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61786" w14:textId="77777777" w:rsidR="00C86248" w:rsidRPr="00B47C82" w:rsidRDefault="009B769A" w:rsidP="007979D9">
      <w:pPr>
        <w:pStyle w:val="Title"/>
        <w:spacing w:line="240" w:lineRule="auto"/>
        <w:ind w:right="2835"/>
      </w:pPr>
      <w:r>
        <w:t>Prostate cancer quality performance indicator action plan</w:t>
      </w:r>
    </w:p>
    <w:p w14:paraId="2FA14FBD" w14:textId="50347C61" w:rsidR="00D27922" w:rsidRPr="00B47C82" w:rsidRDefault="008A73BB" w:rsidP="00D27922">
      <w:pPr>
        <w:pStyle w:val="Subhead"/>
      </w:pPr>
      <w:r>
        <w:t>December</w:t>
      </w:r>
      <w:r w:rsidR="009B769A">
        <w:t xml:space="preserve"> 2021</w:t>
      </w:r>
    </w:p>
    <w:p w14:paraId="5A7CDA41" w14:textId="77777777" w:rsidR="00C05132" w:rsidRPr="00B47C82" w:rsidRDefault="00C05132" w:rsidP="00A06BE4"/>
    <w:p w14:paraId="02CDCC3B" w14:textId="77777777" w:rsidR="00142954" w:rsidRPr="00B47C82" w:rsidRDefault="00142954" w:rsidP="00142954">
      <w:pPr>
        <w:sectPr w:rsidR="00142954" w:rsidRPr="00B47C82" w:rsidSect="00925892">
          <w:headerReference w:type="default" r:id="rId8"/>
          <w:footerReference w:type="default" r:id="rId9"/>
          <w:pgSz w:w="11907" w:h="16834" w:code="9"/>
          <w:pgMar w:top="5670" w:right="1134" w:bottom="1134" w:left="1134" w:header="567" w:footer="851" w:gutter="0"/>
          <w:pgNumType w:start="1"/>
          <w:cols w:space="720"/>
        </w:sectPr>
      </w:pPr>
    </w:p>
    <w:p w14:paraId="2C209407" w14:textId="77777777" w:rsidR="00D27922" w:rsidRPr="00B47C82" w:rsidRDefault="00D27922" w:rsidP="00D27922">
      <w:pPr>
        <w:pStyle w:val="Heading3"/>
      </w:pPr>
      <w:bookmarkStart w:id="0" w:name="_Toc89809006"/>
      <w:r w:rsidRPr="00B47C82">
        <w:lastRenderedPageBreak/>
        <w:t>Acknowledgements</w:t>
      </w:r>
      <w:bookmarkEnd w:id="0"/>
    </w:p>
    <w:p w14:paraId="78DBAAE8" w14:textId="7B6F4FE3" w:rsidR="009B769A" w:rsidRDefault="009B769A" w:rsidP="009B769A">
      <w:r>
        <w:t xml:space="preserve">The </w:t>
      </w:r>
      <w:r w:rsidRPr="009B769A">
        <w:rPr>
          <w:i/>
        </w:rPr>
        <w:t>Prostate Cancer Quality Performance Indicator Action Plan</w:t>
      </w:r>
      <w:r>
        <w:t xml:space="preserve"> (the action plan) follows on from the national </w:t>
      </w:r>
      <w:r w:rsidRPr="009B769A">
        <w:rPr>
          <w:i/>
        </w:rPr>
        <w:t>Prostate Cancer Quality Improvement Monitoring Report 2021</w:t>
      </w:r>
      <w:r>
        <w:t xml:space="preserve"> (Te Aho o Te Kahu 2021a) (the monitoring report), which was published in September 2021. The monitoring report published district health board (DHB) performance against quality performance indicators (QPIs) using data from the New Zealand Cancer Registry and the Ministry of Health</w:t>
      </w:r>
      <w:r w:rsidR="00247AF0">
        <w:t>’</w:t>
      </w:r>
      <w:r>
        <w:t>s national data collections for patients diagnosed with prostate cancer in New Zealand Aotearoa between 1 January 2016 and 31 December 2018.</w:t>
      </w:r>
    </w:p>
    <w:p w14:paraId="1E387960" w14:textId="7B7A303F" w:rsidR="009B769A" w:rsidRDefault="009B769A" w:rsidP="009B769A">
      <w:pPr>
        <w:spacing w:before="120"/>
      </w:pPr>
      <w:r>
        <w:t>This action plan is being released by Te Aho o Te Kahu | Cancer Control Agency (Te Aho o Te Kahu), which worked with the national Urological Cancer Working Group (the working group) to identify appropriate actions for both DHBs and Te Aho o Te Kahu based on performance against the QPIs.</w:t>
      </w:r>
    </w:p>
    <w:p w14:paraId="77950B59" w14:textId="77777777" w:rsidR="009B769A" w:rsidRDefault="009B769A" w:rsidP="009B769A">
      <w:pPr>
        <w:spacing w:before="120"/>
      </w:pPr>
      <w:r>
        <w:t>The development group acknowledges that each data point reflects an individual or cluster of patients and that each prostate cancer will have significantly affected the patient and their whānau/family. The group acknowledge all of those involved.</w:t>
      </w:r>
    </w:p>
    <w:p w14:paraId="2BE14D5E" w14:textId="77777777" w:rsidR="00D27922" w:rsidRPr="00B47C82" w:rsidRDefault="009B769A" w:rsidP="009B769A">
      <w:pPr>
        <w:spacing w:before="120"/>
      </w:pPr>
      <w:r>
        <w:t>For simplicity of language the terms man or men are used throughout this report but should be taken to include all patients with prostate cancer.</w:t>
      </w:r>
    </w:p>
    <w:p w14:paraId="7D61E8AF" w14:textId="77777777" w:rsidR="00A80363" w:rsidRPr="00B47C82" w:rsidRDefault="00A80363" w:rsidP="00A63DFF">
      <w:pPr>
        <w:pStyle w:val="Imprint"/>
        <w:spacing w:before="1200"/>
        <w:rPr>
          <w:rFonts w:cs="Segoe UI"/>
        </w:rPr>
      </w:pPr>
      <w:r w:rsidRPr="00B47C82">
        <w:rPr>
          <w:rFonts w:cs="Segoe UI"/>
        </w:rPr>
        <w:t xml:space="preserve">Citation: </w:t>
      </w:r>
      <w:r w:rsidR="009B769A">
        <w:rPr>
          <w:rFonts w:cs="Segoe UI"/>
        </w:rPr>
        <w:t>Cancer Control Agency</w:t>
      </w:r>
      <w:r w:rsidR="00442C1C" w:rsidRPr="00B47C82">
        <w:rPr>
          <w:rFonts w:cs="Segoe UI"/>
        </w:rPr>
        <w:t xml:space="preserve">. </w:t>
      </w:r>
      <w:r w:rsidR="009B769A">
        <w:rPr>
          <w:rFonts w:cs="Segoe UI"/>
        </w:rPr>
        <w:t>2021</w:t>
      </w:r>
      <w:r w:rsidR="00442C1C" w:rsidRPr="00B47C82">
        <w:rPr>
          <w:rFonts w:cs="Segoe UI"/>
        </w:rPr>
        <w:t xml:space="preserve">. </w:t>
      </w:r>
      <w:r w:rsidR="009B769A">
        <w:rPr>
          <w:rFonts w:cs="Segoe UI"/>
          <w:i/>
        </w:rPr>
        <w:t xml:space="preserve">Prostate Cancer Quality </w:t>
      </w:r>
      <w:r w:rsidR="00840232">
        <w:rPr>
          <w:rFonts w:cs="Segoe UI"/>
          <w:i/>
        </w:rPr>
        <w:t>Performance</w:t>
      </w:r>
      <w:r w:rsidR="009B769A">
        <w:rPr>
          <w:rFonts w:cs="Segoe UI"/>
          <w:i/>
        </w:rPr>
        <w:t xml:space="preserve"> Indicator Action Plan</w:t>
      </w:r>
      <w:r w:rsidR="00442C1C" w:rsidRPr="00B47C82">
        <w:rPr>
          <w:rFonts w:cs="Segoe UI"/>
        </w:rPr>
        <w:t xml:space="preserve">. Wellington: </w:t>
      </w:r>
      <w:r w:rsidR="009B769A">
        <w:rPr>
          <w:rFonts w:cs="Segoe UI"/>
        </w:rPr>
        <w:t>Cancer Control Agency</w:t>
      </w:r>
      <w:r w:rsidR="00442C1C" w:rsidRPr="00B47C82">
        <w:rPr>
          <w:rFonts w:cs="Segoe UI"/>
        </w:rPr>
        <w:t>.</w:t>
      </w:r>
    </w:p>
    <w:p w14:paraId="3028841A" w14:textId="42247F69" w:rsidR="00C86248" w:rsidRPr="00B47C82" w:rsidRDefault="00C86248">
      <w:pPr>
        <w:pStyle w:val="Imprint"/>
      </w:pPr>
      <w:r w:rsidRPr="00B47C82">
        <w:t xml:space="preserve">Published in </w:t>
      </w:r>
      <w:r w:rsidR="008A73BB">
        <w:t>December</w:t>
      </w:r>
      <w:r w:rsidR="009B769A">
        <w:t xml:space="preserve"> </w:t>
      </w:r>
      <w:r w:rsidR="003235C6" w:rsidRPr="00B47C82">
        <w:t>20</w:t>
      </w:r>
      <w:r w:rsidR="00FB0A5B" w:rsidRPr="00B47C82">
        <w:t>2</w:t>
      </w:r>
      <w:r w:rsidR="008D10F0">
        <w:t>1</w:t>
      </w:r>
      <w:r w:rsidR="00A63DFF" w:rsidRPr="00B47C82">
        <w:t xml:space="preserve"> </w:t>
      </w:r>
      <w:r w:rsidRPr="00B47C82">
        <w:t xml:space="preserve">by </w:t>
      </w:r>
      <w:r w:rsidR="009B769A">
        <w:t xml:space="preserve">the Cancer Control </w:t>
      </w:r>
      <w:r w:rsidR="00CB3915">
        <w:t>Agency</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1D609D1C" w14:textId="39C81568" w:rsidR="00082CD6" w:rsidRPr="00B47C82" w:rsidRDefault="00D863D0" w:rsidP="00082CD6">
      <w:pPr>
        <w:pStyle w:val="Imprint"/>
      </w:pPr>
      <w:r w:rsidRPr="00B47C82">
        <w:t>ISBN</w:t>
      </w:r>
      <w:r w:rsidR="00442C1C" w:rsidRPr="00B47C82">
        <w:t xml:space="preserve"> </w:t>
      </w:r>
      <w:r w:rsidR="00CA48D1" w:rsidRPr="00CA48D1">
        <w:t>978-1-99-110016-0</w:t>
      </w:r>
      <w:r w:rsidR="002B7BEC" w:rsidRPr="00B47C82">
        <w:t xml:space="preserve"> </w:t>
      </w:r>
      <w:r w:rsidRPr="00B47C82">
        <w:t>(</w:t>
      </w:r>
      <w:r w:rsidR="00442C1C" w:rsidRPr="00B47C82">
        <w:t>online</w:t>
      </w:r>
      <w:r w:rsidRPr="00B47C82">
        <w:t>)</w:t>
      </w:r>
      <w:r w:rsidR="00082CD6" w:rsidRPr="00B47C82">
        <w:br/>
        <w:t xml:space="preserve">HP </w:t>
      </w:r>
      <w:r w:rsidR="002C2A2E">
        <w:t>8019</w:t>
      </w:r>
    </w:p>
    <w:p w14:paraId="1E77EF79" w14:textId="77777777" w:rsidR="005718A6" w:rsidRPr="00B47C82" w:rsidRDefault="005718A6" w:rsidP="00D27922">
      <w:pPr>
        <w:spacing w:before="360"/>
      </w:pPr>
      <w:r w:rsidRPr="00B47C82">
        <w:rPr>
          <w:noProof/>
          <w:lang w:eastAsia="en-NZ"/>
        </w:rPr>
        <w:drawing>
          <wp:inline distT="0" distB="0" distL="0" distR="0" wp14:anchorId="1DAF1DCD" wp14:editId="4D98CC99">
            <wp:extent cx="1396538" cy="65061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7A2AC68D" w14:textId="77777777" w:rsidR="00A63DFF" w:rsidRPr="00B47C82" w:rsidRDefault="00A63DFF" w:rsidP="00A63DFF">
      <w:pPr>
        <w:pStyle w:val="Imprint"/>
        <w:spacing w:before="240" w:after="480"/>
      </w:pPr>
      <w:r w:rsidRPr="00B47C82">
        <w:t xml:space="preserve">This document is available at </w:t>
      </w:r>
      <w:hyperlink r:id="rId11" w:history="1">
        <w:r w:rsidR="00CC6EA4" w:rsidRPr="00CC6EA4">
          <w:rPr>
            <w:rStyle w:val="Hyperlink"/>
          </w:rPr>
          <w:t>teaho.govt.nz</w:t>
        </w:r>
      </w:hyperlink>
      <w:r w:rsidR="009B769A" w:rsidRPr="009B769A">
        <w:t>.</w:t>
      </w:r>
    </w:p>
    <w:tbl>
      <w:tblPr>
        <w:tblW w:w="0" w:type="auto"/>
        <w:tblLayout w:type="fixed"/>
        <w:tblLook w:val="04A0" w:firstRow="1" w:lastRow="0" w:firstColumn="1" w:lastColumn="0" w:noHBand="0" w:noVBand="1"/>
      </w:tblPr>
      <w:tblGrid>
        <w:gridCol w:w="1526"/>
        <w:gridCol w:w="6061"/>
      </w:tblGrid>
      <w:tr w:rsidR="00A63DFF" w:rsidRPr="00B47C82" w14:paraId="41EC2F48" w14:textId="77777777" w:rsidTr="00A63DFF">
        <w:trPr>
          <w:cantSplit/>
        </w:trPr>
        <w:tc>
          <w:tcPr>
            <w:tcW w:w="1526" w:type="dxa"/>
          </w:tcPr>
          <w:p w14:paraId="56100802"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2A298D20" wp14:editId="1717D5B3">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40100713"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ie, copy and redistribute the material in any medium or format; adapt ie, remix, transform and build upon the material. </w:t>
            </w:r>
            <w:r w:rsidRPr="00B47C82">
              <w:rPr>
                <w:rFonts w:cs="Segoe UI"/>
                <w:bCs/>
                <w:sz w:val="15"/>
                <w:szCs w:val="15"/>
              </w:rPr>
              <w:t>You must give appropriate credit, provide a link to the licence and indicate if changes were made.</w:t>
            </w:r>
          </w:p>
        </w:tc>
      </w:tr>
    </w:tbl>
    <w:p w14:paraId="1CDEACA8" w14:textId="77777777" w:rsidR="007E74F1" w:rsidRPr="00B47C82" w:rsidRDefault="007E74F1" w:rsidP="006E2886">
      <w:pPr>
        <w:pStyle w:val="Imprint"/>
      </w:pPr>
    </w:p>
    <w:p w14:paraId="25927828" w14:textId="77777777" w:rsidR="00C86248" w:rsidRPr="00B47C82" w:rsidRDefault="00C86248">
      <w:pPr>
        <w:jc w:val="center"/>
        <w:sectPr w:rsidR="00C86248" w:rsidRPr="00B47C82" w:rsidSect="003D59BB">
          <w:footerReference w:type="even" r:id="rId13"/>
          <w:footerReference w:type="default" r:id="rId14"/>
          <w:pgSz w:w="11907" w:h="16834" w:code="9"/>
          <w:pgMar w:top="1701" w:right="2268" w:bottom="1134" w:left="2268" w:header="425" w:footer="284" w:gutter="0"/>
          <w:cols w:space="720"/>
          <w:vAlign w:val="bottom"/>
        </w:sectPr>
      </w:pPr>
    </w:p>
    <w:bookmarkStart w:id="1" w:name="_Toc405792991" w:displacedByCustomXml="next"/>
    <w:bookmarkStart w:id="2" w:name="_Toc405793224" w:displacedByCustomXml="next"/>
    <w:sdt>
      <w:sdtPr>
        <w:rPr>
          <w:b w:val="0"/>
          <w:caps w:val="0"/>
          <w:color w:val="auto"/>
          <w:spacing w:val="0"/>
          <w:sz w:val="20"/>
        </w:rPr>
        <w:id w:val="-1934427908"/>
        <w:docPartObj>
          <w:docPartGallery w:val="Table of Contents"/>
          <w:docPartUnique/>
        </w:docPartObj>
      </w:sdtPr>
      <w:sdtEndPr>
        <w:rPr>
          <w:bCs/>
          <w:noProof/>
        </w:rPr>
      </w:sdtEndPr>
      <w:sdtContent>
        <w:p w14:paraId="00FF6028" w14:textId="1BE65178" w:rsidR="000D3E9F" w:rsidRPr="00A94F63" w:rsidRDefault="000D3E9F" w:rsidP="00A94F63">
          <w:pPr>
            <w:pStyle w:val="IntroHead"/>
          </w:pPr>
          <w:r>
            <w:t>Contents</w:t>
          </w:r>
          <w:r w:rsidR="00A94F63" w:rsidRPr="00A94F63">
            <w:t xml:space="preserve"> </w:t>
          </w:r>
          <w:r>
            <w:fldChar w:fldCharType="begin"/>
          </w:r>
          <w:r>
            <w:instrText xml:space="preserve"> TOC \o "1-3" \h \z \u </w:instrText>
          </w:r>
          <w:r>
            <w:fldChar w:fldCharType="separate"/>
          </w:r>
        </w:p>
        <w:p w14:paraId="601897DA" w14:textId="0F8D7DF6" w:rsidR="000D3E9F" w:rsidRDefault="009D2334">
          <w:pPr>
            <w:pStyle w:val="TOC1"/>
            <w:rPr>
              <w:rFonts w:asciiTheme="minorHAnsi" w:eastAsiaTheme="minorEastAsia" w:hAnsiTheme="minorHAnsi" w:cstheme="minorBidi"/>
              <w:noProof/>
              <w:sz w:val="22"/>
              <w:szCs w:val="22"/>
              <w:lang w:eastAsia="en-NZ"/>
            </w:rPr>
          </w:pPr>
          <w:hyperlink w:anchor="_Toc89809007" w:history="1">
            <w:r w:rsidR="000D3E9F" w:rsidRPr="00AF3F66">
              <w:rPr>
                <w:rStyle w:val="Hyperlink"/>
                <w:noProof/>
              </w:rPr>
              <w:t>Background</w:t>
            </w:r>
            <w:r w:rsidR="000D3E9F">
              <w:rPr>
                <w:noProof/>
                <w:webHidden/>
              </w:rPr>
              <w:tab/>
            </w:r>
            <w:r w:rsidR="000D3E9F">
              <w:rPr>
                <w:noProof/>
                <w:webHidden/>
              </w:rPr>
              <w:fldChar w:fldCharType="begin"/>
            </w:r>
            <w:r w:rsidR="000D3E9F">
              <w:rPr>
                <w:noProof/>
                <w:webHidden/>
              </w:rPr>
              <w:instrText xml:space="preserve"> PAGEREF _Toc89809007 \h </w:instrText>
            </w:r>
            <w:r w:rsidR="000D3E9F">
              <w:rPr>
                <w:noProof/>
                <w:webHidden/>
              </w:rPr>
            </w:r>
            <w:r w:rsidR="000D3E9F">
              <w:rPr>
                <w:noProof/>
                <w:webHidden/>
              </w:rPr>
              <w:fldChar w:fldCharType="separate"/>
            </w:r>
            <w:r w:rsidR="00465C10">
              <w:rPr>
                <w:noProof/>
                <w:webHidden/>
              </w:rPr>
              <w:t>1</w:t>
            </w:r>
            <w:r w:rsidR="000D3E9F">
              <w:rPr>
                <w:noProof/>
                <w:webHidden/>
              </w:rPr>
              <w:fldChar w:fldCharType="end"/>
            </w:r>
          </w:hyperlink>
        </w:p>
        <w:p w14:paraId="2A865E50" w14:textId="6B78BE65" w:rsidR="000D3E9F" w:rsidRDefault="009D2334">
          <w:pPr>
            <w:pStyle w:val="TOC2"/>
            <w:rPr>
              <w:rFonts w:asciiTheme="minorHAnsi" w:eastAsiaTheme="minorEastAsia" w:hAnsiTheme="minorHAnsi" w:cstheme="minorBidi"/>
              <w:noProof/>
              <w:sz w:val="22"/>
              <w:szCs w:val="22"/>
              <w:lang w:eastAsia="en-NZ"/>
            </w:rPr>
          </w:pPr>
          <w:hyperlink w:anchor="_Toc89809008" w:history="1">
            <w:r w:rsidR="000D3E9F" w:rsidRPr="00AF3F66">
              <w:rPr>
                <w:rStyle w:val="Hyperlink"/>
                <w:noProof/>
              </w:rPr>
              <w:t>The quality performance indicator programme</w:t>
            </w:r>
            <w:r w:rsidR="000D3E9F">
              <w:rPr>
                <w:noProof/>
                <w:webHidden/>
              </w:rPr>
              <w:tab/>
            </w:r>
            <w:r w:rsidR="000D3E9F">
              <w:rPr>
                <w:noProof/>
                <w:webHidden/>
              </w:rPr>
              <w:fldChar w:fldCharType="begin"/>
            </w:r>
            <w:r w:rsidR="000D3E9F">
              <w:rPr>
                <w:noProof/>
                <w:webHidden/>
              </w:rPr>
              <w:instrText xml:space="preserve"> PAGEREF _Toc89809008 \h </w:instrText>
            </w:r>
            <w:r w:rsidR="000D3E9F">
              <w:rPr>
                <w:noProof/>
                <w:webHidden/>
              </w:rPr>
            </w:r>
            <w:r w:rsidR="000D3E9F">
              <w:rPr>
                <w:noProof/>
                <w:webHidden/>
              </w:rPr>
              <w:fldChar w:fldCharType="separate"/>
            </w:r>
            <w:r w:rsidR="00465C10">
              <w:rPr>
                <w:noProof/>
                <w:webHidden/>
              </w:rPr>
              <w:t>1</w:t>
            </w:r>
            <w:r w:rsidR="000D3E9F">
              <w:rPr>
                <w:noProof/>
                <w:webHidden/>
              </w:rPr>
              <w:fldChar w:fldCharType="end"/>
            </w:r>
          </w:hyperlink>
        </w:p>
        <w:p w14:paraId="7FDCF960" w14:textId="66958CD2" w:rsidR="000D3E9F" w:rsidRDefault="009D2334">
          <w:pPr>
            <w:pStyle w:val="TOC2"/>
            <w:rPr>
              <w:rFonts w:asciiTheme="minorHAnsi" w:eastAsiaTheme="minorEastAsia" w:hAnsiTheme="minorHAnsi" w:cstheme="minorBidi"/>
              <w:noProof/>
              <w:sz w:val="22"/>
              <w:szCs w:val="22"/>
              <w:lang w:eastAsia="en-NZ"/>
            </w:rPr>
          </w:pPr>
          <w:hyperlink w:anchor="_Toc89809009" w:history="1">
            <w:r w:rsidR="000D3E9F" w:rsidRPr="00AF3F66">
              <w:rPr>
                <w:rStyle w:val="Hyperlink"/>
                <w:noProof/>
              </w:rPr>
              <w:t>Development process</w:t>
            </w:r>
            <w:r w:rsidR="000D3E9F">
              <w:rPr>
                <w:noProof/>
                <w:webHidden/>
              </w:rPr>
              <w:tab/>
            </w:r>
            <w:r w:rsidR="000D3E9F">
              <w:rPr>
                <w:noProof/>
                <w:webHidden/>
              </w:rPr>
              <w:fldChar w:fldCharType="begin"/>
            </w:r>
            <w:r w:rsidR="000D3E9F">
              <w:rPr>
                <w:noProof/>
                <w:webHidden/>
              </w:rPr>
              <w:instrText xml:space="preserve"> PAGEREF _Toc89809009 \h </w:instrText>
            </w:r>
            <w:r w:rsidR="000D3E9F">
              <w:rPr>
                <w:noProof/>
                <w:webHidden/>
              </w:rPr>
            </w:r>
            <w:r w:rsidR="000D3E9F">
              <w:rPr>
                <w:noProof/>
                <w:webHidden/>
              </w:rPr>
              <w:fldChar w:fldCharType="separate"/>
            </w:r>
            <w:r w:rsidR="00465C10">
              <w:rPr>
                <w:noProof/>
                <w:webHidden/>
              </w:rPr>
              <w:t>2</w:t>
            </w:r>
            <w:r w:rsidR="000D3E9F">
              <w:rPr>
                <w:noProof/>
                <w:webHidden/>
              </w:rPr>
              <w:fldChar w:fldCharType="end"/>
            </w:r>
          </w:hyperlink>
        </w:p>
        <w:p w14:paraId="5B57E1AB" w14:textId="77ED44D6" w:rsidR="000D3E9F" w:rsidRDefault="009D2334">
          <w:pPr>
            <w:pStyle w:val="TOC2"/>
            <w:rPr>
              <w:rFonts w:asciiTheme="minorHAnsi" w:eastAsiaTheme="minorEastAsia" w:hAnsiTheme="minorHAnsi" w:cstheme="minorBidi"/>
              <w:noProof/>
              <w:sz w:val="22"/>
              <w:szCs w:val="22"/>
              <w:lang w:eastAsia="en-NZ"/>
            </w:rPr>
          </w:pPr>
          <w:hyperlink w:anchor="_Toc89809010" w:history="1">
            <w:r w:rsidR="000D3E9F" w:rsidRPr="00AF3F66">
              <w:rPr>
                <w:rStyle w:val="Hyperlink"/>
                <w:noProof/>
              </w:rPr>
              <w:t>How to use this document</w:t>
            </w:r>
            <w:r w:rsidR="000D3E9F">
              <w:rPr>
                <w:noProof/>
                <w:webHidden/>
              </w:rPr>
              <w:tab/>
            </w:r>
            <w:r w:rsidR="000D3E9F">
              <w:rPr>
                <w:noProof/>
                <w:webHidden/>
              </w:rPr>
              <w:fldChar w:fldCharType="begin"/>
            </w:r>
            <w:r w:rsidR="000D3E9F">
              <w:rPr>
                <w:noProof/>
                <w:webHidden/>
              </w:rPr>
              <w:instrText xml:space="preserve"> PAGEREF _Toc89809010 \h </w:instrText>
            </w:r>
            <w:r w:rsidR="000D3E9F">
              <w:rPr>
                <w:noProof/>
                <w:webHidden/>
              </w:rPr>
            </w:r>
            <w:r w:rsidR="000D3E9F">
              <w:rPr>
                <w:noProof/>
                <w:webHidden/>
              </w:rPr>
              <w:fldChar w:fldCharType="separate"/>
            </w:r>
            <w:r w:rsidR="00465C10">
              <w:rPr>
                <w:noProof/>
                <w:webHidden/>
              </w:rPr>
              <w:t>3</w:t>
            </w:r>
            <w:r w:rsidR="000D3E9F">
              <w:rPr>
                <w:noProof/>
                <w:webHidden/>
              </w:rPr>
              <w:fldChar w:fldCharType="end"/>
            </w:r>
          </w:hyperlink>
        </w:p>
        <w:p w14:paraId="55793875" w14:textId="39D15B0A" w:rsidR="000D3E9F" w:rsidRDefault="009D2334">
          <w:pPr>
            <w:pStyle w:val="TOC1"/>
            <w:rPr>
              <w:rFonts w:asciiTheme="minorHAnsi" w:eastAsiaTheme="minorEastAsia" w:hAnsiTheme="minorHAnsi" w:cstheme="minorBidi"/>
              <w:noProof/>
              <w:sz w:val="22"/>
              <w:szCs w:val="22"/>
              <w:lang w:eastAsia="en-NZ"/>
            </w:rPr>
          </w:pPr>
          <w:hyperlink w:anchor="_Toc89809011" w:history="1">
            <w:r w:rsidR="000D3E9F" w:rsidRPr="00AF3F66">
              <w:rPr>
                <w:rStyle w:val="Hyperlink"/>
                <w:noProof/>
              </w:rPr>
              <w:t>Prostate Cancer Quality Performance Indicators</w:t>
            </w:r>
            <w:r w:rsidR="000D3E9F">
              <w:rPr>
                <w:noProof/>
                <w:webHidden/>
              </w:rPr>
              <w:tab/>
            </w:r>
            <w:r w:rsidR="000D3E9F">
              <w:rPr>
                <w:noProof/>
                <w:webHidden/>
              </w:rPr>
              <w:fldChar w:fldCharType="begin"/>
            </w:r>
            <w:r w:rsidR="000D3E9F">
              <w:rPr>
                <w:noProof/>
                <w:webHidden/>
              </w:rPr>
              <w:instrText xml:space="preserve"> PAGEREF _Toc89809011 \h </w:instrText>
            </w:r>
            <w:r w:rsidR="000D3E9F">
              <w:rPr>
                <w:noProof/>
                <w:webHidden/>
              </w:rPr>
            </w:r>
            <w:r w:rsidR="000D3E9F">
              <w:rPr>
                <w:noProof/>
                <w:webHidden/>
              </w:rPr>
              <w:fldChar w:fldCharType="separate"/>
            </w:r>
            <w:r w:rsidR="00465C10">
              <w:rPr>
                <w:noProof/>
                <w:webHidden/>
              </w:rPr>
              <w:t>4</w:t>
            </w:r>
            <w:r w:rsidR="000D3E9F">
              <w:rPr>
                <w:noProof/>
                <w:webHidden/>
              </w:rPr>
              <w:fldChar w:fldCharType="end"/>
            </w:r>
          </w:hyperlink>
        </w:p>
        <w:p w14:paraId="2677CA74" w14:textId="6C59CD45" w:rsidR="000D3E9F" w:rsidRDefault="009D2334">
          <w:pPr>
            <w:pStyle w:val="TOC2"/>
            <w:rPr>
              <w:rFonts w:asciiTheme="minorHAnsi" w:eastAsiaTheme="minorEastAsia" w:hAnsiTheme="minorHAnsi" w:cstheme="minorBidi"/>
              <w:noProof/>
              <w:sz w:val="22"/>
              <w:szCs w:val="22"/>
              <w:lang w:eastAsia="en-NZ"/>
            </w:rPr>
          </w:pPr>
          <w:hyperlink w:anchor="_Toc89809012" w:history="1">
            <w:r w:rsidR="000D3E9F" w:rsidRPr="00AF3F66">
              <w:rPr>
                <w:rStyle w:val="Hyperlink"/>
                <w:noProof/>
              </w:rPr>
              <w:t>Routes to diagnosis</w:t>
            </w:r>
            <w:r w:rsidR="000D3E9F">
              <w:rPr>
                <w:noProof/>
                <w:webHidden/>
              </w:rPr>
              <w:tab/>
            </w:r>
            <w:r w:rsidR="000D3E9F">
              <w:rPr>
                <w:noProof/>
                <w:webHidden/>
              </w:rPr>
              <w:fldChar w:fldCharType="begin"/>
            </w:r>
            <w:r w:rsidR="000D3E9F">
              <w:rPr>
                <w:noProof/>
                <w:webHidden/>
              </w:rPr>
              <w:instrText xml:space="preserve"> PAGEREF _Toc89809012 \h </w:instrText>
            </w:r>
            <w:r w:rsidR="000D3E9F">
              <w:rPr>
                <w:noProof/>
                <w:webHidden/>
              </w:rPr>
            </w:r>
            <w:r w:rsidR="000D3E9F">
              <w:rPr>
                <w:noProof/>
                <w:webHidden/>
              </w:rPr>
              <w:fldChar w:fldCharType="separate"/>
            </w:r>
            <w:r w:rsidR="00465C10">
              <w:rPr>
                <w:noProof/>
                <w:webHidden/>
              </w:rPr>
              <w:t>4</w:t>
            </w:r>
            <w:r w:rsidR="000D3E9F">
              <w:rPr>
                <w:noProof/>
                <w:webHidden/>
              </w:rPr>
              <w:fldChar w:fldCharType="end"/>
            </w:r>
          </w:hyperlink>
        </w:p>
        <w:p w14:paraId="03111C20" w14:textId="3BB59479" w:rsidR="000D3E9F" w:rsidRDefault="009D2334">
          <w:pPr>
            <w:pStyle w:val="TOC2"/>
            <w:rPr>
              <w:rFonts w:asciiTheme="minorHAnsi" w:eastAsiaTheme="minorEastAsia" w:hAnsiTheme="minorHAnsi" w:cstheme="minorBidi"/>
              <w:noProof/>
              <w:sz w:val="22"/>
              <w:szCs w:val="22"/>
              <w:lang w:eastAsia="en-NZ"/>
            </w:rPr>
          </w:pPr>
          <w:hyperlink w:anchor="_Toc89809018" w:history="1">
            <w:r w:rsidR="000D3E9F" w:rsidRPr="00AF3F66">
              <w:rPr>
                <w:rStyle w:val="Hyperlink"/>
                <w:noProof/>
              </w:rPr>
              <w:t>Discussion with radiation oncologist before radical prostatectomy</w:t>
            </w:r>
            <w:r w:rsidR="000D3E9F">
              <w:rPr>
                <w:noProof/>
                <w:webHidden/>
              </w:rPr>
              <w:tab/>
            </w:r>
            <w:r w:rsidR="000D3E9F">
              <w:rPr>
                <w:noProof/>
                <w:webHidden/>
              </w:rPr>
              <w:fldChar w:fldCharType="begin"/>
            </w:r>
            <w:r w:rsidR="000D3E9F">
              <w:rPr>
                <w:noProof/>
                <w:webHidden/>
              </w:rPr>
              <w:instrText xml:space="preserve"> PAGEREF _Toc89809018 \h </w:instrText>
            </w:r>
            <w:r w:rsidR="000D3E9F">
              <w:rPr>
                <w:noProof/>
                <w:webHidden/>
              </w:rPr>
            </w:r>
            <w:r w:rsidR="000D3E9F">
              <w:rPr>
                <w:noProof/>
                <w:webHidden/>
              </w:rPr>
              <w:fldChar w:fldCharType="separate"/>
            </w:r>
            <w:r w:rsidR="00465C10">
              <w:rPr>
                <w:noProof/>
                <w:webHidden/>
              </w:rPr>
              <w:t>6</w:t>
            </w:r>
            <w:r w:rsidR="000D3E9F">
              <w:rPr>
                <w:noProof/>
                <w:webHidden/>
              </w:rPr>
              <w:fldChar w:fldCharType="end"/>
            </w:r>
          </w:hyperlink>
        </w:p>
        <w:p w14:paraId="37AE65E8" w14:textId="67508BA3" w:rsidR="000D3E9F" w:rsidRDefault="009D2334">
          <w:pPr>
            <w:pStyle w:val="TOC2"/>
            <w:rPr>
              <w:rFonts w:asciiTheme="minorHAnsi" w:eastAsiaTheme="minorEastAsia" w:hAnsiTheme="minorHAnsi" w:cstheme="minorBidi"/>
              <w:noProof/>
              <w:sz w:val="22"/>
              <w:szCs w:val="22"/>
              <w:lang w:eastAsia="en-NZ"/>
            </w:rPr>
          </w:pPr>
          <w:hyperlink w:anchor="_Toc89809024" w:history="1">
            <w:r w:rsidR="000D3E9F" w:rsidRPr="00AF3F66">
              <w:rPr>
                <w:rStyle w:val="Hyperlink"/>
                <w:noProof/>
              </w:rPr>
              <w:t>Equitable access to treatment</w:t>
            </w:r>
            <w:r w:rsidR="000D3E9F">
              <w:rPr>
                <w:noProof/>
                <w:webHidden/>
              </w:rPr>
              <w:tab/>
            </w:r>
            <w:r w:rsidR="000D3E9F">
              <w:rPr>
                <w:noProof/>
                <w:webHidden/>
              </w:rPr>
              <w:fldChar w:fldCharType="begin"/>
            </w:r>
            <w:r w:rsidR="000D3E9F">
              <w:rPr>
                <w:noProof/>
                <w:webHidden/>
              </w:rPr>
              <w:instrText xml:space="preserve"> PAGEREF _Toc89809024 \h </w:instrText>
            </w:r>
            <w:r w:rsidR="000D3E9F">
              <w:rPr>
                <w:noProof/>
                <w:webHidden/>
              </w:rPr>
            </w:r>
            <w:r w:rsidR="000D3E9F">
              <w:rPr>
                <w:noProof/>
                <w:webHidden/>
              </w:rPr>
              <w:fldChar w:fldCharType="separate"/>
            </w:r>
            <w:r w:rsidR="00465C10">
              <w:rPr>
                <w:noProof/>
                <w:webHidden/>
              </w:rPr>
              <w:t>7</w:t>
            </w:r>
            <w:r w:rsidR="000D3E9F">
              <w:rPr>
                <w:noProof/>
                <w:webHidden/>
              </w:rPr>
              <w:fldChar w:fldCharType="end"/>
            </w:r>
          </w:hyperlink>
        </w:p>
        <w:p w14:paraId="74E9FB8D" w14:textId="4D7810CC" w:rsidR="000D3E9F" w:rsidRDefault="009D2334">
          <w:pPr>
            <w:pStyle w:val="TOC2"/>
            <w:rPr>
              <w:rFonts w:asciiTheme="minorHAnsi" w:eastAsiaTheme="minorEastAsia" w:hAnsiTheme="minorHAnsi" w:cstheme="minorBidi"/>
              <w:noProof/>
              <w:sz w:val="22"/>
              <w:szCs w:val="22"/>
              <w:lang w:eastAsia="en-NZ"/>
            </w:rPr>
          </w:pPr>
          <w:hyperlink w:anchor="_Toc89809030" w:history="1">
            <w:r w:rsidR="000D3E9F" w:rsidRPr="00AF3F66">
              <w:rPr>
                <w:rStyle w:val="Hyperlink"/>
                <w:noProof/>
              </w:rPr>
              <w:t>Length of stay after surgery</w:t>
            </w:r>
            <w:r w:rsidR="000D3E9F">
              <w:rPr>
                <w:noProof/>
                <w:webHidden/>
              </w:rPr>
              <w:tab/>
            </w:r>
            <w:r w:rsidR="000D3E9F">
              <w:rPr>
                <w:noProof/>
                <w:webHidden/>
              </w:rPr>
              <w:fldChar w:fldCharType="begin"/>
            </w:r>
            <w:r w:rsidR="000D3E9F">
              <w:rPr>
                <w:noProof/>
                <w:webHidden/>
              </w:rPr>
              <w:instrText xml:space="preserve"> PAGEREF _Toc89809030 \h </w:instrText>
            </w:r>
            <w:r w:rsidR="000D3E9F">
              <w:rPr>
                <w:noProof/>
                <w:webHidden/>
              </w:rPr>
            </w:r>
            <w:r w:rsidR="000D3E9F">
              <w:rPr>
                <w:noProof/>
                <w:webHidden/>
              </w:rPr>
              <w:fldChar w:fldCharType="separate"/>
            </w:r>
            <w:r w:rsidR="00465C10">
              <w:rPr>
                <w:noProof/>
                <w:webHidden/>
              </w:rPr>
              <w:t>9</w:t>
            </w:r>
            <w:r w:rsidR="000D3E9F">
              <w:rPr>
                <w:noProof/>
                <w:webHidden/>
              </w:rPr>
              <w:fldChar w:fldCharType="end"/>
            </w:r>
          </w:hyperlink>
        </w:p>
        <w:p w14:paraId="79948DFF" w14:textId="51BFD887" w:rsidR="000D3E9F" w:rsidRDefault="009D2334">
          <w:pPr>
            <w:pStyle w:val="TOC2"/>
            <w:rPr>
              <w:rFonts w:asciiTheme="minorHAnsi" w:eastAsiaTheme="minorEastAsia" w:hAnsiTheme="minorHAnsi" w:cstheme="minorBidi"/>
              <w:noProof/>
              <w:sz w:val="22"/>
              <w:szCs w:val="22"/>
              <w:lang w:eastAsia="en-NZ"/>
            </w:rPr>
          </w:pPr>
          <w:hyperlink w:anchor="_Toc89809036" w:history="1">
            <w:r w:rsidR="000D3E9F" w:rsidRPr="00AF3F66">
              <w:rPr>
                <w:rStyle w:val="Hyperlink"/>
                <w:noProof/>
              </w:rPr>
              <w:t>Medical oncology review of patients with advanced disease</w:t>
            </w:r>
            <w:r w:rsidR="000D3E9F">
              <w:rPr>
                <w:noProof/>
                <w:webHidden/>
              </w:rPr>
              <w:tab/>
            </w:r>
            <w:r w:rsidR="000D3E9F">
              <w:rPr>
                <w:noProof/>
                <w:webHidden/>
              </w:rPr>
              <w:fldChar w:fldCharType="begin"/>
            </w:r>
            <w:r w:rsidR="000D3E9F">
              <w:rPr>
                <w:noProof/>
                <w:webHidden/>
              </w:rPr>
              <w:instrText xml:space="preserve"> PAGEREF _Toc89809036 \h </w:instrText>
            </w:r>
            <w:r w:rsidR="000D3E9F">
              <w:rPr>
                <w:noProof/>
                <w:webHidden/>
              </w:rPr>
            </w:r>
            <w:r w:rsidR="000D3E9F">
              <w:rPr>
                <w:noProof/>
                <w:webHidden/>
              </w:rPr>
              <w:fldChar w:fldCharType="separate"/>
            </w:r>
            <w:r w:rsidR="00465C10">
              <w:rPr>
                <w:noProof/>
                <w:webHidden/>
              </w:rPr>
              <w:t>10</w:t>
            </w:r>
            <w:r w:rsidR="000D3E9F">
              <w:rPr>
                <w:noProof/>
                <w:webHidden/>
              </w:rPr>
              <w:fldChar w:fldCharType="end"/>
            </w:r>
          </w:hyperlink>
        </w:p>
        <w:p w14:paraId="0A25BAC5" w14:textId="5ACD5A0E" w:rsidR="000D3E9F" w:rsidRDefault="009D2334">
          <w:pPr>
            <w:pStyle w:val="TOC1"/>
            <w:rPr>
              <w:rFonts w:asciiTheme="minorHAnsi" w:eastAsiaTheme="minorEastAsia" w:hAnsiTheme="minorHAnsi" w:cstheme="minorBidi"/>
              <w:noProof/>
              <w:sz w:val="22"/>
              <w:szCs w:val="22"/>
              <w:lang w:eastAsia="en-NZ"/>
            </w:rPr>
          </w:pPr>
          <w:hyperlink w:anchor="_Toc89809042" w:history="1">
            <w:r w:rsidR="000D3E9F" w:rsidRPr="00AF3F66">
              <w:rPr>
                <w:rStyle w:val="Hyperlink"/>
                <w:noProof/>
              </w:rPr>
              <w:t>Appendices</w:t>
            </w:r>
            <w:r w:rsidR="000D3E9F">
              <w:rPr>
                <w:noProof/>
                <w:webHidden/>
              </w:rPr>
              <w:tab/>
            </w:r>
            <w:r w:rsidR="000D3E9F">
              <w:rPr>
                <w:noProof/>
                <w:webHidden/>
              </w:rPr>
              <w:fldChar w:fldCharType="begin"/>
            </w:r>
            <w:r w:rsidR="000D3E9F">
              <w:rPr>
                <w:noProof/>
                <w:webHidden/>
              </w:rPr>
              <w:instrText xml:space="preserve"> PAGEREF _Toc89809042 \h </w:instrText>
            </w:r>
            <w:r w:rsidR="000D3E9F">
              <w:rPr>
                <w:noProof/>
                <w:webHidden/>
              </w:rPr>
            </w:r>
            <w:r w:rsidR="000D3E9F">
              <w:rPr>
                <w:noProof/>
                <w:webHidden/>
              </w:rPr>
              <w:fldChar w:fldCharType="separate"/>
            </w:r>
            <w:r w:rsidR="00465C10">
              <w:rPr>
                <w:noProof/>
                <w:webHidden/>
              </w:rPr>
              <w:t>12</w:t>
            </w:r>
            <w:r w:rsidR="000D3E9F">
              <w:rPr>
                <w:noProof/>
                <w:webHidden/>
              </w:rPr>
              <w:fldChar w:fldCharType="end"/>
            </w:r>
          </w:hyperlink>
        </w:p>
        <w:p w14:paraId="647AD2D5" w14:textId="35C777CB" w:rsidR="000D3E9F" w:rsidRDefault="009D2334">
          <w:pPr>
            <w:pStyle w:val="TOC2"/>
            <w:rPr>
              <w:rFonts w:asciiTheme="minorHAnsi" w:eastAsiaTheme="minorEastAsia" w:hAnsiTheme="minorHAnsi" w:cstheme="minorBidi"/>
              <w:noProof/>
              <w:sz w:val="22"/>
              <w:szCs w:val="22"/>
              <w:lang w:eastAsia="en-NZ"/>
            </w:rPr>
          </w:pPr>
          <w:hyperlink w:anchor="_Toc89809043" w:history="1">
            <w:r w:rsidR="000D3E9F" w:rsidRPr="00AF3F66">
              <w:rPr>
                <w:rStyle w:val="Hyperlink"/>
                <w:noProof/>
              </w:rPr>
              <w:t>Appendix A: References</w:t>
            </w:r>
            <w:r w:rsidR="000D3E9F">
              <w:rPr>
                <w:noProof/>
                <w:webHidden/>
              </w:rPr>
              <w:tab/>
            </w:r>
            <w:r w:rsidR="000D3E9F">
              <w:rPr>
                <w:noProof/>
                <w:webHidden/>
              </w:rPr>
              <w:fldChar w:fldCharType="begin"/>
            </w:r>
            <w:r w:rsidR="000D3E9F">
              <w:rPr>
                <w:noProof/>
                <w:webHidden/>
              </w:rPr>
              <w:instrText xml:space="preserve"> PAGEREF _Toc89809043 \h </w:instrText>
            </w:r>
            <w:r w:rsidR="000D3E9F">
              <w:rPr>
                <w:noProof/>
                <w:webHidden/>
              </w:rPr>
            </w:r>
            <w:r w:rsidR="000D3E9F">
              <w:rPr>
                <w:noProof/>
                <w:webHidden/>
              </w:rPr>
              <w:fldChar w:fldCharType="separate"/>
            </w:r>
            <w:r w:rsidR="00465C10">
              <w:rPr>
                <w:noProof/>
                <w:webHidden/>
              </w:rPr>
              <w:t>12</w:t>
            </w:r>
            <w:r w:rsidR="000D3E9F">
              <w:rPr>
                <w:noProof/>
                <w:webHidden/>
              </w:rPr>
              <w:fldChar w:fldCharType="end"/>
            </w:r>
          </w:hyperlink>
        </w:p>
        <w:p w14:paraId="56F72938" w14:textId="2BE4286A" w:rsidR="000D3E9F" w:rsidRDefault="009D2334">
          <w:pPr>
            <w:pStyle w:val="TOC2"/>
            <w:rPr>
              <w:rFonts w:asciiTheme="minorHAnsi" w:eastAsiaTheme="minorEastAsia" w:hAnsiTheme="minorHAnsi" w:cstheme="minorBidi"/>
              <w:noProof/>
              <w:sz w:val="22"/>
              <w:szCs w:val="22"/>
              <w:lang w:eastAsia="en-NZ"/>
            </w:rPr>
          </w:pPr>
          <w:hyperlink w:anchor="_Toc89809044" w:history="1">
            <w:r w:rsidR="000D3E9F" w:rsidRPr="00AF3F66">
              <w:rPr>
                <w:rStyle w:val="Hyperlink"/>
                <w:noProof/>
                <w:lang w:eastAsia="en-NZ"/>
              </w:rPr>
              <w:t>Appendix B: Working group members</w:t>
            </w:r>
            <w:r w:rsidR="000D3E9F">
              <w:rPr>
                <w:noProof/>
                <w:webHidden/>
              </w:rPr>
              <w:tab/>
            </w:r>
            <w:r w:rsidR="000D3E9F">
              <w:rPr>
                <w:noProof/>
                <w:webHidden/>
              </w:rPr>
              <w:fldChar w:fldCharType="begin"/>
            </w:r>
            <w:r w:rsidR="000D3E9F">
              <w:rPr>
                <w:noProof/>
                <w:webHidden/>
              </w:rPr>
              <w:instrText xml:space="preserve"> PAGEREF _Toc89809044 \h </w:instrText>
            </w:r>
            <w:r w:rsidR="000D3E9F">
              <w:rPr>
                <w:noProof/>
                <w:webHidden/>
              </w:rPr>
            </w:r>
            <w:r w:rsidR="000D3E9F">
              <w:rPr>
                <w:noProof/>
                <w:webHidden/>
              </w:rPr>
              <w:fldChar w:fldCharType="separate"/>
            </w:r>
            <w:r w:rsidR="00465C10">
              <w:rPr>
                <w:noProof/>
                <w:webHidden/>
              </w:rPr>
              <w:t>13</w:t>
            </w:r>
            <w:r w:rsidR="000D3E9F">
              <w:rPr>
                <w:noProof/>
                <w:webHidden/>
              </w:rPr>
              <w:fldChar w:fldCharType="end"/>
            </w:r>
          </w:hyperlink>
        </w:p>
        <w:p w14:paraId="462B3088" w14:textId="77630468" w:rsidR="000D3E9F" w:rsidRDefault="009D2334">
          <w:pPr>
            <w:pStyle w:val="TOC2"/>
            <w:rPr>
              <w:rFonts w:asciiTheme="minorHAnsi" w:eastAsiaTheme="minorEastAsia" w:hAnsiTheme="minorHAnsi" w:cstheme="minorBidi"/>
              <w:noProof/>
              <w:sz w:val="22"/>
              <w:szCs w:val="22"/>
              <w:lang w:eastAsia="en-NZ"/>
            </w:rPr>
          </w:pPr>
          <w:hyperlink w:anchor="_Toc89809048" w:history="1">
            <w:r w:rsidR="000D3E9F" w:rsidRPr="00AF3F66">
              <w:rPr>
                <w:rStyle w:val="Hyperlink"/>
                <w:noProof/>
              </w:rPr>
              <w:t>Appendix C: Prostate Cancer Quality Performance Indicators</w:t>
            </w:r>
            <w:r w:rsidR="000D3E9F">
              <w:rPr>
                <w:noProof/>
                <w:webHidden/>
              </w:rPr>
              <w:tab/>
            </w:r>
            <w:r w:rsidR="000D3E9F">
              <w:rPr>
                <w:noProof/>
                <w:webHidden/>
              </w:rPr>
              <w:fldChar w:fldCharType="begin"/>
            </w:r>
            <w:r w:rsidR="000D3E9F">
              <w:rPr>
                <w:noProof/>
                <w:webHidden/>
              </w:rPr>
              <w:instrText xml:space="preserve"> PAGEREF _Toc89809048 \h </w:instrText>
            </w:r>
            <w:r w:rsidR="000D3E9F">
              <w:rPr>
                <w:noProof/>
                <w:webHidden/>
              </w:rPr>
            </w:r>
            <w:r w:rsidR="000D3E9F">
              <w:rPr>
                <w:noProof/>
                <w:webHidden/>
              </w:rPr>
              <w:fldChar w:fldCharType="separate"/>
            </w:r>
            <w:r w:rsidR="00465C10">
              <w:rPr>
                <w:noProof/>
                <w:webHidden/>
              </w:rPr>
              <w:t>14</w:t>
            </w:r>
            <w:r w:rsidR="000D3E9F">
              <w:rPr>
                <w:noProof/>
                <w:webHidden/>
              </w:rPr>
              <w:fldChar w:fldCharType="end"/>
            </w:r>
          </w:hyperlink>
        </w:p>
        <w:p w14:paraId="552457CE" w14:textId="4F150DEE" w:rsidR="000D3E9F" w:rsidRDefault="000D3E9F">
          <w:r>
            <w:rPr>
              <w:b/>
              <w:bCs/>
              <w:noProof/>
            </w:rPr>
            <w:fldChar w:fldCharType="end"/>
          </w:r>
        </w:p>
      </w:sdtContent>
    </w:sdt>
    <w:bookmarkEnd w:id="2"/>
    <w:bookmarkEnd w:id="1"/>
    <w:p w14:paraId="5F9EA336" w14:textId="3DEDB4DA" w:rsidR="00C86248" w:rsidRPr="00B47C82" w:rsidRDefault="00C86248"/>
    <w:p w14:paraId="63E847C6" w14:textId="77777777" w:rsidR="00852C5D" w:rsidRPr="00B47C82" w:rsidRDefault="00852C5D" w:rsidP="003A5FEA"/>
    <w:p w14:paraId="61166C1E" w14:textId="77777777" w:rsidR="001D3E4E" w:rsidRPr="00B47C82" w:rsidRDefault="001D3E4E" w:rsidP="003A5FEA">
      <w:pPr>
        <w:sectPr w:rsidR="001D3E4E" w:rsidRPr="00B47C82" w:rsidSect="00925892">
          <w:headerReference w:type="even" r:id="rId15"/>
          <w:headerReference w:type="default" r:id="rId16"/>
          <w:footerReference w:type="even" r:id="rId17"/>
          <w:footerReference w:type="default" r:id="rId18"/>
          <w:pgSz w:w="11907" w:h="16840" w:code="9"/>
          <w:pgMar w:top="1418" w:right="1701" w:bottom="1134" w:left="1843" w:header="284" w:footer="425" w:gutter="284"/>
          <w:pgNumType w:fmt="lowerRoman"/>
          <w:cols w:space="720"/>
        </w:sectPr>
      </w:pPr>
    </w:p>
    <w:p w14:paraId="343E9809" w14:textId="77777777" w:rsidR="008C2973" w:rsidRPr="00B47C82" w:rsidRDefault="00F04C02" w:rsidP="00F54E74">
      <w:pPr>
        <w:pStyle w:val="Heading1"/>
      </w:pPr>
      <w:bookmarkStart w:id="3" w:name="_Toc88577419"/>
      <w:bookmarkStart w:id="4" w:name="_Toc89809007"/>
      <w:r>
        <w:lastRenderedPageBreak/>
        <w:t>Background</w:t>
      </w:r>
      <w:bookmarkEnd w:id="3"/>
      <w:bookmarkEnd w:id="4"/>
    </w:p>
    <w:p w14:paraId="605B62A4" w14:textId="77777777" w:rsidR="00F04C02" w:rsidRDefault="00F04C02" w:rsidP="00F04C02">
      <w:pPr>
        <w:pStyle w:val="Heading2"/>
      </w:pPr>
      <w:bookmarkStart w:id="5" w:name="_Toc80264500"/>
      <w:bookmarkStart w:id="6" w:name="_Toc88577420"/>
      <w:bookmarkStart w:id="7" w:name="_Toc89809008"/>
      <w:r>
        <w:t>The quality performance indicator programme</w:t>
      </w:r>
      <w:bookmarkEnd w:id="5"/>
      <w:bookmarkEnd w:id="6"/>
      <w:bookmarkEnd w:id="7"/>
    </w:p>
    <w:p w14:paraId="2CE41176" w14:textId="77777777" w:rsidR="00F04C02" w:rsidRPr="000243EF" w:rsidRDefault="00F04C02" w:rsidP="00F04C02">
      <w:r w:rsidRPr="000243EF">
        <w:t xml:space="preserve">Te Aho o Te Kahu | Cancer Control Agency </w:t>
      </w:r>
      <w:r>
        <w:t xml:space="preserve">(Te Aho o Te Kahu) </w:t>
      </w:r>
      <w:r w:rsidRPr="000243EF">
        <w:t>has continued the Ministry of Health</w:t>
      </w:r>
      <w:r w:rsidR="00247AF0">
        <w:t>’</w:t>
      </w:r>
      <w:r w:rsidRPr="000243EF">
        <w:t>s</w:t>
      </w:r>
      <w:r>
        <w:t xml:space="preserve"> (the Ministry</w:t>
      </w:r>
      <w:r w:rsidR="00247AF0">
        <w:t>’</w:t>
      </w:r>
      <w:r>
        <w:t>s)</w:t>
      </w:r>
      <w:r w:rsidRPr="000243EF">
        <w:t xml:space="preserve"> cancer quality performance indicator (QPI) programme, which aims to </w:t>
      </w:r>
      <w:r>
        <w:t xml:space="preserve">inform and </w:t>
      </w:r>
      <w:r w:rsidRPr="000243EF">
        <w:t>drive quality improvement for cancer detection, diagnosis and treatment across Aotearoa New Zealand.</w:t>
      </w:r>
    </w:p>
    <w:p w14:paraId="447E9437" w14:textId="77777777" w:rsidR="00F04C02" w:rsidRDefault="00F04C02" w:rsidP="00F04C02"/>
    <w:p w14:paraId="4708CC3C" w14:textId="07651015" w:rsidR="00F04C02" w:rsidRPr="00E84B99" w:rsidRDefault="00F04C02" w:rsidP="00F04C02">
      <w:r>
        <w:t xml:space="preserve">The </w:t>
      </w:r>
      <w:r>
        <w:rPr>
          <w:i/>
          <w:iCs/>
        </w:rPr>
        <w:t xml:space="preserve">Prostate </w:t>
      </w:r>
      <w:r w:rsidRPr="000243EF">
        <w:rPr>
          <w:i/>
          <w:iCs/>
        </w:rPr>
        <w:t>Cancer Quality Performance Indicator Action Plan</w:t>
      </w:r>
      <w:r>
        <w:rPr>
          <w:i/>
          <w:iCs/>
        </w:rPr>
        <w:t xml:space="preserve"> </w:t>
      </w:r>
      <w:r w:rsidRPr="007C1466">
        <w:t>(the action plan)</w:t>
      </w:r>
      <w:r>
        <w:t xml:space="preserve"> follows on from the national </w:t>
      </w:r>
      <w:r>
        <w:rPr>
          <w:i/>
          <w:iCs/>
        </w:rPr>
        <w:t>Prostate</w:t>
      </w:r>
      <w:r w:rsidRPr="000243EF">
        <w:rPr>
          <w:i/>
          <w:iCs/>
        </w:rPr>
        <w:t xml:space="preserve"> Cancer Quality Improvement Monitoring Report</w:t>
      </w:r>
      <w:r>
        <w:rPr>
          <w:i/>
          <w:iCs/>
        </w:rPr>
        <w:t xml:space="preserve"> 2021</w:t>
      </w:r>
      <w:r>
        <w:t xml:space="preserve"> (Te Aho o Te Kahu 2021a), which was published in September 2021, alongside the </w:t>
      </w:r>
      <w:r w:rsidRPr="00A35B66">
        <w:rPr>
          <w:i/>
          <w:iCs/>
        </w:rPr>
        <w:t xml:space="preserve">Prostate Cancer </w:t>
      </w:r>
      <w:r>
        <w:rPr>
          <w:i/>
          <w:iCs/>
        </w:rPr>
        <w:t xml:space="preserve">Quality Performance </w:t>
      </w:r>
      <w:r w:rsidR="00490B16">
        <w:rPr>
          <w:i/>
          <w:iCs/>
        </w:rPr>
        <w:t>I</w:t>
      </w:r>
      <w:r>
        <w:rPr>
          <w:i/>
          <w:iCs/>
        </w:rPr>
        <w:t>ndicator</w:t>
      </w:r>
      <w:r w:rsidRPr="00A35B66">
        <w:rPr>
          <w:i/>
          <w:iCs/>
        </w:rPr>
        <w:t xml:space="preserve"> Specifications</w:t>
      </w:r>
      <w:r>
        <w:t xml:space="preserve"> (Te Aho o Te Kahu 2021b) and </w:t>
      </w:r>
      <w:r w:rsidRPr="007C1466">
        <w:rPr>
          <w:i/>
          <w:iCs/>
        </w:rPr>
        <w:t xml:space="preserve">Prostate Cancer </w:t>
      </w:r>
      <w:r>
        <w:rPr>
          <w:i/>
          <w:iCs/>
        </w:rPr>
        <w:t>Quality Performance Indicators:</w:t>
      </w:r>
      <w:r w:rsidRPr="007C1466">
        <w:rPr>
          <w:i/>
          <w:iCs/>
        </w:rPr>
        <w:t xml:space="preserve"> </w:t>
      </w:r>
      <w:r w:rsidRPr="00A35B66">
        <w:rPr>
          <w:i/>
          <w:iCs/>
        </w:rPr>
        <w:t>Descriptions</w:t>
      </w:r>
      <w:r>
        <w:t xml:space="preserve"> (Te Aho o Te Kahu 2021c). These documents can be found on the Reports and Publications webpage of the Te Aho o Te Kahu website at: </w:t>
      </w:r>
      <w:hyperlink r:id="rId19" w:history="1">
        <w:r w:rsidRPr="00475540">
          <w:rPr>
            <w:rStyle w:val="Hyperlink"/>
          </w:rPr>
          <w:t>https://teaho.govt.nz/reports/publications</w:t>
        </w:r>
      </w:hyperlink>
      <w:r w:rsidRPr="00F04C02">
        <w:t>.</w:t>
      </w:r>
    </w:p>
    <w:p w14:paraId="378FF3DD" w14:textId="77777777" w:rsidR="00F04C02" w:rsidRDefault="00F04C02" w:rsidP="00F04C02"/>
    <w:p w14:paraId="288B2580" w14:textId="1012730A" w:rsidR="00F04C02" w:rsidRDefault="00F04C02" w:rsidP="00F04C02">
      <w:r>
        <w:t xml:space="preserve">Te Aho o Te Kahu uses </w:t>
      </w:r>
      <w:r w:rsidRPr="00E84B99">
        <w:t>QPIs to</w:t>
      </w:r>
      <w:r>
        <w:t xml:space="preserve"> inform activity aimed at improving</w:t>
      </w:r>
      <w:r w:rsidRPr="00E84B99">
        <w:t xml:space="preserve"> the quality of cancer services and deliver</w:t>
      </w:r>
      <w:r>
        <w:t>ing</w:t>
      </w:r>
      <w:r w:rsidRPr="00E84B99">
        <w:t xml:space="preserve"> better outcomes for people diagnosed with cancer. The </w:t>
      </w:r>
      <w:r>
        <w:t xml:space="preserve">QPIs </w:t>
      </w:r>
      <w:r w:rsidRPr="00E84B99">
        <w:t xml:space="preserve">enable </w:t>
      </w:r>
      <w:r>
        <w:t>d</w:t>
      </w:r>
      <w:r w:rsidRPr="00E84B99">
        <w:t xml:space="preserve">istrict </w:t>
      </w:r>
      <w:r>
        <w:t>h</w:t>
      </w:r>
      <w:r w:rsidRPr="00E84B99">
        <w:t xml:space="preserve">ealth </w:t>
      </w:r>
      <w:r>
        <w:t>b</w:t>
      </w:r>
      <w:r w:rsidRPr="00E84B99">
        <w:t>oards</w:t>
      </w:r>
      <w:r>
        <w:t xml:space="preserve"> (DHBs) </w:t>
      </w:r>
      <w:r w:rsidRPr="00E84B99">
        <w:t xml:space="preserve">to compare their performance with </w:t>
      </w:r>
      <w:r>
        <w:t xml:space="preserve">that of </w:t>
      </w:r>
      <w:r w:rsidRPr="00E84B99">
        <w:t>other</w:t>
      </w:r>
      <w:r>
        <w:t>s</w:t>
      </w:r>
      <w:r w:rsidRPr="00E84B99">
        <w:t xml:space="preserve"> </w:t>
      </w:r>
      <w:r>
        <w:t>and use that comparison to drive their local quality improvement efforts</w:t>
      </w:r>
      <w:r w:rsidRPr="00E84B99">
        <w:t>.</w:t>
      </w:r>
    </w:p>
    <w:p w14:paraId="7D2A6C86" w14:textId="77777777" w:rsidR="00F04C02" w:rsidRDefault="00F04C02" w:rsidP="00F04C02"/>
    <w:p w14:paraId="5F924664" w14:textId="77777777" w:rsidR="00F04C02" w:rsidRPr="00E84B99" w:rsidRDefault="00F04C02" w:rsidP="00F04C02">
      <w:r>
        <w:t xml:space="preserve">The national Urological Cancer Working Group (the working group), which consist of </w:t>
      </w:r>
      <w:r w:rsidRPr="00E84B99">
        <w:t>a range of clinical experts</w:t>
      </w:r>
      <w:r>
        <w:t xml:space="preserve"> who are </w:t>
      </w:r>
      <w:r w:rsidRPr="00E84B99">
        <w:t xml:space="preserve">involved in providing </w:t>
      </w:r>
      <w:r>
        <w:t xml:space="preserve">prostate cancer </w:t>
      </w:r>
      <w:r w:rsidRPr="00E84B99">
        <w:t>patient care</w:t>
      </w:r>
      <w:r>
        <w:t>,</w:t>
      </w:r>
      <w:r w:rsidRPr="00B45093">
        <w:t xml:space="preserve"> </w:t>
      </w:r>
      <w:r>
        <w:t>selected the QPIs</w:t>
      </w:r>
      <w:r w:rsidRPr="00E84B99">
        <w:t>.</w:t>
      </w:r>
      <w:r>
        <w:t xml:space="preserve"> In the selection process, the working group asked the following questions of each potential QPI:</w:t>
      </w:r>
    </w:p>
    <w:p w14:paraId="09A351F5" w14:textId="77777777" w:rsidR="00F04C02" w:rsidRPr="00E84B99" w:rsidRDefault="00F04C02" w:rsidP="00F04C02">
      <w:pPr>
        <w:pStyle w:val="Bullet"/>
      </w:pPr>
      <w:r w:rsidRPr="00E84B99">
        <w:t>Does this indicator address an area of clinical importance that could significantly</w:t>
      </w:r>
      <w:r>
        <w:t xml:space="preserve"> affect </w:t>
      </w:r>
      <w:r w:rsidRPr="00E84B99">
        <w:t>the quality and outcome of care delivered for people diagnosed with cancer?</w:t>
      </w:r>
    </w:p>
    <w:p w14:paraId="598BDF7F" w14:textId="77777777" w:rsidR="00F04C02" w:rsidRPr="00E84B99" w:rsidRDefault="00F04C02" w:rsidP="00F04C02">
      <w:pPr>
        <w:pStyle w:val="Bullet"/>
      </w:pPr>
      <w:r w:rsidRPr="00E84B99">
        <w:t>Will this indicator support our goal of achieving Māori health gain and equity?</w:t>
      </w:r>
    </w:p>
    <w:p w14:paraId="6609ED84" w14:textId="77777777" w:rsidR="00F04C02" w:rsidRDefault="00F04C02" w:rsidP="00F04C02">
      <w:pPr>
        <w:pStyle w:val="Bullet"/>
      </w:pPr>
      <w:r w:rsidRPr="00E84B99">
        <w:t>Is there sound evidence and a clear rationale that this indicator can drive quality improvement?</w:t>
      </w:r>
    </w:p>
    <w:p w14:paraId="25E9CDC0" w14:textId="77777777" w:rsidR="00F04C02" w:rsidRPr="00E84B99" w:rsidRDefault="00F04C02" w:rsidP="00F04C02">
      <w:pPr>
        <w:pStyle w:val="Bullet"/>
      </w:pPr>
      <w:r w:rsidRPr="00E84B99">
        <w:t>Can th</w:t>
      </w:r>
      <w:r>
        <w:t>is</w:t>
      </w:r>
      <w:r w:rsidRPr="00E84B99">
        <w:t xml:space="preserve"> indicator be measured with data in a national collection?</w:t>
      </w:r>
    </w:p>
    <w:p w14:paraId="15870EB4" w14:textId="77777777" w:rsidR="00F04C02" w:rsidRDefault="00F04C02" w:rsidP="00F04C02"/>
    <w:p w14:paraId="794BBB98" w14:textId="77777777" w:rsidR="00F04C02" w:rsidRDefault="00F04C02" w:rsidP="00F04C02">
      <w:r>
        <w:t xml:space="preserve">The potential prostate cancer QPIs were shared with the sector via a consultation document. </w:t>
      </w:r>
      <w:r w:rsidRPr="00E84B99">
        <w:t>Once the</w:t>
      </w:r>
      <w:r>
        <w:t xml:space="preserve"> sector had reviewed and fed back on the selected</w:t>
      </w:r>
      <w:r w:rsidRPr="00E84B99">
        <w:t xml:space="preserve"> QPIs </w:t>
      </w:r>
      <w:r>
        <w:t xml:space="preserve">and their inclusion had been confirmed, the working group used the </w:t>
      </w:r>
      <w:r w:rsidRPr="00E84B99">
        <w:t>Ministry</w:t>
      </w:r>
      <w:r w:rsidR="00247AF0">
        <w:t>’</w:t>
      </w:r>
      <w:r>
        <w:t>s</w:t>
      </w:r>
      <w:r w:rsidRPr="00E84B99">
        <w:t xml:space="preserve"> </w:t>
      </w:r>
      <w:r>
        <w:t>n</w:t>
      </w:r>
      <w:r w:rsidRPr="00E84B99">
        <w:t xml:space="preserve">ational </w:t>
      </w:r>
      <w:r>
        <w:t>c</w:t>
      </w:r>
      <w:r w:rsidRPr="00E84B99">
        <w:t>ollections</w:t>
      </w:r>
      <w:r>
        <w:t xml:space="preserve"> data to develop and publish </w:t>
      </w:r>
      <w:r w:rsidRPr="00E84B99">
        <w:t xml:space="preserve">a monitoring report </w:t>
      </w:r>
      <w:r>
        <w:t>calculating DHB performance against the prostate cancer QPIs</w:t>
      </w:r>
      <w:r w:rsidRPr="00E84B99">
        <w:t>.</w:t>
      </w:r>
    </w:p>
    <w:p w14:paraId="6968BCDD" w14:textId="77777777" w:rsidR="00F04C02" w:rsidRDefault="00F04C02" w:rsidP="00F04C02"/>
    <w:p w14:paraId="722253DB" w14:textId="77777777" w:rsidR="00F04C02" w:rsidRPr="00E84B99" w:rsidRDefault="00F04C02" w:rsidP="00F04C02">
      <w:r>
        <w:t>Following the publication of the monitoring report, in consultation with the working group, Te Aho o Te Kahu produced this action plan. The action plan is intended to guide DHBS and hospitals by providing high-level examples of actions that DHBs and hospitals could take to better understand and improve the quality of their cancer treatment and/or standardise their performance against that of others.</w:t>
      </w:r>
    </w:p>
    <w:p w14:paraId="29F7F624" w14:textId="1420A201" w:rsidR="00F04C02" w:rsidRDefault="00F04C02" w:rsidP="004F7B04">
      <w:pPr>
        <w:spacing w:before="240"/>
      </w:pPr>
      <w:r>
        <w:lastRenderedPageBreak/>
        <w:t xml:space="preserve">From here, </w:t>
      </w:r>
      <w:r w:rsidRPr="00E84B99">
        <w:t>Te Aho o Te Kahu</w:t>
      </w:r>
      <w:r>
        <w:t xml:space="preserve">, via its regional hubs, </w:t>
      </w:r>
      <w:r w:rsidRPr="00E84B99">
        <w:t xml:space="preserve">uses the monitoring report </w:t>
      </w:r>
      <w:r>
        <w:t xml:space="preserve">and action plan </w:t>
      </w:r>
      <w:r w:rsidRPr="00E84B99">
        <w:t xml:space="preserve">to work with the sector to </w:t>
      </w:r>
      <w:r>
        <w:t>address areas where there is</w:t>
      </w:r>
      <w:r w:rsidRPr="00E84B99">
        <w:t xml:space="preserve"> unwarranted variation between DHBs</w:t>
      </w:r>
      <w:r>
        <w:t>. The regional hubs support DHBs to</w:t>
      </w:r>
      <w:r w:rsidRPr="00E84B99">
        <w:t xml:space="preserve"> develop</w:t>
      </w:r>
      <w:r>
        <w:t xml:space="preserve"> and implement</w:t>
      </w:r>
      <w:r w:rsidRPr="00E84B99">
        <w:t xml:space="preserve"> </w:t>
      </w:r>
      <w:r>
        <w:t>local</w:t>
      </w:r>
      <w:r w:rsidRPr="00E84B99">
        <w:t xml:space="preserve"> quality </w:t>
      </w:r>
      <w:r>
        <w:t xml:space="preserve">improvement </w:t>
      </w:r>
      <w:r w:rsidRPr="00E84B99">
        <w:t>plan</w:t>
      </w:r>
      <w:r>
        <w:t>s,</w:t>
      </w:r>
      <w:r w:rsidRPr="00E84B99">
        <w:t xml:space="preserve"> </w:t>
      </w:r>
      <w:r>
        <w:t xml:space="preserve">setting out </w:t>
      </w:r>
      <w:r w:rsidRPr="00E84B99">
        <w:t>actions</w:t>
      </w:r>
      <w:r>
        <w:t xml:space="preserve"> appropriate to the local context and priorities</w:t>
      </w:r>
      <w:r w:rsidRPr="00E84B99">
        <w:t>.</w:t>
      </w:r>
    </w:p>
    <w:p w14:paraId="28AA870A" w14:textId="77777777" w:rsidR="00F04C02" w:rsidRDefault="00F04C02" w:rsidP="004F7B04"/>
    <w:p w14:paraId="310B5ACF" w14:textId="77777777" w:rsidR="00F04C02" w:rsidRDefault="00F04C02" w:rsidP="004F7B04">
      <w:r>
        <w:t>The working group will adjust f</w:t>
      </w:r>
      <w:r w:rsidRPr="00E84B99">
        <w:t>uture iterations of th</w:t>
      </w:r>
      <w:r>
        <w:t xml:space="preserve">e monitoring report and action plan </w:t>
      </w:r>
      <w:r w:rsidRPr="00E84B99">
        <w:t xml:space="preserve">to reflect the </w:t>
      </w:r>
      <w:r>
        <w:t>h</w:t>
      </w:r>
      <w:r w:rsidRPr="00E84B99">
        <w:t xml:space="preserve">ealth and </w:t>
      </w:r>
      <w:r>
        <w:t>d</w:t>
      </w:r>
      <w:r w:rsidRPr="00E84B99">
        <w:t xml:space="preserve">isability </w:t>
      </w:r>
      <w:r>
        <w:t>s</w:t>
      </w:r>
      <w:r w:rsidRPr="00E84B99">
        <w:t xml:space="preserve">ector </w:t>
      </w:r>
      <w:r>
        <w:t>r</w:t>
      </w:r>
      <w:r w:rsidRPr="00E84B99">
        <w:t>eforms, which were announced in mid-2021 and will be implemented from 2022 onwards</w:t>
      </w:r>
      <w:r>
        <w:t>.</w:t>
      </w:r>
    </w:p>
    <w:p w14:paraId="1BA77850" w14:textId="77777777" w:rsidR="004F7B04" w:rsidRDefault="004F7B04" w:rsidP="004F7B04"/>
    <w:p w14:paraId="02BF68FC" w14:textId="77777777" w:rsidR="00F04C02" w:rsidRPr="004575D0" w:rsidRDefault="00F04C02" w:rsidP="004F7B04">
      <w:pPr>
        <w:pStyle w:val="Heading2"/>
      </w:pPr>
      <w:bookmarkStart w:id="8" w:name="_Toc80965736"/>
      <w:bookmarkStart w:id="9" w:name="_Toc81983492"/>
      <w:bookmarkStart w:id="10" w:name="_Toc88577421"/>
      <w:bookmarkStart w:id="11" w:name="_Toc89809009"/>
      <w:bookmarkStart w:id="12" w:name="_Toc48206993"/>
      <w:r>
        <w:t>D</w:t>
      </w:r>
      <w:r w:rsidRPr="00FA6C10">
        <w:t>evelopment</w:t>
      </w:r>
      <w:r w:rsidRPr="004575D0">
        <w:t xml:space="preserve"> process</w:t>
      </w:r>
      <w:bookmarkEnd w:id="8"/>
      <w:bookmarkEnd w:id="9"/>
      <w:bookmarkEnd w:id="10"/>
      <w:bookmarkEnd w:id="11"/>
    </w:p>
    <w:p w14:paraId="042B4FCF" w14:textId="452CE0D0" w:rsidR="00F04C02" w:rsidRDefault="00F04C02" w:rsidP="004F7B04">
      <w:r>
        <w:t>The Ministry</w:t>
      </w:r>
      <w:r w:rsidR="00247AF0">
        <w:t>’</w:t>
      </w:r>
      <w:r>
        <w:t xml:space="preserve">s Cancer Services team (the functions of which were transferred to Te Aho o Te Kahu on 3 December 2019) and the </w:t>
      </w:r>
      <w:r w:rsidR="00021F0B">
        <w:t>n</w:t>
      </w:r>
      <w:r>
        <w:t>ational Urological Cancer Working Group (the working group) worked together to develop 15 potential QPIs for prostate cancer. Appendix B lists the members of the working group. The 15 potential QPIs were consulted on in May 2019, and the potential list was reduced to 13 following feedback. Of the 13 potential QPIs for prostate cancer, five were able to be calculated using the Ministry</w:t>
      </w:r>
      <w:r w:rsidR="00247AF0">
        <w:t>’</w:t>
      </w:r>
      <w:r>
        <w:t>s national collections data. The five QPIs were calculated, and a draft prostate cancer QPI monitoring report was shared with DHBs in March 2021.</w:t>
      </w:r>
    </w:p>
    <w:p w14:paraId="0CA17DE3" w14:textId="77777777" w:rsidR="00F04C02" w:rsidRDefault="00F04C02" w:rsidP="004F7B04"/>
    <w:p w14:paraId="2A673517" w14:textId="407A954C" w:rsidR="00F04C02" w:rsidRDefault="00F04C02" w:rsidP="004F7B04">
      <w:r>
        <w:t>In April 2021, the Lung and Prostate QPI Forum was held in Wellington. Th</w:t>
      </w:r>
      <w:r w:rsidR="00281C50">
        <w:t>e</w:t>
      </w:r>
      <w:r>
        <w:t xml:space="preserve"> forum</w:t>
      </w:r>
      <w:r w:rsidR="00281C50">
        <w:t xml:space="preserve"> was</w:t>
      </w:r>
      <w:r>
        <w:t xml:space="preserve"> attended by over 80 clinicians or experts in lung and/or prostate cancer. Following the forum, Te Aho o Te Kahu and the working group worked together to refine the monitoring report, based on feedback received at and after the forum.</w:t>
      </w:r>
    </w:p>
    <w:p w14:paraId="546C7073" w14:textId="77777777" w:rsidR="00F04C02" w:rsidRDefault="00F04C02" w:rsidP="004F7B04"/>
    <w:p w14:paraId="5F22CE75" w14:textId="77777777" w:rsidR="00F04C02" w:rsidRDefault="00F04C02" w:rsidP="004F7B04">
      <w:r>
        <w:t xml:space="preserve">In September 2021, Te Aho o Te Kahu published the final version of the </w:t>
      </w:r>
      <w:r w:rsidRPr="005874D6">
        <w:rPr>
          <w:i/>
          <w:iCs/>
        </w:rPr>
        <w:t>Prostate Cancer Quality Improvement Monitoring Report</w:t>
      </w:r>
      <w:r>
        <w:rPr>
          <w:i/>
          <w:iCs/>
        </w:rPr>
        <w:t xml:space="preserve"> 2021</w:t>
      </w:r>
      <w:r w:rsidRPr="005874D6">
        <w:rPr>
          <w:i/>
          <w:iCs/>
        </w:rPr>
        <w:t xml:space="preserve"> </w:t>
      </w:r>
      <w:r>
        <w:t>(the monitoring report) (Te Aho o Te Kahu 2021a). Te Aho o Te Kahu then developed this action plan, using the feedback provided by the working group on the monitoring report.</w:t>
      </w:r>
    </w:p>
    <w:p w14:paraId="555740CF" w14:textId="77777777" w:rsidR="00F04C02" w:rsidRDefault="00F04C02" w:rsidP="004F7B04"/>
    <w:p w14:paraId="0F5E2B08" w14:textId="71B36AAE" w:rsidR="00F04C02" w:rsidRDefault="00F04C02" w:rsidP="004F7B04">
      <w:r>
        <w:t>This action plan provides examples of actions that DHBs</w:t>
      </w:r>
      <w:r w:rsidR="00281C50">
        <w:t xml:space="preserve">, </w:t>
      </w:r>
      <w:r>
        <w:t>hospitals or Te Aho o Te Kahu could take to improve performance against the five QPIs that were identified within the monitoring report. The five QPIs are:</w:t>
      </w:r>
    </w:p>
    <w:p w14:paraId="2AA57F9D" w14:textId="77777777" w:rsidR="00F04C02" w:rsidRDefault="004F7B04" w:rsidP="004F7B04">
      <w:pPr>
        <w:pStyle w:val="Bullet"/>
      </w:pPr>
      <w:r>
        <w:t>r</w:t>
      </w:r>
      <w:r w:rsidR="00F04C02">
        <w:t>outes to diagnosis</w:t>
      </w:r>
    </w:p>
    <w:p w14:paraId="2A1D7C3C" w14:textId="77777777" w:rsidR="00F04C02" w:rsidRDefault="004F7B04" w:rsidP="004F7B04">
      <w:pPr>
        <w:pStyle w:val="Bullet"/>
      </w:pPr>
      <w:r>
        <w:t>d</w:t>
      </w:r>
      <w:r w:rsidR="00F04C02">
        <w:t>iscussion with radiation oncologist before radical prostatectomy</w:t>
      </w:r>
    </w:p>
    <w:p w14:paraId="4833C73D" w14:textId="77777777" w:rsidR="00F04C02" w:rsidRDefault="004F7B04" w:rsidP="004F7B04">
      <w:pPr>
        <w:pStyle w:val="Bullet"/>
      </w:pPr>
      <w:r>
        <w:t>e</w:t>
      </w:r>
      <w:r w:rsidR="00F04C02">
        <w:t>quitable access to treatment</w:t>
      </w:r>
    </w:p>
    <w:p w14:paraId="056F46E8" w14:textId="77777777" w:rsidR="00F04C02" w:rsidRDefault="004F7B04" w:rsidP="004F7B04">
      <w:pPr>
        <w:pStyle w:val="Bullet"/>
      </w:pPr>
      <w:r>
        <w:t>l</w:t>
      </w:r>
      <w:r w:rsidR="00F04C02">
        <w:t>ength of stay after surgery</w:t>
      </w:r>
    </w:p>
    <w:p w14:paraId="18FFDA4C" w14:textId="77777777" w:rsidR="00F04C02" w:rsidRDefault="004F7B04" w:rsidP="004F7B04">
      <w:pPr>
        <w:pStyle w:val="Bullet"/>
      </w:pPr>
      <w:r>
        <w:t>m</w:t>
      </w:r>
      <w:r w:rsidR="00F04C02">
        <w:t>edical oncology review of patients with advanced disease.</w:t>
      </w:r>
    </w:p>
    <w:p w14:paraId="2A6648F0" w14:textId="77777777" w:rsidR="004F7B04" w:rsidRDefault="004F7B04" w:rsidP="004F7B04">
      <w:pPr>
        <w:rPr>
          <w:rFonts w:eastAsia="Calibri"/>
        </w:rPr>
      </w:pPr>
    </w:p>
    <w:p w14:paraId="3108E2ED" w14:textId="77777777" w:rsidR="00F04C02" w:rsidRDefault="00F04C02" w:rsidP="004F7B04">
      <w:pPr>
        <w:keepNext/>
        <w:rPr>
          <w:rFonts w:eastAsia="Segoe UI"/>
        </w:rPr>
      </w:pPr>
      <w:r w:rsidRPr="00345A35">
        <w:rPr>
          <w:rFonts w:eastAsia="Calibri"/>
        </w:rPr>
        <w:t>The primary audience for this</w:t>
      </w:r>
      <w:r>
        <w:rPr>
          <w:rFonts w:eastAsia="Calibri"/>
        </w:rPr>
        <w:t xml:space="preserve"> action plan is DHBs, hospitals delivering cancer services,</w:t>
      </w:r>
      <w:r w:rsidRPr="00345A35">
        <w:rPr>
          <w:rFonts w:eastAsia="Calibri"/>
        </w:rPr>
        <w:t xml:space="preserve"> </w:t>
      </w:r>
      <w:r>
        <w:rPr>
          <w:rFonts w:eastAsia="Calibri"/>
        </w:rPr>
        <w:t xml:space="preserve">people </w:t>
      </w:r>
      <w:r w:rsidRPr="00345A35">
        <w:rPr>
          <w:rFonts w:eastAsia="Calibri"/>
        </w:rPr>
        <w:t xml:space="preserve">who deliver care to </w:t>
      </w:r>
      <w:r>
        <w:rPr>
          <w:rFonts w:eastAsia="Calibri"/>
        </w:rPr>
        <w:t>men</w:t>
      </w:r>
      <w:r w:rsidRPr="00345A35">
        <w:rPr>
          <w:rFonts w:eastAsia="Calibri"/>
        </w:rPr>
        <w:t xml:space="preserve"> with </w:t>
      </w:r>
      <w:r>
        <w:rPr>
          <w:rFonts w:eastAsia="Calibri"/>
        </w:rPr>
        <w:t>prostate</w:t>
      </w:r>
      <w:r w:rsidRPr="00345A35">
        <w:rPr>
          <w:rFonts w:eastAsia="Calibri"/>
        </w:rPr>
        <w:t xml:space="preserve"> cancer and</w:t>
      </w:r>
      <w:r>
        <w:rPr>
          <w:rFonts w:eastAsia="Calibri"/>
        </w:rPr>
        <w:t xml:space="preserve"> people</w:t>
      </w:r>
      <w:r w:rsidRPr="00345A35">
        <w:rPr>
          <w:rFonts w:eastAsia="Calibri"/>
        </w:rPr>
        <w:t xml:space="preserve"> who manage </w:t>
      </w:r>
      <w:r>
        <w:rPr>
          <w:rFonts w:eastAsia="Calibri"/>
        </w:rPr>
        <w:t xml:space="preserve">health care service </w:t>
      </w:r>
      <w:r w:rsidRPr="00345A35">
        <w:rPr>
          <w:rFonts w:eastAsia="Calibri"/>
        </w:rPr>
        <w:t>delivery generally. T</w:t>
      </w:r>
      <w:r w:rsidRPr="00345A35">
        <w:rPr>
          <w:rFonts w:eastAsia="Segoe UI"/>
        </w:rPr>
        <w:t>h</w:t>
      </w:r>
      <w:r>
        <w:rPr>
          <w:rFonts w:eastAsia="Segoe UI"/>
        </w:rPr>
        <w:t>e plan</w:t>
      </w:r>
      <w:r w:rsidRPr="00345A35">
        <w:rPr>
          <w:rFonts w:eastAsia="Segoe UI"/>
        </w:rPr>
        <w:t xml:space="preserve"> </w:t>
      </w:r>
      <w:r>
        <w:rPr>
          <w:rFonts w:eastAsia="Segoe UI"/>
        </w:rPr>
        <w:t xml:space="preserve">will also </w:t>
      </w:r>
      <w:r w:rsidRPr="00345A35">
        <w:rPr>
          <w:rFonts w:eastAsia="Segoe UI"/>
        </w:rPr>
        <w:t>suppor</w:t>
      </w:r>
      <w:r>
        <w:rPr>
          <w:rFonts w:eastAsia="Segoe UI"/>
        </w:rPr>
        <w:t>t</w:t>
      </w:r>
      <w:r w:rsidRPr="00345A35">
        <w:rPr>
          <w:rFonts w:eastAsia="Segoe UI"/>
        </w:rPr>
        <w:t xml:space="preserve"> </w:t>
      </w:r>
      <w:r w:rsidRPr="00345A35">
        <w:t>Te</w:t>
      </w:r>
      <w:r>
        <w:t xml:space="preserve"> </w:t>
      </w:r>
      <w:r w:rsidRPr="00345A35">
        <w:t>Aho</w:t>
      </w:r>
      <w:r>
        <w:t xml:space="preserve"> </w:t>
      </w:r>
      <w:r w:rsidRPr="00345A35">
        <w:t>o</w:t>
      </w:r>
      <w:r>
        <w:t xml:space="preserve"> </w:t>
      </w:r>
      <w:r w:rsidRPr="00345A35">
        <w:t>Te</w:t>
      </w:r>
      <w:r>
        <w:t xml:space="preserve"> </w:t>
      </w:r>
      <w:r w:rsidRPr="00345A35">
        <w:t>Kahu</w:t>
      </w:r>
      <w:r>
        <w:t xml:space="preserve"> </w:t>
      </w:r>
      <w:r w:rsidRPr="00345A35">
        <w:rPr>
          <w:rFonts w:eastAsia="Segoe UI"/>
        </w:rPr>
        <w:t xml:space="preserve">in developing and prioritising its </w:t>
      </w:r>
      <w:r>
        <w:rPr>
          <w:rFonts w:eastAsia="Segoe UI"/>
        </w:rPr>
        <w:t xml:space="preserve">own </w:t>
      </w:r>
      <w:r w:rsidRPr="00345A35">
        <w:rPr>
          <w:rFonts w:eastAsia="Segoe UI"/>
        </w:rPr>
        <w:t>work programme.</w:t>
      </w:r>
    </w:p>
    <w:p w14:paraId="3CF6595E" w14:textId="77777777" w:rsidR="00F04C02" w:rsidRDefault="00F04C02" w:rsidP="004F7B04"/>
    <w:p w14:paraId="51CF38A0" w14:textId="65B96360" w:rsidR="00F04C02" w:rsidRDefault="00F04C02" w:rsidP="004F7B04">
      <w:r>
        <w:t>We expect that DHBs</w:t>
      </w:r>
      <w:r w:rsidR="00897063">
        <w:t xml:space="preserve"> </w:t>
      </w:r>
      <w:r>
        <w:t>will review their performance against the monitoring report and, where there is unwarranted variation from other DHBs, use this plan to develop actions to improve their performance and patient outcomes.</w:t>
      </w:r>
    </w:p>
    <w:p w14:paraId="15BC24EC" w14:textId="77777777" w:rsidR="00F04C02" w:rsidRDefault="00F04C02" w:rsidP="004F7B04"/>
    <w:p w14:paraId="6DE1408E" w14:textId="630E1AEB" w:rsidR="00F04C02" w:rsidRDefault="00F04C02" w:rsidP="004F7B04">
      <w:r w:rsidRPr="00947EBF">
        <w:lastRenderedPageBreak/>
        <w:t xml:space="preserve">Please note </w:t>
      </w:r>
      <w:r>
        <w:t>that t</w:t>
      </w:r>
      <w:r w:rsidRPr="00947EBF">
        <w:t xml:space="preserve">he </w:t>
      </w:r>
      <w:r>
        <w:t xml:space="preserve">Ministry, rather than Te Aho o Te Kahu, manages the </w:t>
      </w:r>
      <w:r w:rsidRPr="00947EBF">
        <w:t xml:space="preserve">palliative </w:t>
      </w:r>
      <w:r>
        <w:t xml:space="preserve">care/ end-of-life choice </w:t>
      </w:r>
      <w:r w:rsidRPr="00947EBF">
        <w:t>work programme as this work programme extends beyond cancer</w:t>
      </w:r>
      <w:r>
        <w:t>-related palliative care. Therefore, this action plan does not cover palliative care.</w:t>
      </w:r>
    </w:p>
    <w:p w14:paraId="75768B15" w14:textId="77777777" w:rsidR="004F7B04" w:rsidRDefault="004F7B04" w:rsidP="004F7B04"/>
    <w:p w14:paraId="5FC29C70" w14:textId="77777777" w:rsidR="00F04C02" w:rsidRPr="003F617D" w:rsidRDefault="00F04C02" w:rsidP="004F7B04">
      <w:pPr>
        <w:pStyle w:val="Heading2"/>
      </w:pPr>
      <w:bookmarkStart w:id="13" w:name="_Toc80264502"/>
      <w:bookmarkStart w:id="14" w:name="_Toc88577422"/>
      <w:bookmarkStart w:id="15" w:name="_Toc89809010"/>
      <w:r w:rsidRPr="003F617D">
        <w:t>How to use this document</w:t>
      </w:r>
      <w:bookmarkEnd w:id="12"/>
      <w:bookmarkEnd w:id="13"/>
      <w:bookmarkEnd w:id="14"/>
      <w:bookmarkEnd w:id="15"/>
    </w:p>
    <w:p w14:paraId="47F85F9C" w14:textId="51EAFCC6" w:rsidR="00F04C02" w:rsidRPr="00431EEA" w:rsidRDefault="00F04C02" w:rsidP="004F7B04">
      <w:r>
        <w:t xml:space="preserve">This action plan should be read in conjunction with </w:t>
      </w:r>
      <w:r w:rsidRPr="007C1466">
        <w:t xml:space="preserve">the </w:t>
      </w:r>
      <w:r>
        <w:t>m</w:t>
      </w:r>
      <w:r w:rsidRPr="007C1466">
        <w:t xml:space="preserve">onitoring </w:t>
      </w:r>
      <w:r>
        <w:t>r</w:t>
      </w:r>
      <w:r w:rsidRPr="007C1466">
        <w:t>eport</w:t>
      </w:r>
      <w:r>
        <w:rPr>
          <w:i/>
          <w:iCs/>
        </w:rPr>
        <w:t xml:space="preserve">. </w:t>
      </w:r>
      <w:r>
        <w:t xml:space="preserve">DHBs </w:t>
      </w:r>
      <w:r w:rsidRPr="00B97C95">
        <w:t xml:space="preserve">should review </w:t>
      </w:r>
      <w:r w:rsidRPr="007C1466">
        <w:t xml:space="preserve">the </w:t>
      </w:r>
      <w:r>
        <w:t>m</w:t>
      </w:r>
      <w:r w:rsidRPr="007C1466">
        <w:t xml:space="preserve">onitoring </w:t>
      </w:r>
      <w:r>
        <w:t>r</w:t>
      </w:r>
      <w:r w:rsidRPr="007C1466">
        <w:t>eport</w:t>
      </w:r>
      <w:r w:rsidRPr="00B97C95">
        <w:t xml:space="preserve"> </w:t>
      </w:r>
      <w:r>
        <w:t>to identify</w:t>
      </w:r>
      <w:r w:rsidRPr="00B97C95">
        <w:t xml:space="preserve"> where their performance </w:t>
      </w:r>
      <w:r>
        <w:t>is</w:t>
      </w:r>
      <w:r w:rsidRPr="00B97C95">
        <w:t xml:space="preserve"> significantly </w:t>
      </w:r>
      <w:r>
        <w:t>different to</w:t>
      </w:r>
      <w:r w:rsidRPr="00B97C95">
        <w:t xml:space="preserve"> </w:t>
      </w:r>
      <w:r>
        <w:t xml:space="preserve">that of </w:t>
      </w:r>
      <w:r w:rsidRPr="00B97C95">
        <w:t xml:space="preserve">other DHBs and apply quality </w:t>
      </w:r>
      <w:r>
        <w:t>improvement</w:t>
      </w:r>
      <w:r w:rsidRPr="00B97C95">
        <w:t xml:space="preserve"> principles to plan for</w:t>
      </w:r>
      <w:r>
        <w:t xml:space="preserve"> and implement </w:t>
      </w:r>
      <w:r w:rsidRPr="00B97C95">
        <w:t>improvement</w:t>
      </w:r>
      <w:r>
        <w:t xml:space="preserve"> projects in those areas</w:t>
      </w:r>
      <w:r w:rsidRPr="00B97C95">
        <w:t>.</w:t>
      </w:r>
    </w:p>
    <w:p w14:paraId="1E78C53B" w14:textId="77777777" w:rsidR="00F04C02" w:rsidRDefault="00F04C02" w:rsidP="004F7B04"/>
    <w:p w14:paraId="1A332EF2" w14:textId="3EF014D7" w:rsidR="00F04C02" w:rsidRDefault="00F04C02" w:rsidP="004F7B04">
      <w:r w:rsidRPr="00B97C95">
        <w:t xml:space="preserve">The </w:t>
      </w:r>
      <w:r w:rsidR="00247AF0">
        <w:t>‘</w:t>
      </w:r>
      <w:r w:rsidRPr="00B97C95">
        <w:t>recommended actions</w:t>
      </w:r>
      <w:r w:rsidR="00247AF0">
        <w:t>’</w:t>
      </w:r>
      <w:r w:rsidRPr="00B97C95">
        <w:t xml:space="preserve"> set out in this plan are </w:t>
      </w:r>
      <w:r>
        <w:t>intended as a guide to the types of actions DHBs</w:t>
      </w:r>
      <w:r w:rsidR="00897063">
        <w:t xml:space="preserve"> or hospitals</w:t>
      </w:r>
      <w:r w:rsidR="005D40E5">
        <w:t xml:space="preserve"> </w:t>
      </w:r>
      <w:r>
        <w:t xml:space="preserve">could take to improve their performance. DHBs </w:t>
      </w:r>
      <w:r w:rsidR="005D40E5">
        <w:t xml:space="preserve">and hospitals </w:t>
      </w:r>
      <w:r>
        <w:t>should</w:t>
      </w:r>
      <w:r w:rsidRPr="00E84B99">
        <w:t xml:space="preserve"> develop</w:t>
      </w:r>
      <w:r>
        <w:t xml:space="preserve"> and implement</w:t>
      </w:r>
      <w:r w:rsidRPr="00E84B99">
        <w:t xml:space="preserve"> </w:t>
      </w:r>
      <w:r>
        <w:t>local</w:t>
      </w:r>
      <w:r w:rsidRPr="00E84B99">
        <w:t xml:space="preserve"> quality </w:t>
      </w:r>
      <w:r>
        <w:t xml:space="preserve">improvement </w:t>
      </w:r>
      <w:r w:rsidRPr="00E84B99">
        <w:t>plan</w:t>
      </w:r>
      <w:r>
        <w:t>s</w:t>
      </w:r>
      <w:r w:rsidRPr="00E84B99">
        <w:t xml:space="preserve"> with actions</w:t>
      </w:r>
      <w:r>
        <w:t xml:space="preserve"> appropriate to their local context and priorities</w:t>
      </w:r>
      <w:r w:rsidRPr="00E84B99">
        <w:t>.</w:t>
      </w:r>
    </w:p>
    <w:p w14:paraId="389CAA78" w14:textId="77777777" w:rsidR="00F04C02" w:rsidRDefault="00F04C02" w:rsidP="004F7B04"/>
    <w:p w14:paraId="6D448C0B" w14:textId="77777777" w:rsidR="00F04C02" w:rsidRPr="00431EEA" w:rsidRDefault="00F04C02" w:rsidP="004F7B04">
      <w:r>
        <w:t>The Cancer Care Data Explorer is an interactive tool that allows users to explore the quality of care and outcomes for New Zealanders diagnosed with cancer. It provides baseline data by cancer group and DHB. The tool is available on the Te Aho o Te Kahu website,</w:t>
      </w:r>
      <w:r w:rsidRPr="004F7B04">
        <w:rPr>
          <w:rStyle w:val="FootnoteReference"/>
        </w:rPr>
        <w:footnoteReference w:id="1"/>
      </w:r>
      <w:r w:rsidR="004F7B04">
        <w:t xml:space="preserve"> </w:t>
      </w:r>
      <w:r>
        <w:t xml:space="preserve">and DHBs can use it to help them understand the needs of their population in regard to the prostate QPIs described in </w:t>
      </w:r>
      <w:r w:rsidRPr="007C1466">
        <w:t>the monitoring report.</w:t>
      </w:r>
    </w:p>
    <w:p w14:paraId="79BD62A7" w14:textId="77777777" w:rsidR="00F04C02" w:rsidRPr="00B97C95" w:rsidRDefault="00F04C02" w:rsidP="004F7B04"/>
    <w:p w14:paraId="717E86CB" w14:textId="6D53EB86" w:rsidR="00F04C02" w:rsidRDefault="00F04C02" w:rsidP="004F7B04">
      <w:r w:rsidRPr="00B97C95">
        <w:t xml:space="preserve">We note that some DHBs </w:t>
      </w:r>
      <w:r w:rsidR="00C81386">
        <w:t xml:space="preserve">and hospitals </w:t>
      </w:r>
      <w:r w:rsidRPr="00B97C95">
        <w:t xml:space="preserve">are already undertaking quality improvement work, and the recommendations </w:t>
      </w:r>
      <w:r>
        <w:t xml:space="preserve">in this action plan </w:t>
      </w:r>
      <w:r w:rsidRPr="00B97C95">
        <w:t>do not preclude additional actions</w:t>
      </w:r>
      <w:r>
        <w:t xml:space="preserve"> or the DHBs </w:t>
      </w:r>
      <w:r w:rsidR="00C81386">
        <w:t xml:space="preserve">and hospitals </w:t>
      </w:r>
      <w:r>
        <w:t>continuing to follow existing effective quality improvement activities.</w:t>
      </w:r>
    </w:p>
    <w:p w14:paraId="1E0609C4" w14:textId="77777777" w:rsidR="00F04C02" w:rsidRPr="004640CA" w:rsidRDefault="00F04C02" w:rsidP="004F7B04"/>
    <w:p w14:paraId="68B16CF5" w14:textId="77777777" w:rsidR="00F04C02" w:rsidRPr="003F617D" w:rsidRDefault="00F04C02" w:rsidP="00711A6E">
      <w:pPr>
        <w:pStyle w:val="Heading1"/>
      </w:pPr>
      <w:bookmarkStart w:id="16" w:name="_Toc48206994"/>
      <w:bookmarkStart w:id="17" w:name="_Toc80264503"/>
      <w:bookmarkStart w:id="18" w:name="_Toc88577423"/>
      <w:bookmarkStart w:id="19" w:name="_Toc89809011"/>
      <w:r>
        <w:lastRenderedPageBreak/>
        <w:t>P</w:t>
      </w:r>
      <w:r w:rsidR="0019192F">
        <w:t>rostate Cancer Quality Performance Indicators</w:t>
      </w:r>
      <w:bookmarkEnd w:id="16"/>
      <w:bookmarkEnd w:id="17"/>
      <w:bookmarkEnd w:id="18"/>
      <w:bookmarkEnd w:id="19"/>
    </w:p>
    <w:p w14:paraId="79ADDB27" w14:textId="77777777" w:rsidR="00F04C02" w:rsidRPr="003F617D" w:rsidRDefault="00F04C02" w:rsidP="00711A6E">
      <w:pPr>
        <w:pStyle w:val="Heading2"/>
      </w:pPr>
      <w:bookmarkStart w:id="20" w:name="_Toc48206995"/>
      <w:bookmarkStart w:id="21" w:name="_Toc80264504"/>
      <w:bookmarkStart w:id="22" w:name="_Toc88577424"/>
      <w:bookmarkStart w:id="23" w:name="_Toc89809012"/>
      <w:r w:rsidRPr="003F617D">
        <w:t>Route</w:t>
      </w:r>
      <w:r>
        <w:t>s</w:t>
      </w:r>
      <w:r w:rsidRPr="003F617D">
        <w:t xml:space="preserve"> to diagnosis</w:t>
      </w:r>
      <w:bookmarkEnd w:id="20"/>
      <w:bookmarkEnd w:id="21"/>
      <w:bookmarkEnd w:id="22"/>
      <w:bookmarkEnd w:id="23"/>
    </w:p>
    <w:p w14:paraId="1DBD5371" w14:textId="77777777" w:rsidR="00F04C02" w:rsidRPr="003F617D" w:rsidRDefault="00F04C02" w:rsidP="00711A6E">
      <w:pPr>
        <w:pStyle w:val="Heading3"/>
      </w:pPr>
      <w:bookmarkStart w:id="24" w:name="_Toc48206996"/>
      <w:bookmarkStart w:id="25" w:name="_Toc89809013"/>
      <w:r>
        <w:t xml:space="preserve">Indicator </w:t>
      </w:r>
      <w:r w:rsidRPr="003F617D">
        <w:t>description</w:t>
      </w:r>
      <w:bookmarkEnd w:id="24"/>
      <w:bookmarkEnd w:id="25"/>
    </w:p>
    <w:p w14:paraId="0336DBAA" w14:textId="6DDA83ED" w:rsidR="00F04C02" w:rsidRDefault="00F04C02" w:rsidP="00711A6E">
      <w:r w:rsidRPr="00571CD0">
        <w:t>Proportion of men with prostate cancer who are diagnosed following presentation to an emergency department</w:t>
      </w:r>
      <w:r w:rsidR="00C656A2">
        <w:t xml:space="preserve"> (ED)</w:t>
      </w:r>
      <w:r>
        <w:t>.</w:t>
      </w:r>
    </w:p>
    <w:p w14:paraId="6A95B26A" w14:textId="77777777" w:rsidR="00711A6E" w:rsidRDefault="00711A6E" w:rsidP="00711A6E"/>
    <w:p w14:paraId="0BEA8C6B" w14:textId="77777777" w:rsidR="00F04C02" w:rsidRDefault="00F04C02" w:rsidP="00711A6E">
      <w:pPr>
        <w:pStyle w:val="Heading3"/>
      </w:pPr>
      <w:bookmarkStart w:id="26" w:name="_Toc89809014"/>
      <w:r>
        <w:t>Statement of intent</w:t>
      </w:r>
      <w:bookmarkEnd w:id="26"/>
    </w:p>
    <w:p w14:paraId="40198B4F" w14:textId="77777777" w:rsidR="00247AF0" w:rsidRDefault="00F04C02" w:rsidP="00711A6E">
      <w:r>
        <w:t>The majority of men with prostate cancer should be diagnosed through an established elective referral pathway.</w:t>
      </w:r>
    </w:p>
    <w:p w14:paraId="2F023682" w14:textId="77777777" w:rsidR="00711A6E" w:rsidRPr="00524C8C" w:rsidRDefault="00711A6E" w:rsidP="00711A6E"/>
    <w:p w14:paraId="02F1E6C8" w14:textId="77777777" w:rsidR="00F04C02" w:rsidRPr="003F617D" w:rsidRDefault="00F04C02" w:rsidP="00711A6E">
      <w:pPr>
        <w:pStyle w:val="Heading3"/>
      </w:pPr>
      <w:bookmarkStart w:id="27" w:name="_Toc48206997"/>
      <w:bookmarkStart w:id="28" w:name="_Toc89809015"/>
      <w:r>
        <w:t>Context</w:t>
      </w:r>
      <w:bookmarkEnd w:id="27"/>
      <w:bookmarkEnd w:id="28"/>
    </w:p>
    <w:p w14:paraId="152F3A0F" w14:textId="36B84C13" w:rsidR="00F04C02" w:rsidRDefault="00F04C02" w:rsidP="00711A6E">
      <w:r>
        <w:t>Men</w:t>
      </w:r>
      <w:r w:rsidRPr="00571CD0">
        <w:t xml:space="preserve"> diagnosed with prostate cancer following presentation to an </w:t>
      </w:r>
      <w:r w:rsidR="00C656A2">
        <w:t>ED</w:t>
      </w:r>
      <w:r w:rsidRPr="00571CD0">
        <w:t xml:space="preserve"> are more likely to have advanced disease. In most cases, </w:t>
      </w:r>
      <w:r>
        <w:t>men</w:t>
      </w:r>
      <w:r w:rsidRPr="00571CD0">
        <w:t xml:space="preserve"> experience a long period of symptoms before they seek acute/emergency medical attention. Earlier detection of symptomatic prostate cancer, particularly in </w:t>
      </w:r>
      <w:r>
        <w:t xml:space="preserve">the </w:t>
      </w:r>
      <w:r w:rsidRPr="00571CD0">
        <w:t xml:space="preserve">primary </w:t>
      </w:r>
      <w:r>
        <w:t xml:space="preserve">health </w:t>
      </w:r>
      <w:r w:rsidRPr="00571CD0">
        <w:t>care</w:t>
      </w:r>
      <w:r>
        <w:t xml:space="preserve"> setting</w:t>
      </w:r>
      <w:r w:rsidRPr="00571CD0">
        <w:t>, can lead to better outcomes</w:t>
      </w:r>
      <w:r>
        <w:t>,</w:t>
      </w:r>
      <w:r w:rsidRPr="00571CD0">
        <w:t xml:space="preserve"> including better survival and lower risk of complications.</w:t>
      </w:r>
    </w:p>
    <w:p w14:paraId="4FD31C28" w14:textId="77777777" w:rsidR="00711A6E" w:rsidRDefault="00711A6E" w:rsidP="00711A6E"/>
    <w:p w14:paraId="70EBF8AE" w14:textId="77777777" w:rsidR="00F04C02" w:rsidRPr="003F617D" w:rsidRDefault="00F04C02" w:rsidP="00711A6E">
      <w:pPr>
        <w:pStyle w:val="Heading3"/>
      </w:pPr>
      <w:bookmarkStart w:id="29" w:name="_Toc48206998"/>
      <w:bookmarkStart w:id="30" w:name="_Toc89809016"/>
      <w:r w:rsidRPr="003F617D">
        <w:t xml:space="preserve">Key findings from </w:t>
      </w:r>
      <w:r>
        <w:t xml:space="preserve">the </w:t>
      </w:r>
      <w:r w:rsidRPr="003F617D">
        <w:t>monitoring report</w:t>
      </w:r>
      <w:bookmarkEnd w:id="29"/>
      <w:bookmarkEnd w:id="30"/>
    </w:p>
    <w:p w14:paraId="27B0165C" w14:textId="7E6C2874" w:rsidR="00F04C02" w:rsidRDefault="00F04C02" w:rsidP="00711A6E">
      <w:bookmarkStart w:id="31" w:name="_Toc48206999"/>
      <w:r>
        <w:t>This data was presented nationally rather than by DHB. Overall, a relatively low proportion of men (6 percent) were diagnosed with prostate cancer following a presentation to an ED</w:t>
      </w:r>
      <w:r>
        <w:rPr>
          <w:noProof/>
        </w:rPr>
        <w:t>.</w:t>
      </w:r>
      <w:r>
        <w:t xml:space="preserve"> This was similar to ED presentation rates for prostate cancer in the United Kingdom (7 percent).</w:t>
      </w:r>
    </w:p>
    <w:p w14:paraId="295697AC" w14:textId="77777777" w:rsidR="00F04C02" w:rsidRDefault="00F04C02" w:rsidP="00711A6E"/>
    <w:p w14:paraId="7A056990" w14:textId="77777777" w:rsidR="00F04C02" w:rsidRDefault="00F04C02" w:rsidP="00711A6E">
      <w:r>
        <w:t xml:space="preserve">This indicator showed variation by ethnicity and age. </w:t>
      </w:r>
      <w:r w:rsidRPr="00661FBC">
        <w:t xml:space="preserve">Māori (8 percent) and Pacific </w:t>
      </w:r>
      <w:r>
        <w:t xml:space="preserve">peoples </w:t>
      </w:r>
      <w:r w:rsidRPr="00661FBC">
        <w:t>(10</w:t>
      </w:r>
      <w:r>
        <w:t> </w:t>
      </w:r>
      <w:r w:rsidRPr="00661FBC">
        <w:t>percent) were more likely to be diagnosed following an ED presentation compared with New Zealand European/Other ethnicity (5 percent).</w:t>
      </w:r>
      <w:r>
        <w:t xml:space="preserve"> Men aged 75 years and over were more likely to have their prostate cancer diagnosed following an ED presentation than other age groups (17 percent of men aged 75 years and over compared with 5 percent or less of men in younger age groups).</w:t>
      </w:r>
    </w:p>
    <w:p w14:paraId="3CAFAF7A" w14:textId="77777777" w:rsidR="00711A6E" w:rsidRPr="00A41F30" w:rsidRDefault="00711A6E" w:rsidP="00711A6E"/>
    <w:p w14:paraId="3AEBA008" w14:textId="77777777" w:rsidR="00F04C02" w:rsidRPr="003F617D" w:rsidRDefault="00F04C02" w:rsidP="00711A6E">
      <w:pPr>
        <w:pStyle w:val="Heading3"/>
      </w:pPr>
      <w:bookmarkStart w:id="32" w:name="_Toc89809017"/>
      <w:r w:rsidRPr="003F617D">
        <w:lastRenderedPageBreak/>
        <w:t>Recommended actions</w:t>
      </w:r>
      <w:bookmarkEnd w:id="31"/>
      <w:bookmarkEnd w:id="32"/>
    </w:p>
    <w:p w14:paraId="7C671C08" w14:textId="77777777" w:rsidR="00F04C02" w:rsidRDefault="00F04C02" w:rsidP="00711A6E">
      <w:pPr>
        <w:pStyle w:val="Heading4"/>
      </w:pPr>
      <w:r w:rsidRPr="003F617D">
        <w:t>Te Aho o Te Kahu</w:t>
      </w:r>
      <w:r w:rsidRPr="002C0AE3">
        <w:t xml:space="preserve"> </w:t>
      </w:r>
      <w:r>
        <w:t>| Cancer Control Agency</w:t>
      </w:r>
    </w:p>
    <w:p w14:paraId="1AAB69E7" w14:textId="77777777" w:rsidR="00F04C02" w:rsidRDefault="00F04C02" w:rsidP="00711A6E">
      <w:pPr>
        <w:pStyle w:val="Number"/>
      </w:pPr>
      <w:r>
        <w:t>Continue to review diagnosis of prostate cancer following ED presentation, including inequities in the proportion of patients presenting to ED, and report to DHBs every two years as part of the QPI programme</w:t>
      </w:r>
      <w:r w:rsidR="00711A6E">
        <w:t>.</w:t>
      </w:r>
    </w:p>
    <w:p w14:paraId="3D0A744C" w14:textId="77777777" w:rsidR="00F04C02" w:rsidRDefault="00F04C02" w:rsidP="00711A6E">
      <w:pPr>
        <w:pStyle w:val="Number"/>
      </w:pPr>
      <w:r>
        <w:t>Consider establishing a primary health care advisory group to Te Aho o Te Kahu, with the purpose of providing advice on the factors occurring at the primary health care level that support or act as barriers to the early diagnosis of cancer, including prostate cancer. This might cover pre-diagnosis and referral measures, as well as post-diagnosis primary health care management and support.</w:t>
      </w:r>
    </w:p>
    <w:p w14:paraId="551C55FC" w14:textId="77777777" w:rsidR="00F04C02" w:rsidRDefault="00F04C02" w:rsidP="00711A6E">
      <w:pPr>
        <w:pStyle w:val="Number"/>
      </w:pPr>
      <w:r>
        <w:t>Follow up with DHBs regarding the accuracy and quality of DHB-level data.</w:t>
      </w:r>
    </w:p>
    <w:p w14:paraId="3B1B7E3D" w14:textId="77777777" w:rsidR="00711A6E" w:rsidRDefault="00711A6E" w:rsidP="00711A6E"/>
    <w:p w14:paraId="28C6ADE6" w14:textId="77777777" w:rsidR="00F04C02" w:rsidRPr="003F617D" w:rsidRDefault="00F04C02" w:rsidP="00711A6E">
      <w:pPr>
        <w:pStyle w:val="Heading4"/>
      </w:pPr>
      <w:r>
        <w:t>DHBs/hospitals delivering cancer services</w:t>
      </w:r>
    </w:p>
    <w:p w14:paraId="690A0BD2" w14:textId="77777777" w:rsidR="00F04C02" w:rsidRDefault="00F04C02" w:rsidP="004210A6">
      <w:pPr>
        <w:pStyle w:val="Number"/>
        <w:numPr>
          <w:ilvl w:val="3"/>
          <w:numId w:val="6"/>
        </w:numPr>
      </w:pPr>
      <w:r>
        <w:t xml:space="preserve">Encourage and support primary health care providers to undertake prostate-specific antigen (PSA) testing and </w:t>
      </w:r>
      <w:r w:rsidRPr="003023D9">
        <w:t>digital rectal examination</w:t>
      </w:r>
      <w:r>
        <w:t xml:space="preserve"> of men who have lower urinary tract symptoms or symptoms of metastatic disease.</w:t>
      </w:r>
    </w:p>
    <w:p w14:paraId="41746B21" w14:textId="77777777" w:rsidR="00F04C02" w:rsidRDefault="00F04C02" w:rsidP="00711A6E">
      <w:pPr>
        <w:pStyle w:val="Number"/>
      </w:pPr>
      <w:r>
        <w:t>Encourage and promote the use of educational resources to primary health care providers and priority populations.</w:t>
      </w:r>
    </w:p>
    <w:p w14:paraId="2A3EA3C9" w14:textId="77777777" w:rsidR="00F04C02" w:rsidRDefault="00F04C02" w:rsidP="00711A6E">
      <w:pPr>
        <w:pStyle w:val="Number"/>
      </w:pPr>
      <w:r>
        <w:t>Review referral pathways to identify unwarranted variation or delays in the referral process. This may include consideration of the processes for direct referral from primary health care and a review of patients who have been diagnosed following acute presentation to identify barriers that may have prevented earlier diagnosis.</w:t>
      </w:r>
    </w:p>
    <w:p w14:paraId="401E24D8" w14:textId="77777777" w:rsidR="00F04C02" w:rsidRDefault="00F04C02" w:rsidP="00711A6E">
      <w:pPr>
        <w:pStyle w:val="Number"/>
      </w:pPr>
      <w:r>
        <w:t>Where potential improvements to the referral pathways are identified, develop and implement a service improvement plan.</w:t>
      </w:r>
    </w:p>
    <w:p w14:paraId="5F784F9A" w14:textId="77777777" w:rsidR="00F04C02" w:rsidRDefault="00F04C02" w:rsidP="00D6181E">
      <w:bookmarkStart w:id="33" w:name="_Toc48207000"/>
    </w:p>
    <w:p w14:paraId="2592BEAF" w14:textId="77777777" w:rsidR="00F04C02" w:rsidRPr="003F617D" w:rsidRDefault="00F04C02" w:rsidP="008B67AF">
      <w:pPr>
        <w:pStyle w:val="Heading2"/>
      </w:pPr>
      <w:bookmarkStart w:id="34" w:name="_Toc66176402"/>
      <w:bookmarkStart w:id="35" w:name="_Toc80264505"/>
      <w:bookmarkStart w:id="36" w:name="_Toc88577425"/>
      <w:bookmarkStart w:id="37" w:name="_Toc89809018"/>
      <w:bookmarkEnd w:id="33"/>
      <w:r>
        <w:lastRenderedPageBreak/>
        <w:t>Discussion with radiation oncologist before radical prostatectomy</w:t>
      </w:r>
      <w:bookmarkEnd w:id="34"/>
      <w:bookmarkEnd w:id="35"/>
      <w:bookmarkEnd w:id="36"/>
      <w:bookmarkEnd w:id="37"/>
    </w:p>
    <w:p w14:paraId="09A9FD18" w14:textId="77777777" w:rsidR="00F04C02" w:rsidRPr="003F617D" w:rsidRDefault="00F04C02" w:rsidP="008B67AF">
      <w:pPr>
        <w:pStyle w:val="Heading3"/>
      </w:pPr>
      <w:bookmarkStart w:id="38" w:name="_Toc48207001"/>
      <w:bookmarkStart w:id="39" w:name="_Toc89809019"/>
      <w:r>
        <w:t xml:space="preserve">Indicator </w:t>
      </w:r>
      <w:r w:rsidRPr="003F617D">
        <w:t>description</w:t>
      </w:r>
      <w:bookmarkEnd w:id="38"/>
      <w:bookmarkEnd w:id="39"/>
    </w:p>
    <w:p w14:paraId="595F3A10" w14:textId="77777777" w:rsidR="00F04C02" w:rsidRDefault="00F04C02" w:rsidP="008B67AF">
      <w:pPr>
        <w:keepNext/>
      </w:pPr>
      <w:r w:rsidRPr="00634202">
        <w:t xml:space="preserve">Proportion of men with prostate cancer being considered for radical prostatectomy who see a radiation oncologist </w:t>
      </w:r>
      <w:r>
        <w:t>before</w:t>
      </w:r>
      <w:r w:rsidRPr="00634202">
        <w:t xml:space="preserve"> treatment, including remote consultations</w:t>
      </w:r>
      <w:r w:rsidR="008B67AF">
        <w:t>.</w:t>
      </w:r>
    </w:p>
    <w:p w14:paraId="3543686E" w14:textId="77777777" w:rsidR="008B67AF" w:rsidRDefault="008B67AF" w:rsidP="008B67AF">
      <w:pPr>
        <w:keepNext/>
      </w:pPr>
    </w:p>
    <w:p w14:paraId="760A1E06" w14:textId="77777777" w:rsidR="00F04C02" w:rsidRDefault="00F04C02" w:rsidP="008B67AF">
      <w:pPr>
        <w:pStyle w:val="Heading3"/>
      </w:pPr>
      <w:bookmarkStart w:id="40" w:name="_Toc89809020"/>
      <w:r w:rsidRPr="00524C8C">
        <w:t xml:space="preserve">Statement of </w:t>
      </w:r>
      <w:r>
        <w:t>i</w:t>
      </w:r>
      <w:r w:rsidRPr="00524C8C">
        <w:t>ntent</w:t>
      </w:r>
      <w:bookmarkEnd w:id="40"/>
    </w:p>
    <w:p w14:paraId="7D2EB2C1" w14:textId="77777777" w:rsidR="00F04C02" w:rsidRDefault="00F04C02" w:rsidP="008B67AF">
      <w:r w:rsidRPr="00345A35">
        <w:t xml:space="preserve">The majority of </w:t>
      </w:r>
      <w:r>
        <w:t xml:space="preserve">men </w:t>
      </w:r>
      <w:r w:rsidRPr="00345A35">
        <w:t xml:space="preserve">with prostate cancer being considered for radical prostatectomy should consult with a radiation oncologist </w:t>
      </w:r>
      <w:r>
        <w:t>before</w:t>
      </w:r>
      <w:r w:rsidRPr="00345A35">
        <w:t xml:space="preserve"> treatment, including through remote consultations, if necessary, so they </w:t>
      </w:r>
      <w:r>
        <w:t>can make well-</w:t>
      </w:r>
      <w:r w:rsidRPr="00345A35">
        <w:t>informed decisions about their treatment options.</w:t>
      </w:r>
    </w:p>
    <w:p w14:paraId="038C8995" w14:textId="77777777" w:rsidR="008B67AF" w:rsidRPr="00345A35" w:rsidRDefault="008B67AF" w:rsidP="008B67AF"/>
    <w:p w14:paraId="4186C928" w14:textId="77777777" w:rsidR="00F04C02" w:rsidRPr="003F617D" w:rsidRDefault="00F04C02" w:rsidP="008B67AF">
      <w:pPr>
        <w:pStyle w:val="Heading3"/>
      </w:pPr>
      <w:bookmarkStart w:id="41" w:name="_Toc48207002"/>
      <w:bookmarkStart w:id="42" w:name="_Toc89809021"/>
      <w:r>
        <w:t>Context</w:t>
      </w:r>
      <w:bookmarkEnd w:id="41"/>
      <w:bookmarkEnd w:id="42"/>
    </w:p>
    <w:p w14:paraId="6ADFEDED" w14:textId="77777777" w:rsidR="00F04C02" w:rsidRDefault="00F04C02" w:rsidP="008B67AF">
      <w:r w:rsidRPr="00345A35">
        <w:t>Patient-centred care and informed decision</w:t>
      </w:r>
      <w:r>
        <w:t>-</w:t>
      </w:r>
      <w:r w:rsidRPr="00345A35">
        <w:t xml:space="preserve">making </w:t>
      </w:r>
      <w:r>
        <w:t>are</w:t>
      </w:r>
      <w:r w:rsidRPr="00345A35">
        <w:t xml:space="preserve"> essential component</w:t>
      </w:r>
      <w:r>
        <w:t>s</w:t>
      </w:r>
      <w:r w:rsidRPr="00345A35">
        <w:t xml:space="preserve"> of best-practice cancer care. </w:t>
      </w:r>
      <w:r>
        <w:t>Men</w:t>
      </w:r>
      <w:r w:rsidRPr="00345A35">
        <w:t xml:space="preserve"> with prostate cancer should discuss their treatment options with the relevant treatment specialist(s). They should </w:t>
      </w:r>
      <w:r>
        <w:t>receive</w:t>
      </w:r>
      <w:r w:rsidRPr="00345A35">
        <w:t xml:space="preserve"> comprehensive and personalised information that empowers them to make well-informed decisions about their preferred type of treatment.</w:t>
      </w:r>
      <w:r>
        <w:t xml:space="preserve"> The presentation of information about a patient with prostate cancer for review at a multidisciplinary meeting (MDM) is not a substitute for such one-on-one discussions between the patient and a radiation oncologist.</w:t>
      </w:r>
    </w:p>
    <w:p w14:paraId="2BB79A9B" w14:textId="77777777" w:rsidR="008B67AF" w:rsidRPr="00345A35" w:rsidRDefault="008B67AF" w:rsidP="008B67AF">
      <w:pPr>
        <w:rPr>
          <w:rFonts w:eastAsia="Calibri"/>
        </w:rPr>
      </w:pPr>
    </w:p>
    <w:p w14:paraId="3DB2E960" w14:textId="77777777" w:rsidR="00F04C02" w:rsidRPr="003F617D" w:rsidRDefault="00F04C02" w:rsidP="008B67AF">
      <w:pPr>
        <w:pStyle w:val="Heading3"/>
      </w:pPr>
      <w:bookmarkStart w:id="43" w:name="_Toc48207003"/>
      <w:bookmarkStart w:id="44" w:name="_Toc89809022"/>
      <w:r w:rsidRPr="003F617D">
        <w:t xml:space="preserve">Key findings from </w:t>
      </w:r>
      <w:r>
        <w:t xml:space="preserve">the </w:t>
      </w:r>
      <w:r w:rsidRPr="003F617D">
        <w:t>monitoring report</w:t>
      </w:r>
      <w:bookmarkEnd w:id="43"/>
      <w:bookmarkEnd w:id="44"/>
    </w:p>
    <w:p w14:paraId="13AFE324" w14:textId="77777777" w:rsidR="00F04C02" w:rsidRDefault="00F04C02" w:rsidP="008B67AF">
      <w:r w:rsidRPr="00526A11">
        <w:rPr>
          <w:rFonts w:eastAsia="Segoe UI"/>
        </w:rPr>
        <w:t xml:space="preserve">A low proportion of </w:t>
      </w:r>
      <w:r>
        <w:rPr>
          <w:rFonts w:eastAsia="Segoe UI"/>
        </w:rPr>
        <w:t>men (19 percent)</w:t>
      </w:r>
      <w:r w:rsidRPr="00526A11">
        <w:rPr>
          <w:rFonts w:eastAsia="Segoe UI"/>
        </w:rPr>
        <w:t xml:space="preserve"> </w:t>
      </w:r>
      <w:r>
        <w:rPr>
          <w:rFonts w:eastAsia="Segoe UI"/>
        </w:rPr>
        <w:t>were reported to have</w:t>
      </w:r>
      <w:r w:rsidRPr="00526A11">
        <w:rPr>
          <w:rFonts w:eastAsia="Segoe UI"/>
        </w:rPr>
        <w:t xml:space="preserve"> consult</w:t>
      </w:r>
      <w:r>
        <w:rPr>
          <w:rFonts w:eastAsia="Segoe UI"/>
        </w:rPr>
        <w:t>ed</w:t>
      </w:r>
      <w:r w:rsidRPr="00526A11">
        <w:rPr>
          <w:rFonts w:eastAsia="Segoe UI"/>
        </w:rPr>
        <w:t xml:space="preserve"> with a radiation oncologist </w:t>
      </w:r>
      <w:r>
        <w:rPr>
          <w:rFonts w:eastAsia="Segoe UI"/>
        </w:rPr>
        <w:t>before</w:t>
      </w:r>
      <w:r w:rsidRPr="00526A11">
        <w:rPr>
          <w:rFonts w:eastAsia="Segoe UI"/>
        </w:rPr>
        <w:t xml:space="preserve"> </w:t>
      </w:r>
      <w:r>
        <w:rPr>
          <w:rFonts w:eastAsia="Segoe UI"/>
        </w:rPr>
        <w:t xml:space="preserve">receiving </w:t>
      </w:r>
      <w:r w:rsidRPr="00526A11">
        <w:rPr>
          <w:rFonts w:eastAsia="Segoe UI"/>
        </w:rPr>
        <w:t>radical prostatectomy. There was wide variation between DHBs</w:t>
      </w:r>
      <w:r>
        <w:rPr>
          <w:rFonts w:eastAsia="Segoe UI"/>
        </w:rPr>
        <w:t xml:space="preserve"> (ranging from 3 to almost 46 percent). There was also</w:t>
      </w:r>
      <w:r w:rsidRPr="00526A11">
        <w:rPr>
          <w:rFonts w:eastAsia="Segoe UI"/>
        </w:rPr>
        <w:t xml:space="preserve"> variation by ethnic group and age. </w:t>
      </w:r>
      <w:r>
        <w:rPr>
          <w:rFonts w:eastAsia="Segoe UI"/>
        </w:rPr>
        <w:t>For example, 16 percent of M</w:t>
      </w:r>
      <w:r>
        <w:rPr>
          <w:rFonts w:eastAsia="Segoe UI"/>
          <w:lang w:val="mi-NZ"/>
        </w:rPr>
        <w:t xml:space="preserve">āori </w:t>
      </w:r>
      <w:r w:rsidRPr="00D938AC">
        <w:rPr>
          <w:rFonts w:eastAsia="Segoe UI"/>
        </w:rPr>
        <w:t xml:space="preserve">met with a radiation oncologist compared </w:t>
      </w:r>
      <w:r>
        <w:rPr>
          <w:rFonts w:eastAsia="Segoe UI"/>
        </w:rPr>
        <w:t>with</w:t>
      </w:r>
      <w:r w:rsidRPr="00D938AC">
        <w:rPr>
          <w:rFonts w:eastAsia="Segoe UI"/>
        </w:rPr>
        <w:t xml:space="preserve"> 19 percent of European/Other.</w:t>
      </w:r>
      <w:r w:rsidRPr="00D938AC">
        <w:t xml:space="preserve"> </w:t>
      </w:r>
      <w:r>
        <w:t xml:space="preserve">Men </w:t>
      </w:r>
      <w:r w:rsidRPr="00843A7A">
        <w:t>with prostate cancer</w:t>
      </w:r>
      <w:r>
        <w:t xml:space="preserve"> aged between 50 and 59</w:t>
      </w:r>
      <w:r w:rsidR="008B67AF">
        <w:t> </w:t>
      </w:r>
      <w:r>
        <w:t>years and those over 75 years</w:t>
      </w:r>
      <w:r w:rsidRPr="00843A7A">
        <w:t xml:space="preserve"> </w:t>
      </w:r>
      <w:r>
        <w:t>were less likely to see</w:t>
      </w:r>
      <w:r w:rsidRPr="00843A7A">
        <w:t xml:space="preserve"> a radiation oncologist compared </w:t>
      </w:r>
      <w:r>
        <w:t>with those in</w:t>
      </w:r>
      <w:r w:rsidRPr="00843A7A">
        <w:t xml:space="preserve"> </w:t>
      </w:r>
      <w:r>
        <w:t>all</w:t>
      </w:r>
      <w:r w:rsidRPr="00843A7A">
        <w:t xml:space="preserve"> other age groups</w:t>
      </w:r>
      <w:r>
        <w:t xml:space="preserve"> (14 percent for both age groups compared with</w:t>
      </w:r>
      <w:r w:rsidR="008B67AF">
        <w:br/>
      </w:r>
      <w:r>
        <w:t>17–26 percent for other age groups)</w:t>
      </w:r>
      <w:r w:rsidRPr="00843A7A">
        <w:t>.</w:t>
      </w:r>
    </w:p>
    <w:p w14:paraId="5DA998B2" w14:textId="77777777" w:rsidR="008B67AF" w:rsidRPr="00526A11" w:rsidRDefault="008B67AF" w:rsidP="008B67AF">
      <w:pPr>
        <w:rPr>
          <w:rFonts w:eastAsia="Segoe UI"/>
        </w:rPr>
      </w:pPr>
    </w:p>
    <w:p w14:paraId="4E53BC7B" w14:textId="77777777" w:rsidR="00F04C02" w:rsidRPr="003F617D" w:rsidRDefault="00F04C02" w:rsidP="008B67AF">
      <w:pPr>
        <w:pStyle w:val="Heading3"/>
      </w:pPr>
      <w:bookmarkStart w:id="45" w:name="_Toc48207004"/>
      <w:bookmarkStart w:id="46" w:name="_Toc89809023"/>
      <w:r w:rsidRPr="003F617D">
        <w:lastRenderedPageBreak/>
        <w:t>Recommended actions</w:t>
      </w:r>
      <w:bookmarkEnd w:id="45"/>
      <w:bookmarkEnd w:id="46"/>
    </w:p>
    <w:p w14:paraId="7D729006" w14:textId="77777777" w:rsidR="00F04C02" w:rsidRDefault="00F04C02" w:rsidP="008B67AF">
      <w:pPr>
        <w:pStyle w:val="Heading4"/>
      </w:pPr>
      <w:r w:rsidRPr="003F617D">
        <w:t>Te Aho o Te Kahu</w:t>
      </w:r>
    </w:p>
    <w:p w14:paraId="2F0C321D" w14:textId="77777777" w:rsidR="00F04C02" w:rsidRDefault="00F04C02" w:rsidP="008B67AF">
      <w:pPr>
        <w:pStyle w:val="Number"/>
      </w:pPr>
      <w:bookmarkStart w:id="47" w:name="_Hlk72396187"/>
      <w:r>
        <w:t>Continue to monitor the p</w:t>
      </w:r>
      <w:r w:rsidRPr="00634202">
        <w:t xml:space="preserve">roportion of </w:t>
      </w:r>
      <w:r>
        <w:t>men</w:t>
      </w:r>
      <w:r w:rsidRPr="00634202">
        <w:t xml:space="preserve"> with prostate cancer </w:t>
      </w:r>
      <w:r>
        <w:t>who had a discussion with radiation oncologist before radical prostatectomy and report to DHBs every two years as part of the QPI programme.</w:t>
      </w:r>
      <w:bookmarkEnd w:id="47"/>
    </w:p>
    <w:p w14:paraId="01EB46CD" w14:textId="77777777" w:rsidR="008B67AF" w:rsidRDefault="008B67AF" w:rsidP="008B67AF"/>
    <w:p w14:paraId="3A07C5CB" w14:textId="77777777" w:rsidR="00F04C02" w:rsidRPr="003F617D" w:rsidRDefault="00F04C02" w:rsidP="008B67AF">
      <w:pPr>
        <w:pStyle w:val="Heading4"/>
      </w:pPr>
      <w:r>
        <w:t>DHBs/hospitals delivering cancer services</w:t>
      </w:r>
    </w:p>
    <w:p w14:paraId="573BD3BD" w14:textId="77777777" w:rsidR="00F04C02" w:rsidRDefault="00F04C02" w:rsidP="004210A6">
      <w:pPr>
        <w:pStyle w:val="Number"/>
        <w:numPr>
          <w:ilvl w:val="3"/>
          <w:numId w:val="7"/>
        </w:numPr>
      </w:pPr>
      <w:r>
        <w:t>C</w:t>
      </w:r>
      <w:r w:rsidRPr="003A24D4">
        <w:t xml:space="preserve">onsider implementing standardised referral pathways for all </w:t>
      </w:r>
      <w:r>
        <w:t>men</w:t>
      </w:r>
      <w:r w:rsidRPr="003A24D4">
        <w:t xml:space="preserve"> with prostate cancer who are considering radical treatment</w:t>
      </w:r>
      <w:r>
        <w:t xml:space="preserve"> to ensure that all people being considered for radical prostatectomy have access to a radiation oncology consultation</w:t>
      </w:r>
      <w:r w:rsidRPr="003A24D4">
        <w:t>.</w:t>
      </w:r>
    </w:p>
    <w:p w14:paraId="2D36E615" w14:textId="77777777" w:rsidR="00F04C02" w:rsidRDefault="00F04C02" w:rsidP="008B67AF">
      <w:pPr>
        <w:pStyle w:val="Number"/>
      </w:pPr>
      <w:r>
        <w:rPr>
          <w:rFonts w:eastAsia="Calibri"/>
        </w:rPr>
        <w:t>E</w:t>
      </w:r>
      <w:r w:rsidRPr="00843A7A">
        <w:rPr>
          <w:rFonts w:eastAsia="Calibri"/>
        </w:rPr>
        <w:t>nsur</w:t>
      </w:r>
      <w:r>
        <w:rPr>
          <w:rFonts w:eastAsia="Calibri"/>
        </w:rPr>
        <w:t>e</w:t>
      </w:r>
      <w:r w:rsidRPr="00843A7A">
        <w:rPr>
          <w:rFonts w:eastAsia="Calibri"/>
        </w:rPr>
        <w:t xml:space="preserve"> equitable access to well-timed radiation oncology </w:t>
      </w:r>
      <w:r>
        <w:rPr>
          <w:rFonts w:eastAsia="Calibri"/>
        </w:rPr>
        <w:t xml:space="preserve">consultation, </w:t>
      </w:r>
      <w:r>
        <w:t>including remote consultations</w:t>
      </w:r>
      <w:r>
        <w:rPr>
          <w:rFonts w:eastAsia="Calibri"/>
        </w:rPr>
        <w:t xml:space="preserve">, particularly </w:t>
      </w:r>
      <w:r>
        <w:t xml:space="preserve">for </w:t>
      </w:r>
      <w:r>
        <w:rPr>
          <w:rFonts w:eastAsia="Calibri"/>
        </w:rPr>
        <w:t>men</w:t>
      </w:r>
      <w:r w:rsidRPr="00843A7A">
        <w:rPr>
          <w:rFonts w:eastAsia="Calibri"/>
        </w:rPr>
        <w:t xml:space="preserve"> with prostate cancer who live in </w:t>
      </w:r>
      <w:r>
        <w:rPr>
          <w:rFonts w:eastAsia="Calibri"/>
        </w:rPr>
        <w:t xml:space="preserve">smaller centres and </w:t>
      </w:r>
      <w:r w:rsidRPr="00843A7A">
        <w:rPr>
          <w:rFonts w:eastAsia="Calibri"/>
        </w:rPr>
        <w:t>rural areas</w:t>
      </w:r>
      <w:r w:rsidR="008B67AF">
        <w:rPr>
          <w:rFonts w:eastAsia="Calibri"/>
        </w:rPr>
        <w:t>.</w:t>
      </w:r>
    </w:p>
    <w:p w14:paraId="2E25871A" w14:textId="77777777" w:rsidR="00F04C02" w:rsidRDefault="00F04C02" w:rsidP="008B67AF">
      <w:pPr>
        <w:pStyle w:val="Number"/>
      </w:pPr>
      <w:r>
        <w:t>E</w:t>
      </w:r>
      <w:r w:rsidRPr="00843A7A">
        <w:t xml:space="preserve">nsure </w:t>
      </w:r>
      <w:r>
        <w:t xml:space="preserve">men </w:t>
      </w:r>
      <w:r w:rsidRPr="00843A7A">
        <w:t>receive evidence-based and personalised information about their treatment op</w:t>
      </w:r>
      <w:r w:rsidRPr="008B67AF">
        <w:t>t</w:t>
      </w:r>
      <w:r w:rsidRPr="00843A7A">
        <w:t xml:space="preserve">ions </w:t>
      </w:r>
      <w:r>
        <w:t>from</w:t>
      </w:r>
      <w:r w:rsidRPr="00843A7A">
        <w:t xml:space="preserve"> the relevant treatment specialist</w:t>
      </w:r>
      <w:r>
        <w:t xml:space="preserve"> (for example,</w:t>
      </w:r>
      <w:r w:rsidRPr="00843A7A">
        <w:t xml:space="preserve"> a radiation oncologist for radiation treatment or a urologist </w:t>
      </w:r>
      <w:r>
        <w:t>who performs radical prostatectomy).</w:t>
      </w:r>
    </w:p>
    <w:p w14:paraId="70BCB141" w14:textId="77777777" w:rsidR="00F04C02" w:rsidRDefault="00F04C02" w:rsidP="008B67AF">
      <w:pPr>
        <w:pStyle w:val="Number"/>
      </w:pPr>
      <w:bookmarkStart w:id="48" w:name="_Hlk77603129"/>
      <w:r>
        <w:t>DHBs that have a lower percentage of men with prostate cancer meeting with a radiation oncologist before radical prostatectomy should investigate the drivers of variance within their DHB and develop a quality improvement programme accordingly.</w:t>
      </w:r>
    </w:p>
    <w:p w14:paraId="11E90F64" w14:textId="77777777" w:rsidR="008B67AF" w:rsidRDefault="008B67AF" w:rsidP="008B67AF"/>
    <w:p w14:paraId="35001DB6" w14:textId="77777777" w:rsidR="00F04C02" w:rsidRPr="003F617D" w:rsidRDefault="00F04C02" w:rsidP="008B67AF">
      <w:pPr>
        <w:pStyle w:val="Heading2"/>
      </w:pPr>
      <w:bookmarkStart w:id="49" w:name="_Toc80264506"/>
      <w:bookmarkStart w:id="50" w:name="_Toc88577426"/>
      <w:bookmarkStart w:id="51" w:name="_Toc89809024"/>
      <w:bookmarkStart w:id="52" w:name="_Toc48207005"/>
      <w:bookmarkEnd w:id="48"/>
      <w:r w:rsidRPr="00C71161">
        <w:t>Equitable access to treatment</w:t>
      </w:r>
      <w:bookmarkEnd w:id="49"/>
      <w:bookmarkEnd w:id="50"/>
      <w:bookmarkEnd w:id="51"/>
    </w:p>
    <w:p w14:paraId="6080934D" w14:textId="77777777" w:rsidR="00F04C02" w:rsidRDefault="00F04C02" w:rsidP="008B67AF">
      <w:pPr>
        <w:pStyle w:val="Heading3"/>
      </w:pPr>
      <w:bookmarkStart w:id="53" w:name="_Toc89809025"/>
      <w:r>
        <w:t>Indicator</w:t>
      </w:r>
      <w:r w:rsidRPr="003F617D">
        <w:t xml:space="preserve"> description</w:t>
      </w:r>
      <w:bookmarkEnd w:id="53"/>
    </w:p>
    <w:p w14:paraId="0934958B" w14:textId="77777777" w:rsidR="00565343" w:rsidRPr="00565343" w:rsidRDefault="00565343" w:rsidP="00565343">
      <w:pPr>
        <w:pStyle w:val="TableText"/>
      </w:pPr>
      <w:r w:rsidRPr="00565343">
        <w:t>Proportion of men treated with:</w:t>
      </w:r>
    </w:p>
    <w:p w14:paraId="4159B0D7" w14:textId="77777777" w:rsidR="00565343" w:rsidRPr="00565343" w:rsidRDefault="00565343" w:rsidP="00565343">
      <w:pPr>
        <w:pStyle w:val="TableText"/>
      </w:pPr>
      <w:r w:rsidRPr="00565343">
        <w:t>a) radical surgery</w:t>
      </w:r>
    </w:p>
    <w:p w14:paraId="28E1FC8D" w14:textId="77777777" w:rsidR="00565343" w:rsidRPr="00565343" w:rsidRDefault="00565343" w:rsidP="00565343">
      <w:pPr>
        <w:pStyle w:val="TableText"/>
      </w:pPr>
      <w:r w:rsidRPr="00565343">
        <w:t>b) curative radiation treatment</w:t>
      </w:r>
    </w:p>
    <w:p w14:paraId="71E38BD5" w14:textId="00A27BE7" w:rsidR="00F04C02" w:rsidRDefault="00565343" w:rsidP="00565343">
      <w:r w:rsidRPr="00565343">
        <w:t xml:space="preserve">c) radical surgery </w:t>
      </w:r>
      <w:r w:rsidRPr="00E85D8B">
        <w:rPr>
          <w:u w:val="single"/>
        </w:rPr>
        <w:t>and</w:t>
      </w:r>
      <w:r w:rsidRPr="00565343">
        <w:t xml:space="preserve"> curative radiation treatment.</w:t>
      </w:r>
    </w:p>
    <w:p w14:paraId="417865C9" w14:textId="77777777" w:rsidR="00F04C02" w:rsidRPr="00524C8C" w:rsidRDefault="00F04C02" w:rsidP="008B67AF">
      <w:pPr>
        <w:pStyle w:val="Heading3"/>
      </w:pPr>
      <w:bookmarkStart w:id="54" w:name="_Toc89809026"/>
      <w:r w:rsidRPr="00524C8C">
        <w:t xml:space="preserve">Statement of </w:t>
      </w:r>
      <w:r>
        <w:t>i</w:t>
      </w:r>
      <w:r w:rsidRPr="00524C8C">
        <w:t>ntent</w:t>
      </w:r>
      <w:bookmarkEnd w:id="54"/>
    </w:p>
    <w:p w14:paraId="42E5B027" w14:textId="77777777" w:rsidR="00F04C02" w:rsidRDefault="00F04C02" w:rsidP="008B67AF">
      <w:r>
        <w:t>Men</w:t>
      </w:r>
      <w:r w:rsidRPr="00345A35">
        <w:t xml:space="preserve"> with prostate cancer should receive treatment that is appropriate to their risk group</w:t>
      </w:r>
      <w:r>
        <w:t>, life expectancy and lifestyle</w:t>
      </w:r>
      <w:r w:rsidRPr="00345A35">
        <w:t>.</w:t>
      </w:r>
    </w:p>
    <w:p w14:paraId="00A3A3BC" w14:textId="77777777" w:rsidR="008B67AF" w:rsidRPr="00345A35" w:rsidRDefault="008B67AF" w:rsidP="008B67AF">
      <w:pPr>
        <w:rPr>
          <w:rFonts w:eastAsia="Segoe UI"/>
        </w:rPr>
      </w:pPr>
    </w:p>
    <w:p w14:paraId="20CD156D" w14:textId="77777777" w:rsidR="00F04C02" w:rsidRPr="003F617D" w:rsidRDefault="00F04C02" w:rsidP="008B67AF">
      <w:pPr>
        <w:pStyle w:val="Heading3"/>
      </w:pPr>
      <w:bookmarkStart w:id="55" w:name="_Toc89809027"/>
      <w:r>
        <w:lastRenderedPageBreak/>
        <w:t>Context</w:t>
      </w:r>
      <w:bookmarkEnd w:id="55"/>
    </w:p>
    <w:p w14:paraId="76BBBDED" w14:textId="77777777" w:rsidR="00F04C02" w:rsidRDefault="00F04C02" w:rsidP="008B67AF">
      <w:r w:rsidRPr="00345A35">
        <w:rPr>
          <w:lang w:eastAsia="en-NZ"/>
        </w:rPr>
        <w:t xml:space="preserve">Not every </w:t>
      </w:r>
      <w:r>
        <w:rPr>
          <w:lang w:eastAsia="en-NZ"/>
        </w:rPr>
        <w:t>person</w:t>
      </w:r>
      <w:r w:rsidRPr="00345A35">
        <w:rPr>
          <w:lang w:eastAsia="en-NZ"/>
        </w:rPr>
        <w:t xml:space="preserve"> with prostate cancer needs to be treated right away. </w:t>
      </w:r>
      <w:r>
        <w:rPr>
          <w:lang w:eastAsia="en-NZ"/>
        </w:rPr>
        <w:t>Men</w:t>
      </w:r>
      <w:r w:rsidRPr="00345A35">
        <w:t xml:space="preserve"> with low</w:t>
      </w:r>
      <w:r>
        <w:t>-</w:t>
      </w:r>
      <w:r w:rsidRPr="00345A35">
        <w:t xml:space="preserve">risk prostate cancer are usually best managed with active surveillance. However, </w:t>
      </w:r>
      <w:r w:rsidRPr="00345A35">
        <w:rPr>
          <w:lang w:eastAsia="en-NZ"/>
        </w:rPr>
        <w:t xml:space="preserve">many factors need to be considered before deciding the most appropriate intervention, including the extent and grade of tumour </w:t>
      </w:r>
      <w:r>
        <w:rPr>
          <w:lang w:eastAsia="en-NZ"/>
        </w:rPr>
        <w:t>and the patient</w:t>
      </w:r>
      <w:r w:rsidR="00247AF0">
        <w:rPr>
          <w:lang w:eastAsia="en-NZ"/>
        </w:rPr>
        <w:t>’</w:t>
      </w:r>
      <w:r>
        <w:rPr>
          <w:lang w:eastAsia="en-NZ"/>
        </w:rPr>
        <w:t xml:space="preserve">s </w:t>
      </w:r>
      <w:r w:rsidRPr="00345A35">
        <w:rPr>
          <w:lang w:eastAsia="en-NZ"/>
        </w:rPr>
        <w:t>age</w:t>
      </w:r>
      <w:r>
        <w:rPr>
          <w:lang w:eastAsia="en-NZ"/>
        </w:rPr>
        <w:t>,</w:t>
      </w:r>
      <w:r w:rsidRPr="00345A35">
        <w:rPr>
          <w:lang w:eastAsia="en-NZ"/>
        </w:rPr>
        <w:t xml:space="preserve"> expected life span and any other serious health conditions. It is also important to consider the likelihood </w:t>
      </w:r>
      <w:r>
        <w:rPr>
          <w:lang w:eastAsia="en-NZ"/>
        </w:rPr>
        <w:t>of the</w:t>
      </w:r>
      <w:r w:rsidRPr="00345A35">
        <w:rPr>
          <w:lang w:eastAsia="en-NZ"/>
        </w:rPr>
        <w:t xml:space="preserve"> treatment cur</w:t>
      </w:r>
      <w:r>
        <w:rPr>
          <w:lang w:eastAsia="en-NZ"/>
        </w:rPr>
        <w:t>ing</w:t>
      </w:r>
      <w:r w:rsidRPr="00345A35">
        <w:rPr>
          <w:lang w:eastAsia="en-NZ"/>
        </w:rPr>
        <w:t xml:space="preserve"> </w:t>
      </w:r>
      <w:r>
        <w:rPr>
          <w:lang w:eastAsia="en-NZ"/>
        </w:rPr>
        <w:t xml:space="preserve">the </w:t>
      </w:r>
      <w:r w:rsidRPr="00345A35">
        <w:rPr>
          <w:lang w:eastAsia="en-NZ"/>
        </w:rPr>
        <w:t>cancer (or help</w:t>
      </w:r>
      <w:r>
        <w:rPr>
          <w:lang w:eastAsia="en-NZ"/>
        </w:rPr>
        <w:t>ing</w:t>
      </w:r>
      <w:r w:rsidRPr="00345A35">
        <w:rPr>
          <w:lang w:eastAsia="en-NZ"/>
        </w:rPr>
        <w:t xml:space="preserve"> in some other way), </w:t>
      </w:r>
      <w:r>
        <w:rPr>
          <w:lang w:eastAsia="en-NZ"/>
        </w:rPr>
        <w:t xml:space="preserve">the impact that possible side effects may have on the patient, </w:t>
      </w:r>
      <w:r w:rsidRPr="00345A35">
        <w:rPr>
          <w:lang w:eastAsia="en-NZ"/>
        </w:rPr>
        <w:t xml:space="preserve">as well as </w:t>
      </w:r>
      <w:r w:rsidRPr="00345A35">
        <w:t>the opinion of the relevant treatment specialist</w:t>
      </w:r>
      <w:r>
        <w:t>(s)</w:t>
      </w:r>
      <w:r w:rsidR="008B67AF">
        <w:t>.</w:t>
      </w:r>
    </w:p>
    <w:p w14:paraId="1B7235CF" w14:textId="77777777" w:rsidR="008B67AF" w:rsidRPr="00345A35" w:rsidRDefault="008B67AF" w:rsidP="008B67AF">
      <w:pPr>
        <w:rPr>
          <w:lang w:eastAsia="en-NZ"/>
        </w:rPr>
      </w:pPr>
    </w:p>
    <w:p w14:paraId="0786F615" w14:textId="77777777" w:rsidR="00F04C02" w:rsidRPr="003F617D" w:rsidRDefault="00F04C02" w:rsidP="008B67AF">
      <w:pPr>
        <w:pStyle w:val="Heading3"/>
      </w:pPr>
      <w:bookmarkStart w:id="56" w:name="_Toc89809028"/>
      <w:r w:rsidRPr="003F617D">
        <w:t xml:space="preserve">Key findings from </w:t>
      </w:r>
      <w:r>
        <w:t xml:space="preserve">the </w:t>
      </w:r>
      <w:r w:rsidRPr="003F617D">
        <w:t>monitoring report</w:t>
      </w:r>
      <w:bookmarkEnd w:id="56"/>
    </w:p>
    <w:p w14:paraId="5F9B39BA" w14:textId="77777777" w:rsidR="00F04C02" w:rsidRDefault="00F04C02" w:rsidP="008B67AF">
      <w:r w:rsidRPr="007C7D3A">
        <w:t xml:space="preserve">Overall, 30 percent of </w:t>
      </w:r>
      <w:r>
        <w:t>men with prostate cancer</w:t>
      </w:r>
      <w:r w:rsidRPr="007C7D3A">
        <w:t xml:space="preserve"> had some form of radical treatment</w:t>
      </w:r>
      <w:r>
        <w:t>, and this rate varied</w:t>
      </w:r>
      <w:r w:rsidRPr="007C7D3A">
        <w:t xml:space="preserve"> wide</w:t>
      </w:r>
      <w:r>
        <w:t>ly</w:t>
      </w:r>
      <w:r w:rsidRPr="007C7D3A">
        <w:t xml:space="preserve"> between DHBs (ranging from 1</w:t>
      </w:r>
      <w:r>
        <w:t>6</w:t>
      </w:r>
      <w:r w:rsidRPr="007C7D3A">
        <w:t xml:space="preserve"> to 4</w:t>
      </w:r>
      <w:r>
        <w:t>4</w:t>
      </w:r>
      <w:r w:rsidRPr="007C7D3A">
        <w:t xml:space="preserve"> percent).</w:t>
      </w:r>
    </w:p>
    <w:p w14:paraId="610273F4" w14:textId="77777777" w:rsidR="00F04C02" w:rsidRDefault="00F04C02" w:rsidP="008B67AF">
      <w:pPr>
        <w:rPr>
          <w:rFonts w:eastAsia="Segoe UI"/>
        </w:rPr>
      </w:pPr>
    </w:p>
    <w:p w14:paraId="36273A3F" w14:textId="77777777" w:rsidR="00F04C02" w:rsidRDefault="00F04C02" w:rsidP="008B67AF">
      <w:r>
        <w:t xml:space="preserve">The proportion of men who had radical surgery ranged from 9 percent to 26 percent across DHBs. </w:t>
      </w:r>
      <w:r w:rsidRPr="00345A35">
        <w:t xml:space="preserve">The proportion of those </w:t>
      </w:r>
      <w:r w:rsidRPr="00345A35">
        <w:rPr>
          <w:rFonts w:eastAsia="Segoe UI"/>
        </w:rPr>
        <w:t>discharged three or more days after surgery</w:t>
      </w:r>
      <w:r w:rsidRPr="00345A35">
        <w:t xml:space="preserve"> varied widely across DHBs, ranging from 12 percent to 100 percent.</w:t>
      </w:r>
    </w:p>
    <w:p w14:paraId="19F25E3A" w14:textId="77777777" w:rsidR="00F04C02" w:rsidRDefault="00F04C02" w:rsidP="008B67AF"/>
    <w:p w14:paraId="02159AA9" w14:textId="77777777" w:rsidR="00F04C02" w:rsidRDefault="00F04C02" w:rsidP="008B67AF">
      <w:pPr>
        <w:rPr>
          <w:rFonts w:eastAsia="Segoe UI"/>
        </w:rPr>
      </w:pPr>
      <w:r>
        <w:rPr>
          <w:rFonts w:eastAsia="Segoe UI"/>
        </w:rPr>
        <w:t>C</w:t>
      </w:r>
      <w:r w:rsidRPr="00345A35">
        <w:rPr>
          <w:rFonts w:eastAsia="Segoe UI"/>
        </w:rPr>
        <w:t xml:space="preserve">urative radiation treatment varied widely across DHBs, ranging from 4 percent to </w:t>
      </w:r>
      <w:r>
        <w:rPr>
          <w:rFonts w:eastAsia="Segoe UI"/>
        </w:rPr>
        <w:t xml:space="preserve">almost 21 </w:t>
      </w:r>
      <w:r w:rsidRPr="00345A35">
        <w:rPr>
          <w:rFonts w:eastAsia="Segoe UI"/>
        </w:rPr>
        <w:t>percent</w:t>
      </w:r>
      <w:r>
        <w:rPr>
          <w:rFonts w:eastAsia="Segoe UI"/>
        </w:rPr>
        <w:t xml:space="preserve"> of patients.</w:t>
      </w:r>
    </w:p>
    <w:p w14:paraId="11DAF2BB" w14:textId="77777777" w:rsidR="00F04C02" w:rsidRDefault="00F04C02" w:rsidP="008B67AF">
      <w:pPr>
        <w:rPr>
          <w:rFonts w:eastAsia="Segoe UI"/>
        </w:rPr>
      </w:pPr>
    </w:p>
    <w:p w14:paraId="179E9F4B" w14:textId="77777777" w:rsidR="00F04C02" w:rsidRDefault="00F04C02" w:rsidP="008B67AF">
      <w:pPr>
        <w:rPr>
          <w:rFonts w:eastAsia="Segoe UI"/>
        </w:rPr>
      </w:pPr>
      <w:r w:rsidRPr="00345A35">
        <w:rPr>
          <w:rFonts w:eastAsia="Segoe UI"/>
        </w:rPr>
        <w:t xml:space="preserve">Māori were more likely to </w:t>
      </w:r>
      <w:r>
        <w:rPr>
          <w:rFonts w:eastAsia="Segoe UI"/>
        </w:rPr>
        <w:t>receive</w:t>
      </w:r>
      <w:r w:rsidRPr="00345A35">
        <w:rPr>
          <w:rFonts w:eastAsia="Segoe UI"/>
        </w:rPr>
        <w:t xml:space="preserve"> publicly funded curative treatment (37 percent) compared </w:t>
      </w:r>
      <w:r>
        <w:rPr>
          <w:rFonts w:eastAsia="Segoe UI"/>
        </w:rPr>
        <w:t>with</w:t>
      </w:r>
      <w:r w:rsidRPr="00345A35">
        <w:rPr>
          <w:rFonts w:eastAsia="Segoe UI"/>
        </w:rPr>
        <w:t xml:space="preserve"> European/Other </w:t>
      </w:r>
      <w:r>
        <w:rPr>
          <w:rFonts w:eastAsia="Segoe UI"/>
        </w:rPr>
        <w:t xml:space="preserve">men </w:t>
      </w:r>
      <w:r w:rsidRPr="00345A35">
        <w:rPr>
          <w:rFonts w:eastAsia="Segoe UI"/>
        </w:rPr>
        <w:t>(27 percent)</w:t>
      </w:r>
      <w:r>
        <w:rPr>
          <w:rFonts w:eastAsia="Segoe UI"/>
        </w:rPr>
        <w:t>, which may be related to the provision of private oncology treatment.</w:t>
      </w:r>
    </w:p>
    <w:p w14:paraId="3B51C2EF" w14:textId="77777777" w:rsidR="00F04C02" w:rsidRDefault="00F04C02" w:rsidP="008B67AF"/>
    <w:p w14:paraId="4AB017A0" w14:textId="77777777" w:rsidR="00F04C02" w:rsidRPr="003F617D" w:rsidRDefault="00F04C02" w:rsidP="008B67AF">
      <w:pPr>
        <w:pStyle w:val="Heading3"/>
      </w:pPr>
      <w:bookmarkStart w:id="57" w:name="_Toc89809029"/>
      <w:r w:rsidRPr="003F617D">
        <w:t>Recommended actions</w:t>
      </w:r>
      <w:bookmarkEnd w:id="57"/>
    </w:p>
    <w:p w14:paraId="608735EE" w14:textId="77777777" w:rsidR="00F04C02" w:rsidRPr="003F617D" w:rsidRDefault="00F04C02" w:rsidP="008B67AF">
      <w:pPr>
        <w:pStyle w:val="Heading4"/>
      </w:pPr>
      <w:r w:rsidRPr="003F617D">
        <w:t>Te Aho o Te Kahu</w:t>
      </w:r>
      <w:r w:rsidRPr="002C0AE3">
        <w:t xml:space="preserve"> </w:t>
      </w:r>
      <w:r>
        <w:t>| Cancer Control Agency</w:t>
      </w:r>
    </w:p>
    <w:p w14:paraId="3E2CDF60" w14:textId="77777777" w:rsidR="00F04C02" w:rsidRPr="00143F81" w:rsidRDefault="00F04C02" w:rsidP="008B67AF">
      <w:pPr>
        <w:pStyle w:val="Number"/>
      </w:pPr>
      <w:r w:rsidRPr="00143F81">
        <w:t xml:space="preserve">Continue to monitor the proportion of </w:t>
      </w:r>
      <w:r>
        <w:t>men</w:t>
      </w:r>
      <w:r w:rsidRPr="00B17339">
        <w:t xml:space="preserve"> with prostate cancer who received radical treatment (surgery or radiation treatment)</w:t>
      </w:r>
      <w:r w:rsidRPr="00143F81">
        <w:t xml:space="preserve"> and report to DHBs </w:t>
      </w:r>
      <w:r>
        <w:t xml:space="preserve">every </w:t>
      </w:r>
      <w:r w:rsidRPr="00143F81">
        <w:t>two</w:t>
      </w:r>
      <w:r>
        <w:t xml:space="preserve"> </w:t>
      </w:r>
      <w:r w:rsidRPr="00143F81">
        <w:t>year</w:t>
      </w:r>
      <w:r>
        <w:t>s as part of the QPI programme</w:t>
      </w:r>
      <w:r w:rsidRPr="00143F81">
        <w:t>.</w:t>
      </w:r>
    </w:p>
    <w:p w14:paraId="5A823FA3" w14:textId="77777777" w:rsidR="00F04C02" w:rsidRPr="0055455B" w:rsidRDefault="00F04C02" w:rsidP="008B67AF">
      <w:pPr>
        <w:pStyle w:val="Number"/>
      </w:pPr>
      <w:r w:rsidRPr="0055455B">
        <w:t>Determine whether there is a need for nationally consistent clinical management guidelines for patients with prostate cancer,</w:t>
      </w:r>
      <w:r>
        <w:t xml:space="preserve"> which may include</w:t>
      </w:r>
      <w:r w:rsidRPr="0055455B">
        <w:t xml:space="preserve"> the development of standardised selection criteria for active surveillance, radical treatment and watch and wait.</w:t>
      </w:r>
      <w:r>
        <w:t xml:space="preserve"> Examine the work being undertaken in other countries that has proved successful and could be adapted appropriately for the Aotearoa New Zealand health system.</w:t>
      </w:r>
    </w:p>
    <w:p w14:paraId="51D04148" w14:textId="77777777" w:rsidR="00F04C02" w:rsidRDefault="00F04C02" w:rsidP="008B67AF">
      <w:pPr>
        <w:pStyle w:val="Number"/>
      </w:pPr>
      <w:r>
        <w:t xml:space="preserve">Continue to work towards integrating private sector data in order to provide a more complete picture of the access to prostate cancer treatment in Aotearoa </w:t>
      </w:r>
      <w:r w:rsidR="008B67AF">
        <w:t>New Zealand.</w:t>
      </w:r>
    </w:p>
    <w:p w14:paraId="3D6544AB" w14:textId="77777777" w:rsidR="008B67AF" w:rsidRDefault="008B67AF" w:rsidP="008B67AF"/>
    <w:p w14:paraId="710821F8" w14:textId="77777777" w:rsidR="00F04C02" w:rsidRPr="003F617D" w:rsidRDefault="00F04C02" w:rsidP="008B67AF">
      <w:pPr>
        <w:pStyle w:val="Heading4"/>
      </w:pPr>
      <w:r>
        <w:lastRenderedPageBreak/>
        <w:t>DHBs/hospitals delivering cancer services</w:t>
      </w:r>
    </w:p>
    <w:p w14:paraId="600C1CBB" w14:textId="77777777" w:rsidR="00247AF0" w:rsidRDefault="00F04C02" w:rsidP="004210A6">
      <w:pPr>
        <w:pStyle w:val="Number"/>
        <w:numPr>
          <w:ilvl w:val="3"/>
          <w:numId w:val="8"/>
        </w:numPr>
        <w:rPr>
          <w:rFonts w:eastAsia="Calibri"/>
        </w:rPr>
      </w:pPr>
      <w:r w:rsidRPr="008B67AF">
        <w:rPr>
          <w:rFonts w:eastAsia="Calibri"/>
        </w:rPr>
        <w:t xml:space="preserve">Ensure equitable access to well-timed urology services and radiation oncology consultation, </w:t>
      </w:r>
      <w:r>
        <w:t>including remote consultations</w:t>
      </w:r>
      <w:r w:rsidRPr="008B67AF">
        <w:rPr>
          <w:rFonts w:eastAsia="Calibri"/>
        </w:rPr>
        <w:t>.</w:t>
      </w:r>
    </w:p>
    <w:p w14:paraId="4BB712AA" w14:textId="77777777" w:rsidR="00F04C02" w:rsidRDefault="00F04C02" w:rsidP="008B67AF">
      <w:pPr>
        <w:pStyle w:val="Number"/>
      </w:pPr>
      <w:r>
        <w:t>DHBs that are identified as outliers should investigate the drivers of variance within their DHB, consider how access to curative treatment for men with prostate cancer can be optimised and develop a quality improvement plan accordingly.</w:t>
      </w:r>
    </w:p>
    <w:p w14:paraId="4953F0B4" w14:textId="77777777" w:rsidR="008B67AF" w:rsidRPr="0055455B" w:rsidRDefault="008B67AF" w:rsidP="008B67AF"/>
    <w:p w14:paraId="34460747" w14:textId="77777777" w:rsidR="00F04C02" w:rsidRPr="0008080D" w:rsidRDefault="00F04C02" w:rsidP="008B67AF">
      <w:pPr>
        <w:pStyle w:val="Heading2"/>
      </w:pPr>
      <w:bookmarkStart w:id="58" w:name="_Toc80264507"/>
      <w:bookmarkStart w:id="59" w:name="_Toc88577427"/>
      <w:bookmarkStart w:id="60" w:name="_Toc89809030"/>
      <w:bookmarkEnd w:id="52"/>
      <w:r w:rsidRPr="0008080D">
        <w:t>Length of stay after surgery</w:t>
      </w:r>
      <w:bookmarkEnd w:id="58"/>
      <w:bookmarkEnd w:id="59"/>
      <w:bookmarkEnd w:id="60"/>
    </w:p>
    <w:p w14:paraId="7D91F91E" w14:textId="77777777" w:rsidR="00F04C02" w:rsidRPr="003F617D" w:rsidRDefault="00F04C02" w:rsidP="008B67AF">
      <w:pPr>
        <w:pStyle w:val="Heading3"/>
      </w:pPr>
      <w:bookmarkStart w:id="61" w:name="_Toc48207011"/>
      <w:bookmarkStart w:id="62" w:name="_Toc89809031"/>
      <w:r>
        <w:t>Indicator</w:t>
      </w:r>
      <w:r w:rsidRPr="003F617D">
        <w:t xml:space="preserve"> description</w:t>
      </w:r>
      <w:bookmarkEnd w:id="61"/>
      <w:bookmarkEnd w:id="62"/>
    </w:p>
    <w:p w14:paraId="640EFB4B" w14:textId="77777777" w:rsidR="00F04C02" w:rsidRDefault="008B67AF" w:rsidP="008B67AF">
      <w:pPr>
        <w:ind w:left="567" w:hanging="567"/>
      </w:pPr>
      <w:r>
        <w:t>A.</w:t>
      </w:r>
      <w:r>
        <w:tab/>
      </w:r>
      <w:r w:rsidR="00F04C02">
        <w:t>Proportion of men with prostate cancer discharged more than two days after radical prostatectomy.</w:t>
      </w:r>
    </w:p>
    <w:p w14:paraId="2DCB4EC7" w14:textId="77777777" w:rsidR="00F04C02" w:rsidRDefault="008B67AF" w:rsidP="008B67AF">
      <w:pPr>
        <w:spacing w:before="120"/>
        <w:ind w:left="567" w:hanging="567"/>
      </w:pPr>
      <w:r>
        <w:t>B.</w:t>
      </w:r>
      <w:r>
        <w:tab/>
      </w:r>
      <w:r w:rsidR="00F04C02">
        <w:t>Proportion of men with prostate cancer discharged five or more days after radical prostatectomy.</w:t>
      </w:r>
    </w:p>
    <w:p w14:paraId="6B99FCA9" w14:textId="77777777" w:rsidR="00F04C02" w:rsidRDefault="00F04C02" w:rsidP="008B67AF"/>
    <w:p w14:paraId="0D7ECD78" w14:textId="77777777" w:rsidR="00F04C02" w:rsidRDefault="00F04C02" w:rsidP="008B67AF">
      <w:pPr>
        <w:pStyle w:val="Heading3"/>
      </w:pPr>
      <w:bookmarkStart w:id="63" w:name="_Toc89809032"/>
      <w:r w:rsidRPr="00524C8C">
        <w:t xml:space="preserve">Statement of </w:t>
      </w:r>
      <w:r>
        <w:t>i</w:t>
      </w:r>
      <w:r w:rsidRPr="00524C8C">
        <w:t>ntent</w:t>
      </w:r>
      <w:bookmarkEnd w:id="63"/>
    </w:p>
    <w:p w14:paraId="549D21A0" w14:textId="77777777" w:rsidR="00F04C02" w:rsidRDefault="00F04C02" w:rsidP="008B67AF">
      <w:r w:rsidRPr="00345A35">
        <w:t xml:space="preserve">The majority of </w:t>
      </w:r>
      <w:r>
        <w:t>men</w:t>
      </w:r>
      <w:r w:rsidRPr="00345A35">
        <w:t xml:space="preserve"> with prostate cancer who have a radical prostatectomy should be discharged from hospital within three days after surgery.</w:t>
      </w:r>
    </w:p>
    <w:p w14:paraId="2B1FD756" w14:textId="77777777" w:rsidR="008B67AF" w:rsidRPr="00345A35" w:rsidRDefault="008B67AF" w:rsidP="008B67AF"/>
    <w:p w14:paraId="7F94BA68" w14:textId="77777777" w:rsidR="00F04C02" w:rsidRPr="003F617D" w:rsidRDefault="00F04C02" w:rsidP="008B67AF">
      <w:pPr>
        <w:pStyle w:val="Heading3"/>
      </w:pPr>
      <w:bookmarkStart w:id="64" w:name="_Toc48207012"/>
      <w:bookmarkStart w:id="65" w:name="_Toc89809033"/>
      <w:r>
        <w:t>Context</w:t>
      </w:r>
      <w:bookmarkEnd w:id="64"/>
      <w:bookmarkEnd w:id="65"/>
    </w:p>
    <w:p w14:paraId="07C02284" w14:textId="77777777" w:rsidR="00F04C02" w:rsidRDefault="00F04C02" w:rsidP="008B67AF">
      <w:r>
        <w:t>L</w:t>
      </w:r>
      <w:r w:rsidRPr="00843A7A">
        <w:t>ength</w:t>
      </w:r>
      <w:r>
        <w:t xml:space="preserve"> </w:t>
      </w:r>
      <w:r w:rsidRPr="00843A7A">
        <w:t>of</w:t>
      </w:r>
      <w:r>
        <w:t xml:space="preserve"> </w:t>
      </w:r>
      <w:r w:rsidRPr="00843A7A">
        <w:t>stay</w:t>
      </w:r>
      <w:r>
        <w:t xml:space="preserve"> in hospital</w:t>
      </w:r>
      <w:r w:rsidRPr="00843A7A">
        <w:t xml:space="preserve"> following surgery is an indicator of health service efficiency and an important indicator for treatment quality when it comes to faster recovery and fewer complications.</w:t>
      </w:r>
    </w:p>
    <w:p w14:paraId="70F8E9CF" w14:textId="77777777" w:rsidR="008B67AF" w:rsidRDefault="008B67AF" w:rsidP="008B67AF"/>
    <w:p w14:paraId="182E8B75" w14:textId="77777777" w:rsidR="00F04C02" w:rsidRPr="003F617D" w:rsidRDefault="00F04C02" w:rsidP="008B67AF">
      <w:pPr>
        <w:pStyle w:val="Heading3"/>
      </w:pPr>
      <w:bookmarkStart w:id="66" w:name="_Toc48207013"/>
      <w:bookmarkStart w:id="67" w:name="_Toc89809034"/>
      <w:r w:rsidRPr="003F617D">
        <w:t xml:space="preserve">Key findings from </w:t>
      </w:r>
      <w:r>
        <w:t xml:space="preserve">the </w:t>
      </w:r>
      <w:r w:rsidRPr="003F617D">
        <w:t>monitoring report</w:t>
      </w:r>
      <w:bookmarkEnd w:id="66"/>
      <w:bookmarkEnd w:id="67"/>
    </w:p>
    <w:p w14:paraId="4CA8D8A7" w14:textId="77777777" w:rsidR="00F04C02" w:rsidRDefault="00F04C02" w:rsidP="008B67AF">
      <w:r>
        <w:t>More than half of all men with prostate cancer (57 percent) were discharged less than three days after surgery for their cancer. The proportion of those discharged three or more days after surgery varied widely across DHBs, ranging from 12 percent to 100 percent.</w:t>
      </w:r>
    </w:p>
    <w:p w14:paraId="048C4DA5" w14:textId="77777777" w:rsidR="00F04C02" w:rsidRDefault="00F04C02" w:rsidP="008B67AF"/>
    <w:p w14:paraId="158B77A7" w14:textId="5DDF9247" w:rsidR="00F04C02" w:rsidRDefault="00F04C02" w:rsidP="008B67AF">
      <w:r>
        <w:t>Older men</w:t>
      </w:r>
      <w:r w:rsidR="008047A6">
        <w:t xml:space="preserve"> </w:t>
      </w:r>
      <w:r>
        <w:t>stayed longer</w:t>
      </w:r>
      <w:r w:rsidRPr="00843A7A">
        <w:t xml:space="preserve"> after surgery compared with </w:t>
      </w:r>
      <w:r>
        <w:t xml:space="preserve">those in </w:t>
      </w:r>
      <w:r w:rsidRPr="00843A7A">
        <w:t>other age groups.</w:t>
      </w:r>
    </w:p>
    <w:p w14:paraId="227A0ACD" w14:textId="77777777" w:rsidR="00F04C02" w:rsidRDefault="00F04C02" w:rsidP="008B67AF"/>
    <w:p w14:paraId="3EFD18BD" w14:textId="77777777" w:rsidR="00F04C02" w:rsidRDefault="00F04C02" w:rsidP="008B67AF">
      <w:r>
        <w:t>The median length of stay after surgical resection for prostate cancer decreased from three days in 2016 to two days in 2018.</w:t>
      </w:r>
    </w:p>
    <w:p w14:paraId="0EAAE254" w14:textId="77777777" w:rsidR="008B67AF" w:rsidRDefault="008B67AF" w:rsidP="008B67AF"/>
    <w:p w14:paraId="4CB977EC" w14:textId="77777777" w:rsidR="00F04C02" w:rsidRPr="003F617D" w:rsidRDefault="00F04C02" w:rsidP="008B67AF">
      <w:pPr>
        <w:pStyle w:val="Heading3"/>
      </w:pPr>
      <w:bookmarkStart w:id="68" w:name="_Toc48207014"/>
      <w:bookmarkStart w:id="69" w:name="_Toc89809035"/>
      <w:r w:rsidRPr="003F617D">
        <w:lastRenderedPageBreak/>
        <w:t>Recommended actions</w:t>
      </w:r>
      <w:bookmarkEnd w:id="68"/>
      <w:bookmarkEnd w:id="69"/>
    </w:p>
    <w:p w14:paraId="023A768C" w14:textId="77777777" w:rsidR="00F04C02" w:rsidRDefault="00F04C02" w:rsidP="008B67AF">
      <w:pPr>
        <w:pStyle w:val="Heading4"/>
      </w:pPr>
      <w:r w:rsidRPr="003F617D">
        <w:t>Te Aho o Te Kahu</w:t>
      </w:r>
      <w:r w:rsidRPr="002C0AE3">
        <w:t xml:space="preserve"> </w:t>
      </w:r>
      <w:r>
        <w:t>| Cancer Control Agency</w:t>
      </w:r>
    </w:p>
    <w:p w14:paraId="17E29C39" w14:textId="77777777" w:rsidR="00F04C02" w:rsidRDefault="00F04C02" w:rsidP="008B67AF">
      <w:pPr>
        <w:pStyle w:val="Number"/>
      </w:pPr>
      <w:r w:rsidRPr="00143F81">
        <w:t xml:space="preserve">Continue to monitor the proportion of </w:t>
      </w:r>
      <w:r>
        <w:t>men</w:t>
      </w:r>
      <w:r w:rsidRPr="00143F81">
        <w:t xml:space="preserve"> </w:t>
      </w:r>
      <w:r>
        <w:t xml:space="preserve">with prostate cancer </w:t>
      </w:r>
      <w:r w:rsidRPr="00143F81">
        <w:t>who</w:t>
      </w:r>
      <w:r w:rsidRPr="00685E22">
        <w:t xml:space="preserve"> </w:t>
      </w:r>
      <w:r>
        <w:t>are discharged three or more days after surgery</w:t>
      </w:r>
      <w:r w:rsidRPr="00143F81">
        <w:t xml:space="preserve"> and report to DHBs </w:t>
      </w:r>
      <w:r>
        <w:t xml:space="preserve">every </w:t>
      </w:r>
      <w:r w:rsidRPr="00143F81">
        <w:t>two</w:t>
      </w:r>
      <w:r>
        <w:t xml:space="preserve"> </w:t>
      </w:r>
      <w:r w:rsidRPr="00143F81">
        <w:t>year</w:t>
      </w:r>
      <w:r>
        <w:t>s as part of the QPI programme</w:t>
      </w:r>
      <w:r w:rsidRPr="00143F81">
        <w:t>.</w:t>
      </w:r>
    </w:p>
    <w:p w14:paraId="6B8FF57F" w14:textId="77777777" w:rsidR="008B67AF" w:rsidRDefault="008B67AF" w:rsidP="008B67AF"/>
    <w:p w14:paraId="0CCA0239" w14:textId="77777777" w:rsidR="00F04C02" w:rsidRPr="003F617D" w:rsidRDefault="00F04C02" w:rsidP="008B67AF">
      <w:pPr>
        <w:pStyle w:val="Heading4"/>
      </w:pPr>
      <w:r>
        <w:t>DHBs/hospitals delivering cancer services</w:t>
      </w:r>
    </w:p>
    <w:p w14:paraId="3CC40C90" w14:textId="77777777" w:rsidR="00F04C02" w:rsidRDefault="00F04C02" w:rsidP="004210A6">
      <w:pPr>
        <w:pStyle w:val="Number"/>
        <w:numPr>
          <w:ilvl w:val="3"/>
          <w:numId w:val="9"/>
        </w:numPr>
      </w:pPr>
      <w:r>
        <w:t>I</w:t>
      </w:r>
      <w:r w:rsidRPr="006244D1">
        <w:t xml:space="preserve">nvestigate length of stay results </w:t>
      </w:r>
      <w:r>
        <w:t xml:space="preserve">to identify factors that drive variations between DHBs to </w:t>
      </w:r>
      <w:r w:rsidRPr="006244D1">
        <w:t>improve processes and support</w:t>
      </w:r>
      <w:r>
        <w:t>s</w:t>
      </w:r>
      <w:r w:rsidRPr="006244D1">
        <w:t xml:space="preserve"> in place for </w:t>
      </w:r>
      <w:r>
        <w:t>men</w:t>
      </w:r>
      <w:r w:rsidRPr="006244D1">
        <w:t xml:space="preserve"> with prostate cancer </w:t>
      </w:r>
      <w:r>
        <w:t xml:space="preserve">who are </w:t>
      </w:r>
      <w:r w:rsidRPr="006244D1">
        <w:t>undergoing surgery.</w:t>
      </w:r>
    </w:p>
    <w:p w14:paraId="4822D192" w14:textId="77777777" w:rsidR="008B67AF" w:rsidRDefault="008B67AF" w:rsidP="008B67AF"/>
    <w:p w14:paraId="7ACE9F09" w14:textId="77777777" w:rsidR="00F04C02" w:rsidRPr="003F617D" w:rsidRDefault="00F04C02" w:rsidP="008B67AF">
      <w:pPr>
        <w:pStyle w:val="Heading2"/>
      </w:pPr>
      <w:bookmarkStart w:id="70" w:name="_Toc80264508"/>
      <w:bookmarkStart w:id="71" w:name="_Toc88577428"/>
      <w:bookmarkStart w:id="72" w:name="_Toc89809036"/>
      <w:r w:rsidRPr="000A4059">
        <w:t>Medical oncology review of patients with advanced disease</w:t>
      </w:r>
      <w:bookmarkEnd w:id="70"/>
      <w:bookmarkEnd w:id="71"/>
      <w:bookmarkEnd w:id="72"/>
    </w:p>
    <w:p w14:paraId="63B803AB" w14:textId="77777777" w:rsidR="00F04C02" w:rsidRPr="003F617D" w:rsidRDefault="00F04C02" w:rsidP="008B67AF">
      <w:pPr>
        <w:pStyle w:val="Heading3"/>
      </w:pPr>
      <w:bookmarkStart w:id="73" w:name="_Toc89809037"/>
      <w:r>
        <w:t>Indicator</w:t>
      </w:r>
      <w:r w:rsidRPr="003F617D">
        <w:t xml:space="preserve"> description</w:t>
      </w:r>
      <w:bookmarkEnd w:id="73"/>
    </w:p>
    <w:p w14:paraId="2571AA70" w14:textId="77777777" w:rsidR="00247AF0" w:rsidRDefault="00F04C02" w:rsidP="008B67AF">
      <w:r w:rsidRPr="00E13F71">
        <w:t>Proportion of men</w:t>
      </w:r>
      <w:r>
        <w:t xml:space="preserve"> with advanced prostate cancer who see a medical oncologist.</w:t>
      </w:r>
    </w:p>
    <w:p w14:paraId="14A45312" w14:textId="77777777" w:rsidR="008B67AF" w:rsidRDefault="008B67AF" w:rsidP="008B67AF"/>
    <w:p w14:paraId="7F139ED8" w14:textId="77777777" w:rsidR="00F04C02" w:rsidRDefault="00F04C02" w:rsidP="008B67AF">
      <w:pPr>
        <w:pStyle w:val="Heading3"/>
      </w:pPr>
      <w:bookmarkStart w:id="74" w:name="_Toc89809038"/>
      <w:r>
        <w:t>Statement of intent</w:t>
      </w:r>
      <w:bookmarkEnd w:id="74"/>
    </w:p>
    <w:p w14:paraId="2EC1C559" w14:textId="77777777" w:rsidR="00F04C02" w:rsidRPr="00247AF0" w:rsidRDefault="00F04C02" w:rsidP="008B67AF">
      <w:r w:rsidRPr="00247AF0">
        <w:t>The majority of men with newly diagnosed castrate sensitive metastatic prostate cancer should consult with a medical oncologist about receiving systemic treatment in addition to androgen deprivation (hormone) therapy.</w:t>
      </w:r>
    </w:p>
    <w:p w14:paraId="5ABCAAFE" w14:textId="77777777" w:rsidR="008B67AF" w:rsidRPr="00524C8C" w:rsidRDefault="008B67AF" w:rsidP="008B67AF"/>
    <w:p w14:paraId="12F8ACF1" w14:textId="77777777" w:rsidR="00F04C02" w:rsidRPr="003F617D" w:rsidRDefault="00F04C02" w:rsidP="008B67AF">
      <w:pPr>
        <w:pStyle w:val="Heading3"/>
      </w:pPr>
      <w:bookmarkStart w:id="75" w:name="_Toc89809039"/>
      <w:r>
        <w:t>Context</w:t>
      </w:r>
      <w:bookmarkEnd w:id="75"/>
    </w:p>
    <w:p w14:paraId="690F44C8" w14:textId="77777777" w:rsidR="00F04C02" w:rsidRPr="00B97CD5" w:rsidRDefault="00F04C02" w:rsidP="008B67AF">
      <w:r>
        <w:t>International studies have shown that men with advanced (metastatic) prostate cancer who receive chemotherapy when starting hormone therapy have increased survival rates. So, it is expected that a</w:t>
      </w:r>
      <w:r w:rsidRPr="009F0065">
        <w:t xml:space="preserve">ll </w:t>
      </w:r>
      <w:r>
        <w:t>men</w:t>
      </w:r>
      <w:r w:rsidRPr="009F0065">
        <w:t xml:space="preserve"> with advanced disease</w:t>
      </w:r>
      <w:r>
        <w:t xml:space="preserve"> </w:t>
      </w:r>
      <w:r w:rsidRPr="0002462A">
        <w:t>shoul</w:t>
      </w:r>
      <w:r w:rsidRPr="00092ECF">
        <w:t>d</w:t>
      </w:r>
      <w:r w:rsidRPr="00B97CD5">
        <w:t xml:space="preserve"> see a medical oncologist within two months of starting androgen deprivation </w:t>
      </w:r>
      <w:r>
        <w:t xml:space="preserve">(hormone) </w:t>
      </w:r>
      <w:r w:rsidRPr="00B97CD5">
        <w:t>therapy.</w:t>
      </w:r>
    </w:p>
    <w:p w14:paraId="09CEA572" w14:textId="77777777" w:rsidR="00F04C02" w:rsidRDefault="00F04C02" w:rsidP="008B67AF"/>
    <w:p w14:paraId="57ADB265" w14:textId="77777777" w:rsidR="00F04C02" w:rsidRDefault="00F04C02" w:rsidP="008B67AF">
      <w:r>
        <w:t>This indicator provides a measure of referral to medical oncology. Currently, national data collections do not have enough detail to allow us to accurately identify the start date for androgen deprivation therapy or consistently identify men who have metastatic prostate cancer. Therefore, we used a proxy cohort of men who subsequently died of prostate cancer as the denominator to estimate this indicator.</w:t>
      </w:r>
    </w:p>
    <w:p w14:paraId="3DA1BE6F" w14:textId="77777777" w:rsidR="008B67AF" w:rsidRDefault="008B67AF" w:rsidP="008B67AF"/>
    <w:p w14:paraId="011377D4" w14:textId="77777777" w:rsidR="00F04C02" w:rsidRPr="003F617D" w:rsidRDefault="00F04C02" w:rsidP="008B67AF">
      <w:pPr>
        <w:pStyle w:val="Heading3"/>
      </w:pPr>
      <w:bookmarkStart w:id="76" w:name="_Toc89809040"/>
      <w:r w:rsidRPr="003F617D">
        <w:lastRenderedPageBreak/>
        <w:t xml:space="preserve">Key findings from </w:t>
      </w:r>
      <w:r>
        <w:t xml:space="preserve">the </w:t>
      </w:r>
      <w:r w:rsidRPr="003F617D">
        <w:t>monitoring report</w:t>
      </w:r>
      <w:bookmarkEnd w:id="76"/>
    </w:p>
    <w:p w14:paraId="62E8A8C6" w14:textId="77777777" w:rsidR="00F04C02" w:rsidRDefault="00F04C02" w:rsidP="008B67AF">
      <w:r>
        <w:t xml:space="preserve">Overall, 38 percent of men had had a first specialist appointment with a medical oncologist (24.7 percent in the two years before death and 14 percent more than two </w:t>
      </w:r>
      <w:r w:rsidR="008B67AF">
        <w:t>years before death).</w:t>
      </w:r>
    </w:p>
    <w:p w14:paraId="129FACF1" w14:textId="77777777" w:rsidR="00F04C02" w:rsidRDefault="00F04C02" w:rsidP="008B67AF"/>
    <w:p w14:paraId="12BA65E8" w14:textId="77777777" w:rsidR="00F04C02" w:rsidRDefault="00F04C02" w:rsidP="008B67AF">
      <w:r>
        <w:t>Older men were less likely to see a medical oncologist, and variation between DHBs ranged from 18 to 57 percent.</w:t>
      </w:r>
    </w:p>
    <w:p w14:paraId="13E42C48" w14:textId="77777777" w:rsidR="00F04C02" w:rsidRDefault="00F04C02" w:rsidP="008B67AF"/>
    <w:p w14:paraId="33838612" w14:textId="77777777" w:rsidR="00F04C02" w:rsidRDefault="00F04C02" w:rsidP="008B67AF">
      <w:r>
        <w:t>Some of this variation can be attributed to private chemotherapy provision. Te Aho o Te Kahu will c</w:t>
      </w:r>
      <w:r w:rsidRPr="00C1725B">
        <w:t>ontinue to work towards integrati</w:t>
      </w:r>
      <w:r>
        <w:t>ng</w:t>
      </w:r>
      <w:r w:rsidRPr="00C1725B">
        <w:t xml:space="preserve"> private sector data in order to provide a more complete picture of the access to prostate cancer treatment in </w:t>
      </w:r>
      <w:r>
        <w:t xml:space="preserve">Aotearoa </w:t>
      </w:r>
      <w:r w:rsidRPr="00C1725B">
        <w:t>New Zealand.</w:t>
      </w:r>
      <w:r>
        <w:t xml:space="preserve"> In addition, the Anti-Cancer Treatment – Nationally Organised Workstreams (ACT-NOW) programme will contribute to ensuring the completeness of medical oncology data. More information about the ACT-NOW programme can be found on the website of Te Aho o Te Kahu at: </w:t>
      </w:r>
      <w:hyperlink r:id="rId20" w:history="1">
        <w:r w:rsidRPr="00AD61FC">
          <w:rPr>
            <w:rStyle w:val="Hyperlink"/>
          </w:rPr>
          <w:t>https://teaho.govt.nz/about/our-work/act-now-programme</w:t>
        </w:r>
      </w:hyperlink>
      <w:r w:rsidR="008B67AF">
        <w:t>.</w:t>
      </w:r>
    </w:p>
    <w:p w14:paraId="57BB380E" w14:textId="77777777" w:rsidR="008B67AF" w:rsidRDefault="008B67AF" w:rsidP="008B67AF"/>
    <w:p w14:paraId="446250EB" w14:textId="77777777" w:rsidR="00F04C02" w:rsidRPr="003F617D" w:rsidRDefault="00F04C02" w:rsidP="008B67AF">
      <w:pPr>
        <w:pStyle w:val="Heading3"/>
      </w:pPr>
      <w:bookmarkStart w:id="77" w:name="_Toc89809041"/>
      <w:r w:rsidRPr="003F617D">
        <w:t>Recommended actions</w:t>
      </w:r>
      <w:bookmarkEnd w:id="77"/>
    </w:p>
    <w:p w14:paraId="0AC72D6D" w14:textId="77777777" w:rsidR="00F04C02" w:rsidRDefault="00F04C02" w:rsidP="008B67AF">
      <w:pPr>
        <w:pStyle w:val="Heading4"/>
      </w:pPr>
      <w:r w:rsidRPr="003F617D">
        <w:t>Te Aho o Te Kahu</w:t>
      </w:r>
      <w:r w:rsidRPr="002C0AE3">
        <w:t xml:space="preserve"> </w:t>
      </w:r>
      <w:r>
        <w:t>| Cancer Control Agency</w:t>
      </w:r>
    </w:p>
    <w:p w14:paraId="16267136" w14:textId="77777777" w:rsidR="00F04C02" w:rsidRDefault="00F04C02" w:rsidP="008B67AF">
      <w:pPr>
        <w:pStyle w:val="Number"/>
      </w:pPr>
      <w:r w:rsidRPr="0036495D">
        <w:t xml:space="preserve">Continue to monitor the </w:t>
      </w:r>
      <w:r>
        <w:t>p</w:t>
      </w:r>
      <w:r w:rsidRPr="0017123E">
        <w:t xml:space="preserve">roportion of </w:t>
      </w:r>
      <w:r>
        <w:t>men</w:t>
      </w:r>
      <w:r w:rsidRPr="0017123E">
        <w:t xml:space="preserve"> who see a medical oncologist two years or more </w:t>
      </w:r>
      <w:r>
        <w:t>before</w:t>
      </w:r>
      <w:r w:rsidRPr="0017123E">
        <w:t xml:space="preserve"> death from prostate cancer</w:t>
      </w:r>
      <w:r w:rsidRPr="0036495D">
        <w:t xml:space="preserve"> and report to DHBs </w:t>
      </w:r>
      <w:r>
        <w:t xml:space="preserve">every </w:t>
      </w:r>
      <w:r w:rsidRPr="0036495D">
        <w:t>two</w:t>
      </w:r>
      <w:r>
        <w:t xml:space="preserve"> </w:t>
      </w:r>
      <w:r w:rsidRPr="0036495D">
        <w:t>year</w:t>
      </w:r>
      <w:r>
        <w:t>s as part of the QPI programme</w:t>
      </w:r>
      <w:r w:rsidRPr="0036495D">
        <w:t>.</w:t>
      </w:r>
    </w:p>
    <w:p w14:paraId="5BD1EA73" w14:textId="77777777" w:rsidR="008B67AF" w:rsidRDefault="008B67AF" w:rsidP="008B67AF"/>
    <w:p w14:paraId="1F1C22B5" w14:textId="77777777" w:rsidR="00F04C02" w:rsidRPr="003F617D" w:rsidRDefault="00F04C02" w:rsidP="008B67AF">
      <w:pPr>
        <w:pStyle w:val="Heading4"/>
      </w:pPr>
      <w:r>
        <w:t>DHBs/hospitals delivering cancer services</w:t>
      </w:r>
    </w:p>
    <w:p w14:paraId="156C46EF" w14:textId="77777777" w:rsidR="00F04C02" w:rsidRDefault="00F04C02" w:rsidP="004210A6">
      <w:pPr>
        <w:pStyle w:val="Number"/>
        <w:numPr>
          <w:ilvl w:val="3"/>
          <w:numId w:val="10"/>
        </w:numPr>
      </w:pPr>
      <w:r>
        <w:t>Ensure appropriate, up-to-date evidence-based practices are followed with regard to chemotherapy for prostate cancer patients.</w:t>
      </w:r>
    </w:p>
    <w:p w14:paraId="75E9F5BE" w14:textId="77777777" w:rsidR="00F04C02" w:rsidRDefault="00F04C02" w:rsidP="00B07B7A">
      <w:pPr>
        <w:pStyle w:val="Number"/>
      </w:pPr>
      <w:r>
        <w:t>E</w:t>
      </w:r>
      <w:r w:rsidRPr="0036495D">
        <w:t xml:space="preserve">stablish and improve referral pathways to ensure </w:t>
      </w:r>
      <w:r>
        <w:t>men</w:t>
      </w:r>
      <w:r w:rsidRPr="0036495D">
        <w:t xml:space="preserve"> with metastatic castrate</w:t>
      </w:r>
      <w:r>
        <w:t>-</w:t>
      </w:r>
      <w:r w:rsidRPr="0036495D">
        <w:t>sensitive prostate cancer have access to medical oncology.</w:t>
      </w:r>
    </w:p>
    <w:p w14:paraId="2B857FB2" w14:textId="77777777" w:rsidR="00F04C02" w:rsidRDefault="00F04C02" w:rsidP="00B07B7A">
      <w:pPr>
        <w:pStyle w:val="Number"/>
      </w:pPr>
      <w:r>
        <w:t>E</w:t>
      </w:r>
      <w:r w:rsidRPr="00843A7A">
        <w:t xml:space="preserve">nsure </w:t>
      </w:r>
      <w:r>
        <w:t>men</w:t>
      </w:r>
      <w:r w:rsidRPr="00843A7A">
        <w:t xml:space="preserve"> receive evidence-based and personalised information about their treatment options </w:t>
      </w:r>
      <w:r>
        <w:t>from</w:t>
      </w:r>
      <w:r w:rsidRPr="00843A7A">
        <w:t xml:space="preserve"> the relevant treatment specialist</w:t>
      </w:r>
      <w:r>
        <w:t>(s).</w:t>
      </w:r>
    </w:p>
    <w:p w14:paraId="3B80AB4D" w14:textId="77777777" w:rsidR="00F04C02" w:rsidRDefault="00F04C02" w:rsidP="00B07B7A">
      <w:pPr>
        <w:pStyle w:val="Number"/>
      </w:pPr>
      <w:r>
        <w:t>DHBs that have a lower proportion of men attending a first specialist appointment with a medical oncologist within two or more years before death from prostate cancer should investigate further to better understand the variance and develop a quality improvement programme where appropriate.</w:t>
      </w:r>
    </w:p>
    <w:p w14:paraId="5238886E" w14:textId="77777777" w:rsidR="00F04C02" w:rsidRDefault="00F04C02" w:rsidP="00B07B7A"/>
    <w:p w14:paraId="5DD6CD89" w14:textId="77777777" w:rsidR="0019192F" w:rsidRDefault="0019192F" w:rsidP="0019192F">
      <w:pPr>
        <w:pStyle w:val="Heading1"/>
      </w:pPr>
      <w:bookmarkStart w:id="78" w:name="_Toc88577429"/>
      <w:bookmarkStart w:id="79" w:name="_Toc89809042"/>
      <w:bookmarkStart w:id="80" w:name="_Toc80264509"/>
      <w:r>
        <w:lastRenderedPageBreak/>
        <w:t>Appendices</w:t>
      </w:r>
      <w:bookmarkEnd w:id="78"/>
      <w:bookmarkEnd w:id="79"/>
    </w:p>
    <w:p w14:paraId="1497D7FD" w14:textId="77777777" w:rsidR="00F04C02" w:rsidRDefault="00F04C02" w:rsidP="0019192F">
      <w:pPr>
        <w:pStyle w:val="Heading2"/>
      </w:pPr>
      <w:bookmarkStart w:id="81" w:name="_Toc88577430"/>
      <w:bookmarkStart w:id="82" w:name="_Toc89809043"/>
      <w:r>
        <w:t>Appendix A: References</w:t>
      </w:r>
      <w:bookmarkEnd w:id="80"/>
      <w:bookmarkEnd w:id="81"/>
      <w:bookmarkEnd w:id="82"/>
    </w:p>
    <w:p w14:paraId="2045C8DF" w14:textId="77777777" w:rsidR="00F04C02" w:rsidRPr="006A731E" w:rsidRDefault="00F04C02" w:rsidP="0019192F">
      <w:pPr>
        <w:pStyle w:val="References"/>
        <w:rPr>
          <w:bCs/>
        </w:rPr>
      </w:pPr>
      <w:r>
        <w:t>Te Aho o Te Kahu. 2021a.</w:t>
      </w:r>
      <w:r w:rsidRPr="00595E32">
        <w:t xml:space="preserve"> </w:t>
      </w:r>
      <w:r>
        <w:rPr>
          <w:i/>
          <w:iCs/>
        </w:rPr>
        <w:t>Prostate</w:t>
      </w:r>
      <w:r w:rsidRPr="00595E32">
        <w:rPr>
          <w:i/>
          <w:iCs/>
        </w:rPr>
        <w:t xml:space="preserve"> Cancer Quality Improvement Monitoring Report 2021</w:t>
      </w:r>
      <w:r>
        <w:t xml:space="preserve">. Wellington: Te Aho o Te Kahu. URL: </w:t>
      </w:r>
      <w:hyperlink r:id="rId21" w:history="1">
        <w:r w:rsidRPr="00987D1F">
          <w:rPr>
            <w:rStyle w:val="Hyperlink"/>
          </w:rPr>
          <w:t>https://teaho.govt.nz/reports/publications</w:t>
        </w:r>
      </w:hyperlink>
      <w:r>
        <w:rPr>
          <w:b/>
        </w:rPr>
        <w:t xml:space="preserve"> </w:t>
      </w:r>
      <w:r w:rsidRPr="00130BCF">
        <w:rPr>
          <w:bCs/>
        </w:rPr>
        <w:t>(accessed 11 November 2021).</w:t>
      </w:r>
    </w:p>
    <w:p w14:paraId="3037E330" w14:textId="77777777" w:rsidR="00F04C02" w:rsidRPr="0019192F" w:rsidRDefault="00F04C02" w:rsidP="0019192F">
      <w:pPr>
        <w:pStyle w:val="References"/>
      </w:pPr>
      <w:r>
        <w:t>Te Aho o Te Kahu. 2021b.</w:t>
      </w:r>
      <w:r w:rsidRPr="00595E32">
        <w:t xml:space="preserve"> </w:t>
      </w:r>
      <w:r>
        <w:rPr>
          <w:i/>
          <w:iCs/>
        </w:rPr>
        <w:t>Prostate</w:t>
      </w:r>
      <w:r w:rsidRPr="00595E32">
        <w:rPr>
          <w:i/>
          <w:iCs/>
        </w:rPr>
        <w:t xml:space="preserve"> Cancer </w:t>
      </w:r>
      <w:r>
        <w:rPr>
          <w:i/>
          <w:iCs/>
        </w:rPr>
        <w:t>Quality Performance Indicator Specifications</w:t>
      </w:r>
      <w:r>
        <w:t xml:space="preserve">. Wellington: Te Aho o Te Kahu. URL: </w:t>
      </w:r>
      <w:hyperlink r:id="rId22" w:history="1">
        <w:r w:rsidRPr="006A731E">
          <w:rPr>
            <w:rStyle w:val="Hyperlink"/>
          </w:rPr>
          <w:t>https://teaho.govt.nz/reports/publications</w:t>
        </w:r>
      </w:hyperlink>
      <w:bookmarkStart w:id="83" w:name="_ENREF_10"/>
      <w:r>
        <w:rPr>
          <w:b/>
        </w:rPr>
        <w:t xml:space="preserve"> </w:t>
      </w:r>
      <w:r w:rsidRPr="0064310C">
        <w:rPr>
          <w:bCs/>
        </w:rPr>
        <w:t>(accessed 11 November 2021).</w:t>
      </w:r>
    </w:p>
    <w:p w14:paraId="6B13698C" w14:textId="77777777" w:rsidR="00F04C02" w:rsidRPr="0019192F" w:rsidRDefault="00F04C02" w:rsidP="0019192F">
      <w:pPr>
        <w:pStyle w:val="References"/>
      </w:pPr>
      <w:r>
        <w:rPr>
          <w:rStyle w:val="Hyperlink"/>
        </w:rPr>
        <w:t>T</w:t>
      </w:r>
      <w:r w:rsidRPr="006933D4">
        <w:t>e Aho o Te Kahu. 2021</w:t>
      </w:r>
      <w:r>
        <w:t>c</w:t>
      </w:r>
      <w:r w:rsidRPr="006933D4">
        <w:t xml:space="preserve">. </w:t>
      </w:r>
      <w:r w:rsidRPr="006933D4">
        <w:rPr>
          <w:i/>
          <w:iCs/>
        </w:rPr>
        <w:t xml:space="preserve">Prostate Cancer Quality Performance Indicators: Descriptions 2021. </w:t>
      </w:r>
      <w:r w:rsidRPr="006933D4">
        <w:t xml:space="preserve">Wellington: </w:t>
      </w:r>
      <w:r>
        <w:t xml:space="preserve">Te Aho o Te Kahu. URL: </w:t>
      </w:r>
      <w:hyperlink r:id="rId23" w:history="1">
        <w:r w:rsidRPr="006A731E">
          <w:rPr>
            <w:rStyle w:val="Hyperlink"/>
          </w:rPr>
          <w:t>https://teaho.govt.nz/reports/publications</w:t>
        </w:r>
      </w:hyperlink>
      <w:r>
        <w:rPr>
          <w:rStyle w:val="Hyperlink"/>
        </w:rPr>
        <w:t xml:space="preserve"> </w:t>
      </w:r>
      <w:r w:rsidRPr="0064310C">
        <w:rPr>
          <w:bCs/>
        </w:rPr>
        <w:t>(accessed 11 November 2021).</w:t>
      </w:r>
    </w:p>
    <w:p w14:paraId="62C51A24" w14:textId="77777777" w:rsidR="00F04C02" w:rsidRDefault="00F04C02" w:rsidP="0019192F"/>
    <w:p w14:paraId="3E88C1B4" w14:textId="77777777" w:rsidR="00F04C02" w:rsidRDefault="00F04C02" w:rsidP="0019192F">
      <w:pPr>
        <w:pStyle w:val="Heading2"/>
        <w:keepNext w:val="0"/>
        <w:pageBreakBefore/>
        <w:spacing w:before="120"/>
        <w:rPr>
          <w:lang w:eastAsia="en-NZ"/>
        </w:rPr>
      </w:pPr>
      <w:bookmarkStart w:id="84" w:name="_Toc65144374"/>
      <w:bookmarkStart w:id="85" w:name="_Toc77327311"/>
      <w:bookmarkStart w:id="86" w:name="_Toc80264510"/>
      <w:bookmarkStart w:id="87" w:name="_Toc88577431"/>
      <w:bookmarkStart w:id="88" w:name="_Toc89809044"/>
      <w:bookmarkEnd w:id="83"/>
      <w:r>
        <w:rPr>
          <w:lang w:eastAsia="en-NZ"/>
        </w:rPr>
        <w:lastRenderedPageBreak/>
        <w:t>Appendix B: Working group members</w:t>
      </w:r>
      <w:bookmarkEnd w:id="84"/>
      <w:bookmarkEnd w:id="85"/>
      <w:bookmarkEnd w:id="86"/>
      <w:bookmarkEnd w:id="87"/>
      <w:bookmarkEnd w:id="88"/>
    </w:p>
    <w:p w14:paraId="1F7BDC14" w14:textId="64FB848F" w:rsidR="00F04C02" w:rsidRDefault="00F04C02" w:rsidP="0019192F">
      <w:r>
        <w:t xml:space="preserve">The </w:t>
      </w:r>
      <w:r w:rsidR="00734B4C">
        <w:t>n</w:t>
      </w:r>
      <w:r>
        <w:t>ational Urological Cancer Working Group comprises:</w:t>
      </w:r>
    </w:p>
    <w:p w14:paraId="6DB69BE4" w14:textId="77777777" w:rsidR="0019192F" w:rsidRDefault="0019192F" w:rsidP="0019192F"/>
    <w:p w14:paraId="1187759D" w14:textId="77777777" w:rsidR="00F04C02" w:rsidRPr="00345A35" w:rsidRDefault="00F04C02" w:rsidP="0019192F">
      <w:pPr>
        <w:pStyle w:val="Heading3"/>
      </w:pPr>
      <w:bookmarkStart w:id="89" w:name="_Toc89809045"/>
      <w:r w:rsidRPr="00345A35">
        <w:t>Chair</w:t>
      </w:r>
      <w:bookmarkEnd w:id="89"/>
    </w:p>
    <w:p w14:paraId="6808DD9B" w14:textId="250FCD33" w:rsidR="0019192F" w:rsidRPr="00345A35" w:rsidRDefault="00F04C02" w:rsidP="0019192F">
      <w:r w:rsidRPr="00345A35">
        <w:t xml:space="preserve">Andrew Williams, Urologist, Auckland </w:t>
      </w:r>
      <w:r w:rsidRPr="00345A35">
        <w:rPr>
          <w:rFonts w:eastAsia="Arial"/>
        </w:rPr>
        <w:t>District Health Board</w:t>
      </w:r>
      <w:r w:rsidR="00F64FD9">
        <w:rPr>
          <w:rFonts w:eastAsia="Arial"/>
        </w:rPr>
        <w:t xml:space="preserve"> and </w:t>
      </w:r>
      <w:r w:rsidR="00334C50">
        <w:t>Auckland Regional Cancer and Blood Services</w:t>
      </w:r>
    </w:p>
    <w:p w14:paraId="372A61CB" w14:textId="77777777" w:rsidR="00F04C02" w:rsidRPr="00345A35" w:rsidRDefault="00F04C02" w:rsidP="0019192F">
      <w:pPr>
        <w:pStyle w:val="Heading3"/>
      </w:pPr>
      <w:bookmarkStart w:id="90" w:name="_Toc89809046"/>
      <w:r w:rsidRPr="00345A35">
        <w:t>Deputy Chair</w:t>
      </w:r>
      <w:bookmarkEnd w:id="90"/>
    </w:p>
    <w:p w14:paraId="6FF68475" w14:textId="2C5A9974" w:rsidR="00F04C02" w:rsidRDefault="00F04C02" w:rsidP="0019192F">
      <w:pPr>
        <w:rPr>
          <w:rFonts w:eastAsia="Arial"/>
        </w:rPr>
      </w:pPr>
      <w:r w:rsidRPr="00345A35">
        <w:rPr>
          <w:rFonts w:eastAsia="Arial"/>
        </w:rPr>
        <w:t>Suzanne Beuker, Urologist, Nelson Marlborough District Health Board</w:t>
      </w:r>
    </w:p>
    <w:p w14:paraId="5F4462EE" w14:textId="77777777" w:rsidR="0019192F" w:rsidRPr="00345A35" w:rsidRDefault="0019192F" w:rsidP="0019192F"/>
    <w:p w14:paraId="5D9429FD" w14:textId="77777777" w:rsidR="00F04C02" w:rsidRPr="00345A35" w:rsidRDefault="00F04C02" w:rsidP="0019192F">
      <w:pPr>
        <w:pStyle w:val="Heading3"/>
      </w:pPr>
      <w:bookmarkStart w:id="91" w:name="_Toc89809047"/>
      <w:r w:rsidRPr="00345A35">
        <w:t>Members</w:t>
      </w:r>
      <w:bookmarkEnd w:id="91"/>
    </w:p>
    <w:p w14:paraId="181BAD79" w14:textId="77777777" w:rsidR="00F04C02" w:rsidRPr="00345A35" w:rsidRDefault="00F04C02" w:rsidP="0019192F">
      <w:pPr>
        <w:spacing w:before="120"/>
        <w:rPr>
          <w:rFonts w:eastAsia="Arial"/>
        </w:rPr>
      </w:pPr>
      <w:r w:rsidRPr="00345A35">
        <w:rPr>
          <w:rFonts w:eastAsia="Arial"/>
        </w:rPr>
        <w:t>Emma Drake, Cancer Nurse Specialist, Southern District Health Board</w:t>
      </w:r>
    </w:p>
    <w:p w14:paraId="78DAB745" w14:textId="04D5C49C" w:rsidR="00F04C02" w:rsidRPr="00345A35" w:rsidRDefault="00F04C02" w:rsidP="0019192F">
      <w:pPr>
        <w:spacing w:before="120"/>
        <w:rPr>
          <w:rFonts w:eastAsia="Arial"/>
        </w:rPr>
      </w:pPr>
      <w:r w:rsidRPr="00345A35">
        <w:rPr>
          <w:rFonts w:eastAsia="Arial"/>
        </w:rPr>
        <w:t>Peter Fong, Medical Oncologist</w:t>
      </w:r>
      <w:r w:rsidR="007F0DD1" w:rsidRPr="00345A35">
        <w:t xml:space="preserve">, Auckland </w:t>
      </w:r>
      <w:r w:rsidR="007F0DD1" w:rsidRPr="00345A35">
        <w:rPr>
          <w:rFonts w:eastAsia="Arial"/>
        </w:rPr>
        <w:t>District Health Board</w:t>
      </w:r>
      <w:r w:rsidR="007F0DD1">
        <w:rPr>
          <w:rFonts w:eastAsia="Arial"/>
        </w:rPr>
        <w:t xml:space="preserve"> and </w:t>
      </w:r>
      <w:r w:rsidR="00334C50">
        <w:t>Auckland Regional Cancer and Blood Services</w:t>
      </w:r>
    </w:p>
    <w:p w14:paraId="79B5DABB" w14:textId="4B8EC6D1" w:rsidR="00F04C02" w:rsidRPr="00345A35" w:rsidRDefault="00F04C02" w:rsidP="0019192F">
      <w:pPr>
        <w:spacing w:before="120"/>
        <w:rPr>
          <w:rFonts w:eastAsia="Arial"/>
        </w:rPr>
      </w:pPr>
      <w:r w:rsidRPr="00345A35">
        <w:rPr>
          <w:rFonts w:eastAsia="Arial"/>
        </w:rPr>
        <w:t>Jason Gurney, Senior Research Fellow</w:t>
      </w:r>
      <w:r>
        <w:rPr>
          <w:rFonts w:eastAsia="Arial"/>
        </w:rPr>
        <w:t xml:space="preserve"> and Director</w:t>
      </w:r>
      <w:r w:rsidRPr="00345A35">
        <w:rPr>
          <w:rFonts w:eastAsia="Arial"/>
        </w:rPr>
        <w:t xml:space="preserve">, Cancer </w:t>
      </w:r>
      <w:r>
        <w:rPr>
          <w:rFonts w:eastAsia="Arial"/>
        </w:rPr>
        <w:t>and Chronic Conditions (C3)</w:t>
      </w:r>
      <w:r w:rsidRPr="00345A35">
        <w:rPr>
          <w:rFonts w:eastAsia="Arial"/>
        </w:rPr>
        <w:t xml:space="preserve"> Research Group, University of Otago</w:t>
      </w:r>
    </w:p>
    <w:p w14:paraId="50954420" w14:textId="77777777" w:rsidR="00F04C02" w:rsidRPr="00345A35" w:rsidRDefault="00F04C02" w:rsidP="0019192F">
      <w:pPr>
        <w:spacing w:before="120"/>
        <w:rPr>
          <w:rFonts w:eastAsia="Arial"/>
        </w:rPr>
      </w:pPr>
      <w:r w:rsidRPr="00345A35">
        <w:rPr>
          <w:rFonts w:eastAsia="Arial"/>
        </w:rPr>
        <w:t>Tui Hancock, Whanau Ora Nurse Practitioner, Cent</w:t>
      </w:r>
      <w:r w:rsidR="0019192F">
        <w:rPr>
          <w:rFonts w:eastAsia="Arial"/>
        </w:rPr>
        <w:t>ral Primary Health Organisation</w:t>
      </w:r>
    </w:p>
    <w:p w14:paraId="096353C6" w14:textId="77777777" w:rsidR="00F04C02" w:rsidRPr="00345A35" w:rsidRDefault="00F04C02" w:rsidP="0019192F">
      <w:pPr>
        <w:spacing w:before="120"/>
        <w:rPr>
          <w:rFonts w:eastAsia="Arial"/>
        </w:rPr>
      </w:pPr>
      <w:r w:rsidRPr="00345A35">
        <w:rPr>
          <w:rFonts w:eastAsia="Arial"/>
        </w:rPr>
        <w:t>Sharon Harber, Cancer Nurse Specialist, South Canterbury District Health Board</w:t>
      </w:r>
    </w:p>
    <w:p w14:paraId="429185BB" w14:textId="3F6E20BC" w:rsidR="00F04C02" w:rsidRPr="00345A35" w:rsidRDefault="00F04C02" w:rsidP="0019192F">
      <w:pPr>
        <w:spacing w:before="120"/>
        <w:rPr>
          <w:rFonts w:eastAsia="Arial"/>
        </w:rPr>
      </w:pPr>
      <w:r w:rsidRPr="00345A35">
        <w:rPr>
          <w:rFonts w:eastAsia="Arial"/>
        </w:rPr>
        <w:t>Quinten King, Urologist, MidCentral District Health Board</w:t>
      </w:r>
    </w:p>
    <w:p w14:paraId="63C4369D" w14:textId="77777777" w:rsidR="00F04C02" w:rsidRPr="00345A35" w:rsidRDefault="00F04C02" w:rsidP="0019192F">
      <w:pPr>
        <w:spacing w:before="120"/>
        <w:rPr>
          <w:rFonts w:eastAsia="Arial"/>
        </w:rPr>
      </w:pPr>
      <w:r w:rsidRPr="00345A35">
        <w:rPr>
          <w:rFonts w:eastAsia="Arial"/>
        </w:rPr>
        <w:t xml:space="preserve">Madhu Koya, Consultant Urologist, </w:t>
      </w:r>
      <w:r w:rsidR="00840232">
        <w:rPr>
          <w:rFonts w:eastAsia="Arial"/>
        </w:rPr>
        <w:t xml:space="preserve">Waitematā </w:t>
      </w:r>
      <w:r w:rsidRPr="00345A35">
        <w:rPr>
          <w:rFonts w:eastAsia="Arial"/>
        </w:rPr>
        <w:t>District Health Board</w:t>
      </w:r>
    </w:p>
    <w:p w14:paraId="79702383" w14:textId="7EEA99D8" w:rsidR="00F04C02" w:rsidRPr="00345A35" w:rsidRDefault="00F04C02" w:rsidP="0019192F">
      <w:pPr>
        <w:spacing w:before="120"/>
        <w:rPr>
          <w:rFonts w:eastAsia="Arial"/>
        </w:rPr>
      </w:pPr>
      <w:r w:rsidRPr="00345A35">
        <w:rPr>
          <w:rFonts w:eastAsia="Arial"/>
        </w:rPr>
        <w:t>Remy Lim, Consultant Radiologist, Auckland District Health Board</w:t>
      </w:r>
    </w:p>
    <w:p w14:paraId="5E0F49CE" w14:textId="77777777" w:rsidR="00F04C02" w:rsidRPr="00345A35" w:rsidRDefault="00F04C02" w:rsidP="0019192F">
      <w:pPr>
        <w:spacing w:before="120"/>
        <w:rPr>
          <w:rFonts w:eastAsia="Arial"/>
        </w:rPr>
      </w:pPr>
      <w:r w:rsidRPr="00345A35">
        <w:rPr>
          <w:rFonts w:eastAsia="Arial"/>
        </w:rPr>
        <w:t>Rob Macfarlane, Consumer</w:t>
      </w:r>
    </w:p>
    <w:p w14:paraId="0B8F4F5D" w14:textId="091CF39A" w:rsidR="00F04C02" w:rsidRPr="00345A35" w:rsidRDefault="00F04C02" w:rsidP="0019192F">
      <w:pPr>
        <w:spacing w:before="120"/>
        <w:rPr>
          <w:rFonts w:eastAsia="Arial"/>
        </w:rPr>
      </w:pPr>
      <w:r w:rsidRPr="00345A35">
        <w:rPr>
          <w:rFonts w:eastAsia="Arial"/>
        </w:rPr>
        <w:t>Stephen Mark, Urologist, Canterbury District Health Board</w:t>
      </w:r>
    </w:p>
    <w:p w14:paraId="13E44900" w14:textId="12CEE66E" w:rsidR="00F04C02" w:rsidRPr="00345A35" w:rsidRDefault="00F04C02" w:rsidP="0019192F">
      <w:pPr>
        <w:spacing w:before="120"/>
        <w:rPr>
          <w:rFonts w:eastAsia="Arial"/>
        </w:rPr>
      </w:pPr>
      <w:r w:rsidRPr="00345A35">
        <w:rPr>
          <w:rFonts w:eastAsia="Arial"/>
        </w:rPr>
        <w:t>John Matthews, Consultant Radiation Oncologist</w:t>
      </w:r>
      <w:r w:rsidR="007F0DD1" w:rsidRPr="00345A35">
        <w:t xml:space="preserve">, Auckland </w:t>
      </w:r>
      <w:r w:rsidR="007F0DD1" w:rsidRPr="00345A35">
        <w:rPr>
          <w:rFonts w:eastAsia="Arial"/>
        </w:rPr>
        <w:t>District Health Board</w:t>
      </w:r>
      <w:r w:rsidR="007F0DD1">
        <w:rPr>
          <w:rFonts w:eastAsia="Arial"/>
        </w:rPr>
        <w:t xml:space="preserve"> and </w:t>
      </w:r>
      <w:r w:rsidR="00334C50">
        <w:t>Auckland Regional Cancer and Blood Services</w:t>
      </w:r>
    </w:p>
    <w:p w14:paraId="37D150E7" w14:textId="77777777" w:rsidR="00F04C02" w:rsidRPr="00345A35" w:rsidRDefault="00F04C02" w:rsidP="0019192F">
      <w:pPr>
        <w:spacing w:before="120"/>
        <w:rPr>
          <w:rFonts w:eastAsia="Arial"/>
        </w:rPr>
      </w:pPr>
      <w:r w:rsidRPr="00345A35">
        <w:rPr>
          <w:rFonts w:eastAsia="Arial"/>
        </w:rPr>
        <w:t xml:space="preserve">Sarah Mortimer, Operations Manager, Blood, Cancer, Renal </w:t>
      </w:r>
      <w:r>
        <w:rPr>
          <w:rFonts w:eastAsia="Arial"/>
        </w:rPr>
        <w:t>and</w:t>
      </w:r>
      <w:r w:rsidRPr="00345A35">
        <w:rPr>
          <w:rFonts w:eastAsia="Arial"/>
        </w:rPr>
        <w:t xml:space="preserve"> Palliative Care, Capital &amp; Coast District Health Board</w:t>
      </w:r>
    </w:p>
    <w:p w14:paraId="741987D4" w14:textId="77777777" w:rsidR="00F04C02" w:rsidRPr="00345A35" w:rsidRDefault="00F04C02" w:rsidP="0019192F">
      <w:pPr>
        <w:spacing w:before="120"/>
        <w:rPr>
          <w:rFonts w:eastAsia="Arial"/>
        </w:rPr>
      </w:pPr>
      <w:r w:rsidRPr="00345A35">
        <w:rPr>
          <w:rFonts w:eastAsia="Arial"/>
        </w:rPr>
        <w:t>Tiffany Schwass, Cancer Nurse Specialist, Waikato District Health Board</w:t>
      </w:r>
    </w:p>
    <w:p w14:paraId="127CCF06" w14:textId="188930C6" w:rsidR="00F04C02" w:rsidRPr="00345A35" w:rsidRDefault="00F04C02" w:rsidP="0019192F">
      <w:pPr>
        <w:spacing w:before="120"/>
        <w:rPr>
          <w:rFonts w:eastAsia="Arial"/>
        </w:rPr>
      </w:pPr>
      <w:r w:rsidRPr="00345A35">
        <w:rPr>
          <w:rFonts w:eastAsia="Arial"/>
        </w:rPr>
        <w:t>Alvin Tan, Medical Oncologist, Waikato District Health Board</w:t>
      </w:r>
    </w:p>
    <w:p w14:paraId="591EC829" w14:textId="69581DD5" w:rsidR="00F04C02" w:rsidRPr="00345A35" w:rsidRDefault="00F04C02" w:rsidP="0019192F">
      <w:pPr>
        <w:spacing w:before="120"/>
        <w:rPr>
          <w:rFonts w:eastAsia="Arial"/>
        </w:rPr>
      </w:pPr>
      <w:r w:rsidRPr="00345A35">
        <w:rPr>
          <w:rFonts w:eastAsia="Arial"/>
        </w:rPr>
        <w:t>Simon van Rij, Urologist</w:t>
      </w:r>
      <w:r w:rsidR="007F0DD1" w:rsidRPr="00345A35">
        <w:t xml:space="preserve">, Auckland </w:t>
      </w:r>
      <w:r w:rsidR="007F0DD1" w:rsidRPr="00345A35">
        <w:rPr>
          <w:rFonts w:eastAsia="Arial"/>
        </w:rPr>
        <w:t>District Health Board</w:t>
      </w:r>
    </w:p>
    <w:p w14:paraId="0CF1A277" w14:textId="22793B29" w:rsidR="00F04C02" w:rsidRPr="00345A35" w:rsidRDefault="00F04C02" w:rsidP="0019192F">
      <w:pPr>
        <w:spacing w:before="120"/>
        <w:rPr>
          <w:rFonts w:eastAsia="Arial"/>
        </w:rPr>
      </w:pPr>
      <w:r w:rsidRPr="00345A35">
        <w:rPr>
          <w:rFonts w:eastAsia="Arial"/>
        </w:rPr>
        <w:t>Jonathan Zwi, Pathologist, Auckland District Health Board</w:t>
      </w:r>
    </w:p>
    <w:p w14:paraId="2CF27357" w14:textId="77777777" w:rsidR="0019192F" w:rsidRDefault="0019192F" w:rsidP="0019192F"/>
    <w:p w14:paraId="6C3FAEB7" w14:textId="77777777" w:rsidR="00F04C02" w:rsidRDefault="00F04C02" w:rsidP="0019192F">
      <w:pPr>
        <w:pStyle w:val="Heading2"/>
        <w:keepNext w:val="0"/>
        <w:pageBreakBefore/>
        <w:spacing w:before="0"/>
      </w:pPr>
      <w:bookmarkStart w:id="92" w:name="_Toc88577432"/>
      <w:bookmarkStart w:id="93" w:name="_Toc89809048"/>
      <w:r>
        <w:lastRenderedPageBreak/>
        <w:t>Appendix C: Prostate Cancer Quality Performance Indicators</w:t>
      </w:r>
      <w:bookmarkEnd w:id="92"/>
      <w:bookmarkEnd w:id="93"/>
    </w:p>
    <w:p w14:paraId="621E81B6" w14:textId="1FDF4713" w:rsidR="00F04C02" w:rsidRPr="00E80A6D" w:rsidRDefault="00F04C02" w:rsidP="0019192F">
      <w:r>
        <w:t xml:space="preserve">The table below lists the 13 potential prostate cancer quality performance indicators (PCQPIs); only five of the 13 were able to be calculated using national collection data and DHB performance against these five is presented in the monitoring report. Further information on all 13 </w:t>
      </w:r>
      <w:r w:rsidR="007A088D">
        <w:t xml:space="preserve">prostate cancer </w:t>
      </w:r>
      <w:r>
        <w:t xml:space="preserve">QPIs can be found in </w:t>
      </w:r>
      <w:r w:rsidRPr="00F20296">
        <w:rPr>
          <w:i/>
          <w:iCs/>
        </w:rPr>
        <w:t>Prostate Cancer Quality Performance Indicator</w:t>
      </w:r>
      <w:r>
        <w:rPr>
          <w:i/>
          <w:iCs/>
        </w:rPr>
        <w:t>s: Description</w:t>
      </w:r>
      <w:r w:rsidRPr="00A619D3">
        <w:rPr>
          <w:i/>
          <w:iCs/>
        </w:rPr>
        <w:t>s</w:t>
      </w:r>
      <w:r>
        <w:rPr>
          <w:i/>
          <w:iCs/>
        </w:rPr>
        <w:t xml:space="preserve"> </w:t>
      </w:r>
      <w:r>
        <w:t>(Te Aho o Te Kahu 2021c).</w:t>
      </w:r>
    </w:p>
    <w:p w14:paraId="47631E39" w14:textId="77777777" w:rsidR="00F04C02" w:rsidRDefault="00F04C02" w:rsidP="0019192F"/>
    <w:tbl>
      <w:tblPr>
        <w:tblW w:w="9360" w:type="dxa"/>
        <w:tblInd w:w="57" w:type="dxa"/>
        <w:tblBorders>
          <w:bottom w:val="single" w:sz="4" w:space="0" w:color="C2D9BA"/>
          <w:insideH w:val="single" w:sz="4" w:space="0" w:color="C2D9BA"/>
        </w:tblBorders>
        <w:tblLayout w:type="fixed"/>
        <w:tblCellMar>
          <w:left w:w="57" w:type="dxa"/>
          <w:right w:w="57" w:type="dxa"/>
        </w:tblCellMar>
        <w:tblLook w:val="04A0" w:firstRow="1" w:lastRow="0" w:firstColumn="1" w:lastColumn="0" w:noHBand="0" w:noVBand="1"/>
      </w:tblPr>
      <w:tblGrid>
        <w:gridCol w:w="3829"/>
        <w:gridCol w:w="3829"/>
        <w:gridCol w:w="1702"/>
      </w:tblGrid>
      <w:tr w:rsidR="00D36886" w14:paraId="4C00ED8D" w14:textId="77777777" w:rsidTr="00D36886">
        <w:trPr>
          <w:cantSplit/>
          <w:tblHeader/>
        </w:trPr>
        <w:tc>
          <w:tcPr>
            <w:tcW w:w="3829" w:type="dxa"/>
            <w:tcBorders>
              <w:top w:val="nil"/>
              <w:left w:val="nil"/>
              <w:bottom w:val="nil"/>
              <w:right w:val="nil"/>
            </w:tcBorders>
            <w:shd w:val="clear" w:color="auto" w:fill="C2D9BA"/>
          </w:tcPr>
          <w:p w14:paraId="2E1BB8FD" w14:textId="64822864" w:rsidR="00D36886" w:rsidRDefault="00D36886" w:rsidP="008D5146">
            <w:pPr>
              <w:pStyle w:val="TableText"/>
              <w:ind w:right="57"/>
              <w:rPr>
                <w:rFonts w:eastAsia="Calibri"/>
                <w:b/>
              </w:rPr>
            </w:pPr>
            <w:r>
              <w:rPr>
                <w:rFonts w:eastAsia="Calibri"/>
                <w:b/>
              </w:rPr>
              <w:t>Indicator title</w:t>
            </w:r>
          </w:p>
        </w:tc>
        <w:tc>
          <w:tcPr>
            <w:tcW w:w="3829" w:type="dxa"/>
            <w:tcBorders>
              <w:top w:val="nil"/>
              <w:left w:val="nil"/>
              <w:bottom w:val="nil"/>
              <w:right w:val="nil"/>
            </w:tcBorders>
            <w:shd w:val="clear" w:color="auto" w:fill="C2D9BA"/>
            <w:hideMark/>
          </w:tcPr>
          <w:p w14:paraId="3D38B1B1" w14:textId="284304CB" w:rsidR="00D36886" w:rsidRDefault="00D36886" w:rsidP="008D5146">
            <w:pPr>
              <w:pStyle w:val="TableText"/>
              <w:ind w:right="57"/>
              <w:rPr>
                <w:rFonts w:eastAsia="Calibri"/>
                <w:b/>
              </w:rPr>
            </w:pPr>
            <w:r>
              <w:rPr>
                <w:rFonts w:eastAsia="Calibri"/>
                <w:b/>
              </w:rPr>
              <w:t>Indicator description</w:t>
            </w:r>
          </w:p>
        </w:tc>
        <w:tc>
          <w:tcPr>
            <w:tcW w:w="1702" w:type="dxa"/>
            <w:tcBorders>
              <w:top w:val="nil"/>
              <w:left w:val="nil"/>
              <w:bottom w:val="nil"/>
              <w:right w:val="nil"/>
            </w:tcBorders>
            <w:shd w:val="clear" w:color="auto" w:fill="C2D9BA"/>
            <w:hideMark/>
          </w:tcPr>
          <w:p w14:paraId="4305AE6A" w14:textId="77777777" w:rsidR="00D36886" w:rsidRDefault="00D36886" w:rsidP="008D5146">
            <w:pPr>
              <w:pStyle w:val="TableText"/>
              <w:jc w:val="center"/>
              <w:rPr>
                <w:rFonts w:eastAsia="Calibri"/>
                <w:b/>
              </w:rPr>
            </w:pPr>
            <w:r>
              <w:rPr>
                <w:rFonts w:eastAsia="Calibri"/>
                <w:b/>
              </w:rPr>
              <w:t>Calculated in monitoring report</w:t>
            </w:r>
          </w:p>
        </w:tc>
      </w:tr>
      <w:tr w:rsidR="00D36886" w14:paraId="360620BE" w14:textId="77777777" w:rsidTr="00D36886">
        <w:trPr>
          <w:cantSplit/>
        </w:trPr>
        <w:tc>
          <w:tcPr>
            <w:tcW w:w="3829" w:type="dxa"/>
            <w:tcBorders>
              <w:top w:val="nil"/>
              <w:left w:val="nil"/>
              <w:bottom w:val="single" w:sz="4" w:space="0" w:color="C2D9BA"/>
              <w:right w:val="nil"/>
            </w:tcBorders>
          </w:tcPr>
          <w:p w14:paraId="27FC6268" w14:textId="331F504E" w:rsidR="00D36886" w:rsidRDefault="00D36886" w:rsidP="008F1299">
            <w:pPr>
              <w:pStyle w:val="TableText"/>
              <w:ind w:right="113"/>
            </w:pPr>
            <w:r w:rsidRPr="002C628D">
              <w:t xml:space="preserve">PCQI 1. Route to diagnosis </w:t>
            </w:r>
          </w:p>
        </w:tc>
        <w:tc>
          <w:tcPr>
            <w:tcW w:w="3829" w:type="dxa"/>
            <w:tcBorders>
              <w:top w:val="nil"/>
              <w:left w:val="nil"/>
              <w:bottom w:val="single" w:sz="4" w:space="0" w:color="C2D9BA"/>
              <w:right w:val="nil"/>
            </w:tcBorders>
            <w:hideMark/>
          </w:tcPr>
          <w:p w14:paraId="314B10C0" w14:textId="19E958B2" w:rsidR="00D36886" w:rsidRDefault="00D36886" w:rsidP="008F1299">
            <w:pPr>
              <w:pStyle w:val="TableText"/>
              <w:ind w:right="113"/>
            </w:pPr>
            <w:r>
              <w:t>Proportion of men with prostate cancer who are diagnosed following presentation to an emergency department</w:t>
            </w:r>
          </w:p>
        </w:tc>
        <w:tc>
          <w:tcPr>
            <w:tcW w:w="1702" w:type="dxa"/>
            <w:tcBorders>
              <w:top w:val="nil"/>
              <w:left w:val="nil"/>
              <w:bottom w:val="single" w:sz="4" w:space="0" w:color="C2D9BA"/>
              <w:right w:val="nil"/>
            </w:tcBorders>
            <w:hideMark/>
          </w:tcPr>
          <w:p w14:paraId="27CE725D" w14:textId="77777777" w:rsidR="00D36886" w:rsidRDefault="00D36886" w:rsidP="008F1299">
            <w:pPr>
              <w:pStyle w:val="TableText"/>
              <w:jc w:val="center"/>
              <w:rPr>
                <w:rFonts w:eastAsia="Calibri"/>
              </w:rPr>
            </w:pPr>
            <w:r>
              <w:rPr>
                <w:rFonts w:eastAsia="Calibri"/>
              </w:rPr>
              <w:t>Yes</w:t>
            </w:r>
          </w:p>
        </w:tc>
      </w:tr>
      <w:tr w:rsidR="00D36886" w14:paraId="611963B4" w14:textId="77777777" w:rsidTr="00D36886">
        <w:trPr>
          <w:cantSplit/>
        </w:trPr>
        <w:tc>
          <w:tcPr>
            <w:tcW w:w="3829" w:type="dxa"/>
            <w:tcBorders>
              <w:top w:val="single" w:sz="4" w:space="0" w:color="C2D9BA"/>
              <w:left w:val="nil"/>
              <w:bottom w:val="single" w:sz="4" w:space="0" w:color="C2D9BA"/>
              <w:right w:val="nil"/>
            </w:tcBorders>
          </w:tcPr>
          <w:p w14:paraId="4F6201A4" w14:textId="10C5F52D" w:rsidR="00D36886" w:rsidRDefault="00D36886" w:rsidP="008F1299">
            <w:pPr>
              <w:pStyle w:val="TableText"/>
              <w:ind w:left="284" w:right="113" w:hanging="284"/>
            </w:pPr>
            <w:r w:rsidRPr="006D73D4">
              <w:t>PCQI 2. Risk group assigned at diagnosis</w:t>
            </w:r>
          </w:p>
        </w:tc>
        <w:tc>
          <w:tcPr>
            <w:tcW w:w="3829" w:type="dxa"/>
            <w:tcBorders>
              <w:top w:val="single" w:sz="4" w:space="0" w:color="C2D9BA"/>
              <w:left w:val="nil"/>
              <w:bottom w:val="single" w:sz="4" w:space="0" w:color="C2D9BA"/>
              <w:right w:val="nil"/>
            </w:tcBorders>
            <w:hideMark/>
          </w:tcPr>
          <w:p w14:paraId="6BDFF90D" w14:textId="5C7A0015" w:rsidR="00D36886" w:rsidRDefault="00D36886" w:rsidP="008F1299">
            <w:pPr>
              <w:pStyle w:val="TableText"/>
              <w:ind w:left="284" w:right="113" w:hanging="284"/>
            </w:pPr>
            <w:r>
              <w:t>A.</w:t>
            </w:r>
            <w:r>
              <w:tab/>
              <w:t>Proportion of men with prostate cancer with risk group assigned at diagnosis</w:t>
            </w:r>
          </w:p>
          <w:p w14:paraId="0A624AA2" w14:textId="77777777" w:rsidR="00D36886" w:rsidRDefault="00D36886" w:rsidP="008F1299">
            <w:pPr>
              <w:pStyle w:val="TableText"/>
              <w:ind w:left="284" w:right="113" w:hanging="284"/>
            </w:pPr>
            <w:r>
              <w:t>B.</w:t>
            </w:r>
            <w:r>
              <w:tab/>
              <w:t>Proportion of men with prostate cancer with TNM stage documented on the NZCR</w:t>
            </w:r>
          </w:p>
        </w:tc>
        <w:tc>
          <w:tcPr>
            <w:tcW w:w="1702" w:type="dxa"/>
            <w:tcBorders>
              <w:top w:val="single" w:sz="4" w:space="0" w:color="C2D9BA"/>
              <w:left w:val="nil"/>
              <w:bottom w:val="single" w:sz="4" w:space="0" w:color="C2D9BA"/>
              <w:right w:val="nil"/>
            </w:tcBorders>
            <w:hideMark/>
          </w:tcPr>
          <w:p w14:paraId="77D5D355" w14:textId="77777777" w:rsidR="00D36886" w:rsidRDefault="00D36886" w:rsidP="008F1299">
            <w:pPr>
              <w:pStyle w:val="TableText"/>
              <w:jc w:val="center"/>
              <w:rPr>
                <w:rFonts w:eastAsia="Calibri"/>
              </w:rPr>
            </w:pPr>
            <w:r>
              <w:rPr>
                <w:rFonts w:eastAsia="Calibri"/>
              </w:rPr>
              <w:t>No</w:t>
            </w:r>
          </w:p>
        </w:tc>
      </w:tr>
      <w:tr w:rsidR="00D36886" w14:paraId="07E7E268" w14:textId="77777777" w:rsidTr="00D36886">
        <w:trPr>
          <w:cantSplit/>
        </w:trPr>
        <w:tc>
          <w:tcPr>
            <w:tcW w:w="3829" w:type="dxa"/>
            <w:tcBorders>
              <w:top w:val="single" w:sz="4" w:space="0" w:color="C2D9BA"/>
              <w:left w:val="nil"/>
              <w:bottom w:val="single" w:sz="4" w:space="0" w:color="C2D9BA"/>
              <w:right w:val="nil"/>
            </w:tcBorders>
          </w:tcPr>
          <w:p w14:paraId="7CDE9B8F" w14:textId="1E3E91C6" w:rsidR="00D36886" w:rsidRDefault="00D36886" w:rsidP="008F1299">
            <w:pPr>
              <w:pStyle w:val="TableText"/>
              <w:ind w:right="113"/>
            </w:pPr>
            <w:r w:rsidRPr="002C628D">
              <w:t>PCQI 3. MRI prior to radical treatment</w:t>
            </w:r>
          </w:p>
        </w:tc>
        <w:tc>
          <w:tcPr>
            <w:tcW w:w="3829" w:type="dxa"/>
            <w:tcBorders>
              <w:top w:val="single" w:sz="4" w:space="0" w:color="C2D9BA"/>
              <w:left w:val="nil"/>
              <w:bottom w:val="single" w:sz="4" w:space="0" w:color="C2D9BA"/>
              <w:right w:val="nil"/>
            </w:tcBorders>
            <w:hideMark/>
          </w:tcPr>
          <w:p w14:paraId="3EF850A7" w14:textId="40AB0B55" w:rsidR="00D36886" w:rsidRDefault="00D36886" w:rsidP="008F1299">
            <w:pPr>
              <w:pStyle w:val="TableText"/>
              <w:ind w:right="113"/>
            </w:pPr>
            <w:r>
              <w:t>Proportion of men with prostate cancer undergoing an MRI prior to radical treatment</w:t>
            </w:r>
          </w:p>
        </w:tc>
        <w:tc>
          <w:tcPr>
            <w:tcW w:w="1702" w:type="dxa"/>
            <w:tcBorders>
              <w:top w:val="single" w:sz="4" w:space="0" w:color="C2D9BA"/>
              <w:left w:val="nil"/>
              <w:bottom w:val="single" w:sz="4" w:space="0" w:color="C2D9BA"/>
              <w:right w:val="nil"/>
            </w:tcBorders>
            <w:hideMark/>
          </w:tcPr>
          <w:p w14:paraId="573ADAC7" w14:textId="77777777" w:rsidR="00D36886" w:rsidRDefault="00D36886" w:rsidP="008F1299">
            <w:pPr>
              <w:pStyle w:val="TableText"/>
              <w:jc w:val="center"/>
              <w:rPr>
                <w:rFonts w:eastAsia="Calibri"/>
              </w:rPr>
            </w:pPr>
            <w:r>
              <w:rPr>
                <w:rFonts w:eastAsia="Calibri"/>
              </w:rPr>
              <w:t>No</w:t>
            </w:r>
          </w:p>
        </w:tc>
      </w:tr>
      <w:tr w:rsidR="00D36886" w14:paraId="32067826" w14:textId="77777777" w:rsidTr="00D36886">
        <w:trPr>
          <w:cantSplit/>
        </w:trPr>
        <w:tc>
          <w:tcPr>
            <w:tcW w:w="3829" w:type="dxa"/>
            <w:tcBorders>
              <w:top w:val="single" w:sz="4" w:space="0" w:color="C2D9BA"/>
              <w:left w:val="nil"/>
              <w:bottom w:val="single" w:sz="4" w:space="0" w:color="C2D9BA"/>
              <w:right w:val="nil"/>
            </w:tcBorders>
          </w:tcPr>
          <w:p w14:paraId="784B47B3" w14:textId="7F0ECABA" w:rsidR="00D36886" w:rsidRDefault="00D36886" w:rsidP="008F1299">
            <w:pPr>
              <w:pStyle w:val="TableText"/>
              <w:ind w:left="425" w:right="113" w:hanging="425"/>
            </w:pPr>
            <w:r w:rsidRPr="006D73D4">
              <w:t>PCQI 4. PSMA scan</w:t>
            </w:r>
          </w:p>
        </w:tc>
        <w:tc>
          <w:tcPr>
            <w:tcW w:w="3829" w:type="dxa"/>
            <w:tcBorders>
              <w:top w:val="single" w:sz="4" w:space="0" w:color="C2D9BA"/>
              <w:left w:val="nil"/>
              <w:bottom w:val="single" w:sz="4" w:space="0" w:color="C2D9BA"/>
              <w:right w:val="nil"/>
            </w:tcBorders>
            <w:hideMark/>
          </w:tcPr>
          <w:p w14:paraId="2CECA357" w14:textId="33665803" w:rsidR="00D36886" w:rsidRDefault="00D36886" w:rsidP="008F1299">
            <w:pPr>
              <w:pStyle w:val="TableText"/>
              <w:ind w:left="425" w:right="113" w:hanging="425"/>
            </w:pPr>
            <w:r>
              <w:t>A.</w:t>
            </w:r>
            <w:r>
              <w:tab/>
              <w:t>Proportion of men with high-risk prostate cancer having a PSMA PET/CT scan as part of staging before radical treatment</w:t>
            </w:r>
          </w:p>
          <w:p w14:paraId="0D42FDD3" w14:textId="77777777" w:rsidR="00D36886" w:rsidRDefault="00D36886" w:rsidP="008F1299">
            <w:pPr>
              <w:pStyle w:val="TableText"/>
              <w:ind w:left="425" w:right="113" w:hanging="425"/>
              <w:rPr>
                <w:rFonts w:eastAsia="Calibri"/>
              </w:rPr>
            </w:pPr>
            <w:r>
              <w:t>B.</w:t>
            </w:r>
            <w:r>
              <w:tab/>
              <w:t>Proportion of men who have a pre-salvage PSMA PET/CT scan before being treated with postoperative/ salvage prostate bed radiation</w:t>
            </w:r>
          </w:p>
        </w:tc>
        <w:tc>
          <w:tcPr>
            <w:tcW w:w="1702" w:type="dxa"/>
            <w:tcBorders>
              <w:top w:val="single" w:sz="4" w:space="0" w:color="C2D9BA"/>
              <w:left w:val="nil"/>
              <w:bottom w:val="single" w:sz="4" w:space="0" w:color="C2D9BA"/>
              <w:right w:val="nil"/>
            </w:tcBorders>
            <w:hideMark/>
          </w:tcPr>
          <w:p w14:paraId="5E104A7D" w14:textId="77777777" w:rsidR="00D36886" w:rsidRDefault="00D36886" w:rsidP="008F1299">
            <w:pPr>
              <w:pStyle w:val="TableText"/>
              <w:jc w:val="center"/>
              <w:rPr>
                <w:rFonts w:eastAsia="Calibri"/>
              </w:rPr>
            </w:pPr>
            <w:r>
              <w:rPr>
                <w:rFonts w:eastAsia="Calibri"/>
              </w:rPr>
              <w:t>No</w:t>
            </w:r>
          </w:p>
        </w:tc>
      </w:tr>
      <w:tr w:rsidR="00D36886" w14:paraId="69208260" w14:textId="77777777" w:rsidTr="00D36886">
        <w:trPr>
          <w:cantSplit/>
        </w:trPr>
        <w:tc>
          <w:tcPr>
            <w:tcW w:w="3829" w:type="dxa"/>
            <w:tcBorders>
              <w:top w:val="single" w:sz="4" w:space="0" w:color="C2D9BA"/>
              <w:left w:val="nil"/>
              <w:bottom w:val="single" w:sz="4" w:space="0" w:color="C2D9BA"/>
              <w:right w:val="nil"/>
            </w:tcBorders>
          </w:tcPr>
          <w:p w14:paraId="66CBC16A" w14:textId="5F659F50" w:rsidR="00D36886" w:rsidRDefault="00D36886" w:rsidP="008F1299">
            <w:pPr>
              <w:pStyle w:val="TableText"/>
              <w:ind w:right="113"/>
            </w:pPr>
            <w:r w:rsidRPr="006D73D4">
              <w:t>PCQI 5. Discussion with radiation oncologist before radical prostatectomy</w:t>
            </w:r>
          </w:p>
        </w:tc>
        <w:tc>
          <w:tcPr>
            <w:tcW w:w="3829" w:type="dxa"/>
            <w:tcBorders>
              <w:top w:val="single" w:sz="4" w:space="0" w:color="C2D9BA"/>
              <w:left w:val="nil"/>
              <w:bottom w:val="single" w:sz="4" w:space="0" w:color="C2D9BA"/>
              <w:right w:val="nil"/>
            </w:tcBorders>
            <w:hideMark/>
          </w:tcPr>
          <w:p w14:paraId="46FF64D0" w14:textId="6FB3FBB2" w:rsidR="00D36886" w:rsidRDefault="00D36886" w:rsidP="008F1299">
            <w:pPr>
              <w:pStyle w:val="TableText"/>
              <w:ind w:right="113"/>
              <w:rPr>
                <w:rFonts w:eastAsia="Calibri"/>
              </w:rPr>
            </w:pPr>
            <w:r>
              <w:t>Proportion of men with prostate cancer being considered for radical prostatectomy who see a radiation oncologist before treatment, including remote consultations</w:t>
            </w:r>
          </w:p>
        </w:tc>
        <w:tc>
          <w:tcPr>
            <w:tcW w:w="1702" w:type="dxa"/>
            <w:tcBorders>
              <w:top w:val="single" w:sz="4" w:space="0" w:color="C2D9BA"/>
              <w:left w:val="nil"/>
              <w:bottom w:val="single" w:sz="4" w:space="0" w:color="C2D9BA"/>
              <w:right w:val="nil"/>
            </w:tcBorders>
            <w:hideMark/>
          </w:tcPr>
          <w:p w14:paraId="4ECB5248" w14:textId="77777777" w:rsidR="00D36886" w:rsidRDefault="00D36886" w:rsidP="008F1299">
            <w:pPr>
              <w:pStyle w:val="TableText"/>
              <w:jc w:val="center"/>
              <w:rPr>
                <w:rFonts w:eastAsia="Calibri"/>
              </w:rPr>
            </w:pPr>
            <w:r>
              <w:rPr>
                <w:rFonts w:eastAsia="Calibri"/>
              </w:rPr>
              <w:t>Yes</w:t>
            </w:r>
          </w:p>
        </w:tc>
      </w:tr>
      <w:tr w:rsidR="00D36886" w14:paraId="32548940" w14:textId="77777777" w:rsidTr="00D36886">
        <w:trPr>
          <w:cantSplit/>
        </w:trPr>
        <w:tc>
          <w:tcPr>
            <w:tcW w:w="3829" w:type="dxa"/>
            <w:tcBorders>
              <w:top w:val="single" w:sz="4" w:space="0" w:color="C2D9BA"/>
              <w:left w:val="nil"/>
              <w:bottom w:val="single" w:sz="4" w:space="0" w:color="C2D9BA"/>
              <w:right w:val="nil"/>
            </w:tcBorders>
          </w:tcPr>
          <w:p w14:paraId="2FC8C817" w14:textId="35B85007" w:rsidR="00D36886" w:rsidRDefault="00D36886" w:rsidP="008F1299">
            <w:pPr>
              <w:pStyle w:val="TableText"/>
              <w:ind w:right="113"/>
              <w:rPr>
                <w:szCs w:val="21"/>
              </w:rPr>
            </w:pPr>
            <w:r w:rsidRPr="006D73D4">
              <w:rPr>
                <w:szCs w:val="21"/>
              </w:rPr>
              <w:t>PCQI 6. Medical oncology review of patients with advanced disease</w:t>
            </w:r>
          </w:p>
        </w:tc>
        <w:tc>
          <w:tcPr>
            <w:tcW w:w="3829" w:type="dxa"/>
            <w:tcBorders>
              <w:top w:val="single" w:sz="4" w:space="0" w:color="C2D9BA"/>
              <w:left w:val="nil"/>
              <w:bottom w:val="single" w:sz="4" w:space="0" w:color="C2D9BA"/>
              <w:right w:val="nil"/>
            </w:tcBorders>
            <w:hideMark/>
          </w:tcPr>
          <w:p w14:paraId="0891AF5A" w14:textId="0C3A3325" w:rsidR="00D36886" w:rsidRDefault="00D36886" w:rsidP="008F1299">
            <w:pPr>
              <w:pStyle w:val="TableText"/>
              <w:ind w:right="113"/>
              <w:rPr>
                <w:rFonts w:eastAsia="Calibri"/>
              </w:rPr>
            </w:pPr>
            <w:r>
              <w:rPr>
                <w:szCs w:val="21"/>
              </w:rPr>
              <w:t>Proportion of men with advanced prostate cancer who see a medical oncologist</w:t>
            </w:r>
          </w:p>
        </w:tc>
        <w:tc>
          <w:tcPr>
            <w:tcW w:w="1702" w:type="dxa"/>
            <w:tcBorders>
              <w:top w:val="single" w:sz="4" w:space="0" w:color="C2D9BA"/>
              <w:left w:val="nil"/>
              <w:bottom w:val="single" w:sz="4" w:space="0" w:color="C2D9BA"/>
              <w:right w:val="nil"/>
            </w:tcBorders>
            <w:hideMark/>
          </w:tcPr>
          <w:p w14:paraId="5800D0BB" w14:textId="77777777" w:rsidR="00D36886" w:rsidRDefault="00D36886" w:rsidP="008F1299">
            <w:pPr>
              <w:pStyle w:val="TableText"/>
              <w:jc w:val="center"/>
              <w:rPr>
                <w:rFonts w:eastAsia="Calibri"/>
              </w:rPr>
            </w:pPr>
            <w:r>
              <w:rPr>
                <w:rFonts w:eastAsia="Calibri"/>
              </w:rPr>
              <w:t>Yes</w:t>
            </w:r>
          </w:p>
        </w:tc>
      </w:tr>
      <w:tr w:rsidR="00D36886" w14:paraId="699D22AC" w14:textId="77777777" w:rsidTr="00D36886">
        <w:trPr>
          <w:cantSplit/>
        </w:trPr>
        <w:tc>
          <w:tcPr>
            <w:tcW w:w="3829" w:type="dxa"/>
            <w:tcBorders>
              <w:top w:val="single" w:sz="4" w:space="0" w:color="C2D9BA"/>
              <w:left w:val="nil"/>
              <w:bottom w:val="single" w:sz="4" w:space="0" w:color="C2D9BA"/>
              <w:right w:val="nil"/>
            </w:tcBorders>
          </w:tcPr>
          <w:p w14:paraId="65F7D641" w14:textId="209013A6" w:rsidR="00D36886" w:rsidRDefault="00D36886" w:rsidP="008F1299">
            <w:pPr>
              <w:pStyle w:val="TableText"/>
              <w:ind w:right="113"/>
            </w:pPr>
            <w:r w:rsidRPr="006D73D4">
              <w:t>PCQI 7. Surgical margin status of pT2 stage disease</w:t>
            </w:r>
          </w:p>
        </w:tc>
        <w:tc>
          <w:tcPr>
            <w:tcW w:w="3829" w:type="dxa"/>
            <w:tcBorders>
              <w:top w:val="single" w:sz="4" w:space="0" w:color="C2D9BA"/>
              <w:left w:val="nil"/>
              <w:bottom w:val="single" w:sz="4" w:space="0" w:color="C2D9BA"/>
              <w:right w:val="nil"/>
            </w:tcBorders>
            <w:hideMark/>
          </w:tcPr>
          <w:p w14:paraId="68E42028" w14:textId="240EC712" w:rsidR="00D36886" w:rsidRDefault="00D36886" w:rsidP="008F1299">
            <w:pPr>
              <w:pStyle w:val="TableText"/>
              <w:ind w:right="113"/>
              <w:rPr>
                <w:rFonts w:eastAsia="Calibri"/>
              </w:rPr>
            </w:pPr>
            <w:r>
              <w:t>Positive surgical margin rates for pT2 stage disease</w:t>
            </w:r>
          </w:p>
        </w:tc>
        <w:tc>
          <w:tcPr>
            <w:tcW w:w="1702" w:type="dxa"/>
            <w:tcBorders>
              <w:top w:val="single" w:sz="4" w:space="0" w:color="C2D9BA"/>
              <w:left w:val="nil"/>
              <w:bottom w:val="single" w:sz="4" w:space="0" w:color="C2D9BA"/>
              <w:right w:val="nil"/>
            </w:tcBorders>
            <w:hideMark/>
          </w:tcPr>
          <w:p w14:paraId="12B29F7C" w14:textId="77777777" w:rsidR="00D36886" w:rsidRDefault="00D36886" w:rsidP="008F1299">
            <w:pPr>
              <w:pStyle w:val="TableText"/>
              <w:jc w:val="center"/>
              <w:rPr>
                <w:rFonts w:eastAsia="Calibri"/>
              </w:rPr>
            </w:pPr>
            <w:r>
              <w:rPr>
                <w:rFonts w:eastAsia="Calibri"/>
              </w:rPr>
              <w:t>No</w:t>
            </w:r>
          </w:p>
        </w:tc>
      </w:tr>
      <w:tr w:rsidR="00D36886" w14:paraId="36B8CA27" w14:textId="77777777" w:rsidTr="00D36886">
        <w:trPr>
          <w:cantSplit/>
        </w:trPr>
        <w:tc>
          <w:tcPr>
            <w:tcW w:w="3829" w:type="dxa"/>
            <w:tcBorders>
              <w:top w:val="single" w:sz="4" w:space="0" w:color="C2D9BA"/>
              <w:left w:val="nil"/>
              <w:bottom w:val="single" w:sz="4" w:space="0" w:color="C2D9BA"/>
              <w:right w:val="nil"/>
            </w:tcBorders>
          </w:tcPr>
          <w:p w14:paraId="688C4D2B" w14:textId="6D3A19C6" w:rsidR="00D36886" w:rsidRDefault="00D36886" w:rsidP="008F1299">
            <w:pPr>
              <w:pStyle w:val="TableText"/>
              <w:ind w:left="284" w:right="113" w:hanging="284"/>
            </w:pPr>
            <w:r w:rsidRPr="006D73D4">
              <w:t>PCQI 8. Length of stay after surgery</w:t>
            </w:r>
          </w:p>
        </w:tc>
        <w:tc>
          <w:tcPr>
            <w:tcW w:w="3829" w:type="dxa"/>
            <w:tcBorders>
              <w:top w:val="single" w:sz="4" w:space="0" w:color="C2D9BA"/>
              <w:left w:val="nil"/>
              <w:bottom w:val="single" w:sz="4" w:space="0" w:color="C2D9BA"/>
              <w:right w:val="nil"/>
            </w:tcBorders>
            <w:hideMark/>
          </w:tcPr>
          <w:p w14:paraId="059C574E" w14:textId="53C2859A" w:rsidR="00D36886" w:rsidRDefault="00D36886" w:rsidP="008F1299">
            <w:pPr>
              <w:pStyle w:val="TableText"/>
              <w:ind w:left="284" w:right="113" w:hanging="284"/>
            </w:pPr>
            <w:r>
              <w:t>A.</w:t>
            </w:r>
            <w:r>
              <w:tab/>
              <w:t>Proportion of men with prostate cancer discharged more than two days after radical prostatectomy</w:t>
            </w:r>
          </w:p>
          <w:p w14:paraId="59CDF3DF" w14:textId="77777777" w:rsidR="00D36886" w:rsidRDefault="00D36886" w:rsidP="008F1299">
            <w:pPr>
              <w:pStyle w:val="TableText"/>
              <w:ind w:left="284" w:right="113" w:hanging="284"/>
            </w:pPr>
            <w:r>
              <w:t>B.</w:t>
            </w:r>
            <w:r>
              <w:tab/>
              <w:t>Proportion of men with prostate cancer discharged five or more days after radical prostatectomy</w:t>
            </w:r>
          </w:p>
        </w:tc>
        <w:tc>
          <w:tcPr>
            <w:tcW w:w="1702" w:type="dxa"/>
            <w:tcBorders>
              <w:top w:val="single" w:sz="4" w:space="0" w:color="C2D9BA"/>
              <w:left w:val="nil"/>
              <w:bottom w:val="single" w:sz="4" w:space="0" w:color="C2D9BA"/>
              <w:right w:val="nil"/>
            </w:tcBorders>
            <w:hideMark/>
          </w:tcPr>
          <w:p w14:paraId="4D11961E" w14:textId="77777777" w:rsidR="00D36886" w:rsidRDefault="00D36886" w:rsidP="008F1299">
            <w:pPr>
              <w:pStyle w:val="TableText"/>
              <w:jc w:val="center"/>
              <w:rPr>
                <w:rFonts w:eastAsia="Calibri"/>
              </w:rPr>
            </w:pPr>
            <w:r>
              <w:rPr>
                <w:rFonts w:eastAsia="Calibri"/>
              </w:rPr>
              <w:t>Yes</w:t>
            </w:r>
          </w:p>
        </w:tc>
      </w:tr>
      <w:tr w:rsidR="00D36886" w14:paraId="40345402" w14:textId="77777777" w:rsidTr="00D36886">
        <w:trPr>
          <w:cantSplit/>
        </w:trPr>
        <w:tc>
          <w:tcPr>
            <w:tcW w:w="3829" w:type="dxa"/>
            <w:tcBorders>
              <w:top w:val="single" w:sz="4" w:space="0" w:color="C2D9BA"/>
              <w:left w:val="nil"/>
              <w:bottom w:val="single" w:sz="4" w:space="0" w:color="C2D9BA"/>
              <w:right w:val="nil"/>
            </w:tcBorders>
          </w:tcPr>
          <w:p w14:paraId="7657F6A4" w14:textId="6F8C8856" w:rsidR="00D36886" w:rsidRDefault="00D36886" w:rsidP="008F1299">
            <w:pPr>
              <w:pStyle w:val="TableText"/>
              <w:keepNext/>
              <w:ind w:right="113"/>
              <w:rPr>
                <w:szCs w:val="21"/>
              </w:rPr>
            </w:pPr>
            <w:r w:rsidRPr="00D36886">
              <w:lastRenderedPageBreak/>
              <w:t>PCQI 9. Equitable access to treatment</w:t>
            </w:r>
          </w:p>
        </w:tc>
        <w:tc>
          <w:tcPr>
            <w:tcW w:w="3829" w:type="dxa"/>
            <w:tcBorders>
              <w:top w:val="single" w:sz="4" w:space="0" w:color="C2D9BA"/>
              <w:left w:val="nil"/>
              <w:bottom w:val="single" w:sz="4" w:space="0" w:color="C2D9BA"/>
              <w:right w:val="nil"/>
            </w:tcBorders>
            <w:hideMark/>
          </w:tcPr>
          <w:p w14:paraId="4D4C32A3" w14:textId="16DEA476" w:rsidR="00D36886" w:rsidRDefault="00D36886" w:rsidP="008F1299">
            <w:pPr>
              <w:pStyle w:val="TableText"/>
              <w:keepNext/>
              <w:ind w:right="113"/>
              <w:rPr>
                <w:rFonts w:eastAsia="Calibri"/>
              </w:rPr>
            </w:pPr>
            <w:r>
              <w:rPr>
                <w:szCs w:val="21"/>
              </w:rPr>
              <w:t>Proportion of men treated with radical surgery, curative radiation treatment and either radical surgery or curative radiation treatment</w:t>
            </w:r>
          </w:p>
        </w:tc>
        <w:tc>
          <w:tcPr>
            <w:tcW w:w="1702" w:type="dxa"/>
            <w:tcBorders>
              <w:top w:val="single" w:sz="4" w:space="0" w:color="C2D9BA"/>
              <w:left w:val="nil"/>
              <w:bottom w:val="single" w:sz="4" w:space="0" w:color="C2D9BA"/>
              <w:right w:val="nil"/>
            </w:tcBorders>
            <w:hideMark/>
          </w:tcPr>
          <w:p w14:paraId="7F3F7339" w14:textId="77777777" w:rsidR="00D36886" w:rsidRDefault="00D36886" w:rsidP="008F1299">
            <w:pPr>
              <w:pStyle w:val="TableText"/>
              <w:keepNext/>
              <w:jc w:val="center"/>
              <w:rPr>
                <w:rFonts w:eastAsia="Calibri"/>
              </w:rPr>
            </w:pPr>
            <w:r>
              <w:rPr>
                <w:rFonts w:eastAsia="Calibri"/>
              </w:rPr>
              <w:t>Yes</w:t>
            </w:r>
          </w:p>
        </w:tc>
      </w:tr>
      <w:tr w:rsidR="00D36886" w14:paraId="6C349F3A" w14:textId="77777777" w:rsidTr="00D36886">
        <w:trPr>
          <w:cantSplit/>
        </w:trPr>
        <w:tc>
          <w:tcPr>
            <w:tcW w:w="3829" w:type="dxa"/>
            <w:tcBorders>
              <w:top w:val="single" w:sz="4" w:space="0" w:color="C2D9BA"/>
              <w:left w:val="nil"/>
              <w:bottom w:val="single" w:sz="4" w:space="0" w:color="C2D9BA"/>
              <w:right w:val="nil"/>
            </w:tcBorders>
          </w:tcPr>
          <w:p w14:paraId="505205F3" w14:textId="7DAFC381" w:rsidR="00D36886" w:rsidRDefault="00D36886" w:rsidP="008F1299">
            <w:pPr>
              <w:pStyle w:val="TableText"/>
              <w:ind w:left="284" w:right="113" w:hanging="284"/>
            </w:pPr>
            <w:r w:rsidRPr="00D36886">
              <w:t>PCQI 10. Timeliness of treatment pathway</w:t>
            </w:r>
          </w:p>
        </w:tc>
        <w:tc>
          <w:tcPr>
            <w:tcW w:w="3829" w:type="dxa"/>
            <w:tcBorders>
              <w:top w:val="single" w:sz="4" w:space="0" w:color="C2D9BA"/>
              <w:left w:val="nil"/>
              <w:bottom w:val="single" w:sz="4" w:space="0" w:color="C2D9BA"/>
              <w:right w:val="nil"/>
            </w:tcBorders>
            <w:hideMark/>
          </w:tcPr>
          <w:p w14:paraId="18EF56A1" w14:textId="1618CBE0" w:rsidR="00D36886" w:rsidRDefault="00D36886" w:rsidP="008F1299">
            <w:pPr>
              <w:pStyle w:val="TableText"/>
              <w:ind w:left="284" w:right="113" w:hanging="284"/>
            </w:pPr>
            <w:r>
              <w:t>A.</w:t>
            </w:r>
            <w:r>
              <w:tab/>
              <w:t>Time from receipt of referral to first specialist appointment (FSA)</w:t>
            </w:r>
          </w:p>
          <w:p w14:paraId="30DB0CB8" w14:textId="77777777" w:rsidR="00D36886" w:rsidRDefault="00D36886" w:rsidP="008F1299">
            <w:pPr>
              <w:pStyle w:val="TableText"/>
              <w:ind w:left="284" w:right="113" w:hanging="284"/>
            </w:pPr>
            <w:r>
              <w:t>B.</w:t>
            </w:r>
            <w:r>
              <w:tab/>
              <w:t>Time from receipt of referral to diagnosis</w:t>
            </w:r>
          </w:p>
          <w:p w14:paraId="5E83CB74" w14:textId="77777777" w:rsidR="00D36886" w:rsidRDefault="00D36886" w:rsidP="008F1299">
            <w:pPr>
              <w:pStyle w:val="TableText"/>
              <w:ind w:left="284" w:right="113" w:hanging="284"/>
              <w:rPr>
                <w:rFonts w:eastAsia="Calibri"/>
              </w:rPr>
            </w:pPr>
            <w:r>
              <w:t>C.</w:t>
            </w:r>
            <w:r>
              <w:tab/>
              <w:t>Time from decision to treat to first treatment</w:t>
            </w:r>
          </w:p>
        </w:tc>
        <w:tc>
          <w:tcPr>
            <w:tcW w:w="1702" w:type="dxa"/>
            <w:tcBorders>
              <w:top w:val="single" w:sz="4" w:space="0" w:color="C2D9BA"/>
              <w:left w:val="nil"/>
              <w:bottom w:val="single" w:sz="4" w:space="0" w:color="C2D9BA"/>
              <w:right w:val="nil"/>
            </w:tcBorders>
            <w:hideMark/>
          </w:tcPr>
          <w:p w14:paraId="01210E77" w14:textId="77777777" w:rsidR="00D36886" w:rsidRDefault="00D36886" w:rsidP="008F1299">
            <w:pPr>
              <w:pStyle w:val="TableText"/>
              <w:jc w:val="center"/>
              <w:rPr>
                <w:rFonts w:eastAsia="Calibri"/>
              </w:rPr>
            </w:pPr>
            <w:r>
              <w:t>No</w:t>
            </w:r>
          </w:p>
        </w:tc>
      </w:tr>
      <w:tr w:rsidR="00D36886" w14:paraId="7CA6326B" w14:textId="77777777" w:rsidTr="00D36886">
        <w:trPr>
          <w:cantSplit/>
        </w:trPr>
        <w:tc>
          <w:tcPr>
            <w:tcW w:w="3829" w:type="dxa"/>
            <w:tcBorders>
              <w:top w:val="single" w:sz="4" w:space="0" w:color="C2D9BA"/>
              <w:left w:val="nil"/>
              <w:bottom w:val="single" w:sz="4" w:space="0" w:color="C2D9BA"/>
              <w:right w:val="nil"/>
            </w:tcBorders>
          </w:tcPr>
          <w:p w14:paraId="44B097E1" w14:textId="4F42120D" w:rsidR="00D36886" w:rsidRDefault="00D36886" w:rsidP="008F1299">
            <w:pPr>
              <w:pStyle w:val="TableText"/>
              <w:ind w:right="113"/>
            </w:pPr>
            <w:r w:rsidRPr="00D36886">
              <w:t>PCQI 11. Quality of life</w:t>
            </w:r>
          </w:p>
        </w:tc>
        <w:tc>
          <w:tcPr>
            <w:tcW w:w="3829" w:type="dxa"/>
            <w:tcBorders>
              <w:top w:val="single" w:sz="4" w:space="0" w:color="C2D9BA"/>
              <w:left w:val="nil"/>
              <w:bottom w:val="single" w:sz="4" w:space="0" w:color="C2D9BA"/>
              <w:right w:val="nil"/>
            </w:tcBorders>
            <w:hideMark/>
          </w:tcPr>
          <w:p w14:paraId="1A48BAD7" w14:textId="3BD0649C" w:rsidR="00D36886" w:rsidRDefault="00D36886" w:rsidP="008F1299">
            <w:pPr>
              <w:pStyle w:val="TableText"/>
              <w:ind w:right="113"/>
            </w:pPr>
            <w:r>
              <w:t>Proportion of men whose mental and/or physical quality of life is significantly affected after (radical) treatment</w:t>
            </w:r>
          </w:p>
          <w:p w14:paraId="73347A82" w14:textId="77777777" w:rsidR="00D36886" w:rsidRDefault="00D36886" w:rsidP="008F1299">
            <w:pPr>
              <w:pStyle w:val="TableText"/>
              <w:ind w:right="113"/>
              <w:rPr>
                <w:rFonts w:eastAsia="Calibri"/>
              </w:rPr>
            </w:pPr>
            <w:r>
              <w:t>Measure of men’s functional outcome by assessing proportion of men in each EPIC category: urinary incontinence, urinary irritation, urinary obstruction, bowel habits, sexual function and hormonal function</w:t>
            </w:r>
          </w:p>
        </w:tc>
        <w:tc>
          <w:tcPr>
            <w:tcW w:w="1702" w:type="dxa"/>
            <w:tcBorders>
              <w:top w:val="single" w:sz="4" w:space="0" w:color="C2D9BA"/>
              <w:left w:val="nil"/>
              <w:bottom w:val="single" w:sz="4" w:space="0" w:color="C2D9BA"/>
              <w:right w:val="nil"/>
            </w:tcBorders>
            <w:hideMark/>
          </w:tcPr>
          <w:p w14:paraId="3F4CB41A" w14:textId="77777777" w:rsidR="00D36886" w:rsidRDefault="00D36886" w:rsidP="008F1299">
            <w:pPr>
              <w:pStyle w:val="TableText"/>
              <w:jc w:val="center"/>
              <w:rPr>
                <w:rFonts w:eastAsia="Calibri"/>
              </w:rPr>
            </w:pPr>
            <w:r>
              <w:rPr>
                <w:rFonts w:eastAsia="Calibri"/>
              </w:rPr>
              <w:t>No</w:t>
            </w:r>
          </w:p>
        </w:tc>
      </w:tr>
      <w:tr w:rsidR="00D36886" w14:paraId="5CB36CD5" w14:textId="77777777" w:rsidTr="00D36886">
        <w:trPr>
          <w:cantSplit/>
        </w:trPr>
        <w:tc>
          <w:tcPr>
            <w:tcW w:w="3829" w:type="dxa"/>
            <w:tcBorders>
              <w:top w:val="single" w:sz="4" w:space="0" w:color="C2D9BA"/>
              <w:left w:val="nil"/>
              <w:bottom w:val="single" w:sz="4" w:space="0" w:color="C2D9BA"/>
              <w:right w:val="nil"/>
            </w:tcBorders>
          </w:tcPr>
          <w:p w14:paraId="543885C5" w14:textId="50139E62" w:rsidR="00D36886" w:rsidRDefault="00D36886" w:rsidP="008F1299">
            <w:pPr>
              <w:pStyle w:val="TableText"/>
              <w:ind w:right="113"/>
            </w:pPr>
            <w:r w:rsidRPr="00D36886">
              <w:t>PCQI 12. Progression-free survival</w:t>
            </w:r>
          </w:p>
        </w:tc>
        <w:tc>
          <w:tcPr>
            <w:tcW w:w="3829" w:type="dxa"/>
            <w:tcBorders>
              <w:top w:val="single" w:sz="4" w:space="0" w:color="C2D9BA"/>
              <w:left w:val="nil"/>
              <w:bottom w:val="single" w:sz="4" w:space="0" w:color="C2D9BA"/>
              <w:right w:val="nil"/>
            </w:tcBorders>
            <w:hideMark/>
          </w:tcPr>
          <w:p w14:paraId="2059B41B" w14:textId="53328581" w:rsidR="00D36886" w:rsidRDefault="00D36886" w:rsidP="008F1299">
            <w:pPr>
              <w:pStyle w:val="TableText"/>
              <w:ind w:right="113"/>
              <w:rPr>
                <w:rFonts w:eastAsia="Calibri"/>
              </w:rPr>
            </w:pPr>
            <w:r>
              <w:t>Proportion of men enrolled in active surveillance, or having undergone radiation treatment or radical prostatectomy, who show no objective evidence of biochemical disease progression at 2, 5 and 10 years after treatment</w:t>
            </w:r>
          </w:p>
        </w:tc>
        <w:tc>
          <w:tcPr>
            <w:tcW w:w="1702" w:type="dxa"/>
            <w:tcBorders>
              <w:top w:val="single" w:sz="4" w:space="0" w:color="C2D9BA"/>
              <w:left w:val="nil"/>
              <w:bottom w:val="single" w:sz="4" w:space="0" w:color="C2D9BA"/>
              <w:right w:val="nil"/>
            </w:tcBorders>
            <w:hideMark/>
          </w:tcPr>
          <w:p w14:paraId="2C5F3CFC" w14:textId="77777777" w:rsidR="00D36886" w:rsidRDefault="00D36886" w:rsidP="008F1299">
            <w:pPr>
              <w:pStyle w:val="TableText"/>
              <w:jc w:val="center"/>
              <w:rPr>
                <w:rFonts w:eastAsia="Calibri"/>
              </w:rPr>
            </w:pPr>
            <w:r>
              <w:rPr>
                <w:rFonts w:eastAsia="Calibri"/>
              </w:rPr>
              <w:t>No</w:t>
            </w:r>
          </w:p>
        </w:tc>
      </w:tr>
      <w:tr w:rsidR="00D36886" w14:paraId="54FAE0A5" w14:textId="77777777" w:rsidTr="00D36886">
        <w:trPr>
          <w:cantSplit/>
        </w:trPr>
        <w:tc>
          <w:tcPr>
            <w:tcW w:w="3829" w:type="dxa"/>
            <w:tcBorders>
              <w:top w:val="single" w:sz="4" w:space="0" w:color="C2D9BA"/>
              <w:left w:val="nil"/>
              <w:bottom w:val="single" w:sz="4" w:space="0" w:color="C2D9BA"/>
              <w:right w:val="nil"/>
            </w:tcBorders>
          </w:tcPr>
          <w:p w14:paraId="673A218A" w14:textId="368C08B3" w:rsidR="00D36886" w:rsidRDefault="00D36886" w:rsidP="008F1299">
            <w:pPr>
              <w:pStyle w:val="TableText"/>
              <w:ind w:right="113"/>
            </w:pPr>
            <w:r w:rsidRPr="00D36886">
              <w:t>PCQI 13. Overall survival</w:t>
            </w:r>
          </w:p>
        </w:tc>
        <w:tc>
          <w:tcPr>
            <w:tcW w:w="3829" w:type="dxa"/>
            <w:tcBorders>
              <w:top w:val="single" w:sz="4" w:space="0" w:color="C2D9BA"/>
              <w:left w:val="nil"/>
              <w:bottom w:val="single" w:sz="4" w:space="0" w:color="C2D9BA"/>
              <w:right w:val="nil"/>
            </w:tcBorders>
            <w:hideMark/>
          </w:tcPr>
          <w:p w14:paraId="74046992" w14:textId="5B8DBA8A" w:rsidR="00D36886" w:rsidRDefault="00D36886" w:rsidP="008F1299">
            <w:pPr>
              <w:pStyle w:val="TableText"/>
              <w:ind w:right="113"/>
              <w:rPr>
                <w:rFonts w:eastAsia="Calibri"/>
              </w:rPr>
            </w:pPr>
            <w:r>
              <w:t>Overall survival for men with prostate cancer at 1, 3, 5 and 10 years from diagnosis by stage</w:t>
            </w:r>
          </w:p>
        </w:tc>
        <w:tc>
          <w:tcPr>
            <w:tcW w:w="1702" w:type="dxa"/>
            <w:tcBorders>
              <w:top w:val="single" w:sz="4" w:space="0" w:color="C2D9BA"/>
              <w:left w:val="nil"/>
              <w:bottom w:val="single" w:sz="4" w:space="0" w:color="C2D9BA"/>
              <w:right w:val="nil"/>
            </w:tcBorders>
            <w:hideMark/>
          </w:tcPr>
          <w:p w14:paraId="68530BDC" w14:textId="77777777" w:rsidR="00D36886" w:rsidRDefault="00D36886" w:rsidP="008F1299">
            <w:pPr>
              <w:pStyle w:val="TableText"/>
              <w:jc w:val="center"/>
              <w:rPr>
                <w:rFonts w:eastAsia="Calibri"/>
              </w:rPr>
            </w:pPr>
            <w:r>
              <w:rPr>
                <w:rFonts w:eastAsia="Calibri"/>
              </w:rPr>
              <w:t>No</w:t>
            </w:r>
          </w:p>
        </w:tc>
      </w:tr>
    </w:tbl>
    <w:p w14:paraId="3788FF18" w14:textId="77777777" w:rsidR="0084517F" w:rsidRPr="00E42652" w:rsidRDefault="0084517F" w:rsidP="00F04C02"/>
    <w:sectPr w:rsidR="0084517F" w:rsidRPr="00E42652" w:rsidSect="002B7BEC">
      <w:footerReference w:type="even" r:id="rId24"/>
      <w:footerReference w:type="default" r:id="rId25"/>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FD85E" w14:textId="77777777" w:rsidR="009D2334" w:rsidRDefault="009D2334">
      <w:r>
        <w:separator/>
      </w:r>
    </w:p>
    <w:p w14:paraId="4FEC838F" w14:textId="77777777" w:rsidR="009D2334" w:rsidRDefault="009D2334"/>
  </w:endnote>
  <w:endnote w:type="continuationSeparator" w:id="0">
    <w:p w14:paraId="2B333349" w14:textId="77777777" w:rsidR="009D2334" w:rsidRDefault="009D2334">
      <w:r>
        <w:continuationSeparator/>
      </w:r>
    </w:p>
    <w:p w14:paraId="66433628" w14:textId="77777777" w:rsidR="009D2334" w:rsidRDefault="009D2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panose1 w:val="020B0503050000020004"/>
    <w:charset w:val="00"/>
    <w:family w:val="swiss"/>
    <w:pitch w:val="variable"/>
    <w:sig w:usb0="600002FF" w:usb1="00000001" w:usb2="0000000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panose1 w:val="020B0603050000020004"/>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CB45" w14:textId="77777777" w:rsidR="00105770" w:rsidRPr="005A79E5" w:rsidRDefault="00105770" w:rsidP="00CC6EA4">
    <w:pPr>
      <w:pStyle w:val="Footer"/>
      <w:pBdr>
        <w:bottom w:val="single" w:sz="4" w:space="1" w:color="auto"/>
      </w:pBdr>
      <w:tabs>
        <w:tab w:val="right" w:pos="9639"/>
      </w:tabs>
      <w:rPr>
        <w:sz w:val="2"/>
        <w:szCs w:val="2"/>
      </w:rPr>
    </w:pPr>
    <w:r w:rsidRPr="005718A6">
      <w:t>Released 20</w:t>
    </w:r>
    <w:r w:rsidR="00CC6EA4">
      <w:t>21</w:t>
    </w:r>
    <w:r w:rsidRPr="005718A6">
      <w:tab/>
    </w:r>
    <w:hyperlink r:id="rId1" w:history="1">
      <w:r w:rsidR="00CC6EA4" w:rsidRPr="00CC6EA4">
        <w:rPr>
          <w:rStyle w:val="Hyperlink"/>
        </w:rPr>
        <w:t>teaho.govt.nz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12DA" w14:textId="77777777" w:rsidR="00105770" w:rsidRDefault="00105770"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6A96F" w14:textId="77777777" w:rsidR="00105770" w:rsidRDefault="00105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080"/>
      <w:gridCol w:w="992"/>
    </w:tblGrid>
    <w:tr w:rsidR="00852C5D" w14:paraId="7B547939" w14:textId="77777777" w:rsidTr="00852C5D">
      <w:trPr>
        <w:cantSplit/>
      </w:trPr>
      <w:tc>
        <w:tcPr>
          <w:tcW w:w="675" w:type="dxa"/>
          <w:vAlign w:val="center"/>
        </w:tcPr>
        <w:p w14:paraId="699B6EFF" w14:textId="77777777" w:rsidR="00852C5D" w:rsidRPr="00931466" w:rsidRDefault="00852C5D" w:rsidP="00454B7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0AFE22E1" w14:textId="77777777" w:rsidR="00852C5D" w:rsidRDefault="00852C5D" w:rsidP="00454B75">
          <w:pPr>
            <w:pStyle w:val="RectoFooter"/>
            <w:ind w:left="-108"/>
          </w:pPr>
          <w:r>
            <w:t>[title]: [subhead]</w:t>
          </w:r>
        </w:p>
      </w:tc>
      <w:tc>
        <w:tcPr>
          <w:tcW w:w="992" w:type="dxa"/>
          <w:vAlign w:val="center"/>
        </w:tcPr>
        <w:p w14:paraId="528CB6FA" w14:textId="77777777" w:rsidR="00852C5D" w:rsidRDefault="00852C5D" w:rsidP="00454B75">
          <w:pPr>
            <w:pStyle w:val="RectoFooter"/>
            <w:ind w:left="-108"/>
          </w:pPr>
          <w:r>
            <w:rPr>
              <w:noProof/>
              <w:lang w:eastAsia="en-NZ"/>
            </w:rPr>
            <w:drawing>
              <wp:inline distT="0" distB="0" distL="0" distR="0" wp14:anchorId="2B2AC9C4" wp14:editId="79EDF879">
                <wp:extent cx="373711" cy="414082"/>
                <wp:effectExtent l="0" t="0" r="7620" b="508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2BB68D4" w14:textId="77777777" w:rsidR="00105770" w:rsidRPr="00571223" w:rsidRDefault="00105770"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952F9" w14:paraId="4F232419" w14:textId="77777777" w:rsidTr="00B13C0B">
      <w:trPr>
        <w:cantSplit/>
      </w:trPr>
      <w:tc>
        <w:tcPr>
          <w:tcW w:w="709" w:type="dxa"/>
          <w:vAlign w:val="center"/>
        </w:tcPr>
        <w:p w14:paraId="279D7970" w14:textId="77777777" w:rsidR="003952F9" w:rsidRDefault="003952F9" w:rsidP="00120C4C">
          <w:pPr>
            <w:pStyle w:val="RectoFooter"/>
            <w:spacing w:before="120"/>
            <w:jc w:val="left"/>
          </w:pPr>
          <w:r>
            <w:rPr>
              <w:noProof/>
              <w:lang w:eastAsia="en-NZ"/>
            </w:rPr>
            <w:drawing>
              <wp:inline distT="0" distB="0" distL="0" distR="0" wp14:anchorId="3053981C" wp14:editId="39623391">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5F488E75" w14:textId="77777777" w:rsidR="003952F9" w:rsidRDefault="00F04C02" w:rsidP="00F04C02">
          <w:pPr>
            <w:pStyle w:val="RectoFooter"/>
            <w:spacing w:before="120"/>
            <w:jc w:val="left"/>
          </w:pPr>
          <w:r>
            <w:t>prostate cancer quality performance indicator action plan</w:t>
          </w:r>
        </w:p>
      </w:tc>
      <w:tc>
        <w:tcPr>
          <w:tcW w:w="709" w:type="dxa"/>
          <w:vAlign w:val="center"/>
        </w:tcPr>
        <w:p w14:paraId="7D8E175C" w14:textId="77777777" w:rsidR="003952F9" w:rsidRPr="00931466" w:rsidRDefault="003952F9"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84517F">
            <w:rPr>
              <w:rStyle w:val="PageNumber"/>
              <w:noProof/>
            </w:rPr>
            <w:t>iii</w:t>
          </w:r>
          <w:r w:rsidRPr="00931466">
            <w:rPr>
              <w:rStyle w:val="PageNumber"/>
            </w:rPr>
            <w:fldChar w:fldCharType="end"/>
          </w:r>
        </w:p>
      </w:tc>
    </w:tr>
  </w:tbl>
  <w:p w14:paraId="122CC0B5" w14:textId="77777777" w:rsidR="00105770" w:rsidRPr="00581EB8" w:rsidRDefault="00105770"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222"/>
      <w:gridCol w:w="850"/>
    </w:tblGrid>
    <w:tr w:rsidR="00552B1F" w14:paraId="1D925ACB" w14:textId="77777777" w:rsidTr="00B13C0B">
      <w:trPr>
        <w:cantSplit/>
      </w:trPr>
      <w:tc>
        <w:tcPr>
          <w:tcW w:w="675" w:type="dxa"/>
          <w:vAlign w:val="center"/>
        </w:tcPr>
        <w:p w14:paraId="6F43C14E" w14:textId="77777777" w:rsidR="00552B1F" w:rsidRPr="00931466" w:rsidRDefault="00552B1F"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84517F">
            <w:rPr>
              <w:rStyle w:val="PageNumber"/>
              <w:noProof/>
            </w:rPr>
            <w:t>14</w:t>
          </w:r>
          <w:r w:rsidRPr="00931466">
            <w:rPr>
              <w:rStyle w:val="PageNumber"/>
            </w:rPr>
            <w:fldChar w:fldCharType="end"/>
          </w:r>
        </w:p>
      </w:tc>
      <w:tc>
        <w:tcPr>
          <w:tcW w:w="8222" w:type="dxa"/>
          <w:vAlign w:val="center"/>
        </w:tcPr>
        <w:p w14:paraId="155BB1BE" w14:textId="77777777" w:rsidR="00552B1F" w:rsidRDefault="00F04C02" w:rsidP="00F04C02">
          <w:pPr>
            <w:pStyle w:val="RectoFooter"/>
            <w:spacing w:before="120"/>
            <w:ind w:left="-108"/>
          </w:pPr>
          <w:r>
            <w:t>prostate cancer quality performance indicator action plan</w:t>
          </w:r>
        </w:p>
      </w:tc>
      <w:tc>
        <w:tcPr>
          <w:tcW w:w="850" w:type="dxa"/>
          <w:vAlign w:val="center"/>
        </w:tcPr>
        <w:p w14:paraId="79BE88C8" w14:textId="77777777" w:rsidR="00552B1F" w:rsidRDefault="00552B1F" w:rsidP="00120C4C">
          <w:pPr>
            <w:pStyle w:val="RectoFooter"/>
            <w:spacing w:before="120"/>
            <w:ind w:left="-108"/>
          </w:pPr>
          <w:r>
            <w:rPr>
              <w:noProof/>
              <w:lang w:eastAsia="en-NZ"/>
            </w:rPr>
            <w:drawing>
              <wp:inline distT="0" distB="0" distL="0" distR="0" wp14:anchorId="0540828A" wp14:editId="07611407">
                <wp:extent cx="373711" cy="414082"/>
                <wp:effectExtent l="0" t="0" r="762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2B1D439" w14:textId="77777777" w:rsidR="00105770" w:rsidRPr="00571223" w:rsidRDefault="00105770"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4374D1" w14:paraId="3F58F708" w14:textId="77777777" w:rsidTr="00B13C0B">
      <w:trPr>
        <w:cantSplit/>
      </w:trPr>
      <w:tc>
        <w:tcPr>
          <w:tcW w:w="709" w:type="dxa"/>
          <w:vAlign w:val="center"/>
        </w:tcPr>
        <w:p w14:paraId="3C707341" w14:textId="77777777" w:rsidR="004374D1" w:rsidRDefault="003952F9" w:rsidP="00120C4C">
          <w:pPr>
            <w:pStyle w:val="RectoFooter"/>
            <w:spacing w:before="120"/>
            <w:jc w:val="left"/>
          </w:pPr>
          <w:r>
            <w:rPr>
              <w:noProof/>
              <w:lang w:eastAsia="en-NZ"/>
            </w:rPr>
            <w:drawing>
              <wp:inline distT="0" distB="0" distL="0" distR="0" wp14:anchorId="267BB62B" wp14:editId="3249F58F">
                <wp:extent cx="373711" cy="414082"/>
                <wp:effectExtent l="0" t="0" r="7620" b="508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410261D3" w14:textId="77777777" w:rsidR="004374D1" w:rsidRDefault="00F04C02" w:rsidP="00F04C02">
          <w:pPr>
            <w:pStyle w:val="RectoFooter"/>
            <w:spacing w:before="120"/>
            <w:jc w:val="left"/>
          </w:pPr>
          <w:r>
            <w:t>prostate cancer quality performance indicator action plan</w:t>
          </w:r>
        </w:p>
      </w:tc>
      <w:tc>
        <w:tcPr>
          <w:tcW w:w="709" w:type="dxa"/>
          <w:vAlign w:val="center"/>
        </w:tcPr>
        <w:p w14:paraId="136FB3FF" w14:textId="77777777" w:rsidR="004374D1" w:rsidRPr="00931466" w:rsidRDefault="004374D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84517F">
            <w:rPr>
              <w:rStyle w:val="PageNumber"/>
              <w:noProof/>
            </w:rPr>
            <w:t>15</w:t>
          </w:r>
          <w:r w:rsidRPr="00931466">
            <w:rPr>
              <w:rStyle w:val="PageNumber"/>
            </w:rPr>
            <w:fldChar w:fldCharType="end"/>
          </w:r>
        </w:p>
      </w:tc>
    </w:tr>
  </w:tbl>
  <w:p w14:paraId="5309CCFD" w14:textId="77777777" w:rsidR="00105770" w:rsidRPr="00581EB8" w:rsidRDefault="0010577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EBEC9" w14:textId="77777777" w:rsidR="009D2334" w:rsidRPr="00A26E6B" w:rsidRDefault="009D2334" w:rsidP="00A26E6B"/>
  </w:footnote>
  <w:footnote w:type="continuationSeparator" w:id="0">
    <w:p w14:paraId="6B4713BB" w14:textId="77777777" w:rsidR="009D2334" w:rsidRDefault="009D2334">
      <w:r>
        <w:continuationSeparator/>
      </w:r>
    </w:p>
    <w:p w14:paraId="20CCD71C" w14:textId="77777777" w:rsidR="009D2334" w:rsidRDefault="009D2334"/>
  </w:footnote>
  <w:footnote w:id="1">
    <w:p w14:paraId="4363AAB9" w14:textId="77777777" w:rsidR="00F04C02" w:rsidRPr="000501AD" w:rsidRDefault="00F04C02" w:rsidP="00711A6E">
      <w:pPr>
        <w:pStyle w:val="FootnoteText"/>
        <w:rPr>
          <w:lang w:val="mi-NZ"/>
        </w:rPr>
      </w:pPr>
      <w:r w:rsidRPr="00711A6E">
        <w:rPr>
          <w:rStyle w:val="FootnoteReference"/>
        </w:rPr>
        <w:footnoteRef/>
      </w:r>
      <w:r w:rsidR="00711A6E">
        <w:rPr>
          <w:lang w:val="mi-NZ"/>
        </w:rPr>
        <w:tab/>
      </w:r>
      <w:r>
        <w:rPr>
          <w:lang w:val="mi-NZ"/>
        </w:rPr>
        <w:t xml:space="preserve">See: </w:t>
      </w:r>
      <w:hyperlink r:id="rId1" w:anchor="!/" w:history="1">
        <w:r w:rsidRPr="00AD61FC">
          <w:rPr>
            <w:rStyle w:val="Hyperlink"/>
            <w:lang w:val="mi-NZ"/>
          </w:rPr>
          <w:t>https://minhealthnz.shinyapps.io/cancer-care-data-explorer/_w_c2918fca/#!/</w:t>
        </w:r>
      </w:hyperlink>
      <w:r w:rsidR="00711A6E">
        <w:rPr>
          <w:lang w:val="mi-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4A0" w:firstRow="1" w:lastRow="0" w:firstColumn="1" w:lastColumn="0" w:noHBand="0" w:noVBand="1"/>
    </w:tblPr>
    <w:tblGrid>
      <w:gridCol w:w="5210"/>
      <w:gridCol w:w="4429"/>
    </w:tblGrid>
    <w:tr w:rsidR="00105770" w14:paraId="12435EC7" w14:textId="77777777" w:rsidTr="005A79E5">
      <w:trPr>
        <w:cantSplit/>
      </w:trPr>
      <w:tc>
        <w:tcPr>
          <w:tcW w:w="5210" w:type="dxa"/>
        </w:tcPr>
        <w:p w14:paraId="5C4B1A98" w14:textId="77777777" w:rsidR="00105770" w:rsidRDefault="005718A6" w:rsidP="008814E8">
          <w:pPr>
            <w:pStyle w:val="Header"/>
          </w:pPr>
          <w:r>
            <w:rPr>
              <w:noProof/>
              <w:lang w:eastAsia="en-NZ"/>
            </w:rPr>
            <w:drawing>
              <wp:inline distT="0" distB="0" distL="0" distR="0" wp14:anchorId="16B64887" wp14:editId="57D797D0">
                <wp:extent cx="1396538" cy="65061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484821BE" w14:textId="77777777" w:rsidR="00105770" w:rsidRDefault="00105770" w:rsidP="008814E8">
          <w:pPr>
            <w:pStyle w:val="Header"/>
            <w:jc w:val="right"/>
          </w:pPr>
          <w:r>
            <w:rPr>
              <w:noProof/>
              <w:lang w:eastAsia="en-NZ"/>
            </w:rPr>
            <w:drawing>
              <wp:inline distT="0" distB="0" distL="0" distR="0" wp14:anchorId="7AE27047" wp14:editId="04E7D9BD">
                <wp:extent cx="1720735" cy="177135"/>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3D97A939" w14:textId="77777777" w:rsidR="00105770" w:rsidRPr="005718A6" w:rsidRDefault="0010577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8C119" w14:textId="77777777" w:rsidR="00105770" w:rsidRDefault="00105770"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9859" w14:textId="77777777" w:rsidR="00105770" w:rsidRDefault="00105770"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4"/>
  </w:num>
  <w:num w:numId="2">
    <w:abstractNumId w:val="2"/>
  </w:num>
  <w:num w:numId="3">
    <w:abstractNumId w:val="3"/>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07751"/>
    <w:rsid w:val="000144DE"/>
    <w:rsid w:val="00021F0B"/>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1275"/>
    <w:rsid w:val="00072BD6"/>
    <w:rsid w:val="00075B78"/>
    <w:rsid w:val="000763E9"/>
    <w:rsid w:val="00082CD6"/>
    <w:rsid w:val="0008437D"/>
    <w:rsid w:val="00084B3D"/>
    <w:rsid w:val="00085AFE"/>
    <w:rsid w:val="00094800"/>
    <w:rsid w:val="000A0158"/>
    <w:rsid w:val="000A373D"/>
    <w:rsid w:val="000A41ED"/>
    <w:rsid w:val="000B0730"/>
    <w:rsid w:val="000C617C"/>
    <w:rsid w:val="000D19F4"/>
    <w:rsid w:val="000D3E9F"/>
    <w:rsid w:val="000D58DD"/>
    <w:rsid w:val="000E0BD4"/>
    <w:rsid w:val="000E4B72"/>
    <w:rsid w:val="000F1F42"/>
    <w:rsid w:val="000F2AE2"/>
    <w:rsid w:val="000F2BFF"/>
    <w:rsid w:val="0010206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810"/>
    <w:rsid w:val="0016304B"/>
    <w:rsid w:val="0016318F"/>
    <w:rsid w:val="0016468A"/>
    <w:rsid w:val="0017070E"/>
    <w:rsid w:val="00174F02"/>
    <w:rsid w:val="0018376C"/>
    <w:rsid w:val="0018662D"/>
    <w:rsid w:val="0019192F"/>
    <w:rsid w:val="00197427"/>
    <w:rsid w:val="001A21B4"/>
    <w:rsid w:val="001A5CF5"/>
    <w:rsid w:val="001B39D2"/>
    <w:rsid w:val="001B4BF8"/>
    <w:rsid w:val="001B5118"/>
    <w:rsid w:val="001B602E"/>
    <w:rsid w:val="001B7B14"/>
    <w:rsid w:val="001C4326"/>
    <w:rsid w:val="001C665E"/>
    <w:rsid w:val="001D3541"/>
    <w:rsid w:val="001D3E4E"/>
    <w:rsid w:val="001E254A"/>
    <w:rsid w:val="001E7386"/>
    <w:rsid w:val="001F45A7"/>
    <w:rsid w:val="001F5E27"/>
    <w:rsid w:val="0020027C"/>
    <w:rsid w:val="00200906"/>
    <w:rsid w:val="00201A01"/>
    <w:rsid w:val="0020754B"/>
    <w:rsid w:val="002104D3"/>
    <w:rsid w:val="00213A33"/>
    <w:rsid w:val="0021763B"/>
    <w:rsid w:val="00232E9F"/>
    <w:rsid w:val="00245748"/>
    <w:rsid w:val="00246DB1"/>
    <w:rsid w:val="002475B3"/>
    <w:rsid w:val="002476B5"/>
    <w:rsid w:val="00247AF0"/>
    <w:rsid w:val="002520CC"/>
    <w:rsid w:val="00253ECF"/>
    <w:rsid w:val="00254044"/>
    <w:rsid w:val="002546A1"/>
    <w:rsid w:val="002575E8"/>
    <w:rsid w:val="00257EF1"/>
    <w:rsid w:val="002628F4"/>
    <w:rsid w:val="00275D08"/>
    <w:rsid w:val="002762D2"/>
    <w:rsid w:val="00281C50"/>
    <w:rsid w:val="002839AF"/>
    <w:rsid w:val="00285080"/>
    <w:rsid w:val="002858E3"/>
    <w:rsid w:val="0029190A"/>
    <w:rsid w:val="00292C5A"/>
    <w:rsid w:val="00295241"/>
    <w:rsid w:val="002967E7"/>
    <w:rsid w:val="002A4DFC"/>
    <w:rsid w:val="002B047D"/>
    <w:rsid w:val="002B732B"/>
    <w:rsid w:val="002B76A7"/>
    <w:rsid w:val="002B7BEC"/>
    <w:rsid w:val="002C2219"/>
    <w:rsid w:val="002C2552"/>
    <w:rsid w:val="002C2A2E"/>
    <w:rsid w:val="002C380A"/>
    <w:rsid w:val="002D0DF2"/>
    <w:rsid w:val="002D23BD"/>
    <w:rsid w:val="002E0B47"/>
    <w:rsid w:val="002F3A0D"/>
    <w:rsid w:val="002F4685"/>
    <w:rsid w:val="002F7213"/>
    <w:rsid w:val="0030382F"/>
    <w:rsid w:val="0030408D"/>
    <w:rsid w:val="003060E4"/>
    <w:rsid w:val="003160E7"/>
    <w:rsid w:val="0031739E"/>
    <w:rsid w:val="00317DA3"/>
    <w:rsid w:val="00321381"/>
    <w:rsid w:val="003235C6"/>
    <w:rsid w:val="00324CC8"/>
    <w:rsid w:val="003309CA"/>
    <w:rsid w:val="003325AB"/>
    <w:rsid w:val="003332D1"/>
    <w:rsid w:val="0033412B"/>
    <w:rsid w:val="0033448B"/>
    <w:rsid w:val="00334C50"/>
    <w:rsid w:val="00341161"/>
    <w:rsid w:val="00343365"/>
    <w:rsid w:val="003445F4"/>
    <w:rsid w:val="003473EA"/>
    <w:rsid w:val="00347962"/>
    <w:rsid w:val="00347E37"/>
    <w:rsid w:val="00353501"/>
    <w:rsid w:val="00353734"/>
    <w:rsid w:val="003538D4"/>
    <w:rsid w:val="003606F8"/>
    <w:rsid w:val="003648EF"/>
    <w:rsid w:val="003673E6"/>
    <w:rsid w:val="00377264"/>
    <w:rsid w:val="003779D2"/>
    <w:rsid w:val="00385E38"/>
    <w:rsid w:val="003952F9"/>
    <w:rsid w:val="00396C83"/>
    <w:rsid w:val="003A26A5"/>
    <w:rsid w:val="003A3761"/>
    <w:rsid w:val="003A512D"/>
    <w:rsid w:val="003A5FEA"/>
    <w:rsid w:val="003A6CD9"/>
    <w:rsid w:val="003A710B"/>
    <w:rsid w:val="003B1D10"/>
    <w:rsid w:val="003C310C"/>
    <w:rsid w:val="003C76D4"/>
    <w:rsid w:val="003D137D"/>
    <w:rsid w:val="003D2CC5"/>
    <w:rsid w:val="003D3E5C"/>
    <w:rsid w:val="003D59BB"/>
    <w:rsid w:val="003D6071"/>
    <w:rsid w:val="003E04C1"/>
    <w:rsid w:val="003E0887"/>
    <w:rsid w:val="003E1098"/>
    <w:rsid w:val="003E74C8"/>
    <w:rsid w:val="003E74E2"/>
    <w:rsid w:val="003E7C46"/>
    <w:rsid w:val="003F2106"/>
    <w:rsid w:val="003F52A7"/>
    <w:rsid w:val="003F7013"/>
    <w:rsid w:val="003F7F6A"/>
    <w:rsid w:val="0040240C"/>
    <w:rsid w:val="004043D4"/>
    <w:rsid w:val="00413021"/>
    <w:rsid w:val="00414C35"/>
    <w:rsid w:val="00416EBE"/>
    <w:rsid w:val="004171B7"/>
    <w:rsid w:val="004210A6"/>
    <w:rsid w:val="004301C6"/>
    <w:rsid w:val="0043478F"/>
    <w:rsid w:val="0043602B"/>
    <w:rsid w:val="004367D2"/>
    <w:rsid w:val="004374D1"/>
    <w:rsid w:val="00440BE0"/>
    <w:rsid w:val="00442A06"/>
    <w:rsid w:val="00442C1C"/>
    <w:rsid w:val="0044584B"/>
    <w:rsid w:val="0044716B"/>
    <w:rsid w:val="00447CB7"/>
    <w:rsid w:val="00455CC9"/>
    <w:rsid w:val="00460826"/>
    <w:rsid w:val="00460B1E"/>
    <w:rsid w:val="00460EA7"/>
    <w:rsid w:val="004615F3"/>
    <w:rsid w:val="0046195B"/>
    <w:rsid w:val="0046362D"/>
    <w:rsid w:val="0046596D"/>
    <w:rsid w:val="00465C10"/>
    <w:rsid w:val="004852AB"/>
    <w:rsid w:val="00487C04"/>
    <w:rsid w:val="004907E1"/>
    <w:rsid w:val="00490B16"/>
    <w:rsid w:val="00494C8E"/>
    <w:rsid w:val="004A035B"/>
    <w:rsid w:val="004A2108"/>
    <w:rsid w:val="004A38D7"/>
    <w:rsid w:val="004A778C"/>
    <w:rsid w:val="004B14DD"/>
    <w:rsid w:val="004B48C7"/>
    <w:rsid w:val="004C2E6A"/>
    <w:rsid w:val="004C64B8"/>
    <w:rsid w:val="004D2A2D"/>
    <w:rsid w:val="004D479F"/>
    <w:rsid w:val="004D6689"/>
    <w:rsid w:val="004E1D1D"/>
    <w:rsid w:val="004E7AC8"/>
    <w:rsid w:val="004F05F4"/>
    <w:rsid w:val="004F0C94"/>
    <w:rsid w:val="004F7B04"/>
    <w:rsid w:val="005019AE"/>
    <w:rsid w:val="00503749"/>
    <w:rsid w:val="00503D59"/>
    <w:rsid w:val="00504CF4"/>
    <w:rsid w:val="0050635B"/>
    <w:rsid w:val="005075B3"/>
    <w:rsid w:val="005151C2"/>
    <w:rsid w:val="005205B8"/>
    <w:rsid w:val="00524BB1"/>
    <w:rsid w:val="005275E8"/>
    <w:rsid w:val="005309FE"/>
    <w:rsid w:val="0053199F"/>
    <w:rsid w:val="00531E12"/>
    <w:rsid w:val="00533B90"/>
    <w:rsid w:val="005410F8"/>
    <w:rsid w:val="005448EC"/>
    <w:rsid w:val="00545963"/>
    <w:rsid w:val="00545B49"/>
    <w:rsid w:val="00550256"/>
    <w:rsid w:val="00552B1F"/>
    <w:rsid w:val="00553165"/>
    <w:rsid w:val="00553958"/>
    <w:rsid w:val="00556BB7"/>
    <w:rsid w:val="005572D4"/>
    <w:rsid w:val="0055763D"/>
    <w:rsid w:val="00561261"/>
    <w:rsid w:val="00561516"/>
    <w:rsid w:val="00562018"/>
    <w:rsid w:val="005621F2"/>
    <w:rsid w:val="00565343"/>
    <w:rsid w:val="00567B58"/>
    <w:rsid w:val="00571223"/>
    <w:rsid w:val="005718A6"/>
    <w:rsid w:val="00573548"/>
    <w:rsid w:val="005763E0"/>
    <w:rsid w:val="00581136"/>
    <w:rsid w:val="00581EB8"/>
    <w:rsid w:val="005839E7"/>
    <w:rsid w:val="0058437F"/>
    <w:rsid w:val="00586F4F"/>
    <w:rsid w:val="005A27CA"/>
    <w:rsid w:val="005A43BD"/>
    <w:rsid w:val="005A79E5"/>
    <w:rsid w:val="005B3BD7"/>
    <w:rsid w:val="005C3160"/>
    <w:rsid w:val="005D034C"/>
    <w:rsid w:val="005D40E5"/>
    <w:rsid w:val="005D41CC"/>
    <w:rsid w:val="005E226E"/>
    <w:rsid w:val="005E2636"/>
    <w:rsid w:val="00600DC6"/>
    <w:rsid w:val="006015D7"/>
    <w:rsid w:val="00601B21"/>
    <w:rsid w:val="006041F0"/>
    <w:rsid w:val="00605C6D"/>
    <w:rsid w:val="006120CA"/>
    <w:rsid w:val="0061443A"/>
    <w:rsid w:val="00624174"/>
    <w:rsid w:val="00626CF8"/>
    <w:rsid w:val="00630E6F"/>
    <w:rsid w:val="006314AF"/>
    <w:rsid w:val="00634003"/>
    <w:rsid w:val="00634ED8"/>
    <w:rsid w:val="00636D7D"/>
    <w:rsid w:val="006372BD"/>
    <w:rsid w:val="00637408"/>
    <w:rsid w:val="006375D0"/>
    <w:rsid w:val="006427DD"/>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4895"/>
    <w:rsid w:val="00697E2E"/>
    <w:rsid w:val="006A25A2"/>
    <w:rsid w:val="006A3B87"/>
    <w:rsid w:val="006B0A88"/>
    <w:rsid w:val="006B0E73"/>
    <w:rsid w:val="006B1E3D"/>
    <w:rsid w:val="006B4A4D"/>
    <w:rsid w:val="006B5695"/>
    <w:rsid w:val="006B62E6"/>
    <w:rsid w:val="006B7B2E"/>
    <w:rsid w:val="006C78EB"/>
    <w:rsid w:val="006D1660"/>
    <w:rsid w:val="006D63E5"/>
    <w:rsid w:val="006D6C9F"/>
    <w:rsid w:val="006D73D4"/>
    <w:rsid w:val="006E1753"/>
    <w:rsid w:val="006E2886"/>
    <w:rsid w:val="006E3911"/>
    <w:rsid w:val="006E69F4"/>
    <w:rsid w:val="006F1B67"/>
    <w:rsid w:val="006F4D9C"/>
    <w:rsid w:val="0070091D"/>
    <w:rsid w:val="00702854"/>
    <w:rsid w:val="00711A6E"/>
    <w:rsid w:val="0071741C"/>
    <w:rsid w:val="007243E1"/>
    <w:rsid w:val="00734B4C"/>
    <w:rsid w:val="00742B90"/>
    <w:rsid w:val="0074434D"/>
    <w:rsid w:val="00752E53"/>
    <w:rsid w:val="007533E2"/>
    <w:rsid w:val="007570C4"/>
    <w:rsid w:val="007605B8"/>
    <w:rsid w:val="00760D6B"/>
    <w:rsid w:val="00771B1E"/>
    <w:rsid w:val="00773C95"/>
    <w:rsid w:val="0078171E"/>
    <w:rsid w:val="0078658E"/>
    <w:rsid w:val="007920E2"/>
    <w:rsid w:val="0079566E"/>
    <w:rsid w:val="00795B34"/>
    <w:rsid w:val="007979D9"/>
    <w:rsid w:val="007A067F"/>
    <w:rsid w:val="007A088D"/>
    <w:rsid w:val="007A0917"/>
    <w:rsid w:val="007B1770"/>
    <w:rsid w:val="007B461B"/>
    <w:rsid w:val="007B4D3E"/>
    <w:rsid w:val="007B6224"/>
    <w:rsid w:val="007B7C70"/>
    <w:rsid w:val="007B7DEB"/>
    <w:rsid w:val="007C0449"/>
    <w:rsid w:val="007C43B6"/>
    <w:rsid w:val="007D2151"/>
    <w:rsid w:val="007D3B90"/>
    <w:rsid w:val="007D42CC"/>
    <w:rsid w:val="007D5DE4"/>
    <w:rsid w:val="007D7C3A"/>
    <w:rsid w:val="007E0777"/>
    <w:rsid w:val="007E1341"/>
    <w:rsid w:val="007E1B41"/>
    <w:rsid w:val="007E1EC4"/>
    <w:rsid w:val="007E30B9"/>
    <w:rsid w:val="007E74F1"/>
    <w:rsid w:val="007F0DD1"/>
    <w:rsid w:val="007F0F0C"/>
    <w:rsid w:val="007F1288"/>
    <w:rsid w:val="007F3E11"/>
    <w:rsid w:val="00800A8A"/>
    <w:rsid w:val="0080155C"/>
    <w:rsid w:val="008019F5"/>
    <w:rsid w:val="008047A6"/>
    <w:rsid w:val="008052E1"/>
    <w:rsid w:val="00811EEB"/>
    <w:rsid w:val="00813481"/>
    <w:rsid w:val="0082081A"/>
    <w:rsid w:val="00822F2C"/>
    <w:rsid w:val="00823DEE"/>
    <w:rsid w:val="008305E8"/>
    <w:rsid w:val="00836165"/>
    <w:rsid w:val="008365B2"/>
    <w:rsid w:val="00840232"/>
    <w:rsid w:val="0084517F"/>
    <w:rsid w:val="0084640C"/>
    <w:rsid w:val="00852C5D"/>
    <w:rsid w:val="00856088"/>
    <w:rsid w:val="008601C0"/>
    <w:rsid w:val="00860826"/>
    <w:rsid w:val="00860E21"/>
    <w:rsid w:val="00863117"/>
    <w:rsid w:val="0086388B"/>
    <w:rsid w:val="008642E5"/>
    <w:rsid w:val="00864488"/>
    <w:rsid w:val="00870A36"/>
    <w:rsid w:val="00872D93"/>
    <w:rsid w:val="00880470"/>
    <w:rsid w:val="00880D94"/>
    <w:rsid w:val="008814E8"/>
    <w:rsid w:val="00886F64"/>
    <w:rsid w:val="008924DE"/>
    <w:rsid w:val="00897063"/>
    <w:rsid w:val="008A3755"/>
    <w:rsid w:val="008A73BB"/>
    <w:rsid w:val="008B19DC"/>
    <w:rsid w:val="008B264F"/>
    <w:rsid w:val="008B67AF"/>
    <w:rsid w:val="008B6F83"/>
    <w:rsid w:val="008B7FD8"/>
    <w:rsid w:val="008C11AC"/>
    <w:rsid w:val="008C2973"/>
    <w:rsid w:val="008C6324"/>
    <w:rsid w:val="008C64C4"/>
    <w:rsid w:val="008D10F0"/>
    <w:rsid w:val="008D1D30"/>
    <w:rsid w:val="008D2CDD"/>
    <w:rsid w:val="008D74D5"/>
    <w:rsid w:val="008D7C9F"/>
    <w:rsid w:val="008E04BA"/>
    <w:rsid w:val="008E0ED1"/>
    <w:rsid w:val="008E2083"/>
    <w:rsid w:val="008E3A07"/>
    <w:rsid w:val="008E537B"/>
    <w:rsid w:val="008F1299"/>
    <w:rsid w:val="008F29BE"/>
    <w:rsid w:val="008F4AE5"/>
    <w:rsid w:val="008F51EB"/>
    <w:rsid w:val="00900197"/>
    <w:rsid w:val="00902F55"/>
    <w:rsid w:val="00905251"/>
    <w:rsid w:val="0090582B"/>
    <w:rsid w:val="009060C0"/>
    <w:rsid w:val="009133F5"/>
    <w:rsid w:val="0091756F"/>
    <w:rsid w:val="0092035C"/>
    <w:rsid w:val="00920A27"/>
    <w:rsid w:val="00921216"/>
    <w:rsid w:val="009216CC"/>
    <w:rsid w:val="00922E41"/>
    <w:rsid w:val="009243A7"/>
    <w:rsid w:val="00925892"/>
    <w:rsid w:val="00926083"/>
    <w:rsid w:val="00926D08"/>
    <w:rsid w:val="00930D08"/>
    <w:rsid w:val="00931466"/>
    <w:rsid w:val="00932D69"/>
    <w:rsid w:val="009354FD"/>
    <w:rsid w:val="00935589"/>
    <w:rsid w:val="00937408"/>
    <w:rsid w:val="009427FA"/>
    <w:rsid w:val="00944647"/>
    <w:rsid w:val="009469E2"/>
    <w:rsid w:val="0095565C"/>
    <w:rsid w:val="00964AB6"/>
    <w:rsid w:val="00966F9A"/>
    <w:rsid w:val="00977B8A"/>
    <w:rsid w:val="00982971"/>
    <w:rsid w:val="009845AD"/>
    <w:rsid w:val="00984835"/>
    <w:rsid w:val="009933EF"/>
    <w:rsid w:val="00995BA0"/>
    <w:rsid w:val="0099639A"/>
    <w:rsid w:val="009A418B"/>
    <w:rsid w:val="009A426F"/>
    <w:rsid w:val="009A42D5"/>
    <w:rsid w:val="009A4473"/>
    <w:rsid w:val="009B05C9"/>
    <w:rsid w:val="009B286C"/>
    <w:rsid w:val="009B769A"/>
    <w:rsid w:val="009C151C"/>
    <w:rsid w:val="009C440A"/>
    <w:rsid w:val="009D2334"/>
    <w:rsid w:val="009D5125"/>
    <w:rsid w:val="009D60B8"/>
    <w:rsid w:val="009D7D4B"/>
    <w:rsid w:val="009E36ED"/>
    <w:rsid w:val="009E3B47"/>
    <w:rsid w:val="009E3C8C"/>
    <w:rsid w:val="009E6B77"/>
    <w:rsid w:val="009F09CF"/>
    <w:rsid w:val="009F4372"/>
    <w:rsid w:val="009F460A"/>
    <w:rsid w:val="00A00F49"/>
    <w:rsid w:val="00A043FB"/>
    <w:rsid w:val="00A06BE4"/>
    <w:rsid w:val="00A0729C"/>
    <w:rsid w:val="00A073CF"/>
    <w:rsid w:val="00A07779"/>
    <w:rsid w:val="00A1166A"/>
    <w:rsid w:val="00A20B2E"/>
    <w:rsid w:val="00A24F33"/>
    <w:rsid w:val="00A25069"/>
    <w:rsid w:val="00A26E6B"/>
    <w:rsid w:val="00A3068F"/>
    <w:rsid w:val="00A3145B"/>
    <w:rsid w:val="00A339D0"/>
    <w:rsid w:val="00A3415C"/>
    <w:rsid w:val="00A35788"/>
    <w:rsid w:val="00A359A2"/>
    <w:rsid w:val="00A41002"/>
    <w:rsid w:val="00A4201A"/>
    <w:rsid w:val="00A53FF0"/>
    <w:rsid w:val="00A54495"/>
    <w:rsid w:val="00A5465D"/>
    <w:rsid w:val="00A553CE"/>
    <w:rsid w:val="00A5677A"/>
    <w:rsid w:val="00A56DCC"/>
    <w:rsid w:val="00A57039"/>
    <w:rsid w:val="00A60690"/>
    <w:rsid w:val="00A625E8"/>
    <w:rsid w:val="00A63DFF"/>
    <w:rsid w:val="00A64496"/>
    <w:rsid w:val="00A6490D"/>
    <w:rsid w:val="00A67033"/>
    <w:rsid w:val="00A7415D"/>
    <w:rsid w:val="00A80363"/>
    <w:rsid w:val="00A80939"/>
    <w:rsid w:val="00A83E9D"/>
    <w:rsid w:val="00A87C05"/>
    <w:rsid w:val="00A9169D"/>
    <w:rsid w:val="00A93598"/>
    <w:rsid w:val="00A94F63"/>
    <w:rsid w:val="00A97A3A"/>
    <w:rsid w:val="00AA240C"/>
    <w:rsid w:val="00AB0332"/>
    <w:rsid w:val="00AC101C"/>
    <w:rsid w:val="00AD4CF1"/>
    <w:rsid w:val="00AD5988"/>
    <w:rsid w:val="00AD6293"/>
    <w:rsid w:val="00AE1643"/>
    <w:rsid w:val="00AE16AF"/>
    <w:rsid w:val="00AF372E"/>
    <w:rsid w:val="00AF7800"/>
    <w:rsid w:val="00B000F9"/>
    <w:rsid w:val="00B00CF5"/>
    <w:rsid w:val="00B072E0"/>
    <w:rsid w:val="00B07B7A"/>
    <w:rsid w:val="00B1007E"/>
    <w:rsid w:val="00B13C0B"/>
    <w:rsid w:val="00B13D41"/>
    <w:rsid w:val="00B155FD"/>
    <w:rsid w:val="00B253F6"/>
    <w:rsid w:val="00B26675"/>
    <w:rsid w:val="00B305DB"/>
    <w:rsid w:val="00B332F8"/>
    <w:rsid w:val="00B3492B"/>
    <w:rsid w:val="00B44C72"/>
    <w:rsid w:val="00B4646F"/>
    <w:rsid w:val="00B47C82"/>
    <w:rsid w:val="00B55C7D"/>
    <w:rsid w:val="00B63038"/>
    <w:rsid w:val="00B64BD8"/>
    <w:rsid w:val="00B701D1"/>
    <w:rsid w:val="00B73AF2"/>
    <w:rsid w:val="00B73D79"/>
    <w:rsid w:val="00B7551A"/>
    <w:rsid w:val="00B773F1"/>
    <w:rsid w:val="00B86AB1"/>
    <w:rsid w:val="00B87726"/>
    <w:rsid w:val="00B91B22"/>
    <w:rsid w:val="00BA7EBA"/>
    <w:rsid w:val="00BB2A06"/>
    <w:rsid w:val="00BB2CBB"/>
    <w:rsid w:val="00BB4198"/>
    <w:rsid w:val="00BC03EE"/>
    <w:rsid w:val="00BC59F1"/>
    <w:rsid w:val="00BD488E"/>
    <w:rsid w:val="00BF3DE1"/>
    <w:rsid w:val="00BF4843"/>
    <w:rsid w:val="00BF5205"/>
    <w:rsid w:val="00BF5C6C"/>
    <w:rsid w:val="00C05132"/>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48EF"/>
    <w:rsid w:val="00C656A2"/>
    <w:rsid w:val="00C66296"/>
    <w:rsid w:val="00C7093C"/>
    <w:rsid w:val="00C7394D"/>
    <w:rsid w:val="00C756B7"/>
    <w:rsid w:val="00C77282"/>
    <w:rsid w:val="00C81386"/>
    <w:rsid w:val="00C84DE5"/>
    <w:rsid w:val="00C86248"/>
    <w:rsid w:val="00C904AE"/>
    <w:rsid w:val="00C90B31"/>
    <w:rsid w:val="00CA0D6F"/>
    <w:rsid w:val="00CA48D1"/>
    <w:rsid w:val="00CA4C33"/>
    <w:rsid w:val="00CA6F4A"/>
    <w:rsid w:val="00CB3483"/>
    <w:rsid w:val="00CB3915"/>
    <w:rsid w:val="00CB6427"/>
    <w:rsid w:val="00CC0FBE"/>
    <w:rsid w:val="00CC6EA4"/>
    <w:rsid w:val="00CD077C"/>
    <w:rsid w:val="00CD2119"/>
    <w:rsid w:val="00CD237A"/>
    <w:rsid w:val="00CD36AC"/>
    <w:rsid w:val="00CD7344"/>
    <w:rsid w:val="00CE13A3"/>
    <w:rsid w:val="00CE36BC"/>
    <w:rsid w:val="00CF1747"/>
    <w:rsid w:val="00CF60ED"/>
    <w:rsid w:val="00D05D74"/>
    <w:rsid w:val="00D1594B"/>
    <w:rsid w:val="00D20C59"/>
    <w:rsid w:val="00D23323"/>
    <w:rsid w:val="00D2392A"/>
    <w:rsid w:val="00D25FFE"/>
    <w:rsid w:val="00D27922"/>
    <w:rsid w:val="00D27A64"/>
    <w:rsid w:val="00D36886"/>
    <w:rsid w:val="00D37D80"/>
    <w:rsid w:val="00D442F3"/>
    <w:rsid w:val="00D44483"/>
    <w:rsid w:val="00D4476F"/>
    <w:rsid w:val="00D50573"/>
    <w:rsid w:val="00D54D50"/>
    <w:rsid w:val="00D55144"/>
    <w:rsid w:val="00D560B4"/>
    <w:rsid w:val="00D6181E"/>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513"/>
    <w:rsid w:val="00DA7F9E"/>
    <w:rsid w:val="00DB39CF"/>
    <w:rsid w:val="00DB7256"/>
    <w:rsid w:val="00DC0401"/>
    <w:rsid w:val="00DC20BD"/>
    <w:rsid w:val="00DD0BCD"/>
    <w:rsid w:val="00DD447A"/>
    <w:rsid w:val="00DE2860"/>
    <w:rsid w:val="00DE3B20"/>
    <w:rsid w:val="00DE3E75"/>
    <w:rsid w:val="00DE6C94"/>
    <w:rsid w:val="00DE6FD7"/>
    <w:rsid w:val="00DE7185"/>
    <w:rsid w:val="00DF0C7C"/>
    <w:rsid w:val="00E10B18"/>
    <w:rsid w:val="00E23271"/>
    <w:rsid w:val="00E24F80"/>
    <w:rsid w:val="00E259F3"/>
    <w:rsid w:val="00E30985"/>
    <w:rsid w:val="00E33238"/>
    <w:rsid w:val="00E33934"/>
    <w:rsid w:val="00E367A4"/>
    <w:rsid w:val="00E376B7"/>
    <w:rsid w:val="00E42F5D"/>
    <w:rsid w:val="00E4486C"/>
    <w:rsid w:val="00E460B6"/>
    <w:rsid w:val="00E511D5"/>
    <w:rsid w:val="00E52321"/>
    <w:rsid w:val="00E53A9F"/>
    <w:rsid w:val="00E57349"/>
    <w:rsid w:val="00E60249"/>
    <w:rsid w:val="00E62238"/>
    <w:rsid w:val="00E636CE"/>
    <w:rsid w:val="00E65269"/>
    <w:rsid w:val="00E76D66"/>
    <w:rsid w:val="00E8382A"/>
    <w:rsid w:val="00E85D8B"/>
    <w:rsid w:val="00E87363"/>
    <w:rsid w:val="00EA796A"/>
    <w:rsid w:val="00EB1856"/>
    <w:rsid w:val="00EB2B20"/>
    <w:rsid w:val="00EC506E"/>
    <w:rsid w:val="00EC50CE"/>
    <w:rsid w:val="00EC5B34"/>
    <w:rsid w:val="00ED021E"/>
    <w:rsid w:val="00ED323C"/>
    <w:rsid w:val="00EE2D5C"/>
    <w:rsid w:val="00EE4ADE"/>
    <w:rsid w:val="00EE4DE8"/>
    <w:rsid w:val="00EE5CB7"/>
    <w:rsid w:val="00F000BF"/>
    <w:rsid w:val="00F024FE"/>
    <w:rsid w:val="00F04C02"/>
    <w:rsid w:val="00F05AD4"/>
    <w:rsid w:val="00F103BE"/>
    <w:rsid w:val="00F10EB6"/>
    <w:rsid w:val="00F13F07"/>
    <w:rsid w:val="00F140B2"/>
    <w:rsid w:val="00F16595"/>
    <w:rsid w:val="00F25970"/>
    <w:rsid w:val="00F311A9"/>
    <w:rsid w:val="00F31343"/>
    <w:rsid w:val="00F37381"/>
    <w:rsid w:val="00F5180D"/>
    <w:rsid w:val="00F54E74"/>
    <w:rsid w:val="00F63781"/>
    <w:rsid w:val="00F64FD9"/>
    <w:rsid w:val="00F67496"/>
    <w:rsid w:val="00F7421E"/>
    <w:rsid w:val="00F801BA"/>
    <w:rsid w:val="00F807AD"/>
    <w:rsid w:val="00F9366A"/>
    <w:rsid w:val="00F946C9"/>
    <w:rsid w:val="00FA0EA5"/>
    <w:rsid w:val="00FA1E76"/>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EA4C9"/>
  <w15:docId w15:val="{74562590-3BA7-4A17-8932-C7B7D566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uiPriority w:val="9"/>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344"/>
    <w:rPr>
      <w:rFonts w:ascii="Fira Sans" w:hAnsi="Fira Sans"/>
      <w:b/>
      <w:caps/>
      <w:color w:val="2C463B"/>
      <w:spacing w:val="-10"/>
      <w:sz w:val="64"/>
      <w:lang w:eastAsia="en-GB"/>
    </w:rPr>
  </w:style>
  <w:style w:type="character" w:customStyle="1" w:styleId="Heading2Char">
    <w:name w:val="Heading 2 Char"/>
    <w:link w:val="Heading2"/>
    <w:rsid w:val="004374D1"/>
    <w:rPr>
      <w:rFonts w:ascii="Montserrat" w:hAnsi="Montserrat"/>
      <w:b/>
      <w:color w:val="2C463B"/>
      <w:spacing w:val="-5"/>
      <w:sz w:val="48"/>
      <w:lang w:eastAsia="en-GB"/>
    </w:rPr>
  </w:style>
  <w:style w:type="character" w:customStyle="1" w:styleId="Heading3Char">
    <w:name w:val="Heading 3 Char"/>
    <w:link w:val="Heading3"/>
    <w:uiPriority w:val="9"/>
    <w:rsid w:val="005718A6"/>
    <w:rPr>
      <w:rFonts w:ascii="Montserrat" w:hAnsi="Montserrat"/>
      <w:color w:val="2C463B"/>
      <w:spacing w:val="-5"/>
      <w:sz w:val="36"/>
      <w:lang w:eastAsia="en-GB"/>
    </w:rPr>
  </w:style>
  <w:style w:type="character" w:customStyle="1" w:styleId="Heading4Char">
    <w:name w:val="Heading 4 Char"/>
    <w:link w:val="Heading4"/>
    <w:rsid w:val="004374D1"/>
    <w:rPr>
      <w:rFonts w:ascii="Montserrat" w:hAnsi="Montserrat"/>
      <w:sz w:val="28"/>
      <w:lang w:eastAsia="en-GB"/>
    </w:rPr>
  </w:style>
  <w:style w:type="character" w:customStyle="1" w:styleId="Heading5Char">
    <w:name w:val="Heading 5 Char"/>
    <w:link w:val="Heading5"/>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285080"/>
    <w:pPr>
      <w:spacing w:after="60" w:line="240" w:lineRule="auto"/>
      <w:ind w:left="284" w:hanging="284"/>
    </w:pPr>
    <w:rPr>
      <w:sz w:val="17"/>
    </w:rPr>
  </w:style>
  <w:style w:type="character" w:customStyle="1" w:styleId="FootnoteTextChar">
    <w:name w:val="Footnote Text Char"/>
    <w:link w:val="FootnoteText"/>
    <w:uiPriority w:val="99"/>
    <w:rsid w:val="00285080"/>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19F5"/>
    <w:rPr>
      <w:color w:val="605E5C"/>
      <w:shd w:val="clear" w:color="auto" w:fill="E1DFDD"/>
    </w:rPr>
  </w:style>
  <w:style w:type="character" w:styleId="FollowedHyperlink">
    <w:name w:val="FollowedHyperlink"/>
    <w:basedOn w:val="DefaultParagraphFont"/>
    <w:semiHidden/>
    <w:unhideWhenUsed/>
    <w:rsid w:val="00A00F49"/>
    <w:rPr>
      <w:color w:val="800080" w:themeColor="followedHyperlink"/>
      <w:u w:val="single"/>
    </w:rPr>
  </w:style>
  <w:style w:type="paragraph" w:styleId="TOCHeading">
    <w:name w:val="TOC Heading"/>
    <w:basedOn w:val="Heading1"/>
    <w:next w:val="Normal"/>
    <w:uiPriority w:val="39"/>
    <w:unhideWhenUsed/>
    <w:qFormat/>
    <w:rsid w:val="000D3E9F"/>
    <w:pPr>
      <w:keepNext/>
      <w:keepLines/>
      <w:pageBreakBefore w:val="0"/>
      <w:spacing w:before="240" w:after="0" w:line="259" w:lineRule="auto"/>
      <w:outlineLvl w:val="9"/>
    </w:pPr>
    <w:rPr>
      <w:rFonts w:asciiTheme="majorHAnsi" w:eastAsiaTheme="majorEastAsia" w:hAnsiTheme="majorHAnsi" w:cstheme="majorBidi"/>
      <w:b w:val="0"/>
      <w:caps w:val="0"/>
      <w:color w:val="365F91" w:themeColor="accent1" w:themeShade="BF"/>
      <w:spacing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eaho.govt.nz/reports/publication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teaho.govt.nz/about/our-work/act-now-programme"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ho.govt.nz"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teaho.govt.nz/reports/publications" TargetMode="Externa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s://teaho.govt.nz/reports/publica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teaho.govt.nz/reports/publication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aho.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minhealthnz.shinyapps.io/cancer-care-data-explorer/_w_c2918f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8" ma:contentTypeDescription="Create a new document." ma:contentTypeScope="" ma:versionID="49f21a83b877572096b3d6b9357ead6d">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7ab88af2374c4763fce4bff70b26532a"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DC48F-1CF5-4805-951B-D74BCFB97F5C}">
  <ds:schemaRefs>
    <ds:schemaRef ds:uri="http://schemas.openxmlformats.org/officeDocument/2006/bibliography"/>
  </ds:schemaRefs>
</ds:datastoreItem>
</file>

<file path=customXml/itemProps2.xml><?xml version="1.0" encoding="utf-8"?>
<ds:datastoreItem xmlns:ds="http://schemas.openxmlformats.org/officeDocument/2006/customXml" ds:itemID="{2A949197-4673-42C0-A270-ED929EC74645}"/>
</file>

<file path=customXml/itemProps3.xml><?xml version="1.0" encoding="utf-8"?>
<ds:datastoreItem xmlns:ds="http://schemas.openxmlformats.org/officeDocument/2006/customXml" ds:itemID="{9A08321E-3EE2-48CA-9156-14213EDBCD0D}"/>
</file>

<file path=docProps/app.xml><?xml version="1.0" encoding="utf-8"?>
<Properties xmlns="http://schemas.openxmlformats.org/officeDocument/2006/extended-properties" xmlns:vt="http://schemas.openxmlformats.org/officeDocument/2006/docPropsVTypes">
  <Template>2012 Report Sans Serif Body</Template>
  <TotalTime>1</TotalTime>
  <Pages>19</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Prostate Cancer Quality Performance Indicator Action Plan</dc:title>
  <dc:creator>Ministry of Health</dc:creator>
  <cp:lastModifiedBy>Gabrielle Nicholson</cp:lastModifiedBy>
  <cp:revision>3</cp:revision>
  <cp:lastPrinted>2022-03-01T01:24:00Z</cp:lastPrinted>
  <dcterms:created xsi:type="dcterms:W3CDTF">2022-03-01T01:23:00Z</dcterms:created>
  <dcterms:modified xsi:type="dcterms:W3CDTF">2022-03-01T01:24:00Z</dcterms:modified>
</cp:coreProperties>
</file>