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1831" w14:textId="77777777" w:rsidR="009B422F" w:rsidRPr="00475E91" w:rsidRDefault="001D3309" w:rsidP="009B422F">
      <w:pPr>
        <w:pStyle w:val="Title"/>
        <w:spacing w:line="240" w:lineRule="auto"/>
        <w:ind w:right="2268"/>
        <w:rPr>
          <w:sz w:val="54"/>
          <w:szCs w:val="54"/>
        </w:rPr>
      </w:pPr>
      <w:r w:rsidRPr="00475E91">
        <w:rPr>
          <w:sz w:val="54"/>
          <w:szCs w:val="54"/>
        </w:rPr>
        <w:t>The burden of cancer among disabled people: Diagnosis insights</w:t>
      </w:r>
      <w:r w:rsidR="009B422F">
        <w:rPr>
          <w:sz w:val="54"/>
          <w:szCs w:val="54"/>
        </w:rPr>
        <w:br/>
      </w:r>
      <w:r w:rsidR="009B422F">
        <w:rPr>
          <w:sz w:val="54"/>
          <w:szCs w:val="54"/>
        </w:rPr>
        <w:br/>
      </w:r>
      <w:r w:rsidR="009B422F" w:rsidRPr="00475E91">
        <w:rPr>
          <w:sz w:val="54"/>
          <w:szCs w:val="54"/>
        </w:rPr>
        <w:t>He taumaha te mate pukupuku ki ngā tāngata whaikaha: Ngā kitenga</w:t>
      </w:r>
    </w:p>
    <w:p w14:paraId="38BB0F9C" w14:textId="18D0C4EF" w:rsidR="00D27922" w:rsidRDefault="00D13508" w:rsidP="009A1B2A">
      <w:pPr>
        <w:pStyle w:val="Subhead"/>
        <w:spacing w:before="720" w:after="480"/>
        <w:ind w:right="0"/>
      </w:pPr>
      <w:r w:rsidRPr="009443EC">
        <w:t>A retrospective cohort analysis of Aotearoa New Zealand’s population from 2018 to 2022</w:t>
      </w:r>
    </w:p>
    <w:p w14:paraId="2C5538A6" w14:textId="2D5AB352" w:rsidR="00475E91" w:rsidRPr="00475E91" w:rsidRDefault="00475E91" w:rsidP="00475E91">
      <w:r w:rsidRPr="00475E91">
        <w:rPr>
          <w:noProof/>
        </w:rPr>
        <w:drawing>
          <wp:inline distT="0" distB="0" distL="0" distR="0" wp14:anchorId="0B9E180D" wp14:editId="5FAA0862">
            <wp:extent cx="6120765" cy="3570703"/>
            <wp:effectExtent l="0" t="0" r="0" b="0"/>
            <wp:docPr id="431217589" name="Picture 431217589" descr="Two women siting on a grey couch in a flat or house, drinking out of large coffee cups. The woman on the left has long dark wvay hair and is facing the other woman. She is wearing a black long sleeve top with a v-neck, and a brown and black patterned skirt. &#10;The woman on the right is Asian and has long straight hair. She is wearing grey/black jeans and a charcoal long sleeved top and gloves on each hand. To her right is an electric three wheeled scoo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765" cy="3570703"/>
                    </a:xfrm>
                    <a:prstGeom prst="rect">
                      <a:avLst/>
                    </a:prstGeom>
                    <a:noFill/>
                    <a:ln>
                      <a:noFill/>
                    </a:ln>
                  </pic:spPr>
                </pic:pic>
              </a:graphicData>
            </a:graphic>
          </wp:inline>
        </w:drawing>
      </w:r>
    </w:p>
    <w:p w14:paraId="6AFA7B3F" w14:textId="77777777" w:rsidR="00142954" w:rsidRPr="009443EC" w:rsidRDefault="00142954" w:rsidP="00142954">
      <w:pPr>
        <w:sectPr w:rsidR="00142954" w:rsidRPr="009443EC" w:rsidSect="00AD0C6A">
          <w:headerReference w:type="even" r:id="rId12"/>
          <w:headerReference w:type="default" r:id="rId13"/>
          <w:footerReference w:type="even" r:id="rId14"/>
          <w:footerReference w:type="default" r:id="rId15"/>
          <w:pgSz w:w="11907" w:h="16834" w:code="9"/>
          <w:pgMar w:top="2835" w:right="1134" w:bottom="1134" w:left="1134" w:header="567" w:footer="851" w:gutter="0"/>
          <w:pgNumType w:start="1"/>
          <w:cols w:space="720"/>
        </w:sectPr>
      </w:pPr>
    </w:p>
    <w:p w14:paraId="14BABB41" w14:textId="77777777" w:rsidR="00AD0C6A" w:rsidRPr="009443EC" w:rsidRDefault="00AD0C6A" w:rsidP="00AD0C6A">
      <w:pPr>
        <w:pStyle w:val="Imprint"/>
      </w:pPr>
    </w:p>
    <w:p w14:paraId="5AAE682E" w14:textId="20B85155" w:rsidR="00AD0C6A" w:rsidRPr="00F26C9E" w:rsidRDefault="00AD0C6A" w:rsidP="00AD0C6A">
      <w:pPr>
        <w:pStyle w:val="Imprint"/>
        <w:rPr>
          <w:rFonts w:cs="Segoe UI"/>
          <w:sz w:val="24"/>
          <w:szCs w:val="24"/>
        </w:rPr>
      </w:pPr>
      <w:r w:rsidRPr="00F26C9E">
        <w:rPr>
          <w:rFonts w:cs="Segoe UI"/>
          <w:sz w:val="24"/>
          <w:szCs w:val="24"/>
        </w:rPr>
        <w:t xml:space="preserve">Citation: Te Aho o Te Kahu </w:t>
      </w:r>
      <w:r w:rsidR="009443EC" w:rsidRPr="00F26C9E">
        <w:rPr>
          <w:rFonts w:cs="Segoe UI"/>
          <w:sz w:val="24"/>
          <w:szCs w:val="24"/>
        </w:rPr>
        <w:t xml:space="preserve">– </w:t>
      </w:r>
      <w:r w:rsidRPr="00F26C9E">
        <w:rPr>
          <w:rFonts w:cs="Segoe UI"/>
          <w:sz w:val="24"/>
          <w:szCs w:val="24"/>
        </w:rPr>
        <w:t>Cancer Control Agency.</w:t>
      </w:r>
      <w:r w:rsidR="000708EB" w:rsidRPr="00F26C9E">
        <w:rPr>
          <w:rFonts w:cs="Segoe UI"/>
          <w:sz w:val="24"/>
          <w:szCs w:val="24"/>
        </w:rPr>
        <w:t xml:space="preserve"> </w:t>
      </w:r>
      <w:r w:rsidRPr="00DB7A9F">
        <w:rPr>
          <w:rFonts w:cs="Segoe UI"/>
          <w:sz w:val="24"/>
          <w:szCs w:val="24"/>
        </w:rPr>
        <w:t>2025.</w:t>
      </w:r>
      <w:bookmarkStart w:id="0" w:name="_Hlk210722641"/>
      <w:r w:rsidRPr="00F26C9E">
        <w:rPr>
          <w:rFonts w:cs="Segoe UI"/>
          <w:i/>
          <w:sz w:val="24"/>
          <w:szCs w:val="24"/>
        </w:rPr>
        <w:t xml:space="preserve"> The </w:t>
      </w:r>
      <w:r w:rsidR="00976788" w:rsidRPr="00F26C9E">
        <w:rPr>
          <w:rFonts w:cs="Segoe UI"/>
          <w:i/>
          <w:sz w:val="24"/>
          <w:szCs w:val="24"/>
        </w:rPr>
        <w:t>b</w:t>
      </w:r>
      <w:r w:rsidRPr="00F26C9E">
        <w:rPr>
          <w:rFonts w:cs="Segoe UI"/>
          <w:i/>
          <w:sz w:val="24"/>
          <w:szCs w:val="24"/>
        </w:rPr>
        <w:t xml:space="preserve">urden of </w:t>
      </w:r>
      <w:r w:rsidR="00976788" w:rsidRPr="00F26C9E">
        <w:rPr>
          <w:rFonts w:cs="Segoe UI"/>
          <w:i/>
          <w:sz w:val="24"/>
          <w:szCs w:val="24"/>
        </w:rPr>
        <w:t>c</w:t>
      </w:r>
      <w:r w:rsidRPr="00F26C9E">
        <w:rPr>
          <w:rFonts w:cs="Segoe UI"/>
          <w:i/>
          <w:sz w:val="24"/>
          <w:szCs w:val="24"/>
        </w:rPr>
        <w:t xml:space="preserve">ancer </w:t>
      </w:r>
      <w:r w:rsidR="00976788" w:rsidRPr="00F26C9E">
        <w:rPr>
          <w:rFonts w:cs="Segoe UI"/>
          <w:i/>
          <w:sz w:val="24"/>
          <w:szCs w:val="24"/>
        </w:rPr>
        <w:t>a</w:t>
      </w:r>
      <w:r w:rsidRPr="00F26C9E">
        <w:rPr>
          <w:rFonts w:cs="Segoe UI"/>
          <w:i/>
          <w:sz w:val="24"/>
          <w:szCs w:val="24"/>
        </w:rPr>
        <w:t>mong</w:t>
      </w:r>
      <w:r w:rsidRPr="00F26C9E">
        <w:rPr>
          <w:rFonts w:cs="Segoe UI"/>
          <w:sz w:val="24"/>
          <w:szCs w:val="24"/>
        </w:rPr>
        <w:t xml:space="preserve"> </w:t>
      </w:r>
      <w:r w:rsidR="00976788" w:rsidRPr="00F26C9E">
        <w:rPr>
          <w:rFonts w:cs="Segoe UI"/>
          <w:i/>
          <w:sz w:val="24"/>
          <w:szCs w:val="24"/>
        </w:rPr>
        <w:t>d</w:t>
      </w:r>
      <w:r w:rsidRPr="00F26C9E">
        <w:rPr>
          <w:rFonts w:cs="Segoe UI"/>
          <w:i/>
          <w:sz w:val="24"/>
          <w:szCs w:val="24"/>
        </w:rPr>
        <w:t xml:space="preserve">isabled </w:t>
      </w:r>
      <w:r w:rsidR="00976788" w:rsidRPr="00F26C9E">
        <w:rPr>
          <w:rFonts w:cs="Segoe UI"/>
          <w:i/>
          <w:sz w:val="24"/>
          <w:szCs w:val="24"/>
        </w:rPr>
        <w:t>p</w:t>
      </w:r>
      <w:r w:rsidRPr="00F26C9E">
        <w:rPr>
          <w:rFonts w:cs="Segoe UI"/>
          <w:i/>
          <w:sz w:val="24"/>
          <w:szCs w:val="24"/>
        </w:rPr>
        <w:t xml:space="preserve">eople: </w:t>
      </w:r>
      <w:r w:rsidR="00677791" w:rsidRPr="00F26C9E">
        <w:rPr>
          <w:rFonts w:cs="Segoe UI"/>
          <w:i/>
          <w:sz w:val="24"/>
          <w:szCs w:val="24"/>
        </w:rPr>
        <w:t>Diagnosis i</w:t>
      </w:r>
      <w:r w:rsidRPr="00F26C9E">
        <w:rPr>
          <w:rFonts w:cs="Segoe UI"/>
          <w:i/>
          <w:sz w:val="24"/>
          <w:szCs w:val="24"/>
        </w:rPr>
        <w:t>nsights</w:t>
      </w:r>
      <w:bookmarkEnd w:id="0"/>
      <w:r w:rsidR="00976788" w:rsidRPr="00F26C9E">
        <w:rPr>
          <w:rFonts w:cs="Segoe UI"/>
          <w:i/>
          <w:sz w:val="24"/>
          <w:szCs w:val="24"/>
        </w:rPr>
        <w:t>.</w:t>
      </w:r>
      <w:r w:rsidR="009B422F">
        <w:rPr>
          <w:rFonts w:cs="Segoe UI"/>
          <w:i/>
          <w:sz w:val="24"/>
          <w:szCs w:val="24"/>
        </w:rPr>
        <w:t xml:space="preserve"> </w:t>
      </w:r>
      <w:r w:rsidR="009B422F" w:rsidRPr="00F26C9E">
        <w:rPr>
          <w:i/>
          <w:sz w:val="24"/>
          <w:szCs w:val="24"/>
        </w:rPr>
        <w:t xml:space="preserve">He taumaha te mate pukupuku ki ngā tāngata whaikaha: Ngā </w:t>
      </w:r>
      <w:r w:rsidR="009B422F">
        <w:rPr>
          <w:i/>
          <w:sz w:val="24"/>
          <w:szCs w:val="24"/>
        </w:rPr>
        <w:t>kiteng</w:t>
      </w:r>
      <w:r w:rsidR="002A1FAA">
        <w:rPr>
          <w:i/>
          <w:sz w:val="24"/>
          <w:szCs w:val="24"/>
        </w:rPr>
        <w:t>a</w:t>
      </w:r>
      <w:r w:rsidR="009B422F">
        <w:rPr>
          <w:i/>
          <w:sz w:val="24"/>
          <w:szCs w:val="24"/>
        </w:rPr>
        <w:t>.</w:t>
      </w:r>
      <w:r w:rsidRPr="00F26C9E">
        <w:rPr>
          <w:rFonts w:cs="Segoe UI"/>
          <w:i/>
          <w:sz w:val="24"/>
          <w:szCs w:val="24"/>
        </w:rPr>
        <w:t xml:space="preserve"> </w:t>
      </w:r>
      <w:r w:rsidRPr="00F26C9E">
        <w:rPr>
          <w:rFonts w:cs="Segoe UI"/>
          <w:sz w:val="24"/>
          <w:szCs w:val="24"/>
        </w:rPr>
        <w:t xml:space="preserve">Wellington: Te Aho o Te Kahu </w:t>
      </w:r>
      <w:r w:rsidR="0098543B" w:rsidRPr="00F26C9E">
        <w:rPr>
          <w:rFonts w:cs="Segoe UI"/>
          <w:sz w:val="24"/>
          <w:szCs w:val="24"/>
        </w:rPr>
        <w:t xml:space="preserve">– </w:t>
      </w:r>
      <w:r w:rsidRPr="00F26C9E">
        <w:rPr>
          <w:rFonts w:cs="Segoe UI"/>
          <w:sz w:val="24"/>
          <w:szCs w:val="24"/>
        </w:rPr>
        <w:t>Cancer Control Agency.</w:t>
      </w:r>
    </w:p>
    <w:p w14:paraId="6FDF960F" w14:textId="0F4861C3" w:rsidR="00AD0C6A" w:rsidRPr="00F26C9E" w:rsidRDefault="00AD0C6A" w:rsidP="00AD0C6A">
      <w:pPr>
        <w:pStyle w:val="Imprint"/>
        <w:rPr>
          <w:sz w:val="24"/>
          <w:szCs w:val="24"/>
        </w:rPr>
      </w:pPr>
      <w:r w:rsidRPr="00F26C9E">
        <w:rPr>
          <w:sz w:val="24"/>
          <w:szCs w:val="24"/>
        </w:rPr>
        <w:t xml:space="preserve">Published in </w:t>
      </w:r>
      <w:r w:rsidR="000708EB" w:rsidRPr="00237484">
        <w:rPr>
          <w:sz w:val="24"/>
          <w:szCs w:val="24"/>
        </w:rPr>
        <w:t>November</w:t>
      </w:r>
      <w:r w:rsidRPr="00237484">
        <w:rPr>
          <w:sz w:val="24"/>
          <w:szCs w:val="24"/>
        </w:rPr>
        <w:t xml:space="preserve"> 2025</w:t>
      </w:r>
      <w:r w:rsidRPr="00F26C9E">
        <w:rPr>
          <w:sz w:val="24"/>
          <w:szCs w:val="24"/>
        </w:rPr>
        <w:t xml:space="preserve"> by Te Aho o Te Kahu </w:t>
      </w:r>
      <w:r w:rsidR="00C65F91" w:rsidRPr="00F26C9E">
        <w:rPr>
          <w:sz w:val="24"/>
          <w:szCs w:val="24"/>
        </w:rPr>
        <w:t xml:space="preserve">– </w:t>
      </w:r>
      <w:r w:rsidRPr="00F26C9E">
        <w:rPr>
          <w:sz w:val="24"/>
          <w:szCs w:val="24"/>
        </w:rPr>
        <w:t>Cancer Control Agency</w:t>
      </w:r>
      <w:r w:rsidRPr="00F26C9E">
        <w:rPr>
          <w:sz w:val="24"/>
          <w:szCs w:val="24"/>
        </w:rPr>
        <w:br/>
        <w:t>PO Box 5013, Wellington 6140, Aotearoa New Zealand</w:t>
      </w:r>
    </w:p>
    <w:p w14:paraId="6F8CA61F" w14:textId="77777777" w:rsidR="00AD0C6A" w:rsidRPr="00F26C9E" w:rsidRDefault="00AD0C6A" w:rsidP="00AD0C6A">
      <w:pPr>
        <w:pStyle w:val="Imprint"/>
        <w:rPr>
          <w:sz w:val="24"/>
          <w:szCs w:val="24"/>
        </w:rPr>
      </w:pPr>
      <w:r w:rsidRPr="00F26C9E">
        <w:rPr>
          <w:sz w:val="24"/>
          <w:szCs w:val="24"/>
        </w:rPr>
        <w:t>ISBN 978-1-0670993-0-5</w:t>
      </w:r>
      <w:r w:rsidRPr="00F26C9E">
        <w:rPr>
          <w:sz w:val="24"/>
          <w:szCs w:val="24"/>
        </w:rPr>
        <w:br/>
        <w:t>TP0045</w:t>
      </w:r>
    </w:p>
    <w:p w14:paraId="01CDEA07" w14:textId="77777777" w:rsidR="00AD0C6A" w:rsidRPr="009443EC" w:rsidRDefault="00AD0C6A" w:rsidP="00AD0C6A">
      <w:pPr>
        <w:spacing w:before="360"/>
      </w:pPr>
      <w:r w:rsidRPr="009443EC">
        <w:rPr>
          <w:noProof/>
          <w:lang w:eastAsia="en-NZ"/>
        </w:rPr>
        <w:drawing>
          <wp:inline distT="0" distB="0" distL="0" distR="0" wp14:anchorId="7F6B51F4" wp14:editId="335B0D1B">
            <wp:extent cx="1396538" cy="650613"/>
            <wp:effectExtent l="0" t="0" r="0" b="0"/>
            <wp:docPr id="7" name="Picture 7"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ogo with text on it&#10;&#10;AI-generated content may be incorrect."/>
                    <pic:cNvPicPr/>
                  </pic:nvPicPr>
                  <pic:blipFill rotWithShape="1">
                    <a:blip r:embed="rId16"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5397BE45" w14:textId="77777777" w:rsidR="00AD0C6A" w:rsidRPr="00F26C9E" w:rsidRDefault="00AD0C6A" w:rsidP="00AD0C6A">
      <w:pPr>
        <w:pStyle w:val="Imprint"/>
        <w:spacing w:before="240" w:after="480"/>
        <w:rPr>
          <w:sz w:val="24"/>
          <w:szCs w:val="24"/>
        </w:rPr>
      </w:pPr>
      <w:r w:rsidRPr="00F26C9E">
        <w:rPr>
          <w:sz w:val="24"/>
          <w:szCs w:val="24"/>
        </w:rPr>
        <w:t xml:space="preserve">This document is available at </w:t>
      </w:r>
      <w:hyperlink r:id="rId17" w:history="1">
        <w:r w:rsidRPr="00F26C9E">
          <w:rPr>
            <w:rStyle w:val="Hyperlink"/>
            <w:sz w:val="24"/>
            <w:szCs w:val="24"/>
          </w:rPr>
          <w:t>teaho.govt.nz</w:t>
        </w:r>
      </w:hyperlink>
      <w:r w:rsidRPr="00F26C9E">
        <w:rPr>
          <w:sz w:val="24"/>
          <w:szCs w:val="24"/>
        </w:rPr>
        <w:t xml:space="preserve"> </w:t>
      </w:r>
    </w:p>
    <w:tbl>
      <w:tblPr>
        <w:tblW w:w="0" w:type="auto"/>
        <w:tblLayout w:type="fixed"/>
        <w:tblCellMar>
          <w:left w:w="0" w:type="dxa"/>
          <w:right w:w="0" w:type="dxa"/>
        </w:tblCellMar>
        <w:tblLook w:val="04A0" w:firstRow="1" w:lastRow="0" w:firstColumn="1" w:lastColumn="0" w:noHBand="0" w:noVBand="1"/>
      </w:tblPr>
      <w:tblGrid>
        <w:gridCol w:w="1526"/>
        <w:gridCol w:w="6061"/>
      </w:tblGrid>
      <w:tr w:rsidR="00A63DFF" w:rsidRPr="009443EC" w14:paraId="129652C0" w14:textId="77777777" w:rsidTr="00A63DFF">
        <w:trPr>
          <w:cantSplit/>
        </w:trPr>
        <w:tc>
          <w:tcPr>
            <w:tcW w:w="1526" w:type="dxa"/>
          </w:tcPr>
          <w:p w14:paraId="5E50A092" w14:textId="77777777" w:rsidR="00A63DFF" w:rsidRPr="009443EC" w:rsidRDefault="00A63DFF" w:rsidP="00F103BE">
            <w:pPr>
              <w:spacing w:before="240"/>
              <w:rPr>
                <w:rFonts w:cs="Segoe UI"/>
                <w:sz w:val="15"/>
                <w:szCs w:val="15"/>
              </w:rPr>
            </w:pPr>
            <w:r w:rsidRPr="009443EC">
              <w:rPr>
                <w:rFonts w:cs="Segoe UI"/>
                <w:b/>
                <w:noProof/>
                <w:sz w:val="15"/>
                <w:szCs w:val="15"/>
                <w:lang w:eastAsia="en-NZ"/>
              </w:rPr>
              <w:drawing>
                <wp:inline distT="0" distB="0" distL="0" distR="0" wp14:anchorId="09A91291" wp14:editId="4BA71842">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562CDFE6" w14:textId="77777777" w:rsidR="00A63DFF" w:rsidRPr="009443EC" w:rsidRDefault="00A63DFF" w:rsidP="00A63DFF">
            <w:pPr>
              <w:rPr>
                <w:rFonts w:cs="Segoe UI"/>
                <w:sz w:val="15"/>
                <w:szCs w:val="15"/>
              </w:rPr>
            </w:pPr>
            <w:r w:rsidRPr="009443EC">
              <w:rPr>
                <w:rFonts w:cs="Segoe UI"/>
                <w:sz w:val="15"/>
                <w:szCs w:val="15"/>
              </w:rPr>
              <w:t xml:space="preserve">This work is licensed under the Creative Commons Attribution 4.0 International licence. In essence, </w:t>
            </w:r>
            <w:r w:rsidRPr="009443EC">
              <w:rPr>
                <w:rFonts w:cs="Segoe UI"/>
                <w:bCs/>
                <w:sz w:val="15"/>
                <w:szCs w:val="15"/>
              </w:rPr>
              <w:t xml:space="preserve">you are free to: </w:t>
            </w:r>
            <w:r w:rsidRPr="009443EC">
              <w:rPr>
                <w:rFonts w:cs="Segoe UI"/>
                <w:sz w:val="15"/>
                <w:szCs w:val="15"/>
              </w:rPr>
              <w:t xml:space="preserve">share ie, copy and redistribute the material in any medium or format; adapt ie, remix, transform and build upon the material. </w:t>
            </w:r>
            <w:r w:rsidRPr="009443EC">
              <w:rPr>
                <w:rFonts w:cs="Segoe UI"/>
                <w:bCs/>
                <w:sz w:val="15"/>
                <w:szCs w:val="15"/>
              </w:rPr>
              <w:t>You must give appropriate credit, provide a link to the licence and indicate if changes were made.</w:t>
            </w:r>
          </w:p>
        </w:tc>
      </w:tr>
    </w:tbl>
    <w:p w14:paraId="2BF13B36" w14:textId="77777777" w:rsidR="007E74F1" w:rsidRPr="009443EC" w:rsidRDefault="007E74F1" w:rsidP="006E2886">
      <w:pPr>
        <w:pStyle w:val="Imprint"/>
      </w:pPr>
    </w:p>
    <w:p w14:paraId="60794794" w14:textId="77777777" w:rsidR="00C86248" w:rsidRPr="009443EC" w:rsidRDefault="00C86248">
      <w:pPr>
        <w:jc w:val="center"/>
        <w:sectPr w:rsidR="00C86248" w:rsidRPr="009443EC" w:rsidSect="003D59BB">
          <w:headerReference w:type="even" r:id="rId19"/>
          <w:headerReference w:type="default" r:id="rId20"/>
          <w:footerReference w:type="even" r:id="rId21"/>
          <w:footerReference w:type="default" r:id="rId22"/>
          <w:headerReference w:type="first" r:id="rId23"/>
          <w:pgSz w:w="11907" w:h="16834" w:code="9"/>
          <w:pgMar w:top="1701" w:right="2268" w:bottom="1134" w:left="2268" w:header="425" w:footer="284" w:gutter="0"/>
          <w:cols w:space="720"/>
          <w:vAlign w:val="bottom"/>
        </w:sectPr>
      </w:pPr>
    </w:p>
    <w:p w14:paraId="4C5CC8E0" w14:textId="74DFCFE5" w:rsidR="006B3733" w:rsidRPr="00B05DD8" w:rsidRDefault="00FF2D9F" w:rsidP="006B3733">
      <w:pPr>
        <w:pStyle w:val="Heading1"/>
        <w:rPr>
          <w:color w:val="00A881"/>
        </w:rPr>
      </w:pPr>
      <w:bookmarkStart w:id="1" w:name="_Toc193365291"/>
      <w:bookmarkStart w:id="2" w:name="_Toc193366573"/>
      <w:bookmarkStart w:id="3" w:name="_Toc193370678"/>
      <w:bookmarkStart w:id="4" w:name="_Toc193373352"/>
      <w:bookmarkStart w:id="5" w:name="_Toc193373684"/>
      <w:bookmarkStart w:id="6" w:name="_Toc193374429"/>
      <w:bookmarkStart w:id="7" w:name="_Toc193712899"/>
      <w:bookmarkStart w:id="8" w:name="_Toc193712925"/>
      <w:bookmarkStart w:id="9" w:name="_Toc193722707"/>
      <w:bookmarkStart w:id="10" w:name="_Toc193723233"/>
      <w:bookmarkStart w:id="11" w:name="_Toc210649566"/>
      <w:bookmarkStart w:id="12" w:name="_Toc213923781"/>
      <w:bookmarkStart w:id="13" w:name="_Toc405792991"/>
      <w:bookmarkStart w:id="14" w:name="_Toc405793224"/>
      <w:r w:rsidRPr="00B05DD8">
        <w:rPr>
          <w:color w:val="00A881"/>
        </w:rPr>
        <w:lastRenderedPageBreak/>
        <w:t>Disclaimers</w:t>
      </w:r>
      <w:r>
        <w:t xml:space="preserve"> </w:t>
      </w:r>
      <w:r>
        <w:br/>
      </w:r>
      <w:r w:rsidR="007D689D">
        <w:t>Ng</w:t>
      </w:r>
      <w:r w:rsidR="006F47E8">
        <w:t>ā whakakape</w:t>
      </w:r>
      <w:bookmarkEnd w:id="1"/>
      <w:bookmarkEnd w:id="2"/>
      <w:bookmarkEnd w:id="3"/>
      <w:bookmarkEnd w:id="4"/>
      <w:bookmarkEnd w:id="5"/>
      <w:bookmarkEnd w:id="6"/>
      <w:bookmarkEnd w:id="7"/>
      <w:bookmarkEnd w:id="8"/>
      <w:bookmarkEnd w:id="9"/>
      <w:bookmarkEnd w:id="10"/>
      <w:bookmarkEnd w:id="11"/>
      <w:bookmarkEnd w:id="12"/>
    </w:p>
    <w:p w14:paraId="1E932726" w14:textId="77777777" w:rsidR="006B3733" w:rsidRPr="009443EC" w:rsidRDefault="006B3733" w:rsidP="006B3733">
      <w:pPr>
        <w:pStyle w:val="Heading2"/>
        <w:rPr>
          <w:rStyle w:val="Heading2Char"/>
          <w:sz w:val="28"/>
          <w:szCs w:val="28"/>
        </w:rPr>
      </w:pPr>
      <w:bookmarkStart w:id="15" w:name="_Toc210649567"/>
      <w:bookmarkStart w:id="16" w:name="_Toc213923782"/>
      <w:r w:rsidRPr="009443EC">
        <w:t>Integrated Data Infrastructure</w:t>
      </w:r>
      <w:bookmarkEnd w:id="15"/>
      <w:bookmarkEnd w:id="16"/>
      <w:r w:rsidRPr="009443EC">
        <w:rPr>
          <w:rStyle w:val="Heading2Char"/>
          <w:sz w:val="28"/>
          <w:szCs w:val="28"/>
        </w:rPr>
        <w:t xml:space="preserve"> </w:t>
      </w:r>
    </w:p>
    <w:p w14:paraId="0E519441" w14:textId="641D62C8" w:rsidR="006B3733" w:rsidRPr="003848DE" w:rsidRDefault="006B3733" w:rsidP="006B3733">
      <w:pPr>
        <w:rPr>
          <w:sz w:val="24"/>
          <w:szCs w:val="24"/>
          <w:u w:val="single"/>
        </w:rPr>
      </w:pPr>
      <w:r w:rsidRPr="003848DE">
        <w:rPr>
          <w:sz w:val="24"/>
          <w:szCs w:val="24"/>
        </w:rPr>
        <w:t>These results are not official statistics. They have been created for research purposes from the Integrated Data Infrastructure (IDI)</w:t>
      </w:r>
      <w:r w:rsidR="00734CF8" w:rsidRPr="003848DE">
        <w:rPr>
          <w:sz w:val="24"/>
          <w:szCs w:val="24"/>
        </w:rPr>
        <w:t>,</w:t>
      </w:r>
      <w:r w:rsidRPr="003848DE">
        <w:rPr>
          <w:sz w:val="24"/>
          <w:szCs w:val="24"/>
        </w:rPr>
        <w:t xml:space="preserve"> which </w:t>
      </w:r>
      <w:r w:rsidR="002202D5" w:rsidRPr="003848DE">
        <w:rPr>
          <w:sz w:val="24"/>
          <w:szCs w:val="24"/>
        </w:rPr>
        <w:t xml:space="preserve">is </w:t>
      </w:r>
      <w:r w:rsidRPr="003848DE">
        <w:rPr>
          <w:sz w:val="24"/>
          <w:szCs w:val="24"/>
        </w:rPr>
        <w:t>carefully managed by Stats NZ. For more information about the IDI</w:t>
      </w:r>
      <w:r w:rsidR="002202D5" w:rsidRPr="003848DE">
        <w:rPr>
          <w:sz w:val="24"/>
          <w:szCs w:val="24"/>
        </w:rPr>
        <w:t xml:space="preserve">, </w:t>
      </w:r>
      <w:r w:rsidRPr="003848DE">
        <w:rPr>
          <w:sz w:val="24"/>
          <w:szCs w:val="24"/>
        </w:rPr>
        <w:t xml:space="preserve">visit </w:t>
      </w:r>
      <w:hyperlink r:id="rId24">
        <w:r w:rsidR="002202D5" w:rsidRPr="003848DE">
          <w:rPr>
            <w:rStyle w:val="Hyperlink"/>
            <w:sz w:val="24"/>
            <w:szCs w:val="24"/>
            <w:u w:val="single"/>
          </w:rPr>
          <w:t>stats.govt.nz/integrated-data</w:t>
        </w:r>
      </w:hyperlink>
      <w:r w:rsidRPr="003848DE">
        <w:rPr>
          <w:sz w:val="24"/>
          <w:szCs w:val="24"/>
        </w:rPr>
        <w:t>.</w:t>
      </w:r>
    </w:p>
    <w:p w14:paraId="6AB144F9" w14:textId="77777777" w:rsidR="006B3733" w:rsidRPr="003848DE" w:rsidRDefault="006B3733" w:rsidP="006B3733">
      <w:pPr>
        <w:rPr>
          <w:sz w:val="24"/>
          <w:szCs w:val="24"/>
        </w:rPr>
      </w:pPr>
    </w:p>
    <w:p w14:paraId="2DAFE99D" w14:textId="2CAE01D6" w:rsidR="006B3733" w:rsidRPr="003848DE" w:rsidRDefault="006B3733" w:rsidP="006B3733">
      <w:pPr>
        <w:rPr>
          <w:sz w:val="24"/>
          <w:szCs w:val="24"/>
        </w:rPr>
      </w:pPr>
      <w:r w:rsidRPr="003848DE">
        <w:rPr>
          <w:sz w:val="24"/>
          <w:szCs w:val="24"/>
        </w:rPr>
        <w:t xml:space="preserve">The opinions, findings, recommendations and conclusions expressed in this report based on </w:t>
      </w:r>
      <w:r w:rsidR="005D185A" w:rsidRPr="003848DE">
        <w:rPr>
          <w:sz w:val="24"/>
          <w:szCs w:val="24"/>
        </w:rPr>
        <w:t xml:space="preserve">this </w:t>
      </w:r>
      <w:r w:rsidRPr="003848DE">
        <w:rPr>
          <w:sz w:val="24"/>
          <w:szCs w:val="24"/>
        </w:rPr>
        <w:t>data are those of the author(s), not Stats NZ or any other agency whose data has been used.</w:t>
      </w:r>
    </w:p>
    <w:p w14:paraId="50A1E7C1" w14:textId="77777777" w:rsidR="006B3733" w:rsidRPr="003848DE" w:rsidRDefault="006B3733" w:rsidP="006B3733">
      <w:pPr>
        <w:rPr>
          <w:sz w:val="24"/>
          <w:szCs w:val="24"/>
        </w:rPr>
      </w:pPr>
    </w:p>
    <w:p w14:paraId="6E44A809" w14:textId="32974A6B" w:rsidR="006B3733" w:rsidRPr="003848DE" w:rsidRDefault="006B3733" w:rsidP="006B3733">
      <w:pPr>
        <w:rPr>
          <w:sz w:val="24"/>
          <w:szCs w:val="24"/>
        </w:rPr>
      </w:pPr>
      <w:bookmarkStart w:id="17" w:name="_Hlk210725980"/>
      <w:r w:rsidRPr="003848DE">
        <w:rPr>
          <w:sz w:val="24"/>
          <w:szCs w:val="24"/>
        </w:rPr>
        <w:t>Where the IDI has been used as the data source</w:t>
      </w:r>
      <w:r w:rsidR="00DF3CDB" w:rsidRPr="003848DE">
        <w:rPr>
          <w:sz w:val="24"/>
          <w:szCs w:val="24"/>
        </w:rPr>
        <w:t>, this</w:t>
      </w:r>
      <w:r w:rsidRPr="003848DE">
        <w:rPr>
          <w:sz w:val="24"/>
          <w:szCs w:val="24"/>
        </w:rPr>
        <w:t xml:space="preserve"> is noted under each table and graph.</w:t>
      </w:r>
      <w:bookmarkEnd w:id="17"/>
      <w:r w:rsidRPr="003848DE">
        <w:rPr>
          <w:sz w:val="24"/>
          <w:szCs w:val="24"/>
        </w:rPr>
        <w:t xml:space="preserve"> </w:t>
      </w:r>
      <w:r w:rsidR="00DE7CDB" w:rsidRPr="003848DE">
        <w:rPr>
          <w:sz w:val="24"/>
          <w:szCs w:val="24"/>
        </w:rPr>
        <w:t>Access to the anonymised data used in this study was provided by Stats NZ under the security and confidentiality provisions of the Data and Statistics Act 2022 and the Privacy Act 2020. The Act allows public sector agencies to request data on behalf of the Government Statistician for inclusion in the Integrated Data Infrastructure (IDI) and to use it for approved statistical and research purposes. Only individuals authorised under the Data and Statistics Act 2022 are permitted to access data about a particular person, household, business, or organisation. All results in this report have been confidentialised to protect these groups from identification and to ensure their information remains secure.</w:t>
      </w:r>
    </w:p>
    <w:p w14:paraId="5AEF41B3" w14:textId="77777777" w:rsidR="006B3733" w:rsidRPr="003848DE" w:rsidRDefault="006B3733" w:rsidP="006B3733">
      <w:pPr>
        <w:rPr>
          <w:sz w:val="24"/>
          <w:szCs w:val="24"/>
        </w:rPr>
      </w:pPr>
    </w:p>
    <w:p w14:paraId="27B8678A" w14:textId="1D974279" w:rsidR="006B3733" w:rsidRPr="003848DE" w:rsidRDefault="006B3733" w:rsidP="006B3733">
      <w:pPr>
        <w:rPr>
          <w:sz w:val="24"/>
          <w:szCs w:val="24"/>
        </w:rPr>
      </w:pPr>
      <w:r w:rsidRPr="003848DE">
        <w:rPr>
          <w:sz w:val="24"/>
          <w:szCs w:val="24"/>
        </w:rPr>
        <w:t xml:space="preserve">Careful consideration has been given to privacy, security and confidentiality issues associated with using administrative and survey data in the IDI. Further detail can be found in the </w:t>
      </w:r>
      <w:r w:rsidR="00F24412" w:rsidRPr="003848DE">
        <w:rPr>
          <w:sz w:val="24"/>
          <w:szCs w:val="24"/>
        </w:rPr>
        <w:t>p</w:t>
      </w:r>
      <w:r w:rsidRPr="003848DE">
        <w:rPr>
          <w:sz w:val="24"/>
          <w:szCs w:val="24"/>
        </w:rPr>
        <w:t xml:space="preserve">rivacy </w:t>
      </w:r>
      <w:r w:rsidR="00F24412" w:rsidRPr="003848DE">
        <w:rPr>
          <w:sz w:val="24"/>
          <w:szCs w:val="24"/>
        </w:rPr>
        <w:t xml:space="preserve">impact </w:t>
      </w:r>
      <w:r w:rsidRPr="003848DE">
        <w:rPr>
          <w:sz w:val="24"/>
          <w:szCs w:val="24"/>
        </w:rPr>
        <w:t xml:space="preserve">assessment for the </w:t>
      </w:r>
      <w:r w:rsidR="00184575" w:rsidRPr="003848DE">
        <w:rPr>
          <w:sz w:val="24"/>
          <w:szCs w:val="24"/>
        </w:rPr>
        <w:t>IDI</w:t>
      </w:r>
      <w:r w:rsidRPr="003848DE">
        <w:rPr>
          <w:sz w:val="24"/>
          <w:szCs w:val="24"/>
        </w:rPr>
        <w:t>.</w:t>
      </w:r>
      <w:r w:rsidR="00F24412" w:rsidRPr="003848DE">
        <w:rPr>
          <w:rStyle w:val="FootnoteReference"/>
          <w:sz w:val="24"/>
          <w:szCs w:val="24"/>
        </w:rPr>
        <w:footnoteReference w:id="2"/>
      </w:r>
      <w:r w:rsidRPr="003848DE">
        <w:rPr>
          <w:sz w:val="24"/>
          <w:szCs w:val="24"/>
        </w:rPr>
        <w:t xml:space="preserve"> </w:t>
      </w:r>
    </w:p>
    <w:p w14:paraId="6868E81B" w14:textId="24454731" w:rsidR="006B3733" w:rsidRPr="009443EC" w:rsidRDefault="006B3733" w:rsidP="006B3733">
      <w:pPr>
        <w:pStyle w:val="Heading2"/>
      </w:pPr>
      <w:bookmarkStart w:id="18" w:name="_Toc213923783"/>
      <w:bookmarkStart w:id="19" w:name="_Toc210649568"/>
      <w:r w:rsidRPr="009443EC">
        <w:t>Washington Group Short Set</w:t>
      </w:r>
      <w:bookmarkEnd w:id="18"/>
      <w:r w:rsidRPr="009443EC">
        <w:t xml:space="preserve"> </w:t>
      </w:r>
      <w:bookmarkEnd w:id="19"/>
    </w:p>
    <w:p w14:paraId="1B9D3EE2" w14:textId="2B61FAC4" w:rsidR="006B3733" w:rsidRPr="003848DE" w:rsidRDefault="006B3733" w:rsidP="006B3733">
      <w:pPr>
        <w:rPr>
          <w:sz w:val="24"/>
          <w:szCs w:val="24"/>
        </w:rPr>
      </w:pPr>
      <w:r w:rsidRPr="003848DE">
        <w:rPr>
          <w:sz w:val="24"/>
          <w:szCs w:val="24"/>
        </w:rPr>
        <w:t xml:space="preserve">The </w:t>
      </w:r>
      <w:r w:rsidR="00614E5E" w:rsidRPr="003848DE">
        <w:rPr>
          <w:sz w:val="24"/>
          <w:szCs w:val="24"/>
        </w:rPr>
        <w:t>Washington Group Short Set (</w:t>
      </w:r>
      <w:r w:rsidRPr="003848DE">
        <w:rPr>
          <w:sz w:val="24"/>
          <w:szCs w:val="24"/>
        </w:rPr>
        <w:t>WGSS</w:t>
      </w:r>
      <w:r w:rsidR="00614E5E" w:rsidRPr="003848DE">
        <w:rPr>
          <w:sz w:val="24"/>
          <w:szCs w:val="24"/>
        </w:rPr>
        <w:t>)</w:t>
      </w:r>
      <w:r w:rsidRPr="003848DE">
        <w:rPr>
          <w:sz w:val="24"/>
          <w:szCs w:val="24"/>
        </w:rPr>
        <w:t xml:space="preserve"> is a tool commonly used for identifying disabled people, aiming to capture people with functional limitations such as vision, hearing, and mobility. The focus of the WGSS is </w:t>
      </w:r>
      <w:r w:rsidRPr="003848DE">
        <w:rPr>
          <w:sz w:val="24"/>
          <w:szCs w:val="24"/>
        </w:rPr>
        <w:lastRenderedPageBreak/>
        <w:t>to identify individuals who are at greater risk than the general population of experiencing restricted social participation because of difficulties undertaking basic activities. There are limitations with this tool, with concerns about its accuracy to validate real impairment/disability experience because of its reliance on a limited range of questions on functional limitations that omits questions on mental health and some other impairments (Goddard</w:t>
      </w:r>
      <w:r w:rsidR="00614E5E" w:rsidRPr="003848DE">
        <w:rPr>
          <w:sz w:val="24"/>
          <w:szCs w:val="24"/>
        </w:rPr>
        <w:t xml:space="preserve"> and</w:t>
      </w:r>
      <w:r w:rsidRPr="003848DE">
        <w:rPr>
          <w:sz w:val="24"/>
          <w:szCs w:val="24"/>
        </w:rPr>
        <w:t xml:space="preserve"> Hall</w:t>
      </w:r>
      <w:r w:rsidR="00614E5E" w:rsidRPr="003848DE">
        <w:rPr>
          <w:sz w:val="24"/>
          <w:szCs w:val="24"/>
        </w:rPr>
        <w:t xml:space="preserve"> </w:t>
      </w:r>
      <w:r w:rsidRPr="003848DE">
        <w:rPr>
          <w:sz w:val="24"/>
          <w:szCs w:val="24"/>
        </w:rPr>
        <w:t>2025). For more information on the limitations of the WGSS</w:t>
      </w:r>
      <w:r w:rsidR="00614E5E" w:rsidRPr="003848DE">
        <w:rPr>
          <w:sz w:val="24"/>
          <w:szCs w:val="24"/>
        </w:rPr>
        <w:t>,</w:t>
      </w:r>
      <w:r w:rsidRPr="003848DE">
        <w:rPr>
          <w:sz w:val="24"/>
          <w:szCs w:val="24"/>
        </w:rPr>
        <w:t xml:space="preserve"> refer to Appendix 1.</w:t>
      </w:r>
    </w:p>
    <w:p w14:paraId="6E515609" w14:textId="77777777" w:rsidR="00FB0A5B" w:rsidRPr="003848DE" w:rsidRDefault="00FB0A5B" w:rsidP="00414C35">
      <w:pPr>
        <w:rPr>
          <w:sz w:val="24"/>
          <w:szCs w:val="24"/>
        </w:rPr>
      </w:pPr>
    </w:p>
    <w:p w14:paraId="415E8291" w14:textId="77777777" w:rsidR="00852C5D" w:rsidRPr="009443EC" w:rsidRDefault="00852C5D"/>
    <w:p w14:paraId="61C3D2B6" w14:textId="77777777" w:rsidR="00852C5D" w:rsidRPr="009443EC" w:rsidRDefault="00852C5D" w:rsidP="00414C35"/>
    <w:p w14:paraId="15D91B60" w14:textId="35084459" w:rsidR="00265044" w:rsidRPr="009443EC" w:rsidRDefault="00AC29D6" w:rsidP="00265044">
      <w:pPr>
        <w:pStyle w:val="Heading1"/>
        <w:rPr>
          <w:caps/>
        </w:rPr>
      </w:pPr>
      <w:bookmarkStart w:id="20" w:name="_Toc210051449"/>
      <w:bookmarkStart w:id="21" w:name="_Toc210649569"/>
      <w:bookmarkStart w:id="22" w:name="_Toc213923784"/>
      <w:r>
        <w:lastRenderedPageBreak/>
        <w:t>Karakia</w:t>
      </w:r>
      <w:bookmarkEnd w:id="20"/>
      <w:bookmarkEnd w:id="21"/>
      <w:bookmarkEnd w:id="22"/>
    </w:p>
    <w:tbl>
      <w:tblPr>
        <w:tblStyle w:val="TableGrid"/>
        <w:tblW w:w="5000" w:type="pct"/>
        <w:tblLook w:val="04A0" w:firstRow="1" w:lastRow="0" w:firstColumn="1" w:lastColumn="0" w:noHBand="0" w:noVBand="1"/>
      </w:tblPr>
      <w:tblGrid>
        <w:gridCol w:w="3501"/>
        <w:gridCol w:w="4578"/>
      </w:tblGrid>
      <w:tr w:rsidR="00265044" w:rsidRPr="009443EC" w14:paraId="29550505" w14:textId="77777777">
        <w:tc>
          <w:tcPr>
            <w:tcW w:w="2167" w:type="pct"/>
          </w:tcPr>
          <w:p w14:paraId="1118B9AA" w14:textId="77777777" w:rsidR="00265044" w:rsidRPr="009443EC" w:rsidRDefault="00265044">
            <w:pPr>
              <w:rPr>
                <w:b/>
                <w:bCs/>
                <w:sz w:val="24"/>
                <w:szCs w:val="24"/>
              </w:rPr>
            </w:pPr>
          </w:p>
          <w:p w14:paraId="7C975E8F" w14:textId="77777777" w:rsidR="00265044" w:rsidRPr="009443EC" w:rsidRDefault="00265044">
            <w:pPr>
              <w:rPr>
                <w:b/>
                <w:bCs/>
                <w:sz w:val="24"/>
                <w:szCs w:val="24"/>
              </w:rPr>
            </w:pPr>
            <w:r w:rsidRPr="009443EC">
              <w:rPr>
                <w:b/>
                <w:bCs/>
                <w:sz w:val="24"/>
                <w:szCs w:val="24"/>
              </w:rPr>
              <w:t>Aho nuku Aho rangi</w:t>
            </w:r>
          </w:p>
          <w:p w14:paraId="56138FCE" w14:textId="77777777" w:rsidR="00265044" w:rsidRPr="009443EC" w:rsidRDefault="00265044">
            <w:pPr>
              <w:rPr>
                <w:b/>
                <w:bCs/>
                <w:sz w:val="24"/>
                <w:szCs w:val="24"/>
              </w:rPr>
            </w:pPr>
          </w:p>
          <w:p w14:paraId="4780B56A" w14:textId="77777777" w:rsidR="00265044" w:rsidRPr="009443EC" w:rsidRDefault="00265044">
            <w:pPr>
              <w:rPr>
                <w:b/>
                <w:bCs/>
                <w:sz w:val="24"/>
                <w:szCs w:val="24"/>
              </w:rPr>
            </w:pPr>
          </w:p>
          <w:p w14:paraId="2FBC8CB5" w14:textId="77777777" w:rsidR="00265044" w:rsidRPr="009443EC" w:rsidRDefault="00265044">
            <w:pPr>
              <w:rPr>
                <w:b/>
                <w:bCs/>
                <w:sz w:val="24"/>
                <w:szCs w:val="24"/>
              </w:rPr>
            </w:pPr>
            <w:r w:rsidRPr="009443EC">
              <w:rPr>
                <w:b/>
                <w:bCs/>
                <w:sz w:val="24"/>
                <w:szCs w:val="24"/>
              </w:rPr>
              <w:t xml:space="preserve">Hei mataaho tuanuku </w:t>
            </w:r>
          </w:p>
          <w:p w14:paraId="6F6ED67D" w14:textId="77777777" w:rsidR="00265044" w:rsidRPr="009443EC" w:rsidRDefault="00265044">
            <w:pPr>
              <w:rPr>
                <w:b/>
                <w:bCs/>
                <w:sz w:val="24"/>
                <w:szCs w:val="24"/>
              </w:rPr>
            </w:pPr>
            <w:r w:rsidRPr="009443EC">
              <w:rPr>
                <w:b/>
                <w:bCs/>
                <w:sz w:val="24"/>
                <w:szCs w:val="24"/>
              </w:rPr>
              <w:t>Hei mataaho tuarangi</w:t>
            </w:r>
          </w:p>
          <w:p w14:paraId="0A277858" w14:textId="77777777" w:rsidR="00265044" w:rsidRPr="009443EC" w:rsidRDefault="00265044">
            <w:pPr>
              <w:rPr>
                <w:b/>
                <w:bCs/>
                <w:sz w:val="24"/>
                <w:szCs w:val="24"/>
              </w:rPr>
            </w:pPr>
          </w:p>
          <w:p w14:paraId="2740700F" w14:textId="77777777" w:rsidR="00265044" w:rsidRPr="009443EC" w:rsidRDefault="00265044">
            <w:pPr>
              <w:rPr>
                <w:b/>
                <w:bCs/>
                <w:sz w:val="24"/>
                <w:szCs w:val="24"/>
              </w:rPr>
            </w:pPr>
            <w:r w:rsidRPr="009443EC">
              <w:rPr>
                <w:b/>
                <w:bCs/>
                <w:sz w:val="24"/>
                <w:szCs w:val="24"/>
              </w:rPr>
              <w:t>Hei aho rā rikiriki</w:t>
            </w:r>
          </w:p>
          <w:p w14:paraId="6E17A9BE" w14:textId="77777777" w:rsidR="00265044" w:rsidRPr="009443EC" w:rsidRDefault="00265044">
            <w:pPr>
              <w:rPr>
                <w:b/>
                <w:bCs/>
                <w:sz w:val="24"/>
                <w:szCs w:val="24"/>
              </w:rPr>
            </w:pPr>
            <w:r w:rsidRPr="009443EC">
              <w:rPr>
                <w:b/>
                <w:bCs/>
                <w:sz w:val="24"/>
                <w:szCs w:val="24"/>
              </w:rPr>
              <w:t>Hei aho o te wao</w:t>
            </w:r>
          </w:p>
          <w:p w14:paraId="1CD7C401" w14:textId="77777777" w:rsidR="00265044" w:rsidRPr="009443EC" w:rsidRDefault="00265044">
            <w:pPr>
              <w:rPr>
                <w:b/>
                <w:bCs/>
                <w:sz w:val="24"/>
                <w:szCs w:val="24"/>
              </w:rPr>
            </w:pPr>
          </w:p>
          <w:p w14:paraId="1C871615" w14:textId="77777777" w:rsidR="00265044" w:rsidRPr="009443EC" w:rsidRDefault="00265044">
            <w:pPr>
              <w:rPr>
                <w:b/>
                <w:bCs/>
                <w:sz w:val="24"/>
                <w:szCs w:val="24"/>
              </w:rPr>
            </w:pPr>
            <w:r w:rsidRPr="009443EC">
              <w:rPr>
                <w:b/>
                <w:bCs/>
                <w:sz w:val="24"/>
                <w:szCs w:val="24"/>
              </w:rPr>
              <w:t>Kia hoki ki te pū</w:t>
            </w:r>
          </w:p>
          <w:p w14:paraId="0566F48E" w14:textId="77777777" w:rsidR="00265044" w:rsidRPr="009443EC" w:rsidRDefault="00265044">
            <w:pPr>
              <w:rPr>
                <w:b/>
                <w:bCs/>
                <w:sz w:val="24"/>
                <w:szCs w:val="24"/>
              </w:rPr>
            </w:pPr>
            <w:r w:rsidRPr="009443EC">
              <w:rPr>
                <w:b/>
                <w:bCs/>
                <w:sz w:val="24"/>
                <w:szCs w:val="24"/>
              </w:rPr>
              <w:t>Kia hoki ki te rito</w:t>
            </w:r>
          </w:p>
          <w:p w14:paraId="59C0A5A7" w14:textId="77777777" w:rsidR="00265044" w:rsidRPr="009443EC" w:rsidRDefault="00265044">
            <w:pPr>
              <w:rPr>
                <w:b/>
                <w:bCs/>
                <w:sz w:val="24"/>
                <w:szCs w:val="24"/>
              </w:rPr>
            </w:pPr>
            <w:r w:rsidRPr="009443EC">
              <w:rPr>
                <w:b/>
                <w:bCs/>
                <w:sz w:val="24"/>
                <w:szCs w:val="24"/>
              </w:rPr>
              <w:t>Kia hoki ki te whānau</w:t>
            </w:r>
          </w:p>
          <w:p w14:paraId="4E9FEF1A" w14:textId="77777777" w:rsidR="00265044" w:rsidRPr="009443EC" w:rsidRDefault="00265044">
            <w:pPr>
              <w:rPr>
                <w:b/>
                <w:bCs/>
                <w:sz w:val="24"/>
                <w:szCs w:val="24"/>
              </w:rPr>
            </w:pPr>
          </w:p>
          <w:p w14:paraId="68A4A6D0" w14:textId="77777777" w:rsidR="00265044" w:rsidRPr="009443EC" w:rsidRDefault="00265044">
            <w:pPr>
              <w:rPr>
                <w:b/>
                <w:bCs/>
                <w:sz w:val="24"/>
                <w:szCs w:val="24"/>
              </w:rPr>
            </w:pPr>
            <w:r w:rsidRPr="009443EC">
              <w:rPr>
                <w:b/>
                <w:bCs/>
                <w:sz w:val="24"/>
                <w:szCs w:val="24"/>
              </w:rPr>
              <w:t xml:space="preserve">Whakaemi, whakamana, </w:t>
            </w:r>
          </w:p>
          <w:p w14:paraId="0FA068C2" w14:textId="77777777" w:rsidR="00265044" w:rsidRPr="009443EC" w:rsidRDefault="00265044">
            <w:pPr>
              <w:rPr>
                <w:b/>
                <w:bCs/>
                <w:sz w:val="24"/>
                <w:szCs w:val="24"/>
              </w:rPr>
            </w:pPr>
            <w:r w:rsidRPr="009443EC">
              <w:rPr>
                <w:b/>
                <w:bCs/>
                <w:sz w:val="24"/>
                <w:szCs w:val="24"/>
              </w:rPr>
              <w:t>Whakaora i te tangata</w:t>
            </w:r>
          </w:p>
          <w:p w14:paraId="17DFA33C" w14:textId="77777777" w:rsidR="00265044" w:rsidRPr="009443EC" w:rsidRDefault="00265044">
            <w:pPr>
              <w:rPr>
                <w:b/>
                <w:bCs/>
                <w:sz w:val="24"/>
                <w:szCs w:val="24"/>
              </w:rPr>
            </w:pPr>
          </w:p>
          <w:p w14:paraId="7985F695" w14:textId="77777777" w:rsidR="00265044" w:rsidRPr="009443EC" w:rsidRDefault="00265044">
            <w:pPr>
              <w:rPr>
                <w:b/>
                <w:bCs/>
                <w:sz w:val="24"/>
                <w:szCs w:val="24"/>
              </w:rPr>
            </w:pPr>
            <w:r w:rsidRPr="009443EC">
              <w:rPr>
                <w:b/>
                <w:bCs/>
                <w:sz w:val="24"/>
                <w:szCs w:val="24"/>
              </w:rPr>
              <w:t>Turuturu whakamaua kia tina</w:t>
            </w:r>
          </w:p>
          <w:p w14:paraId="23519E67" w14:textId="77777777" w:rsidR="00265044" w:rsidRPr="009443EC" w:rsidRDefault="00265044">
            <w:pPr>
              <w:rPr>
                <w:b/>
                <w:bCs/>
                <w:sz w:val="24"/>
                <w:szCs w:val="24"/>
              </w:rPr>
            </w:pPr>
            <w:r w:rsidRPr="009443EC">
              <w:rPr>
                <w:b/>
                <w:bCs/>
                <w:sz w:val="24"/>
                <w:szCs w:val="24"/>
              </w:rPr>
              <w:t>Tina!</w:t>
            </w:r>
          </w:p>
          <w:p w14:paraId="0D369B08" w14:textId="77777777" w:rsidR="00265044" w:rsidRPr="009443EC" w:rsidRDefault="00265044">
            <w:pPr>
              <w:rPr>
                <w:sz w:val="24"/>
                <w:szCs w:val="24"/>
              </w:rPr>
            </w:pPr>
            <w:r w:rsidRPr="009443EC">
              <w:rPr>
                <w:b/>
                <w:bCs/>
                <w:sz w:val="24"/>
                <w:szCs w:val="24"/>
              </w:rPr>
              <w:t>Haumi-e. Hui-e. Tāiki e!</w:t>
            </w:r>
          </w:p>
        </w:tc>
        <w:tc>
          <w:tcPr>
            <w:tcW w:w="2833" w:type="pct"/>
          </w:tcPr>
          <w:p w14:paraId="02E62B92" w14:textId="77777777" w:rsidR="00265044" w:rsidRPr="009443EC" w:rsidRDefault="00265044">
            <w:pPr>
              <w:rPr>
                <w:sz w:val="24"/>
                <w:szCs w:val="24"/>
              </w:rPr>
            </w:pPr>
          </w:p>
          <w:p w14:paraId="53223337" w14:textId="49755A16" w:rsidR="00265044" w:rsidRPr="009443EC" w:rsidRDefault="00265044">
            <w:pPr>
              <w:rPr>
                <w:sz w:val="24"/>
                <w:szCs w:val="24"/>
              </w:rPr>
            </w:pPr>
            <w:r w:rsidRPr="009443EC">
              <w:rPr>
                <w:sz w:val="24"/>
                <w:szCs w:val="24"/>
              </w:rPr>
              <w:t xml:space="preserve">Binding weave of Ranginui – Sky Father and Papatūānuku – Earth Mother </w:t>
            </w:r>
          </w:p>
          <w:p w14:paraId="6213A125" w14:textId="77777777" w:rsidR="00265044" w:rsidRPr="009443EC" w:rsidRDefault="00265044">
            <w:pPr>
              <w:rPr>
                <w:sz w:val="24"/>
                <w:szCs w:val="24"/>
              </w:rPr>
            </w:pPr>
          </w:p>
          <w:p w14:paraId="2619E2F5" w14:textId="77777777" w:rsidR="00265044" w:rsidRPr="009443EC" w:rsidRDefault="00265044">
            <w:pPr>
              <w:rPr>
                <w:sz w:val="24"/>
                <w:szCs w:val="24"/>
              </w:rPr>
            </w:pPr>
            <w:r w:rsidRPr="009443EC">
              <w:rPr>
                <w:sz w:val="24"/>
                <w:szCs w:val="24"/>
              </w:rPr>
              <w:t>Connecting all the earth with the far reaches of the heavens</w:t>
            </w:r>
          </w:p>
          <w:p w14:paraId="4A2494AA" w14:textId="77777777" w:rsidR="00265044" w:rsidRPr="009443EC" w:rsidRDefault="00265044">
            <w:pPr>
              <w:rPr>
                <w:sz w:val="24"/>
                <w:szCs w:val="24"/>
              </w:rPr>
            </w:pPr>
          </w:p>
          <w:p w14:paraId="7868186B" w14:textId="77777777" w:rsidR="00265044" w:rsidRPr="009443EC" w:rsidRDefault="00265044">
            <w:pPr>
              <w:rPr>
                <w:sz w:val="24"/>
                <w:szCs w:val="24"/>
              </w:rPr>
            </w:pPr>
            <w:r w:rsidRPr="009443EC">
              <w:rPr>
                <w:sz w:val="24"/>
                <w:szCs w:val="24"/>
              </w:rPr>
              <w:t>Weaving together the intensity of the sun and the sacredness of the forests</w:t>
            </w:r>
          </w:p>
          <w:p w14:paraId="4C7DB8D5" w14:textId="77777777" w:rsidR="00265044" w:rsidRPr="009443EC" w:rsidRDefault="00265044">
            <w:pPr>
              <w:rPr>
                <w:sz w:val="24"/>
                <w:szCs w:val="24"/>
              </w:rPr>
            </w:pPr>
          </w:p>
          <w:p w14:paraId="0E2895E1" w14:textId="25597076" w:rsidR="00265044" w:rsidRPr="009443EC" w:rsidRDefault="00265044">
            <w:pPr>
              <w:rPr>
                <w:sz w:val="24"/>
                <w:szCs w:val="24"/>
              </w:rPr>
            </w:pPr>
            <w:r w:rsidRPr="009443EC">
              <w:rPr>
                <w:sz w:val="24"/>
                <w:szCs w:val="24"/>
              </w:rPr>
              <w:t>Drawing us back to the foundations – those who have gone before, to the children who are our future, to the family</w:t>
            </w:r>
          </w:p>
          <w:p w14:paraId="460A8BB1" w14:textId="77777777" w:rsidR="00265044" w:rsidRPr="009443EC" w:rsidRDefault="00265044">
            <w:pPr>
              <w:rPr>
                <w:sz w:val="24"/>
                <w:szCs w:val="24"/>
              </w:rPr>
            </w:pPr>
          </w:p>
          <w:p w14:paraId="1D9DCC8F" w14:textId="77777777" w:rsidR="00265044" w:rsidRPr="009443EC" w:rsidRDefault="00265044">
            <w:pPr>
              <w:rPr>
                <w:sz w:val="24"/>
                <w:szCs w:val="24"/>
              </w:rPr>
            </w:pPr>
            <w:r w:rsidRPr="009443EC">
              <w:rPr>
                <w:sz w:val="24"/>
                <w:szCs w:val="24"/>
              </w:rPr>
              <w:t>Gather together, with empowerment, revival and healing to the person/people.</w:t>
            </w:r>
          </w:p>
          <w:p w14:paraId="49BD59D3" w14:textId="77777777" w:rsidR="00265044" w:rsidRPr="009443EC" w:rsidRDefault="00265044">
            <w:pPr>
              <w:rPr>
                <w:sz w:val="24"/>
                <w:szCs w:val="24"/>
              </w:rPr>
            </w:pPr>
          </w:p>
          <w:p w14:paraId="002BBF42" w14:textId="77777777" w:rsidR="00265044" w:rsidRPr="009443EC" w:rsidRDefault="00265044">
            <w:pPr>
              <w:rPr>
                <w:sz w:val="24"/>
                <w:szCs w:val="24"/>
              </w:rPr>
            </w:pPr>
            <w:r w:rsidRPr="009443EC">
              <w:rPr>
                <w:sz w:val="24"/>
                <w:szCs w:val="24"/>
              </w:rPr>
              <w:t>Stand strong and steadfast, hold firm, together, affirm!</w:t>
            </w:r>
          </w:p>
        </w:tc>
      </w:tr>
    </w:tbl>
    <w:p w14:paraId="3DAE5394" w14:textId="77777777" w:rsidR="00265044" w:rsidRPr="009443EC" w:rsidRDefault="00265044" w:rsidP="00265044"/>
    <w:p w14:paraId="63C936EB" w14:textId="77777777" w:rsidR="00265044" w:rsidRPr="009443EC" w:rsidRDefault="00265044" w:rsidP="00265044"/>
    <w:p w14:paraId="394CD3A0" w14:textId="1CA33096" w:rsidR="00265044" w:rsidRPr="000F0ECF" w:rsidRDefault="00265044" w:rsidP="00265044">
      <w:pPr>
        <w:rPr>
          <w:sz w:val="24"/>
          <w:szCs w:val="24"/>
        </w:rPr>
      </w:pPr>
      <w:r w:rsidRPr="000F0ECF">
        <w:rPr>
          <w:sz w:val="24"/>
          <w:szCs w:val="24"/>
        </w:rPr>
        <w:t>In this report we use karakia to acknowledge the content represents lives affected by mate pukupuku </w:t>
      </w:r>
      <w:r w:rsidR="00483390" w:rsidRPr="000F0ECF">
        <w:rPr>
          <w:sz w:val="24"/>
          <w:szCs w:val="24"/>
        </w:rPr>
        <w:t>(</w:t>
      </w:r>
      <w:r w:rsidRPr="000F0ECF">
        <w:rPr>
          <w:sz w:val="24"/>
          <w:szCs w:val="24"/>
        </w:rPr>
        <w:t>cancer</w:t>
      </w:r>
      <w:r w:rsidR="00483390" w:rsidRPr="000F0ECF">
        <w:rPr>
          <w:sz w:val="24"/>
          <w:szCs w:val="24"/>
        </w:rPr>
        <w:t>)</w:t>
      </w:r>
      <w:r w:rsidRPr="000F0ECF">
        <w:rPr>
          <w:sz w:val="24"/>
          <w:szCs w:val="24"/>
        </w:rPr>
        <w:t xml:space="preserve">. The karakia above establishes our connection through this work to those past lives, their whānau and a more positive outlook for the future. </w:t>
      </w:r>
    </w:p>
    <w:p w14:paraId="535F7D70" w14:textId="77777777" w:rsidR="00265044" w:rsidRPr="009443EC" w:rsidRDefault="00265044" w:rsidP="00265044"/>
    <w:p w14:paraId="115C0323" w14:textId="77777777" w:rsidR="00265044" w:rsidRPr="009443EC" w:rsidRDefault="00265044" w:rsidP="00265044"/>
    <w:p w14:paraId="30776862" w14:textId="77777777" w:rsidR="00FB0A5B" w:rsidRPr="009443EC" w:rsidRDefault="00FB0A5B" w:rsidP="00414C35"/>
    <w:p w14:paraId="6FEC5064" w14:textId="77777777" w:rsidR="00414C35" w:rsidRPr="009443EC" w:rsidRDefault="00414C35" w:rsidP="00414C35">
      <w:pPr>
        <w:sectPr w:rsidR="00414C35" w:rsidRPr="009443EC" w:rsidSect="001D3E4E">
          <w:headerReference w:type="even" r:id="rId25"/>
          <w:headerReference w:type="default" r:id="rId26"/>
          <w:footerReference w:type="even" r:id="rId27"/>
          <w:footerReference w:type="default" r:id="rId28"/>
          <w:headerReference w:type="first" r:id="rId29"/>
          <w:pgSz w:w="11907" w:h="16840" w:code="9"/>
          <w:pgMar w:top="1418" w:right="1701" w:bottom="1134" w:left="1843" w:header="284" w:footer="425" w:gutter="284"/>
          <w:pgNumType w:fmt="lowerRoman"/>
          <w:cols w:space="720"/>
        </w:sectPr>
      </w:pPr>
    </w:p>
    <w:p w14:paraId="6361B7F7" w14:textId="51A5A79C" w:rsidR="00C86248" w:rsidRPr="009443EC" w:rsidRDefault="00FF2D9F" w:rsidP="00025A6F">
      <w:pPr>
        <w:pStyle w:val="IntroHead"/>
      </w:pPr>
      <w:r w:rsidRPr="00483390">
        <w:rPr>
          <w:color w:val="00A881"/>
        </w:rPr>
        <w:lastRenderedPageBreak/>
        <w:t>Contents</w:t>
      </w:r>
      <w:r w:rsidRPr="00483390">
        <w:t xml:space="preserve"> </w:t>
      </w:r>
      <w:r>
        <w:br/>
      </w:r>
      <w:r w:rsidR="00483390" w:rsidRPr="00483390">
        <w:t xml:space="preserve">Ngā </w:t>
      </w:r>
      <w:r w:rsidR="00734CF8">
        <w:t>i</w:t>
      </w:r>
      <w:r w:rsidR="00483390" w:rsidRPr="00483390">
        <w:t>hirangi</w:t>
      </w:r>
      <w:bookmarkEnd w:id="13"/>
      <w:bookmarkEnd w:id="14"/>
    </w:p>
    <w:p w14:paraId="16DC0A3D" w14:textId="4A6A53DD" w:rsidR="00765FA3" w:rsidRDefault="00C86248">
      <w:pPr>
        <w:pStyle w:val="TOC1"/>
        <w:rPr>
          <w:rFonts w:asciiTheme="minorHAnsi" w:eastAsiaTheme="minorEastAsia" w:hAnsiTheme="minorHAnsi" w:cstheme="minorBidi"/>
          <w:noProof/>
          <w:kern w:val="2"/>
          <w:szCs w:val="24"/>
          <w:lang w:eastAsia="en-NZ"/>
          <w14:ligatures w14:val="standardContextual"/>
        </w:rPr>
      </w:pPr>
      <w:r w:rsidRPr="009443EC">
        <w:rPr>
          <w:rFonts w:ascii="Segoe UI Semibold" w:hAnsi="Segoe UI Semibold"/>
          <w:b/>
        </w:rPr>
        <w:fldChar w:fldCharType="begin"/>
      </w:r>
      <w:r w:rsidRPr="009443EC">
        <w:instrText xml:space="preserve"> TOC \o "1-2" </w:instrText>
      </w:r>
      <w:r w:rsidR="00020129" w:rsidRPr="009443EC">
        <w:rPr>
          <w:sz w:val="20"/>
        </w:rPr>
        <w:instrText>\h \z</w:instrText>
      </w:r>
      <w:r w:rsidR="00020129" w:rsidRPr="009443EC">
        <w:rPr>
          <w:rFonts w:ascii="Segoe UI Semibold" w:hAnsi="Segoe UI Semibold"/>
          <w:b/>
        </w:rPr>
        <w:instrText xml:space="preserve"> </w:instrText>
      </w:r>
      <w:r w:rsidRPr="009443EC">
        <w:rPr>
          <w:rFonts w:ascii="Segoe UI Semibold" w:hAnsi="Segoe UI Semibold"/>
          <w:b/>
        </w:rPr>
        <w:fldChar w:fldCharType="separate"/>
      </w:r>
      <w:hyperlink w:anchor="_Toc213923781" w:history="1">
        <w:r w:rsidR="00765FA3" w:rsidRPr="00ED0989">
          <w:rPr>
            <w:rStyle w:val="Hyperlink"/>
            <w:noProof/>
          </w:rPr>
          <w:t>Disclaimers  Ngā whakakape</w:t>
        </w:r>
        <w:r w:rsidR="00765FA3">
          <w:rPr>
            <w:noProof/>
            <w:webHidden/>
          </w:rPr>
          <w:tab/>
        </w:r>
        <w:r w:rsidR="00765FA3">
          <w:rPr>
            <w:noProof/>
            <w:webHidden/>
          </w:rPr>
          <w:fldChar w:fldCharType="begin"/>
        </w:r>
        <w:r w:rsidR="00765FA3">
          <w:rPr>
            <w:noProof/>
            <w:webHidden/>
          </w:rPr>
          <w:instrText xml:space="preserve"> PAGEREF _Toc213923781 \h </w:instrText>
        </w:r>
        <w:r w:rsidR="00765FA3">
          <w:rPr>
            <w:noProof/>
            <w:webHidden/>
          </w:rPr>
        </w:r>
        <w:r w:rsidR="00765FA3">
          <w:rPr>
            <w:noProof/>
            <w:webHidden/>
          </w:rPr>
          <w:fldChar w:fldCharType="separate"/>
        </w:r>
        <w:r w:rsidR="003F6A6D">
          <w:rPr>
            <w:noProof/>
            <w:webHidden/>
          </w:rPr>
          <w:t>iii</w:t>
        </w:r>
        <w:r w:rsidR="00765FA3">
          <w:rPr>
            <w:noProof/>
            <w:webHidden/>
          </w:rPr>
          <w:fldChar w:fldCharType="end"/>
        </w:r>
      </w:hyperlink>
    </w:p>
    <w:p w14:paraId="12817F1C" w14:textId="033CFC43"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782" w:history="1">
        <w:r w:rsidRPr="00ED0989">
          <w:rPr>
            <w:rStyle w:val="Hyperlink"/>
            <w:noProof/>
          </w:rPr>
          <w:t>Integrated Data Infrastructure</w:t>
        </w:r>
        <w:r>
          <w:rPr>
            <w:noProof/>
            <w:webHidden/>
          </w:rPr>
          <w:tab/>
        </w:r>
        <w:r>
          <w:rPr>
            <w:noProof/>
            <w:webHidden/>
          </w:rPr>
          <w:fldChar w:fldCharType="begin"/>
        </w:r>
        <w:r>
          <w:rPr>
            <w:noProof/>
            <w:webHidden/>
          </w:rPr>
          <w:instrText xml:space="preserve"> PAGEREF _Toc213923782 \h </w:instrText>
        </w:r>
        <w:r>
          <w:rPr>
            <w:noProof/>
            <w:webHidden/>
          </w:rPr>
        </w:r>
        <w:r>
          <w:rPr>
            <w:noProof/>
            <w:webHidden/>
          </w:rPr>
          <w:fldChar w:fldCharType="separate"/>
        </w:r>
        <w:r w:rsidR="003F6A6D">
          <w:rPr>
            <w:noProof/>
            <w:webHidden/>
          </w:rPr>
          <w:t>iii</w:t>
        </w:r>
        <w:r>
          <w:rPr>
            <w:noProof/>
            <w:webHidden/>
          </w:rPr>
          <w:fldChar w:fldCharType="end"/>
        </w:r>
      </w:hyperlink>
    </w:p>
    <w:p w14:paraId="0CF60A73" w14:textId="674DE9E4"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783" w:history="1">
        <w:r w:rsidRPr="00ED0989">
          <w:rPr>
            <w:rStyle w:val="Hyperlink"/>
            <w:noProof/>
          </w:rPr>
          <w:t>Washington Group Short Set</w:t>
        </w:r>
        <w:r>
          <w:rPr>
            <w:noProof/>
            <w:webHidden/>
          </w:rPr>
          <w:tab/>
        </w:r>
        <w:r>
          <w:rPr>
            <w:noProof/>
            <w:webHidden/>
          </w:rPr>
          <w:fldChar w:fldCharType="begin"/>
        </w:r>
        <w:r>
          <w:rPr>
            <w:noProof/>
            <w:webHidden/>
          </w:rPr>
          <w:instrText xml:space="preserve"> PAGEREF _Toc213923783 \h </w:instrText>
        </w:r>
        <w:r>
          <w:rPr>
            <w:noProof/>
            <w:webHidden/>
          </w:rPr>
        </w:r>
        <w:r>
          <w:rPr>
            <w:noProof/>
            <w:webHidden/>
          </w:rPr>
          <w:fldChar w:fldCharType="separate"/>
        </w:r>
        <w:r w:rsidR="003F6A6D">
          <w:rPr>
            <w:noProof/>
            <w:webHidden/>
          </w:rPr>
          <w:t>iii</w:t>
        </w:r>
        <w:r>
          <w:rPr>
            <w:noProof/>
            <w:webHidden/>
          </w:rPr>
          <w:fldChar w:fldCharType="end"/>
        </w:r>
      </w:hyperlink>
    </w:p>
    <w:p w14:paraId="55FB96DF" w14:textId="71D24AF3" w:rsidR="00765FA3" w:rsidRDefault="00765FA3">
      <w:pPr>
        <w:pStyle w:val="TOC1"/>
        <w:rPr>
          <w:rFonts w:asciiTheme="minorHAnsi" w:eastAsiaTheme="minorEastAsia" w:hAnsiTheme="minorHAnsi" w:cstheme="minorBidi"/>
          <w:noProof/>
          <w:kern w:val="2"/>
          <w:szCs w:val="24"/>
          <w:lang w:eastAsia="en-NZ"/>
          <w14:ligatures w14:val="standardContextual"/>
        </w:rPr>
      </w:pPr>
      <w:hyperlink w:anchor="_Toc213923784" w:history="1">
        <w:r w:rsidRPr="00ED0989">
          <w:rPr>
            <w:rStyle w:val="Hyperlink"/>
            <w:noProof/>
          </w:rPr>
          <w:t>Karakia</w:t>
        </w:r>
        <w:r>
          <w:rPr>
            <w:noProof/>
            <w:webHidden/>
          </w:rPr>
          <w:tab/>
        </w:r>
        <w:r>
          <w:rPr>
            <w:noProof/>
            <w:webHidden/>
          </w:rPr>
          <w:fldChar w:fldCharType="begin"/>
        </w:r>
        <w:r>
          <w:rPr>
            <w:noProof/>
            <w:webHidden/>
          </w:rPr>
          <w:instrText xml:space="preserve"> PAGEREF _Toc213923784 \h </w:instrText>
        </w:r>
        <w:r>
          <w:rPr>
            <w:noProof/>
            <w:webHidden/>
          </w:rPr>
        </w:r>
        <w:r>
          <w:rPr>
            <w:noProof/>
            <w:webHidden/>
          </w:rPr>
          <w:fldChar w:fldCharType="separate"/>
        </w:r>
        <w:r w:rsidR="003F6A6D">
          <w:rPr>
            <w:noProof/>
            <w:webHidden/>
          </w:rPr>
          <w:t>v</w:t>
        </w:r>
        <w:r>
          <w:rPr>
            <w:noProof/>
            <w:webHidden/>
          </w:rPr>
          <w:fldChar w:fldCharType="end"/>
        </w:r>
      </w:hyperlink>
    </w:p>
    <w:p w14:paraId="2FD7D296" w14:textId="241758AE" w:rsidR="00765FA3" w:rsidRDefault="00765FA3">
      <w:pPr>
        <w:pStyle w:val="TOC1"/>
        <w:rPr>
          <w:rFonts w:asciiTheme="minorHAnsi" w:eastAsiaTheme="minorEastAsia" w:hAnsiTheme="minorHAnsi" w:cstheme="minorBidi"/>
          <w:noProof/>
          <w:kern w:val="2"/>
          <w:szCs w:val="24"/>
          <w:lang w:eastAsia="en-NZ"/>
          <w14:ligatures w14:val="standardContextual"/>
        </w:rPr>
      </w:pPr>
      <w:hyperlink w:anchor="_Toc213923785" w:history="1">
        <w:r w:rsidRPr="00ED0989">
          <w:rPr>
            <w:rStyle w:val="Hyperlink"/>
            <w:noProof/>
          </w:rPr>
          <w:t>Executive summary He whakarāpopototanga</w:t>
        </w:r>
        <w:r>
          <w:rPr>
            <w:noProof/>
            <w:webHidden/>
          </w:rPr>
          <w:tab/>
        </w:r>
        <w:r>
          <w:rPr>
            <w:noProof/>
            <w:webHidden/>
          </w:rPr>
          <w:fldChar w:fldCharType="begin"/>
        </w:r>
        <w:r>
          <w:rPr>
            <w:noProof/>
            <w:webHidden/>
          </w:rPr>
          <w:instrText xml:space="preserve"> PAGEREF _Toc213923785 \h </w:instrText>
        </w:r>
        <w:r>
          <w:rPr>
            <w:noProof/>
            <w:webHidden/>
          </w:rPr>
        </w:r>
        <w:r>
          <w:rPr>
            <w:noProof/>
            <w:webHidden/>
          </w:rPr>
          <w:fldChar w:fldCharType="separate"/>
        </w:r>
        <w:r w:rsidR="003F6A6D">
          <w:rPr>
            <w:noProof/>
            <w:webHidden/>
          </w:rPr>
          <w:t>ix</w:t>
        </w:r>
        <w:r>
          <w:rPr>
            <w:noProof/>
            <w:webHidden/>
          </w:rPr>
          <w:fldChar w:fldCharType="end"/>
        </w:r>
      </w:hyperlink>
    </w:p>
    <w:p w14:paraId="05B69BB6" w14:textId="76E13598"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786" w:history="1">
        <w:r w:rsidRPr="00ED0989">
          <w:rPr>
            <w:rStyle w:val="Hyperlink"/>
            <w:noProof/>
          </w:rPr>
          <w:t>Results</w:t>
        </w:r>
        <w:r>
          <w:rPr>
            <w:noProof/>
            <w:webHidden/>
          </w:rPr>
          <w:tab/>
        </w:r>
        <w:r>
          <w:rPr>
            <w:noProof/>
            <w:webHidden/>
          </w:rPr>
          <w:fldChar w:fldCharType="begin"/>
        </w:r>
        <w:r>
          <w:rPr>
            <w:noProof/>
            <w:webHidden/>
          </w:rPr>
          <w:instrText xml:space="preserve"> PAGEREF _Toc213923786 \h </w:instrText>
        </w:r>
        <w:r>
          <w:rPr>
            <w:noProof/>
            <w:webHidden/>
          </w:rPr>
        </w:r>
        <w:r>
          <w:rPr>
            <w:noProof/>
            <w:webHidden/>
          </w:rPr>
          <w:fldChar w:fldCharType="separate"/>
        </w:r>
        <w:r w:rsidR="003F6A6D">
          <w:rPr>
            <w:noProof/>
            <w:webHidden/>
          </w:rPr>
          <w:t>xii</w:t>
        </w:r>
        <w:r>
          <w:rPr>
            <w:noProof/>
            <w:webHidden/>
          </w:rPr>
          <w:fldChar w:fldCharType="end"/>
        </w:r>
      </w:hyperlink>
    </w:p>
    <w:p w14:paraId="49805914" w14:textId="6B15DA5D"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787" w:history="1">
        <w:r w:rsidRPr="00ED0989">
          <w:rPr>
            <w:rStyle w:val="Hyperlink"/>
            <w:noProof/>
          </w:rPr>
          <w:t>Next steps</w:t>
        </w:r>
        <w:r>
          <w:rPr>
            <w:noProof/>
            <w:webHidden/>
          </w:rPr>
          <w:tab/>
        </w:r>
        <w:r>
          <w:rPr>
            <w:noProof/>
            <w:webHidden/>
          </w:rPr>
          <w:fldChar w:fldCharType="begin"/>
        </w:r>
        <w:r>
          <w:rPr>
            <w:noProof/>
            <w:webHidden/>
          </w:rPr>
          <w:instrText xml:space="preserve"> PAGEREF _Toc213923787 \h </w:instrText>
        </w:r>
        <w:r>
          <w:rPr>
            <w:noProof/>
            <w:webHidden/>
          </w:rPr>
        </w:r>
        <w:r>
          <w:rPr>
            <w:noProof/>
            <w:webHidden/>
          </w:rPr>
          <w:fldChar w:fldCharType="separate"/>
        </w:r>
        <w:r w:rsidR="003F6A6D">
          <w:rPr>
            <w:noProof/>
            <w:webHidden/>
          </w:rPr>
          <w:t>xiv</w:t>
        </w:r>
        <w:r>
          <w:rPr>
            <w:noProof/>
            <w:webHidden/>
          </w:rPr>
          <w:fldChar w:fldCharType="end"/>
        </w:r>
      </w:hyperlink>
    </w:p>
    <w:p w14:paraId="5BE62470" w14:textId="4CA17A7C" w:rsidR="00765FA3" w:rsidRDefault="00765FA3">
      <w:pPr>
        <w:pStyle w:val="TOC1"/>
        <w:rPr>
          <w:rFonts w:asciiTheme="minorHAnsi" w:eastAsiaTheme="minorEastAsia" w:hAnsiTheme="minorHAnsi" w:cstheme="minorBidi"/>
          <w:noProof/>
          <w:kern w:val="2"/>
          <w:szCs w:val="24"/>
          <w:lang w:eastAsia="en-NZ"/>
          <w14:ligatures w14:val="standardContextual"/>
        </w:rPr>
      </w:pPr>
      <w:hyperlink w:anchor="_Toc213923788" w:history="1">
        <w:r w:rsidRPr="00ED0989">
          <w:rPr>
            <w:rStyle w:val="Hyperlink"/>
            <w:noProof/>
            <w:lang w:eastAsia="en-US"/>
          </w:rPr>
          <w:t>Introduction  He kupu whakataki</w:t>
        </w:r>
        <w:r>
          <w:rPr>
            <w:noProof/>
            <w:webHidden/>
          </w:rPr>
          <w:tab/>
        </w:r>
        <w:r>
          <w:rPr>
            <w:noProof/>
            <w:webHidden/>
          </w:rPr>
          <w:fldChar w:fldCharType="begin"/>
        </w:r>
        <w:r>
          <w:rPr>
            <w:noProof/>
            <w:webHidden/>
          </w:rPr>
          <w:instrText xml:space="preserve"> PAGEREF _Toc213923788 \h </w:instrText>
        </w:r>
        <w:r>
          <w:rPr>
            <w:noProof/>
            <w:webHidden/>
          </w:rPr>
        </w:r>
        <w:r>
          <w:rPr>
            <w:noProof/>
            <w:webHidden/>
          </w:rPr>
          <w:fldChar w:fldCharType="separate"/>
        </w:r>
        <w:r w:rsidR="003F6A6D">
          <w:rPr>
            <w:noProof/>
            <w:webHidden/>
          </w:rPr>
          <w:t>1</w:t>
        </w:r>
        <w:r>
          <w:rPr>
            <w:noProof/>
            <w:webHidden/>
          </w:rPr>
          <w:fldChar w:fldCharType="end"/>
        </w:r>
      </w:hyperlink>
    </w:p>
    <w:p w14:paraId="2710C42A" w14:textId="0A049C68"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789" w:history="1">
        <w:r w:rsidRPr="00ED0989">
          <w:rPr>
            <w:rStyle w:val="Hyperlink"/>
            <w:noProof/>
          </w:rPr>
          <w:t>The health of disabled people</w:t>
        </w:r>
        <w:r>
          <w:rPr>
            <w:noProof/>
            <w:webHidden/>
          </w:rPr>
          <w:tab/>
        </w:r>
        <w:r>
          <w:rPr>
            <w:noProof/>
            <w:webHidden/>
          </w:rPr>
          <w:fldChar w:fldCharType="begin"/>
        </w:r>
        <w:r>
          <w:rPr>
            <w:noProof/>
            <w:webHidden/>
          </w:rPr>
          <w:instrText xml:space="preserve"> PAGEREF _Toc213923789 \h </w:instrText>
        </w:r>
        <w:r>
          <w:rPr>
            <w:noProof/>
            <w:webHidden/>
          </w:rPr>
        </w:r>
        <w:r>
          <w:rPr>
            <w:noProof/>
            <w:webHidden/>
          </w:rPr>
          <w:fldChar w:fldCharType="separate"/>
        </w:r>
        <w:r w:rsidR="003F6A6D">
          <w:rPr>
            <w:noProof/>
            <w:webHidden/>
          </w:rPr>
          <w:t>1</w:t>
        </w:r>
        <w:r>
          <w:rPr>
            <w:noProof/>
            <w:webHidden/>
          </w:rPr>
          <w:fldChar w:fldCharType="end"/>
        </w:r>
      </w:hyperlink>
    </w:p>
    <w:p w14:paraId="4942532D" w14:textId="4DC1B062"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790" w:history="1">
        <w:r w:rsidRPr="00ED0989">
          <w:rPr>
            <w:rStyle w:val="Hyperlink"/>
            <w:noProof/>
          </w:rPr>
          <w:t>The modifiable risk factors for developing cancer</w:t>
        </w:r>
        <w:r>
          <w:rPr>
            <w:noProof/>
            <w:webHidden/>
          </w:rPr>
          <w:tab/>
        </w:r>
        <w:r>
          <w:rPr>
            <w:noProof/>
            <w:webHidden/>
          </w:rPr>
          <w:fldChar w:fldCharType="begin"/>
        </w:r>
        <w:r>
          <w:rPr>
            <w:noProof/>
            <w:webHidden/>
          </w:rPr>
          <w:instrText xml:space="preserve"> PAGEREF _Toc213923790 \h </w:instrText>
        </w:r>
        <w:r>
          <w:rPr>
            <w:noProof/>
            <w:webHidden/>
          </w:rPr>
        </w:r>
        <w:r>
          <w:rPr>
            <w:noProof/>
            <w:webHidden/>
          </w:rPr>
          <w:fldChar w:fldCharType="separate"/>
        </w:r>
        <w:r w:rsidR="003F6A6D">
          <w:rPr>
            <w:noProof/>
            <w:webHidden/>
          </w:rPr>
          <w:t>3</w:t>
        </w:r>
        <w:r>
          <w:rPr>
            <w:noProof/>
            <w:webHidden/>
          </w:rPr>
          <w:fldChar w:fldCharType="end"/>
        </w:r>
      </w:hyperlink>
    </w:p>
    <w:p w14:paraId="107DCFF9" w14:textId="68941D68"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791" w:history="1">
        <w:r w:rsidRPr="00ED0989">
          <w:rPr>
            <w:rStyle w:val="Hyperlink"/>
            <w:noProof/>
          </w:rPr>
          <w:t>Improving visibility of disabled people in health data</w:t>
        </w:r>
        <w:r>
          <w:rPr>
            <w:noProof/>
            <w:webHidden/>
          </w:rPr>
          <w:tab/>
        </w:r>
        <w:r>
          <w:rPr>
            <w:noProof/>
            <w:webHidden/>
          </w:rPr>
          <w:fldChar w:fldCharType="begin"/>
        </w:r>
        <w:r>
          <w:rPr>
            <w:noProof/>
            <w:webHidden/>
          </w:rPr>
          <w:instrText xml:space="preserve"> PAGEREF _Toc213923791 \h </w:instrText>
        </w:r>
        <w:r>
          <w:rPr>
            <w:noProof/>
            <w:webHidden/>
          </w:rPr>
        </w:r>
        <w:r>
          <w:rPr>
            <w:noProof/>
            <w:webHidden/>
          </w:rPr>
          <w:fldChar w:fldCharType="separate"/>
        </w:r>
        <w:r w:rsidR="003F6A6D">
          <w:rPr>
            <w:noProof/>
            <w:webHidden/>
          </w:rPr>
          <w:t>4</w:t>
        </w:r>
        <w:r>
          <w:rPr>
            <w:noProof/>
            <w:webHidden/>
          </w:rPr>
          <w:fldChar w:fldCharType="end"/>
        </w:r>
      </w:hyperlink>
    </w:p>
    <w:p w14:paraId="45A04924" w14:textId="4A35C8ED" w:rsidR="00765FA3" w:rsidRDefault="00765FA3">
      <w:pPr>
        <w:pStyle w:val="TOC1"/>
        <w:rPr>
          <w:rFonts w:asciiTheme="minorHAnsi" w:eastAsiaTheme="minorEastAsia" w:hAnsiTheme="minorHAnsi" w:cstheme="minorBidi"/>
          <w:noProof/>
          <w:kern w:val="2"/>
          <w:szCs w:val="24"/>
          <w:lang w:eastAsia="en-NZ"/>
          <w14:ligatures w14:val="standardContextual"/>
        </w:rPr>
      </w:pPr>
      <w:hyperlink w:anchor="_Toc213923792" w:history="1">
        <w:r w:rsidRPr="00ED0989">
          <w:rPr>
            <w:rStyle w:val="Hyperlink"/>
            <w:noProof/>
          </w:rPr>
          <w:t>Summary of methods Ngā tukanga</w:t>
        </w:r>
        <w:r>
          <w:rPr>
            <w:noProof/>
            <w:webHidden/>
          </w:rPr>
          <w:tab/>
        </w:r>
        <w:r>
          <w:rPr>
            <w:noProof/>
            <w:webHidden/>
          </w:rPr>
          <w:fldChar w:fldCharType="begin"/>
        </w:r>
        <w:r>
          <w:rPr>
            <w:noProof/>
            <w:webHidden/>
          </w:rPr>
          <w:instrText xml:space="preserve"> PAGEREF _Toc213923792 \h </w:instrText>
        </w:r>
        <w:r>
          <w:rPr>
            <w:noProof/>
            <w:webHidden/>
          </w:rPr>
        </w:r>
        <w:r>
          <w:rPr>
            <w:noProof/>
            <w:webHidden/>
          </w:rPr>
          <w:fldChar w:fldCharType="separate"/>
        </w:r>
        <w:r w:rsidR="003F6A6D">
          <w:rPr>
            <w:noProof/>
            <w:webHidden/>
          </w:rPr>
          <w:t>6</w:t>
        </w:r>
        <w:r>
          <w:rPr>
            <w:noProof/>
            <w:webHidden/>
          </w:rPr>
          <w:fldChar w:fldCharType="end"/>
        </w:r>
      </w:hyperlink>
    </w:p>
    <w:p w14:paraId="3122C112" w14:textId="5C9A8107"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793" w:history="1">
        <w:r w:rsidRPr="00ED0989">
          <w:rPr>
            <w:rStyle w:val="Hyperlink"/>
            <w:noProof/>
          </w:rPr>
          <w:t>Understanding the results in this report</w:t>
        </w:r>
        <w:r>
          <w:rPr>
            <w:noProof/>
            <w:webHidden/>
          </w:rPr>
          <w:tab/>
        </w:r>
        <w:r>
          <w:rPr>
            <w:noProof/>
            <w:webHidden/>
          </w:rPr>
          <w:fldChar w:fldCharType="begin"/>
        </w:r>
        <w:r>
          <w:rPr>
            <w:noProof/>
            <w:webHidden/>
          </w:rPr>
          <w:instrText xml:space="preserve"> PAGEREF _Toc213923793 \h </w:instrText>
        </w:r>
        <w:r>
          <w:rPr>
            <w:noProof/>
            <w:webHidden/>
          </w:rPr>
        </w:r>
        <w:r>
          <w:rPr>
            <w:noProof/>
            <w:webHidden/>
          </w:rPr>
          <w:fldChar w:fldCharType="separate"/>
        </w:r>
        <w:r w:rsidR="003F6A6D">
          <w:rPr>
            <w:noProof/>
            <w:webHidden/>
          </w:rPr>
          <w:t>8</w:t>
        </w:r>
        <w:r>
          <w:rPr>
            <w:noProof/>
            <w:webHidden/>
          </w:rPr>
          <w:fldChar w:fldCharType="end"/>
        </w:r>
      </w:hyperlink>
    </w:p>
    <w:p w14:paraId="1D55A4F6" w14:textId="06EF0039" w:rsidR="00765FA3" w:rsidRDefault="00765FA3">
      <w:pPr>
        <w:pStyle w:val="TOC1"/>
        <w:rPr>
          <w:rFonts w:asciiTheme="minorHAnsi" w:eastAsiaTheme="minorEastAsia" w:hAnsiTheme="minorHAnsi" w:cstheme="minorBidi"/>
          <w:noProof/>
          <w:kern w:val="2"/>
          <w:szCs w:val="24"/>
          <w:lang w:eastAsia="en-NZ"/>
          <w14:ligatures w14:val="standardContextual"/>
        </w:rPr>
      </w:pPr>
      <w:hyperlink w:anchor="_Toc213923794" w:history="1">
        <w:r w:rsidRPr="00ED0989">
          <w:rPr>
            <w:rStyle w:val="Hyperlink"/>
            <w:noProof/>
          </w:rPr>
          <w:t>Results Ngā hua</w:t>
        </w:r>
        <w:r>
          <w:rPr>
            <w:noProof/>
            <w:webHidden/>
          </w:rPr>
          <w:tab/>
        </w:r>
        <w:r>
          <w:rPr>
            <w:noProof/>
            <w:webHidden/>
          </w:rPr>
          <w:fldChar w:fldCharType="begin"/>
        </w:r>
        <w:r>
          <w:rPr>
            <w:noProof/>
            <w:webHidden/>
          </w:rPr>
          <w:instrText xml:space="preserve"> PAGEREF _Toc213923794 \h </w:instrText>
        </w:r>
        <w:r>
          <w:rPr>
            <w:noProof/>
            <w:webHidden/>
          </w:rPr>
        </w:r>
        <w:r>
          <w:rPr>
            <w:noProof/>
            <w:webHidden/>
          </w:rPr>
          <w:fldChar w:fldCharType="separate"/>
        </w:r>
        <w:r w:rsidR="003F6A6D">
          <w:rPr>
            <w:noProof/>
            <w:webHidden/>
          </w:rPr>
          <w:t>11</w:t>
        </w:r>
        <w:r>
          <w:rPr>
            <w:noProof/>
            <w:webHidden/>
          </w:rPr>
          <w:fldChar w:fldCharType="end"/>
        </w:r>
      </w:hyperlink>
    </w:p>
    <w:p w14:paraId="79A6278A" w14:textId="7DB1E23A"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795" w:history="1">
        <w:r w:rsidRPr="00ED0989">
          <w:rPr>
            <w:rStyle w:val="Hyperlink"/>
            <w:noProof/>
          </w:rPr>
          <w:t>All cancer</w:t>
        </w:r>
        <w:r>
          <w:rPr>
            <w:noProof/>
            <w:webHidden/>
          </w:rPr>
          <w:tab/>
        </w:r>
        <w:r>
          <w:rPr>
            <w:noProof/>
            <w:webHidden/>
          </w:rPr>
          <w:fldChar w:fldCharType="begin"/>
        </w:r>
        <w:r>
          <w:rPr>
            <w:noProof/>
            <w:webHidden/>
          </w:rPr>
          <w:instrText xml:space="preserve"> PAGEREF _Toc213923795 \h </w:instrText>
        </w:r>
        <w:r>
          <w:rPr>
            <w:noProof/>
            <w:webHidden/>
          </w:rPr>
        </w:r>
        <w:r>
          <w:rPr>
            <w:noProof/>
            <w:webHidden/>
          </w:rPr>
          <w:fldChar w:fldCharType="separate"/>
        </w:r>
        <w:r w:rsidR="003F6A6D">
          <w:rPr>
            <w:noProof/>
            <w:webHidden/>
          </w:rPr>
          <w:t>11</w:t>
        </w:r>
        <w:r>
          <w:rPr>
            <w:noProof/>
            <w:webHidden/>
          </w:rPr>
          <w:fldChar w:fldCharType="end"/>
        </w:r>
      </w:hyperlink>
    </w:p>
    <w:p w14:paraId="7647BF7B" w14:textId="4A396B67"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796" w:history="1">
        <w:r w:rsidRPr="00ED0989">
          <w:rPr>
            <w:rStyle w:val="Hyperlink"/>
            <w:noProof/>
          </w:rPr>
          <w:t>Cancer type</w:t>
        </w:r>
        <w:r>
          <w:rPr>
            <w:noProof/>
            <w:webHidden/>
          </w:rPr>
          <w:tab/>
        </w:r>
        <w:r>
          <w:rPr>
            <w:noProof/>
            <w:webHidden/>
          </w:rPr>
          <w:fldChar w:fldCharType="begin"/>
        </w:r>
        <w:r>
          <w:rPr>
            <w:noProof/>
            <w:webHidden/>
          </w:rPr>
          <w:instrText xml:space="preserve"> PAGEREF _Toc213923796 \h </w:instrText>
        </w:r>
        <w:r>
          <w:rPr>
            <w:noProof/>
            <w:webHidden/>
          </w:rPr>
        </w:r>
        <w:r>
          <w:rPr>
            <w:noProof/>
            <w:webHidden/>
          </w:rPr>
          <w:fldChar w:fldCharType="separate"/>
        </w:r>
        <w:r w:rsidR="003F6A6D">
          <w:rPr>
            <w:noProof/>
            <w:webHidden/>
          </w:rPr>
          <w:t>15</w:t>
        </w:r>
        <w:r>
          <w:rPr>
            <w:noProof/>
            <w:webHidden/>
          </w:rPr>
          <w:fldChar w:fldCharType="end"/>
        </w:r>
      </w:hyperlink>
    </w:p>
    <w:p w14:paraId="3989D6AF" w14:textId="29D98009" w:rsidR="00765FA3" w:rsidRDefault="00765FA3">
      <w:pPr>
        <w:pStyle w:val="TOC1"/>
        <w:rPr>
          <w:rFonts w:asciiTheme="minorHAnsi" w:eastAsiaTheme="minorEastAsia" w:hAnsiTheme="minorHAnsi" w:cstheme="minorBidi"/>
          <w:noProof/>
          <w:kern w:val="2"/>
          <w:szCs w:val="24"/>
          <w:lang w:eastAsia="en-NZ"/>
          <w14:ligatures w14:val="standardContextual"/>
        </w:rPr>
      </w:pPr>
      <w:hyperlink w:anchor="_Toc213923797" w:history="1">
        <w:r w:rsidRPr="00ED0989">
          <w:rPr>
            <w:rStyle w:val="Hyperlink"/>
            <w:noProof/>
          </w:rPr>
          <w:t>Conclusions and next steps He whakakapi, me te ahu whakamua</w:t>
        </w:r>
        <w:r>
          <w:rPr>
            <w:noProof/>
            <w:webHidden/>
          </w:rPr>
          <w:tab/>
        </w:r>
        <w:r>
          <w:rPr>
            <w:noProof/>
            <w:webHidden/>
          </w:rPr>
          <w:fldChar w:fldCharType="begin"/>
        </w:r>
        <w:r>
          <w:rPr>
            <w:noProof/>
            <w:webHidden/>
          </w:rPr>
          <w:instrText xml:space="preserve"> PAGEREF _Toc213923797 \h </w:instrText>
        </w:r>
        <w:r>
          <w:rPr>
            <w:noProof/>
            <w:webHidden/>
          </w:rPr>
        </w:r>
        <w:r>
          <w:rPr>
            <w:noProof/>
            <w:webHidden/>
          </w:rPr>
          <w:fldChar w:fldCharType="separate"/>
        </w:r>
        <w:r w:rsidR="003F6A6D">
          <w:rPr>
            <w:noProof/>
            <w:webHidden/>
          </w:rPr>
          <w:t>29</w:t>
        </w:r>
        <w:r>
          <w:rPr>
            <w:noProof/>
            <w:webHidden/>
          </w:rPr>
          <w:fldChar w:fldCharType="end"/>
        </w:r>
      </w:hyperlink>
    </w:p>
    <w:p w14:paraId="77FDBAEF" w14:textId="768D5352" w:rsidR="00765FA3" w:rsidRDefault="00765FA3">
      <w:pPr>
        <w:pStyle w:val="TOC1"/>
        <w:rPr>
          <w:rFonts w:asciiTheme="minorHAnsi" w:eastAsiaTheme="minorEastAsia" w:hAnsiTheme="minorHAnsi" w:cstheme="minorBidi"/>
          <w:noProof/>
          <w:kern w:val="2"/>
          <w:szCs w:val="24"/>
          <w:lang w:eastAsia="en-NZ"/>
          <w14:ligatures w14:val="standardContextual"/>
        </w:rPr>
      </w:pPr>
      <w:hyperlink w:anchor="_Toc213923798" w:history="1">
        <w:r w:rsidRPr="00ED0989">
          <w:rPr>
            <w:rStyle w:val="Hyperlink"/>
            <w:noProof/>
          </w:rPr>
          <w:t>Waiata</w:t>
        </w:r>
        <w:r>
          <w:rPr>
            <w:noProof/>
            <w:webHidden/>
          </w:rPr>
          <w:tab/>
        </w:r>
        <w:r>
          <w:rPr>
            <w:noProof/>
            <w:webHidden/>
          </w:rPr>
          <w:fldChar w:fldCharType="begin"/>
        </w:r>
        <w:r>
          <w:rPr>
            <w:noProof/>
            <w:webHidden/>
          </w:rPr>
          <w:instrText xml:space="preserve"> PAGEREF _Toc213923798 \h </w:instrText>
        </w:r>
        <w:r>
          <w:rPr>
            <w:noProof/>
            <w:webHidden/>
          </w:rPr>
        </w:r>
        <w:r>
          <w:rPr>
            <w:noProof/>
            <w:webHidden/>
          </w:rPr>
          <w:fldChar w:fldCharType="separate"/>
        </w:r>
        <w:r w:rsidR="003F6A6D">
          <w:rPr>
            <w:noProof/>
            <w:webHidden/>
          </w:rPr>
          <w:t>32</w:t>
        </w:r>
        <w:r>
          <w:rPr>
            <w:noProof/>
            <w:webHidden/>
          </w:rPr>
          <w:fldChar w:fldCharType="end"/>
        </w:r>
      </w:hyperlink>
    </w:p>
    <w:p w14:paraId="5BF947FA" w14:textId="0A398BAF" w:rsidR="00765FA3" w:rsidRDefault="00765FA3">
      <w:pPr>
        <w:pStyle w:val="TOC1"/>
        <w:rPr>
          <w:rFonts w:asciiTheme="minorHAnsi" w:eastAsiaTheme="minorEastAsia" w:hAnsiTheme="minorHAnsi" w:cstheme="minorBidi"/>
          <w:noProof/>
          <w:kern w:val="2"/>
          <w:szCs w:val="24"/>
          <w:lang w:eastAsia="en-NZ"/>
          <w14:ligatures w14:val="standardContextual"/>
        </w:rPr>
      </w:pPr>
      <w:hyperlink w:anchor="_Toc213923799" w:history="1">
        <w:r w:rsidRPr="00ED0989">
          <w:rPr>
            <w:rStyle w:val="Hyperlink"/>
            <w:noProof/>
          </w:rPr>
          <w:t>Appendix 1: Methods Āpitihanga tuatahi</w:t>
        </w:r>
        <w:r>
          <w:rPr>
            <w:noProof/>
            <w:webHidden/>
          </w:rPr>
          <w:tab/>
        </w:r>
        <w:r>
          <w:rPr>
            <w:noProof/>
            <w:webHidden/>
          </w:rPr>
          <w:fldChar w:fldCharType="begin"/>
        </w:r>
        <w:r>
          <w:rPr>
            <w:noProof/>
            <w:webHidden/>
          </w:rPr>
          <w:instrText xml:space="preserve"> PAGEREF _Toc213923799 \h </w:instrText>
        </w:r>
        <w:r>
          <w:rPr>
            <w:noProof/>
            <w:webHidden/>
          </w:rPr>
        </w:r>
        <w:r>
          <w:rPr>
            <w:noProof/>
            <w:webHidden/>
          </w:rPr>
          <w:fldChar w:fldCharType="separate"/>
        </w:r>
        <w:r w:rsidR="003F6A6D">
          <w:rPr>
            <w:noProof/>
            <w:webHidden/>
          </w:rPr>
          <w:t>33</w:t>
        </w:r>
        <w:r>
          <w:rPr>
            <w:noProof/>
            <w:webHidden/>
          </w:rPr>
          <w:fldChar w:fldCharType="end"/>
        </w:r>
      </w:hyperlink>
    </w:p>
    <w:p w14:paraId="054B240E" w14:textId="79478835"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00" w:history="1">
        <w:r w:rsidRPr="00ED0989">
          <w:rPr>
            <w:rStyle w:val="Hyperlink"/>
            <w:noProof/>
          </w:rPr>
          <w:t>Disability indicator</w:t>
        </w:r>
        <w:r>
          <w:rPr>
            <w:noProof/>
            <w:webHidden/>
          </w:rPr>
          <w:tab/>
        </w:r>
        <w:r>
          <w:rPr>
            <w:noProof/>
            <w:webHidden/>
          </w:rPr>
          <w:fldChar w:fldCharType="begin"/>
        </w:r>
        <w:r>
          <w:rPr>
            <w:noProof/>
            <w:webHidden/>
          </w:rPr>
          <w:instrText xml:space="preserve"> PAGEREF _Toc213923800 \h </w:instrText>
        </w:r>
        <w:r>
          <w:rPr>
            <w:noProof/>
            <w:webHidden/>
          </w:rPr>
        </w:r>
        <w:r>
          <w:rPr>
            <w:noProof/>
            <w:webHidden/>
          </w:rPr>
          <w:fldChar w:fldCharType="separate"/>
        </w:r>
        <w:r w:rsidR="003F6A6D">
          <w:rPr>
            <w:noProof/>
            <w:webHidden/>
          </w:rPr>
          <w:t>33</w:t>
        </w:r>
        <w:r>
          <w:rPr>
            <w:noProof/>
            <w:webHidden/>
          </w:rPr>
          <w:fldChar w:fldCharType="end"/>
        </w:r>
      </w:hyperlink>
    </w:p>
    <w:p w14:paraId="2EB2E595" w14:textId="0D7F15C6"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01" w:history="1">
        <w:r w:rsidRPr="00ED0989">
          <w:rPr>
            <w:rStyle w:val="Hyperlink"/>
            <w:noProof/>
          </w:rPr>
          <w:t>Follow-up start and end dates</w:t>
        </w:r>
        <w:r>
          <w:rPr>
            <w:noProof/>
            <w:webHidden/>
          </w:rPr>
          <w:tab/>
        </w:r>
        <w:r>
          <w:rPr>
            <w:noProof/>
            <w:webHidden/>
          </w:rPr>
          <w:fldChar w:fldCharType="begin"/>
        </w:r>
        <w:r>
          <w:rPr>
            <w:noProof/>
            <w:webHidden/>
          </w:rPr>
          <w:instrText xml:space="preserve"> PAGEREF _Toc213923801 \h </w:instrText>
        </w:r>
        <w:r>
          <w:rPr>
            <w:noProof/>
            <w:webHidden/>
          </w:rPr>
        </w:r>
        <w:r>
          <w:rPr>
            <w:noProof/>
            <w:webHidden/>
          </w:rPr>
          <w:fldChar w:fldCharType="separate"/>
        </w:r>
        <w:r w:rsidR="003F6A6D">
          <w:rPr>
            <w:noProof/>
            <w:webHidden/>
          </w:rPr>
          <w:t>35</w:t>
        </w:r>
        <w:r>
          <w:rPr>
            <w:noProof/>
            <w:webHidden/>
          </w:rPr>
          <w:fldChar w:fldCharType="end"/>
        </w:r>
      </w:hyperlink>
    </w:p>
    <w:p w14:paraId="201E5D52" w14:textId="5C92688B"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02" w:history="1">
        <w:r w:rsidRPr="00ED0989">
          <w:rPr>
            <w:rStyle w:val="Hyperlink"/>
            <w:noProof/>
          </w:rPr>
          <w:t>Key exclusions</w:t>
        </w:r>
        <w:r>
          <w:rPr>
            <w:noProof/>
            <w:webHidden/>
          </w:rPr>
          <w:tab/>
        </w:r>
        <w:r>
          <w:rPr>
            <w:noProof/>
            <w:webHidden/>
          </w:rPr>
          <w:fldChar w:fldCharType="begin"/>
        </w:r>
        <w:r>
          <w:rPr>
            <w:noProof/>
            <w:webHidden/>
          </w:rPr>
          <w:instrText xml:space="preserve"> PAGEREF _Toc213923802 \h </w:instrText>
        </w:r>
        <w:r>
          <w:rPr>
            <w:noProof/>
            <w:webHidden/>
          </w:rPr>
        </w:r>
        <w:r>
          <w:rPr>
            <w:noProof/>
            <w:webHidden/>
          </w:rPr>
          <w:fldChar w:fldCharType="separate"/>
        </w:r>
        <w:r w:rsidR="003F6A6D">
          <w:rPr>
            <w:noProof/>
            <w:webHidden/>
          </w:rPr>
          <w:t>36</w:t>
        </w:r>
        <w:r>
          <w:rPr>
            <w:noProof/>
            <w:webHidden/>
          </w:rPr>
          <w:fldChar w:fldCharType="end"/>
        </w:r>
      </w:hyperlink>
    </w:p>
    <w:p w14:paraId="47EEE49C" w14:textId="55B45E17"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03" w:history="1">
        <w:r w:rsidRPr="00ED0989">
          <w:rPr>
            <w:rStyle w:val="Hyperlink"/>
            <w:noProof/>
          </w:rPr>
          <w:t>Cancer diagnosis rate</w:t>
        </w:r>
        <w:r>
          <w:rPr>
            <w:noProof/>
            <w:webHidden/>
          </w:rPr>
          <w:tab/>
        </w:r>
        <w:r>
          <w:rPr>
            <w:noProof/>
            <w:webHidden/>
          </w:rPr>
          <w:fldChar w:fldCharType="begin"/>
        </w:r>
        <w:r>
          <w:rPr>
            <w:noProof/>
            <w:webHidden/>
          </w:rPr>
          <w:instrText xml:space="preserve"> PAGEREF _Toc213923803 \h </w:instrText>
        </w:r>
        <w:r>
          <w:rPr>
            <w:noProof/>
            <w:webHidden/>
          </w:rPr>
        </w:r>
        <w:r>
          <w:rPr>
            <w:noProof/>
            <w:webHidden/>
          </w:rPr>
          <w:fldChar w:fldCharType="separate"/>
        </w:r>
        <w:r w:rsidR="003F6A6D">
          <w:rPr>
            <w:noProof/>
            <w:webHidden/>
          </w:rPr>
          <w:t>36</w:t>
        </w:r>
        <w:r>
          <w:rPr>
            <w:noProof/>
            <w:webHidden/>
          </w:rPr>
          <w:fldChar w:fldCharType="end"/>
        </w:r>
      </w:hyperlink>
    </w:p>
    <w:p w14:paraId="32C51C00" w14:textId="754B0BCB"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04" w:history="1">
        <w:r w:rsidRPr="00ED0989">
          <w:rPr>
            <w:rStyle w:val="Hyperlink"/>
            <w:noProof/>
          </w:rPr>
          <w:t>Stratification</w:t>
        </w:r>
        <w:r>
          <w:rPr>
            <w:noProof/>
            <w:webHidden/>
          </w:rPr>
          <w:tab/>
        </w:r>
        <w:r>
          <w:rPr>
            <w:noProof/>
            <w:webHidden/>
          </w:rPr>
          <w:fldChar w:fldCharType="begin"/>
        </w:r>
        <w:r>
          <w:rPr>
            <w:noProof/>
            <w:webHidden/>
          </w:rPr>
          <w:instrText xml:space="preserve"> PAGEREF _Toc213923804 \h </w:instrText>
        </w:r>
        <w:r>
          <w:rPr>
            <w:noProof/>
            <w:webHidden/>
          </w:rPr>
        </w:r>
        <w:r>
          <w:rPr>
            <w:noProof/>
            <w:webHidden/>
          </w:rPr>
          <w:fldChar w:fldCharType="separate"/>
        </w:r>
        <w:r w:rsidR="003F6A6D">
          <w:rPr>
            <w:noProof/>
            <w:webHidden/>
          </w:rPr>
          <w:t>37</w:t>
        </w:r>
        <w:r>
          <w:rPr>
            <w:noProof/>
            <w:webHidden/>
          </w:rPr>
          <w:fldChar w:fldCharType="end"/>
        </w:r>
      </w:hyperlink>
    </w:p>
    <w:p w14:paraId="4ECFF1FC" w14:textId="1E6E0ED7"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05" w:history="1">
        <w:r w:rsidRPr="00ED0989">
          <w:rPr>
            <w:rStyle w:val="Hyperlink"/>
            <w:noProof/>
          </w:rPr>
          <w:t>Standardisation</w:t>
        </w:r>
        <w:r>
          <w:rPr>
            <w:noProof/>
            <w:webHidden/>
          </w:rPr>
          <w:tab/>
        </w:r>
        <w:r>
          <w:rPr>
            <w:noProof/>
            <w:webHidden/>
          </w:rPr>
          <w:fldChar w:fldCharType="begin"/>
        </w:r>
        <w:r>
          <w:rPr>
            <w:noProof/>
            <w:webHidden/>
          </w:rPr>
          <w:instrText xml:space="preserve"> PAGEREF _Toc213923805 \h </w:instrText>
        </w:r>
        <w:r>
          <w:rPr>
            <w:noProof/>
            <w:webHidden/>
          </w:rPr>
        </w:r>
        <w:r>
          <w:rPr>
            <w:noProof/>
            <w:webHidden/>
          </w:rPr>
          <w:fldChar w:fldCharType="separate"/>
        </w:r>
        <w:r w:rsidR="003F6A6D">
          <w:rPr>
            <w:noProof/>
            <w:webHidden/>
          </w:rPr>
          <w:t>37</w:t>
        </w:r>
        <w:r>
          <w:rPr>
            <w:noProof/>
            <w:webHidden/>
          </w:rPr>
          <w:fldChar w:fldCharType="end"/>
        </w:r>
      </w:hyperlink>
    </w:p>
    <w:p w14:paraId="1A831D0D" w14:textId="3CDBD9E1"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06" w:history="1">
        <w:r w:rsidRPr="00ED0989">
          <w:rPr>
            <w:rStyle w:val="Hyperlink"/>
            <w:noProof/>
          </w:rPr>
          <w:t>Sensitivity analysis</w:t>
        </w:r>
        <w:r>
          <w:rPr>
            <w:noProof/>
            <w:webHidden/>
          </w:rPr>
          <w:tab/>
        </w:r>
        <w:r>
          <w:rPr>
            <w:noProof/>
            <w:webHidden/>
          </w:rPr>
          <w:fldChar w:fldCharType="begin"/>
        </w:r>
        <w:r>
          <w:rPr>
            <w:noProof/>
            <w:webHidden/>
          </w:rPr>
          <w:instrText xml:space="preserve"> PAGEREF _Toc213923806 \h </w:instrText>
        </w:r>
        <w:r>
          <w:rPr>
            <w:noProof/>
            <w:webHidden/>
          </w:rPr>
        </w:r>
        <w:r>
          <w:rPr>
            <w:noProof/>
            <w:webHidden/>
          </w:rPr>
          <w:fldChar w:fldCharType="separate"/>
        </w:r>
        <w:r w:rsidR="003F6A6D">
          <w:rPr>
            <w:noProof/>
            <w:webHidden/>
          </w:rPr>
          <w:t>39</w:t>
        </w:r>
        <w:r>
          <w:rPr>
            <w:noProof/>
            <w:webHidden/>
          </w:rPr>
          <w:fldChar w:fldCharType="end"/>
        </w:r>
      </w:hyperlink>
    </w:p>
    <w:p w14:paraId="32FE40A8" w14:textId="60F9295F"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07" w:history="1">
        <w:r w:rsidRPr="00ED0989">
          <w:rPr>
            <w:rStyle w:val="Hyperlink"/>
            <w:noProof/>
          </w:rPr>
          <w:t>Confidentiality and suppression</w:t>
        </w:r>
        <w:r>
          <w:rPr>
            <w:noProof/>
            <w:webHidden/>
          </w:rPr>
          <w:tab/>
        </w:r>
        <w:r>
          <w:rPr>
            <w:noProof/>
            <w:webHidden/>
          </w:rPr>
          <w:fldChar w:fldCharType="begin"/>
        </w:r>
        <w:r>
          <w:rPr>
            <w:noProof/>
            <w:webHidden/>
          </w:rPr>
          <w:instrText xml:space="preserve"> PAGEREF _Toc213923807 \h </w:instrText>
        </w:r>
        <w:r>
          <w:rPr>
            <w:noProof/>
            <w:webHidden/>
          </w:rPr>
        </w:r>
        <w:r>
          <w:rPr>
            <w:noProof/>
            <w:webHidden/>
          </w:rPr>
          <w:fldChar w:fldCharType="separate"/>
        </w:r>
        <w:r w:rsidR="003F6A6D">
          <w:rPr>
            <w:noProof/>
            <w:webHidden/>
          </w:rPr>
          <w:t>43</w:t>
        </w:r>
        <w:r>
          <w:rPr>
            <w:noProof/>
            <w:webHidden/>
          </w:rPr>
          <w:fldChar w:fldCharType="end"/>
        </w:r>
      </w:hyperlink>
    </w:p>
    <w:p w14:paraId="5F034B11" w14:textId="283530B2"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08" w:history="1">
        <w:r w:rsidRPr="00ED0989">
          <w:rPr>
            <w:rStyle w:val="Hyperlink"/>
            <w:noProof/>
          </w:rPr>
          <w:t>Individual-level data items</w:t>
        </w:r>
        <w:r>
          <w:rPr>
            <w:noProof/>
            <w:webHidden/>
          </w:rPr>
          <w:tab/>
        </w:r>
        <w:r>
          <w:rPr>
            <w:noProof/>
            <w:webHidden/>
          </w:rPr>
          <w:fldChar w:fldCharType="begin"/>
        </w:r>
        <w:r>
          <w:rPr>
            <w:noProof/>
            <w:webHidden/>
          </w:rPr>
          <w:instrText xml:space="preserve"> PAGEREF _Toc213923808 \h </w:instrText>
        </w:r>
        <w:r>
          <w:rPr>
            <w:noProof/>
            <w:webHidden/>
          </w:rPr>
        </w:r>
        <w:r>
          <w:rPr>
            <w:noProof/>
            <w:webHidden/>
          </w:rPr>
          <w:fldChar w:fldCharType="separate"/>
        </w:r>
        <w:r w:rsidR="003F6A6D">
          <w:rPr>
            <w:noProof/>
            <w:webHidden/>
          </w:rPr>
          <w:t>43</w:t>
        </w:r>
        <w:r>
          <w:rPr>
            <w:noProof/>
            <w:webHidden/>
          </w:rPr>
          <w:fldChar w:fldCharType="end"/>
        </w:r>
      </w:hyperlink>
    </w:p>
    <w:p w14:paraId="1C63A372" w14:textId="7979283A" w:rsidR="00765FA3" w:rsidRDefault="00765FA3">
      <w:pPr>
        <w:pStyle w:val="TOC1"/>
        <w:rPr>
          <w:rFonts w:asciiTheme="minorHAnsi" w:eastAsiaTheme="minorEastAsia" w:hAnsiTheme="minorHAnsi" w:cstheme="minorBidi"/>
          <w:noProof/>
          <w:kern w:val="2"/>
          <w:szCs w:val="24"/>
          <w:lang w:eastAsia="en-NZ"/>
          <w14:ligatures w14:val="standardContextual"/>
        </w:rPr>
      </w:pPr>
      <w:hyperlink w:anchor="_Toc213923809" w:history="1">
        <w:r w:rsidRPr="00ED0989">
          <w:rPr>
            <w:rStyle w:val="Hyperlink"/>
            <w:noProof/>
          </w:rPr>
          <w:t>Appendix 2: Data Tables  Āpitihanga tuarua</w:t>
        </w:r>
        <w:r>
          <w:rPr>
            <w:noProof/>
            <w:webHidden/>
          </w:rPr>
          <w:tab/>
        </w:r>
        <w:r>
          <w:rPr>
            <w:noProof/>
            <w:webHidden/>
          </w:rPr>
          <w:fldChar w:fldCharType="begin"/>
        </w:r>
        <w:r>
          <w:rPr>
            <w:noProof/>
            <w:webHidden/>
          </w:rPr>
          <w:instrText xml:space="preserve"> PAGEREF _Toc213923809 \h </w:instrText>
        </w:r>
        <w:r>
          <w:rPr>
            <w:noProof/>
            <w:webHidden/>
          </w:rPr>
        </w:r>
        <w:r>
          <w:rPr>
            <w:noProof/>
            <w:webHidden/>
          </w:rPr>
          <w:fldChar w:fldCharType="separate"/>
        </w:r>
        <w:r w:rsidR="003F6A6D">
          <w:rPr>
            <w:noProof/>
            <w:webHidden/>
          </w:rPr>
          <w:t>46</w:t>
        </w:r>
        <w:r>
          <w:rPr>
            <w:noProof/>
            <w:webHidden/>
          </w:rPr>
          <w:fldChar w:fldCharType="end"/>
        </w:r>
      </w:hyperlink>
    </w:p>
    <w:p w14:paraId="3581FED7" w14:textId="52D05C3B"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10" w:history="1">
        <w:r w:rsidRPr="00ED0989">
          <w:rPr>
            <w:rStyle w:val="Hyperlink"/>
            <w:rFonts w:eastAsia="MS Gothic"/>
            <w:noProof/>
          </w:rPr>
          <w:t>Lung cancer incidence</w:t>
        </w:r>
        <w:r>
          <w:rPr>
            <w:noProof/>
            <w:webHidden/>
          </w:rPr>
          <w:tab/>
        </w:r>
        <w:r>
          <w:rPr>
            <w:noProof/>
            <w:webHidden/>
          </w:rPr>
          <w:fldChar w:fldCharType="begin"/>
        </w:r>
        <w:r>
          <w:rPr>
            <w:noProof/>
            <w:webHidden/>
          </w:rPr>
          <w:instrText xml:space="preserve"> PAGEREF _Toc213923810 \h </w:instrText>
        </w:r>
        <w:r>
          <w:rPr>
            <w:noProof/>
            <w:webHidden/>
          </w:rPr>
        </w:r>
        <w:r>
          <w:rPr>
            <w:noProof/>
            <w:webHidden/>
          </w:rPr>
          <w:fldChar w:fldCharType="separate"/>
        </w:r>
        <w:r w:rsidR="003F6A6D">
          <w:rPr>
            <w:noProof/>
            <w:webHidden/>
          </w:rPr>
          <w:t>46</w:t>
        </w:r>
        <w:r>
          <w:rPr>
            <w:noProof/>
            <w:webHidden/>
          </w:rPr>
          <w:fldChar w:fldCharType="end"/>
        </w:r>
      </w:hyperlink>
    </w:p>
    <w:p w14:paraId="571A614F" w14:textId="28A02E25"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11" w:history="1">
        <w:r w:rsidRPr="00ED0989">
          <w:rPr>
            <w:rStyle w:val="Hyperlink"/>
            <w:noProof/>
          </w:rPr>
          <w:t>Bowel cancer incidence</w:t>
        </w:r>
        <w:r>
          <w:rPr>
            <w:noProof/>
            <w:webHidden/>
          </w:rPr>
          <w:tab/>
        </w:r>
        <w:r>
          <w:rPr>
            <w:noProof/>
            <w:webHidden/>
          </w:rPr>
          <w:fldChar w:fldCharType="begin"/>
        </w:r>
        <w:r>
          <w:rPr>
            <w:noProof/>
            <w:webHidden/>
          </w:rPr>
          <w:instrText xml:space="preserve"> PAGEREF _Toc213923811 \h </w:instrText>
        </w:r>
        <w:r>
          <w:rPr>
            <w:noProof/>
            <w:webHidden/>
          </w:rPr>
        </w:r>
        <w:r>
          <w:rPr>
            <w:noProof/>
            <w:webHidden/>
          </w:rPr>
          <w:fldChar w:fldCharType="separate"/>
        </w:r>
        <w:r w:rsidR="003F6A6D">
          <w:rPr>
            <w:noProof/>
            <w:webHidden/>
          </w:rPr>
          <w:t>48</w:t>
        </w:r>
        <w:r>
          <w:rPr>
            <w:noProof/>
            <w:webHidden/>
          </w:rPr>
          <w:fldChar w:fldCharType="end"/>
        </w:r>
      </w:hyperlink>
    </w:p>
    <w:p w14:paraId="2A14006C" w14:textId="23DD9D95"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12" w:history="1">
        <w:r w:rsidRPr="00ED0989">
          <w:rPr>
            <w:rStyle w:val="Hyperlink"/>
            <w:noProof/>
          </w:rPr>
          <w:t>Breast cancer incidence</w:t>
        </w:r>
        <w:r>
          <w:rPr>
            <w:noProof/>
            <w:webHidden/>
          </w:rPr>
          <w:tab/>
        </w:r>
        <w:r>
          <w:rPr>
            <w:noProof/>
            <w:webHidden/>
          </w:rPr>
          <w:fldChar w:fldCharType="begin"/>
        </w:r>
        <w:r>
          <w:rPr>
            <w:noProof/>
            <w:webHidden/>
          </w:rPr>
          <w:instrText xml:space="preserve"> PAGEREF _Toc213923812 \h </w:instrText>
        </w:r>
        <w:r>
          <w:rPr>
            <w:noProof/>
            <w:webHidden/>
          </w:rPr>
        </w:r>
        <w:r>
          <w:rPr>
            <w:noProof/>
            <w:webHidden/>
          </w:rPr>
          <w:fldChar w:fldCharType="separate"/>
        </w:r>
        <w:r w:rsidR="003F6A6D">
          <w:rPr>
            <w:noProof/>
            <w:webHidden/>
          </w:rPr>
          <w:t>49</w:t>
        </w:r>
        <w:r>
          <w:rPr>
            <w:noProof/>
            <w:webHidden/>
          </w:rPr>
          <w:fldChar w:fldCharType="end"/>
        </w:r>
      </w:hyperlink>
    </w:p>
    <w:p w14:paraId="5C60F837" w14:textId="160F969C" w:rsidR="00765FA3" w:rsidRDefault="00765FA3">
      <w:pPr>
        <w:pStyle w:val="TOC2"/>
        <w:rPr>
          <w:rFonts w:asciiTheme="minorHAnsi" w:eastAsiaTheme="minorEastAsia" w:hAnsiTheme="minorHAnsi" w:cstheme="minorBidi"/>
          <w:noProof/>
          <w:kern w:val="2"/>
          <w:sz w:val="24"/>
          <w:szCs w:val="24"/>
          <w:lang w:eastAsia="en-NZ"/>
          <w14:ligatures w14:val="standardContextual"/>
        </w:rPr>
      </w:pPr>
      <w:hyperlink w:anchor="_Toc213923813" w:history="1">
        <w:r w:rsidRPr="00ED0989">
          <w:rPr>
            <w:rStyle w:val="Hyperlink"/>
            <w:noProof/>
          </w:rPr>
          <w:t>Prostate cancer incidence</w:t>
        </w:r>
        <w:r>
          <w:rPr>
            <w:noProof/>
            <w:webHidden/>
          </w:rPr>
          <w:tab/>
        </w:r>
        <w:r>
          <w:rPr>
            <w:noProof/>
            <w:webHidden/>
          </w:rPr>
          <w:fldChar w:fldCharType="begin"/>
        </w:r>
        <w:r>
          <w:rPr>
            <w:noProof/>
            <w:webHidden/>
          </w:rPr>
          <w:instrText xml:space="preserve"> PAGEREF _Toc213923813 \h </w:instrText>
        </w:r>
        <w:r>
          <w:rPr>
            <w:noProof/>
            <w:webHidden/>
          </w:rPr>
        </w:r>
        <w:r>
          <w:rPr>
            <w:noProof/>
            <w:webHidden/>
          </w:rPr>
          <w:fldChar w:fldCharType="separate"/>
        </w:r>
        <w:r w:rsidR="003F6A6D">
          <w:rPr>
            <w:noProof/>
            <w:webHidden/>
          </w:rPr>
          <w:t>50</w:t>
        </w:r>
        <w:r>
          <w:rPr>
            <w:noProof/>
            <w:webHidden/>
          </w:rPr>
          <w:fldChar w:fldCharType="end"/>
        </w:r>
      </w:hyperlink>
    </w:p>
    <w:p w14:paraId="0F1F2CAD" w14:textId="0FCD313B" w:rsidR="00765FA3" w:rsidRDefault="00765FA3">
      <w:pPr>
        <w:pStyle w:val="TOC1"/>
        <w:rPr>
          <w:rFonts w:asciiTheme="minorHAnsi" w:eastAsiaTheme="minorEastAsia" w:hAnsiTheme="minorHAnsi" w:cstheme="minorBidi"/>
          <w:noProof/>
          <w:kern w:val="2"/>
          <w:szCs w:val="24"/>
          <w:lang w:eastAsia="en-NZ"/>
          <w14:ligatures w14:val="standardContextual"/>
        </w:rPr>
      </w:pPr>
      <w:hyperlink w:anchor="_Toc213923814" w:history="1">
        <w:r w:rsidRPr="00ED0989">
          <w:rPr>
            <w:rStyle w:val="Hyperlink"/>
            <w:noProof/>
          </w:rPr>
          <w:t>References  Ngā tohutoro</w:t>
        </w:r>
        <w:r>
          <w:rPr>
            <w:noProof/>
            <w:webHidden/>
          </w:rPr>
          <w:tab/>
        </w:r>
        <w:r>
          <w:rPr>
            <w:noProof/>
            <w:webHidden/>
          </w:rPr>
          <w:fldChar w:fldCharType="begin"/>
        </w:r>
        <w:r>
          <w:rPr>
            <w:noProof/>
            <w:webHidden/>
          </w:rPr>
          <w:instrText xml:space="preserve"> PAGEREF _Toc213923814 \h </w:instrText>
        </w:r>
        <w:r>
          <w:rPr>
            <w:noProof/>
            <w:webHidden/>
          </w:rPr>
        </w:r>
        <w:r>
          <w:rPr>
            <w:noProof/>
            <w:webHidden/>
          </w:rPr>
          <w:fldChar w:fldCharType="separate"/>
        </w:r>
        <w:r w:rsidR="003F6A6D">
          <w:rPr>
            <w:noProof/>
            <w:webHidden/>
          </w:rPr>
          <w:t>51</w:t>
        </w:r>
        <w:r>
          <w:rPr>
            <w:noProof/>
            <w:webHidden/>
          </w:rPr>
          <w:fldChar w:fldCharType="end"/>
        </w:r>
      </w:hyperlink>
    </w:p>
    <w:p w14:paraId="6095C352" w14:textId="0F39440F" w:rsidR="00C86248" w:rsidRPr="009443EC" w:rsidRDefault="00C86248">
      <w:r w:rsidRPr="009443EC">
        <w:rPr>
          <w:b/>
        </w:rPr>
        <w:fldChar w:fldCharType="end"/>
      </w:r>
    </w:p>
    <w:p w14:paraId="6C730232" w14:textId="4663EEEA" w:rsidR="002B76A7" w:rsidRPr="009443EC" w:rsidRDefault="002B76A7" w:rsidP="6E7D6C82">
      <w:pPr>
        <w:pStyle w:val="TOC1"/>
      </w:pPr>
      <w:r w:rsidRPr="009443EC">
        <w:t xml:space="preserve">List of </w:t>
      </w:r>
      <w:r w:rsidR="00667881" w:rsidRPr="009443EC">
        <w:t>tables</w:t>
      </w:r>
    </w:p>
    <w:p w14:paraId="4CF59D9B" w14:textId="745D64C5" w:rsidR="00B40600" w:rsidRDefault="002B76A7">
      <w:pPr>
        <w:pStyle w:val="TOC3"/>
        <w:rPr>
          <w:rFonts w:asciiTheme="minorHAnsi" w:eastAsiaTheme="minorEastAsia" w:hAnsiTheme="minorHAnsi" w:cstheme="minorBidi"/>
          <w:noProof/>
          <w:kern w:val="2"/>
          <w:sz w:val="24"/>
          <w:szCs w:val="24"/>
          <w:lang w:eastAsia="en-NZ"/>
          <w14:ligatures w14:val="standardContextual"/>
        </w:rPr>
      </w:pPr>
      <w:r w:rsidRPr="007F480D">
        <w:rPr>
          <w:sz w:val="22"/>
          <w:szCs w:val="22"/>
        </w:rPr>
        <w:fldChar w:fldCharType="begin"/>
      </w:r>
      <w:r w:rsidRPr="007F480D">
        <w:rPr>
          <w:sz w:val="22"/>
          <w:szCs w:val="22"/>
        </w:rPr>
        <w:instrText xml:space="preserve"> TOC \t "Table,3" </w:instrText>
      </w:r>
      <w:r w:rsidRPr="007F480D">
        <w:rPr>
          <w:sz w:val="22"/>
          <w:szCs w:val="22"/>
        </w:rPr>
        <w:fldChar w:fldCharType="separate"/>
      </w:r>
      <w:r w:rsidR="00B40600">
        <w:rPr>
          <w:noProof/>
        </w:rPr>
        <w:t>Table 1: Age-standardised rate of cancer Incidence among disabled people and the total population per 100,000 person-years, 2018–2022</w:t>
      </w:r>
      <w:r w:rsidR="00B40600">
        <w:rPr>
          <w:noProof/>
        </w:rPr>
        <w:tab/>
      </w:r>
      <w:r w:rsidR="00B40600">
        <w:rPr>
          <w:noProof/>
        </w:rPr>
        <w:fldChar w:fldCharType="begin"/>
      </w:r>
      <w:r w:rsidR="00B40600">
        <w:rPr>
          <w:noProof/>
        </w:rPr>
        <w:instrText xml:space="preserve"> PAGEREF _Toc213923598 \h </w:instrText>
      </w:r>
      <w:r w:rsidR="00B40600">
        <w:rPr>
          <w:noProof/>
        </w:rPr>
      </w:r>
      <w:r w:rsidR="00B40600">
        <w:rPr>
          <w:noProof/>
        </w:rPr>
        <w:fldChar w:fldCharType="separate"/>
      </w:r>
      <w:r w:rsidR="003F6A6D">
        <w:rPr>
          <w:noProof/>
        </w:rPr>
        <w:t>12</w:t>
      </w:r>
      <w:r w:rsidR="00B40600">
        <w:rPr>
          <w:noProof/>
        </w:rPr>
        <w:fldChar w:fldCharType="end"/>
      </w:r>
    </w:p>
    <w:p w14:paraId="05AC211F" w14:textId="33B64102" w:rsidR="00B40600" w:rsidRDefault="00B40600">
      <w:pPr>
        <w:pStyle w:val="TOC3"/>
        <w:rPr>
          <w:rFonts w:asciiTheme="minorHAnsi" w:eastAsiaTheme="minorEastAsia" w:hAnsiTheme="minorHAnsi" w:cstheme="minorBidi"/>
          <w:noProof/>
          <w:kern w:val="2"/>
          <w:sz w:val="24"/>
          <w:szCs w:val="24"/>
          <w:lang w:eastAsia="en-NZ"/>
          <w14:ligatures w14:val="standardContextual"/>
        </w:rPr>
      </w:pPr>
      <w:r>
        <w:rPr>
          <w:noProof/>
        </w:rPr>
        <w:t>Table 2: Age-standardised rate of cancer incidence among disabled people and the total population per 100,000 person-years, by cancer type, 2018–2022</w:t>
      </w:r>
      <w:r>
        <w:rPr>
          <w:noProof/>
        </w:rPr>
        <w:tab/>
      </w:r>
      <w:r>
        <w:rPr>
          <w:noProof/>
        </w:rPr>
        <w:fldChar w:fldCharType="begin"/>
      </w:r>
      <w:r>
        <w:rPr>
          <w:noProof/>
        </w:rPr>
        <w:instrText xml:space="preserve"> PAGEREF _Toc213923599 \h </w:instrText>
      </w:r>
      <w:r>
        <w:rPr>
          <w:noProof/>
        </w:rPr>
      </w:r>
      <w:r>
        <w:rPr>
          <w:noProof/>
        </w:rPr>
        <w:fldChar w:fldCharType="separate"/>
      </w:r>
      <w:r w:rsidR="003F6A6D">
        <w:rPr>
          <w:noProof/>
        </w:rPr>
        <w:t>15</w:t>
      </w:r>
      <w:r>
        <w:rPr>
          <w:noProof/>
        </w:rPr>
        <w:fldChar w:fldCharType="end"/>
      </w:r>
    </w:p>
    <w:p w14:paraId="377F65A0" w14:textId="05F1ADE6" w:rsidR="00B40600" w:rsidRDefault="00B40600">
      <w:pPr>
        <w:pStyle w:val="TOC3"/>
        <w:rPr>
          <w:rFonts w:asciiTheme="minorHAnsi" w:eastAsiaTheme="minorEastAsia" w:hAnsiTheme="minorHAnsi" w:cstheme="minorBidi"/>
          <w:noProof/>
          <w:kern w:val="2"/>
          <w:sz w:val="24"/>
          <w:szCs w:val="24"/>
          <w:lang w:eastAsia="en-NZ"/>
          <w14:ligatures w14:val="standardContextual"/>
        </w:rPr>
      </w:pPr>
      <w:r>
        <w:rPr>
          <w:noProof/>
        </w:rPr>
        <w:t>Table 3: Standard population used in this analysis, showing the distribution of person-years by age group. This reflects the age distribution of the disabled cohort.</w:t>
      </w:r>
      <w:r>
        <w:rPr>
          <w:noProof/>
        </w:rPr>
        <w:tab/>
      </w:r>
      <w:r>
        <w:rPr>
          <w:noProof/>
        </w:rPr>
        <w:fldChar w:fldCharType="begin"/>
      </w:r>
      <w:r>
        <w:rPr>
          <w:noProof/>
        </w:rPr>
        <w:instrText xml:space="preserve"> PAGEREF _Toc213923600 \h </w:instrText>
      </w:r>
      <w:r>
        <w:rPr>
          <w:noProof/>
        </w:rPr>
      </w:r>
      <w:r>
        <w:rPr>
          <w:noProof/>
        </w:rPr>
        <w:fldChar w:fldCharType="separate"/>
      </w:r>
      <w:r w:rsidR="003F6A6D">
        <w:rPr>
          <w:noProof/>
        </w:rPr>
        <w:t>38</w:t>
      </w:r>
      <w:r>
        <w:rPr>
          <w:noProof/>
        </w:rPr>
        <w:fldChar w:fldCharType="end"/>
      </w:r>
    </w:p>
    <w:p w14:paraId="2D6A69EB" w14:textId="27F52298" w:rsidR="00B40600" w:rsidRDefault="00B40600">
      <w:pPr>
        <w:pStyle w:val="TOC3"/>
        <w:rPr>
          <w:rFonts w:asciiTheme="minorHAnsi" w:eastAsiaTheme="minorEastAsia" w:hAnsiTheme="minorHAnsi" w:cstheme="minorBidi"/>
          <w:noProof/>
          <w:kern w:val="2"/>
          <w:sz w:val="24"/>
          <w:szCs w:val="24"/>
          <w:lang w:eastAsia="en-NZ"/>
          <w14:ligatures w14:val="standardContextual"/>
        </w:rPr>
      </w:pPr>
      <w:r>
        <w:rPr>
          <w:noProof/>
        </w:rPr>
        <w:t>Table 4: Crude and age-standardised cancer incidence rates per 100,000 person-years for all cancers combined among disabled people (survey, health records and combined data)</w:t>
      </w:r>
      <w:r>
        <w:rPr>
          <w:noProof/>
        </w:rPr>
        <w:tab/>
      </w:r>
      <w:r>
        <w:rPr>
          <w:noProof/>
        </w:rPr>
        <w:fldChar w:fldCharType="begin"/>
      </w:r>
      <w:r>
        <w:rPr>
          <w:noProof/>
        </w:rPr>
        <w:instrText xml:space="preserve"> PAGEREF _Toc213923601 \h </w:instrText>
      </w:r>
      <w:r>
        <w:rPr>
          <w:noProof/>
        </w:rPr>
      </w:r>
      <w:r>
        <w:rPr>
          <w:noProof/>
        </w:rPr>
        <w:fldChar w:fldCharType="separate"/>
      </w:r>
      <w:r w:rsidR="003F6A6D">
        <w:rPr>
          <w:noProof/>
        </w:rPr>
        <w:t>39</w:t>
      </w:r>
      <w:r>
        <w:rPr>
          <w:noProof/>
        </w:rPr>
        <w:fldChar w:fldCharType="end"/>
      </w:r>
    </w:p>
    <w:p w14:paraId="666E1816" w14:textId="76E5D239" w:rsidR="00B40600" w:rsidRDefault="00B40600">
      <w:pPr>
        <w:pStyle w:val="TOC3"/>
        <w:rPr>
          <w:rFonts w:asciiTheme="minorHAnsi" w:eastAsiaTheme="minorEastAsia" w:hAnsiTheme="minorHAnsi" w:cstheme="minorBidi"/>
          <w:noProof/>
          <w:kern w:val="2"/>
          <w:sz w:val="24"/>
          <w:szCs w:val="24"/>
          <w:lang w:eastAsia="en-NZ"/>
          <w14:ligatures w14:val="standardContextual"/>
        </w:rPr>
      </w:pPr>
      <w:r>
        <w:rPr>
          <w:noProof/>
        </w:rPr>
        <w:t>Table 5: Individual-level data items used for analysis</w:t>
      </w:r>
      <w:r>
        <w:rPr>
          <w:noProof/>
        </w:rPr>
        <w:tab/>
      </w:r>
      <w:r>
        <w:rPr>
          <w:noProof/>
        </w:rPr>
        <w:fldChar w:fldCharType="begin"/>
      </w:r>
      <w:r>
        <w:rPr>
          <w:noProof/>
        </w:rPr>
        <w:instrText xml:space="preserve"> PAGEREF _Toc213923602 \h </w:instrText>
      </w:r>
      <w:r>
        <w:rPr>
          <w:noProof/>
        </w:rPr>
      </w:r>
      <w:r>
        <w:rPr>
          <w:noProof/>
        </w:rPr>
        <w:fldChar w:fldCharType="separate"/>
      </w:r>
      <w:r w:rsidR="003F6A6D">
        <w:rPr>
          <w:noProof/>
        </w:rPr>
        <w:t>44</w:t>
      </w:r>
      <w:r>
        <w:rPr>
          <w:noProof/>
        </w:rPr>
        <w:fldChar w:fldCharType="end"/>
      </w:r>
    </w:p>
    <w:p w14:paraId="289EFB48" w14:textId="59231582" w:rsidR="00B40600" w:rsidRDefault="00B40600">
      <w:pPr>
        <w:pStyle w:val="TOC3"/>
        <w:rPr>
          <w:rFonts w:asciiTheme="minorHAnsi" w:eastAsiaTheme="minorEastAsia" w:hAnsiTheme="minorHAnsi" w:cstheme="minorBidi"/>
          <w:noProof/>
          <w:kern w:val="2"/>
          <w:sz w:val="24"/>
          <w:szCs w:val="24"/>
          <w:lang w:eastAsia="en-NZ"/>
          <w14:ligatures w14:val="standardContextual"/>
        </w:rPr>
      </w:pPr>
      <w:r>
        <w:rPr>
          <w:noProof/>
        </w:rPr>
        <w:t>Table 6: Age-standardised incidence of lung cancer among disabled people and the total population per 100,000 person-years, 2018–2022</w:t>
      </w:r>
      <w:r>
        <w:rPr>
          <w:noProof/>
        </w:rPr>
        <w:tab/>
      </w:r>
      <w:r>
        <w:rPr>
          <w:noProof/>
        </w:rPr>
        <w:fldChar w:fldCharType="begin"/>
      </w:r>
      <w:r>
        <w:rPr>
          <w:noProof/>
        </w:rPr>
        <w:instrText xml:space="preserve"> PAGEREF _Toc213923603 \h </w:instrText>
      </w:r>
      <w:r>
        <w:rPr>
          <w:noProof/>
        </w:rPr>
      </w:r>
      <w:r>
        <w:rPr>
          <w:noProof/>
        </w:rPr>
        <w:fldChar w:fldCharType="separate"/>
      </w:r>
      <w:r w:rsidR="003F6A6D">
        <w:rPr>
          <w:noProof/>
        </w:rPr>
        <w:t>46</w:t>
      </w:r>
      <w:r>
        <w:rPr>
          <w:noProof/>
        </w:rPr>
        <w:fldChar w:fldCharType="end"/>
      </w:r>
    </w:p>
    <w:p w14:paraId="761AB339" w14:textId="51E5CB6C" w:rsidR="00B40600" w:rsidRDefault="00B40600">
      <w:pPr>
        <w:pStyle w:val="TOC3"/>
        <w:rPr>
          <w:rFonts w:asciiTheme="minorHAnsi" w:eastAsiaTheme="minorEastAsia" w:hAnsiTheme="minorHAnsi" w:cstheme="minorBidi"/>
          <w:noProof/>
          <w:kern w:val="2"/>
          <w:sz w:val="24"/>
          <w:szCs w:val="24"/>
          <w:lang w:eastAsia="en-NZ"/>
          <w14:ligatures w14:val="standardContextual"/>
        </w:rPr>
      </w:pPr>
      <w:r>
        <w:rPr>
          <w:noProof/>
        </w:rPr>
        <w:t>Table 7: Age-standardised incidence of bowel cancer among disabled people and the total population per 100,000 person-years, 2018–2022</w:t>
      </w:r>
      <w:r>
        <w:rPr>
          <w:noProof/>
        </w:rPr>
        <w:tab/>
      </w:r>
      <w:r>
        <w:rPr>
          <w:noProof/>
        </w:rPr>
        <w:fldChar w:fldCharType="begin"/>
      </w:r>
      <w:r>
        <w:rPr>
          <w:noProof/>
        </w:rPr>
        <w:instrText xml:space="preserve"> PAGEREF _Toc213923604 \h </w:instrText>
      </w:r>
      <w:r>
        <w:rPr>
          <w:noProof/>
        </w:rPr>
      </w:r>
      <w:r>
        <w:rPr>
          <w:noProof/>
        </w:rPr>
        <w:fldChar w:fldCharType="separate"/>
      </w:r>
      <w:r w:rsidR="003F6A6D">
        <w:rPr>
          <w:noProof/>
        </w:rPr>
        <w:t>48</w:t>
      </w:r>
      <w:r>
        <w:rPr>
          <w:noProof/>
        </w:rPr>
        <w:fldChar w:fldCharType="end"/>
      </w:r>
    </w:p>
    <w:p w14:paraId="795A8924" w14:textId="2F3A1BAF" w:rsidR="00B40600" w:rsidRDefault="00B40600">
      <w:pPr>
        <w:pStyle w:val="TOC3"/>
        <w:rPr>
          <w:rFonts w:asciiTheme="minorHAnsi" w:eastAsiaTheme="minorEastAsia" w:hAnsiTheme="minorHAnsi" w:cstheme="minorBidi"/>
          <w:noProof/>
          <w:kern w:val="2"/>
          <w:sz w:val="24"/>
          <w:szCs w:val="24"/>
          <w:lang w:eastAsia="en-NZ"/>
          <w14:ligatures w14:val="standardContextual"/>
        </w:rPr>
      </w:pPr>
      <w:r>
        <w:rPr>
          <w:noProof/>
        </w:rPr>
        <w:t>Table 8: Age-standardised incidence of breast cancer among disabled people and the total population per 100,000 person-years, 2018–2022</w:t>
      </w:r>
      <w:r>
        <w:rPr>
          <w:noProof/>
        </w:rPr>
        <w:tab/>
      </w:r>
      <w:r>
        <w:rPr>
          <w:noProof/>
        </w:rPr>
        <w:fldChar w:fldCharType="begin"/>
      </w:r>
      <w:r>
        <w:rPr>
          <w:noProof/>
        </w:rPr>
        <w:instrText xml:space="preserve"> PAGEREF _Toc213923605 \h </w:instrText>
      </w:r>
      <w:r>
        <w:rPr>
          <w:noProof/>
        </w:rPr>
      </w:r>
      <w:r>
        <w:rPr>
          <w:noProof/>
        </w:rPr>
        <w:fldChar w:fldCharType="separate"/>
      </w:r>
      <w:r w:rsidR="003F6A6D">
        <w:rPr>
          <w:noProof/>
        </w:rPr>
        <w:t>49</w:t>
      </w:r>
      <w:r>
        <w:rPr>
          <w:noProof/>
        </w:rPr>
        <w:fldChar w:fldCharType="end"/>
      </w:r>
    </w:p>
    <w:p w14:paraId="214C1899" w14:textId="648C4FBB" w:rsidR="00B40600" w:rsidRDefault="00B40600">
      <w:pPr>
        <w:pStyle w:val="TOC3"/>
        <w:rPr>
          <w:rFonts w:asciiTheme="minorHAnsi" w:eastAsiaTheme="minorEastAsia" w:hAnsiTheme="minorHAnsi" w:cstheme="minorBidi"/>
          <w:noProof/>
          <w:kern w:val="2"/>
          <w:sz w:val="24"/>
          <w:szCs w:val="24"/>
          <w:lang w:eastAsia="en-NZ"/>
          <w14:ligatures w14:val="standardContextual"/>
        </w:rPr>
      </w:pPr>
      <w:r>
        <w:rPr>
          <w:noProof/>
        </w:rPr>
        <w:t>Table 9: Age-standardised incidence of prostate cancer among disabled people and the total population per 100,000 person-years, 2018–2022</w:t>
      </w:r>
      <w:r>
        <w:rPr>
          <w:noProof/>
        </w:rPr>
        <w:tab/>
      </w:r>
      <w:r>
        <w:rPr>
          <w:noProof/>
        </w:rPr>
        <w:fldChar w:fldCharType="begin"/>
      </w:r>
      <w:r>
        <w:rPr>
          <w:noProof/>
        </w:rPr>
        <w:instrText xml:space="preserve"> PAGEREF _Toc213923606 \h </w:instrText>
      </w:r>
      <w:r>
        <w:rPr>
          <w:noProof/>
        </w:rPr>
      </w:r>
      <w:r>
        <w:rPr>
          <w:noProof/>
        </w:rPr>
        <w:fldChar w:fldCharType="separate"/>
      </w:r>
      <w:r w:rsidR="003F6A6D">
        <w:rPr>
          <w:noProof/>
        </w:rPr>
        <w:t>50</w:t>
      </w:r>
      <w:r>
        <w:rPr>
          <w:noProof/>
        </w:rPr>
        <w:fldChar w:fldCharType="end"/>
      </w:r>
    </w:p>
    <w:p w14:paraId="040AF952" w14:textId="124E85F8" w:rsidR="002B76A7" w:rsidRPr="007F480D" w:rsidRDefault="002B76A7" w:rsidP="003A5FEA">
      <w:pPr>
        <w:rPr>
          <w:sz w:val="22"/>
          <w:szCs w:val="22"/>
        </w:rPr>
      </w:pPr>
      <w:r w:rsidRPr="007F480D">
        <w:rPr>
          <w:sz w:val="22"/>
          <w:szCs w:val="22"/>
        </w:rPr>
        <w:fldChar w:fldCharType="end"/>
      </w:r>
    </w:p>
    <w:p w14:paraId="340B6D19" w14:textId="3A42AE76" w:rsidR="0033448B" w:rsidRPr="009443EC" w:rsidRDefault="0033448B" w:rsidP="0033448B">
      <w:pPr>
        <w:pStyle w:val="TOC1"/>
        <w:keepNext/>
      </w:pPr>
      <w:r w:rsidRPr="009443EC">
        <w:t xml:space="preserve">List of </w:t>
      </w:r>
      <w:r w:rsidR="00667881" w:rsidRPr="009443EC">
        <w:t>figures</w:t>
      </w:r>
    </w:p>
    <w:p w14:paraId="2C5F8F0B" w14:textId="0532B53E" w:rsidR="00045B9B" w:rsidRDefault="0033448B">
      <w:pPr>
        <w:pStyle w:val="TOC3"/>
        <w:rPr>
          <w:rFonts w:asciiTheme="minorHAnsi" w:eastAsiaTheme="minorEastAsia" w:hAnsiTheme="minorHAnsi" w:cstheme="minorBidi"/>
          <w:noProof/>
          <w:kern w:val="2"/>
          <w:sz w:val="24"/>
          <w:szCs w:val="24"/>
          <w:lang w:eastAsia="en-NZ"/>
          <w14:ligatures w14:val="standardContextual"/>
        </w:rPr>
      </w:pPr>
      <w:r w:rsidRPr="009443EC">
        <w:fldChar w:fldCharType="begin"/>
      </w:r>
      <w:r w:rsidRPr="009443EC">
        <w:instrText xml:space="preserve"> TOC \t "Figure,3" </w:instrText>
      </w:r>
      <w:r w:rsidRPr="009443EC">
        <w:fldChar w:fldCharType="separate"/>
      </w:r>
      <w:r w:rsidR="00045B9B">
        <w:rPr>
          <w:noProof/>
        </w:rPr>
        <w:t>Figure 1: Age-standardised cancer incidence rate among disabled people and the total population per 100,000 person-years, by demographic, 2018–2022</w:t>
      </w:r>
      <w:r w:rsidR="00045B9B">
        <w:rPr>
          <w:noProof/>
        </w:rPr>
        <w:tab/>
      </w:r>
      <w:r w:rsidR="00045B9B">
        <w:rPr>
          <w:noProof/>
        </w:rPr>
        <w:fldChar w:fldCharType="begin"/>
      </w:r>
      <w:r w:rsidR="00045B9B">
        <w:rPr>
          <w:noProof/>
        </w:rPr>
        <w:instrText xml:space="preserve"> PAGEREF _Toc213923815 \h </w:instrText>
      </w:r>
      <w:r w:rsidR="00045B9B">
        <w:rPr>
          <w:noProof/>
        </w:rPr>
      </w:r>
      <w:r w:rsidR="00045B9B">
        <w:rPr>
          <w:noProof/>
        </w:rPr>
        <w:fldChar w:fldCharType="separate"/>
      </w:r>
      <w:r w:rsidR="003F6A6D">
        <w:rPr>
          <w:noProof/>
        </w:rPr>
        <w:t>xiii</w:t>
      </w:r>
      <w:r w:rsidR="00045B9B">
        <w:rPr>
          <w:noProof/>
        </w:rPr>
        <w:fldChar w:fldCharType="end"/>
      </w:r>
    </w:p>
    <w:p w14:paraId="68FF5DEE" w14:textId="43A84643"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2: Outcomes of the New Zealand Cancer Action Plan 2019–2029</w:t>
      </w:r>
      <w:r>
        <w:rPr>
          <w:noProof/>
        </w:rPr>
        <w:tab/>
      </w:r>
      <w:r>
        <w:rPr>
          <w:noProof/>
        </w:rPr>
        <w:fldChar w:fldCharType="begin"/>
      </w:r>
      <w:r>
        <w:rPr>
          <w:noProof/>
        </w:rPr>
        <w:instrText xml:space="preserve"> PAGEREF _Toc213923816 \h </w:instrText>
      </w:r>
      <w:r>
        <w:rPr>
          <w:noProof/>
        </w:rPr>
      </w:r>
      <w:r>
        <w:rPr>
          <w:noProof/>
        </w:rPr>
        <w:fldChar w:fldCharType="separate"/>
      </w:r>
      <w:r w:rsidR="003F6A6D">
        <w:rPr>
          <w:noProof/>
        </w:rPr>
        <w:t>5</w:t>
      </w:r>
      <w:r>
        <w:rPr>
          <w:noProof/>
        </w:rPr>
        <w:fldChar w:fldCharType="end"/>
      </w:r>
    </w:p>
    <w:p w14:paraId="27C3517F" w14:textId="6AB95B06"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3: Age-standardised rate of cancer incidence among disabled people and the total population per 100,000 person-years, by demographic, 2018–2022</w:t>
      </w:r>
      <w:r>
        <w:rPr>
          <w:noProof/>
        </w:rPr>
        <w:tab/>
      </w:r>
      <w:r>
        <w:rPr>
          <w:noProof/>
        </w:rPr>
        <w:fldChar w:fldCharType="begin"/>
      </w:r>
      <w:r>
        <w:rPr>
          <w:noProof/>
        </w:rPr>
        <w:instrText xml:space="preserve"> PAGEREF _Toc213923817 \h </w:instrText>
      </w:r>
      <w:r>
        <w:rPr>
          <w:noProof/>
        </w:rPr>
      </w:r>
      <w:r>
        <w:rPr>
          <w:noProof/>
        </w:rPr>
        <w:fldChar w:fldCharType="separate"/>
      </w:r>
      <w:r w:rsidR="003F6A6D">
        <w:rPr>
          <w:noProof/>
        </w:rPr>
        <w:t>13</w:t>
      </w:r>
      <w:r>
        <w:rPr>
          <w:noProof/>
        </w:rPr>
        <w:fldChar w:fldCharType="end"/>
      </w:r>
    </w:p>
    <w:p w14:paraId="0B1A4D68" w14:textId="02F03CBC"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4: Age-specific rate of cancer incidence among disabled people and the total population, per 100,000 person-years, 2018–2022</w:t>
      </w:r>
      <w:r>
        <w:rPr>
          <w:noProof/>
        </w:rPr>
        <w:tab/>
      </w:r>
      <w:r>
        <w:rPr>
          <w:noProof/>
        </w:rPr>
        <w:fldChar w:fldCharType="begin"/>
      </w:r>
      <w:r>
        <w:rPr>
          <w:noProof/>
        </w:rPr>
        <w:instrText xml:space="preserve"> PAGEREF _Toc213923818 \h </w:instrText>
      </w:r>
      <w:r>
        <w:rPr>
          <w:noProof/>
        </w:rPr>
      </w:r>
      <w:r>
        <w:rPr>
          <w:noProof/>
        </w:rPr>
        <w:fldChar w:fldCharType="separate"/>
      </w:r>
      <w:r w:rsidR="003F6A6D">
        <w:rPr>
          <w:noProof/>
        </w:rPr>
        <w:t>14</w:t>
      </w:r>
      <w:r>
        <w:rPr>
          <w:noProof/>
        </w:rPr>
        <w:fldChar w:fldCharType="end"/>
      </w:r>
    </w:p>
    <w:p w14:paraId="0B184136" w14:textId="7667FADD"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5: Age-standardised rate of cancer incidence among disabled people and the total population, by cancer type, 2018–2022 (age standardised to the disabled population)</w:t>
      </w:r>
      <w:r>
        <w:rPr>
          <w:noProof/>
        </w:rPr>
        <w:tab/>
      </w:r>
      <w:r>
        <w:rPr>
          <w:noProof/>
        </w:rPr>
        <w:fldChar w:fldCharType="begin"/>
      </w:r>
      <w:r>
        <w:rPr>
          <w:noProof/>
        </w:rPr>
        <w:instrText xml:space="preserve"> PAGEREF _Toc213923819 \h </w:instrText>
      </w:r>
      <w:r>
        <w:rPr>
          <w:noProof/>
        </w:rPr>
      </w:r>
      <w:r>
        <w:rPr>
          <w:noProof/>
        </w:rPr>
        <w:fldChar w:fldCharType="separate"/>
      </w:r>
      <w:r w:rsidR="003F6A6D">
        <w:rPr>
          <w:noProof/>
        </w:rPr>
        <w:t>16</w:t>
      </w:r>
      <w:r>
        <w:rPr>
          <w:noProof/>
        </w:rPr>
        <w:fldChar w:fldCharType="end"/>
      </w:r>
    </w:p>
    <w:p w14:paraId="3C8A7176" w14:textId="12F46F78"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lastRenderedPageBreak/>
        <w:t>Figure 6: Age-standardised rate of lung cancer incidence among disabled people and the total population per 100,000 person-years, by demographic, 2018–2022</w:t>
      </w:r>
      <w:r>
        <w:rPr>
          <w:noProof/>
        </w:rPr>
        <w:tab/>
      </w:r>
      <w:r>
        <w:rPr>
          <w:noProof/>
        </w:rPr>
        <w:fldChar w:fldCharType="begin"/>
      </w:r>
      <w:r>
        <w:rPr>
          <w:noProof/>
        </w:rPr>
        <w:instrText xml:space="preserve"> PAGEREF _Toc213923820 \h </w:instrText>
      </w:r>
      <w:r>
        <w:rPr>
          <w:noProof/>
        </w:rPr>
      </w:r>
      <w:r>
        <w:rPr>
          <w:noProof/>
        </w:rPr>
        <w:fldChar w:fldCharType="separate"/>
      </w:r>
      <w:r w:rsidR="003F6A6D">
        <w:rPr>
          <w:noProof/>
        </w:rPr>
        <w:t>17</w:t>
      </w:r>
      <w:r>
        <w:rPr>
          <w:noProof/>
        </w:rPr>
        <w:fldChar w:fldCharType="end"/>
      </w:r>
    </w:p>
    <w:p w14:paraId="262F823A" w14:textId="2EEA3D3C"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7: Age-specific rates of lung cancer incidence among disabled people and the total population, per 100,000 person-years, 2018–2022</w:t>
      </w:r>
      <w:r>
        <w:rPr>
          <w:noProof/>
        </w:rPr>
        <w:tab/>
      </w:r>
      <w:r>
        <w:rPr>
          <w:noProof/>
        </w:rPr>
        <w:fldChar w:fldCharType="begin"/>
      </w:r>
      <w:r>
        <w:rPr>
          <w:noProof/>
        </w:rPr>
        <w:instrText xml:space="preserve"> PAGEREF _Toc213923821 \h </w:instrText>
      </w:r>
      <w:r>
        <w:rPr>
          <w:noProof/>
        </w:rPr>
      </w:r>
      <w:r>
        <w:rPr>
          <w:noProof/>
        </w:rPr>
        <w:fldChar w:fldCharType="separate"/>
      </w:r>
      <w:r w:rsidR="003F6A6D">
        <w:rPr>
          <w:noProof/>
        </w:rPr>
        <w:t>18</w:t>
      </w:r>
      <w:r>
        <w:rPr>
          <w:noProof/>
        </w:rPr>
        <w:fldChar w:fldCharType="end"/>
      </w:r>
    </w:p>
    <w:p w14:paraId="07A3B40E" w14:textId="759E39A7"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8: Age-standardised incidence of bowel cancer among disabled people and the total population per 100,000 person-years, by demographic, 2018–2022</w:t>
      </w:r>
      <w:r>
        <w:rPr>
          <w:noProof/>
        </w:rPr>
        <w:tab/>
      </w:r>
      <w:r>
        <w:rPr>
          <w:noProof/>
        </w:rPr>
        <w:fldChar w:fldCharType="begin"/>
      </w:r>
      <w:r>
        <w:rPr>
          <w:noProof/>
        </w:rPr>
        <w:instrText xml:space="preserve"> PAGEREF _Toc213923822 \h </w:instrText>
      </w:r>
      <w:r>
        <w:rPr>
          <w:noProof/>
        </w:rPr>
      </w:r>
      <w:r>
        <w:rPr>
          <w:noProof/>
        </w:rPr>
        <w:fldChar w:fldCharType="separate"/>
      </w:r>
      <w:r w:rsidR="003F6A6D">
        <w:rPr>
          <w:noProof/>
        </w:rPr>
        <w:t>20</w:t>
      </w:r>
      <w:r>
        <w:rPr>
          <w:noProof/>
        </w:rPr>
        <w:fldChar w:fldCharType="end"/>
      </w:r>
    </w:p>
    <w:p w14:paraId="2E3F2D6B" w14:textId="4E7F9CC2"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9: Age-specific incidence of bowel cancer among disabled people and the total population, per 100,000 person-years, 2018–2022</w:t>
      </w:r>
      <w:r>
        <w:rPr>
          <w:noProof/>
        </w:rPr>
        <w:tab/>
      </w:r>
      <w:r>
        <w:rPr>
          <w:noProof/>
        </w:rPr>
        <w:fldChar w:fldCharType="begin"/>
      </w:r>
      <w:r>
        <w:rPr>
          <w:noProof/>
        </w:rPr>
        <w:instrText xml:space="preserve"> PAGEREF _Toc213923823 \h </w:instrText>
      </w:r>
      <w:r>
        <w:rPr>
          <w:noProof/>
        </w:rPr>
      </w:r>
      <w:r>
        <w:rPr>
          <w:noProof/>
        </w:rPr>
        <w:fldChar w:fldCharType="separate"/>
      </w:r>
      <w:r w:rsidR="003F6A6D">
        <w:rPr>
          <w:noProof/>
        </w:rPr>
        <w:t>21</w:t>
      </w:r>
      <w:r>
        <w:rPr>
          <w:noProof/>
        </w:rPr>
        <w:fldChar w:fldCharType="end"/>
      </w:r>
    </w:p>
    <w:p w14:paraId="48BE1B6A" w14:textId="6D0CE05D"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10: Age-standardised incidence of breast cancer among disabled people and the total population per 100,000 person-years, by demographic, 2018–2022</w:t>
      </w:r>
      <w:r>
        <w:rPr>
          <w:noProof/>
        </w:rPr>
        <w:tab/>
      </w:r>
      <w:r>
        <w:rPr>
          <w:noProof/>
        </w:rPr>
        <w:fldChar w:fldCharType="begin"/>
      </w:r>
      <w:r>
        <w:rPr>
          <w:noProof/>
        </w:rPr>
        <w:instrText xml:space="preserve"> PAGEREF _Toc213923824 \h </w:instrText>
      </w:r>
      <w:r>
        <w:rPr>
          <w:noProof/>
        </w:rPr>
      </w:r>
      <w:r>
        <w:rPr>
          <w:noProof/>
        </w:rPr>
        <w:fldChar w:fldCharType="separate"/>
      </w:r>
      <w:r w:rsidR="003F6A6D">
        <w:rPr>
          <w:noProof/>
        </w:rPr>
        <w:t>23</w:t>
      </w:r>
      <w:r>
        <w:rPr>
          <w:noProof/>
        </w:rPr>
        <w:fldChar w:fldCharType="end"/>
      </w:r>
    </w:p>
    <w:p w14:paraId="402E9E87" w14:textId="33E8CEF9"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11: Age-specific incidence of breast cancer among disabled people and the total population, per 100,000 person-years, 2018–2022</w:t>
      </w:r>
      <w:r>
        <w:rPr>
          <w:noProof/>
        </w:rPr>
        <w:tab/>
      </w:r>
      <w:r>
        <w:rPr>
          <w:noProof/>
        </w:rPr>
        <w:fldChar w:fldCharType="begin"/>
      </w:r>
      <w:r>
        <w:rPr>
          <w:noProof/>
        </w:rPr>
        <w:instrText xml:space="preserve"> PAGEREF _Toc213923825 \h </w:instrText>
      </w:r>
      <w:r>
        <w:rPr>
          <w:noProof/>
        </w:rPr>
      </w:r>
      <w:r>
        <w:rPr>
          <w:noProof/>
        </w:rPr>
        <w:fldChar w:fldCharType="separate"/>
      </w:r>
      <w:r w:rsidR="003F6A6D">
        <w:rPr>
          <w:noProof/>
        </w:rPr>
        <w:t>24</w:t>
      </w:r>
      <w:r>
        <w:rPr>
          <w:noProof/>
        </w:rPr>
        <w:fldChar w:fldCharType="end"/>
      </w:r>
    </w:p>
    <w:p w14:paraId="578485E5" w14:textId="3E7682EF"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12: Age-standardised incidence of prostate cancer among disabled people and the total population per 100,000 person-years, by demographic, 2018–2022</w:t>
      </w:r>
      <w:r>
        <w:rPr>
          <w:noProof/>
        </w:rPr>
        <w:tab/>
      </w:r>
      <w:r>
        <w:rPr>
          <w:noProof/>
        </w:rPr>
        <w:fldChar w:fldCharType="begin"/>
      </w:r>
      <w:r>
        <w:rPr>
          <w:noProof/>
        </w:rPr>
        <w:instrText xml:space="preserve"> PAGEREF _Toc213923826 \h </w:instrText>
      </w:r>
      <w:r>
        <w:rPr>
          <w:noProof/>
        </w:rPr>
      </w:r>
      <w:r>
        <w:rPr>
          <w:noProof/>
        </w:rPr>
        <w:fldChar w:fldCharType="separate"/>
      </w:r>
      <w:r w:rsidR="003F6A6D">
        <w:rPr>
          <w:noProof/>
        </w:rPr>
        <w:t>26</w:t>
      </w:r>
      <w:r>
        <w:rPr>
          <w:noProof/>
        </w:rPr>
        <w:fldChar w:fldCharType="end"/>
      </w:r>
    </w:p>
    <w:p w14:paraId="12118EC4" w14:textId="3B8F0582"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13: Age-specific incidence of prostate cancer among disabled people and the total population, per 100,000 person-years, 2018–2022</w:t>
      </w:r>
      <w:r>
        <w:rPr>
          <w:noProof/>
        </w:rPr>
        <w:tab/>
      </w:r>
      <w:r>
        <w:rPr>
          <w:noProof/>
        </w:rPr>
        <w:fldChar w:fldCharType="begin"/>
      </w:r>
      <w:r>
        <w:rPr>
          <w:noProof/>
        </w:rPr>
        <w:instrText xml:space="preserve"> PAGEREF _Toc213923827 \h </w:instrText>
      </w:r>
      <w:r>
        <w:rPr>
          <w:noProof/>
        </w:rPr>
      </w:r>
      <w:r>
        <w:rPr>
          <w:noProof/>
        </w:rPr>
        <w:fldChar w:fldCharType="separate"/>
      </w:r>
      <w:r w:rsidR="003F6A6D">
        <w:rPr>
          <w:noProof/>
        </w:rPr>
        <w:t>27</w:t>
      </w:r>
      <w:r>
        <w:rPr>
          <w:noProof/>
        </w:rPr>
        <w:fldChar w:fldCharType="end"/>
      </w:r>
    </w:p>
    <w:p w14:paraId="469EB03F" w14:textId="579EC964"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14: Overdiagnosis outcomes (National Cancer Institute 2021)</w:t>
      </w:r>
      <w:r>
        <w:rPr>
          <w:noProof/>
        </w:rPr>
        <w:tab/>
      </w:r>
      <w:r>
        <w:rPr>
          <w:noProof/>
        </w:rPr>
        <w:fldChar w:fldCharType="begin"/>
      </w:r>
      <w:r>
        <w:rPr>
          <w:noProof/>
        </w:rPr>
        <w:instrText xml:space="preserve"> PAGEREF _Toc213923828 \h </w:instrText>
      </w:r>
      <w:r>
        <w:rPr>
          <w:noProof/>
        </w:rPr>
      </w:r>
      <w:r>
        <w:rPr>
          <w:noProof/>
        </w:rPr>
        <w:fldChar w:fldCharType="separate"/>
      </w:r>
      <w:r w:rsidR="003F6A6D">
        <w:rPr>
          <w:noProof/>
        </w:rPr>
        <w:t>28</w:t>
      </w:r>
      <w:r>
        <w:rPr>
          <w:noProof/>
        </w:rPr>
        <w:fldChar w:fldCharType="end"/>
      </w:r>
    </w:p>
    <w:p w14:paraId="50DC3FD2" w14:textId="12BA15A9"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15: Age distribution of cancer cases and person-years among disabled people and the total population, 2018–2022</w:t>
      </w:r>
      <w:r>
        <w:rPr>
          <w:noProof/>
        </w:rPr>
        <w:tab/>
      </w:r>
      <w:r>
        <w:rPr>
          <w:noProof/>
        </w:rPr>
        <w:fldChar w:fldCharType="begin"/>
      </w:r>
      <w:r>
        <w:rPr>
          <w:noProof/>
        </w:rPr>
        <w:instrText xml:space="preserve"> PAGEREF _Toc213923829 \h </w:instrText>
      </w:r>
      <w:r>
        <w:rPr>
          <w:noProof/>
        </w:rPr>
      </w:r>
      <w:r>
        <w:rPr>
          <w:noProof/>
        </w:rPr>
        <w:fldChar w:fldCharType="separate"/>
      </w:r>
      <w:r w:rsidR="003F6A6D">
        <w:rPr>
          <w:noProof/>
        </w:rPr>
        <w:t>38</w:t>
      </w:r>
      <w:r>
        <w:rPr>
          <w:noProof/>
        </w:rPr>
        <w:fldChar w:fldCharType="end"/>
      </w:r>
    </w:p>
    <w:p w14:paraId="2C893A73" w14:textId="5C3C01AB" w:rsidR="00045B9B" w:rsidRDefault="00045B9B">
      <w:pPr>
        <w:pStyle w:val="TOC3"/>
        <w:rPr>
          <w:rFonts w:asciiTheme="minorHAnsi" w:eastAsiaTheme="minorEastAsia" w:hAnsiTheme="minorHAnsi" w:cstheme="minorBidi"/>
          <w:noProof/>
          <w:kern w:val="2"/>
          <w:sz w:val="24"/>
          <w:szCs w:val="24"/>
          <w:lang w:eastAsia="en-NZ"/>
          <w14:ligatures w14:val="standardContextual"/>
        </w:rPr>
      </w:pPr>
      <w:r>
        <w:rPr>
          <w:noProof/>
        </w:rPr>
        <w:t>Figure 16: Age-standardised cancer incidence rates among disabled people, by data source, 2018–2022</w:t>
      </w:r>
      <w:r>
        <w:rPr>
          <w:noProof/>
        </w:rPr>
        <w:tab/>
      </w:r>
      <w:r>
        <w:rPr>
          <w:noProof/>
        </w:rPr>
        <w:fldChar w:fldCharType="begin"/>
      </w:r>
      <w:r>
        <w:rPr>
          <w:noProof/>
        </w:rPr>
        <w:instrText xml:space="preserve"> PAGEREF _Toc213923830 \h </w:instrText>
      </w:r>
      <w:r>
        <w:rPr>
          <w:noProof/>
        </w:rPr>
      </w:r>
      <w:r>
        <w:rPr>
          <w:noProof/>
        </w:rPr>
        <w:fldChar w:fldCharType="separate"/>
      </w:r>
      <w:r w:rsidR="003F6A6D">
        <w:rPr>
          <w:noProof/>
        </w:rPr>
        <w:t>40</w:t>
      </w:r>
      <w:r>
        <w:rPr>
          <w:noProof/>
        </w:rPr>
        <w:fldChar w:fldCharType="end"/>
      </w:r>
    </w:p>
    <w:p w14:paraId="6933EAFD" w14:textId="4D02D867" w:rsidR="00624AC1" w:rsidRPr="009443EC" w:rsidRDefault="0033448B" w:rsidP="003A5FEA">
      <w:r w:rsidRPr="009443EC">
        <w:fldChar w:fldCharType="end"/>
      </w:r>
    </w:p>
    <w:p w14:paraId="7D6651D1" w14:textId="531270D3" w:rsidR="00624AC1" w:rsidRPr="009443EC" w:rsidRDefault="77770327" w:rsidP="55581C4F">
      <w:r w:rsidRPr="55581C4F">
        <w:rPr>
          <w:rFonts w:eastAsia="Fira Sans" w:cs="Fira Sans"/>
        </w:rPr>
        <w:t xml:space="preserve">Figure 17: Age-specific cancer incidence among disabled people and the total </w:t>
      </w:r>
    </w:p>
    <w:p w14:paraId="0A13DCC9" w14:textId="5BF71A22" w:rsidR="00624AC1" w:rsidRPr="009443EC" w:rsidRDefault="77770327" w:rsidP="003A5FEA">
      <w:pPr>
        <w:rPr>
          <w:rFonts w:eastAsia="Fira Sans" w:cs="Fira Sans"/>
        </w:rPr>
      </w:pPr>
      <w:r w:rsidRPr="71384CFB">
        <w:rPr>
          <w:rFonts w:eastAsia="Fira Sans" w:cs="Fira Sans"/>
        </w:rPr>
        <w:t xml:space="preserve">                    </w:t>
      </w:r>
      <w:r w:rsidRPr="55581C4F">
        <w:rPr>
          <w:rFonts w:eastAsia="Fira Sans" w:cs="Fira Sans"/>
        </w:rPr>
        <w:t xml:space="preserve"> population, per 100,000 person-years, by data source, </w:t>
      </w:r>
      <w:r w:rsidRPr="71384CFB">
        <w:rPr>
          <w:rFonts w:eastAsia="Fira Sans" w:cs="Fira Sans"/>
        </w:rPr>
        <w:t xml:space="preserve">                </w:t>
      </w:r>
      <w:r w:rsidRPr="637A7DC3">
        <w:rPr>
          <w:rFonts w:eastAsia="Fira Sans" w:cs="Fira Sans"/>
        </w:rPr>
        <w:t>40</w:t>
      </w:r>
    </w:p>
    <w:p w14:paraId="6ADE2CF9" w14:textId="1E74BEFE" w:rsidR="77770327" w:rsidRDefault="77770327" w:rsidP="71384CFB">
      <w:pPr>
        <w:rPr>
          <w:rFonts w:eastAsia="Fira Sans" w:cs="Fira Sans"/>
        </w:rPr>
      </w:pPr>
      <w:r w:rsidRPr="71384CFB">
        <w:rPr>
          <w:rFonts w:eastAsia="Fira Sans" w:cs="Fira Sans"/>
        </w:rPr>
        <w:t xml:space="preserve">                     2018—2022 </w:t>
      </w:r>
    </w:p>
    <w:p w14:paraId="15F753C4" w14:textId="5ED429B7" w:rsidR="77770327" w:rsidRDefault="77770327" w:rsidP="71384CFB">
      <w:pPr>
        <w:rPr>
          <w:rFonts w:eastAsia="Fira Sans" w:cs="Fira Sans"/>
        </w:rPr>
      </w:pPr>
      <w:r w:rsidRPr="71384CFB">
        <w:rPr>
          <w:rFonts w:eastAsia="Fira Sans" w:cs="Fira Sans"/>
        </w:rPr>
        <w:t xml:space="preserve">       </w:t>
      </w:r>
    </w:p>
    <w:p w14:paraId="71F71E86" w14:textId="77777777" w:rsidR="001D3E4E" w:rsidRPr="009443EC" w:rsidRDefault="001D3E4E" w:rsidP="003A5FEA">
      <w:pPr>
        <w:sectPr w:rsidR="001D3E4E" w:rsidRPr="009443EC" w:rsidSect="00925892">
          <w:headerReference w:type="even" r:id="rId30"/>
          <w:headerReference w:type="default" r:id="rId31"/>
          <w:headerReference w:type="first" r:id="rId32"/>
          <w:pgSz w:w="11907" w:h="16840" w:code="9"/>
          <w:pgMar w:top="1418" w:right="1701" w:bottom="1134" w:left="1843" w:header="284" w:footer="425" w:gutter="284"/>
          <w:pgNumType w:fmt="lowerRoman"/>
          <w:cols w:space="720"/>
        </w:sectPr>
      </w:pPr>
    </w:p>
    <w:p w14:paraId="7E0429FC" w14:textId="6C5E4E26" w:rsidR="005F677E" w:rsidRPr="00C07F0D" w:rsidRDefault="005F677E" w:rsidP="005F677E">
      <w:pPr>
        <w:pStyle w:val="Heading1"/>
        <w:rPr>
          <w:color w:val="00A881"/>
        </w:rPr>
      </w:pPr>
      <w:bookmarkStart w:id="23" w:name="_Toc210649571"/>
      <w:bookmarkStart w:id="24" w:name="_Toc213923785"/>
      <w:r w:rsidRPr="000708EB">
        <w:rPr>
          <w:color w:val="00A881"/>
        </w:rPr>
        <w:lastRenderedPageBreak/>
        <w:t>Executive summary</w:t>
      </w:r>
      <w:bookmarkEnd w:id="23"/>
      <w:r w:rsidR="00FF2D9F">
        <w:rPr>
          <w:color w:val="00A881"/>
        </w:rPr>
        <w:br/>
      </w:r>
      <w:r w:rsidR="00FF2D9F" w:rsidRPr="009443EC">
        <w:t xml:space="preserve">He </w:t>
      </w:r>
      <w:r w:rsidR="00FF2D9F">
        <w:t>w</w:t>
      </w:r>
      <w:r w:rsidR="00FF2D9F" w:rsidRPr="009443EC">
        <w:t>hakarāpopototanga</w:t>
      </w:r>
      <w:bookmarkEnd w:id="24"/>
    </w:p>
    <w:p w14:paraId="00CB97D2" w14:textId="600ACAFC" w:rsidR="005F677E" w:rsidRPr="009443EC" w:rsidRDefault="001A614E" w:rsidP="005F677E">
      <w:pPr>
        <w:rPr>
          <w:sz w:val="24"/>
          <w:szCs w:val="24"/>
        </w:rPr>
      </w:pPr>
      <w:r w:rsidRPr="20E02CCD">
        <w:rPr>
          <w:sz w:val="24"/>
          <w:szCs w:val="24"/>
        </w:rPr>
        <w:t xml:space="preserve">This </w:t>
      </w:r>
      <w:r w:rsidRPr="20E02CCD">
        <w:rPr>
          <w:rFonts w:eastAsiaTheme="minorEastAsia"/>
          <w:sz w:val="24"/>
          <w:szCs w:val="24"/>
        </w:rPr>
        <w:t xml:space="preserve">report provides new </w:t>
      </w:r>
      <w:r w:rsidR="003C38F2">
        <w:rPr>
          <w:rFonts w:eastAsiaTheme="minorEastAsia"/>
          <w:sz w:val="24"/>
          <w:szCs w:val="24"/>
        </w:rPr>
        <w:t xml:space="preserve">data and </w:t>
      </w:r>
      <w:r w:rsidRPr="20E02CCD">
        <w:rPr>
          <w:rFonts w:eastAsiaTheme="minorEastAsia"/>
          <w:sz w:val="24"/>
          <w:szCs w:val="24"/>
        </w:rPr>
        <w:t xml:space="preserve">insights on disabled people with cancer in Aotearoa New Zealand. </w:t>
      </w:r>
      <w:r w:rsidR="005F677E" w:rsidRPr="20E02CCD">
        <w:rPr>
          <w:sz w:val="24"/>
          <w:szCs w:val="24"/>
        </w:rPr>
        <w:t xml:space="preserve">Close to one in five New Zealanders </w:t>
      </w:r>
      <w:r w:rsidR="00254EFD" w:rsidRPr="20E02CCD">
        <w:rPr>
          <w:sz w:val="24"/>
          <w:szCs w:val="24"/>
        </w:rPr>
        <w:t xml:space="preserve">(17%) </w:t>
      </w:r>
      <w:r w:rsidR="005F677E" w:rsidRPr="20E02CCD">
        <w:rPr>
          <w:sz w:val="24"/>
          <w:szCs w:val="24"/>
        </w:rPr>
        <w:t>were identified as disabled in the 2023 Household Disability Survey.</w:t>
      </w:r>
      <w:r w:rsidR="005F677E" w:rsidRPr="20E02CCD">
        <w:rPr>
          <w:rStyle w:val="FootnoteReference"/>
          <w:sz w:val="24"/>
          <w:szCs w:val="24"/>
        </w:rPr>
        <w:footnoteReference w:id="3"/>
      </w:r>
      <w:r w:rsidR="005F677E" w:rsidRPr="20E02CCD" w:rsidDel="006E7E0B">
        <w:rPr>
          <w:sz w:val="24"/>
          <w:szCs w:val="24"/>
        </w:rPr>
        <w:t xml:space="preserve"> </w:t>
      </w:r>
      <w:r w:rsidR="005F677E" w:rsidRPr="20E02CCD">
        <w:rPr>
          <w:sz w:val="24"/>
          <w:szCs w:val="24"/>
        </w:rPr>
        <w:t>After adjusting for age, this proportion is higher among Māori and Pacific peoples, at 24% and 21% respectively, and lower among Asian people</w:t>
      </w:r>
      <w:r w:rsidR="009308C5" w:rsidRPr="20E02CCD">
        <w:rPr>
          <w:sz w:val="24"/>
          <w:szCs w:val="24"/>
        </w:rPr>
        <w:t>,</w:t>
      </w:r>
      <w:r w:rsidR="005F677E" w:rsidRPr="20E02CCD">
        <w:rPr>
          <w:sz w:val="24"/>
          <w:szCs w:val="24"/>
        </w:rPr>
        <w:t xml:space="preserve"> with 13% identified as disabled. Despite </w:t>
      </w:r>
      <w:r w:rsidR="00665DD0">
        <w:rPr>
          <w:sz w:val="24"/>
          <w:szCs w:val="24"/>
        </w:rPr>
        <w:t>disabled people making up a significant proportion of the population</w:t>
      </w:r>
      <w:r w:rsidR="005F677E" w:rsidRPr="20E02CCD">
        <w:rPr>
          <w:sz w:val="24"/>
          <w:szCs w:val="24"/>
        </w:rPr>
        <w:t>, there is little information available on cancer among disabled New Zealanders.</w:t>
      </w:r>
    </w:p>
    <w:p w14:paraId="1D8BFCBA" w14:textId="77777777" w:rsidR="005F677E" w:rsidRPr="009443EC" w:rsidRDefault="005F677E" w:rsidP="005F677E">
      <w:pPr>
        <w:rPr>
          <w:sz w:val="24"/>
          <w:szCs w:val="24"/>
        </w:rPr>
      </w:pPr>
    </w:p>
    <w:p w14:paraId="1E6B3035" w14:textId="66020910" w:rsidR="005F677E" w:rsidRPr="009443EC" w:rsidRDefault="005F677E" w:rsidP="005F677E">
      <w:pPr>
        <w:rPr>
          <w:sz w:val="24"/>
          <w:szCs w:val="24"/>
        </w:rPr>
      </w:pPr>
      <w:r w:rsidRPr="20E02CCD">
        <w:rPr>
          <w:sz w:val="24"/>
          <w:szCs w:val="24"/>
        </w:rPr>
        <w:t xml:space="preserve">International evidence shows that health services, including cancer services, often fall short in meeting the specific accessibility and inclusion needs of disabled people. This is driven by a wide range of factors like communication barriers, inaccessible facilities and inadequate support services, and </w:t>
      </w:r>
      <w:r w:rsidR="009308C5" w:rsidRPr="20E02CCD">
        <w:rPr>
          <w:sz w:val="24"/>
          <w:szCs w:val="24"/>
        </w:rPr>
        <w:t xml:space="preserve">it </w:t>
      </w:r>
      <w:r w:rsidRPr="20E02CCD">
        <w:rPr>
          <w:sz w:val="24"/>
          <w:szCs w:val="24"/>
        </w:rPr>
        <w:t xml:space="preserve">leads to poorer access, care and outcomes. </w:t>
      </w:r>
    </w:p>
    <w:p w14:paraId="11252EEC" w14:textId="77777777" w:rsidR="005F677E" w:rsidRPr="009443EC" w:rsidRDefault="005F677E" w:rsidP="005F677E">
      <w:pPr>
        <w:rPr>
          <w:sz w:val="24"/>
          <w:szCs w:val="24"/>
        </w:rPr>
      </w:pPr>
    </w:p>
    <w:p w14:paraId="6D449786" w14:textId="73B27B3B" w:rsidR="00C3453B" w:rsidRDefault="005F677E" w:rsidP="005F677E">
      <w:pPr>
        <w:rPr>
          <w:sz w:val="24"/>
          <w:szCs w:val="24"/>
        </w:rPr>
      </w:pPr>
      <w:r w:rsidRPr="20E02CCD">
        <w:rPr>
          <w:sz w:val="24"/>
          <w:szCs w:val="24"/>
        </w:rPr>
        <w:t>In Aotearoa New Zealand disabled people consistently report unmet health needs. In the 2019/20 New Zealand Health Survey, data showed that 47% of disabled people had an unmet need for primary health</w:t>
      </w:r>
      <w:r w:rsidR="00F20F01" w:rsidRPr="20E02CCD">
        <w:rPr>
          <w:sz w:val="24"/>
          <w:szCs w:val="24"/>
        </w:rPr>
        <w:t xml:space="preserve"> </w:t>
      </w:r>
      <w:r w:rsidRPr="20E02CCD">
        <w:rPr>
          <w:sz w:val="24"/>
          <w:szCs w:val="24"/>
        </w:rPr>
        <w:t>care. Similar patterns are seen in the more recent 2023/24 New Zealand Health Survey</w:t>
      </w:r>
      <w:r w:rsidR="00976207" w:rsidRPr="20E02CCD">
        <w:rPr>
          <w:sz w:val="24"/>
          <w:szCs w:val="24"/>
        </w:rPr>
        <w:t xml:space="preserve">, where </w:t>
      </w:r>
      <w:r w:rsidRPr="20E02CCD">
        <w:rPr>
          <w:sz w:val="24"/>
          <w:szCs w:val="24"/>
        </w:rPr>
        <w:t>specific reasons for unmet need for primary health</w:t>
      </w:r>
      <w:r w:rsidR="00F20F01" w:rsidRPr="20E02CCD">
        <w:rPr>
          <w:sz w:val="24"/>
          <w:szCs w:val="24"/>
        </w:rPr>
        <w:t xml:space="preserve"> </w:t>
      </w:r>
      <w:r w:rsidRPr="20E02CCD">
        <w:rPr>
          <w:sz w:val="24"/>
          <w:szCs w:val="24"/>
        </w:rPr>
        <w:t xml:space="preserve">care were outlined with stark results. Across all measures, disabled people faced unmet need </w:t>
      </w:r>
      <w:r w:rsidR="0023218C" w:rsidRPr="20E02CCD">
        <w:rPr>
          <w:sz w:val="24"/>
          <w:szCs w:val="24"/>
        </w:rPr>
        <w:t xml:space="preserve">in </w:t>
      </w:r>
      <w:r w:rsidRPr="20E02CCD">
        <w:rPr>
          <w:sz w:val="24"/>
          <w:szCs w:val="24"/>
        </w:rPr>
        <w:t xml:space="preserve">accessing primary care when compared </w:t>
      </w:r>
      <w:r w:rsidR="00A13FB2" w:rsidRPr="20E02CCD">
        <w:rPr>
          <w:sz w:val="24"/>
          <w:szCs w:val="24"/>
        </w:rPr>
        <w:t>with</w:t>
      </w:r>
      <w:r w:rsidRPr="20E02CCD">
        <w:rPr>
          <w:sz w:val="24"/>
          <w:szCs w:val="24"/>
        </w:rPr>
        <w:t xml:space="preserve"> non-disabled people. Areas where disabled people were particularly impacted included</w:t>
      </w:r>
      <w:r w:rsidR="00C3453B" w:rsidRPr="20E02CCD">
        <w:rPr>
          <w:sz w:val="24"/>
          <w:szCs w:val="24"/>
        </w:rPr>
        <w:t>:</w:t>
      </w:r>
      <w:r w:rsidRPr="20E02CCD">
        <w:rPr>
          <w:sz w:val="24"/>
          <w:szCs w:val="24"/>
        </w:rPr>
        <w:t xml:space="preserve"> </w:t>
      </w:r>
    </w:p>
    <w:p w14:paraId="3178D29C" w14:textId="16817E70" w:rsidR="00C3453B" w:rsidRDefault="00976207" w:rsidP="00FF22A8">
      <w:pPr>
        <w:pStyle w:val="Bullet"/>
        <w:rPr>
          <w:sz w:val="24"/>
          <w:szCs w:val="24"/>
        </w:rPr>
      </w:pPr>
      <w:r w:rsidRPr="20E02CCD">
        <w:rPr>
          <w:sz w:val="24"/>
          <w:szCs w:val="24"/>
        </w:rPr>
        <w:t xml:space="preserve">not </w:t>
      </w:r>
      <w:r w:rsidR="005F677E" w:rsidRPr="20E02CCD">
        <w:rPr>
          <w:sz w:val="24"/>
          <w:szCs w:val="24"/>
        </w:rPr>
        <w:t xml:space="preserve">having a support person or interpreter to accompany them to appointments (disabled people </w:t>
      </w:r>
      <w:r w:rsidR="0023218C" w:rsidRPr="20E02CCD">
        <w:rPr>
          <w:sz w:val="24"/>
          <w:szCs w:val="24"/>
        </w:rPr>
        <w:t xml:space="preserve">were </w:t>
      </w:r>
      <w:r w:rsidR="005F677E" w:rsidRPr="20E02CCD">
        <w:rPr>
          <w:sz w:val="24"/>
          <w:szCs w:val="24"/>
        </w:rPr>
        <w:t xml:space="preserve">more than </w:t>
      </w:r>
      <w:r w:rsidR="0023218C" w:rsidRPr="20E02CCD">
        <w:rPr>
          <w:sz w:val="24"/>
          <w:szCs w:val="24"/>
        </w:rPr>
        <w:t>seven</w:t>
      </w:r>
      <w:r w:rsidR="005F677E" w:rsidRPr="20E02CCD">
        <w:rPr>
          <w:sz w:val="24"/>
          <w:szCs w:val="24"/>
        </w:rPr>
        <w:t xml:space="preserve"> times as likely as non-disabled people to not access a GP due to this limitation) </w:t>
      </w:r>
    </w:p>
    <w:p w14:paraId="52FF0714" w14:textId="001441D8" w:rsidR="00C3453B" w:rsidRDefault="005F677E" w:rsidP="00FF22A8">
      <w:pPr>
        <w:pStyle w:val="Bullet"/>
        <w:rPr>
          <w:sz w:val="24"/>
          <w:szCs w:val="24"/>
        </w:rPr>
      </w:pPr>
      <w:r w:rsidRPr="20E02CCD">
        <w:rPr>
          <w:sz w:val="24"/>
          <w:szCs w:val="24"/>
        </w:rPr>
        <w:t xml:space="preserve">owing money to the clinic (disabled people </w:t>
      </w:r>
      <w:r w:rsidR="004C53D9" w:rsidRPr="20E02CCD">
        <w:rPr>
          <w:sz w:val="24"/>
          <w:szCs w:val="24"/>
        </w:rPr>
        <w:t xml:space="preserve">were </w:t>
      </w:r>
      <w:r w:rsidRPr="20E02CCD">
        <w:rPr>
          <w:sz w:val="24"/>
          <w:szCs w:val="24"/>
        </w:rPr>
        <w:t xml:space="preserve">more than </w:t>
      </w:r>
      <w:r w:rsidR="00E05496" w:rsidRPr="20E02CCD">
        <w:rPr>
          <w:sz w:val="24"/>
          <w:szCs w:val="24"/>
        </w:rPr>
        <w:t>five</w:t>
      </w:r>
      <w:r w:rsidRPr="20E02CCD">
        <w:rPr>
          <w:sz w:val="24"/>
          <w:szCs w:val="24"/>
        </w:rPr>
        <w:t xml:space="preserve">-and-a-half times as likely </w:t>
      </w:r>
      <w:r w:rsidR="000E59B9" w:rsidRPr="20E02CCD">
        <w:rPr>
          <w:sz w:val="24"/>
          <w:szCs w:val="24"/>
        </w:rPr>
        <w:t xml:space="preserve">as </w:t>
      </w:r>
      <w:r w:rsidRPr="20E02CCD">
        <w:rPr>
          <w:sz w:val="24"/>
          <w:szCs w:val="24"/>
        </w:rPr>
        <w:t>non-disabled people</w:t>
      </w:r>
      <w:r w:rsidR="004C53D9" w:rsidRPr="20E02CCD">
        <w:rPr>
          <w:sz w:val="24"/>
          <w:szCs w:val="24"/>
        </w:rPr>
        <w:t xml:space="preserve"> to owe money to a clinic</w:t>
      </w:r>
      <w:r w:rsidRPr="20E02CCD">
        <w:rPr>
          <w:sz w:val="24"/>
          <w:szCs w:val="24"/>
        </w:rPr>
        <w:t xml:space="preserve">) </w:t>
      </w:r>
    </w:p>
    <w:p w14:paraId="65006D59" w14:textId="3941F0DE" w:rsidR="00C3453B" w:rsidRDefault="005F677E" w:rsidP="00FF22A8">
      <w:pPr>
        <w:pStyle w:val="Bullet"/>
        <w:rPr>
          <w:sz w:val="24"/>
          <w:szCs w:val="24"/>
        </w:rPr>
      </w:pPr>
      <w:r w:rsidRPr="20E02CCD">
        <w:rPr>
          <w:sz w:val="24"/>
          <w:szCs w:val="24"/>
        </w:rPr>
        <w:t>inability to fill prescriptions due to cost (</w:t>
      </w:r>
      <w:r w:rsidR="004C53D9" w:rsidRPr="20E02CCD">
        <w:rPr>
          <w:sz w:val="24"/>
          <w:szCs w:val="24"/>
        </w:rPr>
        <w:t xml:space="preserve">disabled people were </w:t>
      </w:r>
      <w:r w:rsidRPr="20E02CCD">
        <w:rPr>
          <w:sz w:val="24"/>
          <w:szCs w:val="24"/>
        </w:rPr>
        <w:t xml:space="preserve">more than three-and-a-half </w:t>
      </w:r>
      <w:r w:rsidR="004C53D9" w:rsidRPr="20E02CCD">
        <w:rPr>
          <w:sz w:val="24"/>
          <w:szCs w:val="24"/>
        </w:rPr>
        <w:t xml:space="preserve">times </w:t>
      </w:r>
      <w:r w:rsidRPr="20E02CCD">
        <w:rPr>
          <w:sz w:val="24"/>
          <w:szCs w:val="24"/>
        </w:rPr>
        <w:t>as likely as non-disabled people</w:t>
      </w:r>
      <w:r w:rsidR="00974C40" w:rsidRPr="20E02CCD">
        <w:rPr>
          <w:sz w:val="24"/>
          <w:szCs w:val="24"/>
        </w:rPr>
        <w:t xml:space="preserve"> to be </w:t>
      </w:r>
      <w:r w:rsidR="00E05496" w:rsidRPr="20E02CCD">
        <w:rPr>
          <w:sz w:val="24"/>
          <w:szCs w:val="24"/>
        </w:rPr>
        <w:t>un</w:t>
      </w:r>
      <w:r w:rsidR="00974C40" w:rsidRPr="20E02CCD">
        <w:rPr>
          <w:sz w:val="24"/>
          <w:szCs w:val="24"/>
        </w:rPr>
        <w:t>able to afford prescriptions</w:t>
      </w:r>
      <w:r w:rsidRPr="20E02CCD">
        <w:rPr>
          <w:sz w:val="24"/>
          <w:szCs w:val="24"/>
        </w:rPr>
        <w:t xml:space="preserve">). </w:t>
      </w:r>
    </w:p>
    <w:p w14:paraId="291A5865" w14:textId="77777777" w:rsidR="00E05496" w:rsidRDefault="00E05496" w:rsidP="005F677E">
      <w:pPr>
        <w:rPr>
          <w:sz w:val="24"/>
          <w:szCs w:val="24"/>
        </w:rPr>
      </w:pPr>
    </w:p>
    <w:p w14:paraId="5A85BE68" w14:textId="140B7881" w:rsidR="005F677E" w:rsidRPr="009443EC" w:rsidRDefault="005F677E" w:rsidP="005F677E">
      <w:pPr>
        <w:rPr>
          <w:sz w:val="24"/>
          <w:szCs w:val="24"/>
        </w:rPr>
      </w:pPr>
      <w:r w:rsidRPr="20E02CCD">
        <w:rPr>
          <w:sz w:val="24"/>
          <w:szCs w:val="24"/>
        </w:rPr>
        <w:t>These do not reflect total unmet need,</w:t>
      </w:r>
      <w:r w:rsidRPr="20E02CCD" w:rsidDel="000C1037">
        <w:rPr>
          <w:sz w:val="24"/>
          <w:szCs w:val="24"/>
        </w:rPr>
        <w:t xml:space="preserve"> and many of the other indicators exploring unmet need for accessing primary care did not show the same substantial level of disadvantage for disabled people</w:t>
      </w:r>
      <w:r w:rsidR="00165F0C">
        <w:rPr>
          <w:sz w:val="24"/>
          <w:szCs w:val="24"/>
        </w:rPr>
        <w:t>.</w:t>
      </w:r>
      <w:r w:rsidR="008C5269">
        <w:rPr>
          <w:sz w:val="24"/>
          <w:szCs w:val="24"/>
        </w:rPr>
        <w:t xml:space="preserve"> T</w:t>
      </w:r>
      <w:r w:rsidRPr="20E02CCD">
        <w:rPr>
          <w:sz w:val="24"/>
          <w:szCs w:val="24"/>
        </w:rPr>
        <w:t xml:space="preserve">he </w:t>
      </w:r>
      <w:r w:rsidR="005D7F92" w:rsidRPr="20E02CCD">
        <w:rPr>
          <w:sz w:val="24"/>
          <w:szCs w:val="24"/>
        </w:rPr>
        <w:t xml:space="preserve">2023 </w:t>
      </w:r>
      <w:r w:rsidRPr="20E02CCD">
        <w:rPr>
          <w:sz w:val="24"/>
          <w:szCs w:val="24"/>
        </w:rPr>
        <w:t xml:space="preserve">Household Disability Survey, </w:t>
      </w:r>
      <w:r w:rsidR="007A6480">
        <w:rPr>
          <w:sz w:val="24"/>
          <w:szCs w:val="24"/>
        </w:rPr>
        <w:t>which considered unmet need across broader areas such as health</w:t>
      </w:r>
      <w:r w:rsidR="00E335D3">
        <w:rPr>
          <w:sz w:val="24"/>
          <w:szCs w:val="24"/>
        </w:rPr>
        <w:t>care</w:t>
      </w:r>
      <w:r w:rsidR="007A6480">
        <w:rPr>
          <w:sz w:val="24"/>
          <w:szCs w:val="24"/>
        </w:rPr>
        <w:t>, education, and work accessibility, found</w:t>
      </w:r>
      <w:r w:rsidRPr="20E02CCD">
        <w:rPr>
          <w:sz w:val="24"/>
          <w:szCs w:val="24"/>
        </w:rPr>
        <w:t xml:space="preserve"> 62% of disabled people (506,000) had at least one unmet need.</w:t>
      </w:r>
    </w:p>
    <w:p w14:paraId="57E6737C" w14:textId="77777777" w:rsidR="005F677E" w:rsidRPr="009443EC" w:rsidRDefault="005F677E" w:rsidP="005F677E">
      <w:pPr>
        <w:rPr>
          <w:sz w:val="24"/>
          <w:szCs w:val="24"/>
        </w:rPr>
      </w:pPr>
    </w:p>
    <w:p w14:paraId="3EE93A28" w14:textId="5DD05EAD" w:rsidR="005F677E" w:rsidRPr="009443EC" w:rsidRDefault="000224C3" w:rsidP="005F677E">
      <w:pPr>
        <w:rPr>
          <w:sz w:val="24"/>
          <w:szCs w:val="24"/>
        </w:rPr>
      </w:pPr>
      <w:r>
        <w:rPr>
          <w:sz w:val="24"/>
          <w:szCs w:val="24"/>
        </w:rPr>
        <w:t>The nature of d</w:t>
      </w:r>
      <w:r w:rsidR="005F677E" w:rsidRPr="20E02CCD">
        <w:rPr>
          <w:sz w:val="24"/>
          <w:szCs w:val="24"/>
        </w:rPr>
        <w:t xml:space="preserve">isabilities are diverse. Functional limitations can involve a range of areas </w:t>
      </w:r>
      <w:r w:rsidR="00614305" w:rsidRPr="20E02CCD">
        <w:rPr>
          <w:sz w:val="24"/>
          <w:szCs w:val="24"/>
        </w:rPr>
        <w:t xml:space="preserve">– </w:t>
      </w:r>
      <w:r w:rsidR="005F677E" w:rsidRPr="20E02CCD">
        <w:rPr>
          <w:sz w:val="24"/>
          <w:szCs w:val="24"/>
        </w:rPr>
        <w:t>such as mobility, vision, hearing or learning</w:t>
      </w:r>
      <w:r w:rsidR="00614305" w:rsidRPr="20E02CCD">
        <w:rPr>
          <w:sz w:val="24"/>
          <w:szCs w:val="24"/>
        </w:rPr>
        <w:t xml:space="preserve"> –</w:t>
      </w:r>
      <w:r w:rsidR="005F677E" w:rsidRPr="20E02CCD">
        <w:rPr>
          <w:sz w:val="24"/>
          <w:szCs w:val="24"/>
        </w:rPr>
        <w:t xml:space="preserve"> and many other aspects of how people interact with each other and their environment. In general, disability can be considered as something that happens when people with impairments face barriers in society. Societal barriers can be wide ranging, from physical barriers such as inaccessible buildings and transport, attitudinal barriers including negative stereotypes, discrimination and ableism, institutional barriers such as fragmented services and short-term policy focus, and systemic barriers such as the ongoing impacts of colonisation, power imbalances and poverty. </w:t>
      </w:r>
    </w:p>
    <w:p w14:paraId="1468EFC5" w14:textId="77777777" w:rsidR="005F677E" w:rsidRPr="009443EC" w:rsidRDefault="005F677E" w:rsidP="005F677E">
      <w:pPr>
        <w:rPr>
          <w:sz w:val="24"/>
          <w:szCs w:val="24"/>
        </w:rPr>
      </w:pPr>
    </w:p>
    <w:p w14:paraId="18C306E0" w14:textId="2DCEB08B" w:rsidR="005F677E" w:rsidRPr="009443EC" w:rsidRDefault="005F677E" w:rsidP="005F677E">
      <w:pPr>
        <w:rPr>
          <w:rFonts w:eastAsiaTheme="minorEastAsia"/>
          <w:sz w:val="24"/>
          <w:szCs w:val="24"/>
        </w:rPr>
      </w:pPr>
      <w:r w:rsidRPr="20E02CCD">
        <w:rPr>
          <w:sz w:val="24"/>
          <w:szCs w:val="24"/>
        </w:rPr>
        <w:t>I</w:t>
      </w:r>
      <w:r w:rsidRPr="20E02CCD">
        <w:rPr>
          <w:rFonts w:eastAsiaTheme="minorEastAsia"/>
          <w:sz w:val="24"/>
          <w:szCs w:val="24"/>
        </w:rPr>
        <w:t xml:space="preserve">mproving the visibility of key population groups such as disabled people and gaining a deeper understanding of inequities, experience and outcomes for these groups is important in achieving the goals of the New Zealand Cancer Action Plan </w:t>
      </w:r>
      <w:r w:rsidR="00495C70">
        <w:rPr>
          <w:rFonts w:eastAsiaTheme="minorEastAsia"/>
          <w:sz w:val="24"/>
          <w:szCs w:val="24"/>
        </w:rPr>
        <w:t xml:space="preserve">– Te Mahere mō te Mate Pukupuku o Aotearoa </w:t>
      </w:r>
      <w:r w:rsidRPr="20E02CCD">
        <w:rPr>
          <w:rFonts w:eastAsiaTheme="minorEastAsia"/>
          <w:sz w:val="24"/>
          <w:szCs w:val="24"/>
        </w:rPr>
        <w:t xml:space="preserve">2019–2029 and improving the quality of cancer care for all New Zealanders. </w:t>
      </w:r>
    </w:p>
    <w:p w14:paraId="0CEB7C98" w14:textId="77777777" w:rsidR="005F677E" w:rsidRPr="009443EC" w:rsidRDefault="005F677E" w:rsidP="005F677E">
      <w:pPr>
        <w:rPr>
          <w:rFonts w:eastAsiaTheme="minorEastAsia"/>
          <w:sz w:val="24"/>
          <w:szCs w:val="24"/>
        </w:rPr>
      </w:pPr>
    </w:p>
    <w:p w14:paraId="69C75AA9" w14:textId="5A8041BD" w:rsidR="005F677E" w:rsidRPr="009443EC" w:rsidRDefault="005F677E" w:rsidP="005F677E">
      <w:pPr>
        <w:rPr>
          <w:rFonts w:eastAsiaTheme="minorEastAsia"/>
          <w:sz w:val="24"/>
          <w:szCs w:val="24"/>
        </w:rPr>
      </w:pPr>
      <w:r w:rsidRPr="20E02CCD">
        <w:rPr>
          <w:rFonts w:eastAsiaTheme="minorEastAsia"/>
          <w:sz w:val="24"/>
          <w:szCs w:val="24"/>
        </w:rPr>
        <w:t>Th</w:t>
      </w:r>
      <w:r w:rsidR="00682BC2">
        <w:rPr>
          <w:rFonts w:eastAsiaTheme="minorEastAsia"/>
          <w:sz w:val="24"/>
          <w:szCs w:val="24"/>
        </w:rPr>
        <w:t>e effort to quantify the burden of cancer in disabled people for this report faced</w:t>
      </w:r>
      <w:r w:rsidR="00B3034C">
        <w:rPr>
          <w:rFonts w:eastAsiaTheme="minorEastAsia"/>
          <w:sz w:val="24"/>
          <w:szCs w:val="24"/>
        </w:rPr>
        <w:t xml:space="preserve"> </w:t>
      </w:r>
      <w:r w:rsidR="00F32930">
        <w:rPr>
          <w:rFonts w:eastAsiaTheme="minorEastAsia"/>
          <w:sz w:val="24"/>
          <w:szCs w:val="24"/>
        </w:rPr>
        <w:t xml:space="preserve">many </w:t>
      </w:r>
      <w:r w:rsidR="00791983">
        <w:rPr>
          <w:rFonts w:eastAsiaTheme="minorEastAsia"/>
          <w:sz w:val="24"/>
          <w:szCs w:val="24"/>
        </w:rPr>
        <w:t xml:space="preserve">challenges and as such, there are some important caveats and nuances </w:t>
      </w:r>
      <w:r w:rsidR="00B3034C">
        <w:rPr>
          <w:rFonts w:eastAsiaTheme="minorEastAsia"/>
          <w:sz w:val="24"/>
          <w:szCs w:val="24"/>
        </w:rPr>
        <w:t xml:space="preserve">that readers should </w:t>
      </w:r>
      <w:r w:rsidR="00791983">
        <w:rPr>
          <w:rFonts w:eastAsiaTheme="minorEastAsia"/>
          <w:sz w:val="24"/>
          <w:szCs w:val="24"/>
        </w:rPr>
        <w:t xml:space="preserve">be aware of. </w:t>
      </w:r>
      <w:r w:rsidR="00160DA1">
        <w:rPr>
          <w:rFonts w:eastAsiaTheme="minorEastAsia"/>
          <w:sz w:val="24"/>
          <w:szCs w:val="24"/>
        </w:rPr>
        <w:t xml:space="preserve">The </w:t>
      </w:r>
      <w:r w:rsidRPr="20E02CCD">
        <w:rPr>
          <w:rFonts w:eastAsiaTheme="minorEastAsia"/>
          <w:sz w:val="24"/>
          <w:szCs w:val="24"/>
        </w:rPr>
        <w:t xml:space="preserve">focus </w:t>
      </w:r>
      <w:r w:rsidR="00160DA1">
        <w:rPr>
          <w:rFonts w:eastAsiaTheme="minorEastAsia"/>
          <w:sz w:val="24"/>
          <w:szCs w:val="24"/>
        </w:rPr>
        <w:t xml:space="preserve">of this work is </w:t>
      </w:r>
      <w:r w:rsidRPr="20E02CCD">
        <w:rPr>
          <w:rFonts w:eastAsiaTheme="minorEastAsia"/>
          <w:sz w:val="24"/>
          <w:szCs w:val="24"/>
        </w:rPr>
        <w:t>on disabled people who are diagnosed with cancer</w:t>
      </w:r>
      <w:r w:rsidR="00160DA1">
        <w:rPr>
          <w:rFonts w:eastAsiaTheme="minorEastAsia"/>
          <w:sz w:val="24"/>
          <w:szCs w:val="24"/>
        </w:rPr>
        <w:t>,</w:t>
      </w:r>
      <w:r w:rsidRPr="20E02CCD">
        <w:rPr>
          <w:rFonts w:eastAsiaTheme="minorEastAsia"/>
          <w:sz w:val="24"/>
          <w:szCs w:val="24"/>
        </w:rPr>
        <w:t xml:space="preserve"> rather than people who became disabled because of cancer or cancer treatment. </w:t>
      </w:r>
      <w:r w:rsidR="00ED1481">
        <w:rPr>
          <w:rFonts w:eastAsiaTheme="minorEastAsia"/>
          <w:sz w:val="24"/>
          <w:szCs w:val="24"/>
        </w:rPr>
        <w:t xml:space="preserve">Further detail </w:t>
      </w:r>
      <w:r w:rsidR="00A9224B">
        <w:rPr>
          <w:rFonts w:eastAsiaTheme="minorEastAsia"/>
          <w:sz w:val="24"/>
          <w:szCs w:val="24"/>
        </w:rPr>
        <w:t>regarding</w:t>
      </w:r>
      <w:r w:rsidR="00B93CCE">
        <w:rPr>
          <w:rFonts w:eastAsiaTheme="minorEastAsia"/>
          <w:sz w:val="24"/>
          <w:szCs w:val="24"/>
        </w:rPr>
        <w:t xml:space="preserve"> key exclusions</w:t>
      </w:r>
      <w:r w:rsidR="008923D4">
        <w:rPr>
          <w:rFonts w:eastAsiaTheme="minorEastAsia"/>
          <w:sz w:val="24"/>
          <w:szCs w:val="24"/>
        </w:rPr>
        <w:t xml:space="preserve"> is available in </w:t>
      </w:r>
      <w:r w:rsidR="00245CF0">
        <w:rPr>
          <w:rFonts w:eastAsiaTheme="minorEastAsia"/>
          <w:sz w:val="24"/>
          <w:szCs w:val="24"/>
        </w:rPr>
        <w:t xml:space="preserve">Appendix 1: Methods. </w:t>
      </w:r>
    </w:p>
    <w:p w14:paraId="23540F44" w14:textId="77777777" w:rsidR="00165F0C" w:rsidRPr="009443EC" w:rsidRDefault="00165F0C" w:rsidP="005F677E">
      <w:pPr>
        <w:rPr>
          <w:sz w:val="24"/>
          <w:szCs w:val="24"/>
        </w:rPr>
      </w:pPr>
    </w:p>
    <w:p w14:paraId="6A28D9DB" w14:textId="041F92D7" w:rsidR="00D410E3" w:rsidRDefault="004C4CBD" w:rsidP="005F677E">
      <w:pPr>
        <w:rPr>
          <w:sz w:val="24"/>
          <w:szCs w:val="24"/>
        </w:rPr>
      </w:pPr>
      <w:r>
        <w:rPr>
          <w:sz w:val="24"/>
          <w:szCs w:val="24"/>
        </w:rPr>
        <w:t xml:space="preserve">Disability status is not consistently </w:t>
      </w:r>
      <w:r w:rsidR="00BA3174" w:rsidRPr="00E83F42">
        <w:rPr>
          <w:sz w:val="24"/>
          <w:szCs w:val="24"/>
        </w:rPr>
        <w:t xml:space="preserve">recorded in </w:t>
      </w:r>
      <w:r>
        <w:rPr>
          <w:sz w:val="24"/>
          <w:szCs w:val="24"/>
        </w:rPr>
        <w:t>official datasets</w:t>
      </w:r>
      <w:r w:rsidR="00A9055E">
        <w:rPr>
          <w:sz w:val="24"/>
          <w:szCs w:val="24"/>
        </w:rPr>
        <w:t xml:space="preserve">, </w:t>
      </w:r>
      <w:r w:rsidR="00BA3174" w:rsidRPr="00E83F42">
        <w:rPr>
          <w:sz w:val="24"/>
          <w:szCs w:val="24"/>
        </w:rPr>
        <w:t xml:space="preserve">making it </w:t>
      </w:r>
      <w:r w:rsidR="00F300FC">
        <w:rPr>
          <w:sz w:val="24"/>
          <w:szCs w:val="24"/>
        </w:rPr>
        <w:t>challenging</w:t>
      </w:r>
      <w:r w:rsidR="00F300FC" w:rsidRPr="00E83F42">
        <w:rPr>
          <w:sz w:val="24"/>
          <w:szCs w:val="24"/>
        </w:rPr>
        <w:t xml:space="preserve"> </w:t>
      </w:r>
      <w:r w:rsidR="00BA3174" w:rsidRPr="00E83F42">
        <w:rPr>
          <w:sz w:val="24"/>
          <w:szCs w:val="24"/>
        </w:rPr>
        <w:t xml:space="preserve">to </w:t>
      </w:r>
      <w:r w:rsidR="00DC2031">
        <w:rPr>
          <w:sz w:val="24"/>
          <w:szCs w:val="24"/>
        </w:rPr>
        <w:t>identify</w:t>
      </w:r>
      <w:r w:rsidR="00A9055E">
        <w:rPr>
          <w:sz w:val="24"/>
          <w:szCs w:val="24"/>
        </w:rPr>
        <w:t xml:space="preserve"> </w:t>
      </w:r>
      <w:r w:rsidR="00BA3174" w:rsidRPr="00E83F42">
        <w:rPr>
          <w:sz w:val="24"/>
          <w:szCs w:val="24"/>
        </w:rPr>
        <w:t>disabled people. To address this,</w:t>
      </w:r>
      <w:r w:rsidR="00E72471">
        <w:rPr>
          <w:sz w:val="24"/>
          <w:szCs w:val="24"/>
        </w:rPr>
        <w:t xml:space="preserve"> </w:t>
      </w:r>
      <w:r w:rsidR="005B3548">
        <w:rPr>
          <w:sz w:val="24"/>
          <w:szCs w:val="24"/>
        </w:rPr>
        <w:t>in this report</w:t>
      </w:r>
      <w:r w:rsidR="00E72471">
        <w:rPr>
          <w:sz w:val="24"/>
          <w:szCs w:val="24"/>
        </w:rPr>
        <w:t xml:space="preserve"> a proxy indicator of disability </w:t>
      </w:r>
      <w:r w:rsidR="00BA3174" w:rsidRPr="00E83F42">
        <w:rPr>
          <w:sz w:val="24"/>
          <w:szCs w:val="24"/>
        </w:rPr>
        <w:t xml:space="preserve">was used, based on people’s reported </w:t>
      </w:r>
      <w:r w:rsidR="009064FF" w:rsidRPr="009064FF">
        <w:rPr>
          <w:sz w:val="24"/>
          <w:szCs w:val="24"/>
        </w:rPr>
        <w:t xml:space="preserve">functional limitations from </w:t>
      </w:r>
      <w:r w:rsidR="00BA3174" w:rsidRPr="00E83F42">
        <w:rPr>
          <w:sz w:val="24"/>
          <w:szCs w:val="24"/>
        </w:rPr>
        <w:t xml:space="preserve">the </w:t>
      </w:r>
      <w:r w:rsidR="009064FF" w:rsidRPr="009064FF">
        <w:rPr>
          <w:sz w:val="24"/>
          <w:szCs w:val="24"/>
        </w:rPr>
        <w:t>2018 Census and 2016</w:t>
      </w:r>
      <w:r w:rsidR="00BA3174" w:rsidRPr="00E83F42">
        <w:rPr>
          <w:sz w:val="24"/>
          <w:szCs w:val="24"/>
        </w:rPr>
        <w:t xml:space="preserve"> </w:t>
      </w:r>
      <w:r w:rsidR="009064FF" w:rsidRPr="009064FF">
        <w:rPr>
          <w:sz w:val="24"/>
          <w:szCs w:val="24"/>
        </w:rPr>
        <w:t>Household Labour Force Survey</w:t>
      </w:r>
      <w:r w:rsidR="00BA3174" w:rsidRPr="00E83F42">
        <w:rPr>
          <w:sz w:val="24"/>
          <w:szCs w:val="24"/>
        </w:rPr>
        <w:t>. Where people didn’t answer these questions, additional health records (Socrates and interRAI) were used to help identify disability. These sources mainly capture those with higher support needs, either through self-reported limitations or through service use.</w:t>
      </w:r>
      <w:r w:rsidR="00E83F42">
        <w:rPr>
          <w:sz w:val="24"/>
          <w:szCs w:val="24"/>
        </w:rPr>
        <w:t xml:space="preserve"> T</w:t>
      </w:r>
      <w:r w:rsidR="00BA3174" w:rsidRPr="00E83F42">
        <w:rPr>
          <w:sz w:val="24"/>
          <w:szCs w:val="24"/>
        </w:rPr>
        <w:t xml:space="preserve">his approach may miss people with less significant </w:t>
      </w:r>
      <w:r w:rsidR="00064E4B" w:rsidRPr="00E83F42">
        <w:rPr>
          <w:sz w:val="24"/>
          <w:szCs w:val="24"/>
        </w:rPr>
        <w:t>disabilities</w:t>
      </w:r>
      <w:r w:rsidR="00064E4B">
        <w:rPr>
          <w:sz w:val="24"/>
          <w:szCs w:val="24"/>
        </w:rPr>
        <w:t>. Further</w:t>
      </w:r>
      <w:r w:rsidR="00BA3174" w:rsidRPr="00E83F42">
        <w:rPr>
          <w:sz w:val="24"/>
          <w:szCs w:val="24"/>
        </w:rPr>
        <w:t xml:space="preserve"> information is available in the Summary of Methods.</w:t>
      </w:r>
    </w:p>
    <w:p w14:paraId="562EBC36" w14:textId="2214BBB4" w:rsidR="00676728" w:rsidRDefault="00676728" w:rsidP="005F677E">
      <w:pPr>
        <w:rPr>
          <w:sz w:val="24"/>
          <w:szCs w:val="24"/>
        </w:rPr>
      </w:pPr>
    </w:p>
    <w:p w14:paraId="1FEDF39E" w14:textId="11637E7B" w:rsidR="005F677E" w:rsidRDefault="005F677E" w:rsidP="005F677E">
      <w:pPr>
        <w:rPr>
          <w:sz w:val="24"/>
          <w:szCs w:val="24"/>
        </w:rPr>
      </w:pPr>
      <w:r w:rsidRPr="20E02CCD">
        <w:rPr>
          <w:sz w:val="24"/>
          <w:szCs w:val="24"/>
        </w:rPr>
        <w:t xml:space="preserve">We performed a retrospective cohort analysis of Aotearoa New Zealand’s population from 2018 to 2022. We compared cancer diagnosis rates for those identified as having a disability with the cancer incidence of the total population. We </w:t>
      </w:r>
      <w:bookmarkStart w:id="25" w:name="_Hlk209774589"/>
      <w:r w:rsidRPr="20E02CCD">
        <w:rPr>
          <w:sz w:val="24"/>
          <w:szCs w:val="24"/>
        </w:rPr>
        <w:t xml:space="preserve">looked at overall cancer diagnosis and the diagnosis rates for the four most common cancer types in Aotearoa New Zealand: </w:t>
      </w:r>
      <w:bookmarkStart w:id="26" w:name="_Hlk210899988"/>
      <w:r w:rsidRPr="20E02CCD">
        <w:rPr>
          <w:sz w:val="24"/>
          <w:szCs w:val="24"/>
        </w:rPr>
        <w:t xml:space="preserve">lung, breast, bowel and prostate </w:t>
      </w:r>
      <w:bookmarkEnd w:id="26"/>
      <w:r w:rsidRPr="20E02CCD">
        <w:rPr>
          <w:sz w:val="24"/>
          <w:szCs w:val="24"/>
        </w:rPr>
        <w:t>cancer.</w:t>
      </w:r>
    </w:p>
    <w:bookmarkEnd w:id="25"/>
    <w:p w14:paraId="49D8DCF2" w14:textId="6A29D269" w:rsidR="005932AB" w:rsidRDefault="005932AB" w:rsidP="005F677E">
      <w:pPr>
        <w:rPr>
          <w:sz w:val="24"/>
          <w:szCs w:val="24"/>
        </w:rPr>
      </w:pPr>
    </w:p>
    <w:p w14:paraId="06A7AF4C" w14:textId="30460EF3" w:rsidR="005F677E" w:rsidRDefault="000E4B77" w:rsidP="005F677E">
      <w:pPr>
        <w:rPr>
          <w:sz w:val="24"/>
          <w:szCs w:val="24"/>
        </w:rPr>
      </w:pPr>
      <w:r>
        <w:rPr>
          <w:sz w:val="24"/>
          <w:szCs w:val="24"/>
        </w:rPr>
        <w:t>Throughout this report w</w:t>
      </w:r>
      <w:r w:rsidR="005C310D">
        <w:rPr>
          <w:sz w:val="24"/>
          <w:szCs w:val="24"/>
        </w:rPr>
        <w:t xml:space="preserve">e have explored rates of cancer diagnosis </w:t>
      </w:r>
      <w:r w:rsidR="00A46AB6">
        <w:rPr>
          <w:sz w:val="24"/>
          <w:szCs w:val="24"/>
        </w:rPr>
        <w:t xml:space="preserve">overall, but also by specific age bands. </w:t>
      </w:r>
      <w:r w:rsidR="008A3B3C">
        <w:rPr>
          <w:sz w:val="24"/>
          <w:szCs w:val="24"/>
        </w:rPr>
        <w:t xml:space="preserve">Age is strongly linked </w:t>
      </w:r>
      <w:r>
        <w:rPr>
          <w:sz w:val="24"/>
          <w:szCs w:val="24"/>
        </w:rPr>
        <w:t xml:space="preserve">to </w:t>
      </w:r>
      <w:r w:rsidR="008F7529">
        <w:rPr>
          <w:sz w:val="24"/>
          <w:szCs w:val="24"/>
        </w:rPr>
        <w:t>cancer risk</w:t>
      </w:r>
      <w:r w:rsidR="00F051D0">
        <w:rPr>
          <w:sz w:val="24"/>
          <w:szCs w:val="24"/>
        </w:rPr>
        <w:t>, and dis</w:t>
      </w:r>
      <w:r w:rsidR="00241164">
        <w:rPr>
          <w:sz w:val="24"/>
          <w:szCs w:val="24"/>
        </w:rPr>
        <w:t>ability also becomes more common as people age. B</w:t>
      </w:r>
      <w:r w:rsidR="00017A65">
        <w:rPr>
          <w:sz w:val="24"/>
          <w:szCs w:val="24"/>
        </w:rPr>
        <w:t>y looking at cancer diagnosis rates across different age bands</w:t>
      </w:r>
      <w:r w:rsidR="00241164">
        <w:rPr>
          <w:sz w:val="24"/>
          <w:szCs w:val="24"/>
        </w:rPr>
        <w:t>, and in particular among adults</w:t>
      </w:r>
      <w:r w:rsidR="00EF2882">
        <w:rPr>
          <w:sz w:val="24"/>
          <w:szCs w:val="24"/>
        </w:rPr>
        <w:t xml:space="preserve"> under 75 years</w:t>
      </w:r>
      <w:r w:rsidR="00922169">
        <w:rPr>
          <w:sz w:val="24"/>
          <w:szCs w:val="24"/>
        </w:rPr>
        <w:t>,</w:t>
      </w:r>
      <w:r w:rsidR="007D74E2">
        <w:rPr>
          <w:sz w:val="24"/>
          <w:szCs w:val="24"/>
        </w:rPr>
        <w:t xml:space="preserve"> where </w:t>
      </w:r>
      <w:r w:rsidR="003342BF">
        <w:rPr>
          <w:sz w:val="24"/>
          <w:szCs w:val="24"/>
        </w:rPr>
        <w:t xml:space="preserve">both </w:t>
      </w:r>
      <w:r w:rsidR="007D74E2">
        <w:rPr>
          <w:sz w:val="24"/>
          <w:szCs w:val="24"/>
        </w:rPr>
        <w:t>cancer</w:t>
      </w:r>
      <w:r w:rsidR="003342BF">
        <w:rPr>
          <w:sz w:val="24"/>
          <w:szCs w:val="24"/>
        </w:rPr>
        <w:t xml:space="preserve"> and disability are</w:t>
      </w:r>
      <w:r w:rsidR="007D74E2">
        <w:rPr>
          <w:sz w:val="24"/>
          <w:szCs w:val="24"/>
        </w:rPr>
        <w:t xml:space="preserve"> less </w:t>
      </w:r>
      <w:r w:rsidR="00372A5F">
        <w:rPr>
          <w:sz w:val="24"/>
          <w:szCs w:val="24"/>
        </w:rPr>
        <w:t>likely to</w:t>
      </w:r>
      <w:r w:rsidR="001260B3">
        <w:rPr>
          <w:sz w:val="24"/>
          <w:szCs w:val="24"/>
        </w:rPr>
        <w:t xml:space="preserve"> be </w:t>
      </w:r>
      <w:r w:rsidR="00B13D77">
        <w:rPr>
          <w:sz w:val="24"/>
          <w:szCs w:val="24"/>
        </w:rPr>
        <w:t>age-related</w:t>
      </w:r>
      <w:r w:rsidR="00241164">
        <w:rPr>
          <w:sz w:val="24"/>
          <w:szCs w:val="24"/>
        </w:rPr>
        <w:t>,</w:t>
      </w:r>
      <w:r w:rsidR="00017A65">
        <w:rPr>
          <w:sz w:val="24"/>
          <w:szCs w:val="24"/>
        </w:rPr>
        <w:t xml:space="preserve"> we can better understand </w:t>
      </w:r>
      <w:r w:rsidR="00F66635">
        <w:rPr>
          <w:sz w:val="24"/>
          <w:szCs w:val="24"/>
        </w:rPr>
        <w:t xml:space="preserve">the impact of cancer on </w:t>
      </w:r>
      <w:r w:rsidR="00F051D0">
        <w:rPr>
          <w:sz w:val="24"/>
          <w:szCs w:val="24"/>
        </w:rPr>
        <w:t>disabled people compared to the total population.</w:t>
      </w:r>
      <w:r w:rsidR="00241164">
        <w:rPr>
          <w:sz w:val="24"/>
          <w:szCs w:val="24"/>
        </w:rPr>
        <w:t xml:space="preserve"> </w:t>
      </w:r>
      <w:r w:rsidR="00BF745E">
        <w:rPr>
          <w:sz w:val="24"/>
          <w:szCs w:val="24"/>
        </w:rPr>
        <w:t>While this is an important aspect</w:t>
      </w:r>
      <w:r w:rsidR="003342BF">
        <w:rPr>
          <w:sz w:val="24"/>
          <w:szCs w:val="24"/>
        </w:rPr>
        <w:t xml:space="preserve"> of </w:t>
      </w:r>
      <w:r w:rsidR="00BF745E">
        <w:rPr>
          <w:sz w:val="24"/>
          <w:szCs w:val="24"/>
        </w:rPr>
        <w:t xml:space="preserve">this report, we recognise that </w:t>
      </w:r>
      <w:r w:rsidR="00DD5F61">
        <w:rPr>
          <w:sz w:val="24"/>
          <w:szCs w:val="24"/>
        </w:rPr>
        <w:t xml:space="preserve">cancer services </w:t>
      </w:r>
      <w:r w:rsidR="00E67766">
        <w:rPr>
          <w:sz w:val="24"/>
          <w:szCs w:val="24"/>
        </w:rPr>
        <w:t xml:space="preserve">across the </w:t>
      </w:r>
      <w:r w:rsidR="00975D1B">
        <w:rPr>
          <w:sz w:val="24"/>
          <w:szCs w:val="24"/>
        </w:rPr>
        <w:t>continuum</w:t>
      </w:r>
      <w:r w:rsidR="00DD5F61">
        <w:rPr>
          <w:sz w:val="24"/>
          <w:szCs w:val="24"/>
        </w:rPr>
        <w:t xml:space="preserve"> need to serve all disabled people well, regardless of </w:t>
      </w:r>
      <w:r w:rsidR="00E67766">
        <w:rPr>
          <w:sz w:val="24"/>
          <w:szCs w:val="24"/>
        </w:rPr>
        <w:t>age.</w:t>
      </w:r>
      <w:r w:rsidR="00241164">
        <w:rPr>
          <w:sz w:val="24"/>
          <w:szCs w:val="24"/>
        </w:rPr>
        <w:t xml:space="preserve"> </w:t>
      </w:r>
    </w:p>
    <w:p w14:paraId="766415DA" w14:textId="77777777" w:rsidR="00D8440D" w:rsidRPr="009443EC" w:rsidRDefault="00D8440D" w:rsidP="005F677E">
      <w:pPr>
        <w:rPr>
          <w:sz w:val="24"/>
          <w:szCs w:val="24"/>
        </w:rPr>
      </w:pPr>
    </w:p>
    <w:p w14:paraId="4DD70EC6" w14:textId="65376D29" w:rsidR="004A491C" w:rsidRPr="004A491C" w:rsidRDefault="005F677E" w:rsidP="004A491C">
      <w:pPr>
        <w:rPr>
          <w:sz w:val="24"/>
          <w:szCs w:val="24"/>
        </w:rPr>
      </w:pPr>
      <w:r w:rsidRPr="20E02CCD">
        <w:rPr>
          <w:sz w:val="24"/>
          <w:szCs w:val="24"/>
        </w:rPr>
        <w:t xml:space="preserve">There are likely components of underestimation and overestimation contributing to these results. </w:t>
      </w:r>
      <w:r w:rsidR="00CE6C7A">
        <w:rPr>
          <w:sz w:val="24"/>
          <w:szCs w:val="24"/>
        </w:rPr>
        <w:t xml:space="preserve">Due to the nature </w:t>
      </w:r>
      <w:r w:rsidR="003D46AB">
        <w:rPr>
          <w:sz w:val="24"/>
          <w:szCs w:val="24"/>
        </w:rPr>
        <w:t xml:space="preserve">of the datasets used for these analyses, it is not possible to accurately </w:t>
      </w:r>
      <w:r w:rsidR="00112287">
        <w:rPr>
          <w:sz w:val="24"/>
          <w:szCs w:val="24"/>
        </w:rPr>
        <w:t>define a non-disabled population</w:t>
      </w:r>
      <w:r w:rsidR="00506BEF">
        <w:rPr>
          <w:sz w:val="24"/>
          <w:szCs w:val="24"/>
        </w:rPr>
        <w:t>. For this reason, total population</w:t>
      </w:r>
      <w:r w:rsidR="00187B89">
        <w:rPr>
          <w:sz w:val="24"/>
          <w:szCs w:val="24"/>
        </w:rPr>
        <w:t xml:space="preserve">, which also included the </w:t>
      </w:r>
      <w:r w:rsidR="003F23F3">
        <w:rPr>
          <w:sz w:val="24"/>
          <w:szCs w:val="24"/>
        </w:rPr>
        <w:t>disabled population,</w:t>
      </w:r>
      <w:r w:rsidR="00506BEF">
        <w:rPr>
          <w:sz w:val="24"/>
          <w:szCs w:val="24"/>
        </w:rPr>
        <w:t xml:space="preserve"> is used as a comparison group. </w:t>
      </w:r>
      <w:r w:rsidR="00F45E54" w:rsidRPr="20E02CCD">
        <w:rPr>
          <w:sz w:val="24"/>
          <w:szCs w:val="24"/>
        </w:rPr>
        <w:t xml:space="preserve">We also recognise </w:t>
      </w:r>
      <w:r w:rsidRPr="20E02CCD">
        <w:rPr>
          <w:sz w:val="24"/>
          <w:szCs w:val="24"/>
        </w:rPr>
        <w:t xml:space="preserve">that the prevalence of disability is likely underreported among Māori and Pacific peoples, due to factors such as limitations of ethnicity data and differences in cultural beliefs about disability. </w:t>
      </w:r>
      <w:r w:rsidR="004A491C">
        <w:rPr>
          <w:sz w:val="24"/>
          <w:szCs w:val="24"/>
        </w:rPr>
        <w:t>Therefore, t</w:t>
      </w:r>
      <w:r w:rsidR="004A491C" w:rsidRPr="004A491C">
        <w:rPr>
          <w:sz w:val="24"/>
          <w:szCs w:val="24"/>
        </w:rPr>
        <w:t xml:space="preserve">he true extent of inequities—especially for tāngata whaikaha Māori—may be greater than reported. </w:t>
      </w:r>
    </w:p>
    <w:p w14:paraId="1BC2AEED" w14:textId="77777777" w:rsidR="005F677E" w:rsidRPr="009443EC" w:rsidRDefault="005F677E" w:rsidP="005F677E">
      <w:pPr>
        <w:rPr>
          <w:sz w:val="24"/>
          <w:szCs w:val="24"/>
        </w:rPr>
      </w:pPr>
    </w:p>
    <w:p w14:paraId="47E13A72" w14:textId="7AEBA02D" w:rsidR="00690172" w:rsidRDefault="005F677E" w:rsidP="005F677E">
      <w:pPr>
        <w:rPr>
          <w:sz w:val="24"/>
          <w:szCs w:val="24"/>
        </w:rPr>
      </w:pPr>
      <w:r w:rsidRPr="20E02CCD">
        <w:rPr>
          <w:sz w:val="24"/>
          <w:szCs w:val="24"/>
        </w:rPr>
        <w:t xml:space="preserve">Conversely, there are also likely to be components of overestimation of results through the impact of people with disabilities linked with their cancer diagnosis being included in the analysis. </w:t>
      </w:r>
      <w:r w:rsidR="008E3B97">
        <w:rPr>
          <w:sz w:val="24"/>
          <w:szCs w:val="24"/>
        </w:rPr>
        <w:t xml:space="preserve">This is particularly relevant for </w:t>
      </w:r>
      <w:r w:rsidR="005C2DB8">
        <w:rPr>
          <w:sz w:val="24"/>
          <w:szCs w:val="24"/>
        </w:rPr>
        <w:t>the Socrates and interRAI datasets wh</w:t>
      </w:r>
      <w:r w:rsidR="0008426D">
        <w:rPr>
          <w:sz w:val="24"/>
          <w:szCs w:val="24"/>
        </w:rPr>
        <w:t xml:space="preserve">ich are linked to residential care, home support services and needs assessment. </w:t>
      </w:r>
      <w:r w:rsidR="0008426D" w:rsidDel="005B5A6F">
        <w:rPr>
          <w:sz w:val="24"/>
          <w:szCs w:val="24"/>
        </w:rPr>
        <w:t>T</w:t>
      </w:r>
      <w:r w:rsidR="0008426D">
        <w:rPr>
          <w:sz w:val="24"/>
          <w:szCs w:val="24"/>
        </w:rPr>
        <w:t>he</w:t>
      </w:r>
      <w:r w:rsidR="00921AF0">
        <w:rPr>
          <w:sz w:val="24"/>
          <w:szCs w:val="24"/>
        </w:rPr>
        <w:t xml:space="preserve">re is </w:t>
      </w:r>
      <w:r w:rsidR="00CC36C4">
        <w:rPr>
          <w:sz w:val="24"/>
          <w:szCs w:val="24"/>
        </w:rPr>
        <w:t xml:space="preserve">a greater likelihood that </w:t>
      </w:r>
      <w:r w:rsidR="00F328B8">
        <w:rPr>
          <w:sz w:val="24"/>
          <w:szCs w:val="24"/>
        </w:rPr>
        <w:t xml:space="preserve">disability and cancer </w:t>
      </w:r>
      <w:r w:rsidR="000A4B96">
        <w:rPr>
          <w:sz w:val="24"/>
          <w:szCs w:val="24"/>
        </w:rPr>
        <w:t>could be</w:t>
      </w:r>
      <w:r w:rsidR="00F328B8">
        <w:rPr>
          <w:sz w:val="24"/>
          <w:szCs w:val="24"/>
        </w:rPr>
        <w:t xml:space="preserve"> linked in these </w:t>
      </w:r>
      <w:r w:rsidR="00921AF0">
        <w:rPr>
          <w:sz w:val="24"/>
          <w:szCs w:val="24"/>
        </w:rPr>
        <w:t>datasets</w:t>
      </w:r>
      <w:r w:rsidR="00F328B8">
        <w:rPr>
          <w:sz w:val="24"/>
          <w:szCs w:val="24"/>
        </w:rPr>
        <w:t>.</w:t>
      </w:r>
      <w:r w:rsidR="00F328B8" w:rsidDel="009913E5">
        <w:rPr>
          <w:sz w:val="24"/>
          <w:szCs w:val="24"/>
        </w:rPr>
        <w:t xml:space="preserve"> </w:t>
      </w:r>
      <w:r w:rsidR="005B1AEE">
        <w:rPr>
          <w:sz w:val="24"/>
          <w:szCs w:val="24"/>
        </w:rPr>
        <w:t>For example, an</w:t>
      </w:r>
      <w:r w:rsidRPr="20E02CCD">
        <w:rPr>
          <w:sz w:val="24"/>
          <w:szCs w:val="24"/>
        </w:rPr>
        <w:t xml:space="preserve"> undiagnosed cancer</w:t>
      </w:r>
      <w:r w:rsidR="001B51BD" w:rsidRPr="20E02CCD">
        <w:rPr>
          <w:sz w:val="24"/>
          <w:szCs w:val="24"/>
        </w:rPr>
        <w:t xml:space="preserve"> </w:t>
      </w:r>
      <w:r w:rsidR="00323DB0">
        <w:rPr>
          <w:sz w:val="24"/>
          <w:szCs w:val="24"/>
        </w:rPr>
        <w:t xml:space="preserve">may produce symptoms </w:t>
      </w:r>
      <w:r w:rsidR="00886E4D">
        <w:rPr>
          <w:sz w:val="24"/>
          <w:szCs w:val="24"/>
        </w:rPr>
        <w:t>causing disability which then prompts a needs assessment.</w:t>
      </w:r>
      <w:r w:rsidR="00557483">
        <w:rPr>
          <w:sz w:val="24"/>
          <w:szCs w:val="24"/>
        </w:rPr>
        <w:t xml:space="preserve"> In this instance</w:t>
      </w:r>
      <w:r w:rsidR="00A232BB">
        <w:rPr>
          <w:sz w:val="24"/>
          <w:szCs w:val="24"/>
        </w:rPr>
        <w:t>, the person would be i</w:t>
      </w:r>
      <w:r w:rsidR="009F7E90">
        <w:rPr>
          <w:sz w:val="24"/>
          <w:szCs w:val="24"/>
        </w:rPr>
        <w:t xml:space="preserve">ncluded in the disabled group whereas their disability </w:t>
      </w:r>
      <w:r w:rsidR="007356EF">
        <w:rPr>
          <w:sz w:val="24"/>
          <w:szCs w:val="24"/>
        </w:rPr>
        <w:t>was</w:t>
      </w:r>
      <w:r w:rsidR="009F7E90">
        <w:rPr>
          <w:sz w:val="24"/>
          <w:szCs w:val="24"/>
        </w:rPr>
        <w:t xml:space="preserve"> a result of their undiagnosed cancer.</w:t>
      </w:r>
      <w:r w:rsidR="00886E4D">
        <w:rPr>
          <w:sz w:val="24"/>
          <w:szCs w:val="24"/>
        </w:rPr>
        <w:t xml:space="preserve"> </w:t>
      </w:r>
    </w:p>
    <w:p w14:paraId="7FF2C61A" w14:textId="77777777" w:rsidR="005F677E" w:rsidRPr="009443EC" w:rsidRDefault="005F677E" w:rsidP="005F677E">
      <w:pPr>
        <w:rPr>
          <w:sz w:val="24"/>
          <w:szCs w:val="24"/>
        </w:rPr>
      </w:pPr>
    </w:p>
    <w:p w14:paraId="1FA6BF1F" w14:textId="040301AC" w:rsidR="005F677E" w:rsidRPr="009443EC" w:rsidRDefault="005F677E" w:rsidP="005F677E">
      <w:pPr>
        <w:rPr>
          <w:sz w:val="24"/>
          <w:szCs w:val="24"/>
        </w:rPr>
      </w:pPr>
      <w:r w:rsidRPr="20E02CCD">
        <w:rPr>
          <w:sz w:val="24"/>
          <w:szCs w:val="24"/>
        </w:rPr>
        <w:t xml:space="preserve">Limitations of this work have also meant that people with intellectual and developmental disabilities have not been included in this analysis. When the approach was confirmed for this report, there was no way of identifying intellectually disabled people across administrative datasets </w:t>
      </w:r>
      <w:r w:rsidRPr="20E02CCD">
        <w:rPr>
          <w:sz w:val="24"/>
          <w:szCs w:val="24"/>
        </w:rPr>
        <w:lastRenderedPageBreak/>
        <w:t xml:space="preserve">in the Integrated Data Infrastructure (IDI). That code has now been included in the IDI so future work will be able to identify this subgroup within the data. </w:t>
      </w:r>
    </w:p>
    <w:p w14:paraId="5AFEBC7C" w14:textId="77777777" w:rsidR="005F677E" w:rsidRPr="009443EC" w:rsidRDefault="005F677E" w:rsidP="005F677E">
      <w:pPr>
        <w:rPr>
          <w:sz w:val="24"/>
          <w:szCs w:val="24"/>
        </w:rPr>
      </w:pPr>
    </w:p>
    <w:p w14:paraId="13DFA348" w14:textId="77777777" w:rsidR="00F33740" w:rsidRDefault="00E31CF7" w:rsidP="20E02CCD">
      <w:pPr>
        <w:rPr>
          <w:sz w:val="24"/>
          <w:szCs w:val="24"/>
        </w:rPr>
      </w:pPr>
      <w:r>
        <w:rPr>
          <w:sz w:val="24"/>
          <w:szCs w:val="24"/>
        </w:rPr>
        <w:t>Where possible,</w:t>
      </w:r>
      <w:r w:rsidR="009F2606">
        <w:rPr>
          <w:sz w:val="24"/>
          <w:szCs w:val="24"/>
        </w:rPr>
        <w:t xml:space="preserve"> sensitivity analyses have explored </w:t>
      </w:r>
      <w:r>
        <w:rPr>
          <w:sz w:val="24"/>
          <w:szCs w:val="24"/>
        </w:rPr>
        <w:t>t</w:t>
      </w:r>
      <w:r w:rsidR="001634DA">
        <w:rPr>
          <w:sz w:val="24"/>
          <w:szCs w:val="24"/>
        </w:rPr>
        <w:t>he</w:t>
      </w:r>
      <w:r>
        <w:rPr>
          <w:sz w:val="24"/>
          <w:szCs w:val="24"/>
        </w:rPr>
        <w:t xml:space="preserve"> contribution of these </w:t>
      </w:r>
      <w:r w:rsidR="001634DA">
        <w:rPr>
          <w:sz w:val="24"/>
          <w:szCs w:val="24"/>
        </w:rPr>
        <w:t>potential sources of bias</w:t>
      </w:r>
      <w:r w:rsidR="008B1D56">
        <w:rPr>
          <w:sz w:val="24"/>
          <w:szCs w:val="24"/>
        </w:rPr>
        <w:t xml:space="preserve">. </w:t>
      </w:r>
      <w:r w:rsidR="006767EF">
        <w:rPr>
          <w:sz w:val="24"/>
          <w:szCs w:val="24"/>
        </w:rPr>
        <w:t>However</w:t>
      </w:r>
      <w:r w:rsidR="00360232">
        <w:rPr>
          <w:sz w:val="24"/>
          <w:szCs w:val="24"/>
        </w:rPr>
        <w:t>,</w:t>
      </w:r>
      <w:r w:rsidR="001634DA">
        <w:rPr>
          <w:sz w:val="24"/>
          <w:szCs w:val="24"/>
        </w:rPr>
        <w:t xml:space="preserve"> this</w:t>
      </w:r>
      <w:r w:rsidR="009F2606" w:rsidRPr="20E02CCD">
        <w:rPr>
          <w:sz w:val="24"/>
          <w:szCs w:val="24"/>
        </w:rPr>
        <w:t xml:space="preserve"> </w:t>
      </w:r>
      <w:r w:rsidR="005F677E" w:rsidRPr="20E02CCD">
        <w:rPr>
          <w:sz w:val="24"/>
          <w:szCs w:val="24"/>
        </w:rPr>
        <w:t xml:space="preserve">analysis </w:t>
      </w:r>
      <w:r w:rsidR="00A368CB">
        <w:rPr>
          <w:sz w:val="24"/>
          <w:szCs w:val="24"/>
        </w:rPr>
        <w:t>does not</w:t>
      </w:r>
      <w:r w:rsidR="00AE2E11">
        <w:rPr>
          <w:sz w:val="24"/>
          <w:szCs w:val="24"/>
        </w:rPr>
        <w:t xml:space="preserve"> fully</w:t>
      </w:r>
      <w:r w:rsidR="005F677E" w:rsidRPr="20E02CCD">
        <w:rPr>
          <w:sz w:val="24"/>
          <w:szCs w:val="24"/>
        </w:rPr>
        <w:t xml:space="preserve"> identify how these sources of underestimation or overestimation have contributed to the results, so these estimates should be interpreted with caution.</w:t>
      </w:r>
      <w:r w:rsidR="00AE2E11">
        <w:rPr>
          <w:sz w:val="24"/>
          <w:szCs w:val="24"/>
        </w:rPr>
        <w:t xml:space="preserve"> </w:t>
      </w:r>
    </w:p>
    <w:p w14:paraId="32D23A02" w14:textId="77777777" w:rsidR="00F33740" w:rsidRDefault="00F33740" w:rsidP="20E02CCD">
      <w:pPr>
        <w:rPr>
          <w:sz w:val="24"/>
          <w:szCs w:val="24"/>
        </w:rPr>
      </w:pPr>
    </w:p>
    <w:p w14:paraId="03B4AED9" w14:textId="7E6B0190" w:rsidR="002B0B77" w:rsidRDefault="00F33740" w:rsidP="20E02CCD">
      <w:pPr>
        <w:rPr>
          <w:sz w:val="24"/>
          <w:szCs w:val="24"/>
        </w:rPr>
      </w:pPr>
      <w:r>
        <w:rPr>
          <w:sz w:val="24"/>
          <w:szCs w:val="24"/>
        </w:rPr>
        <w:t xml:space="preserve">This means that for </w:t>
      </w:r>
      <w:r w:rsidR="0003231F">
        <w:rPr>
          <w:sz w:val="24"/>
          <w:szCs w:val="24"/>
        </w:rPr>
        <w:t>these reasons and other</w:t>
      </w:r>
      <w:r w:rsidR="002E3865">
        <w:rPr>
          <w:sz w:val="24"/>
          <w:szCs w:val="24"/>
        </w:rPr>
        <w:t>s related to working with data</w:t>
      </w:r>
      <w:r w:rsidR="0003231F">
        <w:rPr>
          <w:sz w:val="24"/>
          <w:szCs w:val="24"/>
        </w:rPr>
        <w:t xml:space="preserve"> </w:t>
      </w:r>
      <w:r w:rsidR="00156B50">
        <w:rPr>
          <w:sz w:val="24"/>
          <w:szCs w:val="24"/>
        </w:rPr>
        <w:t xml:space="preserve">where </w:t>
      </w:r>
      <w:r w:rsidR="00AC23A4">
        <w:rPr>
          <w:sz w:val="24"/>
          <w:szCs w:val="24"/>
        </w:rPr>
        <w:t xml:space="preserve">disability status is recorded </w:t>
      </w:r>
      <w:r w:rsidR="00011822">
        <w:rPr>
          <w:sz w:val="24"/>
          <w:szCs w:val="24"/>
        </w:rPr>
        <w:t xml:space="preserve">(as </w:t>
      </w:r>
      <w:r w:rsidR="0003231F">
        <w:rPr>
          <w:sz w:val="24"/>
          <w:szCs w:val="24"/>
        </w:rPr>
        <w:t>discussed elsewhere</w:t>
      </w:r>
      <w:r w:rsidR="00011822">
        <w:rPr>
          <w:sz w:val="24"/>
          <w:szCs w:val="24"/>
        </w:rPr>
        <w:t>)</w:t>
      </w:r>
      <w:r w:rsidR="002E3865">
        <w:rPr>
          <w:sz w:val="24"/>
          <w:szCs w:val="24"/>
        </w:rPr>
        <w:t>,</w:t>
      </w:r>
      <w:r>
        <w:rPr>
          <w:sz w:val="24"/>
          <w:szCs w:val="24"/>
        </w:rPr>
        <w:t xml:space="preserve"> the results shown in this report are no</w:t>
      </w:r>
      <w:r w:rsidR="002E3865">
        <w:rPr>
          <w:sz w:val="24"/>
          <w:szCs w:val="24"/>
        </w:rPr>
        <w:t>t</w:t>
      </w:r>
      <w:r>
        <w:rPr>
          <w:sz w:val="24"/>
          <w:szCs w:val="24"/>
        </w:rPr>
        <w:t xml:space="preserve"> directly comparable to those in other reports published by the Agency.</w:t>
      </w:r>
    </w:p>
    <w:p w14:paraId="523C7446" w14:textId="1397172E" w:rsidR="009D284F" w:rsidRPr="000708EB" w:rsidRDefault="009D284F" w:rsidP="000708EB">
      <w:pPr>
        <w:pStyle w:val="Heading2"/>
      </w:pPr>
      <w:bookmarkStart w:id="27" w:name="_Toc213923786"/>
      <w:bookmarkStart w:id="28" w:name="_Toc210649572"/>
      <w:r w:rsidRPr="000708EB">
        <w:rPr>
          <w:color w:val="00A881"/>
        </w:rPr>
        <w:t>Results</w:t>
      </w:r>
      <w:bookmarkEnd w:id="27"/>
    </w:p>
    <w:p w14:paraId="6A33A02C" w14:textId="393570FD" w:rsidR="005F677E" w:rsidRPr="009443EC" w:rsidRDefault="005F677E" w:rsidP="001B51BD">
      <w:pPr>
        <w:pStyle w:val="Heading3"/>
      </w:pPr>
      <w:r w:rsidRPr="009443EC">
        <w:t>Overall</w:t>
      </w:r>
      <w:bookmarkEnd w:id="28"/>
    </w:p>
    <w:p w14:paraId="5994B065" w14:textId="420DD351" w:rsidR="005F677E" w:rsidRPr="009443EC" w:rsidRDefault="005F677E" w:rsidP="005F677E">
      <w:pPr>
        <w:rPr>
          <w:sz w:val="24"/>
          <w:szCs w:val="24"/>
        </w:rPr>
      </w:pPr>
      <w:r w:rsidRPr="20E02CCD">
        <w:rPr>
          <w:sz w:val="24"/>
          <w:szCs w:val="24"/>
        </w:rPr>
        <w:t xml:space="preserve">Cancer diagnosis was more common among disabled people than among the total New Zealand population. After adjusting for age differences, </w:t>
      </w:r>
      <w:r w:rsidR="00DB531F">
        <w:rPr>
          <w:sz w:val="24"/>
          <w:szCs w:val="24"/>
        </w:rPr>
        <w:t>disabled people were</w:t>
      </w:r>
      <w:r w:rsidRPr="20E02CCD">
        <w:rPr>
          <w:sz w:val="24"/>
          <w:szCs w:val="24"/>
        </w:rPr>
        <w:t xml:space="preserve"> 22% more </w:t>
      </w:r>
      <w:r w:rsidR="00DB531F">
        <w:rPr>
          <w:sz w:val="24"/>
          <w:szCs w:val="24"/>
        </w:rPr>
        <w:t>likely to be diagnosed with cancer than</w:t>
      </w:r>
      <w:r w:rsidR="006B25EC">
        <w:rPr>
          <w:sz w:val="24"/>
          <w:szCs w:val="24"/>
        </w:rPr>
        <w:t xml:space="preserve"> the total population</w:t>
      </w:r>
      <w:r w:rsidRPr="20E02CCD">
        <w:rPr>
          <w:sz w:val="24"/>
          <w:szCs w:val="24"/>
        </w:rPr>
        <w:t xml:space="preserve"> (rate ratio </w:t>
      </w:r>
      <w:r w:rsidR="00EF6721" w:rsidRPr="20E02CCD">
        <w:rPr>
          <w:sz w:val="24"/>
          <w:szCs w:val="24"/>
        </w:rPr>
        <w:t xml:space="preserve">(RR) </w:t>
      </w:r>
      <w:r w:rsidRPr="20E02CCD">
        <w:rPr>
          <w:sz w:val="24"/>
          <w:szCs w:val="24"/>
        </w:rPr>
        <w:t>1.22</w:t>
      </w:r>
      <w:r w:rsidR="00EF6721" w:rsidRPr="20E02CCD">
        <w:rPr>
          <w:sz w:val="24"/>
          <w:szCs w:val="24"/>
        </w:rPr>
        <w:t>;</w:t>
      </w:r>
      <w:r w:rsidRPr="20E02CCD">
        <w:rPr>
          <w:sz w:val="24"/>
          <w:szCs w:val="24"/>
        </w:rPr>
        <w:t xml:space="preserve"> 95% </w:t>
      </w:r>
      <w:r w:rsidR="00EF6721" w:rsidRPr="20E02CCD">
        <w:rPr>
          <w:sz w:val="24"/>
          <w:szCs w:val="24"/>
        </w:rPr>
        <w:t>confidence interval (</w:t>
      </w:r>
      <w:r w:rsidRPr="20E02CCD">
        <w:rPr>
          <w:sz w:val="24"/>
          <w:szCs w:val="24"/>
        </w:rPr>
        <w:t>CI</w:t>
      </w:r>
      <w:r w:rsidR="00EF6721" w:rsidRPr="20E02CCD">
        <w:rPr>
          <w:sz w:val="24"/>
          <w:szCs w:val="24"/>
        </w:rPr>
        <w:t>)</w:t>
      </w:r>
      <w:r w:rsidRPr="20E02CCD">
        <w:rPr>
          <w:sz w:val="24"/>
          <w:szCs w:val="24"/>
        </w:rPr>
        <w:t xml:space="preserve"> 1.2</w:t>
      </w:r>
      <w:r w:rsidR="00311476" w:rsidRPr="20E02CCD">
        <w:rPr>
          <w:sz w:val="24"/>
          <w:szCs w:val="24"/>
        </w:rPr>
        <w:t>0</w:t>
      </w:r>
      <w:r w:rsidRPr="20E02CCD">
        <w:rPr>
          <w:sz w:val="24"/>
          <w:szCs w:val="24"/>
        </w:rPr>
        <w:t xml:space="preserve">–1.24). The highest difference was seen in the 45–65 </w:t>
      </w:r>
      <w:r w:rsidR="00EF6721" w:rsidRPr="20E02CCD">
        <w:rPr>
          <w:sz w:val="24"/>
          <w:szCs w:val="24"/>
        </w:rPr>
        <w:t xml:space="preserve">years </w:t>
      </w:r>
      <w:r w:rsidRPr="20E02CCD">
        <w:rPr>
          <w:sz w:val="24"/>
          <w:szCs w:val="24"/>
        </w:rPr>
        <w:t>age group, where disabled people were 34% more likely to be diagnosed with cancer than the total population</w:t>
      </w:r>
      <w:r w:rsidR="00B762D3">
        <w:rPr>
          <w:sz w:val="24"/>
          <w:szCs w:val="24"/>
        </w:rPr>
        <w:t xml:space="preserve"> of the same age</w:t>
      </w:r>
      <w:r w:rsidRPr="20E02CCD">
        <w:rPr>
          <w:sz w:val="24"/>
          <w:szCs w:val="24"/>
        </w:rPr>
        <w:t xml:space="preserve">. </w:t>
      </w:r>
    </w:p>
    <w:p w14:paraId="383FE88F" w14:textId="77777777" w:rsidR="005F677E" w:rsidRPr="009443EC" w:rsidRDefault="005F677E" w:rsidP="005F677E">
      <w:pPr>
        <w:rPr>
          <w:sz w:val="24"/>
          <w:szCs w:val="24"/>
        </w:rPr>
      </w:pPr>
    </w:p>
    <w:p w14:paraId="06C995F0" w14:textId="0C671C64" w:rsidR="005F677E" w:rsidRPr="009443EC" w:rsidRDefault="005F677E" w:rsidP="005F677E">
      <w:pPr>
        <w:rPr>
          <w:sz w:val="24"/>
          <w:szCs w:val="24"/>
        </w:rPr>
      </w:pPr>
      <w:r w:rsidRPr="20E02CCD">
        <w:rPr>
          <w:sz w:val="24"/>
          <w:szCs w:val="24"/>
        </w:rPr>
        <w:t>Tāngata whaikaha Māori </w:t>
      </w:r>
      <w:r w:rsidR="00EF6721" w:rsidRPr="20E02CCD">
        <w:rPr>
          <w:sz w:val="24"/>
          <w:szCs w:val="24"/>
        </w:rPr>
        <w:t>(d</w:t>
      </w:r>
      <w:r w:rsidRPr="20E02CCD">
        <w:rPr>
          <w:sz w:val="24"/>
          <w:szCs w:val="24"/>
        </w:rPr>
        <w:t>isabled Māori</w:t>
      </w:r>
      <w:r w:rsidR="00EF6721" w:rsidRPr="20E02CCD">
        <w:rPr>
          <w:sz w:val="24"/>
          <w:szCs w:val="24"/>
        </w:rPr>
        <w:t>)</w:t>
      </w:r>
      <w:r w:rsidRPr="20E02CCD">
        <w:rPr>
          <w:sz w:val="24"/>
          <w:szCs w:val="24"/>
        </w:rPr>
        <w:t xml:space="preserve"> had the highest rate of cancer diagnosis within the disabled population. Disabled males, disabled people living rurally, and disabled people living in areas of high deprivation were other subgroups within the disabled population that had </w:t>
      </w:r>
      <w:r w:rsidR="001A2968">
        <w:rPr>
          <w:sz w:val="24"/>
          <w:szCs w:val="24"/>
        </w:rPr>
        <w:t>particularly</w:t>
      </w:r>
      <w:r w:rsidRPr="20E02CCD">
        <w:rPr>
          <w:sz w:val="24"/>
          <w:szCs w:val="24"/>
        </w:rPr>
        <w:t xml:space="preserve"> high rate of cancer diagnosis</w:t>
      </w:r>
      <w:r w:rsidR="00E31216" w:rsidRPr="20E02CCD">
        <w:rPr>
          <w:sz w:val="24"/>
          <w:szCs w:val="24"/>
        </w:rPr>
        <w:t xml:space="preserve"> (Figure 1)</w:t>
      </w:r>
      <w:r w:rsidRPr="20E02CCD">
        <w:rPr>
          <w:sz w:val="24"/>
          <w:szCs w:val="24"/>
        </w:rPr>
        <w:t>.</w:t>
      </w:r>
    </w:p>
    <w:p w14:paraId="7E89BF72" w14:textId="77777777" w:rsidR="005F677E" w:rsidRPr="009443EC" w:rsidRDefault="005F677E" w:rsidP="005F677E">
      <w:pPr>
        <w:rPr>
          <w:sz w:val="24"/>
          <w:szCs w:val="24"/>
        </w:rPr>
      </w:pPr>
    </w:p>
    <w:p w14:paraId="05827F83" w14:textId="59CD0C02" w:rsidR="005F677E" w:rsidRPr="00A56315" w:rsidRDefault="005F677E" w:rsidP="005F677E">
      <w:pPr>
        <w:pStyle w:val="Figure"/>
        <w:rPr>
          <w:sz w:val="24"/>
          <w:szCs w:val="24"/>
        </w:rPr>
      </w:pPr>
      <w:bookmarkStart w:id="29" w:name="_Toc210652995"/>
      <w:bookmarkStart w:id="30" w:name="_Toc213677752"/>
      <w:bookmarkStart w:id="31" w:name="_Toc213923815"/>
      <w:r w:rsidRPr="00A56315">
        <w:rPr>
          <w:sz w:val="24"/>
          <w:szCs w:val="24"/>
        </w:rPr>
        <w:lastRenderedPageBreak/>
        <w:t xml:space="preserve">Figure </w:t>
      </w:r>
      <w:r w:rsidR="00622F6C" w:rsidRPr="00A56315">
        <w:rPr>
          <w:sz w:val="24"/>
          <w:szCs w:val="24"/>
        </w:rPr>
        <w:fldChar w:fldCharType="begin"/>
      </w:r>
      <w:r w:rsidR="00622F6C" w:rsidRPr="00A56315">
        <w:rPr>
          <w:sz w:val="24"/>
          <w:szCs w:val="24"/>
        </w:rPr>
        <w:instrText xml:space="preserve"> SEQ Figure \* ARABIC </w:instrText>
      </w:r>
      <w:r w:rsidR="00622F6C" w:rsidRPr="00A56315">
        <w:rPr>
          <w:sz w:val="24"/>
          <w:szCs w:val="24"/>
        </w:rPr>
        <w:fldChar w:fldCharType="separate"/>
      </w:r>
      <w:r w:rsidR="003F6A6D">
        <w:rPr>
          <w:noProof/>
          <w:sz w:val="24"/>
          <w:szCs w:val="24"/>
        </w:rPr>
        <w:t>1</w:t>
      </w:r>
      <w:r w:rsidR="00622F6C" w:rsidRPr="00A56315">
        <w:rPr>
          <w:sz w:val="24"/>
          <w:szCs w:val="24"/>
        </w:rPr>
        <w:fldChar w:fldCharType="end"/>
      </w:r>
      <w:r w:rsidRPr="00A56315">
        <w:rPr>
          <w:sz w:val="24"/>
          <w:szCs w:val="24"/>
        </w:rPr>
        <w:t xml:space="preserve">: Age-standardised cancer </w:t>
      </w:r>
      <w:r w:rsidR="00594C2A" w:rsidRPr="00A56315">
        <w:rPr>
          <w:sz w:val="24"/>
          <w:szCs w:val="24"/>
        </w:rPr>
        <w:t>incidence</w:t>
      </w:r>
      <w:r w:rsidRPr="00A56315">
        <w:rPr>
          <w:sz w:val="24"/>
          <w:szCs w:val="24"/>
        </w:rPr>
        <w:t xml:space="preserve"> rate </w:t>
      </w:r>
      <w:r w:rsidR="0065527C" w:rsidRPr="00A56315">
        <w:rPr>
          <w:sz w:val="24"/>
          <w:szCs w:val="24"/>
        </w:rPr>
        <w:t>among</w:t>
      </w:r>
      <w:r w:rsidRPr="00A56315">
        <w:rPr>
          <w:sz w:val="24"/>
          <w:szCs w:val="24"/>
        </w:rPr>
        <w:t xml:space="preserve"> disabled people and the total population per 100,000 person</w:t>
      </w:r>
      <w:r w:rsidR="009F76C8" w:rsidRPr="00A56315">
        <w:rPr>
          <w:sz w:val="24"/>
          <w:szCs w:val="24"/>
        </w:rPr>
        <w:t>-</w:t>
      </w:r>
      <w:r w:rsidRPr="00A56315">
        <w:rPr>
          <w:sz w:val="24"/>
          <w:szCs w:val="24"/>
        </w:rPr>
        <w:t>years, by demographic, 2018–2022</w:t>
      </w:r>
      <w:bookmarkEnd w:id="29"/>
      <w:bookmarkEnd w:id="30"/>
      <w:bookmarkEnd w:id="31"/>
    </w:p>
    <w:p w14:paraId="56D50C94" w14:textId="68A11900" w:rsidR="0050513F" w:rsidRPr="009443EC" w:rsidRDefault="0050513F" w:rsidP="005F677E">
      <w:r>
        <w:rPr>
          <w:noProof/>
        </w:rPr>
        <w:drawing>
          <wp:inline distT="0" distB="0" distL="0" distR="0" wp14:anchorId="7B86C61F" wp14:editId="0CFB5723">
            <wp:extent cx="5130000" cy="3621600"/>
            <wp:effectExtent l="0" t="0" r="0" b="0"/>
            <wp:docPr id="1476610870" name="Picture 2" descr="Figure 1: Age-standardised cancer incidence rate among disabled people and the total population per 100,000 person-years, by demographic, 2018--2022. There are four bar charts organised by sex, ethnicity, deprivation and rural-urban statu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10870" name="Picture 2" descr="A screenshot of a video game&#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30000" cy="3621600"/>
                    </a:xfrm>
                    <a:prstGeom prst="rect">
                      <a:avLst/>
                    </a:prstGeom>
                  </pic:spPr>
                </pic:pic>
              </a:graphicData>
            </a:graphic>
          </wp:inline>
        </w:drawing>
      </w:r>
    </w:p>
    <w:p w14:paraId="3184D4BE" w14:textId="77777777" w:rsidR="005F677E" w:rsidRPr="009443EC" w:rsidRDefault="005F677E" w:rsidP="005A6660">
      <w:pPr>
        <w:pStyle w:val="Heading3"/>
      </w:pPr>
      <w:bookmarkStart w:id="32" w:name="_Toc210649573"/>
      <w:r w:rsidRPr="009443EC">
        <w:t>Lung cancer</w:t>
      </w:r>
      <w:bookmarkEnd w:id="32"/>
    </w:p>
    <w:p w14:paraId="4FE24361" w14:textId="586D9636" w:rsidR="005F677E" w:rsidRDefault="005F677E" w:rsidP="005F677E">
      <w:pPr>
        <w:rPr>
          <w:sz w:val="24"/>
          <w:szCs w:val="24"/>
        </w:rPr>
      </w:pPr>
      <w:r w:rsidRPr="20E02CCD">
        <w:rPr>
          <w:sz w:val="24"/>
          <w:szCs w:val="24"/>
        </w:rPr>
        <w:t xml:space="preserve">The biggest differences for disabled people compared </w:t>
      </w:r>
      <w:r w:rsidR="005F4245" w:rsidRPr="20E02CCD">
        <w:rPr>
          <w:sz w:val="24"/>
          <w:szCs w:val="24"/>
        </w:rPr>
        <w:t>with</w:t>
      </w:r>
      <w:r w:rsidRPr="20E02CCD">
        <w:rPr>
          <w:sz w:val="24"/>
          <w:szCs w:val="24"/>
        </w:rPr>
        <w:t xml:space="preserve"> </w:t>
      </w:r>
      <w:r w:rsidR="00DE098C" w:rsidRPr="20E02CCD">
        <w:rPr>
          <w:sz w:val="24"/>
          <w:szCs w:val="24"/>
        </w:rPr>
        <w:t xml:space="preserve">the </w:t>
      </w:r>
      <w:r w:rsidRPr="20E02CCD">
        <w:rPr>
          <w:sz w:val="24"/>
          <w:szCs w:val="24"/>
        </w:rPr>
        <w:t xml:space="preserve">total population were seen in lung cancer. </w:t>
      </w:r>
      <w:r w:rsidR="00191978">
        <w:rPr>
          <w:sz w:val="24"/>
          <w:szCs w:val="24"/>
        </w:rPr>
        <w:t>Overall, d</w:t>
      </w:r>
      <w:r w:rsidRPr="20E02CCD">
        <w:rPr>
          <w:sz w:val="24"/>
          <w:szCs w:val="24"/>
        </w:rPr>
        <w:t xml:space="preserve">isabled people were found to have a 71% higher rate of lung cancer diagnosis compared </w:t>
      </w:r>
      <w:r w:rsidR="00DD285A" w:rsidRPr="20E02CCD">
        <w:rPr>
          <w:sz w:val="24"/>
          <w:szCs w:val="24"/>
        </w:rPr>
        <w:t>with</w:t>
      </w:r>
      <w:r w:rsidRPr="20E02CCD">
        <w:rPr>
          <w:sz w:val="24"/>
          <w:szCs w:val="24"/>
        </w:rPr>
        <w:t xml:space="preserve"> the total population (</w:t>
      </w:r>
      <w:r w:rsidR="00DE098C" w:rsidRPr="20E02CCD">
        <w:rPr>
          <w:sz w:val="24"/>
          <w:szCs w:val="24"/>
        </w:rPr>
        <w:t xml:space="preserve">RR </w:t>
      </w:r>
      <w:r w:rsidRPr="20E02CCD">
        <w:rPr>
          <w:sz w:val="24"/>
          <w:szCs w:val="24"/>
        </w:rPr>
        <w:t>1.71</w:t>
      </w:r>
      <w:r w:rsidR="00DE098C" w:rsidRPr="20E02CCD">
        <w:rPr>
          <w:sz w:val="24"/>
          <w:szCs w:val="24"/>
        </w:rPr>
        <w:t>;</w:t>
      </w:r>
      <w:r w:rsidRPr="20E02CCD">
        <w:rPr>
          <w:sz w:val="24"/>
          <w:szCs w:val="24"/>
        </w:rPr>
        <w:t xml:space="preserve"> 95% CI 1.62–1.8</w:t>
      </w:r>
      <w:r w:rsidR="002D1C4B" w:rsidRPr="20E02CCD">
        <w:rPr>
          <w:sz w:val="24"/>
          <w:szCs w:val="24"/>
        </w:rPr>
        <w:t>0</w:t>
      </w:r>
      <w:r w:rsidRPr="20E02CCD">
        <w:rPr>
          <w:sz w:val="24"/>
          <w:szCs w:val="24"/>
        </w:rPr>
        <w:t xml:space="preserve">). </w:t>
      </w:r>
      <w:r w:rsidR="00464EE7">
        <w:rPr>
          <w:sz w:val="24"/>
          <w:szCs w:val="24"/>
        </w:rPr>
        <w:t>Among disabled people,</w:t>
      </w:r>
      <w:r w:rsidRPr="20E02CCD">
        <w:rPr>
          <w:sz w:val="24"/>
          <w:szCs w:val="24"/>
        </w:rPr>
        <w:t xml:space="preserve"> tāngata whaikaha Māori experienced the highest incidence of lung cancer.</w:t>
      </w:r>
      <w:r w:rsidR="00497A4C">
        <w:rPr>
          <w:sz w:val="24"/>
          <w:szCs w:val="24"/>
        </w:rPr>
        <w:t xml:space="preserve"> This increased risk </w:t>
      </w:r>
      <w:r w:rsidR="00C94722">
        <w:rPr>
          <w:sz w:val="24"/>
          <w:szCs w:val="24"/>
        </w:rPr>
        <w:t xml:space="preserve">of lung cancer </w:t>
      </w:r>
      <w:r w:rsidR="00497A4C">
        <w:rPr>
          <w:sz w:val="24"/>
          <w:szCs w:val="24"/>
        </w:rPr>
        <w:t xml:space="preserve">mirrors increased smoking rates among disabled people, who are </w:t>
      </w:r>
      <w:r w:rsidR="00A11976">
        <w:rPr>
          <w:sz w:val="24"/>
          <w:szCs w:val="24"/>
        </w:rPr>
        <w:t xml:space="preserve">1.76 times as likely as non-disabled adults to be daily smokers. </w:t>
      </w:r>
    </w:p>
    <w:p w14:paraId="490B5DD2" w14:textId="43916E7F" w:rsidR="00F64733" w:rsidRPr="00F64733" w:rsidRDefault="005F677E" w:rsidP="005A6660">
      <w:pPr>
        <w:pStyle w:val="Heading3"/>
        <w:rPr>
          <w:rFonts w:ascii="Fira Sans" w:hAnsi="Fira Sans"/>
          <w:color w:val="auto"/>
          <w:spacing w:val="0"/>
          <w:sz w:val="24"/>
          <w:szCs w:val="24"/>
        </w:rPr>
      </w:pPr>
      <w:r w:rsidRPr="00F64733">
        <w:rPr>
          <w:rFonts w:ascii="Fira Sans" w:hAnsi="Fira Sans"/>
          <w:color w:val="auto"/>
          <w:spacing w:val="0"/>
          <w:sz w:val="24"/>
          <w:szCs w:val="24"/>
        </w:rPr>
        <w:t xml:space="preserve">The analysis also shows that disabled people living in areas of highest deprivation were more than twice as likely </w:t>
      </w:r>
      <w:r w:rsidR="00841F3B" w:rsidRPr="00F64733">
        <w:rPr>
          <w:rFonts w:ascii="Fira Sans" w:hAnsi="Fira Sans"/>
          <w:color w:val="auto"/>
          <w:spacing w:val="0"/>
          <w:sz w:val="24"/>
          <w:szCs w:val="24"/>
        </w:rPr>
        <w:t xml:space="preserve">as </w:t>
      </w:r>
      <w:r w:rsidR="00812698" w:rsidRPr="00F64733">
        <w:rPr>
          <w:rFonts w:ascii="Fira Sans" w:hAnsi="Fira Sans"/>
          <w:color w:val="auto"/>
          <w:spacing w:val="0"/>
          <w:sz w:val="24"/>
          <w:szCs w:val="24"/>
        </w:rPr>
        <w:t xml:space="preserve">disabled people </w:t>
      </w:r>
      <w:r w:rsidR="00841F3B" w:rsidRPr="00F64733">
        <w:rPr>
          <w:rFonts w:ascii="Fira Sans" w:hAnsi="Fira Sans"/>
          <w:color w:val="auto"/>
          <w:spacing w:val="0"/>
          <w:sz w:val="24"/>
          <w:szCs w:val="24"/>
        </w:rPr>
        <w:t xml:space="preserve">living in the least deprived areas </w:t>
      </w:r>
      <w:r w:rsidRPr="00F64733">
        <w:rPr>
          <w:rFonts w:ascii="Fira Sans" w:hAnsi="Fira Sans"/>
          <w:color w:val="auto"/>
          <w:spacing w:val="0"/>
          <w:sz w:val="24"/>
          <w:szCs w:val="24"/>
        </w:rPr>
        <w:t xml:space="preserve">to be diagnosed with lung cancer. </w:t>
      </w:r>
      <w:r w:rsidR="00D62CD8" w:rsidRPr="00F64733">
        <w:rPr>
          <w:rFonts w:ascii="Fira Sans" w:hAnsi="Fira Sans"/>
          <w:color w:val="auto"/>
          <w:spacing w:val="0"/>
          <w:sz w:val="24"/>
          <w:szCs w:val="24"/>
        </w:rPr>
        <w:t xml:space="preserve">This </w:t>
      </w:r>
      <w:r w:rsidR="00164A2F" w:rsidRPr="00F64733">
        <w:rPr>
          <w:rFonts w:ascii="Fira Sans" w:hAnsi="Fira Sans"/>
          <w:color w:val="auto"/>
          <w:spacing w:val="0"/>
          <w:sz w:val="24"/>
          <w:szCs w:val="24"/>
        </w:rPr>
        <w:t xml:space="preserve">highlights </w:t>
      </w:r>
      <w:r w:rsidR="001D2E10" w:rsidRPr="00F64733">
        <w:rPr>
          <w:rFonts w:ascii="Fira Sans" w:hAnsi="Fira Sans"/>
          <w:color w:val="auto"/>
          <w:spacing w:val="0"/>
          <w:sz w:val="24"/>
          <w:szCs w:val="24"/>
        </w:rPr>
        <w:t xml:space="preserve">how cumulative layers of disadvantage </w:t>
      </w:r>
      <w:r w:rsidR="008C2C02" w:rsidRPr="00F64733">
        <w:rPr>
          <w:rFonts w:ascii="Fira Sans" w:hAnsi="Fira Sans"/>
          <w:color w:val="auto"/>
          <w:spacing w:val="0"/>
          <w:sz w:val="24"/>
          <w:szCs w:val="24"/>
        </w:rPr>
        <w:t>– often described as intersectionality – can amplify</w:t>
      </w:r>
      <w:r w:rsidR="00295199" w:rsidRPr="00F64733">
        <w:rPr>
          <w:rFonts w:ascii="Fira Sans" w:hAnsi="Fira Sans"/>
          <w:color w:val="auto"/>
          <w:spacing w:val="0"/>
          <w:sz w:val="24"/>
          <w:szCs w:val="24"/>
        </w:rPr>
        <w:t xml:space="preserve"> health risks for disabled people</w:t>
      </w:r>
      <w:r w:rsidR="00FE2170" w:rsidRPr="00F64733">
        <w:rPr>
          <w:rFonts w:ascii="Fira Sans" w:hAnsi="Fira Sans"/>
          <w:color w:val="auto"/>
          <w:spacing w:val="0"/>
          <w:sz w:val="24"/>
          <w:szCs w:val="24"/>
        </w:rPr>
        <w:t>.</w:t>
      </w:r>
      <w:bookmarkStart w:id="33" w:name="_Toc210649574"/>
    </w:p>
    <w:p w14:paraId="541B2132" w14:textId="77777777" w:rsidR="005F677E" w:rsidRPr="009443EC" w:rsidRDefault="005F677E" w:rsidP="005A6660">
      <w:pPr>
        <w:pStyle w:val="Heading3"/>
      </w:pPr>
      <w:r w:rsidRPr="009443EC">
        <w:t>Bowel cancer</w:t>
      </w:r>
      <w:bookmarkEnd w:id="33"/>
    </w:p>
    <w:p w14:paraId="2FD56830" w14:textId="5AC31B21" w:rsidR="005F677E" w:rsidRPr="009443EC" w:rsidRDefault="005F677E" w:rsidP="005F677E">
      <w:pPr>
        <w:rPr>
          <w:sz w:val="24"/>
          <w:szCs w:val="24"/>
        </w:rPr>
      </w:pPr>
      <w:r w:rsidRPr="20E02CCD">
        <w:rPr>
          <w:sz w:val="24"/>
          <w:szCs w:val="24"/>
        </w:rPr>
        <w:t xml:space="preserve">Disabled people were found to have a 12% higher rate of bowel cancer diagnosis compared </w:t>
      </w:r>
      <w:r w:rsidR="00DD285A" w:rsidRPr="20E02CCD">
        <w:rPr>
          <w:sz w:val="24"/>
          <w:szCs w:val="24"/>
        </w:rPr>
        <w:t>with</w:t>
      </w:r>
      <w:r w:rsidRPr="20E02CCD">
        <w:rPr>
          <w:sz w:val="24"/>
          <w:szCs w:val="24"/>
        </w:rPr>
        <w:t xml:space="preserve"> the total population (</w:t>
      </w:r>
      <w:r w:rsidR="00237107" w:rsidRPr="20E02CCD">
        <w:rPr>
          <w:sz w:val="24"/>
          <w:szCs w:val="24"/>
        </w:rPr>
        <w:t xml:space="preserve">RR </w:t>
      </w:r>
      <w:r w:rsidRPr="20E02CCD">
        <w:rPr>
          <w:sz w:val="24"/>
          <w:szCs w:val="24"/>
        </w:rPr>
        <w:t>1.12</w:t>
      </w:r>
      <w:r w:rsidR="00237107" w:rsidRPr="20E02CCD">
        <w:rPr>
          <w:sz w:val="24"/>
          <w:szCs w:val="24"/>
        </w:rPr>
        <w:t>;</w:t>
      </w:r>
      <w:r w:rsidRPr="20E02CCD">
        <w:rPr>
          <w:sz w:val="24"/>
          <w:szCs w:val="24"/>
        </w:rPr>
        <w:t xml:space="preserve"> 95% CI 1.06–1.18). </w:t>
      </w:r>
      <w:r w:rsidRPr="20E02CCD">
        <w:rPr>
          <w:sz w:val="24"/>
          <w:szCs w:val="24"/>
        </w:rPr>
        <w:lastRenderedPageBreak/>
        <w:t xml:space="preserve">Disabled people living rurally </w:t>
      </w:r>
      <w:r w:rsidR="007B37A6">
        <w:rPr>
          <w:sz w:val="24"/>
          <w:szCs w:val="24"/>
        </w:rPr>
        <w:t>were</w:t>
      </w:r>
      <w:r w:rsidRPr="20E02CCD">
        <w:rPr>
          <w:sz w:val="24"/>
          <w:szCs w:val="24"/>
        </w:rPr>
        <w:t xml:space="preserve"> 20% more likely to be diagnosed with bowel cancer than the total rural population.</w:t>
      </w:r>
    </w:p>
    <w:p w14:paraId="290AB7EE" w14:textId="77777777" w:rsidR="005F677E" w:rsidRPr="009443EC" w:rsidRDefault="005F677E" w:rsidP="005A6660">
      <w:pPr>
        <w:pStyle w:val="Heading3"/>
      </w:pPr>
      <w:bookmarkStart w:id="34" w:name="_Toc210649575"/>
      <w:r w:rsidRPr="009443EC">
        <w:t>Breast cancer</w:t>
      </w:r>
      <w:bookmarkEnd w:id="34"/>
    </w:p>
    <w:p w14:paraId="1B3EEBAC" w14:textId="060CB6DD" w:rsidR="005F677E" w:rsidRPr="009443EC" w:rsidRDefault="005F677E" w:rsidP="005F677E">
      <w:pPr>
        <w:rPr>
          <w:sz w:val="24"/>
          <w:szCs w:val="24"/>
        </w:rPr>
      </w:pPr>
      <w:r w:rsidRPr="20E02CCD">
        <w:rPr>
          <w:sz w:val="24"/>
          <w:szCs w:val="24"/>
        </w:rPr>
        <w:t xml:space="preserve">Disabled people had an 11% higher rate of breast cancer diagnosis compared </w:t>
      </w:r>
      <w:r w:rsidR="00DD285A" w:rsidRPr="20E02CCD">
        <w:rPr>
          <w:sz w:val="24"/>
          <w:szCs w:val="24"/>
        </w:rPr>
        <w:t>with</w:t>
      </w:r>
      <w:r w:rsidRPr="20E02CCD">
        <w:rPr>
          <w:sz w:val="24"/>
          <w:szCs w:val="24"/>
        </w:rPr>
        <w:t xml:space="preserve"> the total population</w:t>
      </w:r>
      <w:r w:rsidR="00F23061">
        <w:rPr>
          <w:sz w:val="24"/>
          <w:szCs w:val="24"/>
        </w:rPr>
        <w:t xml:space="preserve"> across all age groups</w:t>
      </w:r>
      <w:r w:rsidRPr="20E02CCD">
        <w:rPr>
          <w:sz w:val="24"/>
          <w:szCs w:val="24"/>
        </w:rPr>
        <w:t xml:space="preserve"> (</w:t>
      </w:r>
      <w:r w:rsidR="00237107" w:rsidRPr="20E02CCD">
        <w:rPr>
          <w:sz w:val="24"/>
          <w:szCs w:val="24"/>
        </w:rPr>
        <w:t xml:space="preserve">RR </w:t>
      </w:r>
      <w:r w:rsidRPr="20E02CCD">
        <w:rPr>
          <w:sz w:val="24"/>
          <w:szCs w:val="24"/>
        </w:rPr>
        <w:t>1.11</w:t>
      </w:r>
      <w:r w:rsidR="00237107" w:rsidRPr="20E02CCD">
        <w:rPr>
          <w:sz w:val="24"/>
          <w:szCs w:val="24"/>
        </w:rPr>
        <w:t>;</w:t>
      </w:r>
      <w:r w:rsidRPr="20E02CCD">
        <w:rPr>
          <w:sz w:val="24"/>
          <w:szCs w:val="24"/>
        </w:rPr>
        <w:t xml:space="preserve"> 95% CI 1.05–1.18). Disabled people over the age of 75 were 24% more likely to be diagnosed with breast cancer than </w:t>
      </w:r>
      <w:r w:rsidR="00243D6C" w:rsidRPr="20E02CCD">
        <w:rPr>
          <w:sz w:val="24"/>
          <w:szCs w:val="24"/>
        </w:rPr>
        <w:t xml:space="preserve">people of the same age in </w:t>
      </w:r>
      <w:r w:rsidRPr="20E02CCD">
        <w:rPr>
          <w:sz w:val="24"/>
          <w:szCs w:val="24"/>
        </w:rPr>
        <w:t xml:space="preserve">the total population. </w:t>
      </w:r>
    </w:p>
    <w:p w14:paraId="57E3E087" w14:textId="77777777" w:rsidR="005F677E" w:rsidRPr="009443EC" w:rsidRDefault="005F677E" w:rsidP="005A6660">
      <w:pPr>
        <w:pStyle w:val="Heading3"/>
      </w:pPr>
      <w:bookmarkStart w:id="35" w:name="_Toc210649576"/>
      <w:r w:rsidRPr="009443EC">
        <w:t>Prostate cancer</w:t>
      </w:r>
      <w:bookmarkEnd w:id="35"/>
    </w:p>
    <w:p w14:paraId="5C2979FA" w14:textId="4706EF90" w:rsidR="005F677E" w:rsidRPr="009443EC" w:rsidRDefault="005F677E" w:rsidP="005F677E">
      <w:pPr>
        <w:rPr>
          <w:sz w:val="24"/>
          <w:szCs w:val="24"/>
        </w:rPr>
      </w:pPr>
      <w:r w:rsidRPr="20E02CCD">
        <w:rPr>
          <w:sz w:val="24"/>
          <w:szCs w:val="24"/>
        </w:rPr>
        <w:t>Prostate cancer demonstrates a notably different pattern to the other cancers included in this review. Disabled people were less likely to be diagnosed with prostate cancer than the total population (</w:t>
      </w:r>
      <w:r w:rsidR="00517C29" w:rsidRPr="20E02CCD">
        <w:rPr>
          <w:sz w:val="24"/>
          <w:szCs w:val="24"/>
        </w:rPr>
        <w:t xml:space="preserve">RR </w:t>
      </w:r>
      <w:r w:rsidRPr="20E02CCD">
        <w:rPr>
          <w:sz w:val="24"/>
          <w:szCs w:val="24"/>
        </w:rPr>
        <w:t>0.88</w:t>
      </w:r>
      <w:r w:rsidR="00517C29" w:rsidRPr="20E02CCD">
        <w:rPr>
          <w:sz w:val="24"/>
          <w:szCs w:val="24"/>
        </w:rPr>
        <w:t>;</w:t>
      </w:r>
      <w:r w:rsidRPr="20E02CCD">
        <w:rPr>
          <w:sz w:val="24"/>
          <w:szCs w:val="24"/>
        </w:rPr>
        <w:t xml:space="preserve"> 95% CI 0.83–0.93).</w:t>
      </w:r>
    </w:p>
    <w:p w14:paraId="3E394AFB" w14:textId="77777777" w:rsidR="005F677E" w:rsidRPr="009443EC" w:rsidRDefault="005F677E" w:rsidP="005F677E">
      <w:pPr>
        <w:rPr>
          <w:sz w:val="24"/>
          <w:szCs w:val="24"/>
        </w:rPr>
      </w:pPr>
    </w:p>
    <w:p w14:paraId="36FE4CE3" w14:textId="59D207BF" w:rsidR="005F677E" w:rsidRPr="009443EC" w:rsidRDefault="005F677E" w:rsidP="005F677E">
      <w:pPr>
        <w:rPr>
          <w:sz w:val="24"/>
          <w:szCs w:val="24"/>
        </w:rPr>
      </w:pPr>
      <w:r w:rsidRPr="20E02CCD">
        <w:rPr>
          <w:sz w:val="24"/>
          <w:szCs w:val="24"/>
        </w:rPr>
        <w:t xml:space="preserve">This lower rate of prostate cancer diagnosis is seen among other population groups that have an overall higher rate of cancer diagnosis, such as Māori and people living in areas of higher deprivation. This </w:t>
      </w:r>
      <w:r w:rsidR="004D4C3F">
        <w:rPr>
          <w:sz w:val="24"/>
          <w:szCs w:val="24"/>
        </w:rPr>
        <w:t>is likely</w:t>
      </w:r>
      <w:r w:rsidRPr="20E02CCD">
        <w:rPr>
          <w:sz w:val="24"/>
          <w:szCs w:val="24"/>
        </w:rPr>
        <w:t xml:space="preserve"> related to differences </w:t>
      </w:r>
      <w:r w:rsidRPr="20E02CCD" w:rsidDel="004D4C3F">
        <w:rPr>
          <w:sz w:val="24"/>
          <w:szCs w:val="24"/>
        </w:rPr>
        <w:t xml:space="preserve">in </w:t>
      </w:r>
      <w:r w:rsidR="004D4C3F">
        <w:rPr>
          <w:sz w:val="24"/>
          <w:szCs w:val="24"/>
        </w:rPr>
        <w:t xml:space="preserve">the likelihood of </w:t>
      </w:r>
      <w:r w:rsidR="00DD46B4">
        <w:rPr>
          <w:sz w:val="24"/>
          <w:szCs w:val="24"/>
        </w:rPr>
        <w:t>accessing</w:t>
      </w:r>
      <w:r w:rsidR="004D4C3F">
        <w:rPr>
          <w:sz w:val="24"/>
          <w:szCs w:val="24"/>
        </w:rPr>
        <w:t xml:space="preserve"> PSA</w:t>
      </w:r>
      <w:r w:rsidRPr="20E02CCD">
        <w:rPr>
          <w:sz w:val="24"/>
          <w:szCs w:val="24"/>
        </w:rPr>
        <w:t xml:space="preserve"> testing</w:t>
      </w:r>
      <w:r w:rsidR="005B7D27">
        <w:rPr>
          <w:sz w:val="24"/>
          <w:szCs w:val="24"/>
        </w:rPr>
        <w:t xml:space="preserve"> in primary care.</w:t>
      </w:r>
    </w:p>
    <w:p w14:paraId="54D861CD" w14:textId="77777777" w:rsidR="005F677E" w:rsidRPr="009443EC" w:rsidRDefault="005F677E" w:rsidP="005F677E">
      <w:pPr>
        <w:pStyle w:val="Heading2"/>
      </w:pPr>
      <w:bookmarkStart w:id="36" w:name="_Toc210649577"/>
      <w:bookmarkStart w:id="37" w:name="_Toc213923787"/>
      <w:r w:rsidRPr="009443EC">
        <w:t>Next steps</w:t>
      </w:r>
      <w:bookmarkEnd w:id="36"/>
      <w:bookmarkEnd w:id="37"/>
    </w:p>
    <w:p w14:paraId="0C2CDE4D" w14:textId="3683B430" w:rsidR="005F677E" w:rsidRPr="009443EC" w:rsidRDefault="005F677E" w:rsidP="005F677E">
      <w:pPr>
        <w:rPr>
          <w:sz w:val="24"/>
          <w:szCs w:val="24"/>
        </w:rPr>
      </w:pPr>
      <w:r w:rsidRPr="20E02CCD">
        <w:rPr>
          <w:sz w:val="24"/>
          <w:szCs w:val="24"/>
        </w:rPr>
        <w:t>This report shows that cancer is more common</w:t>
      </w:r>
      <w:r w:rsidR="00062D1C">
        <w:rPr>
          <w:sz w:val="24"/>
          <w:szCs w:val="24"/>
        </w:rPr>
        <w:t>ly diagnosed</w:t>
      </w:r>
      <w:r w:rsidRPr="20E02CCD">
        <w:rPr>
          <w:sz w:val="24"/>
          <w:szCs w:val="24"/>
        </w:rPr>
        <w:t xml:space="preserve"> among disabled New Zealanders compared </w:t>
      </w:r>
      <w:r w:rsidR="00DD285A" w:rsidRPr="20E02CCD">
        <w:rPr>
          <w:sz w:val="24"/>
          <w:szCs w:val="24"/>
        </w:rPr>
        <w:t>with</w:t>
      </w:r>
      <w:r w:rsidRPr="20E02CCD">
        <w:rPr>
          <w:sz w:val="24"/>
          <w:szCs w:val="24"/>
        </w:rPr>
        <w:t xml:space="preserve"> the total population</w:t>
      </w:r>
      <w:r w:rsidR="00C80560">
        <w:rPr>
          <w:sz w:val="24"/>
          <w:szCs w:val="24"/>
        </w:rPr>
        <w:t>.</w:t>
      </w:r>
      <w:r w:rsidR="00B72E38">
        <w:rPr>
          <w:sz w:val="24"/>
          <w:szCs w:val="24"/>
        </w:rPr>
        <w:t xml:space="preserve"> </w:t>
      </w:r>
      <w:r w:rsidR="005D2988">
        <w:rPr>
          <w:sz w:val="24"/>
          <w:szCs w:val="24"/>
        </w:rPr>
        <w:t>Specific differences vary</w:t>
      </w:r>
      <w:r w:rsidRPr="20E02CCD">
        <w:rPr>
          <w:sz w:val="24"/>
          <w:szCs w:val="24"/>
        </w:rPr>
        <w:t xml:space="preserve"> </w:t>
      </w:r>
      <w:r w:rsidR="005D2988">
        <w:rPr>
          <w:sz w:val="24"/>
          <w:szCs w:val="24"/>
        </w:rPr>
        <w:t>by</w:t>
      </w:r>
      <w:r w:rsidRPr="20E02CCD">
        <w:rPr>
          <w:sz w:val="24"/>
          <w:szCs w:val="24"/>
        </w:rPr>
        <w:t xml:space="preserve"> cancer type, with disabled people experiencing particularly high rates of lung cancer diagnosis. It is likely the causes of this increased risk are multifactorial, and </w:t>
      </w:r>
      <w:r w:rsidR="00B16A1D">
        <w:rPr>
          <w:sz w:val="24"/>
          <w:szCs w:val="24"/>
        </w:rPr>
        <w:t xml:space="preserve">most likely </w:t>
      </w:r>
      <w:r w:rsidRPr="20E02CCD">
        <w:rPr>
          <w:sz w:val="24"/>
          <w:szCs w:val="24"/>
        </w:rPr>
        <w:t xml:space="preserve">explained by higher exposure to cancer risk factors due to barriers accessing the social determinants of health. The disabling impacts of cancer, which can occur prior to diagnosis, are also likely to play a role. </w:t>
      </w:r>
    </w:p>
    <w:p w14:paraId="3058E7DF" w14:textId="77777777" w:rsidR="005F677E" w:rsidRPr="009443EC" w:rsidRDefault="005F677E" w:rsidP="005F677E">
      <w:pPr>
        <w:rPr>
          <w:sz w:val="24"/>
          <w:szCs w:val="24"/>
        </w:rPr>
      </w:pPr>
    </w:p>
    <w:p w14:paraId="5DC41CD1" w14:textId="60B896F2" w:rsidR="005F677E" w:rsidRDefault="005F677E" w:rsidP="005F677E">
      <w:pPr>
        <w:rPr>
          <w:sz w:val="24"/>
          <w:szCs w:val="24"/>
        </w:rPr>
      </w:pPr>
      <w:r w:rsidRPr="20E02CCD">
        <w:rPr>
          <w:sz w:val="24"/>
          <w:szCs w:val="24"/>
        </w:rPr>
        <w:t>These findings highlight the importance of cancer services being designed to meet the needs of disabled people. International and local evidence also shows that disabled people who access health services and specialist cancer services regularly encounter barriers related to communication, access and equipment.</w:t>
      </w:r>
    </w:p>
    <w:p w14:paraId="7B2734EF" w14:textId="77777777" w:rsidR="0098543B" w:rsidRPr="009443EC" w:rsidRDefault="0098543B" w:rsidP="005F677E">
      <w:pPr>
        <w:rPr>
          <w:sz w:val="24"/>
          <w:szCs w:val="24"/>
        </w:rPr>
      </w:pPr>
    </w:p>
    <w:p w14:paraId="479270B7" w14:textId="66BB72C4" w:rsidR="005F677E" w:rsidRPr="009443EC" w:rsidRDefault="005F677E" w:rsidP="005F677E">
      <w:pPr>
        <w:rPr>
          <w:sz w:val="24"/>
          <w:szCs w:val="24"/>
        </w:rPr>
      </w:pPr>
      <w:r w:rsidRPr="20E02CCD">
        <w:rPr>
          <w:sz w:val="24"/>
          <w:szCs w:val="24"/>
        </w:rPr>
        <w:t xml:space="preserve">To be inclusive of disabled people, it is essential </w:t>
      </w:r>
      <w:r w:rsidR="002354FE">
        <w:rPr>
          <w:sz w:val="24"/>
          <w:szCs w:val="24"/>
        </w:rPr>
        <w:t xml:space="preserve">that </w:t>
      </w:r>
      <w:r w:rsidRPr="20E02CCD">
        <w:rPr>
          <w:sz w:val="24"/>
          <w:szCs w:val="24"/>
        </w:rPr>
        <w:t xml:space="preserve">cancer prevention interventions, cancer screening, cancer detection, cancer treatment </w:t>
      </w:r>
      <w:r w:rsidRPr="20E02CCD">
        <w:rPr>
          <w:sz w:val="24"/>
          <w:szCs w:val="24"/>
        </w:rPr>
        <w:lastRenderedPageBreak/>
        <w:t>services</w:t>
      </w:r>
      <w:r w:rsidR="00517C29" w:rsidRPr="20E02CCD">
        <w:rPr>
          <w:sz w:val="24"/>
          <w:szCs w:val="24"/>
        </w:rPr>
        <w:t xml:space="preserve"> </w:t>
      </w:r>
      <w:r w:rsidRPr="20E02CCD">
        <w:rPr>
          <w:sz w:val="24"/>
          <w:szCs w:val="24"/>
        </w:rPr>
        <w:t xml:space="preserve">and cancer survivorship support are informed by the lived experience of disabled people with cancer. </w:t>
      </w:r>
    </w:p>
    <w:p w14:paraId="57FB00CF" w14:textId="77777777" w:rsidR="005F677E" w:rsidRPr="009443EC" w:rsidRDefault="005F677E" w:rsidP="005F677E">
      <w:pPr>
        <w:rPr>
          <w:sz w:val="24"/>
          <w:szCs w:val="24"/>
        </w:rPr>
      </w:pPr>
    </w:p>
    <w:p w14:paraId="535AE75B" w14:textId="12D71A81" w:rsidR="005F677E" w:rsidRPr="009443EC" w:rsidRDefault="005F677E" w:rsidP="005F677E">
      <w:pPr>
        <w:rPr>
          <w:sz w:val="24"/>
          <w:szCs w:val="24"/>
        </w:rPr>
      </w:pPr>
      <w:r w:rsidRPr="20E02CCD">
        <w:rPr>
          <w:sz w:val="24"/>
          <w:szCs w:val="24"/>
        </w:rPr>
        <w:t xml:space="preserve">The shortage of quality data on disabled people in health has serious consequences for disabled New Zealanders, including hidden unmet health needs and inequities. One of the main challenges in generating or locating evidence about the experiences and outcomes of disabled people within the health system is the inconsistent recording of disability status across administrative datasets. This issue extends beyond health data alone. The health sector has an opportunity to lead on this issue by collaborating with disabled people and experts within the disability sector to improve how disability status is recorded and interpreted to ensure the system better meets their needs. Work to address this issue in health administrative data has begun and is being led by Health New Zealand – Te Whatu Ora. </w:t>
      </w:r>
    </w:p>
    <w:p w14:paraId="616A65F3" w14:textId="77777777" w:rsidR="005F677E" w:rsidRPr="009443EC" w:rsidRDefault="005F677E" w:rsidP="005F677E">
      <w:pPr>
        <w:rPr>
          <w:sz w:val="24"/>
          <w:szCs w:val="24"/>
        </w:rPr>
      </w:pPr>
    </w:p>
    <w:p w14:paraId="49D5F797" w14:textId="1B923070" w:rsidR="005F677E" w:rsidRPr="009443EC" w:rsidRDefault="005F677E" w:rsidP="005F677E">
      <w:pPr>
        <w:rPr>
          <w:sz w:val="24"/>
          <w:szCs w:val="24"/>
        </w:rPr>
      </w:pPr>
      <w:r w:rsidRPr="20E02CCD">
        <w:rPr>
          <w:sz w:val="24"/>
          <w:szCs w:val="24"/>
        </w:rPr>
        <w:t xml:space="preserve">Further </w:t>
      </w:r>
      <w:r w:rsidR="000B066B">
        <w:rPr>
          <w:sz w:val="24"/>
          <w:szCs w:val="24"/>
        </w:rPr>
        <w:t xml:space="preserve">quantitative and qualitative </w:t>
      </w:r>
      <w:r w:rsidRPr="20E02CCD">
        <w:rPr>
          <w:sz w:val="24"/>
          <w:szCs w:val="24"/>
        </w:rPr>
        <w:t>research will be required</w:t>
      </w:r>
      <w:r w:rsidR="00D860EB">
        <w:rPr>
          <w:sz w:val="24"/>
          <w:szCs w:val="24"/>
        </w:rPr>
        <w:t xml:space="preserve"> </w:t>
      </w:r>
      <w:r w:rsidRPr="20E02CCD">
        <w:rPr>
          <w:sz w:val="24"/>
          <w:szCs w:val="24"/>
        </w:rPr>
        <w:t>to address the many gaps that exist in the evidence that is available in Aotearoa New Zealand on cancer</w:t>
      </w:r>
      <w:r w:rsidR="00D3247C" w:rsidRPr="20E02CCD">
        <w:rPr>
          <w:sz w:val="24"/>
          <w:szCs w:val="24"/>
        </w:rPr>
        <w:t>-</w:t>
      </w:r>
      <w:r w:rsidRPr="20E02CCD">
        <w:rPr>
          <w:sz w:val="24"/>
          <w:szCs w:val="24"/>
        </w:rPr>
        <w:t>related health outcomes for disabled people. For example, research that investigate</w:t>
      </w:r>
      <w:r w:rsidR="00D3247C" w:rsidRPr="20E02CCD">
        <w:rPr>
          <w:sz w:val="24"/>
          <w:szCs w:val="24"/>
        </w:rPr>
        <w:t>s</w:t>
      </w:r>
      <w:r w:rsidRPr="20E02CCD">
        <w:rPr>
          <w:sz w:val="24"/>
          <w:szCs w:val="24"/>
        </w:rPr>
        <w:t xml:space="preserve"> survival insights and understanding stage at diagnosis would also provide important detail on where barriers exist and how cancer impacts the disabled population. </w:t>
      </w:r>
    </w:p>
    <w:p w14:paraId="30882D4E" w14:textId="7C2ADB47" w:rsidR="005F677E" w:rsidRPr="009443EC" w:rsidRDefault="008B10BD" w:rsidP="005F677E">
      <w:pPr>
        <w:rPr>
          <w:sz w:val="24"/>
          <w:szCs w:val="24"/>
        </w:rPr>
      </w:pPr>
      <w:r w:rsidRPr="20E02CCD">
        <w:rPr>
          <w:sz w:val="24"/>
          <w:szCs w:val="24"/>
        </w:rPr>
        <w:t>Te Aho o Te Kahu – Cancer Control Agency</w:t>
      </w:r>
      <w:r w:rsidR="005F677E" w:rsidRPr="20E02CCD">
        <w:rPr>
          <w:sz w:val="24"/>
          <w:szCs w:val="24"/>
        </w:rPr>
        <w:t xml:space="preserve"> </w:t>
      </w:r>
      <w:r w:rsidR="0037379E">
        <w:rPr>
          <w:sz w:val="24"/>
          <w:szCs w:val="24"/>
        </w:rPr>
        <w:t xml:space="preserve">(the Agency) </w:t>
      </w:r>
      <w:r w:rsidR="005F677E" w:rsidRPr="20E02CCD">
        <w:rPr>
          <w:sz w:val="24"/>
          <w:szCs w:val="24"/>
        </w:rPr>
        <w:t xml:space="preserve">will continue to work with health entities and the disability sector to build a shared understanding of disparities and identify changes to improve cancer care and outcomes for disabled people </w:t>
      </w:r>
      <w:r w:rsidR="00B94C70" w:rsidRPr="20E02CCD">
        <w:rPr>
          <w:sz w:val="24"/>
          <w:szCs w:val="24"/>
        </w:rPr>
        <w:t xml:space="preserve">- </w:t>
      </w:r>
      <w:r w:rsidR="005F677E" w:rsidRPr="20E02CCD">
        <w:rPr>
          <w:sz w:val="24"/>
          <w:szCs w:val="24"/>
        </w:rPr>
        <w:t xml:space="preserve">and tāngata whaikaha Māori </w:t>
      </w:r>
      <w:r w:rsidR="00CF5F96" w:rsidRPr="20E02CCD">
        <w:rPr>
          <w:sz w:val="24"/>
          <w:szCs w:val="24"/>
        </w:rPr>
        <w:t xml:space="preserve">in particular - </w:t>
      </w:r>
      <w:r w:rsidR="005F677E" w:rsidRPr="20E02CCD">
        <w:rPr>
          <w:sz w:val="24"/>
          <w:szCs w:val="24"/>
        </w:rPr>
        <w:t xml:space="preserve">across our system of cancer care. </w:t>
      </w:r>
    </w:p>
    <w:p w14:paraId="733ECDD1" w14:textId="77777777" w:rsidR="005F677E" w:rsidRPr="009443EC" w:rsidRDefault="005F677E" w:rsidP="005F677E">
      <w:pPr>
        <w:rPr>
          <w:sz w:val="24"/>
          <w:szCs w:val="24"/>
        </w:rPr>
      </w:pPr>
    </w:p>
    <w:p w14:paraId="4B6ACBE1" w14:textId="0355C8FC" w:rsidR="005F677E" w:rsidRPr="009443EC" w:rsidRDefault="005F677E" w:rsidP="005F677E">
      <w:pPr>
        <w:rPr>
          <w:sz w:val="24"/>
          <w:szCs w:val="24"/>
        </w:rPr>
      </w:pPr>
      <w:r w:rsidRPr="20E02CCD">
        <w:rPr>
          <w:sz w:val="24"/>
          <w:szCs w:val="24"/>
        </w:rPr>
        <w:t>Other publications</w:t>
      </w:r>
      <w:r w:rsidR="002B4D4D" w:rsidRPr="20E02CCD">
        <w:rPr>
          <w:sz w:val="24"/>
          <w:szCs w:val="24"/>
        </w:rPr>
        <w:t xml:space="preserve"> from the </w:t>
      </w:r>
      <w:r w:rsidR="004122E2" w:rsidRPr="20E02CCD">
        <w:rPr>
          <w:sz w:val="24"/>
          <w:szCs w:val="24"/>
        </w:rPr>
        <w:t>D</w:t>
      </w:r>
      <w:r w:rsidR="002B4D4D" w:rsidRPr="20E02CCD">
        <w:rPr>
          <w:sz w:val="24"/>
          <w:szCs w:val="24"/>
        </w:rPr>
        <w:t xml:space="preserve">isability and </w:t>
      </w:r>
      <w:r w:rsidR="004122E2" w:rsidRPr="20E02CCD">
        <w:rPr>
          <w:sz w:val="24"/>
          <w:szCs w:val="24"/>
        </w:rPr>
        <w:t>C</w:t>
      </w:r>
      <w:r w:rsidR="002B4D4D" w:rsidRPr="20E02CCD">
        <w:rPr>
          <w:sz w:val="24"/>
          <w:szCs w:val="24"/>
        </w:rPr>
        <w:t xml:space="preserve">ancer </w:t>
      </w:r>
      <w:r w:rsidR="004122E2" w:rsidRPr="20E02CCD">
        <w:rPr>
          <w:sz w:val="24"/>
          <w:szCs w:val="24"/>
        </w:rPr>
        <w:t>P</w:t>
      </w:r>
      <w:r w:rsidR="002B4D4D" w:rsidRPr="20E02CCD">
        <w:rPr>
          <w:sz w:val="24"/>
          <w:szCs w:val="24"/>
        </w:rPr>
        <w:t>roject</w:t>
      </w:r>
      <w:r w:rsidRPr="20E02CCD">
        <w:rPr>
          <w:sz w:val="24"/>
          <w:szCs w:val="24"/>
        </w:rPr>
        <w:t xml:space="preserve">: </w:t>
      </w:r>
    </w:p>
    <w:p w14:paraId="5B1C4171" w14:textId="7646CBCF" w:rsidR="005F677E" w:rsidRPr="009443EC" w:rsidRDefault="005F677E" w:rsidP="005F677E">
      <w:pPr>
        <w:pStyle w:val="Bullet"/>
        <w:tabs>
          <w:tab w:val="num" w:pos="284"/>
        </w:tabs>
        <w:rPr>
          <w:sz w:val="24"/>
          <w:szCs w:val="24"/>
        </w:rPr>
      </w:pPr>
      <w:r w:rsidRPr="20E02CCD">
        <w:rPr>
          <w:b/>
          <w:i/>
          <w:sz w:val="24"/>
          <w:szCs w:val="24"/>
        </w:rPr>
        <w:t xml:space="preserve">Disabled </w:t>
      </w:r>
      <w:r w:rsidR="00E41422" w:rsidRPr="20E02CCD">
        <w:rPr>
          <w:b/>
          <w:i/>
          <w:sz w:val="24"/>
          <w:szCs w:val="24"/>
        </w:rPr>
        <w:t>p</w:t>
      </w:r>
      <w:r w:rsidRPr="20E02CCD">
        <w:rPr>
          <w:b/>
          <w:i/>
          <w:sz w:val="24"/>
          <w:szCs w:val="24"/>
        </w:rPr>
        <w:t xml:space="preserve">eople and </w:t>
      </w:r>
      <w:r w:rsidR="00E41422" w:rsidRPr="20E02CCD">
        <w:rPr>
          <w:b/>
          <w:i/>
          <w:sz w:val="24"/>
          <w:szCs w:val="24"/>
        </w:rPr>
        <w:t>c</w:t>
      </w:r>
      <w:r w:rsidRPr="20E02CCD">
        <w:rPr>
          <w:b/>
          <w:i/>
          <w:sz w:val="24"/>
          <w:szCs w:val="24"/>
        </w:rPr>
        <w:t xml:space="preserve">ancer: Literature </w:t>
      </w:r>
      <w:r w:rsidR="00E41422" w:rsidRPr="20E02CCD">
        <w:rPr>
          <w:b/>
          <w:i/>
          <w:sz w:val="24"/>
          <w:szCs w:val="24"/>
        </w:rPr>
        <w:t>r</w:t>
      </w:r>
      <w:r w:rsidRPr="20E02CCD">
        <w:rPr>
          <w:b/>
          <w:i/>
          <w:sz w:val="24"/>
          <w:szCs w:val="24"/>
        </w:rPr>
        <w:t>eview</w:t>
      </w:r>
      <w:r w:rsidRPr="20E02CCD">
        <w:rPr>
          <w:rStyle w:val="FootnoteReference"/>
          <w:b/>
          <w:sz w:val="24"/>
          <w:szCs w:val="24"/>
        </w:rPr>
        <w:footnoteReference w:id="4"/>
      </w:r>
      <w:r w:rsidRPr="009443EC">
        <w:rPr>
          <w:i/>
          <w:iCs/>
        </w:rPr>
        <w:br/>
      </w:r>
      <w:r w:rsidRPr="20E02CCD">
        <w:rPr>
          <w:sz w:val="24"/>
          <w:szCs w:val="24"/>
        </w:rPr>
        <w:t>This report summarises local and international literature relating to disabled people with cancer. It aims to help the wider health sector better understand the factors that impact disabled people when accessing and navigating the cancer care system. It also highlight</w:t>
      </w:r>
      <w:r w:rsidR="003A3C76">
        <w:rPr>
          <w:sz w:val="24"/>
          <w:szCs w:val="24"/>
        </w:rPr>
        <w:t>s</w:t>
      </w:r>
      <w:r w:rsidRPr="20E02CCD">
        <w:rPr>
          <w:sz w:val="24"/>
          <w:szCs w:val="24"/>
        </w:rPr>
        <w:t xml:space="preserve"> ways to mitigate barriers for disabled people so that evidence-based approaches can be incorporated into policy and practice. </w:t>
      </w:r>
    </w:p>
    <w:p w14:paraId="4569872A" w14:textId="543C9F03" w:rsidR="005F677E" w:rsidRPr="00840178" w:rsidRDefault="005F677E" w:rsidP="008E2AE0">
      <w:pPr>
        <w:pStyle w:val="Bullet"/>
        <w:rPr>
          <w:sz w:val="24"/>
          <w:szCs w:val="24"/>
        </w:rPr>
      </w:pPr>
      <w:r w:rsidRPr="00840178">
        <w:rPr>
          <w:b/>
          <w:sz w:val="24"/>
          <w:szCs w:val="24"/>
        </w:rPr>
        <w:t>Lived experience disability and cancer interviews</w:t>
      </w:r>
      <w:r w:rsidRPr="20E02CCD">
        <w:rPr>
          <w:rStyle w:val="FootnoteReference"/>
          <w:b/>
          <w:sz w:val="24"/>
          <w:szCs w:val="24"/>
        </w:rPr>
        <w:footnoteReference w:id="5"/>
      </w:r>
      <w:r w:rsidRPr="009443EC">
        <w:br/>
      </w:r>
      <w:r w:rsidRPr="00840178">
        <w:rPr>
          <w:sz w:val="24"/>
          <w:szCs w:val="24"/>
        </w:rPr>
        <w:t>The Disability and Cancer Project</w:t>
      </w:r>
      <w:r w:rsidRPr="00840178" w:rsidDel="00FF4313">
        <w:rPr>
          <w:sz w:val="24"/>
          <w:szCs w:val="24"/>
        </w:rPr>
        <w:t xml:space="preserve"> </w:t>
      </w:r>
      <w:r w:rsidRPr="00840178">
        <w:rPr>
          <w:sz w:val="24"/>
          <w:szCs w:val="24"/>
        </w:rPr>
        <w:t xml:space="preserve">team included three disabled people with lived experience of cancer. The experiences represented through our Lived Experience Advisors included wāhine Māori, migrant/refugee, under 25, over 65, rainbow, and a range of cancers. While our Lived </w:t>
      </w:r>
      <w:r w:rsidRPr="00840178">
        <w:rPr>
          <w:sz w:val="24"/>
          <w:szCs w:val="24"/>
        </w:rPr>
        <w:lastRenderedPageBreak/>
        <w:t xml:space="preserve">Experience Advisors’ perspectives were diverse, we also recognise that each disabled person’s experience is unique. </w:t>
      </w:r>
    </w:p>
    <w:p w14:paraId="4B840830" w14:textId="77777777" w:rsidR="00852C5D" w:rsidRPr="009443EC" w:rsidRDefault="00852C5D" w:rsidP="002B7BEC"/>
    <w:p w14:paraId="233AE544" w14:textId="77777777" w:rsidR="00F16595" w:rsidRPr="009443EC" w:rsidRDefault="00F16595" w:rsidP="002B7BEC"/>
    <w:p w14:paraId="257A34A7" w14:textId="77777777" w:rsidR="001D3E4E" w:rsidRPr="009443EC" w:rsidRDefault="001D3E4E" w:rsidP="003A5FEA">
      <w:pPr>
        <w:sectPr w:rsidR="001D3E4E" w:rsidRPr="009443EC" w:rsidSect="00DE3A1B">
          <w:pgSz w:w="11907" w:h="16840" w:code="9"/>
          <w:pgMar w:top="1418" w:right="1701" w:bottom="1134" w:left="1843" w:header="284" w:footer="425" w:gutter="284"/>
          <w:pgNumType w:fmt="lowerRoman"/>
          <w:cols w:space="720"/>
        </w:sectPr>
      </w:pPr>
    </w:p>
    <w:p w14:paraId="14A6D473" w14:textId="7115EDCD" w:rsidR="009F132A" w:rsidRPr="009443EC" w:rsidRDefault="00FF2D9F" w:rsidP="009F132A">
      <w:pPr>
        <w:pStyle w:val="Heading1"/>
        <w:rPr>
          <w:lang w:eastAsia="en-US"/>
        </w:rPr>
      </w:pPr>
      <w:bookmarkStart w:id="38" w:name="_Toc210649578"/>
      <w:bookmarkStart w:id="39" w:name="_Toc213923788"/>
      <w:r w:rsidRPr="009443EC">
        <w:rPr>
          <w:color w:val="00A881"/>
          <w:lang w:eastAsia="en-US"/>
        </w:rPr>
        <w:lastRenderedPageBreak/>
        <w:t>Introduction</w:t>
      </w:r>
      <w:r w:rsidRPr="009443EC">
        <w:rPr>
          <w:lang w:eastAsia="en-US"/>
        </w:rPr>
        <w:t xml:space="preserve"> </w:t>
      </w:r>
      <w:r>
        <w:rPr>
          <w:lang w:eastAsia="en-US"/>
        </w:rPr>
        <w:br/>
      </w:r>
      <w:r w:rsidR="009F132A" w:rsidRPr="009443EC">
        <w:rPr>
          <w:lang w:eastAsia="en-US"/>
        </w:rPr>
        <w:t xml:space="preserve">He </w:t>
      </w:r>
      <w:r w:rsidR="00361103">
        <w:rPr>
          <w:lang w:eastAsia="en-US"/>
        </w:rPr>
        <w:t>k</w:t>
      </w:r>
      <w:r w:rsidR="009F132A" w:rsidRPr="009443EC">
        <w:rPr>
          <w:lang w:eastAsia="en-US"/>
        </w:rPr>
        <w:t xml:space="preserve">upu </w:t>
      </w:r>
      <w:r w:rsidR="00361103">
        <w:rPr>
          <w:lang w:eastAsia="en-US"/>
        </w:rPr>
        <w:t>w</w:t>
      </w:r>
      <w:r w:rsidR="009F132A" w:rsidRPr="009443EC">
        <w:rPr>
          <w:lang w:eastAsia="en-US"/>
        </w:rPr>
        <w:t>hakataki</w:t>
      </w:r>
      <w:bookmarkEnd w:id="38"/>
      <w:bookmarkEnd w:id="39"/>
    </w:p>
    <w:p w14:paraId="5F310562" w14:textId="34B6034A" w:rsidR="009F132A" w:rsidRPr="009443EC" w:rsidRDefault="009F132A" w:rsidP="009F132A">
      <w:pPr>
        <w:rPr>
          <w:sz w:val="24"/>
          <w:szCs w:val="24"/>
        </w:rPr>
      </w:pPr>
      <w:r w:rsidRPr="20E02CCD">
        <w:rPr>
          <w:sz w:val="24"/>
          <w:szCs w:val="24"/>
        </w:rPr>
        <w:t>Te Aho o Te Kahu – Cancer Control Agency (the Agency) has identified a lack of research on cancer for disabled New Zealanders (</w:t>
      </w:r>
      <w:r w:rsidRPr="20E02CCD">
        <w:rPr>
          <w:rFonts w:eastAsia="MS Gothic"/>
          <w:sz w:val="24"/>
          <w:szCs w:val="24"/>
        </w:rPr>
        <w:t>Te Aho o Te Kahu</w:t>
      </w:r>
      <w:r w:rsidR="0098543B" w:rsidRPr="20E02CCD">
        <w:rPr>
          <w:rFonts w:eastAsia="MS Gothic"/>
          <w:sz w:val="24"/>
          <w:szCs w:val="24"/>
        </w:rPr>
        <w:t xml:space="preserve"> – Cancer Control Agency</w:t>
      </w:r>
      <w:r w:rsidRPr="20E02CCD">
        <w:rPr>
          <w:rFonts w:eastAsia="MS Gothic"/>
          <w:sz w:val="24"/>
          <w:szCs w:val="24"/>
        </w:rPr>
        <w:t xml:space="preserve"> 2021</w:t>
      </w:r>
      <w:r w:rsidRPr="20E02CCD">
        <w:rPr>
          <w:sz w:val="24"/>
          <w:szCs w:val="24"/>
        </w:rPr>
        <w:t xml:space="preserve">). The 2023 </w:t>
      </w:r>
      <w:r w:rsidR="00E2559E" w:rsidRPr="20E02CCD">
        <w:rPr>
          <w:sz w:val="24"/>
          <w:szCs w:val="24"/>
        </w:rPr>
        <w:t xml:space="preserve">Stats NZ </w:t>
      </w:r>
      <w:r w:rsidRPr="20E02CCD">
        <w:rPr>
          <w:sz w:val="24"/>
          <w:szCs w:val="24"/>
        </w:rPr>
        <w:t xml:space="preserve">Household Disability Survey recently reported </w:t>
      </w:r>
      <w:r w:rsidR="00676970">
        <w:rPr>
          <w:sz w:val="24"/>
          <w:szCs w:val="24"/>
        </w:rPr>
        <w:t xml:space="preserve">that </w:t>
      </w:r>
      <w:r w:rsidRPr="20E02CCD">
        <w:rPr>
          <w:sz w:val="24"/>
          <w:szCs w:val="24"/>
        </w:rPr>
        <w:t>17% of New Zealanders</w:t>
      </w:r>
      <w:r w:rsidRPr="20E02CCD">
        <w:rPr>
          <w:sz w:val="24"/>
          <w:szCs w:val="24"/>
          <w:vertAlign w:val="superscript"/>
        </w:rPr>
        <w:footnoteReference w:id="6"/>
      </w:r>
      <w:r w:rsidRPr="20E02CCD">
        <w:rPr>
          <w:sz w:val="24"/>
          <w:szCs w:val="24"/>
        </w:rPr>
        <w:t xml:space="preserve"> </w:t>
      </w:r>
      <w:r w:rsidR="00676970" w:rsidRPr="20E02CCD">
        <w:rPr>
          <w:sz w:val="24"/>
          <w:szCs w:val="24"/>
        </w:rPr>
        <w:t>a</w:t>
      </w:r>
      <w:r w:rsidR="00676970">
        <w:rPr>
          <w:sz w:val="24"/>
          <w:szCs w:val="24"/>
        </w:rPr>
        <w:t>re</w:t>
      </w:r>
      <w:r w:rsidR="00676970" w:rsidRPr="20E02CCD">
        <w:rPr>
          <w:sz w:val="24"/>
          <w:szCs w:val="24"/>
        </w:rPr>
        <w:t xml:space="preserve"> </w:t>
      </w:r>
      <w:r w:rsidRPr="20E02CCD">
        <w:rPr>
          <w:sz w:val="24"/>
          <w:szCs w:val="24"/>
        </w:rPr>
        <w:t xml:space="preserve">disabled, and a 24% proportion </w:t>
      </w:r>
      <w:r w:rsidR="00466F70" w:rsidRPr="20E02CCD">
        <w:rPr>
          <w:sz w:val="24"/>
          <w:szCs w:val="24"/>
        </w:rPr>
        <w:t>of</w:t>
      </w:r>
      <w:r w:rsidRPr="20E02CCD">
        <w:rPr>
          <w:sz w:val="24"/>
          <w:szCs w:val="24"/>
        </w:rPr>
        <w:t xml:space="preserve"> Māori (Stats NZ 2023). Disabled people are also a key population group identified within the </w:t>
      </w:r>
      <w:r w:rsidR="002F153B" w:rsidRPr="20E02CCD">
        <w:rPr>
          <w:sz w:val="24"/>
          <w:szCs w:val="24"/>
        </w:rPr>
        <w:t>New Zealand h</w:t>
      </w:r>
      <w:r w:rsidRPr="20E02CCD">
        <w:rPr>
          <w:sz w:val="24"/>
          <w:szCs w:val="24"/>
        </w:rPr>
        <w:t xml:space="preserve">ealth </w:t>
      </w:r>
      <w:r w:rsidR="002F153B" w:rsidRPr="20E02CCD">
        <w:rPr>
          <w:sz w:val="24"/>
          <w:szCs w:val="24"/>
        </w:rPr>
        <w:t>s</w:t>
      </w:r>
      <w:r w:rsidRPr="20E02CCD">
        <w:rPr>
          <w:sz w:val="24"/>
          <w:szCs w:val="24"/>
        </w:rPr>
        <w:t xml:space="preserve">trategies. </w:t>
      </w:r>
    </w:p>
    <w:p w14:paraId="76A876FC" w14:textId="77777777" w:rsidR="009F132A" w:rsidRPr="009443EC" w:rsidRDefault="009F132A" w:rsidP="009F132A">
      <w:pPr>
        <w:pStyle w:val="Heading2"/>
      </w:pPr>
      <w:bookmarkStart w:id="40" w:name="_Toc210649579"/>
      <w:bookmarkStart w:id="41" w:name="_Toc213923789"/>
      <w:r w:rsidRPr="009443EC">
        <w:t>The health of disabled people</w:t>
      </w:r>
      <w:bookmarkEnd w:id="40"/>
      <w:bookmarkEnd w:id="41"/>
      <w:r w:rsidRPr="009443EC">
        <w:t xml:space="preserve"> </w:t>
      </w:r>
    </w:p>
    <w:p w14:paraId="37E9A173" w14:textId="6D0A3D20" w:rsidR="009F132A" w:rsidRPr="009443EC" w:rsidRDefault="009F132A" w:rsidP="009F132A">
      <w:pPr>
        <w:rPr>
          <w:sz w:val="24"/>
          <w:szCs w:val="24"/>
        </w:rPr>
      </w:pPr>
      <w:r w:rsidRPr="20E02CCD">
        <w:rPr>
          <w:sz w:val="24"/>
          <w:szCs w:val="24"/>
        </w:rPr>
        <w:t xml:space="preserve">International evidence consistently shows that disabled people have poorer health and wellbeing outcomes and die earlier than </w:t>
      </w:r>
      <w:r w:rsidRPr="20E02CCD">
        <w:rPr>
          <w:rFonts w:cs="Arial"/>
          <w:sz w:val="24"/>
          <w:szCs w:val="24"/>
        </w:rPr>
        <w:t xml:space="preserve">non-disabled people </w:t>
      </w:r>
      <w:r w:rsidRPr="20E02CCD">
        <w:rPr>
          <w:sz w:val="24"/>
          <w:szCs w:val="24"/>
        </w:rPr>
        <w:t>(</w:t>
      </w:r>
      <w:r w:rsidR="000F6D68" w:rsidRPr="20E02CCD">
        <w:rPr>
          <w:sz w:val="24"/>
          <w:szCs w:val="24"/>
        </w:rPr>
        <w:t xml:space="preserve">Te Aho o Te Kahu – Cancer Control Agency 2025; </w:t>
      </w:r>
      <w:r w:rsidRPr="20E02CCD">
        <w:rPr>
          <w:sz w:val="24"/>
          <w:szCs w:val="24"/>
        </w:rPr>
        <w:t xml:space="preserve">World Health Organization 2011). Despite experiencing a higher prevalence of chronic health conditions, health services </w:t>
      </w:r>
      <w:r w:rsidR="002E59BE" w:rsidRPr="20E02CCD">
        <w:rPr>
          <w:sz w:val="24"/>
          <w:szCs w:val="24"/>
        </w:rPr>
        <w:t xml:space="preserve">– </w:t>
      </w:r>
      <w:r w:rsidRPr="20E02CCD">
        <w:rPr>
          <w:sz w:val="24"/>
          <w:szCs w:val="24"/>
        </w:rPr>
        <w:t xml:space="preserve">including cancer services </w:t>
      </w:r>
      <w:r w:rsidR="002E59BE" w:rsidRPr="20E02CCD">
        <w:rPr>
          <w:sz w:val="24"/>
          <w:szCs w:val="24"/>
        </w:rPr>
        <w:t xml:space="preserve">– </w:t>
      </w:r>
      <w:r w:rsidRPr="20E02CCD">
        <w:rPr>
          <w:sz w:val="24"/>
          <w:szCs w:val="24"/>
        </w:rPr>
        <w:t>often fall short in meeting specific accessibility and inclusion needs of disabled people. This leads to poorer access, care and outcomes and is driven by a wide range of factors like communication barriers, inaccessible facilities and inadequate support services (Iezonni 2022</w:t>
      </w:r>
      <w:r w:rsidR="000F6D68" w:rsidRPr="20E02CCD">
        <w:rPr>
          <w:sz w:val="24"/>
          <w:szCs w:val="24"/>
        </w:rPr>
        <w:t>; Te Aho o Te Kahu – Cancer Control Agency 2025</w:t>
      </w:r>
      <w:r w:rsidRPr="20E02CCD">
        <w:rPr>
          <w:sz w:val="24"/>
          <w:szCs w:val="24"/>
        </w:rPr>
        <w:t>).</w:t>
      </w:r>
    </w:p>
    <w:p w14:paraId="18E39504" w14:textId="77777777" w:rsidR="009F132A" w:rsidRPr="009443EC" w:rsidRDefault="009F132A" w:rsidP="009F132A">
      <w:pPr>
        <w:rPr>
          <w:sz w:val="24"/>
          <w:szCs w:val="24"/>
        </w:rPr>
      </w:pPr>
    </w:p>
    <w:p w14:paraId="6DD884EE" w14:textId="4C578A0D" w:rsidR="009F132A" w:rsidRPr="009443EC" w:rsidRDefault="009F132A" w:rsidP="009F132A">
      <w:pPr>
        <w:rPr>
          <w:sz w:val="24"/>
          <w:szCs w:val="24"/>
        </w:rPr>
      </w:pPr>
      <w:r w:rsidRPr="20E02CCD">
        <w:rPr>
          <w:sz w:val="24"/>
          <w:szCs w:val="24"/>
        </w:rPr>
        <w:t xml:space="preserve">In Aotearoa New Zealand, disabled people use health services at least twice as often as the non-disabled population (Health and Disability System Review 2020), yet self-rated health status is lower when compared with non-disabled people (Minister of Health 2023). Health and </w:t>
      </w:r>
      <w:r w:rsidR="00085B0C" w:rsidRPr="20E02CCD">
        <w:rPr>
          <w:sz w:val="24"/>
          <w:szCs w:val="24"/>
        </w:rPr>
        <w:t>d</w:t>
      </w:r>
      <w:r w:rsidRPr="20E02CCD">
        <w:rPr>
          <w:sz w:val="24"/>
          <w:szCs w:val="24"/>
        </w:rPr>
        <w:t>isability surveys consistently show that disabled people in Aotearoa New Zealand report unmet health needs</w:t>
      </w:r>
      <w:r w:rsidR="00E27D6D">
        <w:rPr>
          <w:sz w:val="24"/>
          <w:szCs w:val="24"/>
        </w:rPr>
        <w:t>:</w:t>
      </w:r>
      <w:r w:rsidRPr="20E02CCD">
        <w:rPr>
          <w:sz w:val="24"/>
          <w:szCs w:val="24"/>
        </w:rPr>
        <w:t xml:space="preserve"> </w:t>
      </w:r>
    </w:p>
    <w:p w14:paraId="26708D6E" w14:textId="1C8AF5E8" w:rsidR="009F132A" w:rsidRPr="009443EC" w:rsidRDefault="009F132A" w:rsidP="009F132A">
      <w:pPr>
        <w:pStyle w:val="Bullet"/>
        <w:tabs>
          <w:tab w:val="num" w:pos="284"/>
        </w:tabs>
        <w:rPr>
          <w:sz w:val="24"/>
          <w:szCs w:val="24"/>
        </w:rPr>
      </w:pPr>
      <w:r w:rsidRPr="20E02CCD">
        <w:rPr>
          <w:sz w:val="24"/>
          <w:szCs w:val="24"/>
        </w:rPr>
        <w:t xml:space="preserve">The 2019/20 New Zealand Health Survey </w:t>
      </w:r>
      <w:r w:rsidR="00F138CF" w:rsidRPr="20E02CCD">
        <w:rPr>
          <w:sz w:val="24"/>
          <w:szCs w:val="24"/>
        </w:rPr>
        <w:t xml:space="preserve">found </w:t>
      </w:r>
      <w:r w:rsidRPr="20E02CCD">
        <w:rPr>
          <w:sz w:val="24"/>
          <w:szCs w:val="24"/>
        </w:rPr>
        <w:t>that 47% of disabled people had an unmet need for primary health</w:t>
      </w:r>
      <w:r w:rsidR="00085B0C" w:rsidRPr="20E02CCD">
        <w:rPr>
          <w:sz w:val="24"/>
          <w:szCs w:val="24"/>
        </w:rPr>
        <w:t xml:space="preserve"> </w:t>
      </w:r>
      <w:r w:rsidRPr="20E02CCD">
        <w:rPr>
          <w:sz w:val="24"/>
          <w:szCs w:val="24"/>
        </w:rPr>
        <w:t>care (Ministry of Health 2020)</w:t>
      </w:r>
      <w:r w:rsidR="00085B0C" w:rsidRPr="20E02CCD">
        <w:rPr>
          <w:sz w:val="24"/>
          <w:szCs w:val="24"/>
        </w:rPr>
        <w:t>.</w:t>
      </w:r>
    </w:p>
    <w:p w14:paraId="46EE8F40" w14:textId="3C55B533" w:rsidR="009F132A" w:rsidRPr="009443EC" w:rsidRDefault="00B36057" w:rsidP="009F132A">
      <w:pPr>
        <w:pStyle w:val="Bullet"/>
        <w:tabs>
          <w:tab w:val="num" w:pos="284"/>
        </w:tabs>
        <w:rPr>
          <w:sz w:val="24"/>
          <w:szCs w:val="24"/>
        </w:rPr>
      </w:pPr>
      <w:r w:rsidRPr="20E02CCD">
        <w:rPr>
          <w:sz w:val="24"/>
          <w:szCs w:val="24"/>
        </w:rPr>
        <w:t xml:space="preserve">The 2023 </w:t>
      </w:r>
      <w:r w:rsidR="009F132A" w:rsidRPr="20E02CCD">
        <w:rPr>
          <w:sz w:val="24"/>
          <w:szCs w:val="24"/>
        </w:rPr>
        <w:t>New Zealand Household Disability Survey</w:t>
      </w:r>
      <w:r w:rsidR="00F138CF" w:rsidRPr="20E02CCD">
        <w:rPr>
          <w:sz w:val="24"/>
          <w:szCs w:val="24"/>
        </w:rPr>
        <w:t xml:space="preserve"> found that</w:t>
      </w:r>
      <w:r w:rsidR="009F132A" w:rsidRPr="20E02CCD">
        <w:rPr>
          <w:sz w:val="24"/>
          <w:szCs w:val="24"/>
        </w:rPr>
        <w:t xml:space="preserve"> 62% of disabled people (506,000) had at least one unmet </w:t>
      </w:r>
      <w:r w:rsidR="002E59BE" w:rsidRPr="20E02CCD">
        <w:rPr>
          <w:sz w:val="24"/>
          <w:szCs w:val="24"/>
        </w:rPr>
        <w:t xml:space="preserve">health </w:t>
      </w:r>
      <w:r w:rsidR="009F132A" w:rsidRPr="20E02CCD">
        <w:rPr>
          <w:sz w:val="24"/>
          <w:szCs w:val="24"/>
        </w:rPr>
        <w:t>need (Stats NZ 2023).</w:t>
      </w:r>
    </w:p>
    <w:p w14:paraId="48FA5F5E" w14:textId="77777777" w:rsidR="009F132A" w:rsidRPr="009443EC" w:rsidRDefault="009F132A" w:rsidP="009F132A">
      <w:pPr>
        <w:rPr>
          <w:sz w:val="24"/>
          <w:szCs w:val="24"/>
        </w:rPr>
      </w:pPr>
    </w:p>
    <w:p w14:paraId="24706B47" w14:textId="5BAE9F56" w:rsidR="009F132A" w:rsidRPr="009443EC" w:rsidRDefault="00513805" w:rsidP="00513805">
      <w:pPr>
        <w:rPr>
          <w:sz w:val="24"/>
          <w:szCs w:val="24"/>
        </w:rPr>
      </w:pPr>
      <w:r>
        <w:rPr>
          <w:sz w:val="24"/>
          <w:szCs w:val="24"/>
        </w:rPr>
        <w:lastRenderedPageBreak/>
        <w:t>When looking specifically at cancer outcomes for disabled people</w:t>
      </w:r>
      <w:r w:rsidR="009F132A" w:rsidRPr="20E02CCD">
        <w:rPr>
          <w:sz w:val="24"/>
          <w:szCs w:val="24"/>
        </w:rPr>
        <w:t>, there is limited information available. However, there is some indication that the prevalence of some types of cancer is higher in disabled people compared with non-disabled people (Hughes et al 2022</w:t>
      </w:r>
      <w:r w:rsidR="008C651E" w:rsidRPr="20E02CCD">
        <w:rPr>
          <w:sz w:val="24"/>
          <w:szCs w:val="24"/>
        </w:rPr>
        <w:t>;</w:t>
      </w:r>
      <w:r w:rsidR="009F132A" w:rsidRPr="20E02CCD">
        <w:rPr>
          <w:sz w:val="24"/>
          <w:szCs w:val="24"/>
        </w:rPr>
        <w:t xml:space="preserve"> Iezzoni 2022). In Aotearoa New Zealand, a 2023 IHC report found that those with intellectual disability had a slightly higher estimated prevalence of total cancer compared </w:t>
      </w:r>
      <w:r w:rsidR="00DD285A" w:rsidRPr="20E02CCD">
        <w:rPr>
          <w:sz w:val="24"/>
          <w:szCs w:val="24"/>
        </w:rPr>
        <w:t>with</w:t>
      </w:r>
      <w:r w:rsidR="009F132A" w:rsidRPr="20E02CCD">
        <w:rPr>
          <w:sz w:val="24"/>
          <w:szCs w:val="24"/>
        </w:rPr>
        <w:t xml:space="preserve"> those without intellectual disability (rate ratio</w:t>
      </w:r>
      <w:r w:rsidR="008C651E" w:rsidRPr="20E02CCD">
        <w:rPr>
          <w:sz w:val="24"/>
          <w:szCs w:val="24"/>
        </w:rPr>
        <w:t xml:space="preserve"> (</w:t>
      </w:r>
      <w:r w:rsidR="009F132A" w:rsidRPr="20E02CCD">
        <w:rPr>
          <w:sz w:val="24"/>
          <w:szCs w:val="24"/>
        </w:rPr>
        <w:t>RR</w:t>
      </w:r>
      <w:r w:rsidR="008C651E" w:rsidRPr="20E02CCD">
        <w:rPr>
          <w:sz w:val="24"/>
          <w:szCs w:val="24"/>
        </w:rPr>
        <w:t>)</w:t>
      </w:r>
      <w:r w:rsidR="009F132A" w:rsidRPr="20E02CCD">
        <w:rPr>
          <w:sz w:val="24"/>
          <w:szCs w:val="24"/>
        </w:rPr>
        <w:t xml:space="preserve"> 1.07</w:t>
      </w:r>
      <w:r w:rsidR="007B2A34" w:rsidRPr="20E02CCD">
        <w:rPr>
          <w:sz w:val="24"/>
          <w:szCs w:val="24"/>
        </w:rPr>
        <w:t xml:space="preserve">; </w:t>
      </w:r>
      <w:r w:rsidR="009F132A" w:rsidRPr="20E02CCD">
        <w:rPr>
          <w:sz w:val="24"/>
          <w:szCs w:val="24"/>
        </w:rPr>
        <w:t xml:space="preserve">Beltran-Castillon </w:t>
      </w:r>
      <w:r w:rsidR="002B6365" w:rsidRPr="20E02CCD">
        <w:rPr>
          <w:sz w:val="24"/>
          <w:szCs w:val="24"/>
        </w:rPr>
        <w:t xml:space="preserve">and McLeod </w:t>
      </w:r>
      <w:r w:rsidR="009F132A" w:rsidRPr="20E02CCD">
        <w:rPr>
          <w:sz w:val="24"/>
          <w:szCs w:val="24"/>
        </w:rPr>
        <w:t>2023). For this measurement, prevalence was estimated by identifying age</w:t>
      </w:r>
      <w:r w:rsidR="007B2A34" w:rsidRPr="20E02CCD">
        <w:rPr>
          <w:sz w:val="24"/>
          <w:szCs w:val="24"/>
        </w:rPr>
        <w:t>-</w:t>
      </w:r>
      <w:r w:rsidR="009F132A" w:rsidRPr="20E02CCD">
        <w:rPr>
          <w:sz w:val="24"/>
          <w:szCs w:val="24"/>
        </w:rPr>
        <w:t xml:space="preserve">standardised rates of cancer care and treatment over </w:t>
      </w:r>
      <w:r w:rsidR="007B2A34" w:rsidRPr="20E02CCD">
        <w:rPr>
          <w:sz w:val="24"/>
          <w:szCs w:val="24"/>
        </w:rPr>
        <w:t>two</w:t>
      </w:r>
      <w:r w:rsidR="009F132A" w:rsidRPr="20E02CCD">
        <w:rPr>
          <w:sz w:val="24"/>
          <w:szCs w:val="24"/>
        </w:rPr>
        <w:t xml:space="preserve"> years to June 2018. These differences are likely to be at least in part explained by higher exposure to </w:t>
      </w:r>
      <w:r w:rsidR="00DD3EE1" w:rsidRPr="20E02CCD">
        <w:rPr>
          <w:sz w:val="24"/>
          <w:szCs w:val="24"/>
        </w:rPr>
        <w:t>modifiable</w:t>
      </w:r>
      <w:r w:rsidR="009F132A" w:rsidRPr="20E02CCD">
        <w:rPr>
          <w:sz w:val="24"/>
          <w:szCs w:val="24"/>
        </w:rPr>
        <w:t xml:space="preserve"> risk factors for cancer. </w:t>
      </w:r>
    </w:p>
    <w:p w14:paraId="07D0464F" w14:textId="77777777" w:rsidR="009F132A" w:rsidRPr="009443EC" w:rsidRDefault="009F132A" w:rsidP="009F132A">
      <w:pPr>
        <w:rPr>
          <w:sz w:val="24"/>
          <w:szCs w:val="24"/>
        </w:rPr>
      </w:pPr>
    </w:p>
    <w:p w14:paraId="5C25EB10" w14:textId="11DC80EB" w:rsidR="009F132A" w:rsidRDefault="009F132A" w:rsidP="009F132A">
      <w:pPr>
        <w:rPr>
          <w:sz w:val="24"/>
          <w:szCs w:val="24"/>
        </w:rPr>
      </w:pPr>
      <w:r w:rsidRPr="20E02CCD">
        <w:rPr>
          <w:sz w:val="24"/>
          <w:szCs w:val="24"/>
        </w:rPr>
        <w:t>In some cases, however, these differences remain after specific risk factors have been controlled for. For example, Iezzoni and colleagues (2020) analysed national health survey data in the United States, focusing on the association between two categories of disability</w:t>
      </w:r>
      <w:r w:rsidR="002040BD" w:rsidRPr="20E02CCD">
        <w:rPr>
          <w:sz w:val="24"/>
          <w:szCs w:val="24"/>
        </w:rPr>
        <w:t xml:space="preserve"> </w:t>
      </w:r>
      <w:r w:rsidR="00A97D2C" w:rsidRPr="20E02CCD">
        <w:rPr>
          <w:sz w:val="24"/>
          <w:szCs w:val="24"/>
        </w:rPr>
        <w:t>–</w:t>
      </w:r>
      <w:r w:rsidRPr="20E02CCD">
        <w:rPr>
          <w:sz w:val="24"/>
          <w:szCs w:val="24"/>
        </w:rPr>
        <w:t xml:space="preserve"> movement difficulties and complex activity limitations</w:t>
      </w:r>
      <w:r w:rsidR="002040BD" w:rsidRPr="20E02CCD">
        <w:rPr>
          <w:sz w:val="24"/>
          <w:szCs w:val="24"/>
        </w:rPr>
        <w:t xml:space="preserve"> –</w:t>
      </w:r>
      <w:r w:rsidRPr="20E02CCD">
        <w:rPr>
          <w:sz w:val="24"/>
          <w:szCs w:val="24"/>
        </w:rPr>
        <w:t xml:space="preserve"> and four cancer types</w:t>
      </w:r>
      <w:r w:rsidR="009466C0" w:rsidRPr="20E02CCD">
        <w:rPr>
          <w:sz w:val="24"/>
          <w:szCs w:val="24"/>
        </w:rPr>
        <w:t>:</w:t>
      </w:r>
      <w:r w:rsidRPr="20E02CCD">
        <w:rPr>
          <w:sz w:val="24"/>
          <w:szCs w:val="24"/>
        </w:rPr>
        <w:t xml:space="preserve"> bowel cancer, non-Hodgkin lymphoma, prostate cancer and ovarian cancer. The study found that in general, disabled people had higher rates of all four cancer types and were older than non-disabled people when they were diagnosed. In some instances, an increased risk remained after adjusting for key cancer risk factors. The authors noted that there was no clear explanation for the finding, and that it highlighted the importance of vigilance in diagnosis and screening for disabled people. </w:t>
      </w:r>
      <w:r w:rsidR="00B05455" w:rsidRPr="20E02CCD">
        <w:rPr>
          <w:sz w:val="24"/>
          <w:szCs w:val="24"/>
        </w:rPr>
        <w:t xml:space="preserve">Similarly, </w:t>
      </w:r>
      <w:r w:rsidR="00EE0F57" w:rsidRPr="20E02CCD">
        <w:rPr>
          <w:sz w:val="24"/>
          <w:szCs w:val="24"/>
        </w:rPr>
        <w:t>an increased risk of some types of leukaemia has been observed for people with Down syndrome.</w:t>
      </w:r>
    </w:p>
    <w:p w14:paraId="7AACA0B4" w14:textId="77777777" w:rsidR="009B0784" w:rsidRPr="009443EC" w:rsidRDefault="009B0784" w:rsidP="009F132A">
      <w:pPr>
        <w:rPr>
          <w:sz w:val="24"/>
          <w:szCs w:val="24"/>
        </w:rPr>
      </w:pPr>
    </w:p>
    <w:p w14:paraId="35B79EA7" w14:textId="3F8D4E69" w:rsidR="009F132A" w:rsidRPr="009443EC" w:rsidRDefault="009F132A" w:rsidP="009F132A">
      <w:pPr>
        <w:rPr>
          <w:sz w:val="24"/>
          <w:szCs w:val="24"/>
        </w:rPr>
      </w:pPr>
      <w:r w:rsidRPr="20E02CCD">
        <w:rPr>
          <w:sz w:val="24"/>
          <w:szCs w:val="24"/>
        </w:rPr>
        <w:t xml:space="preserve">Similar patterns of inequity by ethnicity also persist among disabled people. </w:t>
      </w:r>
      <w:r w:rsidR="00440FC7">
        <w:rPr>
          <w:sz w:val="24"/>
          <w:szCs w:val="24"/>
        </w:rPr>
        <w:t>A</w:t>
      </w:r>
      <w:r w:rsidRPr="20E02CCD">
        <w:rPr>
          <w:sz w:val="24"/>
          <w:szCs w:val="24"/>
        </w:rPr>
        <w:t xml:space="preserve"> 2019 Māori Health Disability Statistical Report found tāngata whaikaha Māori were almost one-and-a-half times as likely </w:t>
      </w:r>
      <w:r w:rsidR="00B606D4">
        <w:rPr>
          <w:sz w:val="24"/>
          <w:szCs w:val="24"/>
        </w:rPr>
        <w:t xml:space="preserve">as </w:t>
      </w:r>
      <w:r w:rsidR="009010FC" w:rsidRPr="20E02CCD">
        <w:rPr>
          <w:sz w:val="24"/>
          <w:szCs w:val="24"/>
        </w:rPr>
        <w:t xml:space="preserve">disabled non-Māori </w:t>
      </w:r>
      <w:r w:rsidRPr="20E02CCD">
        <w:rPr>
          <w:sz w:val="24"/>
          <w:szCs w:val="24"/>
        </w:rPr>
        <w:t xml:space="preserve">to be diagnosed with cancer. When considering breast cancer specifically, this relationship was even more marked. Here, tāngata whaikaha Māori women were more than twice as likely as disabled non-Māori women to be diagnosed with breast cancer (Ministry of Health 2019b). </w:t>
      </w:r>
      <w:r w:rsidR="00C83590">
        <w:rPr>
          <w:sz w:val="24"/>
          <w:szCs w:val="24"/>
        </w:rPr>
        <w:t xml:space="preserve">This is an example </w:t>
      </w:r>
      <w:r w:rsidR="001C2B99">
        <w:rPr>
          <w:sz w:val="24"/>
          <w:szCs w:val="24"/>
        </w:rPr>
        <w:t xml:space="preserve">of the impact that </w:t>
      </w:r>
      <w:r w:rsidRPr="20E02CCD">
        <w:rPr>
          <w:sz w:val="24"/>
          <w:szCs w:val="24"/>
        </w:rPr>
        <w:t>cumulative layers of disadvantage, often referred to as intersectionality</w:t>
      </w:r>
      <w:r w:rsidR="001C2B99">
        <w:rPr>
          <w:sz w:val="24"/>
          <w:szCs w:val="24"/>
        </w:rPr>
        <w:t>, can have on specific population groups</w:t>
      </w:r>
      <w:r w:rsidRPr="20E02CCD">
        <w:rPr>
          <w:sz w:val="24"/>
          <w:szCs w:val="24"/>
        </w:rPr>
        <w:t xml:space="preserve">. </w:t>
      </w:r>
    </w:p>
    <w:p w14:paraId="604E3E57" w14:textId="44A15CA0" w:rsidR="009F132A" w:rsidRPr="009443EC" w:rsidRDefault="009F132A" w:rsidP="009F132A">
      <w:pPr>
        <w:pStyle w:val="Heading2"/>
      </w:pPr>
      <w:bookmarkStart w:id="42" w:name="_Toc210649580"/>
      <w:bookmarkStart w:id="43" w:name="_Toc213923790"/>
      <w:r w:rsidRPr="009443EC">
        <w:lastRenderedPageBreak/>
        <w:t xml:space="preserve">The </w:t>
      </w:r>
      <w:r w:rsidR="00912605">
        <w:t>modifiable</w:t>
      </w:r>
      <w:r w:rsidRPr="009443EC">
        <w:t xml:space="preserve"> risk factors for developing cancer</w:t>
      </w:r>
      <w:bookmarkEnd w:id="42"/>
      <w:bookmarkEnd w:id="43"/>
    </w:p>
    <w:p w14:paraId="34BA68FF" w14:textId="41CCE357" w:rsidR="009F132A" w:rsidRPr="009443EC" w:rsidRDefault="009F132A" w:rsidP="009F132A">
      <w:pPr>
        <w:rPr>
          <w:sz w:val="24"/>
          <w:szCs w:val="24"/>
        </w:rPr>
      </w:pPr>
      <w:r w:rsidRPr="20E02CCD">
        <w:rPr>
          <w:sz w:val="24"/>
          <w:szCs w:val="24"/>
        </w:rPr>
        <w:t xml:space="preserve">Cancer is a complex </w:t>
      </w:r>
      <w:r w:rsidR="00871C1A" w:rsidRPr="20E02CCD">
        <w:rPr>
          <w:sz w:val="24"/>
          <w:szCs w:val="24"/>
        </w:rPr>
        <w:t>disease</w:t>
      </w:r>
      <w:r w:rsidR="00FF69D9" w:rsidRPr="20E02CCD">
        <w:rPr>
          <w:sz w:val="24"/>
          <w:szCs w:val="24"/>
        </w:rPr>
        <w:t xml:space="preserve">, and it is not currently possible to predict with certainty who will develop </w:t>
      </w:r>
      <w:r w:rsidR="00871C1A" w:rsidRPr="20E02CCD">
        <w:rPr>
          <w:sz w:val="24"/>
          <w:szCs w:val="24"/>
        </w:rPr>
        <w:t>cancer</w:t>
      </w:r>
      <w:r w:rsidR="00FF69D9" w:rsidRPr="20E02CCD">
        <w:rPr>
          <w:sz w:val="24"/>
          <w:szCs w:val="24"/>
        </w:rPr>
        <w:t xml:space="preserve">. </w:t>
      </w:r>
      <w:r w:rsidR="006E40BF" w:rsidRPr="20E02CCD">
        <w:rPr>
          <w:sz w:val="24"/>
          <w:szCs w:val="24"/>
        </w:rPr>
        <w:t>However, there are s</w:t>
      </w:r>
      <w:r w:rsidR="00FF69D9" w:rsidRPr="20E02CCD">
        <w:rPr>
          <w:sz w:val="24"/>
          <w:szCs w:val="24"/>
        </w:rPr>
        <w:t xml:space="preserve">everal modifiable risk factors associated with an increased likelihood of developing cancer. These include smoking, higher body weight, low levels of physical activity, alcohol use, chronic infections, and inadequate nutrition (Te Aho o Te Kahu – Cancer Control Agency 2022). </w:t>
      </w:r>
    </w:p>
    <w:p w14:paraId="6E5ACCDC" w14:textId="77777777" w:rsidR="009F132A" w:rsidRPr="009443EC" w:rsidRDefault="009F132A" w:rsidP="009F132A">
      <w:pPr>
        <w:rPr>
          <w:sz w:val="24"/>
          <w:szCs w:val="24"/>
        </w:rPr>
      </w:pPr>
    </w:p>
    <w:p w14:paraId="2C72060A" w14:textId="4871B134" w:rsidR="009F132A" w:rsidRPr="009443EC" w:rsidRDefault="009F132A" w:rsidP="009F132A">
      <w:pPr>
        <w:rPr>
          <w:sz w:val="24"/>
          <w:szCs w:val="24"/>
        </w:rPr>
      </w:pPr>
      <w:r w:rsidRPr="20E02CCD">
        <w:rPr>
          <w:sz w:val="24"/>
          <w:szCs w:val="24"/>
        </w:rPr>
        <w:t>There are many broader factors that impact people</w:t>
      </w:r>
      <w:r w:rsidR="00045B41" w:rsidRPr="20E02CCD">
        <w:rPr>
          <w:sz w:val="24"/>
          <w:szCs w:val="24"/>
        </w:rPr>
        <w:t>’s</w:t>
      </w:r>
      <w:r w:rsidRPr="20E02CCD">
        <w:rPr>
          <w:sz w:val="24"/>
          <w:szCs w:val="24"/>
        </w:rPr>
        <w:t xml:space="preserve"> exposure to cancer risk factors; social, political and economic factors shape the environments in which people live and the likelihood that they will be exposed to cancer</w:t>
      </w:r>
      <w:r w:rsidR="004D2291" w:rsidRPr="20E02CCD">
        <w:rPr>
          <w:sz w:val="24"/>
          <w:szCs w:val="24"/>
        </w:rPr>
        <w:t>-</w:t>
      </w:r>
      <w:r w:rsidRPr="20E02CCD">
        <w:rPr>
          <w:sz w:val="24"/>
          <w:szCs w:val="24"/>
        </w:rPr>
        <w:t xml:space="preserve">causing risk factors. </w:t>
      </w:r>
    </w:p>
    <w:p w14:paraId="2D5E79B0" w14:textId="77777777" w:rsidR="009F132A" w:rsidRPr="009443EC" w:rsidRDefault="009F132A" w:rsidP="009F132A">
      <w:pPr>
        <w:rPr>
          <w:sz w:val="24"/>
          <w:szCs w:val="24"/>
        </w:rPr>
      </w:pPr>
    </w:p>
    <w:p w14:paraId="5F74F9F6" w14:textId="6353457D" w:rsidR="006D4A8F" w:rsidRDefault="009F132A" w:rsidP="009F132A">
      <w:pPr>
        <w:rPr>
          <w:sz w:val="24"/>
          <w:szCs w:val="24"/>
        </w:rPr>
      </w:pPr>
      <w:r w:rsidRPr="20E02CCD">
        <w:rPr>
          <w:sz w:val="24"/>
          <w:szCs w:val="24"/>
        </w:rPr>
        <w:t>Disabled people experience barriers to accessing the social determinants of health, including higher rates of poverty than the non-disabled population</w:t>
      </w:r>
      <w:r w:rsidR="00987211" w:rsidRPr="20E02CCD">
        <w:rPr>
          <w:sz w:val="24"/>
          <w:szCs w:val="24"/>
        </w:rPr>
        <w:t>,</w:t>
      </w:r>
      <w:r w:rsidRPr="20E02CCD">
        <w:rPr>
          <w:sz w:val="24"/>
          <w:szCs w:val="24"/>
        </w:rPr>
        <w:t xml:space="preserve"> and </w:t>
      </w:r>
      <w:r w:rsidR="00987211" w:rsidRPr="20E02CCD">
        <w:rPr>
          <w:sz w:val="24"/>
          <w:szCs w:val="24"/>
        </w:rPr>
        <w:t>t</w:t>
      </w:r>
      <w:r w:rsidR="005B5958" w:rsidRPr="20E02CCD">
        <w:rPr>
          <w:sz w:val="24"/>
          <w:szCs w:val="24"/>
        </w:rPr>
        <w:t>hey</w:t>
      </w:r>
      <w:r w:rsidR="00CF5C98" w:rsidRPr="20E02CCD">
        <w:rPr>
          <w:sz w:val="24"/>
          <w:szCs w:val="24"/>
        </w:rPr>
        <w:t xml:space="preserve"> </w:t>
      </w:r>
      <w:r w:rsidRPr="20E02CCD">
        <w:rPr>
          <w:sz w:val="24"/>
          <w:szCs w:val="24"/>
        </w:rPr>
        <w:t>experience significant barriers and discrimination to accessing education, employment, health</w:t>
      </w:r>
      <w:r w:rsidR="005B5958" w:rsidRPr="20E02CCD">
        <w:rPr>
          <w:sz w:val="24"/>
          <w:szCs w:val="24"/>
        </w:rPr>
        <w:t xml:space="preserve"> </w:t>
      </w:r>
      <w:r w:rsidRPr="20E02CCD">
        <w:rPr>
          <w:sz w:val="24"/>
          <w:szCs w:val="24"/>
        </w:rPr>
        <w:t xml:space="preserve">care and other services (Minister of Health 2023). These differences </w:t>
      </w:r>
      <w:r w:rsidR="002F1E69" w:rsidRPr="20E02CCD">
        <w:rPr>
          <w:sz w:val="24"/>
          <w:szCs w:val="24"/>
        </w:rPr>
        <w:t>are associated with</w:t>
      </w:r>
      <w:r w:rsidRPr="20E02CCD">
        <w:rPr>
          <w:sz w:val="24"/>
          <w:szCs w:val="24"/>
        </w:rPr>
        <w:t xml:space="preserve"> higher exposure to cancer</w:t>
      </w:r>
      <w:r w:rsidR="005B5958" w:rsidRPr="20E02CCD">
        <w:rPr>
          <w:sz w:val="24"/>
          <w:szCs w:val="24"/>
        </w:rPr>
        <w:t>-</w:t>
      </w:r>
      <w:r w:rsidRPr="20E02CCD">
        <w:rPr>
          <w:sz w:val="24"/>
          <w:szCs w:val="24"/>
        </w:rPr>
        <w:t xml:space="preserve">causing risk factors, including smoking rates, increased body weight and physical inactivity for disabled people compared </w:t>
      </w:r>
      <w:r w:rsidR="00DD285A" w:rsidRPr="20E02CCD">
        <w:rPr>
          <w:sz w:val="24"/>
          <w:szCs w:val="24"/>
        </w:rPr>
        <w:t>with</w:t>
      </w:r>
      <w:r w:rsidRPr="20E02CCD">
        <w:rPr>
          <w:sz w:val="24"/>
          <w:szCs w:val="24"/>
        </w:rPr>
        <w:t xml:space="preserve"> non-disabled people (Beltran-Castillon and Mc</w:t>
      </w:r>
      <w:r w:rsidR="00475A5F" w:rsidRPr="20E02CCD">
        <w:rPr>
          <w:sz w:val="24"/>
          <w:szCs w:val="24"/>
        </w:rPr>
        <w:t>L</w:t>
      </w:r>
      <w:r w:rsidRPr="20E02CCD">
        <w:rPr>
          <w:sz w:val="24"/>
          <w:szCs w:val="24"/>
        </w:rPr>
        <w:t xml:space="preserve">eod 2023; Iezzoni 2022; Minister of Health 2023; World Health Organization 2011). </w:t>
      </w:r>
    </w:p>
    <w:p w14:paraId="1A110231" w14:textId="77777777" w:rsidR="00B83D41" w:rsidRDefault="00B83D41" w:rsidP="006014DC">
      <w:pPr>
        <w:rPr>
          <w:sz w:val="24"/>
          <w:szCs w:val="24"/>
        </w:rPr>
      </w:pPr>
    </w:p>
    <w:p w14:paraId="77E595A0" w14:textId="33E7CB7E" w:rsidR="006014DC" w:rsidRDefault="00B83D41" w:rsidP="006014DC">
      <w:pPr>
        <w:rPr>
          <w:sz w:val="24"/>
          <w:szCs w:val="24"/>
        </w:rPr>
      </w:pPr>
      <w:r>
        <w:rPr>
          <w:sz w:val="24"/>
          <w:szCs w:val="24"/>
        </w:rPr>
        <w:t>In addition, t</w:t>
      </w:r>
      <w:r w:rsidR="006014DC" w:rsidRPr="006014DC">
        <w:rPr>
          <w:sz w:val="24"/>
          <w:szCs w:val="24"/>
        </w:rPr>
        <w:t>he legacy of colonisation in Aotearoa has profoundly shaped the social, economic and environmental conditions in which Māori live, work and play—conditions that directly influence exposure to modifiable cancer risk factors such as tobacco use. Colonisation has contributed to systemic inequities, including higher rates of deprivation and marginalisation, which are strongly linked to increased smoking prevalence</w:t>
      </w:r>
      <w:r w:rsidR="00090CA9">
        <w:rPr>
          <w:sz w:val="24"/>
          <w:szCs w:val="24"/>
        </w:rPr>
        <w:t xml:space="preserve"> </w:t>
      </w:r>
      <w:r w:rsidR="00090CA9" w:rsidRPr="00475F8D">
        <w:rPr>
          <w:sz w:val="24"/>
          <w:szCs w:val="24"/>
        </w:rPr>
        <w:t>(</w:t>
      </w:r>
      <w:r w:rsidR="00C210D3" w:rsidRPr="00475F8D">
        <w:rPr>
          <w:sz w:val="24"/>
          <w:szCs w:val="24"/>
        </w:rPr>
        <w:t xml:space="preserve">Gurram </w:t>
      </w:r>
      <w:r w:rsidR="00E4244F" w:rsidRPr="00475F8D">
        <w:rPr>
          <w:sz w:val="24"/>
          <w:szCs w:val="24"/>
        </w:rPr>
        <w:t>et al 2024</w:t>
      </w:r>
      <w:r w:rsidR="00090CA9">
        <w:rPr>
          <w:sz w:val="24"/>
          <w:szCs w:val="24"/>
        </w:rPr>
        <w:t>)</w:t>
      </w:r>
      <w:r w:rsidR="006014DC" w:rsidRPr="006014DC">
        <w:rPr>
          <w:sz w:val="24"/>
          <w:szCs w:val="24"/>
        </w:rPr>
        <w:t>. Despite recent declines in smoking rates, Māori remain significantly more likely to smoke daily than non-Māori, with wāhine Māori</w:t>
      </w:r>
      <w:r w:rsidR="00543F07">
        <w:rPr>
          <w:sz w:val="24"/>
          <w:szCs w:val="24"/>
        </w:rPr>
        <w:t xml:space="preserve"> </w:t>
      </w:r>
      <w:r w:rsidR="006014DC" w:rsidRPr="006014DC">
        <w:rPr>
          <w:sz w:val="24"/>
          <w:szCs w:val="24"/>
        </w:rPr>
        <w:t>facing particularly high rates</w:t>
      </w:r>
      <w:r w:rsidR="003E2BAE">
        <w:rPr>
          <w:sz w:val="24"/>
          <w:szCs w:val="24"/>
        </w:rPr>
        <w:t xml:space="preserve"> (</w:t>
      </w:r>
      <w:r w:rsidR="000758BC" w:rsidRPr="00874EAF">
        <w:rPr>
          <w:sz w:val="24"/>
          <w:szCs w:val="24"/>
        </w:rPr>
        <w:t>Ministry of Health 2024</w:t>
      </w:r>
      <w:r w:rsidR="00090CA9">
        <w:rPr>
          <w:sz w:val="24"/>
          <w:szCs w:val="24"/>
        </w:rPr>
        <w:t>)</w:t>
      </w:r>
      <w:r w:rsidR="006014DC" w:rsidRPr="006014DC">
        <w:rPr>
          <w:sz w:val="24"/>
          <w:szCs w:val="24"/>
        </w:rPr>
        <w:t xml:space="preserve">. </w:t>
      </w:r>
      <w:r w:rsidR="001D6A35">
        <w:rPr>
          <w:sz w:val="24"/>
          <w:szCs w:val="24"/>
        </w:rPr>
        <w:t xml:space="preserve">Given that </w:t>
      </w:r>
      <w:r w:rsidR="00A8321C">
        <w:rPr>
          <w:sz w:val="24"/>
          <w:szCs w:val="24"/>
        </w:rPr>
        <w:t xml:space="preserve">disabled people </w:t>
      </w:r>
      <w:r w:rsidR="00FC10E4" w:rsidRPr="20E02CCD">
        <w:rPr>
          <w:sz w:val="24"/>
          <w:szCs w:val="24"/>
        </w:rPr>
        <w:t>are 1.76 times as likely as non-disabled adults to be daily smokers</w:t>
      </w:r>
      <w:r w:rsidR="00B802A8">
        <w:rPr>
          <w:sz w:val="24"/>
          <w:szCs w:val="24"/>
        </w:rPr>
        <w:t>,</w:t>
      </w:r>
      <w:r w:rsidR="00A8321C">
        <w:rPr>
          <w:sz w:val="24"/>
          <w:szCs w:val="24"/>
        </w:rPr>
        <w:t xml:space="preserve"> this has significant implications for t</w:t>
      </w:r>
      <w:r w:rsidR="00A8321C" w:rsidRPr="00513928">
        <w:rPr>
          <w:sz w:val="24"/>
          <w:szCs w:val="24"/>
        </w:rPr>
        <w:t>āngata whaikaha Māori</w:t>
      </w:r>
      <w:r w:rsidR="00A8321C">
        <w:rPr>
          <w:sz w:val="24"/>
          <w:szCs w:val="24"/>
        </w:rPr>
        <w:t>.</w:t>
      </w:r>
    </w:p>
    <w:p w14:paraId="0FBCB4A7" w14:textId="77777777" w:rsidR="0030129C" w:rsidRDefault="0030129C" w:rsidP="006014DC">
      <w:pPr>
        <w:rPr>
          <w:sz w:val="24"/>
          <w:szCs w:val="24"/>
        </w:rPr>
      </w:pPr>
    </w:p>
    <w:p w14:paraId="7307CB96" w14:textId="77777777" w:rsidR="009F132A" w:rsidRPr="009443EC" w:rsidRDefault="009F132A" w:rsidP="009F132A">
      <w:pPr>
        <w:pStyle w:val="Heading2"/>
      </w:pPr>
      <w:bookmarkStart w:id="44" w:name="_Toc210649581"/>
      <w:bookmarkStart w:id="45" w:name="_Toc213923791"/>
      <w:r w:rsidRPr="009443EC">
        <w:lastRenderedPageBreak/>
        <w:t>Improving visibility of disabled people in health data</w:t>
      </w:r>
      <w:bookmarkEnd w:id="44"/>
      <w:bookmarkEnd w:id="45"/>
      <w:r w:rsidRPr="009443EC">
        <w:t xml:space="preserve"> </w:t>
      </w:r>
    </w:p>
    <w:p w14:paraId="77315B0B" w14:textId="77777777" w:rsidR="00734D2D" w:rsidRDefault="009F132A" w:rsidP="009F132A">
      <w:pPr>
        <w:rPr>
          <w:sz w:val="24"/>
          <w:szCs w:val="24"/>
        </w:rPr>
      </w:pPr>
      <w:r w:rsidRPr="20E02CCD">
        <w:rPr>
          <w:sz w:val="24"/>
          <w:szCs w:val="24"/>
        </w:rPr>
        <w:t xml:space="preserve">Accurate, appropriate and consistent collection of data is important to identify and address the needs of disabled people. Conversely, if this is done poorly it can render disabled people ‘invisible’ and contribute to ongoing marginalisation and discrimination. Data can help shape the design of policies and services to ensure disabled people are not disadvantaged in their ability to participate in society on an equal basis </w:t>
      </w:r>
      <w:r w:rsidR="00DE7856" w:rsidRPr="20E02CCD">
        <w:rPr>
          <w:sz w:val="24"/>
          <w:szCs w:val="24"/>
        </w:rPr>
        <w:t>with</w:t>
      </w:r>
      <w:r w:rsidRPr="20E02CCD">
        <w:rPr>
          <w:sz w:val="24"/>
          <w:szCs w:val="24"/>
        </w:rPr>
        <w:t xml:space="preserve"> non-disabled people. </w:t>
      </w:r>
    </w:p>
    <w:p w14:paraId="40160E67" w14:textId="77777777" w:rsidR="00734D2D" w:rsidRDefault="00734D2D" w:rsidP="009F132A">
      <w:pPr>
        <w:rPr>
          <w:sz w:val="24"/>
          <w:szCs w:val="24"/>
        </w:rPr>
      </w:pPr>
    </w:p>
    <w:p w14:paraId="68C11738" w14:textId="549ACBAE" w:rsidR="009F132A" w:rsidRDefault="00B76710" w:rsidP="009F132A">
      <w:pPr>
        <w:rPr>
          <w:sz w:val="24"/>
          <w:szCs w:val="24"/>
        </w:rPr>
      </w:pPr>
      <w:r w:rsidRPr="20E02CCD">
        <w:rPr>
          <w:rFonts w:eastAsia="Fira Sans" w:cs="Fira Sans"/>
          <w:sz w:val="24"/>
          <w:szCs w:val="24"/>
        </w:rPr>
        <w:t>Disability status is not consistently collected within many official datasets</w:t>
      </w:r>
      <w:r w:rsidR="000A5940">
        <w:rPr>
          <w:rFonts w:eastAsia="Fira Sans" w:cs="Fira Sans"/>
          <w:sz w:val="24"/>
          <w:szCs w:val="24"/>
        </w:rPr>
        <w:t xml:space="preserve"> in Aotearoa New Zealand</w:t>
      </w:r>
      <w:r w:rsidRPr="20E02CCD">
        <w:rPr>
          <w:rFonts w:eastAsia="Fira Sans" w:cs="Fira Sans"/>
          <w:sz w:val="24"/>
          <w:szCs w:val="24"/>
        </w:rPr>
        <w:t xml:space="preserve">. </w:t>
      </w:r>
      <w:r w:rsidR="004121AF">
        <w:rPr>
          <w:sz w:val="24"/>
          <w:szCs w:val="24"/>
        </w:rPr>
        <w:t xml:space="preserve">Improving </w:t>
      </w:r>
      <w:r w:rsidR="00407147">
        <w:rPr>
          <w:sz w:val="24"/>
          <w:szCs w:val="24"/>
        </w:rPr>
        <w:t xml:space="preserve">the </w:t>
      </w:r>
      <w:r w:rsidR="004121AF">
        <w:rPr>
          <w:sz w:val="24"/>
          <w:szCs w:val="24"/>
        </w:rPr>
        <w:t xml:space="preserve">collection </w:t>
      </w:r>
      <w:r w:rsidR="00407147">
        <w:rPr>
          <w:sz w:val="24"/>
          <w:szCs w:val="24"/>
        </w:rPr>
        <w:t xml:space="preserve">and sharing of disability data </w:t>
      </w:r>
      <w:r w:rsidR="004121AF">
        <w:rPr>
          <w:sz w:val="24"/>
          <w:szCs w:val="24"/>
        </w:rPr>
        <w:t xml:space="preserve">was identified as a high priority by </w:t>
      </w:r>
      <w:r w:rsidR="00734D2D">
        <w:rPr>
          <w:sz w:val="24"/>
          <w:szCs w:val="24"/>
        </w:rPr>
        <w:t xml:space="preserve">the </w:t>
      </w:r>
      <w:r w:rsidR="00734D2D" w:rsidRPr="00734D2D">
        <w:rPr>
          <w:sz w:val="24"/>
          <w:szCs w:val="24"/>
        </w:rPr>
        <w:t>Health and Disability System Review</w:t>
      </w:r>
      <w:r w:rsidR="0052511F">
        <w:rPr>
          <w:sz w:val="24"/>
          <w:szCs w:val="24"/>
        </w:rPr>
        <w:t xml:space="preserve"> (</w:t>
      </w:r>
      <w:r w:rsidR="004C1372">
        <w:rPr>
          <w:sz w:val="24"/>
          <w:szCs w:val="24"/>
        </w:rPr>
        <w:t xml:space="preserve">Health and Disability System Review </w:t>
      </w:r>
      <w:r w:rsidR="0052511F">
        <w:rPr>
          <w:sz w:val="24"/>
          <w:szCs w:val="24"/>
        </w:rPr>
        <w:t>2020)</w:t>
      </w:r>
      <w:r w:rsidR="00734D2D">
        <w:rPr>
          <w:sz w:val="24"/>
          <w:szCs w:val="24"/>
        </w:rPr>
        <w:t xml:space="preserve">. </w:t>
      </w:r>
      <w:r w:rsidR="009F132A" w:rsidRPr="20E02CCD">
        <w:rPr>
          <w:sz w:val="24"/>
          <w:szCs w:val="24"/>
        </w:rPr>
        <w:t>The importance of disability data is also emphasised in the United Nations Convention on the Rights of Persons with Disabilities. This includes the use of data to monitor activities, identify and address barriers, and ensure data is disseminated in an accessible way (Office for Disability Issues</w:t>
      </w:r>
      <w:r w:rsidR="002B6365" w:rsidRPr="20E02CCD">
        <w:rPr>
          <w:sz w:val="24"/>
          <w:szCs w:val="24"/>
        </w:rPr>
        <w:t xml:space="preserve"> – Te Tarī Mō Ngā Take Hauātanga</w:t>
      </w:r>
      <w:r w:rsidR="009F132A" w:rsidRPr="20E02CCD">
        <w:rPr>
          <w:sz w:val="24"/>
          <w:szCs w:val="24"/>
        </w:rPr>
        <w:t xml:space="preserve"> 2016</w:t>
      </w:r>
      <w:r w:rsidR="00DE7856" w:rsidRPr="20E02CCD">
        <w:rPr>
          <w:sz w:val="24"/>
          <w:szCs w:val="24"/>
        </w:rPr>
        <w:t>;</w:t>
      </w:r>
      <w:r w:rsidR="009F132A" w:rsidRPr="20E02CCD">
        <w:rPr>
          <w:sz w:val="24"/>
          <w:szCs w:val="24"/>
        </w:rPr>
        <w:t xml:space="preserve"> United Nations 2006).</w:t>
      </w:r>
      <w:bookmarkStart w:id="46" w:name="_Toc182319436"/>
      <w:bookmarkStart w:id="47" w:name="_Toc182325266"/>
    </w:p>
    <w:p w14:paraId="22C0704A" w14:textId="77777777" w:rsidR="00944904" w:rsidRDefault="00944904" w:rsidP="009F132A">
      <w:pPr>
        <w:rPr>
          <w:sz w:val="24"/>
          <w:szCs w:val="24"/>
        </w:rPr>
      </w:pPr>
    </w:p>
    <w:p w14:paraId="51D10CD1" w14:textId="2548F546" w:rsidR="00944904" w:rsidRPr="009443EC" w:rsidRDefault="00944904" w:rsidP="009F132A">
      <w:pPr>
        <w:rPr>
          <w:sz w:val="24"/>
          <w:szCs w:val="24"/>
        </w:rPr>
      </w:pPr>
      <w:r w:rsidRPr="00513928">
        <w:rPr>
          <w:sz w:val="24"/>
          <w:szCs w:val="24"/>
        </w:rPr>
        <w:t>The extent of inequities—especially for tāngata whaikaha Māori—</w:t>
      </w:r>
      <w:r w:rsidR="00FC3B40">
        <w:rPr>
          <w:sz w:val="24"/>
          <w:szCs w:val="24"/>
        </w:rPr>
        <w:t xml:space="preserve"> are likely underreported</w:t>
      </w:r>
      <w:r w:rsidRPr="00513928">
        <w:rPr>
          <w:sz w:val="24"/>
          <w:szCs w:val="24"/>
        </w:rPr>
        <w:t xml:space="preserve">. Addressing these limitations will require improved, culturally appropriate data collection, consistent recording of disability status, and further research into cancer outcomes and care pathways for </w:t>
      </w:r>
      <w:r>
        <w:rPr>
          <w:sz w:val="24"/>
          <w:szCs w:val="24"/>
        </w:rPr>
        <w:t>tāngata whaikaha Māori</w:t>
      </w:r>
      <w:r w:rsidRPr="00513928">
        <w:rPr>
          <w:sz w:val="24"/>
          <w:szCs w:val="24"/>
        </w:rPr>
        <w:t>.</w:t>
      </w:r>
    </w:p>
    <w:p w14:paraId="52A4B881" w14:textId="77777777" w:rsidR="009F132A" w:rsidRPr="009443EC" w:rsidRDefault="009F132A" w:rsidP="009F132A">
      <w:pPr>
        <w:rPr>
          <w:sz w:val="24"/>
          <w:szCs w:val="24"/>
        </w:rPr>
      </w:pPr>
    </w:p>
    <w:p w14:paraId="2EB203CA" w14:textId="28C56018" w:rsidR="00513928" w:rsidRPr="00513928" w:rsidRDefault="009F132A" w:rsidP="00513928">
      <w:pPr>
        <w:rPr>
          <w:sz w:val="24"/>
          <w:szCs w:val="24"/>
        </w:rPr>
      </w:pPr>
      <w:r w:rsidRPr="20E02CCD">
        <w:rPr>
          <w:sz w:val="24"/>
          <w:szCs w:val="24"/>
        </w:rPr>
        <w:t xml:space="preserve">Data on tāngata whaikaha Māori supports the health system to deliver on obligations under Te Tiriti o Waitangi, specifically the active protection of tāngata whaikaha Māori health outcomes and efforts to achieve Māori health equity </w:t>
      </w:r>
      <w:r w:rsidR="009341A3">
        <w:rPr>
          <w:sz w:val="24"/>
          <w:szCs w:val="24"/>
        </w:rPr>
        <w:t xml:space="preserve">in cancer care and </w:t>
      </w:r>
      <w:r w:rsidRPr="20E02CCD">
        <w:rPr>
          <w:sz w:val="24"/>
          <w:szCs w:val="24"/>
        </w:rPr>
        <w:t xml:space="preserve">more broadly. </w:t>
      </w:r>
    </w:p>
    <w:p w14:paraId="1446FBB1" w14:textId="7E4828BB" w:rsidR="009F132A" w:rsidRPr="009443EC" w:rsidRDefault="009F132A" w:rsidP="009F132A">
      <w:pPr>
        <w:rPr>
          <w:sz w:val="24"/>
          <w:szCs w:val="24"/>
        </w:rPr>
      </w:pPr>
    </w:p>
    <w:p w14:paraId="6368E646" w14:textId="3A5A9D36" w:rsidR="009F132A" w:rsidRDefault="009F132A" w:rsidP="009F132A">
      <w:pPr>
        <w:rPr>
          <w:sz w:val="24"/>
          <w:szCs w:val="24"/>
        </w:rPr>
      </w:pPr>
      <w:r w:rsidRPr="20E02CCD">
        <w:rPr>
          <w:sz w:val="24"/>
          <w:szCs w:val="24"/>
        </w:rPr>
        <w:t xml:space="preserve">Timely availability of health outcomes and wellbeing information on tāngata whaikaha Māori contributes to a key priority (Priority 7) in </w:t>
      </w:r>
      <w:bookmarkStart w:id="48" w:name="_Hlk210741882"/>
      <w:r w:rsidRPr="20E02CCD">
        <w:rPr>
          <w:sz w:val="24"/>
          <w:szCs w:val="24"/>
        </w:rPr>
        <w:t>Whakamaua</w:t>
      </w:r>
      <w:bookmarkEnd w:id="48"/>
      <w:r w:rsidR="009E26E3" w:rsidRPr="20E02CCD">
        <w:rPr>
          <w:sz w:val="24"/>
          <w:szCs w:val="24"/>
        </w:rPr>
        <w:t>:</w:t>
      </w:r>
      <w:r w:rsidRPr="20E02CCD">
        <w:rPr>
          <w:sz w:val="24"/>
          <w:szCs w:val="24"/>
        </w:rPr>
        <w:t xml:space="preserve"> Māori Health Action Plan </w:t>
      </w:r>
      <w:r w:rsidR="009E26E3" w:rsidRPr="20E02CCD">
        <w:rPr>
          <w:sz w:val="24"/>
          <w:szCs w:val="24"/>
        </w:rPr>
        <w:t xml:space="preserve">2020–2025 </w:t>
      </w:r>
      <w:r w:rsidRPr="20E02CCD">
        <w:rPr>
          <w:sz w:val="24"/>
          <w:szCs w:val="24"/>
        </w:rPr>
        <w:t xml:space="preserve">(Ministry of Health 2020). In conjunction with other actions, this </w:t>
      </w:r>
      <w:r w:rsidR="00F2132E">
        <w:rPr>
          <w:sz w:val="24"/>
          <w:szCs w:val="24"/>
        </w:rPr>
        <w:t xml:space="preserve">report </w:t>
      </w:r>
      <w:r w:rsidRPr="20E02CCD">
        <w:rPr>
          <w:sz w:val="24"/>
          <w:szCs w:val="24"/>
        </w:rPr>
        <w:t>ad</w:t>
      </w:r>
      <w:r w:rsidR="007061ED">
        <w:rPr>
          <w:sz w:val="24"/>
          <w:szCs w:val="24"/>
        </w:rPr>
        <w:t>d</w:t>
      </w:r>
      <w:r w:rsidR="00D6753F">
        <w:rPr>
          <w:sz w:val="24"/>
          <w:szCs w:val="24"/>
        </w:rPr>
        <w:t>s</w:t>
      </w:r>
      <w:r w:rsidR="007061ED">
        <w:rPr>
          <w:sz w:val="24"/>
          <w:szCs w:val="24"/>
        </w:rPr>
        <w:t xml:space="preserve"> to</w:t>
      </w:r>
      <w:r w:rsidRPr="20E02CCD">
        <w:rPr>
          <w:sz w:val="24"/>
          <w:szCs w:val="24"/>
        </w:rPr>
        <w:t xml:space="preserve"> the Māori health and disability evidence base that contributes to improved Māori health and wellbeing.</w:t>
      </w:r>
    </w:p>
    <w:p w14:paraId="3EA94188" w14:textId="77777777" w:rsidR="00F73AD8" w:rsidRDefault="00F73AD8" w:rsidP="00F73AD8">
      <w:pPr>
        <w:rPr>
          <w:sz w:val="24"/>
          <w:szCs w:val="24"/>
        </w:rPr>
      </w:pPr>
    </w:p>
    <w:p w14:paraId="18CF8585" w14:textId="769CAB0C" w:rsidR="00F73AD8" w:rsidRPr="009443EC" w:rsidRDefault="00F73AD8" w:rsidP="00F73AD8">
      <w:pPr>
        <w:rPr>
          <w:rFonts w:eastAsiaTheme="minorEastAsia"/>
          <w:sz w:val="24"/>
          <w:szCs w:val="24"/>
        </w:rPr>
      </w:pPr>
      <w:r w:rsidRPr="20E02CCD">
        <w:rPr>
          <w:sz w:val="24"/>
          <w:szCs w:val="24"/>
        </w:rPr>
        <w:t>I</w:t>
      </w:r>
      <w:r w:rsidRPr="20E02CCD">
        <w:rPr>
          <w:rFonts w:eastAsiaTheme="minorEastAsia"/>
          <w:sz w:val="24"/>
          <w:szCs w:val="24"/>
        </w:rPr>
        <w:t xml:space="preserve">mproving the visibility of key population groups and what we know about the inequities, experience and outcomes for these groups is important in achieving the four outcomes under the New Zealand Cancer </w:t>
      </w:r>
      <w:r w:rsidRPr="20E02CCD">
        <w:rPr>
          <w:rFonts w:eastAsiaTheme="minorEastAsia"/>
          <w:sz w:val="24"/>
          <w:szCs w:val="24"/>
        </w:rPr>
        <w:lastRenderedPageBreak/>
        <w:t>Action Plan 2019–2029</w:t>
      </w:r>
      <w:r w:rsidR="00786B93" w:rsidRPr="20E02CCD">
        <w:rPr>
          <w:rFonts w:eastAsiaTheme="minorEastAsia"/>
          <w:sz w:val="24"/>
          <w:szCs w:val="24"/>
        </w:rPr>
        <w:t xml:space="preserve">, which are shown in </w:t>
      </w:r>
      <w:r w:rsidR="00786B93" w:rsidRPr="00283DA2">
        <w:rPr>
          <w:rFonts w:eastAsiaTheme="minorEastAsia"/>
          <w:b/>
          <w:sz w:val="24"/>
          <w:szCs w:val="24"/>
        </w:rPr>
        <w:fldChar w:fldCharType="begin"/>
      </w:r>
      <w:r w:rsidR="00786B93" w:rsidRPr="00283DA2">
        <w:rPr>
          <w:rFonts w:eastAsiaTheme="minorEastAsia"/>
          <w:b/>
          <w:sz w:val="24"/>
          <w:szCs w:val="24"/>
        </w:rPr>
        <w:instrText xml:space="preserve"> REF _Ref210651422 \h </w:instrText>
      </w:r>
      <w:r w:rsidR="00283DA2">
        <w:rPr>
          <w:rFonts w:eastAsiaTheme="minorEastAsia"/>
          <w:b/>
          <w:sz w:val="24"/>
          <w:szCs w:val="24"/>
        </w:rPr>
        <w:instrText xml:space="preserve"> \* MERGEFORMAT </w:instrText>
      </w:r>
      <w:r w:rsidR="00786B93" w:rsidRPr="00283DA2">
        <w:rPr>
          <w:rFonts w:eastAsiaTheme="minorEastAsia"/>
          <w:b/>
          <w:sz w:val="24"/>
          <w:szCs w:val="24"/>
        </w:rPr>
      </w:r>
      <w:r w:rsidR="00786B93" w:rsidRPr="00283DA2">
        <w:rPr>
          <w:rFonts w:eastAsiaTheme="minorEastAsia"/>
          <w:b/>
          <w:sz w:val="24"/>
          <w:szCs w:val="24"/>
        </w:rPr>
        <w:fldChar w:fldCharType="separate"/>
      </w:r>
      <w:r w:rsidR="003F6A6D" w:rsidRPr="003F6A6D">
        <w:rPr>
          <w:sz w:val="24"/>
          <w:szCs w:val="24"/>
        </w:rPr>
        <w:t xml:space="preserve">Figure </w:t>
      </w:r>
      <w:r w:rsidR="003F6A6D" w:rsidRPr="003F6A6D">
        <w:rPr>
          <w:noProof/>
          <w:sz w:val="24"/>
          <w:szCs w:val="24"/>
        </w:rPr>
        <w:t>2</w:t>
      </w:r>
      <w:r w:rsidR="00786B93" w:rsidRPr="00283DA2">
        <w:rPr>
          <w:rFonts w:eastAsiaTheme="minorEastAsia"/>
          <w:b/>
          <w:sz w:val="24"/>
          <w:szCs w:val="24"/>
        </w:rPr>
        <w:fldChar w:fldCharType="end"/>
      </w:r>
      <w:r w:rsidR="00786B93" w:rsidRPr="20E02CCD">
        <w:rPr>
          <w:rFonts w:eastAsiaTheme="minorEastAsia"/>
          <w:b/>
          <w:sz w:val="24"/>
          <w:szCs w:val="24"/>
        </w:rPr>
        <w:t xml:space="preserve"> </w:t>
      </w:r>
      <w:r w:rsidR="00786B93" w:rsidRPr="20E02CCD">
        <w:rPr>
          <w:rFonts w:eastAsiaTheme="minorEastAsia"/>
          <w:sz w:val="24"/>
          <w:szCs w:val="24"/>
        </w:rPr>
        <w:t xml:space="preserve">below </w:t>
      </w:r>
      <w:r w:rsidRPr="20E02CCD">
        <w:rPr>
          <w:rFonts w:eastAsiaTheme="minorEastAsia"/>
          <w:sz w:val="24"/>
          <w:szCs w:val="24"/>
        </w:rPr>
        <w:t>(Ministry of Health 2019</w:t>
      </w:r>
      <w:r w:rsidR="00E84820" w:rsidRPr="20E02CCD">
        <w:rPr>
          <w:rFonts w:eastAsiaTheme="minorEastAsia"/>
          <w:sz w:val="24"/>
          <w:szCs w:val="24"/>
        </w:rPr>
        <w:t>a</w:t>
      </w:r>
      <w:r w:rsidRPr="20E02CCD">
        <w:rPr>
          <w:rFonts w:eastAsiaTheme="minorEastAsia"/>
          <w:sz w:val="24"/>
          <w:szCs w:val="24"/>
        </w:rPr>
        <w:t xml:space="preserve">). </w:t>
      </w:r>
    </w:p>
    <w:p w14:paraId="2BDF90B0" w14:textId="77777777" w:rsidR="00F73AD8" w:rsidRPr="009443EC" w:rsidRDefault="00F73AD8" w:rsidP="009F132A">
      <w:pPr>
        <w:rPr>
          <w:sz w:val="22"/>
          <w:szCs w:val="22"/>
        </w:rPr>
      </w:pPr>
    </w:p>
    <w:p w14:paraId="04279F6A" w14:textId="4D8785C2" w:rsidR="009F132A" w:rsidRPr="009443EC" w:rsidRDefault="009F132A" w:rsidP="009F132A">
      <w:pPr>
        <w:pStyle w:val="Figure"/>
        <w:rPr>
          <w:sz w:val="22"/>
          <w:szCs w:val="22"/>
        </w:rPr>
      </w:pPr>
      <w:bookmarkStart w:id="49" w:name="_Ref210651422"/>
      <w:bookmarkStart w:id="50" w:name="_Toc213677753"/>
      <w:bookmarkStart w:id="51" w:name="_Toc213923816"/>
      <w:bookmarkStart w:id="52" w:name="_Toc210652996"/>
      <w:r w:rsidRPr="20E02CCD">
        <w:rPr>
          <w:sz w:val="22"/>
          <w:szCs w:val="22"/>
        </w:rPr>
        <w:t xml:space="preserve">Figure </w:t>
      </w:r>
      <w:r w:rsidR="00622F6C">
        <w:rPr>
          <w:sz w:val="22"/>
          <w:szCs w:val="22"/>
        </w:rPr>
        <w:fldChar w:fldCharType="begin"/>
      </w:r>
      <w:r w:rsidR="00622F6C">
        <w:rPr>
          <w:sz w:val="22"/>
          <w:szCs w:val="22"/>
        </w:rPr>
        <w:instrText xml:space="preserve"> SEQ Figure \* ARABIC </w:instrText>
      </w:r>
      <w:r w:rsidR="00622F6C">
        <w:rPr>
          <w:sz w:val="22"/>
          <w:szCs w:val="22"/>
        </w:rPr>
        <w:fldChar w:fldCharType="separate"/>
      </w:r>
      <w:r w:rsidR="003F6A6D">
        <w:rPr>
          <w:noProof/>
          <w:sz w:val="22"/>
          <w:szCs w:val="22"/>
        </w:rPr>
        <w:t>2</w:t>
      </w:r>
      <w:r w:rsidR="00622F6C">
        <w:rPr>
          <w:sz w:val="22"/>
          <w:szCs w:val="22"/>
        </w:rPr>
        <w:fldChar w:fldCharType="end"/>
      </w:r>
      <w:bookmarkEnd w:id="49"/>
      <w:r w:rsidRPr="20E02CCD">
        <w:rPr>
          <w:sz w:val="22"/>
          <w:szCs w:val="22"/>
        </w:rPr>
        <w:t xml:space="preserve">: </w:t>
      </w:r>
      <w:r w:rsidR="009F62F9">
        <w:rPr>
          <w:sz w:val="22"/>
          <w:szCs w:val="22"/>
        </w:rPr>
        <w:t xml:space="preserve">Outcomes of the </w:t>
      </w:r>
      <w:r w:rsidRPr="20E02CCD">
        <w:rPr>
          <w:sz w:val="22"/>
          <w:szCs w:val="22"/>
        </w:rPr>
        <w:t>New Zealand Cancer Action Plan 2019</w:t>
      </w:r>
      <w:r w:rsidR="00AC043D" w:rsidRPr="20E02CCD">
        <w:rPr>
          <w:sz w:val="22"/>
          <w:szCs w:val="22"/>
        </w:rPr>
        <w:t>–2029</w:t>
      </w:r>
      <w:bookmarkEnd w:id="50"/>
      <w:bookmarkEnd w:id="51"/>
      <w:r w:rsidRPr="20E02CCD">
        <w:rPr>
          <w:sz w:val="22"/>
          <w:szCs w:val="22"/>
        </w:rPr>
        <w:t xml:space="preserve"> </w:t>
      </w:r>
      <w:bookmarkEnd w:id="52"/>
    </w:p>
    <w:p w14:paraId="24B76BDA" w14:textId="49B04575" w:rsidR="004C375E" w:rsidRDefault="00DA4755" w:rsidP="5A5FDD19">
      <w:pPr>
        <w:pStyle w:val="NormalWeb"/>
        <w:rPr>
          <w:rFonts w:eastAsiaTheme="minorEastAsia"/>
        </w:rPr>
      </w:pPr>
      <w:r>
        <w:rPr>
          <w:noProof/>
        </w:rPr>
        <w:drawing>
          <wp:inline distT="0" distB="0" distL="0" distR="0" wp14:anchorId="40F140C9" wp14:editId="3693A355">
            <wp:extent cx="5448300" cy="1903976"/>
            <wp:effectExtent l="0" t="0" r="0" b="1270"/>
            <wp:docPr id="1424325470" name="drawing" descr="A yellow card with black text that reads, New Zealand Cancer Action Plan 2019 -- 2029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25470" name="drawing" descr="A yellow card with black text&#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5468348" cy="1910982"/>
                    </a:xfrm>
                    <a:prstGeom prst="rect">
                      <a:avLst/>
                    </a:prstGeom>
                  </pic:spPr>
                </pic:pic>
              </a:graphicData>
            </a:graphic>
          </wp:inline>
        </w:drawing>
      </w:r>
    </w:p>
    <w:p w14:paraId="327F0D80" w14:textId="77777777" w:rsidR="009F132A" w:rsidRPr="009443EC" w:rsidRDefault="009F132A" w:rsidP="009F132A"/>
    <w:p w14:paraId="4F35B6D9" w14:textId="50A4413B" w:rsidR="009F132A" w:rsidRPr="009443EC" w:rsidRDefault="009F132A" w:rsidP="009F132A">
      <w:pPr>
        <w:rPr>
          <w:sz w:val="24"/>
          <w:szCs w:val="24"/>
        </w:rPr>
      </w:pPr>
      <w:r w:rsidRPr="20E02CCD">
        <w:rPr>
          <w:sz w:val="24"/>
          <w:szCs w:val="24"/>
        </w:rPr>
        <w:t xml:space="preserve">This report aims to provide new insights on disabled people with cancer in Aotearoa New Zealand. It is the Agency’s response to </w:t>
      </w:r>
      <w:r w:rsidRPr="00B42213">
        <w:rPr>
          <w:iCs/>
          <w:sz w:val="24"/>
          <w:szCs w:val="24"/>
        </w:rPr>
        <w:t xml:space="preserve">a key gap in the data available; a gap that has also been identified in </w:t>
      </w:r>
      <w:r w:rsidR="00CE75D5" w:rsidRPr="00F802AB">
        <w:rPr>
          <w:i/>
          <w:sz w:val="24"/>
          <w:szCs w:val="24"/>
        </w:rPr>
        <w:t xml:space="preserve">Disabled People and Cancer: Literature Review </w:t>
      </w:r>
      <w:r w:rsidR="00F802AB" w:rsidRPr="00F802AB">
        <w:rPr>
          <w:i/>
          <w:sz w:val="24"/>
          <w:szCs w:val="24"/>
        </w:rPr>
        <w:t>Ngā Tāngata Whaikaha me te mate pukupuku: he arotakenga mātātuhi</w:t>
      </w:r>
      <w:r w:rsidR="00F802AB" w:rsidRPr="20E02CCD">
        <w:rPr>
          <w:i/>
          <w:sz w:val="24"/>
          <w:szCs w:val="24"/>
        </w:rPr>
        <w:t xml:space="preserve"> </w:t>
      </w:r>
      <w:r w:rsidR="000F5B0B" w:rsidRPr="20E02CCD">
        <w:rPr>
          <w:sz w:val="24"/>
          <w:szCs w:val="24"/>
        </w:rPr>
        <w:t>(Te Aho o Te Kahu – Cancer Control Agency 2025)</w:t>
      </w:r>
      <w:r w:rsidRPr="20E02CCD">
        <w:rPr>
          <w:sz w:val="24"/>
          <w:szCs w:val="24"/>
        </w:rPr>
        <w:t xml:space="preserve">. </w:t>
      </w:r>
    </w:p>
    <w:p w14:paraId="5AB48A62" w14:textId="39BB48F2" w:rsidR="009F132A" w:rsidRPr="009443EC" w:rsidRDefault="009F132A" w:rsidP="009F132A">
      <w:pPr>
        <w:pStyle w:val="Heading1"/>
      </w:pPr>
      <w:bookmarkStart w:id="53" w:name="_Toc210649582"/>
      <w:bookmarkStart w:id="54" w:name="_Ref210729888"/>
      <w:bookmarkStart w:id="55" w:name="_Toc210051454"/>
      <w:bookmarkStart w:id="56" w:name="_Toc213923792"/>
      <w:bookmarkEnd w:id="46"/>
      <w:bookmarkEnd w:id="47"/>
      <w:r w:rsidRPr="009443EC">
        <w:rPr>
          <w:color w:val="00A881"/>
        </w:rPr>
        <w:lastRenderedPageBreak/>
        <w:t>Summary of methods</w:t>
      </w:r>
      <w:bookmarkEnd w:id="53"/>
      <w:bookmarkEnd w:id="54"/>
      <w:bookmarkEnd w:id="55"/>
      <w:r w:rsidR="00044E6D">
        <w:rPr>
          <w:color w:val="00A881"/>
        </w:rPr>
        <w:br/>
      </w:r>
      <w:bookmarkStart w:id="57" w:name="_Toc210051453"/>
      <w:r w:rsidR="00044E6D" w:rsidRPr="009443EC">
        <w:t xml:space="preserve">Ngā </w:t>
      </w:r>
      <w:r w:rsidR="00044E6D">
        <w:t>t</w:t>
      </w:r>
      <w:r w:rsidR="00044E6D" w:rsidRPr="009443EC">
        <w:t>ukanga</w:t>
      </w:r>
      <w:bookmarkEnd w:id="56"/>
      <w:bookmarkEnd w:id="57"/>
    </w:p>
    <w:p w14:paraId="5B2DAC7D" w14:textId="77777777" w:rsidR="009F132A" w:rsidRPr="009443EC" w:rsidRDefault="009F132A" w:rsidP="006171C0">
      <w:pPr>
        <w:rPr>
          <w:rFonts w:eastAsia="Fira Sans" w:cs="Fira Sans"/>
          <w:sz w:val="24"/>
          <w:szCs w:val="24"/>
        </w:rPr>
      </w:pPr>
      <w:r w:rsidRPr="20E02CCD">
        <w:rPr>
          <w:rFonts w:eastAsia="Fira Sans" w:cs="Fira Sans"/>
          <w:sz w:val="24"/>
          <w:szCs w:val="24"/>
        </w:rPr>
        <w:t xml:space="preserve">Please see Appendix 1 for the complete methods. </w:t>
      </w:r>
    </w:p>
    <w:p w14:paraId="023F1DEB" w14:textId="77777777" w:rsidR="009F132A" w:rsidRPr="009443EC" w:rsidRDefault="009F132A" w:rsidP="006171C0">
      <w:pPr>
        <w:rPr>
          <w:rFonts w:eastAsia="Fira Sans" w:cs="Fira Sans"/>
          <w:sz w:val="24"/>
          <w:szCs w:val="24"/>
        </w:rPr>
      </w:pPr>
    </w:p>
    <w:p w14:paraId="4A6B6011" w14:textId="70A2DC5D" w:rsidR="009F132A" w:rsidRPr="009443EC" w:rsidRDefault="009F132A" w:rsidP="006171C0">
      <w:pPr>
        <w:rPr>
          <w:rFonts w:eastAsia="Fira Sans" w:cs="Fira Sans"/>
          <w:sz w:val="24"/>
          <w:szCs w:val="24"/>
        </w:rPr>
      </w:pPr>
      <w:r w:rsidRPr="20E02CCD">
        <w:rPr>
          <w:rFonts w:eastAsia="Fira Sans" w:cs="Fira Sans"/>
          <w:sz w:val="24"/>
          <w:szCs w:val="24"/>
        </w:rPr>
        <w:t xml:space="preserve">This study is a retrospective cohort analysis of Aotearoa New Zealand’s population from 2018 to 2022. It compares cancer diagnosis for people identified as having a disability with the total population (which includes both disabled and non-disabled people). Due to the nature of the datasets used for these analyses, it is not possible to accurately define a non-disabled population. For this reason, total population is used as a comparison group. However, this means any differences between disabled and non-disabled people may be greater than those shown in this study. Other potential causes of underestimation or overestimation of results are discussed </w:t>
      </w:r>
      <w:r w:rsidR="00EE1480" w:rsidRPr="20E02CCD">
        <w:rPr>
          <w:rFonts w:eastAsia="Fira Sans" w:cs="Fira Sans"/>
          <w:sz w:val="24"/>
          <w:szCs w:val="24"/>
        </w:rPr>
        <w:t>in Appendix 1</w:t>
      </w:r>
      <w:r w:rsidRPr="20E02CCD">
        <w:rPr>
          <w:rFonts w:eastAsia="Fira Sans" w:cs="Fira Sans"/>
          <w:sz w:val="24"/>
          <w:szCs w:val="24"/>
        </w:rPr>
        <w:t>.</w:t>
      </w:r>
    </w:p>
    <w:p w14:paraId="14513FA7" w14:textId="77777777" w:rsidR="009F132A" w:rsidRPr="009443EC" w:rsidRDefault="009F132A" w:rsidP="006171C0">
      <w:pPr>
        <w:rPr>
          <w:rFonts w:eastAsia="Fira Sans" w:cs="Fira Sans"/>
          <w:sz w:val="24"/>
          <w:szCs w:val="24"/>
        </w:rPr>
      </w:pPr>
    </w:p>
    <w:p w14:paraId="0D791BC4" w14:textId="77777777" w:rsidR="00975D1B" w:rsidRDefault="00975D1B" w:rsidP="00975D1B">
      <w:pPr>
        <w:rPr>
          <w:sz w:val="24"/>
          <w:szCs w:val="24"/>
        </w:rPr>
      </w:pPr>
      <w:r>
        <w:rPr>
          <w:sz w:val="24"/>
          <w:szCs w:val="24"/>
        </w:rPr>
        <w:t xml:space="preserve">Throughout this report we have explored rates of cancer diagnosis overall, but also by specific age bands. Age is strongly linked to cancer risk, and disability also becomes more common as people age. By looking at cancer diagnosis rates across different age bands, and in particular among adults under 75 years, where both cancer and disability are less likely to be age-related, we can better understand the impact of cancer on disabled people compared to the total population. While this is an important aspect of this report, we recognise that cancer services across the continuum need to serve all disabled people well, regardless of age. </w:t>
      </w:r>
    </w:p>
    <w:p w14:paraId="1EB8CA62" w14:textId="77777777" w:rsidR="002B3F77" w:rsidRDefault="002B3F77" w:rsidP="006171C0">
      <w:pPr>
        <w:rPr>
          <w:rFonts w:eastAsia="Fira Sans" w:cs="Fira Sans"/>
          <w:sz w:val="24"/>
          <w:szCs w:val="24"/>
        </w:rPr>
      </w:pPr>
    </w:p>
    <w:p w14:paraId="0C039B20" w14:textId="6B1FF51A" w:rsidR="009F132A" w:rsidRPr="009443EC" w:rsidRDefault="000A5940" w:rsidP="006171C0">
      <w:pPr>
        <w:rPr>
          <w:rFonts w:eastAsia="Fira Sans" w:cs="Fira Sans"/>
          <w:sz w:val="24"/>
          <w:szCs w:val="24"/>
        </w:rPr>
      </w:pPr>
      <w:r>
        <w:rPr>
          <w:rFonts w:eastAsia="Fira Sans" w:cs="Fira Sans"/>
          <w:sz w:val="24"/>
          <w:szCs w:val="24"/>
        </w:rPr>
        <w:t>The inconsistent collection of d</w:t>
      </w:r>
      <w:r w:rsidR="009F132A" w:rsidRPr="20E02CCD">
        <w:rPr>
          <w:rFonts w:eastAsia="Fira Sans" w:cs="Fira Sans"/>
          <w:sz w:val="24"/>
          <w:szCs w:val="24"/>
        </w:rPr>
        <w:t xml:space="preserve">isability status is an issue that impacts the quality of data available both internationally and in Aotearoa New Zealand. This creates challenges when conducting analyses such as these. </w:t>
      </w:r>
      <w:r w:rsidR="00F84A9D">
        <w:rPr>
          <w:rFonts w:eastAsia="Fira Sans" w:cs="Fira Sans"/>
          <w:sz w:val="24"/>
          <w:szCs w:val="24"/>
        </w:rPr>
        <w:t>In this project, w</w:t>
      </w:r>
      <w:r w:rsidR="009F132A" w:rsidRPr="20E02CCD">
        <w:rPr>
          <w:rFonts w:eastAsia="Fira Sans" w:cs="Fira Sans"/>
          <w:sz w:val="24"/>
          <w:szCs w:val="24"/>
        </w:rPr>
        <w:t xml:space="preserve">e used a proxy indicator of disability developed by the Social Wellbeing Agency (2022). The indicator measures the functional limitations people experience in day-to-day life from questions asked in the 2018 Census (of the entire population) and the </w:t>
      </w:r>
      <w:r w:rsidR="000C4167" w:rsidRPr="20E02CCD">
        <w:rPr>
          <w:rFonts w:eastAsia="Fira Sans" w:cs="Fira Sans"/>
          <w:sz w:val="24"/>
          <w:szCs w:val="24"/>
        </w:rPr>
        <w:t xml:space="preserve">2016 </w:t>
      </w:r>
      <w:r w:rsidR="009F132A" w:rsidRPr="20E02CCD">
        <w:rPr>
          <w:rFonts w:eastAsia="Fira Sans" w:cs="Fira Sans"/>
          <w:sz w:val="24"/>
          <w:szCs w:val="24"/>
        </w:rPr>
        <w:t xml:space="preserve">Household Labour Force Survey (of samples of the adult population). Because some people did not take part, or did not answer the disability-related questions, we used other health records to help fill in the gaps. The datasets used for this – </w:t>
      </w:r>
      <w:r w:rsidR="004037A8" w:rsidRPr="20E02CCD">
        <w:rPr>
          <w:rFonts w:eastAsia="Fira Sans" w:cs="Fira Sans"/>
          <w:sz w:val="24"/>
          <w:szCs w:val="24"/>
        </w:rPr>
        <w:t>Socrates</w:t>
      </w:r>
      <w:r w:rsidR="009F132A" w:rsidRPr="20E02CCD">
        <w:rPr>
          <w:rFonts w:eastAsia="Fira Sans" w:cs="Fira Sans"/>
          <w:sz w:val="24"/>
          <w:szCs w:val="24"/>
        </w:rPr>
        <w:t xml:space="preserve"> and </w:t>
      </w:r>
      <w:r w:rsidR="00953CA3" w:rsidRPr="20E02CCD">
        <w:rPr>
          <w:rFonts w:eastAsia="Fira Sans" w:cs="Fira Sans"/>
          <w:sz w:val="24"/>
          <w:szCs w:val="24"/>
        </w:rPr>
        <w:t>i</w:t>
      </w:r>
      <w:r w:rsidR="009F132A" w:rsidRPr="20E02CCD">
        <w:rPr>
          <w:rFonts w:eastAsia="Fira Sans" w:cs="Fira Sans"/>
          <w:sz w:val="24"/>
          <w:szCs w:val="24"/>
        </w:rPr>
        <w:t xml:space="preserve">nterRAI – identified the same functional limitations asked about in the </w:t>
      </w:r>
      <w:r w:rsidR="00953CA3" w:rsidRPr="20E02CCD">
        <w:rPr>
          <w:rFonts w:eastAsia="Fira Sans" w:cs="Fira Sans"/>
          <w:sz w:val="24"/>
          <w:szCs w:val="24"/>
        </w:rPr>
        <w:t xml:space="preserve">2018 </w:t>
      </w:r>
      <w:r w:rsidR="009F132A" w:rsidRPr="20E02CCD">
        <w:rPr>
          <w:rFonts w:eastAsia="Fira Sans" w:cs="Fira Sans"/>
          <w:sz w:val="24"/>
          <w:szCs w:val="24"/>
        </w:rPr>
        <w:t xml:space="preserve">Census and </w:t>
      </w:r>
      <w:r w:rsidR="00953CA3" w:rsidRPr="20E02CCD">
        <w:rPr>
          <w:rFonts w:eastAsia="Fira Sans" w:cs="Fira Sans"/>
          <w:sz w:val="24"/>
          <w:szCs w:val="24"/>
        </w:rPr>
        <w:t xml:space="preserve">the </w:t>
      </w:r>
      <w:r w:rsidR="000C4167" w:rsidRPr="20E02CCD">
        <w:rPr>
          <w:rFonts w:eastAsia="Fira Sans" w:cs="Fira Sans"/>
          <w:sz w:val="24"/>
          <w:szCs w:val="24"/>
        </w:rPr>
        <w:t xml:space="preserve">2016 </w:t>
      </w:r>
      <w:r w:rsidR="00953CA3" w:rsidRPr="20E02CCD">
        <w:rPr>
          <w:rFonts w:eastAsia="Fira Sans" w:cs="Fira Sans"/>
          <w:sz w:val="24"/>
          <w:szCs w:val="24"/>
        </w:rPr>
        <w:t xml:space="preserve">Household </w:t>
      </w:r>
      <w:r w:rsidR="009F132A" w:rsidRPr="20E02CCD">
        <w:rPr>
          <w:rFonts w:eastAsia="Fira Sans" w:cs="Fira Sans"/>
          <w:sz w:val="24"/>
          <w:szCs w:val="24"/>
        </w:rPr>
        <w:t>Labour Force Survey. It is important to note that this definition mainly identifies those with greater support needs</w:t>
      </w:r>
      <w:r w:rsidR="009069E2" w:rsidRPr="20E02CCD">
        <w:rPr>
          <w:rFonts w:eastAsia="Fira Sans" w:cs="Fira Sans"/>
          <w:sz w:val="24"/>
          <w:szCs w:val="24"/>
        </w:rPr>
        <w:t xml:space="preserve"> – </w:t>
      </w:r>
      <w:r w:rsidR="009F132A" w:rsidRPr="20E02CCD">
        <w:rPr>
          <w:rFonts w:eastAsia="Fira Sans" w:cs="Fira Sans"/>
          <w:sz w:val="24"/>
          <w:szCs w:val="24"/>
        </w:rPr>
        <w:t xml:space="preserve">either due </w:t>
      </w:r>
      <w:r w:rsidR="009F132A" w:rsidRPr="20E02CCD">
        <w:rPr>
          <w:rFonts w:eastAsia="Fira Sans" w:cs="Fira Sans"/>
          <w:sz w:val="24"/>
          <w:szCs w:val="24"/>
        </w:rPr>
        <w:lastRenderedPageBreak/>
        <w:t xml:space="preserve">to self-reported high functional limitations or more significant disability identified through services. </w:t>
      </w:r>
    </w:p>
    <w:p w14:paraId="0162C99C" w14:textId="77777777" w:rsidR="009F132A" w:rsidRPr="009443EC" w:rsidRDefault="009F132A" w:rsidP="006171C0">
      <w:pPr>
        <w:rPr>
          <w:rFonts w:eastAsia="Fira Sans" w:cs="Fira Sans"/>
          <w:sz w:val="24"/>
          <w:szCs w:val="24"/>
        </w:rPr>
      </w:pPr>
    </w:p>
    <w:p w14:paraId="43889C76" w14:textId="60E75C16" w:rsidR="00815121" w:rsidRPr="00815121" w:rsidRDefault="00DD21C0" w:rsidP="00815121">
      <w:pPr>
        <w:rPr>
          <w:rFonts w:eastAsia="Fira Sans" w:cs="Fira Sans"/>
          <w:sz w:val="24"/>
          <w:szCs w:val="24"/>
        </w:rPr>
      </w:pPr>
      <w:r w:rsidRPr="20E02CCD">
        <w:rPr>
          <w:rFonts w:eastAsia="Fira Sans" w:cs="Fira Sans"/>
          <w:sz w:val="24"/>
          <w:szCs w:val="24"/>
        </w:rPr>
        <w:t xml:space="preserve">The cohort was derived from the usual resident population in accordance with our selection criteria. It comprised 4,204,524 individuals </w:t>
      </w:r>
      <w:r w:rsidR="00BD4422">
        <w:rPr>
          <w:rFonts w:eastAsia="Fira Sans" w:cs="Fira Sans"/>
          <w:sz w:val="24"/>
          <w:szCs w:val="24"/>
        </w:rPr>
        <w:t>over 15 years of age</w:t>
      </w:r>
      <w:r w:rsidRPr="20E02CCD">
        <w:rPr>
          <w:rFonts w:eastAsia="Fira Sans" w:cs="Fira Sans"/>
          <w:sz w:val="24"/>
          <w:szCs w:val="24"/>
        </w:rPr>
        <w:t xml:space="preserve"> who were usually living in New Zealand at some point between 2018 and 2022</w:t>
      </w:r>
      <w:r w:rsidR="00BA0DE2" w:rsidRPr="20E02CCD">
        <w:rPr>
          <w:rFonts w:eastAsia="Fira Sans" w:cs="Fira Sans"/>
          <w:sz w:val="24"/>
          <w:szCs w:val="24"/>
        </w:rPr>
        <w:t>.</w:t>
      </w:r>
      <w:r w:rsidR="009F132A" w:rsidRPr="20E02CCD" w:rsidDel="00DD21C0">
        <w:rPr>
          <w:rFonts w:eastAsia="Fira Sans" w:cs="Fira Sans"/>
          <w:sz w:val="24"/>
          <w:szCs w:val="24"/>
        </w:rPr>
        <w:t xml:space="preserve"> </w:t>
      </w:r>
      <w:r w:rsidR="009F132A" w:rsidRPr="20E02CCD">
        <w:rPr>
          <w:rFonts w:eastAsia="Fira Sans" w:cs="Fira Sans"/>
          <w:sz w:val="24"/>
          <w:szCs w:val="24"/>
        </w:rPr>
        <w:t>Among those, 306,705 people were identified as disabled, based on the Social Wellbeing Agency definition. Approximately 58% of this group were identified using survey data, and approximately 42% using health records.</w:t>
      </w:r>
      <w:r w:rsidR="00815121">
        <w:rPr>
          <w:rFonts w:eastAsia="Fira Sans" w:cs="Fira Sans"/>
          <w:sz w:val="24"/>
          <w:szCs w:val="24"/>
        </w:rPr>
        <w:t xml:space="preserve"> </w:t>
      </w:r>
      <w:r w:rsidR="00815121" w:rsidRPr="00815121">
        <w:rPr>
          <w:rFonts w:eastAsia="Fira Sans" w:cs="Fira Sans"/>
          <w:sz w:val="24"/>
          <w:szCs w:val="24"/>
        </w:rPr>
        <w:t>Disability prevalence is likely underreported among Māori and Pacific peoples due to limitations in ethnicity data and cultural differences in the understanding and reporting of disability. This undercounting may lead to an underestimation of disparities and health needs for these groups.</w:t>
      </w:r>
    </w:p>
    <w:p w14:paraId="45DD14E0" w14:textId="6AE7353A" w:rsidR="009F132A" w:rsidRPr="009443EC" w:rsidRDefault="009F132A" w:rsidP="006171C0">
      <w:pPr>
        <w:rPr>
          <w:rFonts w:eastAsia="Fira Sans" w:cs="Fira Sans"/>
          <w:sz w:val="24"/>
          <w:szCs w:val="24"/>
        </w:rPr>
      </w:pPr>
    </w:p>
    <w:p w14:paraId="5FAAD168" w14:textId="7FEEC914" w:rsidR="009F132A" w:rsidRPr="009443EC" w:rsidRDefault="009F132A" w:rsidP="006171C0">
      <w:pPr>
        <w:rPr>
          <w:rFonts w:eastAsia="Fira Sans" w:cs="Fira Sans"/>
          <w:sz w:val="24"/>
          <w:szCs w:val="24"/>
        </w:rPr>
      </w:pPr>
      <w:r w:rsidRPr="20E02CCD">
        <w:rPr>
          <w:rFonts w:eastAsia="Fira Sans" w:cs="Fira Sans"/>
          <w:sz w:val="24"/>
          <w:szCs w:val="24"/>
        </w:rPr>
        <w:t xml:space="preserve">Overall, 85,692 disabled and non-disabled people were diagnosed with cancer </w:t>
      </w:r>
      <w:r w:rsidR="003872C6" w:rsidRPr="20E02CCD">
        <w:rPr>
          <w:rFonts w:eastAsia="Fira Sans" w:cs="Fira Sans"/>
          <w:sz w:val="24"/>
          <w:szCs w:val="24"/>
        </w:rPr>
        <w:t>from 2018 to 2022</w:t>
      </w:r>
      <w:r w:rsidRPr="20E02CCD">
        <w:rPr>
          <w:rFonts w:eastAsia="Fira Sans" w:cs="Fira Sans"/>
          <w:sz w:val="24"/>
          <w:szCs w:val="24"/>
        </w:rPr>
        <w:t>. Of this group of 85,692 people, 12,354 people identified as disabled prior to their cancer diagnosis. This means approximately 1 in 7 cancer registrations occurred in disabled people (as identified in this analysis).</w:t>
      </w:r>
    </w:p>
    <w:p w14:paraId="37305A00" w14:textId="77777777" w:rsidR="009F132A" w:rsidRPr="009443EC" w:rsidRDefault="009F132A" w:rsidP="006171C0">
      <w:pPr>
        <w:rPr>
          <w:rFonts w:eastAsia="Fira Sans" w:cs="Fira Sans"/>
          <w:sz w:val="24"/>
          <w:szCs w:val="24"/>
        </w:rPr>
      </w:pPr>
    </w:p>
    <w:p w14:paraId="54F975F6" w14:textId="584B285A" w:rsidR="009F132A" w:rsidRPr="009443EC" w:rsidRDefault="009F132A" w:rsidP="006171C0">
      <w:pPr>
        <w:rPr>
          <w:rFonts w:eastAsia="Fira Sans" w:cs="Fira Sans"/>
          <w:sz w:val="24"/>
          <w:szCs w:val="24"/>
        </w:rPr>
      </w:pPr>
      <w:r w:rsidRPr="20E02CCD">
        <w:rPr>
          <w:rFonts w:eastAsia="Fira Sans" w:cs="Fira Sans"/>
          <w:sz w:val="24"/>
          <w:szCs w:val="24"/>
        </w:rPr>
        <w:t xml:space="preserve">There are some limitations to this proxy indicator. As noted by the </w:t>
      </w:r>
      <w:r w:rsidR="003A1CF5" w:rsidRPr="20E02CCD">
        <w:rPr>
          <w:rFonts w:eastAsia="Fira Sans" w:cs="Fira Sans"/>
          <w:sz w:val="24"/>
          <w:szCs w:val="24"/>
        </w:rPr>
        <w:t>Social Wellbeing Agency</w:t>
      </w:r>
      <w:r w:rsidRPr="20E02CCD">
        <w:rPr>
          <w:rFonts w:eastAsia="Fira Sans" w:cs="Fira Sans"/>
          <w:sz w:val="24"/>
          <w:szCs w:val="24"/>
        </w:rPr>
        <w:t>, this indicator does not incorporate information relating to the barriers that exist in a person’s environment that limit participation, and therefore only reflects a portion of disabled people</w:t>
      </w:r>
      <w:r w:rsidR="009069E2" w:rsidRPr="20E02CCD">
        <w:rPr>
          <w:rFonts w:eastAsia="Fira Sans" w:cs="Fira Sans"/>
          <w:sz w:val="24"/>
          <w:szCs w:val="24"/>
        </w:rPr>
        <w:t>’</w:t>
      </w:r>
      <w:r w:rsidRPr="20E02CCD">
        <w:rPr>
          <w:rFonts w:eastAsia="Fira Sans" w:cs="Fira Sans"/>
          <w:sz w:val="24"/>
          <w:szCs w:val="24"/>
        </w:rPr>
        <w:t xml:space="preserve">s experience. The categories created by the indicator may not be the same as how some disabled people would choose to describe themselves (Social Wellbeing Agency 2022). </w:t>
      </w:r>
      <w:r w:rsidR="00EA59C8">
        <w:rPr>
          <w:rFonts w:eastAsia="Fira Sans" w:cs="Fira Sans"/>
          <w:sz w:val="24"/>
          <w:szCs w:val="24"/>
        </w:rPr>
        <w:t xml:space="preserve">Categories are </w:t>
      </w:r>
      <w:r w:rsidR="007075DB">
        <w:rPr>
          <w:rFonts w:eastAsia="Fira Sans" w:cs="Fira Sans"/>
          <w:sz w:val="24"/>
          <w:szCs w:val="24"/>
        </w:rPr>
        <w:t xml:space="preserve">also </w:t>
      </w:r>
      <w:r w:rsidR="007B6598" w:rsidRPr="007B6598">
        <w:rPr>
          <w:rFonts w:eastAsia="Fira Sans" w:cs="Fira Sans"/>
          <w:sz w:val="24"/>
          <w:szCs w:val="24"/>
        </w:rPr>
        <w:t>grounded in a Eurocentric, individualised model that may not fully align with Māori or other cultural perspectives on disability</w:t>
      </w:r>
      <w:r w:rsidR="009973D9" w:rsidRPr="009973D9">
        <w:rPr>
          <w:rFonts w:eastAsia="Fira Sans" w:cs="Fira Sans"/>
          <w:sz w:val="24"/>
          <w:szCs w:val="24"/>
        </w:rPr>
        <w:t>, which are more collective and whānau-centred</w:t>
      </w:r>
      <w:r w:rsidR="007B6598" w:rsidRPr="007B6598">
        <w:rPr>
          <w:rFonts w:eastAsia="Fira Sans" w:cs="Fira Sans"/>
          <w:sz w:val="24"/>
          <w:szCs w:val="24"/>
        </w:rPr>
        <w:t>.</w:t>
      </w:r>
      <w:r w:rsidR="00E56F17">
        <w:rPr>
          <w:rFonts w:eastAsia="Fira Sans" w:cs="Fira Sans"/>
          <w:sz w:val="24"/>
          <w:szCs w:val="24"/>
        </w:rPr>
        <w:t xml:space="preserve"> </w:t>
      </w:r>
      <w:r w:rsidRPr="20E02CCD">
        <w:rPr>
          <w:rFonts w:eastAsia="Fira Sans" w:cs="Fira Sans"/>
          <w:sz w:val="24"/>
          <w:szCs w:val="24"/>
        </w:rPr>
        <w:t>Notwithstanding these limitations, this indicator provides a step toward</w:t>
      </w:r>
      <w:r w:rsidR="009069E2" w:rsidRPr="20E02CCD">
        <w:rPr>
          <w:rFonts w:eastAsia="Fira Sans" w:cs="Fira Sans"/>
          <w:sz w:val="24"/>
          <w:szCs w:val="24"/>
        </w:rPr>
        <w:t>s</w:t>
      </w:r>
      <w:r w:rsidRPr="20E02CCD">
        <w:rPr>
          <w:rFonts w:eastAsia="Fira Sans" w:cs="Fira Sans"/>
          <w:sz w:val="24"/>
          <w:szCs w:val="24"/>
        </w:rPr>
        <w:t xml:space="preserve"> our aim to develop an understanding of the experience of disabled people with cancer.</w:t>
      </w:r>
    </w:p>
    <w:p w14:paraId="012F2E8B" w14:textId="77777777" w:rsidR="009F132A" w:rsidRPr="009443EC" w:rsidRDefault="009F132A" w:rsidP="006171C0">
      <w:pPr>
        <w:rPr>
          <w:rFonts w:eastAsia="Fira Sans" w:cs="Fira Sans"/>
          <w:sz w:val="24"/>
          <w:szCs w:val="24"/>
        </w:rPr>
      </w:pPr>
    </w:p>
    <w:p w14:paraId="0A194B9D" w14:textId="0805B3E2" w:rsidR="009F132A" w:rsidRPr="009443EC" w:rsidRDefault="009F132A" w:rsidP="006171C0">
      <w:pPr>
        <w:rPr>
          <w:rFonts w:eastAsia="Fira Sans" w:cs="Fira Sans"/>
          <w:sz w:val="24"/>
          <w:szCs w:val="24"/>
        </w:rPr>
      </w:pPr>
      <w:r w:rsidRPr="20E02CCD">
        <w:rPr>
          <w:rFonts w:eastAsia="Fira Sans" w:cs="Fira Sans"/>
          <w:sz w:val="24"/>
          <w:szCs w:val="24"/>
        </w:rPr>
        <w:t xml:space="preserve">It is also important to consider the different demographics of the populations captured by the two data sources (survey-based data and health records). </w:t>
      </w:r>
      <w:r w:rsidR="00371694" w:rsidRPr="20E02CCD">
        <w:rPr>
          <w:rFonts w:eastAsia="Fira Sans" w:cs="Fira Sans"/>
          <w:sz w:val="24"/>
          <w:szCs w:val="24"/>
        </w:rPr>
        <w:t>T</w:t>
      </w:r>
      <w:r w:rsidRPr="20E02CCD">
        <w:rPr>
          <w:rFonts w:eastAsia="Fira Sans" w:cs="Fira Sans"/>
          <w:sz w:val="24"/>
          <w:szCs w:val="24"/>
        </w:rPr>
        <w:t xml:space="preserve">he </w:t>
      </w:r>
      <w:r w:rsidR="00387DD6" w:rsidRPr="20E02CCD">
        <w:rPr>
          <w:rFonts w:eastAsia="Fira Sans" w:cs="Fira Sans"/>
          <w:sz w:val="24"/>
          <w:szCs w:val="24"/>
        </w:rPr>
        <w:t>Socrates</w:t>
      </w:r>
      <w:r w:rsidRPr="20E02CCD">
        <w:rPr>
          <w:rFonts w:eastAsia="Fira Sans" w:cs="Fira Sans"/>
          <w:sz w:val="24"/>
          <w:szCs w:val="24"/>
        </w:rPr>
        <w:t xml:space="preserve"> and </w:t>
      </w:r>
      <w:r w:rsidR="00953CA3" w:rsidRPr="20E02CCD">
        <w:rPr>
          <w:rFonts w:eastAsia="Fira Sans" w:cs="Fira Sans"/>
          <w:sz w:val="24"/>
          <w:szCs w:val="24"/>
        </w:rPr>
        <w:t>i</w:t>
      </w:r>
      <w:r w:rsidRPr="20E02CCD">
        <w:rPr>
          <w:rFonts w:eastAsia="Fira Sans" w:cs="Fira Sans"/>
          <w:sz w:val="24"/>
          <w:szCs w:val="24"/>
        </w:rPr>
        <w:t>nterRAI datasets are linked to residential care, home support services and needs assessment</w:t>
      </w:r>
      <w:r w:rsidR="00225284" w:rsidRPr="20E02CCD">
        <w:rPr>
          <w:rFonts w:eastAsia="Fira Sans" w:cs="Fira Sans"/>
          <w:sz w:val="24"/>
          <w:szCs w:val="24"/>
        </w:rPr>
        <w:t>.</w:t>
      </w:r>
      <w:r w:rsidRPr="20E02CCD">
        <w:rPr>
          <w:rFonts w:eastAsia="Fira Sans" w:cs="Fira Sans"/>
          <w:sz w:val="24"/>
          <w:szCs w:val="24"/>
        </w:rPr>
        <w:t xml:space="preserve"> </w:t>
      </w:r>
      <w:r w:rsidR="00225284" w:rsidRPr="20E02CCD">
        <w:rPr>
          <w:rFonts w:eastAsia="Fira Sans" w:cs="Fira Sans"/>
          <w:sz w:val="24"/>
          <w:szCs w:val="24"/>
        </w:rPr>
        <w:t>T</w:t>
      </w:r>
      <w:r w:rsidRPr="20E02CCD">
        <w:rPr>
          <w:rFonts w:eastAsia="Fira Sans" w:cs="Fira Sans"/>
          <w:sz w:val="24"/>
          <w:szCs w:val="24"/>
        </w:rPr>
        <w:t>hese data</w:t>
      </w:r>
      <w:r w:rsidR="002B7BBB">
        <w:rPr>
          <w:rFonts w:eastAsia="Fira Sans" w:cs="Fira Sans"/>
          <w:sz w:val="24"/>
          <w:szCs w:val="24"/>
        </w:rPr>
        <w:t xml:space="preserve">sets </w:t>
      </w:r>
      <w:r w:rsidRPr="20E02CCD">
        <w:rPr>
          <w:rFonts w:eastAsia="Fira Sans" w:cs="Fira Sans"/>
          <w:sz w:val="24"/>
          <w:szCs w:val="24"/>
        </w:rPr>
        <w:t xml:space="preserve">tend to have a higher proportion of older adults when compared </w:t>
      </w:r>
      <w:r w:rsidR="00DD285A" w:rsidRPr="20E02CCD">
        <w:rPr>
          <w:rFonts w:eastAsia="Fira Sans" w:cs="Fira Sans"/>
          <w:sz w:val="24"/>
          <w:szCs w:val="24"/>
        </w:rPr>
        <w:t>with</w:t>
      </w:r>
      <w:r w:rsidRPr="20E02CCD">
        <w:rPr>
          <w:rFonts w:eastAsia="Fira Sans" w:cs="Fira Sans"/>
          <w:sz w:val="24"/>
          <w:szCs w:val="24"/>
        </w:rPr>
        <w:t xml:space="preserve"> the census and Household Labour Force Survey data. </w:t>
      </w:r>
      <w:r w:rsidR="007B657C">
        <w:rPr>
          <w:rFonts w:eastAsia="Fira Sans" w:cs="Fira Sans"/>
          <w:sz w:val="24"/>
          <w:szCs w:val="24"/>
        </w:rPr>
        <w:t xml:space="preserve">Figure 15 </w:t>
      </w:r>
      <w:r w:rsidR="0096795A">
        <w:rPr>
          <w:rFonts w:eastAsia="Fira Sans" w:cs="Fira Sans"/>
          <w:sz w:val="24"/>
          <w:szCs w:val="24"/>
        </w:rPr>
        <w:t>demonstrates the different age structures</w:t>
      </w:r>
      <w:r w:rsidR="00E534A7">
        <w:rPr>
          <w:rFonts w:eastAsia="Fira Sans" w:cs="Fira Sans"/>
          <w:sz w:val="24"/>
          <w:szCs w:val="24"/>
        </w:rPr>
        <w:t xml:space="preserve"> of the</w:t>
      </w:r>
      <w:r w:rsidR="00C810D2">
        <w:rPr>
          <w:rFonts w:eastAsia="Fira Sans" w:cs="Fira Sans"/>
          <w:sz w:val="24"/>
          <w:szCs w:val="24"/>
        </w:rPr>
        <w:t xml:space="preserve"> </w:t>
      </w:r>
      <w:r w:rsidR="00BD3748">
        <w:rPr>
          <w:rFonts w:eastAsia="Fira Sans" w:cs="Fira Sans"/>
          <w:sz w:val="24"/>
          <w:szCs w:val="24"/>
        </w:rPr>
        <w:t>two data sources (</w:t>
      </w:r>
      <w:r w:rsidR="00C810D2">
        <w:rPr>
          <w:rFonts w:eastAsia="Fira Sans" w:cs="Fira Sans"/>
          <w:sz w:val="24"/>
          <w:szCs w:val="24"/>
        </w:rPr>
        <w:t>survey-based data and health record</w:t>
      </w:r>
      <w:r w:rsidR="00BD3748">
        <w:rPr>
          <w:rFonts w:eastAsia="Fira Sans" w:cs="Fira Sans"/>
          <w:sz w:val="24"/>
          <w:szCs w:val="24"/>
        </w:rPr>
        <w:t>s),</w:t>
      </w:r>
      <w:r w:rsidR="0096795A">
        <w:rPr>
          <w:rFonts w:eastAsia="Fira Sans" w:cs="Fira Sans"/>
          <w:sz w:val="24"/>
          <w:szCs w:val="24"/>
        </w:rPr>
        <w:t xml:space="preserve"> and</w:t>
      </w:r>
      <w:r w:rsidR="007B657C">
        <w:rPr>
          <w:rFonts w:eastAsia="Fira Sans" w:cs="Fira Sans"/>
          <w:sz w:val="24"/>
          <w:szCs w:val="24"/>
        </w:rPr>
        <w:t xml:space="preserve"> </w:t>
      </w:r>
      <w:r w:rsidR="00643824">
        <w:rPr>
          <w:rFonts w:eastAsia="Fira Sans" w:cs="Fira Sans"/>
          <w:sz w:val="24"/>
          <w:szCs w:val="24"/>
        </w:rPr>
        <w:t>Figure 17</w:t>
      </w:r>
      <w:r w:rsidRPr="20E02CCD">
        <w:rPr>
          <w:rFonts w:eastAsia="Fira Sans" w:cs="Fira Sans"/>
          <w:sz w:val="24"/>
          <w:szCs w:val="24"/>
        </w:rPr>
        <w:t xml:space="preserve"> illustrates </w:t>
      </w:r>
      <w:r w:rsidR="00C86D56">
        <w:rPr>
          <w:rFonts w:eastAsia="Fira Sans" w:cs="Fira Sans"/>
          <w:sz w:val="24"/>
          <w:szCs w:val="24"/>
        </w:rPr>
        <w:t xml:space="preserve">age-specific cancer incidence among disabled people across these </w:t>
      </w:r>
      <w:r w:rsidR="00FE759F">
        <w:rPr>
          <w:rFonts w:eastAsia="Fira Sans" w:cs="Fira Sans"/>
          <w:sz w:val="24"/>
          <w:szCs w:val="24"/>
        </w:rPr>
        <w:t>data sources</w:t>
      </w:r>
      <w:r w:rsidR="00C86D56">
        <w:rPr>
          <w:rFonts w:eastAsia="Fira Sans" w:cs="Fira Sans"/>
          <w:sz w:val="24"/>
          <w:szCs w:val="24"/>
        </w:rPr>
        <w:t>, and the total population.</w:t>
      </w:r>
      <w:r w:rsidRPr="20E02CCD">
        <w:rPr>
          <w:rFonts w:eastAsia="Fira Sans" w:cs="Fira Sans"/>
          <w:sz w:val="24"/>
          <w:szCs w:val="24"/>
        </w:rPr>
        <w:t xml:space="preserve"> </w:t>
      </w:r>
    </w:p>
    <w:p w14:paraId="07767399" w14:textId="77777777" w:rsidR="009F132A" w:rsidRPr="009443EC" w:rsidRDefault="009F132A" w:rsidP="006171C0">
      <w:pPr>
        <w:rPr>
          <w:rFonts w:eastAsia="Fira Sans" w:cs="Fira Sans"/>
          <w:sz w:val="24"/>
          <w:szCs w:val="24"/>
        </w:rPr>
      </w:pPr>
    </w:p>
    <w:p w14:paraId="663D5DFA" w14:textId="515DB142" w:rsidR="009F132A" w:rsidRPr="009443EC" w:rsidRDefault="009F132A" w:rsidP="006171C0">
      <w:pPr>
        <w:rPr>
          <w:rFonts w:eastAsia="Fira Sans" w:cs="Fira Sans"/>
          <w:sz w:val="24"/>
          <w:szCs w:val="24"/>
        </w:rPr>
      </w:pPr>
      <w:r w:rsidRPr="20E02CCD">
        <w:rPr>
          <w:rFonts w:eastAsia="Fira Sans" w:cs="Fira Sans"/>
          <w:sz w:val="24"/>
          <w:szCs w:val="24"/>
        </w:rPr>
        <w:t xml:space="preserve">A proportion of health needs assessments used to identify functional limitations (disability status) in the </w:t>
      </w:r>
      <w:r w:rsidR="00387DD6" w:rsidRPr="20E02CCD">
        <w:rPr>
          <w:rFonts w:eastAsia="Fira Sans" w:cs="Fira Sans"/>
          <w:sz w:val="24"/>
          <w:szCs w:val="24"/>
        </w:rPr>
        <w:t>Socrates</w:t>
      </w:r>
      <w:r w:rsidRPr="20E02CCD">
        <w:rPr>
          <w:rFonts w:eastAsia="Fira Sans" w:cs="Fira Sans"/>
          <w:sz w:val="24"/>
          <w:szCs w:val="24"/>
        </w:rPr>
        <w:t xml:space="preserve"> and </w:t>
      </w:r>
      <w:r w:rsidR="00953CA3" w:rsidRPr="20E02CCD">
        <w:rPr>
          <w:rFonts w:eastAsia="Fira Sans" w:cs="Fira Sans"/>
          <w:sz w:val="24"/>
          <w:szCs w:val="24"/>
        </w:rPr>
        <w:t>i</w:t>
      </w:r>
      <w:r w:rsidRPr="20E02CCD">
        <w:rPr>
          <w:rFonts w:eastAsia="Fira Sans" w:cs="Fira Sans"/>
          <w:sz w:val="24"/>
          <w:szCs w:val="24"/>
        </w:rPr>
        <w:t xml:space="preserve">nterRAI datasets may have been triggered by declining function or increasing fragility due to an undiagnosed cancer. This means that the higher rate of overall cancer diagnosis found among disabled people may in part be due to some disability being caused by cancer. This is called selection bias – where the identification of the exposure (disability) is related to the outcome (cancer). </w:t>
      </w:r>
      <w:r w:rsidR="008166DF">
        <w:rPr>
          <w:rFonts w:eastAsia="Fira Sans" w:cs="Fira Sans"/>
          <w:sz w:val="24"/>
          <w:szCs w:val="24"/>
        </w:rPr>
        <w:t xml:space="preserve">The potential impact of this bias was explored with the application of a washout period. </w:t>
      </w:r>
      <w:r w:rsidR="00DF34E0" w:rsidRPr="007A3EBF">
        <w:rPr>
          <w:sz w:val="24"/>
          <w:szCs w:val="24"/>
        </w:rPr>
        <w:t xml:space="preserve">Among those identified as disabled who were later diagnosed with cancer, most had a gap of more than </w:t>
      </w:r>
      <w:r w:rsidR="00281A20">
        <w:rPr>
          <w:sz w:val="24"/>
          <w:szCs w:val="24"/>
        </w:rPr>
        <w:t>two</w:t>
      </w:r>
      <w:r w:rsidR="00DF34E0" w:rsidRPr="007A3EBF">
        <w:rPr>
          <w:sz w:val="24"/>
          <w:szCs w:val="24"/>
        </w:rPr>
        <w:t xml:space="preserve"> months between the two events, suggesting that the majority of disability identifications preceded the cancer diagnosis by a meaningful period.</w:t>
      </w:r>
      <w:r w:rsidR="00DF34E0">
        <w:rPr>
          <w:sz w:val="24"/>
          <w:szCs w:val="24"/>
        </w:rPr>
        <w:t xml:space="preserve"> </w:t>
      </w:r>
      <w:r w:rsidR="008166DF">
        <w:rPr>
          <w:rFonts w:eastAsia="Fira Sans" w:cs="Fira Sans"/>
          <w:sz w:val="24"/>
          <w:szCs w:val="24"/>
        </w:rPr>
        <w:t xml:space="preserve">This is discussed in further detail in </w:t>
      </w:r>
      <w:r w:rsidR="00EF418B">
        <w:rPr>
          <w:rFonts w:eastAsia="Fira Sans" w:cs="Fira Sans"/>
          <w:sz w:val="24"/>
          <w:szCs w:val="24"/>
        </w:rPr>
        <w:t>the s</w:t>
      </w:r>
      <w:r w:rsidR="008166DF">
        <w:rPr>
          <w:rFonts w:eastAsia="Fira Sans" w:cs="Fira Sans"/>
          <w:sz w:val="24"/>
          <w:szCs w:val="24"/>
        </w:rPr>
        <w:t>ensitivity analysis</w:t>
      </w:r>
      <w:r w:rsidR="00B32BF1">
        <w:rPr>
          <w:rFonts w:eastAsia="Fira Sans" w:cs="Fira Sans"/>
          <w:sz w:val="24"/>
          <w:szCs w:val="24"/>
        </w:rPr>
        <w:t xml:space="preserve"> in Appendix 1</w:t>
      </w:r>
      <w:r w:rsidR="008166DF">
        <w:rPr>
          <w:rFonts w:eastAsia="Fira Sans" w:cs="Fira Sans"/>
          <w:sz w:val="24"/>
          <w:szCs w:val="24"/>
        </w:rPr>
        <w:t xml:space="preserve">. </w:t>
      </w:r>
      <w:r w:rsidRPr="20E02CCD">
        <w:rPr>
          <w:rFonts w:eastAsia="Fira Sans" w:cs="Fira Sans"/>
          <w:sz w:val="24"/>
          <w:szCs w:val="24"/>
        </w:rPr>
        <w:t>While this does not change the need for cancer services to be inclusive of the needs of this group, it is important to consider when drawing conclusions about disabled people</w:t>
      </w:r>
      <w:r w:rsidR="00045B41" w:rsidRPr="20E02CCD">
        <w:rPr>
          <w:rFonts w:eastAsia="Fira Sans" w:cs="Fira Sans"/>
          <w:sz w:val="24"/>
          <w:szCs w:val="24"/>
        </w:rPr>
        <w:t>’s</w:t>
      </w:r>
      <w:r w:rsidRPr="20E02CCD">
        <w:rPr>
          <w:rFonts w:eastAsia="Fira Sans" w:cs="Fira Sans"/>
          <w:sz w:val="24"/>
          <w:szCs w:val="24"/>
        </w:rPr>
        <w:t xml:space="preserve"> risk of developing cancer. </w:t>
      </w:r>
    </w:p>
    <w:p w14:paraId="5B4B3A84" w14:textId="77777777" w:rsidR="009F132A" w:rsidRPr="009443EC" w:rsidRDefault="009F132A" w:rsidP="006171C0">
      <w:pPr>
        <w:rPr>
          <w:rFonts w:eastAsia="Fira Sans" w:cs="Fira Sans"/>
          <w:sz w:val="24"/>
          <w:szCs w:val="24"/>
        </w:rPr>
      </w:pPr>
    </w:p>
    <w:p w14:paraId="7010B151" w14:textId="706D8E83" w:rsidR="009F132A" w:rsidRPr="009443EC" w:rsidRDefault="009F132A" w:rsidP="006171C0">
      <w:pPr>
        <w:rPr>
          <w:rFonts w:eastAsia="Fira Sans" w:cs="Fira Sans"/>
          <w:sz w:val="24"/>
          <w:szCs w:val="24"/>
        </w:rPr>
      </w:pPr>
      <w:r w:rsidRPr="20E02CCD">
        <w:rPr>
          <w:rFonts w:eastAsia="Fira Sans" w:cs="Fira Sans"/>
          <w:sz w:val="24"/>
          <w:szCs w:val="24"/>
        </w:rPr>
        <w:t xml:space="preserve">We applied a dynamic population approach, which is considered appropriate when long-term data from the start of exposure is unavailable (Vandenbroucke and Pearce 2015). This method allowed us to estimate cancer diagnosis rates and rate ratios while reflecting real-world patterns and minimising potential biases. </w:t>
      </w:r>
    </w:p>
    <w:p w14:paraId="4B6F68AF" w14:textId="77777777" w:rsidR="009F132A" w:rsidRPr="009443EC" w:rsidRDefault="009F132A" w:rsidP="009F132A">
      <w:pPr>
        <w:pStyle w:val="Heading2"/>
      </w:pPr>
      <w:bookmarkStart w:id="58" w:name="_Toc210649583"/>
      <w:bookmarkStart w:id="59" w:name="_Ref210730239"/>
      <w:bookmarkStart w:id="60" w:name="_Toc213923793"/>
      <w:r w:rsidRPr="009443EC">
        <w:t>Understanding the results in this report</w:t>
      </w:r>
      <w:bookmarkEnd w:id="58"/>
      <w:bookmarkEnd w:id="59"/>
      <w:bookmarkEnd w:id="60"/>
    </w:p>
    <w:p w14:paraId="0C0FEFF2" w14:textId="1161A6BD" w:rsidR="009F132A" w:rsidRPr="009443EC" w:rsidRDefault="009F132A" w:rsidP="009F132A">
      <w:pPr>
        <w:rPr>
          <w:sz w:val="24"/>
          <w:szCs w:val="24"/>
        </w:rPr>
      </w:pPr>
      <w:r w:rsidRPr="20E02CCD">
        <w:rPr>
          <w:sz w:val="24"/>
          <w:szCs w:val="24"/>
        </w:rPr>
        <w:t xml:space="preserve">In this analysis we have used age-standardised rates per person-years and rate ratios to compare cancer diagnosis rates in the disabled population and the total population. </w:t>
      </w:r>
    </w:p>
    <w:p w14:paraId="5A74DFBE" w14:textId="77777777" w:rsidR="009F132A" w:rsidRPr="009443EC" w:rsidRDefault="009F132A" w:rsidP="009F132A">
      <w:pPr>
        <w:rPr>
          <w:sz w:val="24"/>
          <w:szCs w:val="24"/>
        </w:rPr>
      </w:pPr>
    </w:p>
    <w:p w14:paraId="50B86B24" w14:textId="5E8F6AFE" w:rsidR="009F132A" w:rsidRPr="009443EC" w:rsidRDefault="009F132A" w:rsidP="009F132A">
      <w:pPr>
        <w:rPr>
          <w:sz w:val="24"/>
          <w:szCs w:val="24"/>
        </w:rPr>
      </w:pPr>
      <w:r w:rsidRPr="20E02CCD">
        <w:rPr>
          <w:b/>
          <w:sz w:val="24"/>
          <w:szCs w:val="24"/>
        </w:rPr>
        <w:t>Age standardisation:</w:t>
      </w:r>
      <w:r w:rsidRPr="20E02CCD">
        <w:rPr>
          <w:sz w:val="24"/>
          <w:szCs w:val="24"/>
        </w:rPr>
        <w:t xml:space="preserve"> The likelihood of being disabled increases with age, meaning a population of disabled people may have a higher proportion of older people compared </w:t>
      </w:r>
      <w:r w:rsidR="00DD285A" w:rsidRPr="20E02CCD">
        <w:rPr>
          <w:sz w:val="24"/>
          <w:szCs w:val="24"/>
        </w:rPr>
        <w:t>with</w:t>
      </w:r>
      <w:r w:rsidRPr="20E02CCD">
        <w:rPr>
          <w:sz w:val="24"/>
          <w:szCs w:val="24"/>
        </w:rPr>
        <w:t xml:space="preserve"> the general population. Since cancer risk also increases with age, comparing cancer rates between disabled and non-disabled groups without adjusting for age could be misleading. Age-standardisation is an important method for comparing outcomes across different groups. In </w:t>
      </w:r>
      <w:r w:rsidR="00F4147C">
        <w:rPr>
          <w:sz w:val="24"/>
          <w:szCs w:val="24"/>
        </w:rPr>
        <w:t xml:space="preserve">Aotearoa </w:t>
      </w:r>
      <w:r w:rsidRPr="20E02CCD">
        <w:rPr>
          <w:sz w:val="24"/>
          <w:szCs w:val="24"/>
        </w:rPr>
        <w:t>New Zealand, different populations vary in terms of the ages of people in each group. For example, some ethnicities, genders and regions may comprise more young people or more older people than others. A</w:t>
      </w:r>
      <w:r w:rsidR="009F18D1">
        <w:rPr>
          <w:sz w:val="24"/>
          <w:szCs w:val="24"/>
        </w:rPr>
        <w:t>s a</w:t>
      </w:r>
      <w:r w:rsidRPr="20E02CCD">
        <w:rPr>
          <w:sz w:val="24"/>
          <w:szCs w:val="24"/>
        </w:rPr>
        <w:t>ge is an important determinant of cancer incidence and outcomes</w:t>
      </w:r>
      <w:r w:rsidR="009F18D1">
        <w:rPr>
          <w:sz w:val="24"/>
          <w:szCs w:val="24"/>
        </w:rPr>
        <w:t>,</w:t>
      </w:r>
      <w:r w:rsidRPr="20E02CCD">
        <w:rPr>
          <w:sz w:val="24"/>
          <w:szCs w:val="24"/>
        </w:rPr>
        <w:t xml:space="preserve"> </w:t>
      </w:r>
      <w:r w:rsidR="009F18D1">
        <w:rPr>
          <w:sz w:val="24"/>
          <w:szCs w:val="24"/>
        </w:rPr>
        <w:t>a</w:t>
      </w:r>
      <w:r w:rsidRPr="20E02CCD">
        <w:rPr>
          <w:sz w:val="24"/>
          <w:szCs w:val="24"/>
        </w:rPr>
        <w:t xml:space="preserve"> population with a younger age distribution may seem to have similar or better outcomes than </w:t>
      </w:r>
      <w:r w:rsidR="009F18D1">
        <w:rPr>
          <w:sz w:val="24"/>
          <w:szCs w:val="24"/>
        </w:rPr>
        <w:t>a population</w:t>
      </w:r>
      <w:r w:rsidR="009F18D1" w:rsidRPr="20E02CCD">
        <w:rPr>
          <w:sz w:val="24"/>
          <w:szCs w:val="24"/>
        </w:rPr>
        <w:t xml:space="preserve"> </w:t>
      </w:r>
      <w:r w:rsidRPr="20E02CCD">
        <w:rPr>
          <w:sz w:val="24"/>
          <w:szCs w:val="24"/>
        </w:rPr>
        <w:t xml:space="preserve">with an </w:t>
      </w:r>
      <w:r w:rsidRPr="20E02CCD">
        <w:rPr>
          <w:sz w:val="24"/>
          <w:szCs w:val="24"/>
        </w:rPr>
        <w:lastRenderedPageBreak/>
        <w:t xml:space="preserve">older population – but this may be only because of differences in age distribution between the two groups. Standardising age structures between groups allows for more accurate comparisons, enabling a clearer examination of disparities. Age-standardised proportions are calculated by the direct standardisation method, which multiplies the non-age-standardised proportions by a standard population. </w:t>
      </w:r>
    </w:p>
    <w:p w14:paraId="4DF32C3A" w14:textId="77777777" w:rsidR="009F132A" w:rsidRPr="009443EC" w:rsidRDefault="009F132A" w:rsidP="009F132A">
      <w:pPr>
        <w:rPr>
          <w:sz w:val="24"/>
          <w:szCs w:val="24"/>
        </w:rPr>
      </w:pPr>
    </w:p>
    <w:p w14:paraId="04F49958" w14:textId="3B0F0E71" w:rsidR="009F132A" w:rsidRPr="009443EC" w:rsidRDefault="009F132A" w:rsidP="009F132A">
      <w:pPr>
        <w:rPr>
          <w:sz w:val="24"/>
          <w:szCs w:val="24"/>
        </w:rPr>
      </w:pPr>
      <w:r w:rsidRPr="20E02CCD">
        <w:rPr>
          <w:b/>
          <w:sz w:val="24"/>
          <w:szCs w:val="24"/>
        </w:rPr>
        <w:t>Person-</w:t>
      </w:r>
      <w:r w:rsidR="006C2FF9" w:rsidRPr="20E02CCD">
        <w:rPr>
          <w:b/>
          <w:sz w:val="24"/>
          <w:szCs w:val="24"/>
        </w:rPr>
        <w:t>y</w:t>
      </w:r>
      <w:r w:rsidRPr="20E02CCD">
        <w:rPr>
          <w:b/>
          <w:sz w:val="24"/>
          <w:szCs w:val="24"/>
        </w:rPr>
        <w:t>ears:</w:t>
      </w:r>
      <w:r w:rsidRPr="20E02CCD">
        <w:rPr>
          <w:sz w:val="24"/>
          <w:szCs w:val="24"/>
        </w:rPr>
        <w:t xml:space="preserve"> Person-years is a statistical measure that combines the number of people in a study with the amount of time each person spends in the study. For example, if one person is followed for one year, that counts as one person-year. If ten people are each followed for six months, that’s five person-years (since 10 </w:t>
      </w:r>
      <w:r w:rsidR="006C2FF9" w:rsidRPr="20E02CCD">
        <w:rPr>
          <w:sz w:val="24"/>
          <w:szCs w:val="24"/>
        </w:rPr>
        <w:t>×</w:t>
      </w:r>
      <w:r w:rsidRPr="20E02CCD">
        <w:rPr>
          <w:sz w:val="24"/>
          <w:szCs w:val="24"/>
        </w:rPr>
        <w:t xml:space="preserve"> half a year = 5 years).</w:t>
      </w:r>
    </w:p>
    <w:p w14:paraId="36AB8A81" w14:textId="77777777" w:rsidR="009F132A" w:rsidRPr="009443EC" w:rsidRDefault="009F132A" w:rsidP="009F132A">
      <w:pPr>
        <w:rPr>
          <w:sz w:val="24"/>
          <w:szCs w:val="24"/>
        </w:rPr>
      </w:pPr>
    </w:p>
    <w:p w14:paraId="6DED3FEA" w14:textId="77777777" w:rsidR="009F132A" w:rsidRPr="009443EC" w:rsidRDefault="009F132A" w:rsidP="009F132A">
      <w:pPr>
        <w:rPr>
          <w:sz w:val="24"/>
          <w:szCs w:val="24"/>
        </w:rPr>
      </w:pPr>
      <w:r w:rsidRPr="20E02CCD">
        <w:rPr>
          <w:sz w:val="24"/>
          <w:szCs w:val="24"/>
        </w:rPr>
        <w:t xml:space="preserve">If we simply counted cancer cases among disabled people and compared them to the total population, we might miss differences in how long people were part of the study. Some people may have been diagnosed soon after the study began, while others may have been part of the study for many years before being diagnosed with cancer. </w:t>
      </w:r>
    </w:p>
    <w:p w14:paraId="41B9F808" w14:textId="77777777" w:rsidR="009F132A" w:rsidRPr="009443EC" w:rsidRDefault="009F132A" w:rsidP="009F132A">
      <w:pPr>
        <w:rPr>
          <w:sz w:val="24"/>
          <w:szCs w:val="24"/>
        </w:rPr>
      </w:pPr>
    </w:p>
    <w:p w14:paraId="6537B4CE" w14:textId="123C6B20" w:rsidR="00E71F2E" w:rsidRPr="009443EC" w:rsidRDefault="009F132A" w:rsidP="009F132A">
      <w:pPr>
        <w:rPr>
          <w:sz w:val="24"/>
          <w:szCs w:val="24"/>
        </w:rPr>
      </w:pPr>
      <w:r w:rsidRPr="20E02CCD">
        <w:rPr>
          <w:sz w:val="24"/>
          <w:szCs w:val="24"/>
        </w:rPr>
        <w:t>Measuring person</w:t>
      </w:r>
      <w:r w:rsidR="008D6B92" w:rsidRPr="20E02CCD">
        <w:rPr>
          <w:sz w:val="24"/>
          <w:szCs w:val="24"/>
        </w:rPr>
        <w:t>-</w:t>
      </w:r>
      <w:r w:rsidRPr="20E02CCD">
        <w:rPr>
          <w:sz w:val="24"/>
          <w:szCs w:val="24"/>
        </w:rPr>
        <w:t>years rather than just the number of people in a study allows for a fairer comparison between disabled people and the total population. It means any differences in rates of cancer diagnosis between the two groups are not due to how long people were part of the study</w:t>
      </w:r>
      <w:r w:rsidR="00147F7E" w:rsidRPr="20E02CCD">
        <w:rPr>
          <w:sz w:val="24"/>
          <w:szCs w:val="24"/>
        </w:rPr>
        <w:t>,</w:t>
      </w:r>
      <w:r w:rsidR="001F54BD" w:rsidRPr="20E02CCD">
        <w:rPr>
          <w:sz w:val="24"/>
          <w:szCs w:val="24"/>
        </w:rPr>
        <w:t xml:space="preserve"> account</w:t>
      </w:r>
      <w:r w:rsidR="00E75689" w:rsidRPr="20E02CCD">
        <w:rPr>
          <w:sz w:val="24"/>
          <w:szCs w:val="24"/>
        </w:rPr>
        <w:t>ing</w:t>
      </w:r>
      <w:r w:rsidR="00147F7E" w:rsidRPr="20E02CCD">
        <w:rPr>
          <w:sz w:val="24"/>
          <w:szCs w:val="24"/>
        </w:rPr>
        <w:t xml:space="preserve"> for the</w:t>
      </w:r>
      <w:r w:rsidR="001F54BD" w:rsidRPr="20E02CCD">
        <w:rPr>
          <w:sz w:val="24"/>
          <w:szCs w:val="24"/>
        </w:rPr>
        <w:t xml:space="preserve"> dynamic nature of disability status over time</w:t>
      </w:r>
      <w:r w:rsidRPr="20E02CCD">
        <w:rPr>
          <w:sz w:val="24"/>
          <w:szCs w:val="24"/>
        </w:rPr>
        <w:t>.</w:t>
      </w:r>
      <w:r w:rsidR="001856DB" w:rsidRPr="20E02CCD">
        <w:rPr>
          <w:sz w:val="24"/>
          <w:szCs w:val="24"/>
        </w:rPr>
        <w:t xml:space="preserve"> This </w:t>
      </w:r>
      <w:r w:rsidR="001F54BD" w:rsidRPr="20E02CCD">
        <w:rPr>
          <w:sz w:val="24"/>
          <w:szCs w:val="24"/>
        </w:rPr>
        <w:t xml:space="preserve">is a different approach to </w:t>
      </w:r>
      <w:r w:rsidR="0004588F" w:rsidRPr="20E02CCD">
        <w:rPr>
          <w:sz w:val="24"/>
          <w:szCs w:val="24"/>
        </w:rPr>
        <w:t>methods</w:t>
      </w:r>
      <w:r w:rsidR="001856DB" w:rsidRPr="20E02CCD">
        <w:rPr>
          <w:sz w:val="24"/>
          <w:szCs w:val="24"/>
        </w:rPr>
        <w:t xml:space="preserve"> generally used</w:t>
      </w:r>
      <w:r w:rsidR="00F567AC">
        <w:rPr>
          <w:sz w:val="24"/>
          <w:szCs w:val="24"/>
        </w:rPr>
        <w:t xml:space="preserve"> and </w:t>
      </w:r>
      <w:r w:rsidR="00097847">
        <w:rPr>
          <w:sz w:val="24"/>
          <w:szCs w:val="24"/>
        </w:rPr>
        <w:t xml:space="preserve">cancer </w:t>
      </w:r>
      <w:r w:rsidR="00F567AC">
        <w:rPr>
          <w:sz w:val="24"/>
          <w:szCs w:val="24"/>
        </w:rPr>
        <w:t>incidence rate</w:t>
      </w:r>
      <w:r w:rsidR="00097847">
        <w:rPr>
          <w:sz w:val="24"/>
          <w:szCs w:val="24"/>
        </w:rPr>
        <w:t>s</w:t>
      </w:r>
      <w:r w:rsidR="00F567AC">
        <w:rPr>
          <w:sz w:val="24"/>
          <w:szCs w:val="24"/>
        </w:rPr>
        <w:t xml:space="preserve"> </w:t>
      </w:r>
      <w:r w:rsidR="00097847">
        <w:rPr>
          <w:sz w:val="24"/>
          <w:szCs w:val="24"/>
        </w:rPr>
        <w:t>usually reported</w:t>
      </w:r>
      <w:r w:rsidR="001856DB" w:rsidRPr="20E02CCD">
        <w:rPr>
          <w:sz w:val="24"/>
          <w:szCs w:val="24"/>
        </w:rPr>
        <w:t xml:space="preserve"> by </w:t>
      </w:r>
      <w:r w:rsidR="00BA0AF3">
        <w:rPr>
          <w:sz w:val="24"/>
          <w:szCs w:val="24"/>
        </w:rPr>
        <w:t>the Agency</w:t>
      </w:r>
      <w:r w:rsidR="0004588F" w:rsidRPr="20E02CCD">
        <w:rPr>
          <w:sz w:val="24"/>
          <w:szCs w:val="24"/>
        </w:rPr>
        <w:t>,</w:t>
      </w:r>
      <w:r w:rsidR="001856DB" w:rsidRPr="20E02CCD">
        <w:rPr>
          <w:sz w:val="24"/>
          <w:szCs w:val="24"/>
        </w:rPr>
        <w:t xml:space="preserve"> </w:t>
      </w:r>
      <w:r w:rsidR="00BC5FC8" w:rsidRPr="20E02CCD">
        <w:rPr>
          <w:sz w:val="24"/>
          <w:szCs w:val="24"/>
        </w:rPr>
        <w:t>and so</w:t>
      </w:r>
      <w:r w:rsidR="001C6264" w:rsidRPr="20E02CCD">
        <w:rPr>
          <w:sz w:val="24"/>
          <w:szCs w:val="24"/>
        </w:rPr>
        <w:t xml:space="preserve"> </w:t>
      </w:r>
      <w:r w:rsidR="0004588F" w:rsidRPr="20E02CCD">
        <w:rPr>
          <w:sz w:val="24"/>
          <w:szCs w:val="24"/>
        </w:rPr>
        <w:t xml:space="preserve">the </w:t>
      </w:r>
      <w:r w:rsidR="001C6264" w:rsidRPr="20E02CCD">
        <w:rPr>
          <w:sz w:val="24"/>
          <w:szCs w:val="24"/>
        </w:rPr>
        <w:t xml:space="preserve">results presented </w:t>
      </w:r>
      <w:r w:rsidR="004C2E71">
        <w:rPr>
          <w:sz w:val="24"/>
          <w:szCs w:val="24"/>
        </w:rPr>
        <w:t>here</w:t>
      </w:r>
      <w:r w:rsidR="001C6264" w:rsidRPr="20E02CCD">
        <w:rPr>
          <w:sz w:val="24"/>
          <w:szCs w:val="24"/>
        </w:rPr>
        <w:t xml:space="preserve"> are not directly comparable with other </w:t>
      </w:r>
      <w:r w:rsidR="00866F23" w:rsidRPr="20E02CCD">
        <w:rPr>
          <w:sz w:val="24"/>
          <w:szCs w:val="24"/>
        </w:rPr>
        <w:t xml:space="preserve">reports </w:t>
      </w:r>
      <w:r w:rsidR="008C550D">
        <w:rPr>
          <w:sz w:val="24"/>
          <w:szCs w:val="24"/>
        </w:rPr>
        <w:t xml:space="preserve">we have </w:t>
      </w:r>
      <w:r w:rsidR="00866F23" w:rsidRPr="20E02CCD">
        <w:rPr>
          <w:sz w:val="24"/>
          <w:szCs w:val="24"/>
        </w:rPr>
        <w:t>published.</w:t>
      </w:r>
    </w:p>
    <w:p w14:paraId="7478016F" w14:textId="77777777" w:rsidR="009F132A" w:rsidRPr="009443EC" w:rsidRDefault="009F132A" w:rsidP="009F132A">
      <w:pPr>
        <w:rPr>
          <w:sz w:val="24"/>
          <w:szCs w:val="24"/>
        </w:rPr>
      </w:pPr>
    </w:p>
    <w:p w14:paraId="3ADBFEC7" w14:textId="58C75A08" w:rsidR="009F132A" w:rsidRPr="009443EC" w:rsidRDefault="009F132A" w:rsidP="009F132A">
      <w:pPr>
        <w:rPr>
          <w:sz w:val="24"/>
          <w:szCs w:val="24"/>
        </w:rPr>
      </w:pPr>
      <w:r w:rsidRPr="20E02CCD">
        <w:rPr>
          <w:b/>
          <w:sz w:val="24"/>
          <w:szCs w:val="24"/>
        </w:rPr>
        <w:t>Rate ratio</w:t>
      </w:r>
      <w:r w:rsidR="00242ED5" w:rsidRPr="20E02CCD">
        <w:rPr>
          <w:b/>
          <w:sz w:val="24"/>
          <w:szCs w:val="24"/>
        </w:rPr>
        <w:t xml:space="preserve"> (RR)</w:t>
      </w:r>
      <w:r w:rsidRPr="20E02CCD">
        <w:rPr>
          <w:b/>
          <w:sz w:val="24"/>
          <w:szCs w:val="24"/>
        </w:rPr>
        <w:t>:</w:t>
      </w:r>
      <w:r w:rsidRPr="20E02CCD">
        <w:rPr>
          <w:sz w:val="24"/>
          <w:szCs w:val="24"/>
        </w:rPr>
        <w:t xml:space="preserve"> This measures how much more (or less) likely a new diagnosis of cancer is in one group compared </w:t>
      </w:r>
      <w:r w:rsidR="00DD285A" w:rsidRPr="20E02CCD">
        <w:rPr>
          <w:sz w:val="24"/>
          <w:szCs w:val="24"/>
        </w:rPr>
        <w:t>with</w:t>
      </w:r>
      <w:r w:rsidRPr="20E02CCD">
        <w:rPr>
          <w:sz w:val="24"/>
          <w:szCs w:val="24"/>
        </w:rPr>
        <w:t xml:space="preserve"> another. The risk of cancer diagnosis in each of the groups is compared using a ratio to find out if one group is at higher risk than the other. A </w:t>
      </w:r>
      <w:r w:rsidR="00B04AE1" w:rsidRPr="20E02CCD">
        <w:rPr>
          <w:sz w:val="24"/>
          <w:szCs w:val="24"/>
        </w:rPr>
        <w:t xml:space="preserve">rate ratio </w:t>
      </w:r>
      <w:r w:rsidRPr="20E02CCD">
        <w:rPr>
          <w:sz w:val="24"/>
          <w:szCs w:val="24"/>
        </w:rPr>
        <w:t xml:space="preserve">of </w:t>
      </w:r>
      <w:r w:rsidRPr="00CA4FC4">
        <w:rPr>
          <w:sz w:val="24"/>
          <w:szCs w:val="24"/>
        </w:rPr>
        <w:t xml:space="preserve">exactly 1 would mean both groups are at the same risk of a new cancer diagnosis. If the </w:t>
      </w:r>
      <w:r w:rsidR="00404FD6" w:rsidRPr="00CA4FC4">
        <w:rPr>
          <w:sz w:val="24"/>
          <w:szCs w:val="24"/>
        </w:rPr>
        <w:t>rate ratio</w:t>
      </w:r>
      <w:r w:rsidRPr="00CA4FC4">
        <w:rPr>
          <w:sz w:val="24"/>
          <w:szCs w:val="24"/>
        </w:rPr>
        <w:t xml:space="preserve"> is </w:t>
      </w:r>
      <w:r w:rsidR="0071496A" w:rsidRPr="00CA4FC4">
        <w:rPr>
          <w:sz w:val="24"/>
          <w:szCs w:val="24"/>
        </w:rPr>
        <w:t>greater</w:t>
      </w:r>
      <w:r w:rsidRPr="00CA4FC4">
        <w:rPr>
          <w:sz w:val="24"/>
          <w:szCs w:val="24"/>
        </w:rPr>
        <w:t xml:space="preserve"> than 1, it would mean disabled people have a </w:t>
      </w:r>
      <w:r w:rsidR="0071496A" w:rsidRPr="00CA4FC4">
        <w:rPr>
          <w:sz w:val="24"/>
          <w:szCs w:val="24"/>
        </w:rPr>
        <w:t>higher</w:t>
      </w:r>
      <w:r w:rsidRPr="00CA4FC4">
        <w:rPr>
          <w:sz w:val="24"/>
          <w:szCs w:val="24"/>
        </w:rPr>
        <w:t xml:space="preserve"> risk of a new cancer diagnosis than non-disabled people, while if the </w:t>
      </w:r>
      <w:r w:rsidR="00404FD6" w:rsidRPr="00CA4FC4">
        <w:rPr>
          <w:sz w:val="24"/>
          <w:szCs w:val="24"/>
        </w:rPr>
        <w:t>rate ratio</w:t>
      </w:r>
      <w:r w:rsidRPr="00CA4FC4">
        <w:rPr>
          <w:sz w:val="24"/>
          <w:szCs w:val="24"/>
        </w:rPr>
        <w:t xml:space="preserve"> is </w:t>
      </w:r>
      <w:r w:rsidR="0071496A" w:rsidRPr="00CA4FC4">
        <w:rPr>
          <w:sz w:val="24"/>
          <w:szCs w:val="24"/>
        </w:rPr>
        <w:t>less</w:t>
      </w:r>
      <w:r w:rsidRPr="00CA4FC4">
        <w:rPr>
          <w:sz w:val="24"/>
          <w:szCs w:val="24"/>
        </w:rPr>
        <w:t xml:space="preserve"> than </w:t>
      </w:r>
      <w:r w:rsidR="00873C0A" w:rsidRPr="00CA4FC4">
        <w:rPr>
          <w:sz w:val="24"/>
          <w:szCs w:val="24"/>
        </w:rPr>
        <w:t>1</w:t>
      </w:r>
      <w:r w:rsidRPr="00CA4FC4">
        <w:rPr>
          <w:sz w:val="24"/>
          <w:szCs w:val="24"/>
        </w:rPr>
        <w:t>, it would mean disabled people have</w:t>
      </w:r>
      <w:r w:rsidRPr="20E02CCD">
        <w:rPr>
          <w:sz w:val="24"/>
          <w:szCs w:val="24"/>
        </w:rPr>
        <w:t xml:space="preserve"> a </w:t>
      </w:r>
      <w:r w:rsidR="00873C0A" w:rsidRPr="20E02CCD">
        <w:rPr>
          <w:sz w:val="24"/>
          <w:szCs w:val="24"/>
        </w:rPr>
        <w:t>lower</w:t>
      </w:r>
      <w:r w:rsidRPr="20E02CCD">
        <w:rPr>
          <w:sz w:val="24"/>
          <w:szCs w:val="24"/>
        </w:rPr>
        <w:t xml:space="preserve"> risk of a new cancer diagnosis.</w:t>
      </w:r>
    </w:p>
    <w:p w14:paraId="24C9F116" w14:textId="77777777" w:rsidR="009F132A" w:rsidRPr="009443EC" w:rsidRDefault="009F132A" w:rsidP="009F132A">
      <w:pPr>
        <w:rPr>
          <w:sz w:val="24"/>
          <w:szCs w:val="24"/>
        </w:rPr>
      </w:pPr>
    </w:p>
    <w:p w14:paraId="723295D5" w14:textId="291AE380" w:rsidR="009F132A" w:rsidRPr="009443EC" w:rsidRDefault="009F132A" w:rsidP="009F132A">
      <w:pPr>
        <w:rPr>
          <w:sz w:val="24"/>
          <w:szCs w:val="24"/>
        </w:rPr>
      </w:pPr>
      <w:r w:rsidRPr="20E02CCD">
        <w:rPr>
          <w:b/>
          <w:sz w:val="24"/>
          <w:szCs w:val="24"/>
        </w:rPr>
        <w:t>Confidence interval</w:t>
      </w:r>
      <w:r w:rsidR="00242ED5" w:rsidRPr="20E02CCD">
        <w:rPr>
          <w:b/>
          <w:sz w:val="24"/>
          <w:szCs w:val="24"/>
        </w:rPr>
        <w:t xml:space="preserve"> (CI)</w:t>
      </w:r>
      <w:r w:rsidRPr="20E02CCD">
        <w:rPr>
          <w:b/>
          <w:sz w:val="24"/>
          <w:szCs w:val="24"/>
        </w:rPr>
        <w:t xml:space="preserve">: </w:t>
      </w:r>
      <w:r w:rsidRPr="20E02CCD">
        <w:rPr>
          <w:sz w:val="24"/>
          <w:szCs w:val="24"/>
        </w:rPr>
        <w:t xml:space="preserve">Confidence intervals are used to indicate the precision of an estimate such as a rate ratio. They show how much the estimate could vary if a different set of data had been used. Confidence intervals are usually calculated with a specific probability, most commonly 95%. This means that there is a 95% chance that the true value lies within the range of the two values of the confidence interval. A </w:t>
      </w:r>
      <w:r w:rsidRPr="20E02CCD">
        <w:rPr>
          <w:sz w:val="24"/>
          <w:szCs w:val="24"/>
        </w:rPr>
        <w:lastRenderedPageBreak/>
        <w:t xml:space="preserve">narrow range means the estimate is more precise, while a wide range means it is less precise. </w:t>
      </w:r>
    </w:p>
    <w:p w14:paraId="19AAF91A" w14:textId="77777777" w:rsidR="009F132A" w:rsidRPr="009443EC" w:rsidRDefault="009F132A" w:rsidP="009F132A"/>
    <w:p w14:paraId="4F232380" w14:textId="2B7612C8" w:rsidR="009F132A" w:rsidRPr="009443EC" w:rsidRDefault="009F132A" w:rsidP="009F132A">
      <w:pPr>
        <w:pStyle w:val="Heading1"/>
      </w:pPr>
      <w:bookmarkStart w:id="61" w:name="_Toc210649584"/>
      <w:bookmarkStart w:id="62" w:name="_Toc210051456"/>
      <w:bookmarkStart w:id="63" w:name="_Toc213923794"/>
      <w:r w:rsidRPr="009443EC">
        <w:rPr>
          <w:color w:val="00A881"/>
        </w:rPr>
        <w:lastRenderedPageBreak/>
        <w:t>Results</w:t>
      </w:r>
      <w:bookmarkEnd w:id="61"/>
      <w:bookmarkEnd w:id="62"/>
      <w:r w:rsidR="00044E6D">
        <w:rPr>
          <w:color w:val="00A881"/>
        </w:rPr>
        <w:br/>
      </w:r>
      <w:r w:rsidR="00044E6D" w:rsidRPr="009443EC">
        <w:t xml:space="preserve">Ngā </w:t>
      </w:r>
      <w:r w:rsidR="00044E6D">
        <w:t>h</w:t>
      </w:r>
      <w:r w:rsidR="00044E6D" w:rsidRPr="009443EC">
        <w:t>ua</w:t>
      </w:r>
      <w:bookmarkEnd w:id="63"/>
    </w:p>
    <w:p w14:paraId="1215C32A" w14:textId="77777777" w:rsidR="009F132A" w:rsidRPr="009443EC" w:rsidRDefault="009F132A" w:rsidP="009F132A">
      <w:pPr>
        <w:pStyle w:val="Heading2"/>
      </w:pPr>
      <w:bookmarkStart w:id="64" w:name="_Toc210649585"/>
      <w:bookmarkStart w:id="65" w:name="_Toc213923795"/>
      <w:r w:rsidRPr="009443EC">
        <w:t>All cancer</w:t>
      </w:r>
      <w:bookmarkEnd w:id="64"/>
      <w:bookmarkEnd w:id="65"/>
      <w:r w:rsidRPr="009443EC">
        <w:t xml:space="preserve"> </w:t>
      </w:r>
    </w:p>
    <w:p w14:paraId="67ECD7AE" w14:textId="1011F2FC" w:rsidR="009F132A" w:rsidRPr="009443EC" w:rsidRDefault="009F132A" w:rsidP="009F132A">
      <w:pPr>
        <w:rPr>
          <w:sz w:val="24"/>
          <w:szCs w:val="24"/>
        </w:rPr>
      </w:pPr>
      <w:r w:rsidRPr="20E02CCD">
        <w:rPr>
          <w:sz w:val="24"/>
          <w:szCs w:val="24"/>
        </w:rPr>
        <w:t>Our analysis found that disabled people were more likely to be diagnosed with cancer than the total population</w:t>
      </w:r>
      <w:r w:rsidR="00550FA8" w:rsidRPr="20E02CCD">
        <w:rPr>
          <w:sz w:val="24"/>
          <w:szCs w:val="24"/>
        </w:rPr>
        <w:t xml:space="preserve"> across all demographic groups</w:t>
      </w:r>
      <w:r w:rsidRPr="20E02CCD">
        <w:rPr>
          <w:sz w:val="24"/>
          <w:szCs w:val="24"/>
        </w:rPr>
        <w:t xml:space="preserve">. </w:t>
      </w:r>
      <w:r w:rsidRPr="003D0DE8">
        <w:rPr>
          <w:sz w:val="24"/>
          <w:szCs w:val="24"/>
        </w:rPr>
        <w:fldChar w:fldCharType="begin"/>
      </w:r>
      <w:r w:rsidRPr="003D0DE8">
        <w:rPr>
          <w:sz w:val="24"/>
          <w:szCs w:val="24"/>
        </w:rPr>
        <w:instrText xml:space="preserve"> REF _Ref190254347 \h  \* MERGEFORMAT </w:instrText>
      </w:r>
      <w:r w:rsidRPr="003D0DE8">
        <w:rPr>
          <w:sz w:val="24"/>
          <w:szCs w:val="24"/>
        </w:rPr>
      </w:r>
      <w:r w:rsidRPr="003D0DE8">
        <w:rPr>
          <w:sz w:val="24"/>
          <w:szCs w:val="24"/>
        </w:rPr>
        <w:fldChar w:fldCharType="separate"/>
      </w:r>
      <w:r w:rsidR="003F6A6D" w:rsidRPr="00AF33ED">
        <w:rPr>
          <w:sz w:val="24"/>
          <w:szCs w:val="24"/>
        </w:rPr>
        <w:t xml:space="preserve">Table </w:t>
      </w:r>
      <w:r w:rsidR="003F6A6D">
        <w:rPr>
          <w:sz w:val="24"/>
          <w:szCs w:val="24"/>
        </w:rPr>
        <w:t>1</w:t>
      </w:r>
      <w:r w:rsidRPr="003D0DE8">
        <w:rPr>
          <w:sz w:val="24"/>
          <w:szCs w:val="24"/>
        </w:rPr>
        <w:fldChar w:fldCharType="end"/>
      </w:r>
      <w:r w:rsidRPr="20E02CCD">
        <w:rPr>
          <w:sz w:val="24"/>
          <w:szCs w:val="24"/>
        </w:rPr>
        <w:t xml:space="preserve"> </w:t>
      </w:r>
      <w:r w:rsidR="00BE0411">
        <w:rPr>
          <w:sz w:val="24"/>
          <w:szCs w:val="24"/>
        </w:rPr>
        <w:t xml:space="preserve">on page 12 </w:t>
      </w:r>
      <w:r w:rsidRPr="20E02CCD">
        <w:rPr>
          <w:sz w:val="24"/>
          <w:szCs w:val="24"/>
        </w:rPr>
        <w:t>summarises the overall rate of cancer diagnosis for disabled people and the total population. Between 2018</w:t>
      </w:r>
      <w:r w:rsidR="009B2CE6" w:rsidRPr="20E02CCD">
        <w:rPr>
          <w:sz w:val="24"/>
          <w:szCs w:val="24"/>
        </w:rPr>
        <w:t xml:space="preserve"> and </w:t>
      </w:r>
      <w:r w:rsidRPr="20E02CCD">
        <w:rPr>
          <w:sz w:val="24"/>
          <w:szCs w:val="24"/>
        </w:rPr>
        <w:t xml:space="preserve">2022 the overall age-standardised rate of cancer diagnosis for disabled people was 1,312 per 100,000 person-years compared </w:t>
      </w:r>
      <w:r w:rsidR="00DD285A" w:rsidRPr="20E02CCD">
        <w:rPr>
          <w:sz w:val="24"/>
          <w:szCs w:val="24"/>
        </w:rPr>
        <w:t>with</w:t>
      </w:r>
      <w:r w:rsidRPr="20E02CCD">
        <w:rPr>
          <w:sz w:val="24"/>
          <w:szCs w:val="24"/>
        </w:rPr>
        <w:t xml:space="preserve"> 1,073 per 100,000 person</w:t>
      </w:r>
      <w:r w:rsidR="008D6B92" w:rsidRPr="20E02CCD">
        <w:rPr>
          <w:sz w:val="24"/>
          <w:szCs w:val="24"/>
        </w:rPr>
        <w:t>-</w:t>
      </w:r>
      <w:r w:rsidRPr="20E02CCD">
        <w:rPr>
          <w:sz w:val="24"/>
          <w:szCs w:val="24"/>
        </w:rPr>
        <w:t>years for the total population. This means that</w:t>
      </w:r>
      <w:r w:rsidR="00AC0558" w:rsidRPr="20E02CCD">
        <w:rPr>
          <w:sz w:val="24"/>
          <w:szCs w:val="24"/>
        </w:rPr>
        <w:t xml:space="preserve"> overall,</w:t>
      </w:r>
      <w:r w:rsidRPr="20E02CCD">
        <w:rPr>
          <w:sz w:val="24"/>
          <w:szCs w:val="24"/>
        </w:rPr>
        <w:t xml:space="preserve"> disabled people had a 22% higher rate of cancer diagnosis than the total population (RR 1.22</w:t>
      </w:r>
      <w:r w:rsidR="009B2CE6" w:rsidRPr="20E02CCD">
        <w:rPr>
          <w:sz w:val="24"/>
          <w:szCs w:val="24"/>
        </w:rPr>
        <w:t>;</w:t>
      </w:r>
      <w:r w:rsidRPr="20E02CCD">
        <w:rPr>
          <w:sz w:val="24"/>
          <w:szCs w:val="24"/>
        </w:rPr>
        <w:t xml:space="preserve"> 95% CI 1.20–1.24). </w:t>
      </w:r>
    </w:p>
    <w:p w14:paraId="041B1B9C" w14:textId="77777777" w:rsidR="009F132A" w:rsidRPr="009443EC" w:rsidRDefault="009F132A" w:rsidP="009F132A">
      <w:pPr>
        <w:rPr>
          <w:sz w:val="24"/>
          <w:szCs w:val="24"/>
        </w:rPr>
      </w:pPr>
    </w:p>
    <w:p w14:paraId="32BAE33A" w14:textId="324209D6" w:rsidR="00613F81" w:rsidRPr="009443EC" w:rsidRDefault="009F132A" w:rsidP="009F132A">
      <w:pPr>
        <w:rPr>
          <w:sz w:val="24"/>
          <w:szCs w:val="24"/>
        </w:rPr>
      </w:pPr>
      <w:r w:rsidRPr="20E02CCD">
        <w:rPr>
          <w:sz w:val="24"/>
          <w:szCs w:val="24"/>
        </w:rPr>
        <w:t>Tāngata whaikaha Māori had the highest rate of cancer diagnosis (1,602 per 100,000 person</w:t>
      </w:r>
      <w:r w:rsidR="00D20BB6" w:rsidRPr="20E02CCD">
        <w:rPr>
          <w:sz w:val="24"/>
          <w:szCs w:val="24"/>
        </w:rPr>
        <w:t>-</w:t>
      </w:r>
      <w:r w:rsidRPr="20E02CCD">
        <w:rPr>
          <w:sz w:val="24"/>
          <w:szCs w:val="24"/>
        </w:rPr>
        <w:t>years)</w:t>
      </w:r>
      <w:r w:rsidR="007179F8">
        <w:rPr>
          <w:sz w:val="24"/>
          <w:szCs w:val="24"/>
        </w:rPr>
        <w:t>.</w:t>
      </w:r>
      <w:r w:rsidR="000112F3">
        <w:rPr>
          <w:sz w:val="24"/>
          <w:szCs w:val="24"/>
        </w:rPr>
        <w:t xml:space="preserve"> </w:t>
      </w:r>
      <w:r w:rsidR="007179F8">
        <w:rPr>
          <w:sz w:val="24"/>
          <w:szCs w:val="24"/>
        </w:rPr>
        <w:t>Among other demographic subgroups</w:t>
      </w:r>
      <w:r w:rsidR="00E64099">
        <w:rPr>
          <w:sz w:val="24"/>
          <w:szCs w:val="24"/>
        </w:rPr>
        <w:t xml:space="preserve">, particularly </w:t>
      </w:r>
      <w:r w:rsidRPr="20E02CCD">
        <w:rPr>
          <w:sz w:val="24"/>
          <w:szCs w:val="24"/>
        </w:rPr>
        <w:t xml:space="preserve">high rates of cancer diagnosis </w:t>
      </w:r>
      <w:r w:rsidR="00E74DFE">
        <w:rPr>
          <w:sz w:val="24"/>
          <w:szCs w:val="24"/>
        </w:rPr>
        <w:t>were</w:t>
      </w:r>
      <w:r w:rsidR="00E74DFE" w:rsidRPr="20E02CCD">
        <w:rPr>
          <w:sz w:val="24"/>
          <w:szCs w:val="24"/>
        </w:rPr>
        <w:t xml:space="preserve"> </w:t>
      </w:r>
      <w:r w:rsidR="009B75F0">
        <w:rPr>
          <w:sz w:val="24"/>
          <w:szCs w:val="24"/>
        </w:rPr>
        <w:t xml:space="preserve">also </w:t>
      </w:r>
      <w:r w:rsidRPr="20E02CCD">
        <w:rPr>
          <w:sz w:val="24"/>
          <w:szCs w:val="24"/>
        </w:rPr>
        <w:t xml:space="preserve">seen </w:t>
      </w:r>
      <w:r w:rsidR="0065527C" w:rsidRPr="20E02CCD">
        <w:rPr>
          <w:sz w:val="24"/>
          <w:szCs w:val="24"/>
        </w:rPr>
        <w:t>among</w:t>
      </w:r>
      <w:r w:rsidRPr="20E02CCD">
        <w:rPr>
          <w:sz w:val="24"/>
          <w:szCs w:val="24"/>
        </w:rPr>
        <w:t xml:space="preserve"> disabled males (1,513 per 100,000 person</w:t>
      </w:r>
      <w:r w:rsidR="00D20BB6" w:rsidRPr="20E02CCD">
        <w:rPr>
          <w:sz w:val="24"/>
          <w:szCs w:val="24"/>
        </w:rPr>
        <w:t>-</w:t>
      </w:r>
      <w:r w:rsidRPr="20E02CCD">
        <w:rPr>
          <w:sz w:val="24"/>
          <w:szCs w:val="24"/>
        </w:rPr>
        <w:t>years), disabled people living rurally (1,410 per 100,000 person</w:t>
      </w:r>
      <w:r w:rsidR="00D20BB6" w:rsidRPr="20E02CCD">
        <w:rPr>
          <w:sz w:val="24"/>
          <w:szCs w:val="24"/>
        </w:rPr>
        <w:t>-</w:t>
      </w:r>
      <w:r w:rsidRPr="20E02CCD">
        <w:rPr>
          <w:sz w:val="24"/>
          <w:szCs w:val="24"/>
        </w:rPr>
        <w:t>years) and disabled people living in areas of high deprivation</w:t>
      </w:r>
      <w:r w:rsidR="006B232F">
        <w:rPr>
          <w:sz w:val="24"/>
          <w:szCs w:val="24"/>
        </w:rPr>
        <w:t xml:space="preserve"> </w:t>
      </w:r>
      <w:r w:rsidR="007179F8">
        <w:rPr>
          <w:sz w:val="24"/>
          <w:szCs w:val="24"/>
        </w:rPr>
        <w:t>(1,384 per 100,000)</w:t>
      </w:r>
      <w:r w:rsidR="009B2CE6" w:rsidRPr="20E02CCD">
        <w:rPr>
          <w:sz w:val="24"/>
          <w:szCs w:val="24"/>
        </w:rPr>
        <w:t>.</w:t>
      </w:r>
    </w:p>
    <w:p w14:paraId="6CACC299" w14:textId="77777777" w:rsidR="00235967" w:rsidRDefault="00235967" w:rsidP="009F132A">
      <w:pPr>
        <w:rPr>
          <w:sz w:val="24"/>
          <w:szCs w:val="24"/>
        </w:rPr>
      </w:pPr>
    </w:p>
    <w:p w14:paraId="153731C4" w14:textId="61CA8061" w:rsidR="00235967" w:rsidRPr="009443EC" w:rsidRDefault="00235967" w:rsidP="009F132A">
      <w:pPr>
        <w:rPr>
          <w:sz w:val="24"/>
          <w:szCs w:val="24"/>
        </w:rPr>
      </w:pPr>
      <w:r w:rsidRPr="20E02CCD">
        <w:rPr>
          <w:sz w:val="24"/>
          <w:szCs w:val="24"/>
        </w:rPr>
        <w:t xml:space="preserve">These findings are shown in Figure 3 </w:t>
      </w:r>
      <w:r w:rsidR="005C2A45">
        <w:rPr>
          <w:sz w:val="24"/>
          <w:szCs w:val="24"/>
        </w:rPr>
        <w:t>on page 1</w:t>
      </w:r>
      <w:r w:rsidR="00BE0411">
        <w:rPr>
          <w:sz w:val="24"/>
          <w:szCs w:val="24"/>
        </w:rPr>
        <w:t>3</w:t>
      </w:r>
      <w:r w:rsidRPr="20E02CCD">
        <w:rPr>
          <w:sz w:val="24"/>
          <w:szCs w:val="24"/>
        </w:rPr>
        <w:t>.</w:t>
      </w:r>
    </w:p>
    <w:p w14:paraId="347C6D8C" w14:textId="77777777" w:rsidR="009F132A" w:rsidRPr="009443EC" w:rsidRDefault="009F132A" w:rsidP="009F132A"/>
    <w:p w14:paraId="248350C7" w14:textId="7A8884DE" w:rsidR="009F132A" w:rsidRPr="00AF33ED" w:rsidRDefault="009F132A" w:rsidP="009F132A">
      <w:pPr>
        <w:pStyle w:val="Table"/>
        <w:rPr>
          <w:sz w:val="24"/>
          <w:szCs w:val="24"/>
        </w:rPr>
      </w:pPr>
      <w:bookmarkStart w:id="66" w:name="_Ref190254347"/>
      <w:bookmarkStart w:id="67" w:name="_Toc210653053"/>
      <w:bookmarkStart w:id="68" w:name="_Toc213923598"/>
      <w:r w:rsidRPr="00AF33ED">
        <w:rPr>
          <w:sz w:val="24"/>
          <w:szCs w:val="24"/>
        </w:rPr>
        <w:lastRenderedPageBreak/>
        <w:t xml:space="preserve">Table </w:t>
      </w:r>
      <w:r w:rsidR="00622F6C" w:rsidRPr="00AF33ED">
        <w:rPr>
          <w:sz w:val="24"/>
          <w:szCs w:val="24"/>
        </w:rPr>
        <w:fldChar w:fldCharType="begin"/>
      </w:r>
      <w:r w:rsidR="00622F6C" w:rsidRPr="00AF33ED">
        <w:rPr>
          <w:sz w:val="24"/>
          <w:szCs w:val="24"/>
        </w:rPr>
        <w:instrText xml:space="preserve"> SEQ Table \* ARABIC </w:instrText>
      </w:r>
      <w:r w:rsidR="00622F6C" w:rsidRPr="00AF33ED">
        <w:rPr>
          <w:sz w:val="24"/>
          <w:szCs w:val="24"/>
        </w:rPr>
        <w:fldChar w:fldCharType="separate"/>
      </w:r>
      <w:r w:rsidR="003F6A6D">
        <w:rPr>
          <w:noProof/>
          <w:sz w:val="24"/>
          <w:szCs w:val="24"/>
        </w:rPr>
        <w:t>1</w:t>
      </w:r>
      <w:r w:rsidR="00622F6C" w:rsidRPr="00AF33ED">
        <w:rPr>
          <w:noProof/>
          <w:sz w:val="24"/>
          <w:szCs w:val="24"/>
        </w:rPr>
        <w:fldChar w:fldCharType="end"/>
      </w:r>
      <w:bookmarkEnd w:id="66"/>
      <w:r w:rsidRPr="00AF33ED">
        <w:rPr>
          <w:sz w:val="24"/>
          <w:szCs w:val="24"/>
        </w:rPr>
        <w:t xml:space="preserve">: Age-standardised rate of cancer </w:t>
      </w:r>
      <w:r w:rsidR="00257600" w:rsidRPr="00AF33ED">
        <w:rPr>
          <w:sz w:val="24"/>
          <w:szCs w:val="24"/>
        </w:rPr>
        <w:t xml:space="preserve">Incidence </w:t>
      </w:r>
      <w:r w:rsidR="0065527C" w:rsidRPr="00AF33ED">
        <w:rPr>
          <w:sz w:val="24"/>
          <w:szCs w:val="24"/>
        </w:rPr>
        <w:t>among</w:t>
      </w:r>
      <w:r w:rsidRPr="00AF33ED">
        <w:rPr>
          <w:sz w:val="24"/>
          <w:szCs w:val="24"/>
        </w:rPr>
        <w:t xml:space="preserve"> disabled people and the total population per 100,000 person</w:t>
      </w:r>
      <w:r w:rsidR="00D20BB6" w:rsidRPr="00AF33ED">
        <w:rPr>
          <w:sz w:val="24"/>
          <w:szCs w:val="24"/>
        </w:rPr>
        <w:t>-</w:t>
      </w:r>
      <w:r w:rsidRPr="00AF33ED">
        <w:rPr>
          <w:sz w:val="24"/>
          <w:szCs w:val="24"/>
        </w:rPr>
        <w:t>years, 2018–2022</w:t>
      </w:r>
      <w:bookmarkEnd w:id="67"/>
      <w:bookmarkEnd w:id="68"/>
    </w:p>
    <w:tbl>
      <w:tblPr>
        <w:tblStyle w:val="GridTable1Light-Accent1"/>
        <w:tblW w:w="5000" w:type="pct"/>
        <w:tblBorders>
          <w:top w:val="single" w:sz="4" w:space="0" w:color="C2D9BA"/>
          <w:left w:val="single" w:sz="4" w:space="0" w:color="C2D9BA"/>
          <w:bottom w:val="single" w:sz="4" w:space="0" w:color="C2D9BA"/>
          <w:right w:val="single" w:sz="4" w:space="0" w:color="C2D9BA"/>
          <w:insideH w:val="single" w:sz="4" w:space="0" w:color="C2D9BA"/>
          <w:insideV w:val="single" w:sz="4" w:space="0" w:color="C2D9BA"/>
        </w:tblBorders>
        <w:tblCellMar>
          <w:left w:w="57" w:type="dxa"/>
          <w:right w:w="57" w:type="dxa"/>
        </w:tblCellMar>
        <w:tblLook w:val="04A0" w:firstRow="1" w:lastRow="0" w:firstColumn="1" w:lastColumn="0" w:noHBand="0" w:noVBand="1"/>
      </w:tblPr>
      <w:tblGrid>
        <w:gridCol w:w="3428"/>
        <w:gridCol w:w="1258"/>
        <w:gridCol w:w="1500"/>
        <w:gridCol w:w="1883"/>
      </w:tblGrid>
      <w:tr w:rsidR="00193A54" w:rsidRPr="001207C7" w14:paraId="081115D6" w14:textId="77777777" w:rsidTr="00393A9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C2D9BA"/>
            </w:tcBorders>
            <w:shd w:val="clear" w:color="auto" w:fill="C2D9BA"/>
          </w:tcPr>
          <w:p w14:paraId="5CBEAF9E" w14:textId="77777777" w:rsidR="009F132A" w:rsidRPr="001207C7" w:rsidRDefault="009F132A">
            <w:pPr>
              <w:pStyle w:val="TableText"/>
              <w:keepNext/>
              <w:jc w:val="right"/>
              <w:rPr>
                <w:sz w:val="24"/>
                <w:szCs w:val="24"/>
              </w:rPr>
            </w:pPr>
          </w:p>
        </w:tc>
        <w:tc>
          <w:tcPr>
            <w:tcW w:w="0" w:type="pct"/>
            <w:tcBorders>
              <w:bottom w:val="single" w:sz="4" w:space="0" w:color="C2D9BA"/>
            </w:tcBorders>
            <w:shd w:val="clear" w:color="auto" w:fill="C2D9BA"/>
          </w:tcPr>
          <w:p w14:paraId="1A642BA0" w14:textId="71ADDACD" w:rsidR="009F132A" w:rsidRPr="001207C7" w:rsidRDefault="009F132A">
            <w:pPr>
              <w:pStyle w:val="TableText"/>
              <w:keepNext/>
              <w:jc w:val="right"/>
              <w:cnfStyle w:val="100000000000" w:firstRow="1" w:lastRow="0" w:firstColumn="0" w:lastColumn="0" w:oddVBand="0" w:evenVBand="0" w:oddHBand="0" w:evenHBand="0" w:firstRowFirstColumn="0" w:firstRowLastColumn="0" w:lastRowFirstColumn="0" w:lastRowLastColumn="0"/>
              <w:rPr>
                <w:sz w:val="24"/>
                <w:szCs w:val="24"/>
              </w:rPr>
            </w:pPr>
            <w:r w:rsidRPr="001207C7">
              <w:rPr>
                <w:sz w:val="24"/>
                <w:szCs w:val="24"/>
              </w:rPr>
              <w:t xml:space="preserve">Disabled people </w:t>
            </w:r>
            <w:r w:rsidRPr="001207C7">
              <w:rPr>
                <w:b w:val="0"/>
                <w:bCs w:val="0"/>
                <w:sz w:val="24"/>
                <w:szCs w:val="24"/>
              </w:rPr>
              <w:t>(rate per 100,000 person</w:t>
            </w:r>
            <w:r w:rsidR="00D20BB6" w:rsidRPr="001207C7">
              <w:rPr>
                <w:b w:val="0"/>
                <w:bCs w:val="0"/>
                <w:sz w:val="24"/>
                <w:szCs w:val="24"/>
              </w:rPr>
              <w:t>-</w:t>
            </w:r>
            <w:r w:rsidRPr="001207C7">
              <w:rPr>
                <w:b w:val="0"/>
                <w:bCs w:val="0"/>
                <w:sz w:val="24"/>
                <w:szCs w:val="24"/>
              </w:rPr>
              <w:t>years)</w:t>
            </w:r>
          </w:p>
        </w:tc>
        <w:tc>
          <w:tcPr>
            <w:tcW w:w="0" w:type="pct"/>
            <w:tcBorders>
              <w:bottom w:val="single" w:sz="4" w:space="0" w:color="C2D9BA"/>
            </w:tcBorders>
            <w:shd w:val="clear" w:color="auto" w:fill="C2D9BA"/>
          </w:tcPr>
          <w:p w14:paraId="0FEA49D5" w14:textId="35AFDA57" w:rsidR="009F132A" w:rsidRPr="001207C7" w:rsidRDefault="009F132A">
            <w:pPr>
              <w:pStyle w:val="TableText"/>
              <w:keepN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sidRPr="001207C7">
              <w:rPr>
                <w:sz w:val="24"/>
                <w:szCs w:val="24"/>
              </w:rPr>
              <w:t>Total population</w:t>
            </w:r>
            <w:r w:rsidRPr="001207C7">
              <w:rPr>
                <w:b w:val="0"/>
                <w:bCs w:val="0"/>
                <w:sz w:val="24"/>
                <w:szCs w:val="24"/>
              </w:rPr>
              <w:t xml:space="preserve"> </w:t>
            </w:r>
            <w:r w:rsidRPr="001207C7">
              <w:rPr>
                <w:b w:val="0"/>
                <w:bCs w:val="0"/>
                <w:sz w:val="24"/>
                <w:szCs w:val="24"/>
              </w:rPr>
              <w:br/>
              <w:t>(rate per 100,000 person</w:t>
            </w:r>
            <w:r w:rsidR="00D20BB6" w:rsidRPr="001207C7">
              <w:rPr>
                <w:b w:val="0"/>
                <w:bCs w:val="0"/>
                <w:sz w:val="24"/>
                <w:szCs w:val="24"/>
              </w:rPr>
              <w:t>-</w:t>
            </w:r>
            <w:r w:rsidRPr="001207C7">
              <w:rPr>
                <w:b w:val="0"/>
                <w:bCs w:val="0"/>
                <w:sz w:val="24"/>
                <w:szCs w:val="24"/>
              </w:rPr>
              <w:t>years)</w:t>
            </w:r>
          </w:p>
        </w:tc>
        <w:tc>
          <w:tcPr>
            <w:tcW w:w="0" w:type="pct"/>
            <w:tcBorders>
              <w:bottom w:val="single" w:sz="4" w:space="0" w:color="C2D9BA"/>
            </w:tcBorders>
            <w:shd w:val="clear" w:color="auto" w:fill="C2D9BA"/>
          </w:tcPr>
          <w:p w14:paraId="2A1F2667" w14:textId="77777777" w:rsidR="009F132A" w:rsidRPr="001207C7" w:rsidRDefault="009F132A">
            <w:pPr>
              <w:pStyle w:val="TableText"/>
              <w:keepNext/>
              <w:jc w:val="right"/>
              <w:cnfStyle w:val="100000000000" w:firstRow="1" w:lastRow="0" w:firstColumn="0" w:lastColumn="0" w:oddVBand="0" w:evenVBand="0" w:oddHBand="0" w:evenHBand="0" w:firstRowFirstColumn="0" w:firstRowLastColumn="0" w:lastRowFirstColumn="0" w:lastRowLastColumn="0"/>
              <w:rPr>
                <w:sz w:val="24"/>
                <w:szCs w:val="24"/>
              </w:rPr>
            </w:pPr>
            <w:r w:rsidRPr="001207C7">
              <w:rPr>
                <w:sz w:val="24"/>
                <w:szCs w:val="24"/>
              </w:rPr>
              <w:t xml:space="preserve">Rate ratio </w:t>
            </w:r>
            <w:r w:rsidRPr="001207C7">
              <w:rPr>
                <w:sz w:val="24"/>
                <w:szCs w:val="24"/>
              </w:rPr>
              <w:br/>
            </w:r>
            <w:r w:rsidRPr="001207C7">
              <w:rPr>
                <w:b w:val="0"/>
                <w:bCs w:val="0"/>
                <w:sz w:val="24"/>
                <w:szCs w:val="24"/>
              </w:rPr>
              <w:t>(95% CI)</w:t>
            </w:r>
          </w:p>
        </w:tc>
      </w:tr>
      <w:tr w:rsidR="00B21AB1" w:rsidRPr="001207C7" w14:paraId="1387FDE3" w14:textId="77777777" w:rsidTr="00393A94">
        <w:trPr>
          <w:trHeight w:val="2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C2D9BA"/>
            </w:tcBorders>
          </w:tcPr>
          <w:p w14:paraId="127F731C" w14:textId="77777777" w:rsidR="009F132A" w:rsidRPr="001207C7" w:rsidRDefault="009F132A">
            <w:pPr>
              <w:pStyle w:val="TableText"/>
              <w:keepNext/>
              <w:rPr>
                <w:sz w:val="24"/>
                <w:szCs w:val="24"/>
              </w:rPr>
            </w:pPr>
            <w:r w:rsidRPr="001207C7">
              <w:rPr>
                <w:sz w:val="24"/>
                <w:szCs w:val="24"/>
              </w:rPr>
              <w:t>Overall cancer diagnosis rate</w:t>
            </w:r>
          </w:p>
        </w:tc>
        <w:tc>
          <w:tcPr>
            <w:tcW w:w="0" w:type="pct"/>
            <w:tcBorders>
              <w:top w:val="single" w:sz="4" w:space="0" w:color="C2D9BA"/>
            </w:tcBorders>
          </w:tcPr>
          <w:p w14:paraId="3E6FADC6"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1,312</w:t>
            </w:r>
          </w:p>
        </w:tc>
        <w:tc>
          <w:tcPr>
            <w:tcW w:w="0" w:type="pct"/>
            <w:tcBorders>
              <w:top w:val="single" w:sz="4" w:space="0" w:color="C2D9BA"/>
            </w:tcBorders>
          </w:tcPr>
          <w:p w14:paraId="5D6A4C09"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1,073</w:t>
            </w:r>
          </w:p>
        </w:tc>
        <w:tc>
          <w:tcPr>
            <w:tcW w:w="0" w:type="pct"/>
            <w:tcBorders>
              <w:top w:val="single" w:sz="4" w:space="0" w:color="C2D9BA"/>
            </w:tcBorders>
          </w:tcPr>
          <w:p w14:paraId="51F3DD92" w14:textId="36581CCA"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1.22 (1.20–1.24)</w:t>
            </w:r>
          </w:p>
        </w:tc>
      </w:tr>
      <w:tr w:rsidR="009F132A" w:rsidRPr="001207C7" w14:paraId="71E4E416"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gridSpan w:val="4"/>
          </w:tcPr>
          <w:p w14:paraId="70AB2CDC" w14:textId="77777777" w:rsidR="009F132A" w:rsidRPr="001207C7" w:rsidRDefault="009F132A">
            <w:pPr>
              <w:pStyle w:val="TableText"/>
              <w:keepNext/>
              <w:rPr>
                <w:sz w:val="24"/>
                <w:szCs w:val="24"/>
              </w:rPr>
            </w:pPr>
            <w:r w:rsidRPr="001207C7">
              <w:rPr>
                <w:sz w:val="24"/>
                <w:szCs w:val="24"/>
              </w:rPr>
              <w:t>Sex</w:t>
            </w:r>
          </w:p>
        </w:tc>
      </w:tr>
      <w:tr w:rsidR="00105BB0" w:rsidRPr="001207C7" w14:paraId="72111A1C"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14:paraId="750F1D0B" w14:textId="77777777" w:rsidR="009F132A" w:rsidRPr="001207C7" w:rsidRDefault="009F132A">
            <w:pPr>
              <w:pStyle w:val="TableText"/>
              <w:keepNext/>
              <w:ind w:left="283"/>
              <w:rPr>
                <w:b w:val="0"/>
                <w:bCs w:val="0"/>
                <w:sz w:val="24"/>
                <w:szCs w:val="24"/>
              </w:rPr>
            </w:pPr>
            <w:r w:rsidRPr="001207C7">
              <w:rPr>
                <w:b w:val="0"/>
                <w:bCs w:val="0"/>
                <w:sz w:val="24"/>
                <w:szCs w:val="24"/>
              </w:rPr>
              <w:t>Female</w:t>
            </w:r>
          </w:p>
        </w:tc>
        <w:tc>
          <w:tcPr>
            <w:tcW w:w="0" w:type="pct"/>
            <w:noWrap/>
            <w:hideMark/>
          </w:tcPr>
          <w:p w14:paraId="5FDA3557"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1,168</w:t>
            </w:r>
          </w:p>
        </w:tc>
        <w:tc>
          <w:tcPr>
            <w:tcW w:w="0" w:type="pct"/>
            <w:noWrap/>
            <w:hideMark/>
          </w:tcPr>
          <w:p w14:paraId="513D3EAB"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916</w:t>
            </w:r>
          </w:p>
        </w:tc>
        <w:tc>
          <w:tcPr>
            <w:tcW w:w="0" w:type="pct"/>
            <w:noWrap/>
            <w:hideMark/>
          </w:tcPr>
          <w:p w14:paraId="359A0DD3" w14:textId="7662A759"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1.28 (1.25–1.31)</w:t>
            </w:r>
          </w:p>
        </w:tc>
      </w:tr>
      <w:tr w:rsidR="00105BB0" w:rsidRPr="001207C7" w14:paraId="033A6441"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14:paraId="1523A8CC" w14:textId="77777777" w:rsidR="009F132A" w:rsidRPr="001207C7" w:rsidRDefault="009F132A">
            <w:pPr>
              <w:pStyle w:val="TableText"/>
              <w:keepNext/>
              <w:ind w:left="283"/>
              <w:rPr>
                <w:b w:val="0"/>
                <w:bCs w:val="0"/>
                <w:sz w:val="24"/>
                <w:szCs w:val="24"/>
              </w:rPr>
            </w:pPr>
            <w:r w:rsidRPr="001207C7">
              <w:rPr>
                <w:b w:val="0"/>
                <w:bCs w:val="0"/>
                <w:sz w:val="24"/>
                <w:szCs w:val="24"/>
              </w:rPr>
              <w:t>Male</w:t>
            </w:r>
          </w:p>
        </w:tc>
        <w:tc>
          <w:tcPr>
            <w:tcW w:w="0" w:type="pct"/>
            <w:noWrap/>
            <w:hideMark/>
          </w:tcPr>
          <w:p w14:paraId="140F6112"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1,514</w:t>
            </w:r>
          </w:p>
        </w:tc>
        <w:tc>
          <w:tcPr>
            <w:tcW w:w="0" w:type="pct"/>
            <w:noWrap/>
            <w:hideMark/>
          </w:tcPr>
          <w:p w14:paraId="2D0BA38A"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1,261</w:t>
            </w:r>
          </w:p>
        </w:tc>
        <w:tc>
          <w:tcPr>
            <w:tcW w:w="0" w:type="pct"/>
            <w:noWrap/>
            <w:hideMark/>
          </w:tcPr>
          <w:p w14:paraId="328DC139" w14:textId="54E4F3D0"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w:t>
            </w:r>
            <w:r w:rsidR="0071602A" w:rsidRPr="001207C7">
              <w:rPr>
                <w:sz w:val="24"/>
                <w:szCs w:val="24"/>
              </w:rPr>
              <w:t>0</w:t>
            </w:r>
            <w:r w:rsidRPr="001207C7">
              <w:rPr>
                <w:sz w:val="24"/>
                <w:szCs w:val="24"/>
              </w:rPr>
              <w:t xml:space="preserve"> (1.17–1.23)</w:t>
            </w:r>
          </w:p>
        </w:tc>
      </w:tr>
      <w:tr w:rsidR="009F132A" w:rsidRPr="001207C7" w14:paraId="0650E48D"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gridSpan w:val="4"/>
            <w:noWrap/>
          </w:tcPr>
          <w:p w14:paraId="7224BC18" w14:textId="77777777" w:rsidR="009F132A" w:rsidRPr="001207C7" w:rsidRDefault="009F132A">
            <w:pPr>
              <w:pStyle w:val="TableText"/>
              <w:keepNext/>
              <w:rPr>
                <w:sz w:val="24"/>
                <w:szCs w:val="24"/>
              </w:rPr>
            </w:pPr>
            <w:r w:rsidRPr="001207C7">
              <w:rPr>
                <w:sz w:val="24"/>
                <w:szCs w:val="24"/>
              </w:rPr>
              <w:t>Ethnicity</w:t>
            </w:r>
          </w:p>
        </w:tc>
      </w:tr>
      <w:tr w:rsidR="00263F32" w:rsidRPr="001207C7" w14:paraId="3249029C" w14:textId="77777777" w:rsidTr="00393A94">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14:paraId="685CBB21" w14:textId="77777777" w:rsidR="009F132A" w:rsidRPr="001207C7" w:rsidRDefault="009F132A">
            <w:pPr>
              <w:pStyle w:val="TableText"/>
              <w:keepNext/>
              <w:ind w:left="283"/>
              <w:rPr>
                <w:b w:val="0"/>
                <w:bCs w:val="0"/>
                <w:sz w:val="24"/>
                <w:szCs w:val="24"/>
              </w:rPr>
            </w:pPr>
            <w:r w:rsidRPr="001207C7">
              <w:rPr>
                <w:b w:val="0"/>
                <w:bCs w:val="0"/>
                <w:sz w:val="24"/>
                <w:szCs w:val="24"/>
              </w:rPr>
              <w:t>Māori</w:t>
            </w:r>
          </w:p>
        </w:tc>
        <w:tc>
          <w:tcPr>
            <w:tcW w:w="0" w:type="pct"/>
            <w:noWrap/>
          </w:tcPr>
          <w:p w14:paraId="4883CCE3"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1,602</w:t>
            </w:r>
          </w:p>
        </w:tc>
        <w:tc>
          <w:tcPr>
            <w:tcW w:w="0" w:type="pct"/>
            <w:noWrap/>
          </w:tcPr>
          <w:p w14:paraId="0357E986"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1,274</w:t>
            </w:r>
          </w:p>
        </w:tc>
        <w:tc>
          <w:tcPr>
            <w:tcW w:w="0" w:type="pct"/>
            <w:noWrap/>
          </w:tcPr>
          <w:p w14:paraId="5EA670FA" w14:textId="230D36F2"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1.26 (1.20–1.33)</w:t>
            </w:r>
          </w:p>
        </w:tc>
      </w:tr>
      <w:tr w:rsidR="00263F32" w:rsidRPr="001207C7" w14:paraId="3DAE7908" w14:textId="77777777" w:rsidTr="00393A94">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14:paraId="35F5E1B4" w14:textId="77777777" w:rsidR="009F132A" w:rsidRPr="001207C7" w:rsidRDefault="009F132A">
            <w:pPr>
              <w:pStyle w:val="TableText"/>
              <w:keepNext/>
              <w:ind w:left="283"/>
              <w:rPr>
                <w:b w:val="0"/>
                <w:bCs w:val="0"/>
                <w:sz w:val="24"/>
                <w:szCs w:val="24"/>
              </w:rPr>
            </w:pPr>
            <w:r w:rsidRPr="001207C7">
              <w:rPr>
                <w:b w:val="0"/>
                <w:bCs w:val="0"/>
                <w:sz w:val="24"/>
                <w:szCs w:val="24"/>
              </w:rPr>
              <w:t>Pacific peoples</w:t>
            </w:r>
          </w:p>
        </w:tc>
        <w:tc>
          <w:tcPr>
            <w:tcW w:w="0" w:type="pct"/>
            <w:noWrap/>
          </w:tcPr>
          <w:p w14:paraId="34E097B9"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1,171</w:t>
            </w:r>
          </w:p>
        </w:tc>
        <w:tc>
          <w:tcPr>
            <w:tcW w:w="0" w:type="pct"/>
            <w:noWrap/>
          </w:tcPr>
          <w:p w14:paraId="27296C2D" w14:textId="3A7DF7E9" w:rsidR="009F132A" w:rsidRPr="001207C7" w:rsidRDefault="00767B1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949</w:t>
            </w:r>
          </w:p>
        </w:tc>
        <w:tc>
          <w:tcPr>
            <w:tcW w:w="0" w:type="pct"/>
            <w:noWrap/>
          </w:tcPr>
          <w:p w14:paraId="7B27B743" w14:textId="4D01B695"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1.23 (1.12–1.35)</w:t>
            </w:r>
          </w:p>
        </w:tc>
      </w:tr>
      <w:tr w:rsidR="00263F32" w:rsidRPr="001207C7" w14:paraId="76C4054F" w14:textId="77777777" w:rsidTr="00393A94">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14:paraId="6965ECC3" w14:textId="77777777" w:rsidR="009F132A" w:rsidRPr="001207C7" w:rsidRDefault="009F132A">
            <w:pPr>
              <w:pStyle w:val="TableText"/>
              <w:keepNext/>
              <w:ind w:left="283"/>
              <w:rPr>
                <w:b w:val="0"/>
                <w:bCs w:val="0"/>
                <w:sz w:val="24"/>
                <w:szCs w:val="24"/>
              </w:rPr>
            </w:pPr>
            <w:r w:rsidRPr="001207C7">
              <w:rPr>
                <w:b w:val="0"/>
                <w:bCs w:val="0"/>
                <w:sz w:val="24"/>
                <w:szCs w:val="24"/>
              </w:rPr>
              <w:t>Asian</w:t>
            </w:r>
          </w:p>
        </w:tc>
        <w:tc>
          <w:tcPr>
            <w:tcW w:w="0" w:type="pct"/>
            <w:noWrap/>
          </w:tcPr>
          <w:p w14:paraId="0638F246"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794</w:t>
            </w:r>
          </w:p>
        </w:tc>
        <w:tc>
          <w:tcPr>
            <w:tcW w:w="0" w:type="pct"/>
            <w:noWrap/>
          </w:tcPr>
          <w:p w14:paraId="51B31D74"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660</w:t>
            </w:r>
          </w:p>
        </w:tc>
        <w:tc>
          <w:tcPr>
            <w:tcW w:w="0" w:type="pct"/>
            <w:noWrap/>
          </w:tcPr>
          <w:p w14:paraId="5F7DC38E" w14:textId="55C655B5"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w:t>
            </w:r>
            <w:r w:rsidR="0071602A" w:rsidRPr="001207C7">
              <w:rPr>
                <w:sz w:val="24"/>
                <w:szCs w:val="24"/>
              </w:rPr>
              <w:t>0</w:t>
            </w:r>
            <w:r w:rsidRPr="001207C7">
              <w:rPr>
                <w:sz w:val="24"/>
                <w:szCs w:val="24"/>
              </w:rPr>
              <w:t xml:space="preserve"> (1.09–1.32)</w:t>
            </w:r>
          </w:p>
        </w:tc>
      </w:tr>
      <w:tr w:rsidR="00263F32" w:rsidRPr="001207C7" w14:paraId="6D9C923A" w14:textId="77777777" w:rsidTr="00393A94">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14:paraId="590CA906" w14:textId="77777777" w:rsidR="009F132A" w:rsidRPr="001207C7" w:rsidRDefault="009F132A">
            <w:pPr>
              <w:pStyle w:val="TableText"/>
              <w:keepNext/>
              <w:ind w:left="283"/>
              <w:rPr>
                <w:b w:val="0"/>
                <w:bCs w:val="0"/>
                <w:sz w:val="24"/>
                <w:szCs w:val="24"/>
              </w:rPr>
            </w:pPr>
            <w:r w:rsidRPr="001207C7">
              <w:rPr>
                <w:b w:val="0"/>
                <w:bCs w:val="0"/>
                <w:sz w:val="24"/>
                <w:szCs w:val="24"/>
              </w:rPr>
              <w:t>European/Other</w:t>
            </w:r>
          </w:p>
        </w:tc>
        <w:tc>
          <w:tcPr>
            <w:tcW w:w="0" w:type="pct"/>
            <w:noWrap/>
          </w:tcPr>
          <w:p w14:paraId="55BD38CC"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1,321</w:t>
            </w:r>
          </w:p>
        </w:tc>
        <w:tc>
          <w:tcPr>
            <w:tcW w:w="0" w:type="pct"/>
            <w:noWrap/>
          </w:tcPr>
          <w:p w14:paraId="5738E058"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1,098</w:t>
            </w:r>
          </w:p>
        </w:tc>
        <w:tc>
          <w:tcPr>
            <w:tcW w:w="0" w:type="pct"/>
            <w:noWrap/>
          </w:tcPr>
          <w:p w14:paraId="3C0381EF" w14:textId="34D2E9F4"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w:t>
            </w:r>
            <w:r w:rsidR="0071602A" w:rsidRPr="001207C7">
              <w:rPr>
                <w:sz w:val="24"/>
                <w:szCs w:val="24"/>
              </w:rPr>
              <w:t>0</w:t>
            </w:r>
            <w:r w:rsidRPr="001207C7">
              <w:rPr>
                <w:sz w:val="24"/>
                <w:szCs w:val="24"/>
              </w:rPr>
              <w:t xml:space="preserve"> (1.17–1.23)</w:t>
            </w:r>
          </w:p>
        </w:tc>
      </w:tr>
      <w:tr w:rsidR="009F132A" w:rsidRPr="001207C7" w14:paraId="3C81E602"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gridSpan w:val="4"/>
            <w:noWrap/>
          </w:tcPr>
          <w:p w14:paraId="2AA2A432" w14:textId="77777777" w:rsidR="009F132A" w:rsidRPr="001207C7" w:rsidRDefault="009F132A">
            <w:pPr>
              <w:pStyle w:val="TableText"/>
              <w:keepNext/>
              <w:rPr>
                <w:sz w:val="24"/>
                <w:szCs w:val="24"/>
              </w:rPr>
            </w:pPr>
            <w:r w:rsidRPr="001207C7">
              <w:rPr>
                <w:sz w:val="24"/>
                <w:szCs w:val="24"/>
              </w:rPr>
              <w:t>Area of deprivation</w:t>
            </w:r>
          </w:p>
        </w:tc>
      </w:tr>
      <w:tr w:rsidR="00105BB0" w:rsidRPr="001207C7" w14:paraId="54AD456A"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14:paraId="5E61BE61" w14:textId="77777777" w:rsidR="009F132A" w:rsidRPr="001207C7" w:rsidRDefault="009F132A">
            <w:pPr>
              <w:pStyle w:val="TableText"/>
              <w:keepNext/>
              <w:ind w:left="283"/>
              <w:rPr>
                <w:b w:val="0"/>
                <w:bCs w:val="0"/>
                <w:sz w:val="24"/>
                <w:szCs w:val="24"/>
              </w:rPr>
            </w:pPr>
            <w:r w:rsidRPr="001207C7">
              <w:rPr>
                <w:b w:val="0"/>
                <w:bCs w:val="0"/>
                <w:sz w:val="24"/>
                <w:szCs w:val="24"/>
              </w:rPr>
              <w:t>Quintile 1 (least deprived)</w:t>
            </w:r>
          </w:p>
        </w:tc>
        <w:tc>
          <w:tcPr>
            <w:tcW w:w="0" w:type="pct"/>
            <w:noWrap/>
            <w:hideMark/>
          </w:tcPr>
          <w:p w14:paraId="66D17F67"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1,211</w:t>
            </w:r>
          </w:p>
        </w:tc>
        <w:tc>
          <w:tcPr>
            <w:tcW w:w="0" w:type="pct"/>
            <w:noWrap/>
            <w:hideMark/>
          </w:tcPr>
          <w:p w14:paraId="0E118F67"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1,057</w:t>
            </w:r>
          </w:p>
        </w:tc>
        <w:tc>
          <w:tcPr>
            <w:tcW w:w="0" w:type="pct"/>
            <w:noWrap/>
            <w:hideMark/>
          </w:tcPr>
          <w:p w14:paraId="52B714FE" w14:textId="1A661062"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1.15 (1.09–1.22)</w:t>
            </w:r>
          </w:p>
        </w:tc>
      </w:tr>
      <w:tr w:rsidR="00105BB0" w:rsidRPr="001207C7" w14:paraId="187E39C2"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14:paraId="164CD7FD" w14:textId="77777777" w:rsidR="009F132A" w:rsidRPr="001207C7" w:rsidRDefault="009F132A">
            <w:pPr>
              <w:pStyle w:val="TableText"/>
              <w:keepNext/>
              <w:ind w:left="283"/>
              <w:rPr>
                <w:b w:val="0"/>
                <w:bCs w:val="0"/>
                <w:sz w:val="24"/>
                <w:szCs w:val="24"/>
              </w:rPr>
            </w:pPr>
            <w:r w:rsidRPr="001207C7">
              <w:rPr>
                <w:b w:val="0"/>
                <w:bCs w:val="0"/>
                <w:sz w:val="24"/>
                <w:szCs w:val="24"/>
              </w:rPr>
              <w:t>Quintile 2</w:t>
            </w:r>
          </w:p>
        </w:tc>
        <w:tc>
          <w:tcPr>
            <w:tcW w:w="0" w:type="pct"/>
            <w:noWrap/>
            <w:hideMark/>
          </w:tcPr>
          <w:p w14:paraId="1D06CEA4"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1,294</w:t>
            </w:r>
          </w:p>
        </w:tc>
        <w:tc>
          <w:tcPr>
            <w:tcW w:w="0" w:type="pct"/>
            <w:noWrap/>
            <w:hideMark/>
          </w:tcPr>
          <w:p w14:paraId="2932393B"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1,059</w:t>
            </w:r>
          </w:p>
        </w:tc>
        <w:tc>
          <w:tcPr>
            <w:tcW w:w="0" w:type="pct"/>
            <w:noWrap/>
            <w:hideMark/>
          </w:tcPr>
          <w:p w14:paraId="06CA4323" w14:textId="588F31CD"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1.22 (1.16–1.28)</w:t>
            </w:r>
          </w:p>
        </w:tc>
      </w:tr>
      <w:tr w:rsidR="00105BB0" w:rsidRPr="001207C7" w14:paraId="3609DCB8"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14:paraId="3D7A891D" w14:textId="77777777" w:rsidR="009F132A" w:rsidRPr="001207C7" w:rsidRDefault="009F132A">
            <w:pPr>
              <w:pStyle w:val="TableText"/>
              <w:keepNext/>
              <w:ind w:left="283"/>
              <w:rPr>
                <w:b w:val="0"/>
                <w:bCs w:val="0"/>
                <w:sz w:val="24"/>
                <w:szCs w:val="24"/>
              </w:rPr>
            </w:pPr>
            <w:r w:rsidRPr="001207C7">
              <w:rPr>
                <w:b w:val="0"/>
                <w:bCs w:val="0"/>
                <w:sz w:val="24"/>
                <w:szCs w:val="24"/>
              </w:rPr>
              <w:t>Quintile 3</w:t>
            </w:r>
          </w:p>
        </w:tc>
        <w:tc>
          <w:tcPr>
            <w:tcW w:w="0" w:type="pct"/>
            <w:noWrap/>
            <w:hideMark/>
          </w:tcPr>
          <w:p w14:paraId="20EAFBDF"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1,335</w:t>
            </w:r>
          </w:p>
        </w:tc>
        <w:tc>
          <w:tcPr>
            <w:tcW w:w="0" w:type="pct"/>
            <w:noWrap/>
            <w:hideMark/>
          </w:tcPr>
          <w:p w14:paraId="71CD67C9"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1,074</w:t>
            </w:r>
          </w:p>
        </w:tc>
        <w:tc>
          <w:tcPr>
            <w:tcW w:w="0" w:type="pct"/>
            <w:noWrap/>
            <w:hideMark/>
          </w:tcPr>
          <w:p w14:paraId="701378B0" w14:textId="08767A24"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1.24 (1.19–1.3</w:t>
            </w:r>
            <w:r w:rsidR="006F6CD3" w:rsidRPr="001207C7">
              <w:rPr>
                <w:sz w:val="24"/>
                <w:szCs w:val="24"/>
              </w:rPr>
              <w:t>0</w:t>
            </w:r>
            <w:r w:rsidRPr="001207C7">
              <w:rPr>
                <w:sz w:val="24"/>
                <w:szCs w:val="24"/>
              </w:rPr>
              <w:t>)</w:t>
            </w:r>
          </w:p>
        </w:tc>
      </w:tr>
      <w:tr w:rsidR="00105BB0" w:rsidRPr="001207C7" w14:paraId="07B64DF3"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14:paraId="33653E29" w14:textId="77777777" w:rsidR="009F132A" w:rsidRPr="001207C7" w:rsidRDefault="009F132A">
            <w:pPr>
              <w:pStyle w:val="TableText"/>
              <w:keepNext/>
              <w:ind w:left="283"/>
              <w:rPr>
                <w:b w:val="0"/>
                <w:bCs w:val="0"/>
                <w:sz w:val="24"/>
                <w:szCs w:val="24"/>
              </w:rPr>
            </w:pPr>
            <w:r w:rsidRPr="001207C7">
              <w:rPr>
                <w:b w:val="0"/>
                <w:bCs w:val="0"/>
                <w:sz w:val="24"/>
                <w:szCs w:val="24"/>
              </w:rPr>
              <w:t>Quintile 4</w:t>
            </w:r>
          </w:p>
        </w:tc>
        <w:tc>
          <w:tcPr>
            <w:tcW w:w="0" w:type="pct"/>
            <w:noWrap/>
            <w:hideMark/>
          </w:tcPr>
          <w:p w14:paraId="4E0E7107"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1,334</w:t>
            </w:r>
          </w:p>
        </w:tc>
        <w:tc>
          <w:tcPr>
            <w:tcW w:w="0" w:type="pct"/>
            <w:noWrap/>
            <w:hideMark/>
          </w:tcPr>
          <w:p w14:paraId="1B12F3FC"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1,083</w:t>
            </w:r>
          </w:p>
        </w:tc>
        <w:tc>
          <w:tcPr>
            <w:tcW w:w="0" w:type="pct"/>
            <w:noWrap/>
            <w:hideMark/>
          </w:tcPr>
          <w:p w14:paraId="4126C73D" w14:textId="44386370"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1.23 (1.18–1.28)</w:t>
            </w:r>
          </w:p>
        </w:tc>
      </w:tr>
      <w:tr w:rsidR="00105BB0" w:rsidRPr="001207C7" w14:paraId="155D33B9"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14:paraId="77D90E22" w14:textId="77777777" w:rsidR="009F132A" w:rsidRPr="001207C7" w:rsidRDefault="009F132A">
            <w:pPr>
              <w:pStyle w:val="TableText"/>
              <w:keepNext/>
              <w:ind w:left="283"/>
              <w:rPr>
                <w:b w:val="0"/>
                <w:bCs w:val="0"/>
                <w:sz w:val="24"/>
                <w:szCs w:val="24"/>
              </w:rPr>
            </w:pPr>
            <w:r w:rsidRPr="001207C7">
              <w:rPr>
                <w:b w:val="0"/>
                <w:bCs w:val="0"/>
                <w:sz w:val="24"/>
                <w:szCs w:val="24"/>
              </w:rPr>
              <w:t>Quintile 5 (most deprived)</w:t>
            </w:r>
          </w:p>
        </w:tc>
        <w:tc>
          <w:tcPr>
            <w:tcW w:w="0" w:type="pct"/>
            <w:noWrap/>
            <w:hideMark/>
          </w:tcPr>
          <w:p w14:paraId="5D002AA8"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1,384</w:t>
            </w:r>
          </w:p>
        </w:tc>
        <w:tc>
          <w:tcPr>
            <w:tcW w:w="0" w:type="pct"/>
            <w:noWrap/>
            <w:hideMark/>
          </w:tcPr>
          <w:p w14:paraId="6A71560E"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1,128</w:t>
            </w:r>
          </w:p>
        </w:tc>
        <w:tc>
          <w:tcPr>
            <w:tcW w:w="0" w:type="pct"/>
            <w:noWrap/>
            <w:hideMark/>
          </w:tcPr>
          <w:p w14:paraId="18FF4DED" w14:textId="424B878B"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1.23 (1.18–1.28)</w:t>
            </w:r>
          </w:p>
        </w:tc>
      </w:tr>
      <w:tr w:rsidR="009F132A" w:rsidRPr="001207C7" w14:paraId="1D1696B4"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gridSpan w:val="4"/>
            <w:noWrap/>
          </w:tcPr>
          <w:p w14:paraId="339603A5" w14:textId="77777777" w:rsidR="009F132A" w:rsidRPr="001207C7" w:rsidRDefault="009F132A">
            <w:pPr>
              <w:pStyle w:val="TableText"/>
              <w:keepNext/>
              <w:rPr>
                <w:sz w:val="24"/>
                <w:szCs w:val="24"/>
              </w:rPr>
            </w:pPr>
            <w:r w:rsidRPr="001207C7">
              <w:rPr>
                <w:sz w:val="24"/>
                <w:szCs w:val="24"/>
              </w:rPr>
              <w:t>Rurality</w:t>
            </w:r>
          </w:p>
        </w:tc>
      </w:tr>
      <w:tr w:rsidR="00105BB0" w:rsidRPr="001207C7" w14:paraId="01A4E53D"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14:paraId="06A02EFE" w14:textId="77777777" w:rsidR="009F132A" w:rsidRPr="001207C7" w:rsidRDefault="009F132A">
            <w:pPr>
              <w:pStyle w:val="TableText"/>
              <w:keepNext/>
              <w:ind w:left="283"/>
              <w:rPr>
                <w:b w:val="0"/>
                <w:bCs w:val="0"/>
                <w:sz w:val="24"/>
                <w:szCs w:val="24"/>
              </w:rPr>
            </w:pPr>
            <w:r w:rsidRPr="001207C7">
              <w:rPr>
                <w:b w:val="0"/>
                <w:bCs w:val="0"/>
                <w:sz w:val="24"/>
                <w:szCs w:val="24"/>
              </w:rPr>
              <w:t>Rural</w:t>
            </w:r>
          </w:p>
        </w:tc>
        <w:tc>
          <w:tcPr>
            <w:tcW w:w="0" w:type="pct"/>
            <w:noWrap/>
            <w:hideMark/>
          </w:tcPr>
          <w:p w14:paraId="4A377135"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1,410</w:t>
            </w:r>
          </w:p>
        </w:tc>
        <w:tc>
          <w:tcPr>
            <w:tcW w:w="0" w:type="pct"/>
            <w:noWrap/>
            <w:hideMark/>
          </w:tcPr>
          <w:p w14:paraId="4BFEDB2A"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1,143</w:t>
            </w:r>
          </w:p>
        </w:tc>
        <w:tc>
          <w:tcPr>
            <w:tcW w:w="0" w:type="pct"/>
            <w:noWrap/>
            <w:hideMark/>
          </w:tcPr>
          <w:p w14:paraId="0B2ABD17" w14:textId="669BC0C0"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1.23 (1.17–1.3</w:t>
            </w:r>
            <w:r w:rsidR="006F6CD3" w:rsidRPr="001207C7">
              <w:rPr>
                <w:sz w:val="24"/>
                <w:szCs w:val="24"/>
              </w:rPr>
              <w:t>0</w:t>
            </w:r>
            <w:r w:rsidRPr="001207C7">
              <w:rPr>
                <w:sz w:val="24"/>
                <w:szCs w:val="24"/>
              </w:rPr>
              <w:t>)</w:t>
            </w:r>
          </w:p>
        </w:tc>
      </w:tr>
      <w:tr w:rsidR="00105BB0" w:rsidRPr="001207C7" w14:paraId="43427F7A"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14:paraId="2DFB0C62" w14:textId="77777777" w:rsidR="009F132A" w:rsidRPr="001207C7" w:rsidRDefault="009F132A">
            <w:pPr>
              <w:pStyle w:val="TableText"/>
              <w:keepNext/>
              <w:ind w:left="283"/>
              <w:rPr>
                <w:b w:val="0"/>
                <w:bCs w:val="0"/>
                <w:sz w:val="24"/>
                <w:szCs w:val="24"/>
              </w:rPr>
            </w:pPr>
            <w:r w:rsidRPr="001207C7">
              <w:rPr>
                <w:b w:val="0"/>
                <w:bCs w:val="0"/>
                <w:sz w:val="24"/>
                <w:szCs w:val="24"/>
              </w:rPr>
              <w:t>Urban</w:t>
            </w:r>
          </w:p>
        </w:tc>
        <w:tc>
          <w:tcPr>
            <w:tcW w:w="0" w:type="pct"/>
            <w:noWrap/>
            <w:hideMark/>
          </w:tcPr>
          <w:p w14:paraId="1316E06D"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1,302</w:t>
            </w:r>
          </w:p>
        </w:tc>
        <w:tc>
          <w:tcPr>
            <w:tcW w:w="0" w:type="pct"/>
            <w:noWrap/>
            <w:hideMark/>
          </w:tcPr>
          <w:p w14:paraId="6FAC65E3"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1,065</w:t>
            </w:r>
          </w:p>
        </w:tc>
        <w:tc>
          <w:tcPr>
            <w:tcW w:w="0" w:type="pct"/>
            <w:noWrap/>
            <w:hideMark/>
          </w:tcPr>
          <w:p w14:paraId="43CDA512" w14:textId="003E7D1D"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1.22 (1.2</w:t>
            </w:r>
            <w:r w:rsidR="006F6CD3" w:rsidRPr="001207C7">
              <w:rPr>
                <w:sz w:val="24"/>
                <w:szCs w:val="24"/>
              </w:rPr>
              <w:t>0</w:t>
            </w:r>
            <w:r w:rsidRPr="001207C7">
              <w:rPr>
                <w:sz w:val="24"/>
                <w:szCs w:val="24"/>
              </w:rPr>
              <w:t>–1.25)</w:t>
            </w:r>
          </w:p>
        </w:tc>
      </w:tr>
      <w:tr w:rsidR="000C22EE" w:rsidRPr="001207C7" w14:paraId="3A1A9530" w14:textId="77777777" w:rsidTr="003F4746">
        <w:trPr>
          <w:trHeight w:val="20"/>
        </w:trPr>
        <w:tc>
          <w:tcPr>
            <w:cnfStyle w:val="001000000000" w:firstRow="0" w:lastRow="0" w:firstColumn="1" w:lastColumn="0" w:oddVBand="0" w:evenVBand="0" w:oddHBand="0" w:evenHBand="0" w:firstRowFirstColumn="0" w:firstRowLastColumn="0" w:lastRowFirstColumn="0" w:lastRowLastColumn="0"/>
            <w:tcW w:w="0" w:type="pct"/>
            <w:gridSpan w:val="4"/>
            <w:noWrap/>
          </w:tcPr>
          <w:p w14:paraId="78464038" w14:textId="00D3918D" w:rsidR="000C22EE" w:rsidRPr="001207C7" w:rsidRDefault="000C22EE">
            <w:pPr>
              <w:pStyle w:val="TableText"/>
              <w:keepNext/>
              <w:rPr>
                <w:sz w:val="24"/>
                <w:szCs w:val="24"/>
              </w:rPr>
            </w:pPr>
            <w:r w:rsidRPr="001207C7">
              <w:rPr>
                <w:sz w:val="24"/>
                <w:szCs w:val="24"/>
              </w:rPr>
              <w:t>Age group</w:t>
            </w:r>
          </w:p>
        </w:tc>
      </w:tr>
      <w:tr w:rsidR="00B21AB1" w:rsidRPr="001207C7" w14:paraId="2F633588" w14:textId="77777777" w:rsidTr="00393A94">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14:paraId="28DA1B32" w14:textId="78528292" w:rsidR="009F132A" w:rsidRPr="001207C7" w:rsidRDefault="009F132A">
            <w:pPr>
              <w:pStyle w:val="TableText"/>
              <w:keepNext/>
              <w:ind w:left="283"/>
              <w:rPr>
                <w:b w:val="0"/>
                <w:bCs w:val="0"/>
                <w:sz w:val="24"/>
                <w:szCs w:val="24"/>
              </w:rPr>
            </w:pPr>
            <w:r w:rsidRPr="001207C7">
              <w:rPr>
                <w:b w:val="0"/>
                <w:bCs w:val="0"/>
                <w:sz w:val="24"/>
                <w:szCs w:val="24"/>
              </w:rPr>
              <w:t>15–44 years</w:t>
            </w:r>
          </w:p>
        </w:tc>
        <w:tc>
          <w:tcPr>
            <w:tcW w:w="0" w:type="pct"/>
            <w:noWrap/>
            <w:vAlign w:val="bottom"/>
          </w:tcPr>
          <w:p w14:paraId="52520EF3"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118</w:t>
            </w:r>
          </w:p>
        </w:tc>
        <w:tc>
          <w:tcPr>
            <w:tcW w:w="0" w:type="pct"/>
            <w:noWrap/>
            <w:vAlign w:val="bottom"/>
          </w:tcPr>
          <w:p w14:paraId="31146C8D"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97</w:t>
            </w:r>
          </w:p>
        </w:tc>
        <w:tc>
          <w:tcPr>
            <w:tcW w:w="0" w:type="pct"/>
            <w:noWrap/>
          </w:tcPr>
          <w:p w14:paraId="779522C1" w14:textId="10680E5C"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1.22 (1.07–1.39)</w:t>
            </w:r>
          </w:p>
        </w:tc>
      </w:tr>
      <w:tr w:rsidR="00B21AB1" w:rsidRPr="001207C7" w14:paraId="2D1BD652" w14:textId="77777777" w:rsidTr="00393A94">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14:paraId="0C098025" w14:textId="02FB8FE8" w:rsidR="009F132A" w:rsidRPr="001207C7" w:rsidRDefault="009F132A">
            <w:pPr>
              <w:pStyle w:val="TableText"/>
              <w:keepNext/>
              <w:ind w:left="283"/>
              <w:rPr>
                <w:b w:val="0"/>
                <w:bCs w:val="0"/>
                <w:sz w:val="24"/>
                <w:szCs w:val="24"/>
              </w:rPr>
            </w:pPr>
            <w:r w:rsidRPr="001207C7">
              <w:rPr>
                <w:b w:val="0"/>
                <w:bCs w:val="0"/>
                <w:sz w:val="24"/>
                <w:szCs w:val="24"/>
              </w:rPr>
              <w:t>45–64 years</w:t>
            </w:r>
          </w:p>
        </w:tc>
        <w:tc>
          <w:tcPr>
            <w:tcW w:w="0" w:type="pct"/>
            <w:noWrap/>
            <w:vAlign w:val="bottom"/>
          </w:tcPr>
          <w:p w14:paraId="6385C7D5"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904</w:t>
            </w:r>
          </w:p>
        </w:tc>
        <w:tc>
          <w:tcPr>
            <w:tcW w:w="0" w:type="pct"/>
            <w:noWrap/>
            <w:vAlign w:val="bottom"/>
          </w:tcPr>
          <w:p w14:paraId="1E501FA8"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675</w:t>
            </w:r>
          </w:p>
        </w:tc>
        <w:tc>
          <w:tcPr>
            <w:tcW w:w="0" w:type="pct"/>
            <w:noWrap/>
          </w:tcPr>
          <w:p w14:paraId="02DB2B61" w14:textId="07CC586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1.34 (1.28–1.4</w:t>
            </w:r>
            <w:r w:rsidR="006F6CD3" w:rsidRPr="001207C7">
              <w:rPr>
                <w:sz w:val="24"/>
                <w:szCs w:val="24"/>
              </w:rPr>
              <w:t>0</w:t>
            </w:r>
            <w:r w:rsidRPr="001207C7">
              <w:rPr>
                <w:sz w:val="24"/>
                <w:szCs w:val="24"/>
              </w:rPr>
              <w:t>)</w:t>
            </w:r>
          </w:p>
        </w:tc>
      </w:tr>
      <w:tr w:rsidR="00B21AB1" w:rsidRPr="001207C7" w14:paraId="7AA41E68" w14:textId="77777777" w:rsidTr="00393A94">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14:paraId="1FF9D678" w14:textId="456825D6" w:rsidR="009F132A" w:rsidRPr="001207C7" w:rsidRDefault="009F132A">
            <w:pPr>
              <w:pStyle w:val="TableText"/>
              <w:keepNext/>
              <w:ind w:left="283"/>
              <w:rPr>
                <w:b w:val="0"/>
                <w:bCs w:val="0"/>
                <w:sz w:val="24"/>
                <w:szCs w:val="24"/>
              </w:rPr>
            </w:pPr>
            <w:r w:rsidRPr="001207C7">
              <w:rPr>
                <w:b w:val="0"/>
                <w:bCs w:val="0"/>
                <w:sz w:val="24"/>
                <w:szCs w:val="24"/>
              </w:rPr>
              <w:t>65–74 years</w:t>
            </w:r>
          </w:p>
        </w:tc>
        <w:tc>
          <w:tcPr>
            <w:tcW w:w="0" w:type="pct"/>
            <w:noWrap/>
            <w:vAlign w:val="bottom"/>
          </w:tcPr>
          <w:p w14:paraId="4EA5796F"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1,793</w:t>
            </w:r>
          </w:p>
        </w:tc>
        <w:tc>
          <w:tcPr>
            <w:tcW w:w="0" w:type="pct"/>
            <w:noWrap/>
            <w:vAlign w:val="bottom"/>
          </w:tcPr>
          <w:p w14:paraId="3D3067DF"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1,493</w:t>
            </w:r>
          </w:p>
        </w:tc>
        <w:tc>
          <w:tcPr>
            <w:tcW w:w="0" w:type="pct"/>
            <w:noWrap/>
          </w:tcPr>
          <w:p w14:paraId="050DB9F8" w14:textId="478058FA"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1.20 (1.16–1.25)</w:t>
            </w:r>
          </w:p>
        </w:tc>
      </w:tr>
      <w:tr w:rsidR="00B21AB1" w:rsidRPr="001207C7" w14:paraId="453DA963" w14:textId="77777777" w:rsidTr="00393A94">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14:paraId="052F6848" w14:textId="21E23C00" w:rsidR="009F132A" w:rsidRPr="001207C7" w:rsidRDefault="009F132A">
            <w:pPr>
              <w:pStyle w:val="TableText"/>
              <w:keepNext/>
              <w:ind w:left="283"/>
              <w:rPr>
                <w:b w:val="0"/>
                <w:bCs w:val="0"/>
                <w:sz w:val="24"/>
                <w:szCs w:val="24"/>
              </w:rPr>
            </w:pPr>
            <w:r w:rsidRPr="001207C7">
              <w:rPr>
                <w:b w:val="0"/>
                <w:bCs w:val="0"/>
                <w:sz w:val="24"/>
                <w:szCs w:val="24"/>
              </w:rPr>
              <w:t>≥75 years</w:t>
            </w:r>
          </w:p>
        </w:tc>
        <w:tc>
          <w:tcPr>
            <w:tcW w:w="0" w:type="pct"/>
            <w:noWrap/>
            <w:vAlign w:val="bottom"/>
          </w:tcPr>
          <w:p w14:paraId="06C0463C"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2,134</w:t>
            </w:r>
          </w:p>
        </w:tc>
        <w:tc>
          <w:tcPr>
            <w:tcW w:w="0" w:type="pct"/>
            <w:noWrap/>
            <w:vAlign w:val="bottom"/>
          </w:tcPr>
          <w:p w14:paraId="1953287E" w14:textId="77777777"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1,778</w:t>
            </w:r>
          </w:p>
        </w:tc>
        <w:tc>
          <w:tcPr>
            <w:tcW w:w="0" w:type="pct"/>
            <w:noWrap/>
          </w:tcPr>
          <w:p w14:paraId="26452232" w14:textId="7F2482EB" w:rsidR="009F132A" w:rsidRPr="001207C7" w:rsidRDefault="009F132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1.20 (1.17–1.23)</w:t>
            </w:r>
          </w:p>
        </w:tc>
      </w:tr>
    </w:tbl>
    <w:p w14:paraId="699810E8" w14:textId="77777777" w:rsidR="009F132A" w:rsidRPr="00AD33A3" w:rsidRDefault="009F132A" w:rsidP="009F132A">
      <w:pPr>
        <w:pStyle w:val="Note"/>
        <w:rPr>
          <w:b/>
          <w:bCs/>
          <w:sz w:val="24"/>
          <w:szCs w:val="24"/>
        </w:rPr>
      </w:pPr>
      <w:bookmarkStart w:id="69" w:name="_Hlk193204366"/>
      <w:r w:rsidRPr="00AD33A3">
        <w:rPr>
          <w:sz w:val="24"/>
          <w:szCs w:val="24"/>
        </w:rPr>
        <w:t>Source: Stats NZ Integrated Data Infrastructure (IDI), 2025.</w:t>
      </w:r>
    </w:p>
    <w:p w14:paraId="09CD7B3D" w14:textId="2780DF50" w:rsidR="009F132A" w:rsidRPr="00AD33A3" w:rsidRDefault="009F132A" w:rsidP="009F132A">
      <w:pPr>
        <w:pStyle w:val="Note"/>
        <w:rPr>
          <w:sz w:val="24"/>
          <w:szCs w:val="24"/>
        </w:rPr>
      </w:pPr>
      <w:r w:rsidRPr="00AD33A3">
        <w:rPr>
          <w:sz w:val="24"/>
          <w:szCs w:val="24"/>
        </w:rPr>
        <w:t>Note: Rates (apart from age group rates) are expressed per 100,000 person</w:t>
      </w:r>
      <w:r w:rsidR="00D20BB6" w:rsidRPr="00AD33A3">
        <w:rPr>
          <w:sz w:val="24"/>
          <w:szCs w:val="24"/>
        </w:rPr>
        <w:t>-</w:t>
      </w:r>
      <w:r w:rsidRPr="00AD33A3">
        <w:rPr>
          <w:sz w:val="24"/>
          <w:szCs w:val="24"/>
        </w:rPr>
        <w:t xml:space="preserve">years and age-standardised to </w:t>
      </w:r>
      <w:r w:rsidR="006E24BD" w:rsidRPr="00AD33A3">
        <w:rPr>
          <w:sz w:val="24"/>
          <w:szCs w:val="24"/>
        </w:rPr>
        <w:t xml:space="preserve">the </w:t>
      </w:r>
      <w:r w:rsidRPr="00AD33A3">
        <w:rPr>
          <w:sz w:val="24"/>
          <w:szCs w:val="24"/>
        </w:rPr>
        <w:t>disabled people population.</w:t>
      </w:r>
    </w:p>
    <w:p w14:paraId="07CFE187" w14:textId="62BC0E14" w:rsidR="0056236F" w:rsidRDefault="0056236F" w:rsidP="0056236F"/>
    <w:p w14:paraId="58B04914" w14:textId="1D7B70BA" w:rsidR="009F132A" w:rsidRPr="009443EC" w:rsidRDefault="009F132A" w:rsidP="009B3FAA">
      <w:pPr>
        <w:pStyle w:val="Figure"/>
        <w:rPr>
          <w:lang w:eastAsia="en-NZ"/>
        </w:rPr>
      </w:pPr>
      <w:bookmarkStart w:id="70" w:name="_Toc210652997"/>
      <w:bookmarkStart w:id="71" w:name="_Toc213677754"/>
      <w:bookmarkStart w:id="72" w:name="_Toc213923817"/>
      <w:bookmarkEnd w:id="69"/>
      <w:r w:rsidRPr="00AF33ED">
        <w:rPr>
          <w:sz w:val="24"/>
          <w:szCs w:val="24"/>
        </w:rPr>
        <w:lastRenderedPageBreak/>
        <w:t xml:space="preserve">Figure </w:t>
      </w:r>
      <w:r w:rsidR="00622F6C" w:rsidRPr="00AF33ED">
        <w:rPr>
          <w:sz w:val="24"/>
          <w:szCs w:val="24"/>
        </w:rPr>
        <w:fldChar w:fldCharType="begin"/>
      </w:r>
      <w:r w:rsidR="00622F6C" w:rsidRPr="00AF33ED">
        <w:rPr>
          <w:sz w:val="24"/>
          <w:szCs w:val="24"/>
        </w:rPr>
        <w:instrText xml:space="preserve"> SEQ Figure \* ARABIC </w:instrText>
      </w:r>
      <w:r w:rsidR="00622F6C" w:rsidRPr="00AF33ED">
        <w:rPr>
          <w:sz w:val="24"/>
          <w:szCs w:val="24"/>
        </w:rPr>
        <w:fldChar w:fldCharType="separate"/>
      </w:r>
      <w:r w:rsidR="003F6A6D">
        <w:rPr>
          <w:noProof/>
          <w:sz w:val="24"/>
          <w:szCs w:val="24"/>
        </w:rPr>
        <w:t>3</w:t>
      </w:r>
      <w:r w:rsidR="00622F6C" w:rsidRPr="00AF33ED">
        <w:rPr>
          <w:sz w:val="24"/>
          <w:szCs w:val="24"/>
        </w:rPr>
        <w:fldChar w:fldCharType="end"/>
      </w:r>
      <w:r w:rsidRPr="00AF33ED">
        <w:rPr>
          <w:sz w:val="24"/>
          <w:szCs w:val="24"/>
        </w:rPr>
        <w:t xml:space="preserve">: Age-standardised rate of cancer </w:t>
      </w:r>
      <w:r w:rsidR="00AD33A3" w:rsidRPr="00AF33ED">
        <w:rPr>
          <w:sz w:val="24"/>
          <w:szCs w:val="24"/>
        </w:rPr>
        <w:t>incidence</w:t>
      </w:r>
      <w:r w:rsidRPr="00AF33ED">
        <w:rPr>
          <w:sz w:val="24"/>
          <w:szCs w:val="24"/>
        </w:rPr>
        <w:t xml:space="preserve"> </w:t>
      </w:r>
      <w:r w:rsidR="0065527C" w:rsidRPr="00AF33ED">
        <w:rPr>
          <w:sz w:val="24"/>
          <w:szCs w:val="24"/>
        </w:rPr>
        <w:t>among</w:t>
      </w:r>
      <w:r w:rsidRPr="00AF33ED">
        <w:rPr>
          <w:sz w:val="24"/>
          <w:szCs w:val="24"/>
        </w:rPr>
        <w:t xml:space="preserve"> disabled people and the total population per 100,000 person</w:t>
      </w:r>
      <w:r w:rsidR="00D20BB6" w:rsidRPr="00AF33ED">
        <w:rPr>
          <w:sz w:val="24"/>
          <w:szCs w:val="24"/>
        </w:rPr>
        <w:t>-</w:t>
      </w:r>
      <w:r w:rsidRPr="00AF33ED">
        <w:rPr>
          <w:sz w:val="24"/>
          <w:szCs w:val="24"/>
        </w:rPr>
        <w:t>years, by demographic, 2018–2022</w:t>
      </w:r>
      <w:bookmarkEnd w:id="70"/>
      <w:bookmarkEnd w:id="71"/>
      <w:bookmarkEnd w:id="72"/>
    </w:p>
    <w:p w14:paraId="1484B008" w14:textId="7C6A5850" w:rsidR="007A6A21" w:rsidRDefault="007A6A21" w:rsidP="009F132A">
      <w:pPr>
        <w:tabs>
          <w:tab w:val="left" w:pos="478"/>
        </w:tabs>
        <w:rPr>
          <w:lang w:eastAsia="en-NZ"/>
        </w:rPr>
      </w:pPr>
    </w:p>
    <w:p w14:paraId="3846ECF9" w14:textId="77777777" w:rsidR="0056236F" w:rsidRPr="009443EC" w:rsidRDefault="0056236F" w:rsidP="009F132A">
      <w:pPr>
        <w:tabs>
          <w:tab w:val="left" w:pos="478"/>
        </w:tabs>
        <w:rPr>
          <w:lang w:eastAsia="en-NZ"/>
        </w:rPr>
      </w:pPr>
    </w:p>
    <w:p w14:paraId="1AD23D7A" w14:textId="4A72D4F2" w:rsidR="00340B15" w:rsidRPr="009443EC" w:rsidRDefault="00340B15" w:rsidP="009F132A">
      <w:pPr>
        <w:tabs>
          <w:tab w:val="left" w:pos="478"/>
        </w:tabs>
        <w:rPr>
          <w:lang w:eastAsia="en-NZ"/>
        </w:rPr>
      </w:pPr>
      <w:r>
        <w:rPr>
          <w:noProof/>
        </w:rPr>
        <w:drawing>
          <wp:inline distT="0" distB="0" distL="0" distR="0" wp14:anchorId="450448AF" wp14:editId="27931673">
            <wp:extent cx="5133600" cy="3625200"/>
            <wp:effectExtent l="0" t="0" r="0" b="0"/>
            <wp:docPr id="1836574367" name="Picture 3" descr="Figure 3: Age-standardised rate of cancer incidence among disabled people and the total population per 100,000 person-years, by demographic, 2018--2022.There are four bar charts organised by sex, ethnicity, deprivation and rural-urba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74367" name="Picture 3" descr="A screenshot of a video game&#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33600" cy="3625200"/>
                    </a:xfrm>
                    <a:prstGeom prst="rect">
                      <a:avLst/>
                    </a:prstGeom>
                  </pic:spPr>
                </pic:pic>
              </a:graphicData>
            </a:graphic>
          </wp:inline>
        </w:drawing>
      </w:r>
    </w:p>
    <w:p w14:paraId="45E163FC" w14:textId="77777777" w:rsidR="009B5FC3" w:rsidRDefault="009B5FC3" w:rsidP="009F132A">
      <w:pPr>
        <w:rPr>
          <w:sz w:val="24"/>
          <w:szCs w:val="24"/>
          <w:lang w:eastAsia="en-NZ"/>
        </w:rPr>
      </w:pPr>
    </w:p>
    <w:p w14:paraId="4A46731E" w14:textId="17557E77" w:rsidR="00D85301" w:rsidRDefault="00277105" w:rsidP="009F132A">
      <w:pPr>
        <w:rPr>
          <w:sz w:val="24"/>
          <w:szCs w:val="24"/>
          <w:lang w:eastAsia="en-NZ"/>
        </w:rPr>
      </w:pPr>
      <w:r w:rsidRPr="20E02CCD">
        <w:rPr>
          <w:sz w:val="24"/>
          <w:szCs w:val="24"/>
          <w:lang w:eastAsia="en-NZ"/>
        </w:rPr>
        <w:t>D</w:t>
      </w:r>
      <w:r w:rsidR="009F132A" w:rsidRPr="20E02CCD">
        <w:rPr>
          <w:sz w:val="24"/>
          <w:szCs w:val="24"/>
          <w:lang w:eastAsia="en-NZ"/>
        </w:rPr>
        <w:t>ifferences in rates of cancer diagnosis between disabled people and the total population were seen across all age groups. However, the largest difference was seen in the 45–64</w:t>
      </w:r>
      <w:r w:rsidR="00847D39" w:rsidRPr="20E02CCD">
        <w:rPr>
          <w:sz w:val="24"/>
          <w:szCs w:val="24"/>
          <w:lang w:eastAsia="en-NZ"/>
        </w:rPr>
        <w:t xml:space="preserve"> years</w:t>
      </w:r>
      <w:r w:rsidR="009F132A" w:rsidRPr="20E02CCD">
        <w:rPr>
          <w:sz w:val="24"/>
          <w:szCs w:val="24"/>
          <w:lang w:eastAsia="en-NZ"/>
        </w:rPr>
        <w:t xml:space="preserve"> age group, where disabled people were 34% more likely to be diagnosed with cancer than the total population</w:t>
      </w:r>
      <w:r w:rsidR="00233665" w:rsidRPr="20E02CCD">
        <w:rPr>
          <w:sz w:val="24"/>
          <w:szCs w:val="24"/>
          <w:lang w:eastAsia="en-NZ"/>
        </w:rPr>
        <w:t xml:space="preserve"> (Figure 4)</w:t>
      </w:r>
      <w:r w:rsidR="009F132A" w:rsidRPr="20E02CCD">
        <w:rPr>
          <w:sz w:val="24"/>
          <w:szCs w:val="24"/>
          <w:lang w:eastAsia="en-NZ"/>
        </w:rPr>
        <w:t xml:space="preserve">. </w:t>
      </w:r>
    </w:p>
    <w:p w14:paraId="4C7FD411" w14:textId="77777777" w:rsidR="00AF33ED" w:rsidRDefault="00AF33ED" w:rsidP="009F132A">
      <w:pPr>
        <w:rPr>
          <w:sz w:val="24"/>
          <w:szCs w:val="24"/>
          <w:lang w:eastAsia="en-NZ"/>
        </w:rPr>
      </w:pPr>
    </w:p>
    <w:p w14:paraId="403A2AC9" w14:textId="77777777" w:rsidR="009B5FC3" w:rsidRDefault="009B5FC3" w:rsidP="009F132A">
      <w:pPr>
        <w:rPr>
          <w:sz w:val="24"/>
          <w:szCs w:val="24"/>
          <w:lang w:eastAsia="en-NZ"/>
        </w:rPr>
      </w:pPr>
    </w:p>
    <w:p w14:paraId="6C102CC6" w14:textId="77777777" w:rsidR="009B5FC3" w:rsidRDefault="009B5FC3" w:rsidP="009F132A">
      <w:pPr>
        <w:rPr>
          <w:sz w:val="24"/>
          <w:szCs w:val="24"/>
          <w:lang w:eastAsia="en-NZ"/>
        </w:rPr>
      </w:pPr>
    </w:p>
    <w:p w14:paraId="251FAF7B" w14:textId="77777777" w:rsidR="009B5FC3" w:rsidRDefault="009B5FC3" w:rsidP="009F132A">
      <w:pPr>
        <w:rPr>
          <w:sz w:val="24"/>
          <w:szCs w:val="24"/>
          <w:lang w:eastAsia="en-NZ"/>
        </w:rPr>
      </w:pPr>
    </w:p>
    <w:p w14:paraId="33FA7DC8" w14:textId="77777777" w:rsidR="009B5FC3" w:rsidRDefault="009B5FC3" w:rsidP="009F132A">
      <w:pPr>
        <w:rPr>
          <w:sz w:val="24"/>
          <w:szCs w:val="24"/>
          <w:lang w:eastAsia="en-NZ"/>
        </w:rPr>
      </w:pPr>
    </w:p>
    <w:p w14:paraId="5CD4306E" w14:textId="77777777" w:rsidR="009B5FC3" w:rsidRDefault="009B5FC3" w:rsidP="009F132A">
      <w:pPr>
        <w:rPr>
          <w:sz w:val="24"/>
          <w:szCs w:val="24"/>
          <w:lang w:eastAsia="en-NZ"/>
        </w:rPr>
      </w:pPr>
    </w:p>
    <w:p w14:paraId="62DD6AC5" w14:textId="77777777" w:rsidR="009B5FC3" w:rsidRDefault="009B5FC3" w:rsidP="009F132A">
      <w:pPr>
        <w:rPr>
          <w:sz w:val="24"/>
          <w:szCs w:val="24"/>
          <w:lang w:eastAsia="en-NZ"/>
        </w:rPr>
      </w:pPr>
    </w:p>
    <w:p w14:paraId="027D8BE3" w14:textId="77777777" w:rsidR="003B5D7E" w:rsidRDefault="003B5D7E" w:rsidP="009F132A">
      <w:pPr>
        <w:rPr>
          <w:sz w:val="24"/>
          <w:szCs w:val="24"/>
          <w:lang w:eastAsia="en-NZ"/>
        </w:rPr>
      </w:pPr>
    </w:p>
    <w:p w14:paraId="45141B40" w14:textId="77777777" w:rsidR="003B5D7E" w:rsidRDefault="003B5D7E" w:rsidP="009F132A">
      <w:pPr>
        <w:rPr>
          <w:sz w:val="24"/>
          <w:szCs w:val="24"/>
          <w:lang w:eastAsia="en-NZ"/>
        </w:rPr>
      </w:pPr>
    </w:p>
    <w:p w14:paraId="7EBB9AC9" w14:textId="77777777" w:rsidR="003B5D7E" w:rsidRDefault="003B5D7E" w:rsidP="009F132A">
      <w:pPr>
        <w:rPr>
          <w:sz w:val="24"/>
          <w:szCs w:val="24"/>
          <w:lang w:eastAsia="en-NZ"/>
        </w:rPr>
      </w:pPr>
    </w:p>
    <w:p w14:paraId="47BC5070" w14:textId="77777777" w:rsidR="003B5D7E" w:rsidRDefault="003B5D7E" w:rsidP="009F132A">
      <w:pPr>
        <w:rPr>
          <w:sz w:val="24"/>
          <w:szCs w:val="24"/>
          <w:lang w:eastAsia="en-NZ"/>
        </w:rPr>
      </w:pPr>
    </w:p>
    <w:p w14:paraId="5D022552" w14:textId="77777777" w:rsidR="009B5FC3" w:rsidRDefault="009B5FC3" w:rsidP="009F132A">
      <w:pPr>
        <w:rPr>
          <w:sz w:val="24"/>
          <w:szCs w:val="24"/>
          <w:lang w:eastAsia="en-NZ"/>
        </w:rPr>
      </w:pPr>
    </w:p>
    <w:p w14:paraId="21D4D903" w14:textId="6CD3FB2F" w:rsidR="009B5FC3" w:rsidRDefault="009B5FC3" w:rsidP="009F132A">
      <w:pPr>
        <w:rPr>
          <w:sz w:val="24"/>
          <w:szCs w:val="24"/>
          <w:lang w:eastAsia="en-NZ"/>
        </w:rPr>
      </w:pPr>
    </w:p>
    <w:p w14:paraId="17AC140C" w14:textId="6E1D3607" w:rsidR="009F132A" w:rsidRPr="00AF33ED" w:rsidRDefault="009F132A" w:rsidP="009F132A">
      <w:pPr>
        <w:pStyle w:val="Figure"/>
        <w:rPr>
          <w:sz w:val="24"/>
          <w:szCs w:val="24"/>
        </w:rPr>
      </w:pPr>
      <w:bookmarkStart w:id="73" w:name="_Toc210652998"/>
      <w:bookmarkStart w:id="74" w:name="_Toc213677755"/>
      <w:bookmarkStart w:id="75" w:name="_Toc213923818"/>
      <w:r w:rsidRPr="00AF33ED">
        <w:rPr>
          <w:sz w:val="24"/>
          <w:szCs w:val="24"/>
        </w:rPr>
        <w:lastRenderedPageBreak/>
        <w:t xml:space="preserve">Figure </w:t>
      </w:r>
      <w:r w:rsidR="00622F6C" w:rsidRPr="00AF33ED">
        <w:rPr>
          <w:sz w:val="24"/>
          <w:szCs w:val="24"/>
        </w:rPr>
        <w:fldChar w:fldCharType="begin"/>
      </w:r>
      <w:r w:rsidR="00622F6C" w:rsidRPr="00AF33ED">
        <w:rPr>
          <w:sz w:val="24"/>
          <w:szCs w:val="24"/>
        </w:rPr>
        <w:instrText xml:space="preserve"> SEQ Figure \* ARABIC </w:instrText>
      </w:r>
      <w:r w:rsidR="00622F6C" w:rsidRPr="00AF33ED">
        <w:rPr>
          <w:sz w:val="24"/>
          <w:szCs w:val="24"/>
        </w:rPr>
        <w:fldChar w:fldCharType="separate"/>
      </w:r>
      <w:r w:rsidR="003F6A6D">
        <w:rPr>
          <w:noProof/>
          <w:sz w:val="24"/>
          <w:szCs w:val="24"/>
        </w:rPr>
        <w:t>4</w:t>
      </w:r>
      <w:r w:rsidR="00622F6C" w:rsidRPr="00AF33ED">
        <w:rPr>
          <w:sz w:val="24"/>
          <w:szCs w:val="24"/>
        </w:rPr>
        <w:fldChar w:fldCharType="end"/>
      </w:r>
      <w:r w:rsidRPr="00AF33ED">
        <w:rPr>
          <w:sz w:val="24"/>
          <w:szCs w:val="24"/>
        </w:rPr>
        <w:t>: Age</w:t>
      </w:r>
      <w:r w:rsidR="000E3A94" w:rsidRPr="00AF33ED">
        <w:rPr>
          <w:sz w:val="24"/>
          <w:szCs w:val="24"/>
        </w:rPr>
        <w:t>-</w:t>
      </w:r>
      <w:r w:rsidRPr="00AF33ED">
        <w:rPr>
          <w:sz w:val="24"/>
          <w:szCs w:val="24"/>
        </w:rPr>
        <w:t xml:space="preserve">specific rate of cancer </w:t>
      </w:r>
      <w:r w:rsidR="00AD33A3" w:rsidRPr="00AF33ED">
        <w:rPr>
          <w:sz w:val="24"/>
          <w:szCs w:val="24"/>
        </w:rPr>
        <w:t>incidence</w:t>
      </w:r>
      <w:r w:rsidRPr="00AF33ED">
        <w:rPr>
          <w:sz w:val="24"/>
          <w:szCs w:val="24"/>
        </w:rPr>
        <w:t xml:space="preserve"> </w:t>
      </w:r>
      <w:r w:rsidR="0065527C" w:rsidRPr="00AF33ED">
        <w:rPr>
          <w:sz w:val="24"/>
          <w:szCs w:val="24"/>
        </w:rPr>
        <w:t>among</w:t>
      </w:r>
      <w:r w:rsidRPr="00AF33ED">
        <w:rPr>
          <w:sz w:val="24"/>
          <w:szCs w:val="24"/>
        </w:rPr>
        <w:t xml:space="preserve"> disabled people and the total population, per 100,000 person</w:t>
      </w:r>
      <w:r w:rsidR="00D20BB6" w:rsidRPr="00AF33ED">
        <w:rPr>
          <w:sz w:val="24"/>
          <w:szCs w:val="24"/>
        </w:rPr>
        <w:t>-</w:t>
      </w:r>
      <w:r w:rsidRPr="00AF33ED">
        <w:rPr>
          <w:sz w:val="24"/>
          <w:szCs w:val="24"/>
        </w:rPr>
        <w:t>years, 2018–2022</w:t>
      </w:r>
      <w:bookmarkEnd w:id="73"/>
      <w:bookmarkEnd w:id="74"/>
      <w:bookmarkEnd w:id="75"/>
    </w:p>
    <w:p w14:paraId="3F89D046" w14:textId="77A7C2A5" w:rsidR="009F132A" w:rsidRDefault="009F132A" w:rsidP="009F132A">
      <w:pPr>
        <w:rPr>
          <w:lang w:eastAsia="en-NZ"/>
        </w:rPr>
      </w:pPr>
    </w:p>
    <w:p w14:paraId="1A639383" w14:textId="342C4AE8" w:rsidR="00CB03D2" w:rsidRPr="009443EC" w:rsidRDefault="00CB03D2" w:rsidP="009F132A">
      <w:pPr>
        <w:rPr>
          <w:lang w:eastAsia="en-NZ"/>
        </w:rPr>
      </w:pPr>
    </w:p>
    <w:p w14:paraId="5933D7DC" w14:textId="3AE6993A" w:rsidR="00340B15" w:rsidRPr="009443EC" w:rsidRDefault="00340B15" w:rsidP="009F132A">
      <w:pPr>
        <w:rPr>
          <w:lang w:eastAsia="en-NZ"/>
        </w:rPr>
      </w:pPr>
      <w:r>
        <w:rPr>
          <w:noProof/>
        </w:rPr>
        <w:drawing>
          <wp:inline distT="0" distB="0" distL="0" distR="0" wp14:anchorId="3B9106BC" wp14:editId="734C27FD">
            <wp:extent cx="6112800" cy="4316400"/>
            <wp:effectExtent l="0" t="0" r="0" b="0"/>
            <wp:docPr id="1050631403" name="Picture 4" descr="Figure 4: Age-specific rate of cancer incidence among disabled people and the total population, per 100,000 person-years, 2018--2022. One bar chart with four age groups (under 44 years, 45-64 years, 65-74 years, 75 and over years) on the x axis and age-specific incidence rate for all cancers combined on the y axis, in intervals of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31403" name="Picture 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12800" cy="4316400"/>
                    </a:xfrm>
                    <a:prstGeom prst="rect">
                      <a:avLst/>
                    </a:prstGeom>
                  </pic:spPr>
                </pic:pic>
              </a:graphicData>
            </a:graphic>
          </wp:inline>
        </w:drawing>
      </w:r>
    </w:p>
    <w:p w14:paraId="2507E4F3" w14:textId="3A78D0F6" w:rsidR="009F132A" w:rsidRPr="009443EC" w:rsidRDefault="00C47D71" w:rsidP="00941279">
      <w:pPr>
        <w:jc w:val="center"/>
        <w:rPr>
          <w:lang w:eastAsia="en-NZ"/>
        </w:rPr>
      </w:pPr>
      <w:r>
        <w:rPr>
          <w:noProof/>
        </w:rPr>
        <w:drawing>
          <wp:inline distT="0" distB="0" distL="0" distR="0" wp14:anchorId="47F5463B" wp14:editId="05D13304">
            <wp:extent cx="2472856" cy="376100"/>
            <wp:effectExtent l="0" t="0" r="3810" b="5080"/>
            <wp:docPr id="759842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42356" name=""/>
                    <pic:cNvPicPr/>
                  </pic:nvPicPr>
                  <pic:blipFill>
                    <a:blip r:embed="rId36"/>
                    <a:stretch>
                      <a:fillRect/>
                    </a:stretch>
                  </pic:blipFill>
                  <pic:spPr>
                    <a:xfrm>
                      <a:off x="0" y="0"/>
                      <a:ext cx="2498406" cy="379986"/>
                    </a:xfrm>
                    <a:prstGeom prst="rect">
                      <a:avLst/>
                    </a:prstGeom>
                  </pic:spPr>
                </pic:pic>
              </a:graphicData>
            </a:graphic>
          </wp:inline>
        </w:drawing>
      </w:r>
    </w:p>
    <w:p w14:paraId="3AE6F7BF" w14:textId="77777777" w:rsidR="009F132A" w:rsidRPr="009443EC" w:rsidRDefault="009F132A" w:rsidP="009F132A">
      <w:pPr>
        <w:pStyle w:val="Heading3"/>
      </w:pPr>
      <w:r w:rsidRPr="009443EC">
        <w:t>Discussion</w:t>
      </w:r>
    </w:p>
    <w:p w14:paraId="49BB4070" w14:textId="0A5DA740" w:rsidR="009F132A" w:rsidRPr="009443EC" w:rsidRDefault="009F132A" w:rsidP="009F132A">
      <w:pPr>
        <w:rPr>
          <w:sz w:val="24"/>
          <w:szCs w:val="24"/>
        </w:rPr>
      </w:pPr>
      <w:r w:rsidRPr="20E02CCD">
        <w:rPr>
          <w:sz w:val="24"/>
          <w:szCs w:val="24"/>
        </w:rPr>
        <w:t xml:space="preserve">This analysis found that overall cancer diagnosis was more common among disabled people, across all demographic groups, when compared </w:t>
      </w:r>
      <w:r w:rsidR="00DD285A" w:rsidRPr="20E02CCD">
        <w:rPr>
          <w:sz w:val="24"/>
          <w:szCs w:val="24"/>
        </w:rPr>
        <w:t>with</w:t>
      </w:r>
      <w:r w:rsidRPr="20E02CCD">
        <w:rPr>
          <w:sz w:val="24"/>
          <w:szCs w:val="24"/>
        </w:rPr>
        <w:t xml:space="preserve"> the total population. A similar pattern was seen in the distribution of cancer for the disabled population as is seen in the general population, with cancer diagnosis being more common with increasing age and more common </w:t>
      </w:r>
      <w:r w:rsidR="0065527C" w:rsidRPr="20E02CCD">
        <w:rPr>
          <w:sz w:val="24"/>
          <w:szCs w:val="24"/>
        </w:rPr>
        <w:t>among</w:t>
      </w:r>
      <w:r w:rsidRPr="20E02CCD">
        <w:rPr>
          <w:sz w:val="24"/>
          <w:szCs w:val="24"/>
        </w:rPr>
        <w:t xml:space="preserve"> certain demographic groups, including Māori and those living in areas of high deprivation. Overall, approximately 1 in 7 cancer</w:t>
      </w:r>
      <w:r w:rsidR="00745042">
        <w:rPr>
          <w:sz w:val="24"/>
          <w:szCs w:val="24"/>
        </w:rPr>
        <w:t>s</w:t>
      </w:r>
      <w:r w:rsidRPr="20E02CCD">
        <w:rPr>
          <w:sz w:val="24"/>
          <w:szCs w:val="24"/>
        </w:rPr>
        <w:t xml:space="preserve">  occurred in disabled people.</w:t>
      </w:r>
    </w:p>
    <w:p w14:paraId="2FA3F1AA" w14:textId="77777777" w:rsidR="009F132A" w:rsidRPr="009443EC" w:rsidRDefault="009F132A" w:rsidP="009F132A">
      <w:pPr>
        <w:rPr>
          <w:sz w:val="24"/>
          <w:szCs w:val="24"/>
        </w:rPr>
      </w:pPr>
    </w:p>
    <w:p w14:paraId="3F7ACC97" w14:textId="68B6F353" w:rsidR="009F132A" w:rsidRPr="009443EC" w:rsidRDefault="009F132A" w:rsidP="009F132A">
      <w:pPr>
        <w:rPr>
          <w:sz w:val="24"/>
          <w:szCs w:val="24"/>
        </w:rPr>
      </w:pPr>
      <w:r w:rsidRPr="20E02CCD">
        <w:rPr>
          <w:sz w:val="24"/>
          <w:szCs w:val="24"/>
        </w:rPr>
        <w:t xml:space="preserve">In the majority of cases, it is unlikely that </w:t>
      </w:r>
      <w:r w:rsidR="00572939">
        <w:rPr>
          <w:sz w:val="24"/>
          <w:szCs w:val="24"/>
        </w:rPr>
        <w:t xml:space="preserve">cancer </w:t>
      </w:r>
      <w:r w:rsidR="001A778C">
        <w:rPr>
          <w:sz w:val="24"/>
          <w:szCs w:val="24"/>
        </w:rPr>
        <w:t>is caused by the same factors that contributed to disability.</w:t>
      </w:r>
      <w:r w:rsidRPr="20E02CCD">
        <w:rPr>
          <w:sz w:val="24"/>
          <w:szCs w:val="24"/>
        </w:rPr>
        <w:t xml:space="preserve"> The barriers disabled people </w:t>
      </w:r>
      <w:r w:rsidR="00B316D0">
        <w:rPr>
          <w:sz w:val="24"/>
          <w:szCs w:val="24"/>
        </w:rPr>
        <w:t>-</w:t>
      </w:r>
      <w:r w:rsidR="003F285D">
        <w:rPr>
          <w:sz w:val="24"/>
          <w:szCs w:val="24"/>
        </w:rPr>
        <w:t xml:space="preserve"> tāngata whaikaha Māori</w:t>
      </w:r>
      <w:r w:rsidR="001C33E4">
        <w:rPr>
          <w:sz w:val="24"/>
          <w:szCs w:val="24"/>
        </w:rPr>
        <w:t xml:space="preserve"> in particular - </w:t>
      </w:r>
      <w:r w:rsidR="001C33E4" w:rsidRPr="20E02CCD">
        <w:rPr>
          <w:sz w:val="24"/>
          <w:szCs w:val="24"/>
        </w:rPr>
        <w:t>face</w:t>
      </w:r>
      <w:r w:rsidRPr="20E02CCD">
        <w:rPr>
          <w:sz w:val="24"/>
          <w:szCs w:val="24"/>
        </w:rPr>
        <w:t xml:space="preserve"> in accessing the social determinants of health can increase their risk of exposure to key cancer risk factors. Disabled people are exposed to higher levels of several </w:t>
      </w:r>
      <w:r w:rsidRPr="20E02CCD">
        <w:rPr>
          <w:sz w:val="24"/>
          <w:szCs w:val="24"/>
        </w:rPr>
        <w:lastRenderedPageBreak/>
        <w:t>cancer</w:t>
      </w:r>
      <w:r w:rsidR="00987211" w:rsidRPr="20E02CCD">
        <w:rPr>
          <w:sz w:val="24"/>
          <w:szCs w:val="24"/>
        </w:rPr>
        <w:t>-</w:t>
      </w:r>
      <w:r w:rsidRPr="20E02CCD">
        <w:rPr>
          <w:sz w:val="24"/>
          <w:szCs w:val="24"/>
        </w:rPr>
        <w:t>causing risk factors than non-disabled people, including smoking, increased body weight and physical inactivity (Beltran-Castillon and Mc</w:t>
      </w:r>
      <w:r w:rsidR="00475A5F" w:rsidRPr="20E02CCD">
        <w:rPr>
          <w:sz w:val="24"/>
          <w:szCs w:val="24"/>
        </w:rPr>
        <w:t>L</w:t>
      </w:r>
      <w:r w:rsidRPr="20E02CCD">
        <w:rPr>
          <w:sz w:val="24"/>
          <w:szCs w:val="24"/>
        </w:rPr>
        <w:t xml:space="preserve">eod 2023; Iezzoni 2022; Minister of Health 2023; World Health Organization 2011). Additionally, it may be that a functional disability and cancer have a common cause. For example, someone might experience limited mobility because of a respiratory disease due to smoking, and then subsequently develop lung cancer due to this same exposure. </w:t>
      </w:r>
    </w:p>
    <w:p w14:paraId="6507A1C8" w14:textId="77777777" w:rsidR="009F132A" w:rsidRPr="009443EC" w:rsidRDefault="009F132A" w:rsidP="009F132A">
      <w:pPr>
        <w:pStyle w:val="Heading2"/>
      </w:pPr>
      <w:bookmarkStart w:id="76" w:name="_Toc210649586"/>
      <w:bookmarkStart w:id="77" w:name="_Toc213923796"/>
      <w:r w:rsidRPr="009443EC">
        <w:t>Cancer type</w:t>
      </w:r>
      <w:bookmarkEnd w:id="76"/>
      <w:bookmarkEnd w:id="77"/>
    </w:p>
    <w:p w14:paraId="70D66931" w14:textId="554C87AD" w:rsidR="009F132A" w:rsidRDefault="009F132A" w:rsidP="009F132A">
      <w:pPr>
        <w:rPr>
          <w:sz w:val="24"/>
          <w:szCs w:val="24"/>
        </w:rPr>
      </w:pPr>
      <w:r w:rsidRPr="20E02CCD">
        <w:rPr>
          <w:sz w:val="24"/>
          <w:szCs w:val="24"/>
        </w:rPr>
        <w:t>Rates of diagnosis of cancer among disabled people were also examined for the four most common cancer types diagnosed in Aotearoa New Zealand</w:t>
      </w:r>
      <w:r w:rsidR="00CC7D55" w:rsidRPr="20E02CCD">
        <w:rPr>
          <w:sz w:val="24"/>
          <w:szCs w:val="24"/>
        </w:rPr>
        <w:t>:</w:t>
      </w:r>
      <w:r w:rsidRPr="20E02CCD">
        <w:rPr>
          <w:sz w:val="24"/>
          <w:szCs w:val="24"/>
        </w:rPr>
        <w:t xml:space="preserve"> bowel, lung, prostate and breast cancer (</w:t>
      </w:r>
      <w:r w:rsidRPr="00AD33A3">
        <w:rPr>
          <w:sz w:val="24"/>
          <w:szCs w:val="24"/>
        </w:rPr>
        <w:fldChar w:fldCharType="begin"/>
      </w:r>
      <w:r w:rsidRPr="00AD33A3">
        <w:rPr>
          <w:sz w:val="24"/>
          <w:szCs w:val="24"/>
        </w:rPr>
        <w:instrText xml:space="preserve"> REF _Ref190271195 \h </w:instrText>
      </w:r>
      <w:r w:rsidR="00DD42C3">
        <w:rPr>
          <w:sz w:val="24"/>
          <w:szCs w:val="24"/>
        </w:rPr>
        <w:instrText xml:space="preserve"> \* MERGEFORMAT </w:instrText>
      </w:r>
      <w:r w:rsidRPr="00AD33A3">
        <w:rPr>
          <w:sz w:val="24"/>
          <w:szCs w:val="24"/>
        </w:rPr>
      </w:r>
      <w:r w:rsidRPr="00AD33A3">
        <w:rPr>
          <w:sz w:val="24"/>
          <w:szCs w:val="24"/>
        </w:rPr>
        <w:fldChar w:fldCharType="separate"/>
      </w:r>
      <w:r w:rsidR="003F6A6D" w:rsidRPr="008A6FC3">
        <w:rPr>
          <w:sz w:val="24"/>
          <w:szCs w:val="24"/>
        </w:rPr>
        <w:t xml:space="preserve">Table </w:t>
      </w:r>
      <w:r w:rsidR="003F6A6D">
        <w:rPr>
          <w:noProof/>
          <w:sz w:val="24"/>
          <w:szCs w:val="24"/>
        </w:rPr>
        <w:t>2</w:t>
      </w:r>
      <w:r w:rsidRPr="00AD33A3">
        <w:rPr>
          <w:sz w:val="24"/>
          <w:szCs w:val="24"/>
        </w:rPr>
        <w:fldChar w:fldCharType="end"/>
      </w:r>
      <w:r w:rsidRPr="00DD42C3">
        <w:rPr>
          <w:sz w:val="24"/>
          <w:szCs w:val="24"/>
        </w:rPr>
        <w:t xml:space="preserve"> and </w:t>
      </w:r>
      <w:r w:rsidRPr="00AD33A3">
        <w:rPr>
          <w:sz w:val="24"/>
          <w:szCs w:val="24"/>
        </w:rPr>
        <w:fldChar w:fldCharType="begin"/>
      </w:r>
      <w:r w:rsidRPr="00AD33A3">
        <w:rPr>
          <w:sz w:val="24"/>
          <w:szCs w:val="24"/>
        </w:rPr>
        <w:instrText xml:space="preserve"> REF _Ref210651037 \h </w:instrText>
      </w:r>
      <w:r w:rsidR="00DD42C3">
        <w:rPr>
          <w:sz w:val="24"/>
          <w:szCs w:val="24"/>
        </w:rPr>
        <w:instrText xml:space="preserve"> \* MERGEFORMAT </w:instrText>
      </w:r>
      <w:r w:rsidRPr="00AD33A3">
        <w:rPr>
          <w:sz w:val="24"/>
          <w:szCs w:val="24"/>
        </w:rPr>
      </w:r>
      <w:r w:rsidRPr="00AD33A3">
        <w:rPr>
          <w:sz w:val="24"/>
          <w:szCs w:val="24"/>
        </w:rPr>
        <w:fldChar w:fldCharType="separate"/>
      </w:r>
      <w:r w:rsidR="003F6A6D" w:rsidRPr="00B73F76">
        <w:rPr>
          <w:sz w:val="24"/>
          <w:szCs w:val="24"/>
        </w:rPr>
        <w:t xml:space="preserve">Figure </w:t>
      </w:r>
      <w:r w:rsidR="003F6A6D">
        <w:rPr>
          <w:noProof/>
          <w:sz w:val="24"/>
          <w:szCs w:val="24"/>
        </w:rPr>
        <w:t>5</w:t>
      </w:r>
      <w:r w:rsidRPr="00AD33A3">
        <w:rPr>
          <w:sz w:val="24"/>
          <w:szCs w:val="24"/>
        </w:rPr>
        <w:fldChar w:fldCharType="end"/>
      </w:r>
      <w:r w:rsidRPr="20E02CCD">
        <w:rPr>
          <w:sz w:val="24"/>
          <w:szCs w:val="24"/>
        </w:rPr>
        <w:t xml:space="preserve">). Among these, disabled people were more likely to be diagnosed with lung, breast and bowel cancer than the total population. This was different to the pattern seen for prostate cancer, where disabled people were less likely to be diagnosed with prostate cancer than the total population. These trends are discussed further below. </w:t>
      </w:r>
    </w:p>
    <w:p w14:paraId="6C8E8073" w14:textId="77777777" w:rsidR="009F132A" w:rsidRPr="009443EC" w:rsidRDefault="009F132A" w:rsidP="009F132A"/>
    <w:p w14:paraId="31E29B2A" w14:textId="791E1266" w:rsidR="009F132A" w:rsidRPr="008A6FC3" w:rsidRDefault="009F132A" w:rsidP="009F132A">
      <w:pPr>
        <w:pStyle w:val="Table"/>
        <w:rPr>
          <w:sz w:val="24"/>
          <w:szCs w:val="24"/>
        </w:rPr>
      </w:pPr>
      <w:bookmarkStart w:id="78" w:name="_Ref190271195"/>
      <w:bookmarkStart w:id="79" w:name="_Toc210653054"/>
      <w:bookmarkStart w:id="80" w:name="_Toc213923599"/>
      <w:r w:rsidRPr="008A6FC3">
        <w:rPr>
          <w:sz w:val="24"/>
          <w:szCs w:val="24"/>
        </w:rPr>
        <w:t xml:space="preserve">Table </w:t>
      </w:r>
      <w:r w:rsidR="00622F6C" w:rsidRPr="008A6FC3">
        <w:rPr>
          <w:sz w:val="24"/>
          <w:szCs w:val="24"/>
        </w:rPr>
        <w:fldChar w:fldCharType="begin"/>
      </w:r>
      <w:r w:rsidR="00622F6C" w:rsidRPr="008A6FC3">
        <w:rPr>
          <w:sz w:val="24"/>
          <w:szCs w:val="24"/>
        </w:rPr>
        <w:instrText xml:space="preserve"> SEQ Table \* ARABIC </w:instrText>
      </w:r>
      <w:r w:rsidR="00622F6C" w:rsidRPr="008A6FC3">
        <w:rPr>
          <w:sz w:val="24"/>
          <w:szCs w:val="24"/>
        </w:rPr>
        <w:fldChar w:fldCharType="separate"/>
      </w:r>
      <w:r w:rsidR="003F6A6D">
        <w:rPr>
          <w:noProof/>
          <w:sz w:val="24"/>
          <w:szCs w:val="24"/>
        </w:rPr>
        <w:t>2</w:t>
      </w:r>
      <w:r w:rsidR="00622F6C" w:rsidRPr="008A6FC3">
        <w:rPr>
          <w:noProof/>
          <w:sz w:val="24"/>
          <w:szCs w:val="24"/>
        </w:rPr>
        <w:fldChar w:fldCharType="end"/>
      </w:r>
      <w:bookmarkEnd w:id="78"/>
      <w:r w:rsidRPr="008A6FC3">
        <w:rPr>
          <w:sz w:val="24"/>
          <w:szCs w:val="24"/>
        </w:rPr>
        <w:t xml:space="preserve">: Age-standardised rate of cancer </w:t>
      </w:r>
      <w:r w:rsidR="00306617" w:rsidRPr="008A6FC3">
        <w:rPr>
          <w:sz w:val="24"/>
          <w:szCs w:val="24"/>
        </w:rPr>
        <w:t>incidence</w:t>
      </w:r>
      <w:r w:rsidRPr="008A6FC3">
        <w:rPr>
          <w:sz w:val="24"/>
          <w:szCs w:val="24"/>
        </w:rPr>
        <w:t xml:space="preserve"> </w:t>
      </w:r>
      <w:r w:rsidR="0065527C" w:rsidRPr="008A6FC3">
        <w:rPr>
          <w:sz w:val="24"/>
          <w:szCs w:val="24"/>
        </w:rPr>
        <w:t>among</w:t>
      </w:r>
      <w:r w:rsidRPr="008A6FC3">
        <w:rPr>
          <w:sz w:val="24"/>
          <w:szCs w:val="24"/>
        </w:rPr>
        <w:t xml:space="preserve"> disabled people and the total population per 100,000 person</w:t>
      </w:r>
      <w:r w:rsidR="00D20BB6" w:rsidRPr="008A6FC3">
        <w:rPr>
          <w:sz w:val="24"/>
          <w:szCs w:val="24"/>
        </w:rPr>
        <w:t>-</w:t>
      </w:r>
      <w:r w:rsidRPr="008A6FC3">
        <w:rPr>
          <w:sz w:val="24"/>
          <w:szCs w:val="24"/>
        </w:rPr>
        <w:t>years, by cancer type, 2018–2022</w:t>
      </w:r>
      <w:bookmarkEnd w:id="79"/>
      <w:bookmarkEnd w:id="80"/>
    </w:p>
    <w:tbl>
      <w:tblPr>
        <w:tblStyle w:val="CCA"/>
        <w:tblW w:w="5000" w:type="pct"/>
        <w:tblLook w:val="04A0" w:firstRow="1" w:lastRow="0" w:firstColumn="1" w:lastColumn="0" w:noHBand="0" w:noVBand="1"/>
      </w:tblPr>
      <w:tblGrid>
        <w:gridCol w:w="1964"/>
        <w:gridCol w:w="2101"/>
        <w:gridCol w:w="2101"/>
        <w:gridCol w:w="1913"/>
      </w:tblGrid>
      <w:tr w:rsidR="009F132A" w:rsidRPr="00105BB0" w14:paraId="3594AEE0" w14:textId="77777777">
        <w:trPr>
          <w:cnfStyle w:val="100000000000" w:firstRow="1" w:lastRow="0" w:firstColumn="0" w:lastColumn="0" w:oddVBand="0" w:evenVBand="0" w:oddHBand="0" w:evenHBand="0" w:firstRowFirstColumn="0" w:firstRowLastColumn="0" w:lastRowFirstColumn="0" w:lastRowLastColumn="0"/>
        </w:trPr>
        <w:tc>
          <w:tcPr>
            <w:tcW w:w="1215" w:type="pct"/>
          </w:tcPr>
          <w:p w14:paraId="5D675693" w14:textId="77777777" w:rsidR="009F132A" w:rsidRPr="00105BB0" w:rsidRDefault="009F132A">
            <w:pPr>
              <w:pStyle w:val="TableText"/>
              <w:rPr>
                <w:sz w:val="24"/>
                <w:szCs w:val="24"/>
              </w:rPr>
            </w:pPr>
          </w:p>
        </w:tc>
        <w:tc>
          <w:tcPr>
            <w:tcW w:w="1300" w:type="pct"/>
          </w:tcPr>
          <w:p w14:paraId="607127B5" w14:textId="6E78EC65" w:rsidR="009F132A" w:rsidRPr="00105BB0" w:rsidRDefault="009F132A">
            <w:pPr>
              <w:pStyle w:val="TableText"/>
              <w:jc w:val="right"/>
              <w:rPr>
                <w:b w:val="0"/>
                <w:bCs/>
                <w:sz w:val="24"/>
                <w:szCs w:val="24"/>
              </w:rPr>
            </w:pPr>
            <w:r w:rsidRPr="00105BB0">
              <w:rPr>
                <w:sz w:val="24"/>
                <w:szCs w:val="24"/>
              </w:rPr>
              <w:t xml:space="preserve">Disabled people </w:t>
            </w:r>
            <w:r w:rsidRPr="00105BB0">
              <w:rPr>
                <w:sz w:val="24"/>
                <w:szCs w:val="24"/>
              </w:rPr>
              <w:br/>
            </w:r>
            <w:r w:rsidRPr="00105BB0">
              <w:rPr>
                <w:b w:val="0"/>
                <w:sz w:val="24"/>
                <w:szCs w:val="24"/>
              </w:rPr>
              <w:t xml:space="preserve">(rate per 100,000 </w:t>
            </w:r>
            <w:r w:rsidRPr="00105BB0">
              <w:rPr>
                <w:b w:val="0"/>
                <w:sz w:val="24"/>
                <w:szCs w:val="24"/>
              </w:rPr>
              <w:br/>
              <w:t>person</w:t>
            </w:r>
            <w:r w:rsidR="00D20BB6" w:rsidRPr="00105BB0">
              <w:rPr>
                <w:b w:val="0"/>
                <w:sz w:val="24"/>
                <w:szCs w:val="24"/>
              </w:rPr>
              <w:t>-</w:t>
            </w:r>
            <w:r w:rsidRPr="00105BB0">
              <w:rPr>
                <w:b w:val="0"/>
                <w:sz w:val="24"/>
                <w:szCs w:val="24"/>
              </w:rPr>
              <w:t>years)</w:t>
            </w:r>
          </w:p>
        </w:tc>
        <w:tc>
          <w:tcPr>
            <w:tcW w:w="1300" w:type="pct"/>
          </w:tcPr>
          <w:p w14:paraId="700D3094" w14:textId="3011CF63" w:rsidR="009F132A" w:rsidRPr="00105BB0" w:rsidRDefault="009F132A">
            <w:pPr>
              <w:pStyle w:val="TableText"/>
              <w:jc w:val="right"/>
              <w:rPr>
                <w:sz w:val="24"/>
                <w:szCs w:val="24"/>
              </w:rPr>
            </w:pPr>
            <w:r w:rsidRPr="00105BB0">
              <w:rPr>
                <w:sz w:val="24"/>
                <w:szCs w:val="24"/>
              </w:rPr>
              <w:t xml:space="preserve">Total population </w:t>
            </w:r>
            <w:r w:rsidRPr="00105BB0">
              <w:rPr>
                <w:sz w:val="24"/>
                <w:szCs w:val="24"/>
              </w:rPr>
              <w:br/>
            </w:r>
            <w:r w:rsidRPr="00105BB0">
              <w:rPr>
                <w:b w:val="0"/>
                <w:sz w:val="24"/>
                <w:szCs w:val="24"/>
              </w:rPr>
              <w:t xml:space="preserve">(rate per 100,000 </w:t>
            </w:r>
            <w:r w:rsidRPr="00105BB0">
              <w:rPr>
                <w:b w:val="0"/>
                <w:sz w:val="24"/>
                <w:szCs w:val="24"/>
              </w:rPr>
              <w:br/>
              <w:t>person</w:t>
            </w:r>
            <w:r w:rsidR="00D20BB6" w:rsidRPr="00105BB0">
              <w:rPr>
                <w:b w:val="0"/>
                <w:sz w:val="24"/>
                <w:szCs w:val="24"/>
              </w:rPr>
              <w:t>-</w:t>
            </w:r>
            <w:r w:rsidRPr="00105BB0">
              <w:rPr>
                <w:b w:val="0"/>
                <w:sz w:val="24"/>
                <w:szCs w:val="24"/>
              </w:rPr>
              <w:t>years)</w:t>
            </w:r>
          </w:p>
        </w:tc>
        <w:tc>
          <w:tcPr>
            <w:tcW w:w="1184" w:type="pct"/>
          </w:tcPr>
          <w:p w14:paraId="450D9833" w14:textId="77777777" w:rsidR="009F132A" w:rsidRPr="00105BB0" w:rsidRDefault="009F132A">
            <w:pPr>
              <w:pStyle w:val="TableText"/>
              <w:jc w:val="right"/>
              <w:rPr>
                <w:sz w:val="24"/>
                <w:szCs w:val="24"/>
              </w:rPr>
            </w:pPr>
            <w:r w:rsidRPr="00105BB0">
              <w:rPr>
                <w:sz w:val="24"/>
                <w:szCs w:val="24"/>
              </w:rPr>
              <w:t xml:space="preserve">Rate ratio </w:t>
            </w:r>
            <w:r w:rsidRPr="00105BB0">
              <w:rPr>
                <w:sz w:val="24"/>
                <w:szCs w:val="24"/>
              </w:rPr>
              <w:br/>
            </w:r>
            <w:r w:rsidRPr="00105BB0">
              <w:rPr>
                <w:b w:val="0"/>
                <w:sz w:val="24"/>
                <w:szCs w:val="24"/>
              </w:rPr>
              <w:t>(95% CI)</w:t>
            </w:r>
          </w:p>
        </w:tc>
      </w:tr>
      <w:tr w:rsidR="009F132A" w:rsidRPr="00105BB0" w14:paraId="37E7AF76" w14:textId="77777777">
        <w:trPr>
          <w:trHeight w:val="300"/>
        </w:trPr>
        <w:tc>
          <w:tcPr>
            <w:tcW w:w="1215" w:type="pct"/>
            <w:noWrap/>
            <w:hideMark/>
          </w:tcPr>
          <w:p w14:paraId="240592C1" w14:textId="77777777" w:rsidR="009F132A" w:rsidRPr="00105BB0" w:rsidRDefault="009F132A">
            <w:pPr>
              <w:pStyle w:val="TableText"/>
              <w:rPr>
                <w:b/>
                <w:bCs/>
                <w:sz w:val="24"/>
                <w:szCs w:val="24"/>
              </w:rPr>
            </w:pPr>
            <w:r w:rsidRPr="00105BB0">
              <w:rPr>
                <w:sz w:val="24"/>
                <w:szCs w:val="24"/>
              </w:rPr>
              <w:t>Bowel cancer</w:t>
            </w:r>
          </w:p>
        </w:tc>
        <w:tc>
          <w:tcPr>
            <w:tcW w:w="1300" w:type="pct"/>
            <w:noWrap/>
          </w:tcPr>
          <w:p w14:paraId="04DBC59E" w14:textId="77777777" w:rsidR="009F132A" w:rsidRPr="00105BB0" w:rsidRDefault="009F132A">
            <w:pPr>
              <w:pStyle w:val="TableText"/>
              <w:jc w:val="right"/>
              <w:rPr>
                <w:sz w:val="24"/>
                <w:szCs w:val="24"/>
              </w:rPr>
            </w:pPr>
            <w:r w:rsidRPr="00105BB0">
              <w:rPr>
                <w:sz w:val="24"/>
                <w:szCs w:val="24"/>
              </w:rPr>
              <w:t>166</w:t>
            </w:r>
          </w:p>
        </w:tc>
        <w:tc>
          <w:tcPr>
            <w:tcW w:w="1300" w:type="pct"/>
            <w:noWrap/>
          </w:tcPr>
          <w:p w14:paraId="7E38E728" w14:textId="77777777" w:rsidR="009F132A" w:rsidRPr="00105BB0" w:rsidRDefault="009F132A">
            <w:pPr>
              <w:pStyle w:val="TableText"/>
              <w:jc w:val="right"/>
              <w:rPr>
                <w:sz w:val="24"/>
                <w:szCs w:val="24"/>
              </w:rPr>
            </w:pPr>
            <w:r w:rsidRPr="00105BB0">
              <w:rPr>
                <w:sz w:val="24"/>
                <w:szCs w:val="24"/>
              </w:rPr>
              <w:t>149</w:t>
            </w:r>
          </w:p>
        </w:tc>
        <w:tc>
          <w:tcPr>
            <w:tcW w:w="1184" w:type="pct"/>
            <w:noWrap/>
          </w:tcPr>
          <w:p w14:paraId="6808E28A" w14:textId="364DC3A2" w:rsidR="009F132A" w:rsidRPr="00105BB0" w:rsidRDefault="009F132A">
            <w:pPr>
              <w:pStyle w:val="TableText"/>
              <w:jc w:val="right"/>
              <w:rPr>
                <w:sz w:val="24"/>
                <w:szCs w:val="24"/>
              </w:rPr>
            </w:pPr>
            <w:r w:rsidRPr="00105BB0">
              <w:rPr>
                <w:sz w:val="24"/>
                <w:szCs w:val="24"/>
              </w:rPr>
              <w:t>1.12 (1.06–1.18)</w:t>
            </w:r>
          </w:p>
        </w:tc>
      </w:tr>
      <w:tr w:rsidR="009F132A" w:rsidRPr="00105BB0" w14:paraId="71E4CFAE" w14:textId="77777777">
        <w:trPr>
          <w:trHeight w:val="300"/>
        </w:trPr>
        <w:tc>
          <w:tcPr>
            <w:tcW w:w="1215" w:type="pct"/>
            <w:noWrap/>
            <w:hideMark/>
          </w:tcPr>
          <w:p w14:paraId="4E4307DA" w14:textId="77777777" w:rsidR="009F132A" w:rsidRPr="00105BB0" w:rsidRDefault="009F132A">
            <w:pPr>
              <w:pStyle w:val="TableText"/>
              <w:rPr>
                <w:b/>
                <w:bCs/>
                <w:sz w:val="24"/>
                <w:szCs w:val="24"/>
              </w:rPr>
            </w:pPr>
            <w:r w:rsidRPr="00105BB0">
              <w:rPr>
                <w:sz w:val="24"/>
                <w:szCs w:val="24"/>
              </w:rPr>
              <w:t>Breast cancer</w:t>
            </w:r>
          </w:p>
        </w:tc>
        <w:tc>
          <w:tcPr>
            <w:tcW w:w="1300" w:type="pct"/>
            <w:noWrap/>
          </w:tcPr>
          <w:p w14:paraId="7C9102B2" w14:textId="77777777" w:rsidR="009F132A" w:rsidRPr="00105BB0" w:rsidRDefault="009F132A">
            <w:pPr>
              <w:pStyle w:val="TableText"/>
              <w:jc w:val="right"/>
              <w:rPr>
                <w:sz w:val="24"/>
                <w:szCs w:val="24"/>
              </w:rPr>
            </w:pPr>
            <w:r w:rsidRPr="00105BB0">
              <w:rPr>
                <w:sz w:val="24"/>
                <w:szCs w:val="24"/>
              </w:rPr>
              <w:t>133</w:t>
            </w:r>
          </w:p>
        </w:tc>
        <w:tc>
          <w:tcPr>
            <w:tcW w:w="1300" w:type="pct"/>
            <w:noWrap/>
          </w:tcPr>
          <w:p w14:paraId="622151F6" w14:textId="77777777" w:rsidR="009F132A" w:rsidRPr="00105BB0" w:rsidRDefault="009F132A">
            <w:pPr>
              <w:pStyle w:val="TableText"/>
              <w:jc w:val="right"/>
              <w:rPr>
                <w:sz w:val="24"/>
                <w:szCs w:val="24"/>
              </w:rPr>
            </w:pPr>
            <w:r w:rsidRPr="00105BB0">
              <w:rPr>
                <w:sz w:val="24"/>
                <w:szCs w:val="24"/>
              </w:rPr>
              <w:t>120</w:t>
            </w:r>
          </w:p>
        </w:tc>
        <w:tc>
          <w:tcPr>
            <w:tcW w:w="1184" w:type="pct"/>
            <w:noWrap/>
          </w:tcPr>
          <w:p w14:paraId="33522867" w14:textId="6057004E" w:rsidR="009F132A" w:rsidRPr="00105BB0" w:rsidRDefault="009F132A">
            <w:pPr>
              <w:pStyle w:val="TableText"/>
              <w:jc w:val="right"/>
              <w:rPr>
                <w:sz w:val="24"/>
                <w:szCs w:val="24"/>
              </w:rPr>
            </w:pPr>
            <w:r w:rsidRPr="00105BB0">
              <w:rPr>
                <w:sz w:val="24"/>
                <w:szCs w:val="24"/>
              </w:rPr>
              <w:t>1.11 (1.05–1.18)</w:t>
            </w:r>
          </w:p>
        </w:tc>
      </w:tr>
      <w:tr w:rsidR="009F132A" w:rsidRPr="00105BB0" w14:paraId="55E9642A" w14:textId="77777777">
        <w:trPr>
          <w:trHeight w:val="300"/>
        </w:trPr>
        <w:tc>
          <w:tcPr>
            <w:tcW w:w="1215" w:type="pct"/>
            <w:noWrap/>
          </w:tcPr>
          <w:p w14:paraId="7200455D" w14:textId="77777777" w:rsidR="009F132A" w:rsidRPr="00105BB0" w:rsidRDefault="009F132A">
            <w:pPr>
              <w:pStyle w:val="TableText"/>
              <w:rPr>
                <w:b/>
                <w:bCs/>
                <w:sz w:val="24"/>
                <w:szCs w:val="24"/>
              </w:rPr>
            </w:pPr>
            <w:r w:rsidRPr="00105BB0">
              <w:rPr>
                <w:sz w:val="24"/>
                <w:szCs w:val="24"/>
              </w:rPr>
              <w:t>Lung cancer</w:t>
            </w:r>
          </w:p>
        </w:tc>
        <w:tc>
          <w:tcPr>
            <w:tcW w:w="1300" w:type="pct"/>
            <w:noWrap/>
          </w:tcPr>
          <w:p w14:paraId="0F71E412" w14:textId="77777777" w:rsidR="009F132A" w:rsidRPr="00105BB0" w:rsidRDefault="009F132A">
            <w:pPr>
              <w:pStyle w:val="TableText"/>
              <w:jc w:val="right"/>
              <w:rPr>
                <w:sz w:val="24"/>
                <w:szCs w:val="24"/>
              </w:rPr>
            </w:pPr>
            <w:r w:rsidRPr="00105BB0">
              <w:rPr>
                <w:sz w:val="24"/>
                <w:szCs w:val="24"/>
              </w:rPr>
              <w:t>176</w:t>
            </w:r>
          </w:p>
        </w:tc>
        <w:tc>
          <w:tcPr>
            <w:tcW w:w="1300" w:type="pct"/>
            <w:noWrap/>
          </w:tcPr>
          <w:p w14:paraId="1F472D94" w14:textId="77777777" w:rsidR="009F132A" w:rsidRPr="00105BB0" w:rsidRDefault="009F132A">
            <w:pPr>
              <w:pStyle w:val="TableText"/>
              <w:jc w:val="right"/>
              <w:rPr>
                <w:sz w:val="24"/>
                <w:szCs w:val="24"/>
              </w:rPr>
            </w:pPr>
            <w:r w:rsidRPr="00105BB0">
              <w:rPr>
                <w:sz w:val="24"/>
                <w:szCs w:val="24"/>
              </w:rPr>
              <w:t>103</w:t>
            </w:r>
          </w:p>
        </w:tc>
        <w:tc>
          <w:tcPr>
            <w:tcW w:w="1184" w:type="pct"/>
            <w:noWrap/>
          </w:tcPr>
          <w:p w14:paraId="08AC5299" w14:textId="04B3A41B" w:rsidR="009F132A" w:rsidRPr="00105BB0" w:rsidRDefault="009F132A">
            <w:pPr>
              <w:pStyle w:val="TableText"/>
              <w:jc w:val="right"/>
              <w:rPr>
                <w:sz w:val="24"/>
                <w:szCs w:val="24"/>
              </w:rPr>
            </w:pPr>
            <w:r w:rsidRPr="00105BB0">
              <w:rPr>
                <w:sz w:val="24"/>
                <w:szCs w:val="24"/>
              </w:rPr>
              <w:t>1.71 (1.62–1.8</w:t>
            </w:r>
            <w:r w:rsidR="002D1C4B" w:rsidRPr="00105BB0">
              <w:rPr>
                <w:sz w:val="24"/>
                <w:szCs w:val="24"/>
              </w:rPr>
              <w:t>0</w:t>
            </w:r>
            <w:r w:rsidRPr="00105BB0">
              <w:rPr>
                <w:sz w:val="24"/>
                <w:szCs w:val="24"/>
              </w:rPr>
              <w:t>)</w:t>
            </w:r>
          </w:p>
        </w:tc>
      </w:tr>
      <w:tr w:rsidR="009F132A" w:rsidRPr="00105BB0" w14:paraId="4DCB7464" w14:textId="77777777">
        <w:trPr>
          <w:trHeight w:val="300"/>
        </w:trPr>
        <w:tc>
          <w:tcPr>
            <w:tcW w:w="1215" w:type="pct"/>
            <w:noWrap/>
          </w:tcPr>
          <w:p w14:paraId="75B47C04" w14:textId="77777777" w:rsidR="009F132A" w:rsidRPr="00105BB0" w:rsidRDefault="009F132A">
            <w:pPr>
              <w:pStyle w:val="TableText"/>
              <w:rPr>
                <w:b/>
                <w:bCs/>
                <w:sz w:val="24"/>
                <w:szCs w:val="24"/>
              </w:rPr>
            </w:pPr>
            <w:r w:rsidRPr="00105BB0">
              <w:rPr>
                <w:sz w:val="24"/>
                <w:szCs w:val="24"/>
              </w:rPr>
              <w:t>Prostate cancer</w:t>
            </w:r>
          </w:p>
        </w:tc>
        <w:tc>
          <w:tcPr>
            <w:tcW w:w="1300" w:type="pct"/>
            <w:noWrap/>
          </w:tcPr>
          <w:p w14:paraId="2806A0B6" w14:textId="77777777" w:rsidR="009F132A" w:rsidRPr="00105BB0" w:rsidRDefault="009F132A">
            <w:pPr>
              <w:pStyle w:val="TableText"/>
              <w:jc w:val="right"/>
              <w:rPr>
                <w:sz w:val="24"/>
                <w:szCs w:val="24"/>
              </w:rPr>
            </w:pPr>
            <w:r w:rsidRPr="00105BB0">
              <w:rPr>
                <w:sz w:val="24"/>
                <w:szCs w:val="24"/>
              </w:rPr>
              <w:t>149</w:t>
            </w:r>
          </w:p>
        </w:tc>
        <w:tc>
          <w:tcPr>
            <w:tcW w:w="1300" w:type="pct"/>
            <w:noWrap/>
          </w:tcPr>
          <w:p w14:paraId="21503851" w14:textId="77777777" w:rsidR="009F132A" w:rsidRPr="00105BB0" w:rsidRDefault="009F132A">
            <w:pPr>
              <w:pStyle w:val="TableText"/>
              <w:jc w:val="right"/>
              <w:rPr>
                <w:sz w:val="24"/>
                <w:szCs w:val="24"/>
              </w:rPr>
            </w:pPr>
            <w:r w:rsidRPr="00105BB0">
              <w:rPr>
                <w:sz w:val="24"/>
                <w:szCs w:val="24"/>
              </w:rPr>
              <w:t>170</w:t>
            </w:r>
          </w:p>
        </w:tc>
        <w:tc>
          <w:tcPr>
            <w:tcW w:w="1184" w:type="pct"/>
            <w:noWrap/>
          </w:tcPr>
          <w:p w14:paraId="1D8D38DF" w14:textId="7AAB4545" w:rsidR="009F132A" w:rsidRPr="00105BB0" w:rsidRDefault="009F132A">
            <w:pPr>
              <w:pStyle w:val="TableText"/>
              <w:jc w:val="right"/>
              <w:rPr>
                <w:sz w:val="24"/>
                <w:szCs w:val="24"/>
              </w:rPr>
            </w:pPr>
            <w:r w:rsidRPr="00105BB0">
              <w:rPr>
                <w:sz w:val="24"/>
                <w:szCs w:val="24"/>
              </w:rPr>
              <w:t>0.88 (0.83–0.93)</w:t>
            </w:r>
          </w:p>
        </w:tc>
      </w:tr>
    </w:tbl>
    <w:p w14:paraId="113CEEB5" w14:textId="77777777" w:rsidR="009F132A" w:rsidRPr="00105BB0" w:rsidRDefault="009F132A" w:rsidP="009F132A">
      <w:pPr>
        <w:pStyle w:val="Note"/>
        <w:rPr>
          <w:b/>
          <w:bCs/>
          <w:sz w:val="24"/>
          <w:szCs w:val="24"/>
        </w:rPr>
      </w:pPr>
      <w:bookmarkStart w:id="81" w:name="_Ref190762348"/>
      <w:r w:rsidRPr="00105BB0">
        <w:rPr>
          <w:sz w:val="24"/>
          <w:szCs w:val="24"/>
        </w:rPr>
        <w:t>Source: Stats NZ Integrated Data Infrastructure (IDI), 2025.</w:t>
      </w:r>
    </w:p>
    <w:p w14:paraId="699E4914" w14:textId="66368ABA" w:rsidR="009F132A" w:rsidRPr="00105BB0" w:rsidRDefault="009F132A" w:rsidP="009F132A">
      <w:pPr>
        <w:pStyle w:val="Note"/>
        <w:rPr>
          <w:b/>
          <w:bCs/>
          <w:sz w:val="24"/>
          <w:szCs w:val="24"/>
        </w:rPr>
      </w:pPr>
      <w:r w:rsidRPr="00105BB0">
        <w:rPr>
          <w:sz w:val="24"/>
          <w:szCs w:val="24"/>
        </w:rPr>
        <w:t>Note: Rates are expressed per 100,000 person</w:t>
      </w:r>
      <w:r w:rsidR="00D20BB6" w:rsidRPr="00105BB0">
        <w:rPr>
          <w:sz w:val="24"/>
          <w:szCs w:val="24"/>
        </w:rPr>
        <w:t>-</w:t>
      </w:r>
      <w:r w:rsidRPr="00105BB0">
        <w:rPr>
          <w:sz w:val="24"/>
          <w:szCs w:val="24"/>
        </w:rPr>
        <w:t>years and age-standardised to</w:t>
      </w:r>
      <w:r w:rsidR="006E24BD" w:rsidRPr="00105BB0">
        <w:rPr>
          <w:sz w:val="24"/>
          <w:szCs w:val="24"/>
        </w:rPr>
        <w:t xml:space="preserve"> the</w:t>
      </w:r>
      <w:r w:rsidRPr="00105BB0">
        <w:rPr>
          <w:sz w:val="24"/>
          <w:szCs w:val="24"/>
        </w:rPr>
        <w:t xml:space="preserve"> disabled people population.</w:t>
      </w:r>
    </w:p>
    <w:p w14:paraId="78666E5C" w14:textId="77777777" w:rsidR="009F132A" w:rsidRDefault="009F132A" w:rsidP="009F132A"/>
    <w:p w14:paraId="692A93D2" w14:textId="77777777" w:rsidR="00B57D53" w:rsidRDefault="00B57D53" w:rsidP="009F132A"/>
    <w:p w14:paraId="38A48EBA" w14:textId="77777777" w:rsidR="00105BB0" w:rsidRDefault="00105BB0" w:rsidP="009F132A"/>
    <w:p w14:paraId="225B07C8" w14:textId="77777777" w:rsidR="00105BB0" w:rsidRDefault="00105BB0" w:rsidP="009F132A"/>
    <w:p w14:paraId="612F8E22" w14:textId="77777777" w:rsidR="00105BB0" w:rsidRDefault="00105BB0" w:rsidP="009F132A"/>
    <w:p w14:paraId="6760DE17" w14:textId="77777777" w:rsidR="00105BB0" w:rsidRDefault="00105BB0" w:rsidP="009F132A"/>
    <w:p w14:paraId="2EAE0695" w14:textId="77777777" w:rsidR="00105BB0" w:rsidRDefault="00105BB0" w:rsidP="009F132A"/>
    <w:p w14:paraId="3EE812C2" w14:textId="77777777" w:rsidR="00105BB0" w:rsidRDefault="00105BB0" w:rsidP="009F132A"/>
    <w:p w14:paraId="11892D03" w14:textId="77777777" w:rsidR="00105BB0" w:rsidRDefault="00105BB0" w:rsidP="009F132A"/>
    <w:p w14:paraId="319D11A6" w14:textId="77777777" w:rsidR="00105BB0" w:rsidRDefault="00105BB0" w:rsidP="009F132A"/>
    <w:p w14:paraId="4074373E" w14:textId="77777777" w:rsidR="00105BB0" w:rsidRDefault="00105BB0" w:rsidP="009F132A"/>
    <w:p w14:paraId="4393FA7B" w14:textId="77777777" w:rsidR="00105BB0" w:rsidRDefault="00105BB0" w:rsidP="009F132A"/>
    <w:p w14:paraId="0CA4C76C" w14:textId="601371DF" w:rsidR="009F132A" w:rsidRPr="00B73F76" w:rsidRDefault="009F132A" w:rsidP="009F132A">
      <w:pPr>
        <w:pStyle w:val="Figure"/>
        <w:rPr>
          <w:sz w:val="24"/>
          <w:szCs w:val="24"/>
        </w:rPr>
      </w:pPr>
      <w:bookmarkStart w:id="82" w:name="_Ref210651037"/>
      <w:bookmarkStart w:id="83" w:name="_Toc210652999"/>
      <w:bookmarkStart w:id="84" w:name="_Toc213677756"/>
      <w:bookmarkStart w:id="85" w:name="_Toc213923819"/>
      <w:r w:rsidRPr="00B73F76">
        <w:rPr>
          <w:sz w:val="24"/>
          <w:szCs w:val="24"/>
        </w:rPr>
        <w:t xml:space="preserve">Figure </w:t>
      </w:r>
      <w:r w:rsidR="00622F6C" w:rsidRPr="00B73F76">
        <w:rPr>
          <w:sz w:val="24"/>
          <w:szCs w:val="24"/>
        </w:rPr>
        <w:fldChar w:fldCharType="begin"/>
      </w:r>
      <w:r w:rsidR="00622F6C" w:rsidRPr="00B73F76">
        <w:rPr>
          <w:sz w:val="24"/>
          <w:szCs w:val="24"/>
        </w:rPr>
        <w:instrText xml:space="preserve"> SEQ Figure \* ARABIC </w:instrText>
      </w:r>
      <w:r w:rsidR="00622F6C" w:rsidRPr="00B73F76">
        <w:rPr>
          <w:sz w:val="24"/>
          <w:szCs w:val="24"/>
        </w:rPr>
        <w:fldChar w:fldCharType="separate"/>
      </w:r>
      <w:r w:rsidR="003F6A6D">
        <w:rPr>
          <w:noProof/>
          <w:sz w:val="24"/>
          <w:szCs w:val="24"/>
        </w:rPr>
        <w:t>5</w:t>
      </w:r>
      <w:r w:rsidR="00622F6C" w:rsidRPr="00B73F76">
        <w:rPr>
          <w:sz w:val="24"/>
          <w:szCs w:val="24"/>
        </w:rPr>
        <w:fldChar w:fldCharType="end"/>
      </w:r>
      <w:bookmarkEnd w:id="81"/>
      <w:bookmarkEnd w:id="82"/>
      <w:r w:rsidRPr="00B73F76">
        <w:rPr>
          <w:sz w:val="24"/>
          <w:szCs w:val="24"/>
        </w:rPr>
        <w:t xml:space="preserve">: Age-standardised rate of cancer </w:t>
      </w:r>
      <w:r w:rsidR="00306617" w:rsidRPr="00B73F76">
        <w:rPr>
          <w:sz w:val="24"/>
          <w:szCs w:val="24"/>
        </w:rPr>
        <w:t xml:space="preserve">incidence </w:t>
      </w:r>
      <w:r w:rsidR="0065527C" w:rsidRPr="00B73F76">
        <w:rPr>
          <w:sz w:val="24"/>
          <w:szCs w:val="24"/>
        </w:rPr>
        <w:t>among</w:t>
      </w:r>
      <w:r w:rsidRPr="00B73F76">
        <w:rPr>
          <w:sz w:val="24"/>
          <w:szCs w:val="24"/>
        </w:rPr>
        <w:t xml:space="preserve"> disabled people </w:t>
      </w:r>
      <w:r w:rsidR="00E131FC" w:rsidRPr="00B73F76">
        <w:rPr>
          <w:sz w:val="24"/>
          <w:szCs w:val="24"/>
        </w:rPr>
        <w:t xml:space="preserve">and </w:t>
      </w:r>
      <w:r w:rsidRPr="00B73F76">
        <w:rPr>
          <w:sz w:val="24"/>
          <w:szCs w:val="24"/>
        </w:rPr>
        <w:t>the total population</w:t>
      </w:r>
      <w:r w:rsidR="00E131FC" w:rsidRPr="00B73F76">
        <w:rPr>
          <w:sz w:val="24"/>
          <w:szCs w:val="24"/>
        </w:rPr>
        <w:t>, by cancer type</w:t>
      </w:r>
      <w:r w:rsidR="007A1023" w:rsidRPr="00B73F76">
        <w:rPr>
          <w:sz w:val="24"/>
          <w:szCs w:val="24"/>
        </w:rPr>
        <w:t>, 2018–2022</w:t>
      </w:r>
      <w:r w:rsidRPr="00B73F76">
        <w:rPr>
          <w:sz w:val="24"/>
          <w:szCs w:val="24"/>
        </w:rPr>
        <w:t xml:space="preserve"> </w:t>
      </w:r>
      <w:r w:rsidR="00C547CB" w:rsidRPr="00B73F76">
        <w:rPr>
          <w:sz w:val="24"/>
          <w:szCs w:val="24"/>
        </w:rPr>
        <w:t>(a</w:t>
      </w:r>
      <w:r w:rsidRPr="00B73F76">
        <w:rPr>
          <w:sz w:val="24"/>
          <w:szCs w:val="24"/>
        </w:rPr>
        <w:t>ge standardised to the disabled population</w:t>
      </w:r>
      <w:r w:rsidR="00C547CB" w:rsidRPr="00B73F76">
        <w:rPr>
          <w:sz w:val="24"/>
          <w:szCs w:val="24"/>
        </w:rPr>
        <w:t>)</w:t>
      </w:r>
      <w:bookmarkEnd w:id="83"/>
      <w:bookmarkEnd w:id="84"/>
      <w:bookmarkEnd w:id="85"/>
    </w:p>
    <w:p w14:paraId="57B651B5" w14:textId="77777777" w:rsidR="00D502A2" w:rsidRDefault="00D502A2" w:rsidP="009F132A"/>
    <w:p w14:paraId="70A7F1B1" w14:textId="1E0F9AE7" w:rsidR="000A39A5" w:rsidRPr="009443EC" w:rsidRDefault="000A39A5" w:rsidP="009F132A">
      <w:r>
        <w:rPr>
          <w:noProof/>
        </w:rPr>
        <w:drawing>
          <wp:inline distT="0" distB="0" distL="0" distR="0" wp14:anchorId="375631A6" wp14:editId="2E119349">
            <wp:extent cx="6109200" cy="4312800"/>
            <wp:effectExtent l="0" t="0" r="6350" b="0"/>
            <wp:docPr id="1651042146" name="Picture 5" descr="Figure 5: Age-standardised rate of cancer incidence among disabled people and the total population, by cancer type, 2018--2022 (age standardised to the disabled population). One bar chart where the bars are horizontal, with four cancer types along the y axis (prostate, lung, breast and bowel) and age standardised incidence rate along the x axis. There are two bars showing for each group, a darker green bar for disabled people and a lighter green bar for tota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42146" name="Picture 5" descr="A graph with green and white lines&#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09200" cy="4312800"/>
                    </a:xfrm>
                    <a:prstGeom prst="rect">
                      <a:avLst/>
                    </a:prstGeom>
                  </pic:spPr>
                </pic:pic>
              </a:graphicData>
            </a:graphic>
          </wp:inline>
        </w:drawing>
      </w:r>
    </w:p>
    <w:p w14:paraId="49A60600" w14:textId="007F5C8E" w:rsidR="009F132A" w:rsidRPr="009443EC" w:rsidRDefault="009F132A" w:rsidP="009F132A">
      <w:pPr>
        <w:pStyle w:val="Heading3"/>
      </w:pPr>
      <w:r w:rsidRPr="009443EC">
        <w:t>Lung cancer</w:t>
      </w:r>
    </w:p>
    <w:p w14:paraId="41FB498D" w14:textId="77777777" w:rsidR="00EE6214" w:rsidRDefault="009F132A" w:rsidP="009F132A">
      <w:pPr>
        <w:rPr>
          <w:sz w:val="24"/>
          <w:szCs w:val="24"/>
        </w:rPr>
      </w:pPr>
      <w:r w:rsidRPr="003323B4">
        <w:rPr>
          <w:sz w:val="24"/>
          <w:szCs w:val="24"/>
        </w:rPr>
        <w:t xml:space="preserve">Of the four cancers analysed, the largest difference in rates of diagnosis for disabled people </w:t>
      </w:r>
      <w:r w:rsidR="00EA6BA7" w:rsidRPr="003323B4">
        <w:rPr>
          <w:sz w:val="24"/>
          <w:szCs w:val="24"/>
        </w:rPr>
        <w:t xml:space="preserve">was </w:t>
      </w:r>
      <w:r w:rsidRPr="003323B4">
        <w:rPr>
          <w:sz w:val="24"/>
          <w:szCs w:val="24"/>
        </w:rPr>
        <w:t xml:space="preserve">seen in lung cancer. Disabled people had a 71% higher rate of lung cancer diagnosis compared </w:t>
      </w:r>
      <w:r w:rsidR="00DD285A" w:rsidRPr="003323B4">
        <w:rPr>
          <w:sz w:val="24"/>
          <w:szCs w:val="24"/>
        </w:rPr>
        <w:t>with</w:t>
      </w:r>
      <w:r w:rsidRPr="003323B4">
        <w:rPr>
          <w:sz w:val="24"/>
          <w:szCs w:val="24"/>
        </w:rPr>
        <w:t xml:space="preserve"> the total population (</w:t>
      </w:r>
      <w:r w:rsidR="00EA6BA7" w:rsidRPr="003323B4">
        <w:rPr>
          <w:sz w:val="24"/>
          <w:szCs w:val="24"/>
        </w:rPr>
        <w:t>RR</w:t>
      </w:r>
      <w:r w:rsidRPr="003323B4">
        <w:rPr>
          <w:sz w:val="24"/>
          <w:szCs w:val="24"/>
        </w:rPr>
        <w:t xml:space="preserve"> 1.71</w:t>
      </w:r>
      <w:r w:rsidR="00EA6BA7" w:rsidRPr="003323B4">
        <w:rPr>
          <w:sz w:val="24"/>
          <w:szCs w:val="24"/>
        </w:rPr>
        <w:t>;</w:t>
      </w:r>
      <w:r w:rsidRPr="003323B4">
        <w:rPr>
          <w:sz w:val="24"/>
          <w:szCs w:val="24"/>
        </w:rPr>
        <w:t xml:space="preserve"> 95% CI 1.62–1.8</w:t>
      </w:r>
      <w:r w:rsidR="002D1C4B" w:rsidRPr="003323B4">
        <w:rPr>
          <w:sz w:val="24"/>
          <w:szCs w:val="24"/>
        </w:rPr>
        <w:t>0</w:t>
      </w:r>
      <w:r w:rsidRPr="003323B4">
        <w:rPr>
          <w:sz w:val="24"/>
          <w:szCs w:val="24"/>
        </w:rPr>
        <w:t xml:space="preserve">). </w:t>
      </w:r>
    </w:p>
    <w:p w14:paraId="15E439CA" w14:textId="77777777" w:rsidR="00EE6214" w:rsidRDefault="00EE6214" w:rsidP="009F132A">
      <w:pPr>
        <w:rPr>
          <w:sz w:val="24"/>
          <w:szCs w:val="24"/>
        </w:rPr>
      </w:pPr>
    </w:p>
    <w:p w14:paraId="6C93834B" w14:textId="5CEB07AC" w:rsidR="007E441E" w:rsidRDefault="00E4110E" w:rsidP="009F132A">
      <w:pPr>
        <w:rPr>
          <w:sz w:val="24"/>
          <w:szCs w:val="24"/>
        </w:rPr>
      </w:pPr>
      <w:r>
        <w:rPr>
          <w:sz w:val="24"/>
          <w:szCs w:val="24"/>
        </w:rPr>
        <w:t>When analysed using a single additional demographic (eg. Ethnicity</w:t>
      </w:r>
      <w:r w:rsidR="00AF75DB">
        <w:rPr>
          <w:sz w:val="24"/>
          <w:szCs w:val="24"/>
        </w:rPr>
        <w:t>,</w:t>
      </w:r>
      <w:r>
        <w:rPr>
          <w:sz w:val="24"/>
          <w:szCs w:val="24"/>
        </w:rPr>
        <w:t xml:space="preserve"> </w:t>
      </w:r>
      <w:r w:rsidR="002B6C32">
        <w:rPr>
          <w:sz w:val="24"/>
          <w:szCs w:val="24"/>
        </w:rPr>
        <w:t>sex</w:t>
      </w:r>
      <w:r w:rsidR="00AF75DB">
        <w:rPr>
          <w:sz w:val="24"/>
          <w:szCs w:val="24"/>
        </w:rPr>
        <w:t xml:space="preserve">, deprivation level or rural/urban </w:t>
      </w:r>
      <w:r w:rsidR="007E441E">
        <w:rPr>
          <w:sz w:val="24"/>
          <w:szCs w:val="24"/>
        </w:rPr>
        <w:t>location</w:t>
      </w:r>
      <w:r w:rsidR="00F9252C">
        <w:rPr>
          <w:sz w:val="24"/>
          <w:szCs w:val="24"/>
        </w:rPr>
        <w:t>)</w:t>
      </w:r>
      <w:r w:rsidR="002B6C32">
        <w:rPr>
          <w:sz w:val="24"/>
          <w:szCs w:val="24"/>
        </w:rPr>
        <w:t>, t</w:t>
      </w:r>
      <w:r w:rsidR="00C91D8C" w:rsidRPr="003323B4">
        <w:rPr>
          <w:sz w:val="24"/>
          <w:szCs w:val="24"/>
        </w:rPr>
        <w:t xml:space="preserve">āngata whaikaha </w:t>
      </w:r>
      <w:r w:rsidR="009F132A" w:rsidRPr="003323B4">
        <w:rPr>
          <w:sz w:val="24"/>
          <w:szCs w:val="24"/>
        </w:rPr>
        <w:t>Māori had the highest rate of lung cancer diagnosis with an incidence of 328 per 100,000 person</w:t>
      </w:r>
      <w:r w:rsidR="00D20BB6" w:rsidRPr="003323B4">
        <w:rPr>
          <w:sz w:val="24"/>
          <w:szCs w:val="24"/>
        </w:rPr>
        <w:t>-</w:t>
      </w:r>
      <w:r w:rsidR="009F132A" w:rsidRPr="003323B4">
        <w:rPr>
          <w:sz w:val="24"/>
          <w:szCs w:val="24"/>
        </w:rPr>
        <w:t>years</w:t>
      </w:r>
      <w:r w:rsidR="00F23B7E" w:rsidRPr="003323B4">
        <w:rPr>
          <w:sz w:val="24"/>
          <w:szCs w:val="24"/>
        </w:rPr>
        <w:t xml:space="preserve"> (Figure 6)</w:t>
      </w:r>
      <w:r w:rsidR="009F132A" w:rsidRPr="003323B4">
        <w:rPr>
          <w:sz w:val="24"/>
          <w:szCs w:val="24"/>
        </w:rPr>
        <w:t xml:space="preserve">. </w:t>
      </w:r>
    </w:p>
    <w:p w14:paraId="7253178F" w14:textId="0835E148" w:rsidR="00361EE5" w:rsidRPr="009443EC" w:rsidRDefault="00087B8D" w:rsidP="00361EE5">
      <w:pPr>
        <w:rPr>
          <w:sz w:val="24"/>
          <w:szCs w:val="24"/>
        </w:rPr>
      </w:pPr>
      <w:r w:rsidRPr="00743E37">
        <w:rPr>
          <w:sz w:val="24"/>
          <w:szCs w:val="24"/>
        </w:rPr>
        <w:br/>
      </w:r>
      <w:r w:rsidR="00361EE5" w:rsidRPr="20E02CCD">
        <w:rPr>
          <w:sz w:val="24"/>
          <w:szCs w:val="24"/>
        </w:rPr>
        <w:t xml:space="preserve">Lung cancer risk is strongly associated with socio-economic status, with much higher rates of lung cancer for those living in the most deprived areas compared with those living in the least deprived areas. Disabled people living in areas of highest deprivation (quintile 5) are more than </w:t>
      </w:r>
      <w:r w:rsidR="00361EE5" w:rsidRPr="20E02CCD">
        <w:rPr>
          <w:sz w:val="24"/>
          <w:szCs w:val="24"/>
        </w:rPr>
        <w:lastRenderedPageBreak/>
        <w:t xml:space="preserve">twice as likely as </w:t>
      </w:r>
      <w:r w:rsidR="00361EE5">
        <w:rPr>
          <w:sz w:val="24"/>
          <w:szCs w:val="24"/>
        </w:rPr>
        <w:t>disabled people</w:t>
      </w:r>
      <w:r w:rsidR="00361EE5" w:rsidRPr="20E02CCD">
        <w:rPr>
          <w:sz w:val="24"/>
          <w:szCs w:val="24"/>
        </w:rPr>
        <w:t xml:space="preserve"> living in the least deprived areas to be diagnosed with lung cancer (quintile 1). </w:t>
      </w:r>
      <w:r w:rsidR="00361EE5" w:rsidRPr="00C32B88">
        <w:rPr>
          <w:sz w:val="24"/>
          <w:szCs w:val="24"/>
        </w:rPr>
        <w:fldChar w:fldCharType="begin"/>
      </w:r>
      <w:r w:rsidR="00361EE5" w:rsidRPr="001B3FD0">
        <w:rPr>
          <w:sz w:val="24"/>
          <w:szCs w:val="24"/>
        </w:rPr>
        <w:instrText xml:space="preserve"> REF _Ref192756043 \h  \* MERGEFORMAT </w:instrText>
      </w:r>
      <w:r w:rsidR="00361EE5" w:rsidRPr="00C32B88">
        <w:rPr>
          <w:sz w:val="24"/>
          <w:szCs w:val="24"/>
        </w:rPr>
      </w:r>
      <w:r w:rsidR="00361EE5" w:rsidRPr="00C32B88">
        <w:rPr>
          <w:sz w:val="24"/>
          <w:szCs w:val="24"/>
        </w:rPr>
        <w:fldChar w:fldCharType="separate"/>
      </w:r>
      <w:r w:rsidR="003F6A6D" w:rsidRPr="00B73F76">
        <w:rPr>
          <w:sz w:val="24"/>
          <w:szCs w:val="24"/>
        </w:rPr>
        <w:t xml:space="preserve">Figure </w:t>
      </w:r>
      <w:r w:rsidR="003F6A6D">
        <w:rPr>
          <w:sz w:val="24"/>
          <w:szCs w:val="24"/>
        </w:rPr>
        <w:t>6</w:t>
      </w:r>
      <w:r w:rsidR="00361EE5" w:rsidRPr="00C32B88">
        <w:rPr>
          <w:sz w:val="24"/>
          <w:szCs w:val="24"/>
        </w:rPr>
        <w:fldChar w:fldCharType="end"/>
      </w:r>
      <w:r w:rsidR="00361EE5" w:rsidRPr="20E02CCD">
        <w:rPr>
          <w:sz w:val="24"/>
          <w:szCs w:val="24"/>
        </w:rPr>
        <w:t xml:space="preserve"> </w:t>
      </w:r>
      <w:r w:rsidR="00361EE5">
        <w:rPr>
          <w:sz w:val="24"/>
          <w:szCs w:val="24"/>
        </w:rPr>
        <w:t>below</w:t>
      </w:r>
      <w:r w:rsidR="00361EE5" w:rsidRPr="20E02CCD">
        <w:rPr>
          <w:sz w:val="24"/>
          <w:szCs w:val="24"/>
        </w:rPr>
        <w:t xml:space="preserve"> shows that this pattern is </w:t>
      </w:r>
      <w:r w:rsidR="00361EE5">
        <w:rPr>
          <w:sz w:val="24"/>
          <w:szCs w:val="24"/>
        </w:rPr>
        <w:t xml:space="preserve">also </w:t>
      </w:r>
      <w:r w:rsidR="00361EE5" w:rsidRPr="20E02CCD">
        <w:rPr>
          <w:sz w:val="24"/>
          <w:szCs w:val="24"/>
        </w:rPr>
        <w:t xml:space="preserve">seen for the total population, but with higher rates of lung cancer diagnosis for disabled people across all quintiles. </w:t>
      </w:r>
    </w:p>
    <w:p w14:paraId="0622413F" w14:textId="77777777" w:rsidR="00361EE5" w:rsidRDefault="00361EE5" w:rsidP="009F132A">
      <w:pPr>
        <w:rPr>
          <w:sz w:val="24"/>
          <w:szCs w:val="24"/>
        </w:rPr>
      </w:pPr>
    </w:p>
    <w:p w14:paraId="5D86E1C5" w14:textId="23A4F788" w:rsidR="009F132A" w:rsidRPr="00B73F76" w:rsidRDefault="009F132A" w:rsidP="009F132A">
      <w:pPr>
        <w:pStyle w:val="Figure"/>
        <w:rPr>
          <w:sz w:val="24"/>
          <w:szCs w:val="24"/>
        </w:rPr>
      </w:pPr>
      <w:bookmarkStart w:id="86" w:name="_Ref192756043"/>
      <w:bookmarkStart w:id="87" w:name="_Toc210653000"/>
      <w:bookmarkStart w:id="88" w:name="_Toc213677757"/>
      <w:bookmarkStart w:id="89" w:name="_Toc213923820"/>
      <w:r w:rsidRPr="00B73F76">
        <w:rPr>
          <w:sz w:val="24"/>
          <w:szCs w:val="24"/>
        </w:rPr>
        <w:t xml:space="preserve">Figure </w:t>
      </w:r>
      <w:r w:rsidR="00622F6C" w:rsidRPr="00B73F76">
        <w:rPr>
          <w:sz w:val="24"/>
          <w:szCs w:val="24"/>
        </w:rPr>
        <w:fldChar w:fldCharType="begin"/>
      </w:r>
      <w:r w:rsidR="00622F6C" w:rsidRPr="00B73F76">
        <w:rPr>
          <w:sz w:val="24"/>
          <w:szCs w:val="24"/>
        </w:rPr>
        <w:instrText xml:space="preserve"> SEQ Figure \* ARABIC </w:instrText>
      </w:r>
      <w:r w:rsidR="00622F6C" w:rsidRPr="00B73F76">
        <w:rPr>
          <w:sz w:val="24"/>
          <w:szCs w:val="24"/>
        </w:rPr>
        <w:fldChar w:fldCharType="separate"/>
      </w:r>
      <w:r w:rsidR="003F6A6D">
        <w:rPr>
          <w:noProof/>
          <w:sz w:val="24"/>
          <w:szCs w:val="24"/>
        </w:rPr>
        <w:t>6</w:t>
      </w:r>
      <w:r w:rsidR="00622F6C" w:rsidRPr="00B73F76">
        <w:rPr>
          <w:sz w:val="24"/>
          <w:szCs w:val="24"/>
        </w:rPr>
        <w:fldChar w:fldCharType="end"/>
      </w:r>
      <w:bookmarkEnd w:id="86"/>
      <w:r w:rsidRPr="00B73F76">
        <w:rPr>
          <w:sz w:val="24"/>
          <w:szCs w:val="24"/>
        </w:rPr>
        <w:t xml:space="preserve">: Age-standardised rate of lung cancer </w:t>
      </w:r>
      <w:r w:rsidR="00306617" w:rsidRPr="00B73F76">
        <w:rPr>
          <w:sz w:val="24"/>
          <w:szCs w:val="24"/>
        </w:rPr>
        <w:t>incidence</w:t>
      </w:r>
      <w:r w:rsidRPr="00B73F76">
        <w:rPr>
          <w:sz w:val="24"/>
          <w:szCs w:val="24"/>
        </w:rPr>
        <w:t xml:space="preserve"> </w:t>
      </w:r>
      <w:r w:rsidR="0065527C" w:rsidRPr="00B73F76">
        <w:rPr>
          <w:sz w:val="24"/>
          <w:szCs w:val="24"/>
        </w:rPr>
        <w:t>among</w:t>
      </w:r>
      <w:r w:rsidRPr="00B73F76">
        <w:rPr>
          <w:sz w:val="24"/>
          <w:szCs w:val="24"/>
        </w:rPr>
        <w:t xml:space="preserve"> disabled people and the total population per 100,000 person</w:t>
      </w:r>
      <w:r w:rsidR="00D20BB6" w:rsidRPr="00B73F76">
        <w:rPr>
          <w:sz w:val="24"/>
          <w:szCs w:val="24"/>
        </w:rPr>
        <w:t>-</w:t>
      </w:r>
      <w:r w:rsidRPr="00B73F76">
        <w:rPr>
          <w:sz w:val="24"/>
          <w:szCs w:val="24"/>
        </w:rPr>
        <w:t>years, by demographic, 2018–2022</w:t>
      </w:r>
      <w:bookmarkEnd w:id="87"/>
      <w:bookmarkEnd w:id="88"/>
      <w:bookmarkEnd w:id="89"/>
    </w:p>
    <w:p w14:paraId="1A901D58" w14:textId="5107CFFF" w:rsidR="009F132A" w:rsidRPr="009443EC" w:rsidRDefault="009F132A" w:rsidP="009F132A"/>
    <w:p w14:paraId="25C281CD" w14:textId="3A52D735" w:rsidR="009F132A" w:rsidRPr="009443EC" w:rsidRDefault="009F132A" w:rsidP="009F132A"/>
    <w:p w14:paraId="46BF7660" w14:textId="4F0E876E" w:rsidR="000A39A5" w:rsidRPr="009443EC" w:rsidRDefault="000A39A5" w:rsidP="009F132A">
      <w:r>
        <w:rPr>
          <w:noProof/>
        </w:rPr>
        <w:drawing>
          <wp:inline distT="0" distB="0" distL="0" distR="0" wp14:anchorId="259BC6F4" wp14:editId="23984885">
            <wp:extent cx="5130000" cy="3621600"/>
            <wp:effectExtent l="0" t="0" r="0" b="0"/>
            <wp:docPr id="1095658028" name="Picture 6" descr="Figure 6: Age-standardised rate of lung cancer incidence among disabled people and the total population per 100,000 person-years, by demographic, 2018-2022. Four bar charts organised by sex, ethnicity, deprivation and rural-urba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58028" name="Picture 6" descr="A screenshot of a video game&#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30000" cy="3621600"/>
                    </a:xfrm>
                    <a:prstGeom prst="rect">
                      <a:avLst/>
                    </a:prstGeom>
                  </pic:spPr>
                </pic:pic>
              </a:graphicData>
            </a:graphic>
          </wp:inline>
        </w:drawing>
      </w:r>
    </w:p>
    <w:p w14:paraId="31FA5E3B" w14:textId="30F1C937" w:rsidR="009F132A" w:rsidRDefault="009F132A" w:rsidP="009F132A"/>
    <w:p w14:paraId="38C1093E" w14:textId="77777777" w:rsidR="00E0022B" w:rsidRDefault="00E0022B" w:rsidP="00E0022B">
      <w:pPr>
        <w:rPr>
          <w:sz w:val="24"/>
          <w:szCs w:val="24"/>
        </w:rPr>
      </w:pPr>
      <w:r w:rsidRPr="00743E37">
        <w:rPr>
          <w:sz w:val="24"/>
          <w:szCs w:val="24"/>
        </w:rPr>
        <w:t>Higher rates of lung cancer among disabled people were seen across all age groups (Figure 7)</w:t>
      </w:r>
      <w:r>
        <w:rPr>
          <w:sz w:val="24"/>
          <w:szCs w:val="24"/>
        </w:rPr>
        <w:t>, but</w:t>
      </w:r>
      <w:r w:rsidRPr="00743E37">
        <w:rPr>
          <w:sz w:val="24"/>
          <w:szCs w:val="24"/>
        </w:rPr>
        <w:t xml:space="preserve"> </w:t>
      </w:r>
      <w:r>
        <w:rPr>
          <w:sz w:val="24"/>
          <w:szCs w:val="24"/>
        </w:rPr>
        <w:t>t</w:t>
      </w:r>
      <w:r w:rsidRPr="00743E37">
        <w:rPr>
          <w:sz w:val="24"/>
          <w:szCs w:val="24"/>
        </w:rPr>
        <w:t>he difference was most marked for people aged 45-64 years</w:t>
      </w:r>
      <w:r>
        <w:rPr>
          <w:sz w:val="24"/>
          <w:szCs w:val="24"/>
        </w:rPr>
        <w:t>. In this age group,</w:t>
      </w:r>
      <w:r w:rsidRPr="00743E37">
        <w:rPr>
          <w:sz w:val="24"/>
          <w:szCs w:val="24"/>
        </w:rPr>
        <w:t xml:space="preserve"> disabled people were more than twice as likely as the total population to be diagnosed with lung cancer. See Appendix 2 for detailed data tables. </w:t>
      </w:r>
    </w:p>
    <w:p w14:paraId="5B66F21E" w14:textId="77777777" w:rsidR="00C675B4" w:rsidRDefault="00C675B4" w:rsidP="009F132A"/>
    <w:p w14:paraId="4D409CC2" w14:textId="77777777" w:rsidR="00C675B4" w:rsidRDefault="00C675B4" w:rsidP="009F132A"/>
    <w:p w14:paraId="563222B0" w14:textId="77777777" w:rsidR="00C675B4" w:rsidRDefault="00C675B4" w:rsidP="009F132A"/>
    <w:p w14:paraId="793C027F" w14:textId="77777777" w:rsidR="00C675B4" w:rsidRDefault="00C675B4" w:rsidP="009F132A"/>
    <w:p w14:paraId="4179404D" w14:textId="77777777" w:rsidR="00C675B4" w:rsidRDefault="00C675B4" w:rsidP="009F132A"/>
    <w:p w14:paraId="02C88409" w14:textId="77777777" w:rsidR="00C675B4" w:rsidRDefault="00C675B4" w:rsidP="009F132A"/>
    <w:p w14:paraId="634810B1" w14:textId="77777777" w:rsidR="0014581C" w:rsidRDefault="0014581C" w:rsidP="009F132A"/>
    <w:p w14:paraId="3B1C997D" w14:textId="77777777" w:rsidR="0014581C" w:rsidRDefault="0014581C" w:rsidP="009F132A"/>
    <w:p w14:paraId="7BFFE91E" w14:textId="77777777" w:rsidR="00C675B4" w:rsidRDefault="00C675B4" w:rsidP="009F132A"/>
    <w:p w14:paraId="2CE7ED5D" w14:textId="77777777" w:rsidR="00C675B4" w:rsidRDefault="00C675B4" w:rsidP="009F132A"/>
    <w:p w14:paraId="2205485E" w14:textId="77777777" w:rsidR="00C675B4" w:rsidRDefault="00C675B4" w:rsidP="009F132A"/>
    <w:p w14:paraId="6CFDBF38" w14:textId="5F0BB64B" w:rsidR="009F132A" w:rsidRPr="00B73F76" w:rsidRDefault="009F132A" w:rsidP="009F132A">
      <w:pPr>
        <w:pStyle w:val="Figure"/>
        <w:rPr>
          <w:sz w:val="24"/>
          <w:szCs w:val="24"/>
        </w:rPr>
      </w:pPr>
      <w:bookmarkStart w:id="90" w:name="_Toc210653001"/>
      <w:bookmarkStart w:id="91" w:name="_Toc213677758"/>
      <w:bookmarkStart w:id="92" w:name="_Toc213923821"/>
      <w:r w:rsidRPr="00B73F76">
        <w:rPr>
          <w:sz w:val="24"/>
          <w:szCs w:val="24"/>
        </w:rPr>
        <w:lastRenderedPageBreak/>
        <w:t xml:space="preserve">Figure </w:t>
      </w:r>
      <w:r w:rsidR="00622F6C" w:rsidRPr="00B73F76">
        <w:rPr>
          <w:sz w:val="24"/>
          <w:szCs w:val="24"/>
        </w:rPr>
        <w:fldChar w:fldCharType="begin"/>
      </w:r>
      <w:r w:rsidR="00622F6C" w:rsidRPr="00B73F76">
        <w:rPr>
          <w:sz w:val="24"/>
          <w:szCs w:val="24"/>
        </w:rPr>
        <w:instrText xml:space="preserve"> SEQ Figure \* ARABIC </w:instrText>
      </w:r>
      <w:r w:rsidR="00622F6C" w:rsidRPr="00B73F76">
        <w:rPr>
          <w:sz w:val="24"/>
          <w:szCs w:val="24"/>
        </w:rPr>
        <w:fldChar w:fldCharType="separate"/>
      </w:r>
      <w:r w:rsidR="003F6A6D">
        <w:rPr>
          <w:noProof/>
          <w:sz w:val="24"/>
          <w:szCs w:val="24"/>
        </w:rPr>
        <w:t>7</w:t>
      </w:r>
      <w:r w:rsidR="00622F6C" w:rsidRPr="00B73F76">
        <w:rPr>
          <w:sz w:val="24"/>
          <w:szCs w:val="24"/>
        </w:rPr>
        <w:fldChar w:fldCharType="end"/>
      </w:r>
      <w:r w:rsidRPr="00B73F76">
        <w:rPr>
          <w:sz w:val="24"/>
          <w:szCs w:val="24"/>
        </w:rPr>
        <w:t>: Age</w:t>
      </w:r>
      <w:r w:rsidR="000E3A94" w:rsidRPr="00B73F76">
        <w:rPr>
          <w:sz w:val="24"/>
          <w:szCs w:val="24"/>
        </w:rPr>
        <w:t>-</w:t>
      </w:r>
      <w:r w:rsidRPr="00B73F76">
        <w:rPr>
          <w:sz w:val="24"/>
          <w:szCs w:val="24"/>
        </w:rPr>
        <w:t xml:space="preserve">specific rates of lung cancer </w:t>
      </w:r>
      <w:r w:rsidR="00306617" w:rsidRPr="00B73F76">
        <w:rPr>
          <w:sz w:val="24"/>
          <w:szCs w:val="24"/>
        </w:rPr>
        <w:t xml:space="preserve">incidence </w:t>
      </w:r>
      <w:r w:rsidR="0065527C" w:rsidRPr="00B73F76">
        <w:rPr>
          <w:sz w:val="24"/>
          <w:szCs w:val="24"/>
        </w:rPr>
        <w:t>among</w:t>
      </w:r>
      <w:r w:rsidRPr="00B73F76">
        <w:rPr>
          <w:sz w:val="24"/>
          <w:szCs w:val="24"/>
        </w:rPr>
        <w:t xml:space="preserve"> disabled people and the total population, per 100,000 person</w:t>
      </w:r>
      <w:r w:rsidR="00D20BB6" w:rsidRPr="00B73F76">
        <w:rPr>
          <w:sz w:val="24"/>
          <w:szCs w:val="24"/>
        </w:rPr>
        <w:t>-</w:t>
      </w:r>
      <w:r w:rsidRPr="00B73F76">
        <w:rPr>
          <w:sz w:val="24"/>
          <w:szCs w:val="24"/>
        </w:rPr>
        <w:t>years, 2018–2022</w:t>
      </w:r>
      <w:bookmarkEnd w:id="90"/>
      <w:bookmarkEnd w:id="91"/>
      <w:bookmarkEnd w:id="92"/>
    </w:p>
    <w:p w14:paraId="1F451980" w14:textId="5D7E342F" w:rsidR="00B62337" w:rsidRPr="009443EC" w:rsidRDefault="00B62337" w:rsidP="005D53BA">
      <w:pPr>
        <w:jc w:val="center"/>
      </w:pPr>
    </w:p>
    <w:p w14:paraId="37436963" w14:textId="1DFD8C3A" w:rsidR="009C7922" w:rsidRPr="009443EC" w:rsidRDefault="009C7922" w:rsidP="0056236F">
      <w:r>
        <w:rPr>
          <w:noProof/>
        </w:rPr>
        <w:drawing>
          <wp:inline distT="0" distB="0" distL="0" distR="0" wp14:anchorId="1E811A18" wp14:editId="082FD52B">
            <wp:extent cx="6109200" cy="4312800"/>
            <wp:effectExtent l="0" t="0" r="0" b="0"/>
            <wp:docPr id="1183791130" name="Picture 7" descr="Figure 7: Age-specific rates of lung cancer incidence among disabled people and the total population, per 100,000 person-years, 2018-2022. One bar chart with four age groups along the x axis (under 44 years, 45-64 years, 65-74 years, over 75 years) and incidence along the y axis. The 65-74 prominently shows the highest incidence with the over 75 years age group showing the second highest inc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791130" name="Picture 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09200" cy="4312800"/>
                    </a:xfrm>
                    <a:prstGeom prst="rect">
                      <a:avLst/>
                    </a:prstGeom>
                  </pic:spPr>
                </pic:pic>
              </a:graphicData>
            </a:graphic>
          </wp:inline>
        </w:drawing>
      </w:r>
    </w:p>
    <w:p w14:paraId="06007A03" w14:textId="1563875D" w:rsidR="009F132A" w:rsidRPr="009443EC" w:rsidRDefault="00E10CAA" w:rsidP="00941279">
      <w:pPr>
        <w:jc w:val="center"/>
      </w:pPr>
      <w:r>
        <w:rPr>
          <w:noProof/>
        </w:rPr>
        <w:drawing>
          <wp:inline distT="0" distB="0" distL="0" distR="0" wp14:anchorId="264CBEE6" wp14:editId="694440CD">
            <wp:extent cx="2505075" cy="381000"/>
            <wp:effectExtent l="0" t="0" r="9525" b="0"/>
            <wp:docPr id="1253879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879400" name=""/>
                    <pic:cNvPicPr/>
                  </pic:nvPicPr>
                  <pic:blipFill>
                    <a:blip r:embed="rId36"/>
                    <a:stretch>
                      <a:fillRect/>
                    </a:stretch>
                  </pic:blipFill>
                  <pic:spPr>
                    <a:xfrm>
                      <a:off x="0" y="0"/>
                      <a:ext cx="2505075" cy="381000"/>
                    </a:xfrm>
                    <a:prstGeom prst="rect">
                      <a:avLst/>
                    </a:prstGeom>
                  </pic:spPr>
                </pic:pic>
              </a:graphicData>
            </a:graphic>
          </wp:inline>
        </w:drawing>
      </w:r>
    </w:p>
    <w:p w14:paraId="607FD405" w14:textId="77777777" w:rsidR="009F132A" w:rsidRPr="009443EC" w:rsidRDefault="009F132A" w:rsidP="009F132A">
      <w:pPr>
        <w:pStyle w:val="Heading4"/>
      </w:pPr>
      <w:r w:rsidRPr="009443EC">
        <w:t>Discussion</w:t>
      </w:r>
    </w:p>
    <w:p w14:paraId="22F59E7C" w14:textId="77777777" w:rsidR="009F132A" w:rsidRPr="009443EC" w:rsidRDefault="009F132A" w:rsidP="009F132A">
      <w:pPr>
        <w:rPr>
          <w:sz w:val="24"/>
          <w:szCs w:val="24"/>
        </w:rPr>
      </w:pPr>
      <w:r w:rsidRPr="20E02CCD">
        <w:rPr>
          <w:sz w:val="24"/>
          <w:szCs w:val="24"/>
        </w:rPr>
        <w:t xml:space="preserve">Smoking is a particularly important consideration when interpreting these findings. Smoking is the single largest cause of lung cancer, accounting for approximately 85% of all lung cancers globally (World Health Organization 2023). </w:t>
      </w:r>
    </w:p>
    <w:p w14:paraId="43CDB1BF" w14:textId="77777777" w:rsidR="009F132A" w:rsidRPr="009443EC" w:rsidRDefault="009F132A" w:rsidP="009F132A">
      <w:pPr>
        <w:rPr>
          <w:sz w:val="24"/>
          <w:szCs w:val="24"/>
        </w:rPr>
      </w:pPr>
    </w:p>
    <w:p w14:paraId="01EABCBE" w14:textId="7C32F696" w:rsidR="00430425" w:rsidRDefault="009F132A" w:rsidP="009F132A">
      <w:pPr>
        <w:rPr>
          <w:sz w:val="24"/>
          <w:szCs w:val="24"/>
        </w:rPr>
      </w:pPr>
      <w:r w:rsidRPr="20E02CCD">
        <w:rPr>
          <w:sz w:val="24"/>
          <w:szCs w:val="24"/>
        </w:rPr>
        <w:t xml:space="preserve">Disabled people are more likely to be exposed to this key risk factor, being 1.76 times as likely </w:t>
      </w:r>
      <w:r w:rsidR="00015B1C" w:rsidRPr="20E02CCD">
        <w:rPr>
          <w:sz w:val="24"/>
          <w:szCs w:val="24"/>
        </w:rPr>
        <w:t xml:space="preserve">as non-disabled adults </w:t>
      </w:r>
      <w:r w:rsidRPr="20E02CCD">
        <w:rPr>
          <w:sz w:val="24"/>
          <w:szCs w:val="24"/>
        </w:rPr>
        <w:t xml:space="preserve">to be daily smokers  (Ministry of Health 2024). </w:t>
      </w:r>
      <w:r w:rsidR="00430425" w:rsidRPr="20E02CCD">
        <w:rPr>
          <w:sz w:val="24"/>
          <w:szCs w:val="24"/>
        </w:rPr>
        <w:t>Increased exposure to this risk factor places disabled people at higher risk of developing lung cancer.</w:t>
      </w:r>
      <w:r w:rsidR="0039221D">
        <w:rPr>
          <w:sz w:val="24"/>
          <w:szCs w:val="24"/>
        </w:rPr>
        <w:t xml:space="preserve"> More research </w:t>
      </w:r>
      <w:r w:rsidR="00B14574">
        <w:rPr>
          <w:sz w:val="24"/>
          <w:szCs w:val="24"/>
        </w:rPr>
        <w:t xml:space="preserve">is needed to understand </w:t>
      </w:r>
      <w:r w:rsidR="00C3527E">
        <w:rPr>
          <w:sz w:val="24"/>
          <w:szCs w:val="24"/>
        </w:rPr>
        <w:t>how</w:t>
      </w:r>
      <w:r w:rsidR="003E64E7">
        <w:rPr>
          <w:sz w:val="24"/>
          <w:szCs w:val="24"/>
        </w:rPr>
        <w:t xml:space="preserve"> other factors </w:t>
      </w:r>
      <w:r w:rsidR="00C3527E">
        <w:rPr>
          <w:sz w:val="24"/>
          <w:szCs w:val="24"/>
        </w:rPr>
        <w:t>might</w:t>
      </w:r>
      <w:r w:rsidR="003E64E7">
        <w:rPr>
          <w:sz w:val="24"/>
          <w:szCs w:val="24"/>
        </w:rPr>
        <w:t xml:space="preserve"> also</w:t>
      </w:r>
      <w:r w:rsidR="00C3527E">
        <w:rPr>
          <w:sz w:val="24"/>
          <w:szCs w:val="24"/>
        </w:rPr>
        <w:t xml:space="preserve"> be</w:t>
      </w:r>
      <w:r w:rsidR="003E64E7">
        <w:rPr>
          <w:sz w:val="24"/>
          <w:szCs w:val="24"/>
        </w:rPr>
        <w:t xml:space="preserve"> contributing</w:t>
      </w:r>
      <w:r w:rsidR="008E6D6F">
        <w:rPr>
          <w:sz w:val="24"/>
          <w:szCs w:val="24"/>
        </w:rPr>
        <w:t xml:space="preserve"> to the inequities in rates of lung cancer diagnoses</w:t>
      </w:r>
      <w:r w:rsidR="00667866">
        <w:rPr>
          <w:sz w:val="24"/>
          <w:szCs w:val="24"/>
        </w:rPr>
        <w:t xml:space="preserve"> </w:t>
      </w:r>
      <w:r w:rsidR="003E64E7">
        <w:rPr>
          <w:sz w:val="24"/>
          <w:szCs w:val="24"/>
        </w:rPr>
        <w:t>between disabled people and the total population.</w:t>
      </w:r>
      <w:r w:rsidR="00740548">
        <w:rPr>
          <w:sz w:val="24"/>
          <w:szCs w:val="24"/>
        </w:rPr>
        <w:t xml:space="preserve"> </w:t>
      </w:r>
      <w:r w:rsidR="002074D7" w:rsidRPr="20E02CCD">
        <w:rPr>
          <w:sz w:val="24"/>
          <w:szCs w:val="24"/>
        </w:rPr>
        <w:t xml:space="preserve">Further analysis of the route to diagnosis would </w:t>
      </w:r>
      <w:r w:rsidR="00850015">
        <w:rPr>
          <w:sz w:val="24"/>
          <w:szCs w:val="24"/>
        </w:rPr>
        <w:t xml:space="preserve">also be </w:t>
      </w:r>
      <w:r w:rsidR="002074D7" w:rsidRPr="20E02CCD">
        <w:rPr>
          <w:sz w:val="24"/>
          <w:szCs w:val="24"/>
        </w:rPr>
        <w:t>help</w:t>
      </w:r>
      <w:r w:rsidR="00850015">
        <w:rPr>
          <w:sz w:val="24"/>
          <w:szCs w:val="24"/>
        </w:rPr>
        <w:t>ful.</w:t>
      </w:r>
      <w:r w:rsidR="002074D7">
        <w:rPr>
          <w:sz w:val="24"/>
          <w:szCs w:val="24"/>
        </w:rPr>
        <w:t xml:space="preserve"> </w:t>
      </w:r>
    </w:p>
    <w:p w14:paraId="4647F6EE" w14:textId="77777777" w:rsidR="00430425" w:rsidRDefault="00430425" w:rsidP="009F132A">
      <w:pPr>
        <w:rPr>
          <w:sz w:val="24"/>
          <w:szCs w:val="24"/>
        </w:rPr>
      </w:pPr>
    </w:p>
    <w:p w14:paraId="4528B6CA" w14:textId="7FC1757C" w:rsidR="009F132A" w:rsidRDefault="00A24EEA" w:rsidP="009F132A">
      <w:pPr>
        <w:rPr>
          <w:sz w:val="24"/>
          <w:szCs w:val="24"/>
        </w:rPr>
      </w:pPr>
      <w:r w:rsidRPr="006014DC">
        <w:rPr>
          <w:sz w:val="24"/>
          <w:szCs w:val="24"/>
        </w:rPr>
        <w:t>Despite recent declines in smoking rates, Māori remain significantly more likely to smoke daily than non-Māori, with wāhine Māori</w:t>
      </w:r>
      <w:r>
        <w:rPr>
          <w:sz w:val="24"/>
          <w:szCs w:val="24"/>
        </w:rPr>
        <w:t xml:space="preserve"> </w:t>
      </w:r>
      <w:r w:rsidRPr="006014DC">
        <w:rPr>
          <w:sz w:val="24"/>
          <w:szCs w:val="24"/>
        </w:rPr>
        <w:t xml:space="preserve">facing </w:t>
      </w:r>
      <w:r w:rsidRPr="006014DC">
        <w:rPr>
          <w:sz w:val="24"/>
          <w:szCs w:val="24"/>
        </w:rPr>
        <w:lastRenderedPageBreak/>
        <w:t>particularly high rates</w:t>
      </w:r>
      <w:r>
        <w:rPr>
          <w:sz w:val="24"/>
          <w:szCs w:val="24"/>
        </w:rPr>
        <w:t xml:space="preserve"> (</w:t>
      </w:r>
      <w:r w:rsidRPr="00874EAF">
        <w:rPr>
          <w:sz w:val="24"/>
          <w:szCs w:val="24"/>
        </w:rPr>
        <w:t>Ministry of Health 2024</w:t>
      </w:r>
      <w:r>
        <w:rPr>
          <w:sz w:val="24"/>
          <w:szCs w:val="24"/>
        </w:rPr>
        <w:t>)</w:t>
      </w:r>
      <w:r w:rsidRPr="006014DC">
        <w:rPr>
          <w:sz w:val="24"/>
          <w:szCs w:val="24"/>
        </w:rPr>
        <w:t xml:space="preserve">. </w:t>
      </w:r>
      <w:r w:rsidR="009F132A" w:rsidRPr="20E02CCD">
        <w:rPr>
          <w:sz w:val="24"/>
          <w:szCs w:val="24"/>
        </w:rPr>
        <w:t xml:space="preserve">Smoking is also heavily associated with socioeconomic deprivation, with those living in areas of highest deprivation </w:t>
      </w:r>
      <w:r w:rsidR="002E7C65" w:rsidRPr="20E02CCD">
        <w:rPr>
          <w:sz w:val="24"/>
          <w:szCs w:val="24"/>
        </w:rPr>
        <w:t>six</w:t>
      </w:r>
      <w:r w:rsidR="009F132A" w:rsidRPr="20E02CCD">
        <w:rPr>
          <w:sz w:val="24"/>
          <w:szCs w:val="24"/>
        </w:rPr>
        <w:t xml:space="preserve"> times more likely to be daily smokers than those living in </w:t>
      </w:r>
      <w:r w:rsidR="00E61EAF" w:rsidRPr="20E02CCD">
        <w:rPr>
          <w:sz w:val="24"/>
          <w:szCs w:val="24"/>
        </w:rPr>
        <w:t xml:space="preserve">the least deprived areas </w:t>
      </w:r>
      <w:r w:rsidR="009F132A" w:rsidRPr="20E02CCD">
        <w:rPr>
          <w:sz w:val="24"/>
          <w:szCs w:val="24"/>
        </w:rPr>
        <w:t xml:space="preserve">(Ministry of Health 2024). </w:t>
      </w:r>
      <w:r w:rsidR="008546B9">
        <w:rPr>
          <w:sz w:val="24"/>
          <w:szCs w:val="24"/>
        </w:rPr>
        <w:t xml:space="preserve">Māori are overrepresented in </w:t>
      </w:r>
      <w:r w:rsidR="00AD23FB">
        <w:rPr>
          <w:sz w:val="24"/>
          <w:szCs w:val="24"/>
        </w:rPr>
        <w:t xml:space="preserve">these areas of </w:t>
      </w:r>
      <w:r w:rsidR="008546B9">
        <w:rPr>
          <w:sz w:val="24"/>
          <w:szCs w:val="24"/>
        </w:rPr>
        <w:t>high deprivation</w:t>
      </w:r>
      <w:r w:rsidR="006F626A">
        <w:rPr>
          <w:sz w:val="24"/>
          <w:szCs w:val="24"/>
        </w:rPr>
        <w:t xml:space="preserve"> (Stats NZ 202</w:t>
      </w:r>
      <w:r w:rsidR="00DC4F17">
        <w:rPr>
          <w:sz w:val="24"/>
          <w:szCs w:val="24"/>
        </w:rPr>
        <w:t>5)</w:t>
      </w:r>
      <w:r w:rsidR="008546B9">
        <w:rPr>
          <w:sz w:val="24"/>
          <w:szCs w:val="24"/>
        </w:rPr>
        <w:t xml:space="preserve">. </w:t>
      </w:r>
    </w:p>
    <w:p w14:paraId="1B1BB7A5" w14:textId="77777777" w:rsidR="00B74212" w:rsidRDefault="00B74212" w:rsidP="009F132A">
      <w:pPr>
        <w:rPr>
          <w:sz w:val="24"/>
          <w:szCs w:val="24"/>
        </w:rPr>
      </w:pPr>
    </w:p>
    <w:p w14:paraId="5599DEF4" w14:textId="439A8B8A" w:rsidR="00B74212" w:rsidRPr="009443EC" w:rsidRDefault="00B74212" w:rsidP="009F132A">
      <w:pPr>
        <w:rPr>
          <w:sz w:val="24"/>
          <w:szCs w:val="24"/>
        </w:rPr>
      </w:pPr>
      <w:r w:rsidRPr="0030129C">
        <w:rPr>
          <w:sz w:val="24"/>
          <w:szCs w:val="24"/>
        </w:rPr>
        <w:t xml:space="preserve">Tāngata whaikaha Māori </w:t>
      </w:r>
      <w:r w:rsidR="00253F18">
        <w:rPr>
          <w:sz w:val="24"/>
          <w:szCs w:val="24"/>
        </w:rPr>
        <w:t xml:space="preserve">therefore </w:t>
      </w:r>
      <w:r w:rsidRPr="0030129C">
        <w:rPr>
          <w:sz w:val="24"/>
          <w:szCs w:val="24"/>
        </w:rPr>
        <w:t xml:space="preserve">experience the compounded effects of colonisation, disability, ableism, and deprivation, </w:t>
      </w:r>
      <w:r>
        <w:rPr>
          <w:sz w:val="24"/>
          <w:szCs w:val="24"/>
        </w:rPr>
        <w:t xml:space="preserve">which is reflected in these </w:t>
      </w:r>
      <w:r w:rsidRPr="0030129C">
        <w:rPr>
          <w:sz w:val="24"/>
          <w:szCs w:val="24"/>
        </w:rPr>
        <w:t xml:space="preserve">rates of lung cancer diagnosis. This </w:t>
      </w:r>
      <w:r>
        <w:rPr>
          <w:sz w:val="24"/>
          <w:szCs w:val="24"/>
        </w:rPr>
        <w:t>variation</w:t>
      </w:r>
      <w:r w:rsidRPr="0030129C">
        <w:rPr>
          <w:sz w:val="24"/>
          <w:szCs w:val="24"/>
        </w:rPr>
        <w:t xml:space="preserve"> underscores how broader socio-political determinants</w:t>
      </w:r>
      <w:r>
        <w:rPr>
          <w:sz w:val="24"/>
          <w:szCs w:val="24"/>
        </w:rPr>
        <w:t xml:space="preserve"> </w:t>
      </w:r>
      <w:r w:rsidRPr="0030129C">
        <w:rPr>
          <w:sz w:val="24"/>
          <w:szCs w:val="24"/>
        </w:rPr>
        <w:t>—</w:t>
      </w:r>
      <w:r>
        <w:rPr>
          <w:sz w:val="24"/>
          <w:szCs w:val="24"/>
        </w:rPr>
        <w:t xml:space="preserve"> </w:t>
      </w:r>
      <w:r w:rsidRPr="0030129C">
        <w:rPr>
          <w:sz w:val="24"/>
          <w:szCs w:val="24"/>
        </w:rPr>
        <w:t>rooted in colonial structures</w:t>
      </w:r>
      <w:r>
        <w:rPr>
          <w:sz w:val="24"/>
          <w:szCs w:val="24"/>
        </w:rPr>
        <w:t xml:space="preserve"> </w:t>
      </w:r>
      <w:r w:rsidRPr="0030129C">
        <w:rPr>
          <w:sz w:val="24"/>
          <w:szCs w:val="24"/>
        </w:rPr>
        <w:t>—</w:t>
      </w:r>
      <w:r>
        <w:rPr>
          <w:sz w:val="24"/>
          <w:szCs w:val="24"/>
        </w:rPr>
        <w:t xml:space="preserve"> </w:t>
      </w:r>
      <w:r w:rsidRPr="0030129C">
        <w:rPr>
          <w:sz w:val="24"/>
          <w:szCs w:val="24"/>
        </w:rPr>
        <w:t xml:space="preserve">continue to shape cancer outcomes and reinforce inequities in health for </w:t>
      </w:r>
      <w:r w:rsidR="001027D0">
        <w:rPr>
          <w:sz w:val="24"/>
          <w:szCs w:val="24"/>
        </w:rPr>
        <w:t xml:space="preserve">tāngata whaikaha </w:t>
      </w:r>
      <w:r w:rsidRPr="0030129C">
        <w:rPr>
          <w:sz w:val="24"/>
          <w:szCs w:val="24"/>
        </w:rPr>
        <w:t>Māori.</w:t>
      </w:r>
      <w:r w:rsidR="00942DDD">
        <w:rPr>
          <w:sz w:val="24"/>
          <w:szCs w:val="24"/>
        </w:rPr>
        <w:t xml:space="preserve"> </w:t>
      </w:r>
      <w:r w:rsidR="002C731F">
        <w:rPr>
          <w:sz w:val="24"/>
          <w:szCs w:val="24"/>
        </w:rPr>
        <w:t xml:space="preserve">It is essential </w:t>
      </w:r>
      <w:r w:rsidR="00F31E1E">
        <w:rPr>
          <w:sz w:val="24"/>
          <w:szCs w:val="24"/>
        </w:rPr>
        <w:t>that</w:t>
      </w:r>
      <w:r w:rsidR="002C731F">
        <w:rPr>
          <w:sz w:val="24"/>
          <w:szCs w:val="24"/>
        </w:rPr>
        <w:t xml:space="preserve"> actions aimed at empowering people to make positive decisions about their health, such as smoking cessation support, serve disabled communities well.</w:t>
      </w:r>
      <w:r w:rsidR="00942DDD">
        <w:rPr>
          <w:sz w:val="24"/>
          <w:szCs w:val="24"/>
        </w:rPr>
        <w:t xml:space="preserve"> </w:t>
      </w:r>
    </w:p>
    <w:p w14:paraId="45F94B62" w14:textId="77777777" w:rsidR="009F132A" w:rsidRPr="009443EC" w:rsidRDefault="009F132A" w:rsidP="009F132A">
      <w:pPr>
        <w:pStyle w:val="Heading3"/>
      </w:pPr>
      <w:r w:rsidRPr="009443EC">
        <w:t>Bowel cancer</w:t>
      </w:r>
    </w:p>
    <w:p w14:paraId="07CDCCF1" w14:textId="2C704F37" w:rsidR="009F132A" w:rsidRPr="009443EC" w:rsidRDefault="009F132A" w:rsidP="009F132A">
      <w:pPr>
        <w:rPr>
          <w:sz w:val="24"/>
          <w:szCs w:val="24"/>
        </w:rPr>
      </w:pPr>
      <w:r w:rsidRPr="20E02CCD">
        <w:rPr>
          <w:sz w:val="24"/>
          <w:szCs w:val="24"/>
        </w:rPr>
        <w:t>Although not as marked as with lung cancer, differences are also seen in rates of bowel cancer diagnosis</w:t>
      </w:r>
      <w:r w:rsidR="00124DC6" w:rsidRPr="20E02CCD">
        <w:rPr>
          <w:sz w:val="24"/>
          <w:szCs w:val="24"/>
        </w:rPr>
        <w:t xml:space="preserve"> (Figure 8</w:t>
      </w:r>
      <w:r w:rsidR="00B864DB" w:rsidRPr="20E02CCD">
        <w:rPr>
          <w:sz w:val="24"/>
          <w:szCs w:val="24"/>
        </w:rPr>
        <w:t>, Figure 9</w:t>
      </w:r>
      <w:r w:rsidR="00124DC6" w:rsidRPr="20E02CCD">
        <w:rPr>
          <w:sz w:val="24"/>
          <w:szCs w:val="24"/>
        </w:rPr>
        <w:t>)</w:t>
      </w:r>
      <w:r w:rsidRPr="20E02CCD">
        <w:rPr>
          <w:sz w:val="24"/>
          <w:szCs w:val="24"/>
        </w:rPr>
        <w:t xml:space="preserve">. Disabled people have a 12% higher rate of bowel cancer diagnosis compared </w:t>
      </w:r>
      <w:r w:rsidR="00DD285A" w:rsidRPr="20E02CCD">
        <w:rPr>
          <w:sz w:val="24"/>
          <w:szCs w:val="24"/>
        </w:rPr>
        <w:t>with</w:t>
      </w:r>
      <w:r w:rsidRPr="20E02CCD">
        <w:rPr>
          <w:sz w:val="24"/>
          <w:szCs w:val="24"/>
        </w:rPr>
        <w:t xml:space="preserve"> the total population (</w:t>
      </w:r>
      <w:r w:rsidR="00E61EAF" w:rsidRPr="20E02CCD">
        <w:rPr>
          <w:sz w:val="24"/>
          <w:szCs w:val="24"/>
        </w:rPr>
        <w:t xml:space="preserve">RR </w:t>
      </w:r>
      <w:r w:rsidRPr="20E02CCD">
        <w:rPr>
          <w:sz w:val="24"/>
          <w:szCs w:val="24"/>
        </w:rPr>
        <w:t>1.12</w:t>
      </w:r>
      <w:r w:rsidR="00E61EAF" w:rsidRPr="20E02CCD">
        <w:rPr>
          <w:sz w:val="24"/>
          <w:szCs w:val="24"/>
        </w:rPr>
        <w:t>;</w:t>
      </w:r>
      <w:r w:rsidRPr="20E02CCD">
        <w:rPr>
          <w:sz w:val="24"/>
          <w:szCs w:val="24"/>
        </w:rPr>
        <w:t xml:space="preserve"> 95% CI 1.06–1.18). Disabled people living rurally also have particularly high rates of bowel cancer (193 per 100,000 person</w:t>
      </w:r>
      <w:r w:rsidR="00D20BB6" w:rsidRPr="20E02CCD">
        <w:rPr>
          <w:sz w:val="24"/>
          <w:szCs w:val="24"/>
        </w:rPr>
        <w:t>-</w:t>
      </w:r>
      <w:r w:rsidRPr="20E02CCD">
        <w:rPr>
          <w:sz w:val="24"/>
          <w:szCs w:val="24"/>
        </w:rPr>
        <w:t>years)</w:t>
      </w:r>
      <w:r w:rsidR="001C1BFA">
        <w:rPr>
          <w:sz w:val="24"/>
          <w:szCs w:val="24"/>
        </w:rPr>
        <w:t xml:space="preserve"> and are </w:t>
      </w:r>
      <w:r w:rsidRPr="20E02CCD">
        <w:rPr>
          <w:sz w:val="24"/>
          <w:szCs w:val="24"/>
        </w:rPr>
        <w:t>20% more likely to be diagnosed with bowel cancer than the total rural population. See Appendix 2 for detailed data tables.</w:t>
      </w:r>
    </w:p>
    <w:p w14:paraId="5D0E643B" w14:textId="5BCC6F04" w:rsidR="008C0295" w:rsidRPr="009443EC" w:rsidRDefault="009F132A" w:rsidP="008A4C04">
      <w:pPr>
        <w:pStyle w:val="Figure"/>
      </w:pPr>
      <w:bookmarkStart w:id="93" w:name="_Toc210653002"/>
      <w:bookmarkStart w:id="94" w:name="_Toc213677759"/>
      <w:bookmarkStart w:id="95" w:name="_Toc213923822"/>
      <w:r w:rsidRPr="00B73F76">
        <w:rPr>
          <w:sz w:val="24"/>
          <w:szCs w:val="24"/>
        </w:rPr>
        <w:lastRenderedPageBreak/>
        <w:t xml:space="preserve">Figure </w:t>
      </w:r>
      <w:r w:rsidR="00622F6C" w:rsidRPr="00B73F76">
        <w:rPr>
          <w:sz w:val="24"/>
          <w:szCs w:val="24"/>
        </w:rPr>
        <w:fldChar w:fldCharType="begin"/>
      </w:r>
      <w:r w:rsidR="00622F6C" w:rsidRPr="00B73F76">
        <w:rPr>
          <w:sz w:val="24"/>
          <w:szCs w:val="24"/>
        </w:rPr>
        <w:instrText xml:space="preserve"> SEQ Figure \* ARABIC </w:instrText>
      </w:r>
      <w:r w:rsidR="00622F6C" w:rsidRPr="00B73F76">
        <w:rPr>
          <w:sz w:val="24"/>
          <w:szCs w:val="24"/>
        </w:rPr>
        <w:fldChar w:fldCharType="separate"/>
      </w:r>
      <w:r w:rsidR="003F6A6D">
        <w:rPr>
          <w:noProof/>
          <w:sz w:val="24"/>
          <w:szCs w:val="24"/>
        </w:rPr>
        <w:t>8</w:t>
      </w:r>
      <w:r w:rsidR="00622F6C" w:rsidRPr="00B73F76">
        <w:rPr>
          <w:sz w:val="24"/>
          <w:szCs w:val="24"/>
        </w:rPr>
        <w:fldChar w:fldCharType="end"/>
      </w:r>
      <w:r w:rsidRPr="00B73F76">
        <w:rPr>
          <w:sz w:val="24"/>
          <w:szCs w:val="24"/>
        </w:rPr>
        <w:t xml:space="preserve">: Age-standardised incidence of bowel cancer </w:t>
      </w:r>
      <w:r w:rsidR="0065527C" w:rsidRPr="00B73F76">
        <w:rPr>
          <w:sz w:val="24"/>
          <w:szCs w:val="24"/>
        </w:rPr>
        <w:t>among</w:t>
      </w:r>
      <w:r w:rsidRPr="00B73F76">
        <w:rPr>
          <w:sz w:val="24"/>
          <w:szCs w:val="24"/>
        </w:rPr>
        <w:t xml:space="preserve"> disabled people and the total population per 100,000 person</w:t>
      </w:r>
      <w:r w:rsidR="00D20BB6" w:rsidRPr="00B73F76">
        <w:rPr>
          <w:sz w:val="24"/>
          <w:szCs w:val="24"/>
        </w:rPr>
        <w:t>-</w:t>
      </w:r>
      <w:r w:rsidRPr="00B73F76">
        <w:rPr>
          <w:sz w:val="24"/>
          <w:szCs w:val="24"/>
        </w:rPr>
        <w:t>years, by demographic, 2018–2022</w:t>
      </w:r>
      <w:bookmarkEnd w:id="93"/>
      <w:bookmarkEnd w:id="94"/>
      <w:bookmarkEnd w:id="95"/>
    </w:p>
    <w:p w14:paraId="4495CAEE" w14:textId="03CF483E" w:rsidR="009C7922" w:rsidRPr="009443EC" w:rsidRDefault="009C7922" w:rsidP="0056236F">
      <w:r>
        <w:rPr>
          <w:noProof/>
        </w:rPr>
        <w:drawing>
          <wp:inline distT="0" distB="0" distL="0" distR="0" wp14:anchorId="421324F3" wp14:editId="74EB768C">
            <wp:extent cx="5108400" cy="3607200"/>
            <wp:effectExtent l="0" t="0" r="0" b="0"/>
            <wp:docPr id="177811478" name="Picture 8" descr="Figure 8: Age-standardised incidence of bowel cancer among disabled people and the total population per 100,000 person-years, by demographic, 2018--2022. Four bar charts grouped by sex, ethnicity, deprivation and rural-urba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1478" name="Picture 8" descr="A screenshot of a video game&#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08400" cy="3607200"/>
                    </a:xfrm>
                    <a:prstGeom prst="rect">
                      <a:avLst/>
                    </a:prstGeom>
                  </pic:spPr>
                </pic:pic>
              </a:graphicData>
            </a:graphic>
          </wp:inline>
        </w:drawing>
      </w:r>
    </w:p>
    <w:p w14:paraId="374FC40A" w14:textId="77777777" w:rsidR="009F132A" w:rsidRPr="009443EC" w:rsidRDefault="009F132A" w:rsidP="009F132A"/>
    <w:p w14:paraId="0A2079C5" w14:textId="30A939C5" w:rsidR="009F132A" w:rsidRPr="009443EC" w:rsidRDefault="009F132A" w:rsidP="009F132A">
      <w:pPr>
        <w:rPr>
          <w:sz w:val="24"/>
          <w:szCs w:val="24"/>
        </w:rPr>
      </w:pPr>
      <w:r w:rsidRPr="20E02CCD">
        <w:rPr>
          <w:sz w:val="24"/>
          <w:szCs w:val="24"/>
        </w:rPr>
        <w:t xml:space="preserve">Rates of bowel cancer diagnosis increase with age, with </w:t>
      </w:r>
      <w:r w:rsidR="00157886">
        <w:rPr>
          <w:sz w:val="24"/>
          <w:szCs w:val="24"/>
        </w:rPr>
        <w:t>this pattern seen across</w:t>
      </w:r>
      <w:r w:rsidR="007E2AC1">
        <w:rPr>
          <w:sz w:val="24"/>
          <w:szCs w:val="24"/>
        </w:rPr>
        <w:t xml:space="preserve"> both disabled people and the total population. </w:t>
      </w:r>
      <w:r w:rsidR="0031483C">
        <w:rPr>
          <w:sz w:val="24"/>
          <w:szCs w:val="24"/>
        </w:rPr>
        <w:t>Across the different age brackets analysed, d</w:t>
      </w:r>
      <w:r w:rsidRPr="20E02CCD">
        <w:rPr>
          <w:sz w:val="24"/>
          <w:szCs w:val="24"/>
        </w:rPr>
        <w:t xml:space="preserve">isabled people </w:t>
      </w:r>
      <w:r w:rsidR="00ED6374" w:rsidRPr="20E02CCD">
        <w:rPr>
          <w:sz w:val="24"/>
          <w:szCs w:val="24"/>
        </w:rPr>
        <w:t xml:space="preserve">over the age of 75 </w:t>
      </w:r>
      <w:r w:rsidRPr="20E02CCD">
        <w:rPr>
          <w:sz w:val="24"/>
          <w:szCs w:val="24"/>
        </w:rPr>
        <w:t>hav</w:t>
      </w:r>
      <w:r w:rsidR="00900FEE">
        <w:rPr>
          <w:sz w:val="24"/>
          <w:szCs w:val="24"/>
        </w:rPr>
        <w:t>e</w:t>
      </w:r>
      <w:r w:rsidRPr="20E02CCD">
        <w:rPr>
          <w:sz w:val="24"/>
          <w:szCs w:val="24"/>
        </w:rPr>
        <w:t xml:space="preserve"> the highest rate of diagnosis of bowel cancer (314 per 100,000 person</w:t>
      </w:r>
      <w:r w:rsidR="00D20BB6" w:rsidRPr="20E02CCD">
        <w:rPr>
          <w:sz w:val="24"/>
          <w:szCs w:val="24"/>
        </w:rPr>
        <w:t>-</w:t>
      </w:r>
      <w:r w:rsidRPr="20E02CCD">
        <w:rPr>
          <w:sz w:val="24"/>
          <w:szCs w:val="24"/>
        </w:rPr>
        <w:t>years).</w:t>
      </w:r>
    </w:p>
    <w:p w14:paraId="43C47E98" w14:textId="77777777" w:rsidR="00D951E4" w:rsidRDefault="00D951E4" w:rsidP="009F132A"/>
    <w:p w14:paraId="7225D499" w14:textId="77777777" w:rsidR="009D2D20" w:rsidRDefault="009D2D20" w:rsidP="009F132A"/>
    <w:p w14:paraId="317B9A6F" w14:textId="77777777" w:rsidR="009D2D20" w:rsidRDefault="009D2D20" w:rsidP="009F132A"/>
    <w:p w14:paraId="4E897999" w14:textId="77777777" w:rsidR="009D2D20" w:rsidRDefault="009D2D20" w:rsidP="009F132A"/>
    <w:p w14:paraId="2C0587C4" w14:textId="77777777" w:rsidR="009D2D20" w:rsidRDefault="009D2D20" w:rsidP="009F132A"/>
    <w:p w14:paraId="00DAE2D2" w14:textId="77777777" w:rsidR="009D2D20" w:rsidRDefault="009D2D20" w:rsidP="009F132A"/>
    <w:p w14:paraId="4DE43A05" w14:textId="77777777" w:rsidR="009D2D20" w:rsidRDefault="009D2D20" w:rsidP="009F132A"/>
    <w:p w14:paraId="712804FC" w14:textId="77777777" w:rsidR="009D2D20" w:rsidRDefault="009D2D20" w:rsidP="009F132A"/>
    <w:p w14:paraId="0A119C61" w14:textId="77777777" w:rsidR="009D2D20" w:rsidRDefault="009D2D20" w:rsidP="009F132A"/>
    <w:p w14:paraId="3EF0E218" w14:textId="77777777" w:rsidR="009D2D20" w:rsidRDefault="009D2D20" w:rsidP="009F132A"/>
    <w:p w14:paraId="21795214" w14:textId="77777777" w:rsidR="009D2D20" w:rsidRDefault="009D2D20" w:rsidP="009F132A"/>
    <w:p w14:paraId="44683057" w14:textId="77777777" w:rsidR="009D2D20" w:rsidRDefault="009D2D20" w:rsidP="009F132A"/>
    <w:p w14:paraId="2D12EF25" w14:textId="77777777" w:rsidR="009D2D20" w:rsidRDefault="009D2D20" w:rsidP="009F132A"/>
    <w:p w14:paraId="2BFD918D" w14:textId="77777777" w:rsidR="009D2D20" w:rsidRDefault="009D2D20" w:rsidP="009F132A"/>
    <w:p w14:paraId="0F407F13" w14:textId="77777777" w:rsidR="009D2D20" w:rsidRDefault="009D2D20" w:rsidP="009F132A"/>
    <w:p w14:paraId="0E657CD7" w14:textId="77777777" w:rsidR="009D2D20" w:rsidRDefault="009D2D20" w:rsidP="009F132A"/>
    <w:p w14:paraId="749956C1" w14:textId="77777777" w:rsidR="009D2D20" w:rsidRDefault="009D2D20" w:rsidP="009F132A"/>
    <w:p w14:paraId="7BE871CA" w14:textId="77777777" w:rsidR="009D2D20" w:rsidRDefault="009D2D20" w:rsidP="009F132A"/>
    <w:p w14:paraId="3A365206" w14:textId="77777777" w:rsidR="009D2D20" w:rsidRDefault="009D2D20" w:rsidP="009F132A"/>
    <w:p w14:paraId="71C62CA1" w14:textId="17F67C1B" w:rsidR="009F132A" w:rsidRPr="00B73F76" w:rsidRDefault="009F132A" w:rsidP="009F132A">
      <w:pPr>
        <w:pStyle w:val="Figure"/>
        <w:rPr>
          <w:sz w:val="24"/>
          <w:szCs w:val="24"/>
        </w:rPr>
      </w:pPr>
      <w:bookmarkStart w:id="96" w:name="_Toc210653003"/>
      <w:bookmarkStart w:id="97" w:name="_Toc213677760"/>
      <w:bookmarkStart w:id="98" w:name="_Toc213923823"/>
      <w:r w:rsidRPr="00B73F76">
        <w:rPr>
          <w:sz w:val="24"/>
          <w:szCs w:val="24"/>
        </w:rPr>
        <w:lastRenderedPageBreak/>
        <w:t xml:space="preserve">Figure </w:t>
      </w:r>
      <w:r w:rsidR="00622F6C" w:rsidRPr="00B73F76">
        <w:rPr>
          <w:sz w:val="24"/>
          <w:szCs w:val="24"/>
        </w:rPr>
        <w:fldChar w:fldCharType="begin"/>
      </w:r>
      <w:r w:rsidR="00622F6C" w:rsidRPr="00B73F76">
        <w:rPr>
          <w:sz w:val="24"/>
          <w:szCs w:val="24"/>
        </w:rPr>
        <w:instrText xml:space="preserve"> SEQ Figure \* ARABIC </w:instrText>
      </w:r>
      <w:r w:rsidR="00622F6C" w:rsidRPr="00B73F76">
        <w:rPr>
          <w:sz w:val="24"/>
          <w:szCs w:val="24"/>
        </w:rPr>
        <w:fldChar w:fldCharType="separate"/>
      </w:r>
      <w:r w:rsidR="003F6A6D">
        <w:rPr>
          <w:noProof/>
          <w:sz w:val="24"/>
          <w:szCs w:val="24"/>
        </w:rPr>
        <w:t>9</w:t>
      </w:r>
      <w:r w:rsidR="00622F6C" w:rsidRPr="00B73F76">
        <w:rPr>
          <w:sz w:val="24"/>
          <w:szCs w:val="24"/>
        </w:rPr>
        <w:fldChar w:fldCharType="end"/>
      </w:r>
      <w:r w:rsidRPr="00B73F76">
        <w:rPr>
          <w:sz w:val="24"/>
          <w:szCs w:val="24"/>
        </w:rPr>
        <w:t>: Age</w:t>
      </w:r>
      <w:r w:rsidR="000E3A94" w:rsidRPr="00B73F76">
        <w:rPr>
          <w:sz w:val="24"/>
          <w:szCs w:val="24"/>
        </w:rPr>
        <w:t>-</w:t>
      </w:r>
      <w:r w:rsidRPr="00B73F76">
        <w:rPr>
          <w:sz w:val="24"/>
          <w:szCs w:val="24"/>
        </w:rPr>
        <w:t xml:space="preserve">specific incidence of bowel cancer </w:t>
      </w:r>
      <w:r w:rsidR="0065527C" w:rsidRPr="00B73F76">
        <w:rPr>
          <w:sz w:val="24"/>
          <w:szCs w:val="24"/>
        </w:rPr>
        <w:t>among</w:t>
      </w:r>
      <w:r w:rsidRPr="00B73F76">
        <w:rPr>
          <w:sz w:val="24"/>
          <w:szCs w:val="24"/>
        </w:rPr>
        <w:t xml:space="preserve"> disabled people and the total population, per 100,000 person</w:t>
      </w:r>
      <w:r w:rsidR="00D20BB6" w:rsidRPr="00B73F76">
        <w:rPr>
          <w:sz w:val="24"/>
          <w:szCs w:val="24"/>
        </w:rPr>
        <w:t>-</w:t>
      </w:r>
      <w:r w:rsidRPr="00B73F76">
        <w:rPr>
          <w:sz w:val="24"/>
          <w:szCs w:val="24"/>
        </w:rPr>
        <w:t>years, 2018–2022</w:t>
      </w:r>
      <w:bookmarkEnd w:id="96"/>
      <w:bookmarkEnd w:id="97"/>
      <w:bookmarkEnd w:id="98"/>
    </w:p>
    <w:p w14:paraId="1FB82C2A" w14:textId="582F0720" w:rsidR="00693E3E" w:rsidRPr="009443EC" w:rsidRDefault="00693E3E" w:rsidP="00482D48"/>
    <w:p w14:paraId="176CE1EF" w14:textId="11B3DE70" w:rsidR="00A778A3" w:rsidRPr="009443EC" w:rsidRDefault="00A778A3" w:rsidP="00482D48">
      <w:r>
        <w:rPr>
          <w:noProof/>
        </w:rPr>
        <w:drawing>
          <wp:inline distT="0" distB="0" distL="0" distR="0" wp14:anchorId="3C6939B1" wp14:editId="41A1BD64">
            <wp:extent cx="6084000" cy="4294800"/>
            <wp:effectExtent l="0" t="0" r="0" b="0"/>
            <wp:docPr id="921186350" name="Picture 9" descr="Figure 9: Age-specific incidence of bowel cancer among disabled people and the total population, per 100,000 person-years, 2018 -- 2022. One bar chart with age along the x axis and incidence along the y axis. The over 75 years age group has significantly higher incidence than any other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86350" name="Picture 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084000" cy="4294800"/>
                    </a:xfrm>
                    <a:prstGeom prst="rect">
                      <a:avLst/>
                    </a:prstGeom>
                  </pic:spPr>
                </pic:pic>
              </a:graphicData>
            </a:graphic>
          </wp:inline>
        </w:drawing>
      </w:r>
    </w:p>
    <w:p w14:paraId="72363B82" w14:textId="3AF0DCF5" w:rsidR="009F132A" w:rsidRPr="009443EC" w:rsidRDefault="00E10CAA" w:rsidP="00941279">
      <w:pPr>
        <w:jc w:val="center"/>
      </w:pPr>
      <w:r>
        <w:rPr>
          <w:noProof/>
        </w:rPr>
        <w:drawing>
          <wp:inline distT="0" distB="0" distL="0" distR="0" wp14:anchorId="45596863" wp14:editId="1C6DBDAA">
            <wp:extent cx="2321781" cy="353123"/>
            <wp:effectExtent l="0" t="0" r="2540" b="8890"/>
            <wp:docPr id="228775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75219" name=""/>
                    <pic:cNvPicPr/>
                  </pic:nvPicPr>
                  <pic:blipFill>
                    <a:blip r:embed="rId36"/>
                    <a:stretch>
                      <a:fillRect/>
                    </a:stretch>
                  </pic:blipFill>
                  <pic:spPr>
                    <a:xfrm>
                      <a:off x="0" y="0"/>
                      <a:ext cx="2361258" cy="359127"/>
                    </a:xfrm>
                    <a:prstGeom prst="rect">
                      <a:avLst/>
                    </a:prstGeom>
                  </pic:spPr>
                </pic:pic>
              </a:graphicData>
            </a:graphic>
          </wp:inline>
        </w:drawing>
      </w:r>
    </w:p>
    <w:p w14:paraId="2595ED81" w14:textId="77777777" w:rsidR="009F132A" w:rsidRPr="009443EC" w:rsidRDefault="009F132A" w:rsidP="009F132A">
      <w:pPr>
        <w:pStyle w:val="Heading4"/>
      </w:pPr>
      <w:r w:rsidRPr="009443EC">
        <w:t>Discussion</w:t>
      </w:r>
    </w:p>
    <w:p w14:paraId="03C52A56" w14:textId="738E044E" w:rsidR="009F132A" w:rsidRPr="009443EC" w:rsidRDefault="009F132A" w:rsidP="009F132A">
      <w:pPr>
        <w:rPr>
          <w:sz w:val="24"/>
          <w:szCs w:val="24"/>
        </w:rPr>
      </w:pPr>
      <w:r w:rsidRPr="20E02CCD">
        <w:rPr>
          <w:sz w:val="24"/>
          <w:szCs w:val="24"/>
        </w:rPr>
        <w:t>Several modifiable risk factors increase a person’s risk of developing bowel cancer, including increased body weight</w:t>
      </w:r>
      <w:r w:rsidR="006E6F51">
        <w:rPr>
          <w:sz w:val="24"/>
          <w:szCs w:val="24"/>
        </w:rPr>
        <w:t>, alcohol</w:t>
      </w:r>
      <w:r w:rsidRPr="20E02CCD">
        <w:rPr>
          <w:sz w:val="24"/>
          <w:szCs w:val="24"/>
        </w:rPr>
        <w:t xml:space="preserve"> and smoking. Disabled people are more likely </w:t>
      </w:r>
      <w:r w:rsidR="006D18D4" w:rsidRPr="20E02CCD">
        <w:rPr>
          <w:sz w:val="24"/>
          <w:szCs w:val="24"/>
        </w:rPr>
        <w:t xml:space="preserve">than non-disabled people </w:t>
      </w:r>
      <w:r w:rsidRPr="20E02CCD">
        <w:rPr>
          <w:sz w:val="24"/>
          <w:szCs w:val="24"/>
        </w:rPr>
        <w:t xml:space="preserve">to be exposed to </w:t>
      </w:r>
      <w:r w:rsidR="006D18D4">
        <w:rPr>
          <w:sz w:val="24"/>
          <w:szCs w:val="24"/>
        </w:rPr>
        <w:t xml:space="preserve">a number of </w:t>
      </w:r>
      <w:r w:rsidRPr="20E02CCD">
        <w:rPr>
          <w:sz w:val="24"/>
          <w:szCs w:val="24"/>
        </w:rPr>
        <w:t>these risk factors</w:t>
      </w:r>
      <w:r w:rsidR="00CD57AA" w:rsidRPr="20E02CCD">
        <w:rPr>
          <w:sz w:val="24"/>
          <w:szCs w:val="24"/>
        </w:rPr>
        <w:t>.</w:t>
      </w:r>
      <w:r w:rsidRPr="20E02CCD">
        <w:rPr>
          <w:sz w:val="24"/>
          <w:szCs w:val="24"/>
        </w:rPr>
        <w:t xml:space="preserve"> </w:t>
      </w:r>
      <w:r w:rsidR="00CD57AA" w:rsidRPr="20E02CCD">
        <w:rPr>
          <w:sz w:val="24"/>
          <w:szCs w:val="24"/>
        </w:rPr>
        <w:t>D</w:t>
      </w:r>
      <w:r w:rsidRPr="20E02CCD">
        <w:rPr>
          <w:sz w:val="24"/>
          <w:szCs w:val="24"/>
        </w:rPr>
        <w:t xml:space="preserve">isabled adults </w:t>
      </w:r>
      <w:r w:rsidR="00C77F56" w:rsidRPr="20E02CCD">
        <w:rPr>
          <w:sz w:val="24"/>
          <w:szCs w:val="24"/>
        </w:rPr>
        <w:t xml:space="preserve">are </w:t>
      </w:r>
      <w:r w:rsidRPr="20E02CCD">
        <w:rPr>
          <w:sz w:val="24"/>
          <w:szCs w:val="24"/>
        </w:rPr>
        <w:t xml:space="preserve">1.35 times as likely </w:t>
      </w:r>
      <w:r w:rsidR="00FB08A2" w:rsidRPr="20E02CCD">
        <w:rPr>
          <w:sz w:val="24"/>
          <w:szCs w:val="24"/>
        </w:rPr>
        <w:t xml:space="preserve">as </w:t>
      </w:r>
      <w:r w:rsidR="00AA3958" w:rsidRPr="20E02CCD">
        <w:rPr>
          <w:sz w:val="24"/>
          <w:szCs w:val="24"/>
        </w:rPr>
        <w:t xml:space="preserve">non-disabled adults </w:t>
      </w:r>
      <w:r w:rsidRPr="20E02CCD">
        <w:rPr>
          <w:sz w:val="24"/>
          <w:szCs w:val="24"/>
        </w:rPr>
        <w:t>to have excess body weight</w:t>
      </w:r>
      <w:r w:rsidR="006D18D4">
        <w:rPr>
          <w:sz w:val="24"/>
          <w:szCs w:val="24"/>
        </w:rPr>
        <w:t xml:space="preserve">. Disabled people are also </w:t>
      </w:r>
      <w:r w:rsidRPr="20E02CCD">
        <w:rPr>
          <w:sz w:val="24"/>
          <w:szCs w:val="24"/>
        </w:rPr>
        <w:t>1.76 times as likely to be daily smokers (Ministry of Health 2024).</w:t>
      </w:r>
    </w:p>
    <w:p w14:paraId="3DF5C8C2" w14:textId="77777777" w:rsidR="009F132A" w:rsidRPr="009443EC" w:rsidRDefault="009F132A" w:rsidP="009F132A">
      <w:pPr>
        <w:rPr>
          <w:sz w:val="24"/>
          <w:szCs w:val="24"/>
        </w:rPr>
      </w:pPr>
    </w:p>
    <w:p w14:paraId="19239811" w14:textId="731001E6" w:rsidR="009F132A" w:rsidRPr="009443EC" w:rsidRDefault="009F132A" w:rsidP="009F132A">
      <w:pPr>
        <w:rPr>
          <w:sz w:val="24"/>
          <w:szCs w:val="24"/>
        </w:rPr>
      </w:pPr>
      <w:r w:rsidRPr="20E02CCD">
        <w:rPr>
          <w:sz w:val="24"/>
          <w:szCs w:val="24"/>
        </w:rPr>
        <w:t>Screening is one pathway for diagnosing bowel cancer. Bowel cancer screening is now available for free for people aged 60 to 74 years in New Zealand through the National Bowel Screening Programme (NBSP)</w:t>
      </w:r>
      <w:r w:rsidR="00B70F80" w:rsidRPr="20E02CCD">
        <w:rPr>
          <w:sz w:val="24"/>
          <w:szCs w:val="24"/>
        </w:rPr>
        <w:t>.</w:t>
      </w:r>
      <w:r w:rsidRPr="20E02CCD">
        <w:rPr>
          <w:rStyle w:val="FootnoteReference"/>
          <w:sz w:val="24"/>
          <w:szCs w:val="24"/>
        </w:rPr>
        <w:footnoteReference w:id="7"/>
      </w:r>
      <w:r w:rsidRPr="20E02CCD">
        <w:rPr>
          <w:sz w:val="24"/>
          <w:szCs w:val="24"/>
        </w:rPr>
        <w:t xml:space="preserve"> The rollout of the NBSP began in 2017 and was completed in 2022, meaning implementation of the programme was underway during the time period of data used in this analysis (2018–2022). As a result, these findings will not capture the full effect of the NBSP.</w:t>
      </w:r>
    </w:p>
    <w:p w14:paraId="058D72A3" w14:textId="77777777" w:rsidR="009F132A" w:rsidRPr="009443EC" w:rsidRDefault="009F132A" w:rsidP="009F132A">
      <w:pPr>
        <w:rPr>
          <w:sz w:val="24"/>
          <w:szCs w:val="24"/>
        </w:rPr>
      </w:pPr>
    </w:p>
    <w:p w14:paraId="1E737C02" w14:textId="6941E473" w:rsidR="009F132A" w:rsidRPr="009443EC" w:rsidRDefault="009F132A" w:rsidP="009F132A">
      <w:pPr>
        <w:rPr>
          <w:sz w:val="24"/>
          <w:szCs w:val="24"/>
        </w:rPr>
      </w:pPr>
      <w:r w:rsidRPr="20E02CCD">
        <w:rPr>
          <w:sz w:val="24"/>
          <w:szCs w:val="24"/>
        </w:rPr>
        <w:t xml:space="preserve">There is international research that indicates disabled people may be less likely </w:t>
      </w:r>
      <w:r w:rsidR="002E7C65" w:rsidRPr="20E02CCD">
        <w:rPr>
          <w:sz w:val="24"/>
          <w:szCs w:val="24"/>
        </w:rPr>
        <w:t xml:space="preserve">than </w:t>
      </w:r>
      <w:r w:rsidRPr="20E02CCD">
        <w:rPr>
          <w:sz w:val="24"/>
          <w:szCs w:val="24"/>
        </w:rPr>
        <w:t>non-disabled people to receive bowel cancer screening (</w:t>
      </w:r>
      <w:bookmarkStart w:id="99" w:name="_Hlk210825387"/>
      <w:r w:rsidRPr="20E02CCD">
        <w:rPr>
          <w:sz w:val="24"/>
          <w:szCs w:val="24"/>
        </w:rPr>
        <w:t>Floud et al 2017</w:t>
      </w:r>
      <w:bookmarkEnd w:id="99"/>
      <w:r w:rsidR="003004D0" w:rsidRPr="20E02CCD">
        <w:rPr>
          <w:sz w:val="24"/>
          <w:szCs w:val="24"/>
        </w:rPr>
        <w:t xml:space="preserve">; </w:t>
      </w:r>
      <w:r w:rsidRPr="20E02CCD">
        <w:rPr>
          <w:sz w:val="24"/>
          <w:szCs w:val="24"/>
        </w:rPr>
        <w:t>Liao et al 2021</w:t>
      </w:r>
      <w:r w:rsidR="003004D0" w:rsidRPr="20E02CCD">
        <w:rPr>
          <w:sz w:val="24"/>
          <w:szCs w:val="24"/>
        </w:rPr>
        <w:t xml:space="preserve">; Ouellette-Kuntz et al 2015; </w:t>
      </w:r>
      <w:r w:rsidRPr="20E02CCD">
        <w:rPr>
          <w:sz w:val="24"/>
          <w:szCs w:val="24"/>
        </w:rPr>
        <w:t>Te Aho o Te Kahu</w:t>
      </w:r>
      <w:r w:rsidR="0060150E" w:rsidRPr="20E02CCD">
        <w:rPr>
          <w:sz w:val="24"/>
          <w:szCs w:val="24"/>
        </w:rPr>
        <w:t xml:space="preserve"> – Cancer Control Agency</w:t>
      </w:r>
      <w:r w:rsidRPr="20E02CCD">
        <w:rPr>
          <w:sz w:val="24"/>
          <w:szCs w:val="24"/>
        </w:rPr>
        <w:t xml:space="preserve"> 2025).</w:t>
      </w:r>
      <w:r w:rsidRPr="20E02CCD" w:rsidDel="003A7B50">
        <w:rPr>
          <w:sz w:val="24"/>
          <w:szCs w:val="24"/>
        </w:rPr>
        <w:t xml:space="preserve"> </w:t>
      </w:r>
      <w:r w:rsidRPr="20E02CCD">
        <w:rPr>
          <w:sz w:val="24"/>
          <w:szCs w:val="24"/>
        </w:rPr>
        <w:t xml:space="preserve">However, the analysis in this report does not explain what the impact of access to screening services might be for disabled people. </w:t>
      </w:r>
    </w:p>
    <w:p w14:paraId="4F691352" w14:textId="77777777" w:rsidR="009F132A" w:rsidRPr="009443EC" w:rsidRDefault="009F132A" w:rsidP="009F132A">
      <w:pPr>
        <w:rPr>
          <w:sz w:val="24"/>
          <w:szCs w:val="24"/>
        </w:rPr>
      </w:pPr>
    </w:p>
    <w:p w14:paraId="0D170C48" w14:textId="27E7B7AE" w:rsidR="009F132A" w:rsidRPr="009443EC" w:rsidRDefault="009F132A" w:rsidP="009F132A">
      <w:pPr>
        <w:rPr>
          <w:sz w:val="24"/>
          <w:szCs w:val="24"/>
        </w:rPr>
      </w:pPr>
      <w:r w:rsidRPr="20E02CCD">
        <w:rPr>
          <w:sz w:val="24"/>
          <w:szCs w:val="24"/>
        </w:rPr>
        <w:t xml:space="preserve">Further work on the pathway to diagnosis for disabled people with bowel cancer would provide additional information on whether the </w:t>
      </w:r>
      <w:r w:rsidR="003004D0" w:rsidRPr="20E02CCD">
        <w:rPr>
          <w:sz w:val="24"/>
          <w:szCs w:val="24"/>
        </w:rPr>
        <w:t>NBSP</w:t>
      </w:r>
      <w:r w:rsidRPr="20E02CCD">
        <w:rPr>
          <w:sz w:val="24"/>
          <w:szCs w:val="24"/>
        </w:rPr>
        <w:t xml:space="preserve"> is effectively reaching disabled people. Similarly, additional analysis on the stage of cancer at diagnosis would provide useful information on where there are missed opportunities to effectively target interventions to minimise the burden of bowel cancer </w:t>
      </w:r>
      <w:r w:rsidR="0065527C" w:rsidRPr="20E02CCD">
        <w:rPr>
          <w:sz w:val="24"/>
          <w:szCs w:val="24"/>
        </w:rPr>
        <w:t>among</w:t>
      </w:r>
      <w:r w:rsidRPr="20E02CCD">
        <w:rPr>
          <w:sz w:val="24"/>
          <w:szCs w:val="24"/>
        </w:rPr>
        <w:t xml:space="preserve"> disabled people. </w:t>
      </w:r>
    </w:p>
    <w:p w14:paraId="483ED151" w14:textId="77777777" w:rsidR="009F132A" w:rsidRPr="009443EC" w:rsidRDefault="009F132A" w:rsidP="009F132A">
      <w:pPr>
        <w:pStyle w:val="Heading3"/>
      </w:pPr>
      <w:r w:rsidRPr="009443EC">
        <w:t>Breast cancer</w:t>
      </w:r>
    </w:p>
    <w:p w14:paraId="15526F37" w14:textId="0727B412" w:rsidR="009D2D20" w:rsidRPr="009443EC" w:rsidRDefault="009F132A" w:rsidP="009F132A">
      <w:pPr>
        <w:rPr>
          <w:sz w:val="24"/>
          <w:szCs w:val="24"/>
        </w:rPr>
      </w:pPr>
      <w:r w:rsidRPr="20E02CCD">
        <w:rPr>
          <w:sz w:val="24"/>
          <w:szCs w:val="24"/>
        </w:rPr>
        <w:t xml:space="preserve">Disabled people have an 11% higher rate of diagnosis of breast cancer compared </w:t>
      </w:r>
      <w:r w:rsidR="00DD285A" w:rsidRPr="20E02CCD">
        <w:rPr>
          <w:sz w:val="24"/>
          <w:szCs w:val="24"/>
        </w:rPr>
        <w:t>with</w:t>
      </w:r>
      <w:r w:rsidRPr="20E02CCD">
        <w:rPr>
          <w:sz w:val="24"/>
          <w:szCs w:val="24"/>
        </w:rPr>
        <w:t xml:space="preserve"> the total population (</w:t>
      </w:r>
      <w:r w:rsidR="00E61EAF" w:rsidRPr="20E02CCD">
        <w:rPr>
          <w:sz w:val="24"/>
          <w:szCs w:val="24"/>
        </w:rPr>
        <w:t xml:space="preserve">RR </w:t>
      </w:r>
      <w:r w:rsidRPr="20E02CCD">
        <w:rPr>
          <w:sz w:val="24"/>
          <w:szCs w:val="24"/>
        </w:rPr>
        <w:t>1.11</w:t>
      </w:r>
      <w:r w:rsidR="00E61EAF" w:rsidRPr="20E02CCD">
        <w:rPr>
          <w:sz w:val="24"/>
          <w:szCs w:val="24"/>
        </w:rPr>
        <w:t>;</w:t>
      </w:r>
      <w:r w:rsidRPr="20E02CCD">
        <w:rPr>
          <w:sz w:val="24"/>
          <w:szCs w:val="24"/>
        </w:rPr>
        <w:t xml:space="preserve"> 95% CI 1.05–1.18). There are differences in the rate of breast cancer diagnosis by ethnicity</w:t>
      </w:r>
      <w:r w:rsidR="004413F5" w:rsidRPr="20E02CCD">
        <w:rPr>
          <w:sz w:val="24"/>
          <w:szCs w:val="24"/>
        </w:rPr>
        <w:t xml:space="preserve"> (Figure 10)</w:t>
      </w:r>
      <w:r w:rsidRPr="20E02CCD">
        <w:rPr>
          <w:sz w:val="24"/>
          <w:szCs w:val="24"/>
        </w:rPr>
        <w:t>, with</w:t>
      </w:r>
      <w:r w:rsidR="008F570B">
        <w:rPr>
          <w:sz w:val="24"/>
          <w:szCs w:val="24"/>
        </w:rPr>
        <w:t xml:space="preserve"> tāngata whaikaha Māori</w:t>
      </w:r>
      <w:r w:rsidRPr="20E02CCD">
        <w:rPr>
          <w:sz w:val="24"/>
          <w:szCs w:val="24"/>
        </w:rPr>
        <w:t xml:space="preserve"> having the highest rates of breast cancer diagnosis (199 per 100,000 person</w:t>
      </w:r>
      <w:r w:rsidR="00D20BB6" w:rsidRPr="20E02CCD">
        <w:rPr>
          <w:sz w:val="24"/>
          <w:szCs w:val="24"/>
        </w:rPr>
        <w:t>-</w:t>
      </w:r>
      <w:r w:rsidRPr="20E02CCD">
        <w:rPr>
          <w:sz w:val="24"/>
          <w:szCs w:val="24"/>
        </w:rPr>
        <w:t>years). See Appendix 2 for detailed data tables.</w:t>
      </w:r>
    </w:p>
    <w:p w14:paraId="2F301D35" w14:textId="77777777" w:rsidR="009F132A" w:rsidRDefault="009F132A" w:rsidP="009F132A"/>
    <w:p w14:paraId="76DCA0F0" w14:textId="77777777" w:rsidR="00F80AA5" w:rsidRDefault="00F80AA5" w:rsidP="009F132A"/>
    <w:p w14:paraId="056F5F5A" w14:textId="77777777" w:rsidR="00F80AA5" w:rsidRDefault="00F80AA5" w:rsidP="009F132A"/>
    <w:p w14:paraId="7D104A7F" w14:textId="77777777" w:rsidR="00F80AA5" w:rsidRDefault="00F80AA5" w:rsidP="009F132A"/>
    <w:p w14:paraId="24B4E3E5" w14:textId="77777777" w:rsidR="00F80AA5" w:rsidRDefault="00F80AA5" w:rsidP="009F132A"/>
    <w:p w14:paraId="36C2445B" w14:textId="77777777" w:rsidR="00F80AA5" w:rsidRDefault="00F80AA5" w:rsidP="009F132A"/>
    <w:p w14:paraId="4698F167" w14:textId="77777777" w:rsidR="00F80AA5" w:rsidRDefault="00F80AA5" w:rsidP="009F132A"/>
    <w:p w14:paraId="2E025572" w14:textId="77777777" w:rsidR="00F80AA5" w:rsidRDefault="00F80AA5" w:rsidP="009F132A"/>
    <w:p w14:paraId="6697A343" w14:textId="77777777" w:rsidR="00F80AA5" w:rsidRDefault="00F80AA5" w:rsidP="009F132A"/>
    <w:p w14:paraId="14F52658" w14:textId="77777777" w:rsidR="00F80AA5" w:rsidRDefault="00F80AA5" w:rsidP="009F132A"/>
    <w:p w14:paraId="0BF4FE23" w14:textId="77777777" w:rsidR="00F80AA5" w:rsidRDefault="00F80AA5" w:rsidP="009F132A"/>
    <w:p w14:paraId="56A9CF42" w14:textId="77777777" w:rsidR="00F80AA5" w:rsidRDefault="00F80AA5" w:rsidP="009F132A"/>
    <w:p w14:paraId="7DACFA50" w14:textId="77777777" w:rsidR="00F80AA5" w:rsidRDefault="00F80AA5" w:rsidP="009F132A"/>
    <w:p w14:paraId="621F75C0" w14:textId="77777777" w:rsidR="00F80AA5" w:rsidRDefault="00F80AA5" w:rsidP="009F132A"/>
    <w:p w14:paraId="3FAB38D5" w14:textId="77777777" w:rsidR="00F80AA5" w:rsidRDefault="00F80AA5" w:rsidP="009F132A"/>
    <w:p w14:paraId="1377BBCC" w14:textId="77777777" w:rsidR="00F80AA5" w:rsidRDefault="00F80AA5" w:rsidP="009F132A"/>
    <w:p w14:paraId="4FA512AA" w14:textId="77777777" w:rsidR="00F80AA5" w:rsidRDefault="00F80AA5" w:rsidP="009F132A"/>
    <w:p w14:paraId="58F0539C" w14:textId="77777777" w:rsidR="00F80AA5" w:rsidRDefault="00F80AA5" w:rsidP="009F132A"/>
    <w:p w14:paraId="7F0817FA" w14:textId="77777777" w:rsidR="00F80AA5" w:rsidRDefault="00F80AA5" w:rsidP="009F132A"/>
    <w:p w14:paraId="3489EA0A" w14:textId="77777777" w:rsidR="00F80AA5" w:rsidRDefault="00F80AA5" w:rsidP="009F132A"/>
    <w:p w14:paraId="2FBD35A6" w14:textId="77777777" w:rsidR="00F80AA5" w:rsidRDefault="00F80AA5" w:rsidP="009F132A"/>
    <w:p w14:paraId="09AD93C8" w14:textId="77777777" w:rsidR="00F80AA5" w:rsidRDefault="00F80AA5" w:rsidP="009F132A"/>
    <w:p w14:paraId="4E1CF398" w14:textId="77777777" w:rsidR="00F80AA5" w:rsidRDefault="00F80AA5" w:rsidP="009F132A"/>
    <w:p w14:paraId="63DD4541" w14:textId="0D81266E" w:rsidR="009F132A" w:rsidRPr="00B73F76" w:rsidRDefault="009F132A" w:rsidP="009F132A">
      <w:pPr>
        <w:pStyle w:val="Figure"/>
        <w:rPr>
          <w:sz w:val="24"/>
          <w:szCs w:val="24"/>
        </w:rPr>
      </w:pPr>
      <w:bookmarkStart w:id="100" w:name="_Toc210653004"/>
      <w:bookmarkStart w:id="101" w:name="_Toc213677761"/>
      <w:bookmarkStart w:id="102" w:name="_Toc213923824"/>
      <w:r w:rsidRPr="00B73F76">
        <w:rPr>
          <w:sz w:val="24"/>
          <w:szCs w:val="24"/>
        </w:rPr>
        <w:lastRenderedPageBreak/>
        <w:t xml:space="preserve">Figure </w:t>
      </w:r>
      <w:r w:rsidR="00622F6C" w:rsidRPr="00B73F76">
        <w:rPr>
          <w:sz w:val="24"/>
          <w:szCs w:val="24"/>
        </w:rPr>
        <w:fldChar w:fldCharType="begin"/>
      </w:r>
      <w:r w:rsidR="00622F6C" w:rsidRPr="00B73F76">
        <w:rPr>
          <w:sz w:val="24"/>
          <w:szCs w:val="24"/>
        </w:rPr>
        <w:instrText xml:space="preserve"> SEQ Figure \* ARABIC </w:instrText>
      </w:r>
      <w:r w:rsidR="00622F6C" w:rsidRPr="00B73F76">
        <w:rPr>
          <w:sz w:val="24"/>
          <w:szCs w:val="24"/>
        </w:rPr>
        <w:fldChar w:fldCharType="separate"/>
      </w:r>
      <w:r w:rsidR="003F6A6D">
        <w:rPr>
          <w:noProof/>
          <w:sz w:val="24"/>
          <w:szCs w:val="24"/>
        </w:rPr>
        <w:t>10</w:t>
      </w:r>
      <w:r w:rsidR="00622F6C" w:rsidRPr="00B73F76">
        <w:rPr>
          <w:sz w:val="24"/>
          <w:szCs w:val="24"/>
        </w:rPr>
        <w:fldChar w:fldCharType="end"/>
      </w:r>
      <w:r w:rsidRPr="00B73F76">
        <w:rPr>
          <w:sz w:val="24"/>
          <w:szCs w:val="24"/>
        </w:rPr>
        <w:t xml:space="preserve">: Age-standardised incidence of breast cancer </w:t>
      </w:r>
      <w:r w:rsidR="0065527C" w:rsidRPr="00B73F76">
        <w:rPr>
          <w:sz w:val="24"/>
          <w:szCs w:val="24"/>
        </w:rPr>
        <w:t>among</w:t>
      </w:r>
      <w:r w:rsidRPr="00B73F76">
        <w:rPr>
          <w:sz w:val="24"/>
          <w:szCs w:val="24"/>
        </w:rPr>
        <w:t xml:space="preserve"> disabled people and the total population per 100,000 person</w:t>
      </w:r>
      <w:r w:rsidR="00D20BB6" w:rsidRPr="00B73F76">
        <w:rPr>
          <w:sz w:val="24"/>
          <w:szCs w:val="24"/>
        </w:rPr>
        <w:t>-</w:t>
      </w:r>
      <w:r w:rsidRPr="00B73F76">
        <w:rPr>
          <w:sz w:val="24"/>
          <w:szCs w:val="24"/>
        </w:rPr>
        <w:t>years, by demographic, 2018–2022</w:t>
      </w:r>
      <w:bookmarkEnd w:id="100"/>
      <w:bookmarkEnd w:id="101"/>
      <w:bookmarkEnd w:id="102"/>
    </w:p>
    <w:p w14:paraId="3762E762" w14:textId="4D0CCD0B" w:rsidR="003127C8" w:rsidRDefault="003127C8" w:rsidP="009F132A">
      <w:r>
        <w:rPr>
          <w:noProof/>
        </w:rPr>
        <w:drawing>
          <wp:inline distT="0" distB="0" distL="0" distR="0" wp14:anchorId="7F22EFEA" wp14:editId="652AAEBB">
            <wp:extent cx="5148000" cy="3636000"/>
            <wp:effectExtent l="0" t="0" r="0" b="3175"/>
            <wp:docPr id="1335685088" name="Picture 10" descr="Figure 10: Age-standardised incidence of breast cancer among disabled people and the total population per 100,000 person-years, by demographic, 2018--2022. Four bar charts organised by sex, ethnicity, deprivation and rural-urba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85088" name="Picture 10" descr="A screenshot of a video game&#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48000" cy="3636000"/>
                    </a:xfrm>
                    <a:prstGeom prst="rect">
                      <a:avLst/>
                    </a:prstGeom>
                  </pic:spPr>
                </pic:pic>
              </a:graphicData>
            </a:graphic>
          </wp:inline>
        </w:drawing>
      </w:r>
    </w:p>
    <w:p w14:paraId="458C461F" w14:textId="77777777" w:rsidR="00693E3E" w:rsidRPr="009443EC" w:rsidRDefault="00693E3E" w:rsidP="009F132A"/>
    <w:p w14:paraId="15F497ED" w14:textId="51AF1A96" w:rsidR="009F132A" w:rsidRDefault="009F132A" w:rsidP="009F132A">
      <w:pPr>
        <w:rPr>
          <w:sz w:val="24"/>
          <w:szCs w:val="24"/>
        </w:rPr>
      </w:pPr>
      <w:r w:rsidRPr="20E02CCD">
        <w:rPr>
          <w:sz w:val="24"/>
          <w:szCs w:val="24"/>
        </w:rPr>
        <w:t>Of note, there is minimal difference in the rate of diagnosis of breast cancer between disabled people and the total population for those aged under 75 years (</w:t>
      </w:r>
      <w:r w:rsidRPr="0068104F">
        <w:rPr>
          <w:sz w:val="24"/>
          <w:szCs w:val="24"/>
        </w:rPr>
        <w:fldChar w:fldCharType="begin"/>
      </w:r>
      <w:r w:rsidRPr="0068104F">
        <w:rPr>
          <w:sz w:val="24"/>
          <w:szCs w:val="24"/>
        </w:rPr>
        <w:instrText xml:space="preserve"> REF _Ref190763168 \h  \* MERGEFORMAT </w:instrText>
      </w:r>
      <w:r w:rsidRPr="0068104F">
        <w:rPr>
          <w:sz w:val="24"/>
          <w:szCs w:val="24"/>
        </w:rPr>
      </w:r>
      <w:r w:rsidRPr="0068104F">
        <w:rPr>
          <w:sz w:val="24"/>
          <w:szCs w:val="24"/>
        </w:rPr>
        <w:fldChar w:fldCharType="separate"/>
      </w:r>
      <w:r w:rsidR="003F6A6D" w:rsidRPr="00B73F76">
        <w:rPr>
          <w:sz w:val="24"/>
          <w:szCs w:val="24"/>
        </w:rPr>
        <w:t xml:space="preserve">Figure </w:t>
      </w:r>
      <w:r w:rsidR="003F6A6D">
        <w:rPr>
          <w:sz w:val="24"/>
          <w:szCs w:val="24"/>
        </w:rPr>
        <w:t>11</w:t>
      </w:r>
      <w:r w:rsidRPr="0068104F">
        <w:rPr>
          <w:sz w:val="24"/>
          <w:szCs w:val="24"/>
        </w:rPr>
        <w:fldChar w:fldCharType="end"/>
      </w:r>
      <w:r w:rsidRPr="20E02CCD">
        <w:rPr>
          <w:sz w:val="24"/>
          <w:szCs w:val="24"/>
        </w:rPr>
        <w:t xml:space="preserve">). This suggests that a major driver of the difference in rates of breast cancer diagnosis between disabled people and the total population is due to differences in those over the age of 75, where disabled people are more likely to be diagnosed with breast cancer than the total population. </w:t>
      </w:r>
    </w:p>
    <w:p w14:paraId="7D169FB1" w14:textId="77777777" w:rsidR="008F4E87" w:rsidRDefault="008F4E87" w:rsidP="009F132A">
      <w:pPr>
        <w:rPr>
          <w:sz w:val="24"/>
          <w:szCs w:val="24"/>
        </w:rPr>
      </w:pPr>
    </w:p>
    <w:p w14:paraId="40C6ACE8" w14:textId="77777777" w:rsidR="00F80AA5" w:rsidRDefault="00F80AA5" w:rsidP="009F132A">
      <w:pPr>
        <w:rPr>
          <w:sz w:val="24"/>
          <w:szCs w:val="24"/>
        </w:rPr>
      </w:pPr>
    </w:p>
    <w:p w14:paraId="07101CCF" w14:textId="77777777" w:rsidR="00F80AA5" w:rsidRDefault="00F80AA5" w:rsidP="009F132A">
      <w:pPr>
        <w:rPr>
          <w:sz w:val="24"/>
          <w:szCs w:val="24"/>
        </w:rPr>
      </w:pPr>
    </w:p>
    <w:p w14:paraId="0230930C" w14:textId="77777777" w:rsidR="00F80AA5" w:rsidRDefault="00F80AA5" w:rsidP="009F132A">
      <w:pPr>
        <w:rPr>
          <w:sz w:val="24"/>
          <w:szCs w:val="24"/>
        </w:rPr>
      </w:pPr>
    </w:p>
    <w:p w14:paraId="21D0A89C" w14:textId="77777777" w:rsidR="00F80AA5" w:rsidRDefault="00F80AA5" w:rsidP="009F132A">
      <w:pPr>
        <w:rPr>
          <w:sz w:val="24"/>
          <w:szCs w:val="24"/>
        </w:rPr>
      </w:pPr>
    </w:p>
    <w:p w14:paraId="38677ADF" w14:textId="77777777" w:rsidR="00F80AA5" w:rsidRDefault="00F80AA5" w:rsidP="009F132A">
      <w:pPr>
        <w:rPr>
          <w:sz w:val="24"/>
          <w:szCs w:val="24"/>
        </w:rPr>
      </w:pPr>
    </w:p>
    <w:p w14:paraId="7F4FD9E7" w14:textId="77777777" w:rsidR="00F80AA5" w:rsidRDefault="00F80AA5" w:rsidP="009F132A">
      <w:pPr>
        <w:rPr>
          <w:sz w:val="24"/>
          <w:szCs w:val="24"/>
        </w:rPr>
      </w:pPr>
    </w:p>
    <w:p w14:paraId="199337AE" w14:textId="77777777" w:rsidR="00F80AA5" w:rsidRDefault="00F80AA5" w:rsidP="009F132A">
      <w:pPr>
        <w:rPr>
          <w:sz w:val="24"/>
          <w:szCs w:val="24"/>
        </w:rPr>
      </w:pPr>
    </w:p>
    <w:p w14:paraId="2ABFA2D4" w14:textId="77777777" w:rsidR="00F80AA5" w:rsidRDefault="00F80AA5" w:rsidP="009F132A">
      <w:pPr>
        <w:rPr>
          <w:sz w:val="24"/>
          <w:szCs w:val="24"/>
        </w:rPr>
      </w:pPr>
    </w:p>
    <w:p w14:paraId="7A5F4299" w14:textId="77777777" w:rsidR="00F80AA5" w:rsidRDefault="00F80AA5" w:rsidP="009F132A">
      <w:pPr>
        <w:rPr>
          <w:sz w:val="24"/>
          <w:szCs w:val="24"/>
        </w:rPr>
      </w:pPr>
    </w:p>
    <w:p w14:paraId="3B066FBB" w14:textId="77777777" w:rsidR="00F80AA5" w:rsidRDefault="00F80AA5" w:rsidP="009F132A">
      <w:pPr>
        <w:rPr>
          <w:sz w:val="24"/>
          <w:szCs w:val="24"/>
        </w:rPr>
      </w:pPr>
    </w:p>
    <w:p w14:paraId="168DB531" w14:textId="77777777" w:rsidR="00F80AA5" w:rsidRDefault="00F80AA5" w:rsidP="009F132A">
      <w:pPr>
        <w:rPr>
          <w:sz w:val="24"/>
          <w:szCs w:val="24"/>
        </w:rPr>
      </w:pPr>
    </w:p>
    <w:p w14:paraId="2E5F0685" w14:textId="77777777" w:rsidR="00F80AA5" w:rsidRDefault="00F80AA5" w:rsidP="009F132A">
      <w:pPr>
        <w:rPr>
          <w:sz w:val="24"/>
          <w:szCs w:val="24"/>
        </w:rPr>
      </w:pPr>
    </w:p>
    <w:p w14:paraId="1C3CAFC0" w14:textId="0689AB1B" w:rsidR="009F132A" w:rsidRPr="00B73F76" w:rsidRDefault="009F132A" w:rsidP="009F132A">
      <w:pPr>
        <w:pStyle w:val="Figure"/>
        <w:rPr>
          <w:sz w:val="24"/>
          <w:szCs w:val="24"/>
        </w:rPr>
      </w:pPr>
      <w:bookmarkStart w:id="103" w:name="_Ref190763168"/>
      <w:bookmarkStart w:id="104" w:name="_Toc210653005"/>
      <w:bookmarkStart w:id="105" w:name="_Toc213677762"/>
      <w:bookmarkStart w:id="106" w:name="_Toc213923825"/>
      <w:r w:rsidRPr="00B73F76">
        <w:rPr>
          <w:sz w:val="24"/>
          <w:szCs w:val="24"/>
        </w:rPr>
        <w:lastRenderedPageBreak/>
        <w:t xml:space="preserve">Figure </w:t>
      </w:r>
      <w:r w:rsidR="00622F6C" w:rsidRPr="00B73F76">
        <w:rPr>
          <w:sz w:val="24"/>
          <w:szCs w:val="24"/>
        </w:rPr>
        <w:fldChar w:fldCharType="begin"/>
      </w:r>
      <w:r w:rsidR="00622F6C" w:rsidRPr="00B73F76">
        <w:rPr>
          <w:sz w:val="24"/>
          <w:szCs w:val="24"/>
        </w:rPr>
        <w:instrText xml:space="preserve"> SEQ Figure \* ARABIC </w:instrText>
      </w:r>
      <w:r w:rsidR="00622F6C" w:rsidRPr="00B73F76">
        <w:rPr>
          <w:sz w:val="24"/>
          <w:szCs w:val="24"/>
        </w:rPr>
        <w:fldChar w:fldCharType="separate"/>
      </w:r>
      <w:r w:rsidR="003F6A6D">
        <w:rPr>
          <w:noProof/>
          <w:sz w:val="24"/>
          <w:szCs w:val="24"/>
        </w:rPr>
        <w:t>11</w:t>
      </w:r>
      <w:r w:rsidR="00622F6C" w:rsidRPr="00B73F76">
        <w:rPr>
          <w:sz w:val="24"/>
          <w:szCs w:val="24"/>
        </w:rPr>
        <w:fldChar w:fldCharType="end"/>
      </w:r>
      <w:bookmarkEnd w:id="103"/>
      <w:r w:rsidRPr="00B73F76">
        <w:rPr>
          <w:sz w:val="24"/>
          <w:szCs w:val="24"/>
        </w:rPr>
        <w:t>: Age</w:t>
      </w:r>
      <w:r w:rsidR="000E3A94" w:rsidRPr="00B73F76">
        <w:rPr>
          <w:sz w:val="24"/>
          <w:szCs w:val="24"/>
        </w:rPr>
        <w:t>-</w:t>
      </w:r>
      <w:r w:rsidRPr="00B73F76">
        <w:rPr>
          <w:sz w:val="24"/>
          <w:szCs w:val="24"/>
        </w:rPr>
        <w:t xml:space="preserve">specific incidence of breast cancer </w:t>
      </w:r>
      <w:r w:rsidR="0065527C" w:rsidRPr="00B73F76">
        <w:rPr>
          <w:sz w:val="24"/>
          <w:szCs w:val="24"/>
        </w:rPr>
        <w:t>among</w:t>
      </w:r>
      <w:r w:rsidRPr="00B73F76">
        <w:rPr>
          <w:sz w:val="24"/>
          <w:szCs w:val="24"/>
        </w:rPr>
        <w:t xml:space="preserve"> disabled people and the total population, per 100,000 person</w:t>
      </w:r>
      <w:r w:rsidR="00D20BB6" w:rsidRPr="00B73F76">
        <w:rPr>
          <w:sz w:val="24"/>
          <w:szCs w:val="24"/>
        </w:rPr>
        <w:t>-</w:t>
      </w:r>
      <w:r w:rsidRPr="00B73F76">
        <w:rPr>
          <w:sz w:val="24"/>
          <w:szCs w:val="24"/>
        </w:rPr>
        <w:t>years, 2018–2022</w:t>
      </w:r>
      <w:bookmarkEnd w:id="104"/>
      <w:bookmarkEnd w:id="105"/>
      <w:bookmarkEnd w:id="106"/>
    </w:p>
    <w:p w14:paraId="69A4EF7C" w14:textId="54E21A31" w:rsidR="001D7E5E" w:rsidRPr="009443EC" w:rsidRDefault="001D7E5E" w:rsidP="00D951E4">
      <w:pPr>
        <w:jc w:val="center"/>
      </w:pPr>
    </w:p>
    <w:p w14:paraId="34825B08" w14:textId="091185E7" w:rsidR="003127C8" w:rsidRPr="009443EC" w:rsidRDefault="003127C8" w:rsidP="0056236F">
      <w:r>
        <w:rPr>
          <w:noProof/>
        </w:rPr>
        <w:drawing>
          <wp:inline distT="0" distB="0" distL="0" distR="0" wp14:anchorId="004A9450" wp14:editId="3E28E338">
            <wp:extent cx="6087600" cy="4298400"/>
            <wp:effectExtent l="0" t="0" r="0" b="0"/>
            <wp:docPr id="1725006138" name="Picture 11" descr="Figure 11: Age specific-incidence of breast cancer among disabled people and the total population, per 100,000 person years, 2018-2022. One bar chart showing age along the x axis and age-specific incidence rate of breast cancer along the y axis. The under 44 years group has significantly lower incidence while the over 75 years age group has significantly higher incidence than all other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06138" name="Picture 1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087600" cy="4298400"/>
                    </a:xfrm>
                    <a:prstGeom prst="rect">
                      <a:avLst/>
                    </a:prstGeom>
                  </pic:spPr>
                </pic:pic>
              </a:graphicData>
            </a:graphic>
          </wp:inline>
        </w:drawing>
      </w:r>
    </w:p>
    <w:p w14:paraId="2DEBBC9A" w14:textId="6B9681F9" w:rsidR="009F132A" w:rsidRPr="009443EC" w:rsidRDefault="00E265F1" w:rsidP="009F132A">
      <w:pPr>
        <w:jc w:val="center"/>
      </w:pPr>
      <w:r>
        <w:rPr>
          <w:noProof/>
        </w:rPr>
        <w:drawing>
          <wp:inline distT="0" distB="0" distL="0" distR="0" wp14:anchorId="08051D67" wp14:editId="2B581552">
            <wp:extent cx="2353586" cy="357960"/>
            <wp:effectExtent l="0" t="0" r="0" b="4445"/>
            <wp:docPr id="1276791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91525" name=""/>
                    <pic:cNvPicPr/>
                  </pic:nvPicPr>
                  <pic:blipFill>
                    <a:blip r:embed="rId36"/>
                    <a:stretch>
                      <a:fillRect/>
                    </a:stretch>
                  </pic:blipFill>
                  <pic:spPr>
                    <a:xfrm>
                      <a:off x="0" y="0"/>
                      <a:ext cx="2368313" cy="360200"/>
                    </a:xfrm>
                    <a:prstGeom prst="rect">
                      <a:avLst/>
                    </a:prstGeom>
                  </pic:spPr>
                </pic:pic>
              </a:graphicData>
            </a:graphic>
          </wp:inline>
        </w:drawing>
      </w:r>
    </w:p>
    <w:p w14:paraId="47AF2B8C" w14:textId="77777777" w:rsidR="009F132A" w:rsidRPr="009443EC" w:rsidRDefault="009F132A" w:rsidP="009F132A">
      <w:pPr>
        <w:pStyle w:val="Heading4"/>
      </w:pPr>
      <w:r w:rsidRPr="009443EC">
        <w:t>Discussion</w:t>
      </w:r>
    </w:p>
    <w:p w14:paraId="26267E44" w14:textId="5126BE6F" w:rsidR="009F132A" w:rsidRPr="009443EC" w:rsidRDefault="009F132A" w:rsidP="009F132A">
      <w:pPr>
        <w:rPr>
          <w:sz w:val="24"/>
          <w:szCs w:val="24"/>
        </w:rPr>
      </w:pPr>
      <w:r w:rsidRPr="20E02CCD">
        <w:rPr>
          <w:sz w:val="24"/>
          <w:szCs w:val="24"/>
        </w:rPr>
        <w:t>Risk factors for breast cancer include family history</w:t>
      </w:r>
      <w:r w:rsidR="00763C4D">
        <w:rPr>
          <w:sz w:val="24"/>
          <w:szCs w:val="24"/>
        </w:rPr>
        <w:t xml:space="preserve"> (and related genetic pre-disposition)</w:t>
      </w:r>
      <w:r w:rsidRPr="20E02CCD">
        <w:rPr>
          <w:sz w:val="24"/>
          <w:szCs w:val="24"/>
        </w:rPr>
        <w:t>, alcohol consumption, excess body weight after menopause, physical inactivity and hormonal/reproductive history. Disabled adults have higher rates of hazardous drinking</w:t>
      </w:r>
      <w:r w:rsidRPr="20E02CCD">
        <w:rPr>
          <w:rStyle w:val="FootnoteReference"/>
          <w:sz w:val="24"/>
          <w:szCs w:val="24"/>
        </w:rPr>
        <w:footnoteReference w:id="8"/>
      </w:r>
      <w:r w:rsidRPr="20E02CCD">
        <w:rPr>
          <w:sz w:val="24"/>
          <w:szCs w:val="24"/>
        </w:rPr>
        <w:t xml:space="preserve"> (RR 1.45</w:t>
      </w:r>
      <w:r w:rsidR="00E65BC6" w:rsidRPr="20E02CCD">
        <w:rPr>
          <w:sz w:val="24"/>
          <w:szCs w:val="24"/>
        </w:rPr>
        <w:t>;</w:t>
      </w:r>
      <w:r w:rsidRPr="20E02CCD">
        <w:rPr>
          <w:sz w:val="24"/>
          <w:szCs w:val="24"/>
        </w:rPr>
        <w:t xml:space="preserve"> 95% CI 1.19–1.78)</w:t>
      </w:r>
      <w:r w:rsidR="00E65BC6" w:rsidRPr="20E02CCD">
        <w:rPr>
          <w:sz w:val="24"/>
          <w:szCs w:val="24"/>
        </w:rPr>
        <w:t xml:space="preserve"> and</w:t>
      </w:r>
      <w:r w:rsidRPr="20E02CCD">
        <w:rPr>
          <w:sz w:val="24"/>
          <w:szCs w:val="24"/>
        </w:rPr>
        <w:t xml:space="preserve"> obesity (RR 1.35</w:t>
      </w:r>
      <w:r w:rsidR="00E65BC6" w:rsidRPr="20E02CCD">
        <w:rPr>
          <w:sz w:val="24"/>
          <w:szCs w:val="24"/>
        </w:rPr>
        <w:t>;</w:t>
      </w:r>
      <w:r w:rsidRPr="20E02CCD">
        <w:rPr>
          <w:sz w:val="24"/>
          <w:szCs w:val="24"/>
        </w:rPr>
        <w:t xml:space="preserve"> 95% CI 1.21–1.49) </w:t>
      </w:r>
      <w:r w:rsidR="008279B4" w:rsidRPr="20E02CCD">
        <w:rPr>
          <w:sz w:val="24"/>
          <w:szCs w:val="24"/>
        </w:rPr>
        <w:t xml:space="preserve">than non-disabled adults, </w:t>
      </w:r>
      <w:r w:rsidRPr="20E02CCD">
        <w:rPr>
          <w:sz w:val="24"/>
          <w:szCs w:val="24"/>
        </w:rPr>
        <w:t xml:space="preserve">and </w:t>
      </w:r>
      <w:r w:rsidR="008279B4" w:rsidRPr="20E02CCD">
        <w:rPr>
          <w:sz w:val="24"/>
          <w:szCs w:val="24"/>
        </w:rPr>
        <w:t xml:space="preserve">they </w:t>
      </w:r>
      <w:r w:rsidRPr="20E02CCD">
        <w:rPr>
          <w:sz w:val="24"/>
          <w:szCs w:val="24"/>
        </w:rPr>
        <w:t>are less likely to be physically active (RR 0.69</w:t>
      </w:r>
      <w:r w:rsidR="00E65BC6" w:rsidRPr="20E02CCD">
        <w:rPr>
          <w:sz w:val="24"/>
          <w:szCs w:val="24"/>
        </w:rPr>
        <w:t>;</w:t>
      </w:r>
      <w:r w:rsidRPr="20E02CCD">
        <w:rPr>
          <w:sz w:val="24"/>
          <w:szCs w:val="24"/>
        </w:rPr>
        <w:t xml:space="preserve"> 95% CI 0.60–0.79), all of which increase the risk of developing breast cancer (Ministry of Health 2024). </w:t>
      </w:r>
    </w:p>
    <w:p w14:paraId="2DC6B977" w14:textId="77777777" w:rsidR="009F132A" w:rsidRPr="009443EC" w:rsidRDefault="009F132A" w:rsidP="009F132A">
      <w:pPr>
        <w:rPr>
          <w:sz w:val="24"/>
          <w:szCs w:val="24"/>
        </w:rPr>
      </w:pPr>
    </w:p>
    <w:p w14:paraId="3BC5DE00" w14:textId="6CAF2AFB" w:rsidR="009F132A" w:rsidRPr="009443EC" w:rsidRDefault="009F132A" w:rsidP="009F132A">
      <w:pPr>
        <w:rPr>
          <w:sz w:val="24"/>
          <w:szCs w:val="24"/>
        </w:rPr>
      </w:pPr>
      <w:r w:rsidRPr="20E02CCD">
        <w:rPr>
          <w:sz w:val="24"/>
          <w:szCs w:val="24"/>
        </w:rPr>
        <w:t>In New Zealand, 2-yearly breast screening is available for people aged 45</w:t>
      </w:r>
      <w:r w:rsidR="00C73ED3" w:rsidRPr="20E02CCD">
        <w:rPr>
          <w:sz w:val="24"/>
          <w:szCs w:val="24"/>
        </w:rPr>
        <w:t>–</w:t>
      </w:r>
      <w:r w:rsidRPr="20E02CCD">
        <w:rPr>
          <w:sz w:val="24"/>
          <w:szCs w:val="24"/>
        </w:rPr>
        <w:t>69</w:t>
      </w:r>
      <w:r w:rsidR="00C73ED3" w:rsidRPr="20E02CCD">
        <w:rPr>
          <w:sz w:val="24"/>
          <w:szCs w:val="24"/>
        </w:rPr>
        <w:t>.</w:t>
      </w:r>
      <w:r w:rsidRPr="20E02CCD">
        <w:rPr>
          <w:rStyle w:val="FootnoteReference"/>
          <w:sz w:val="24"/>
          <w:szCs w:val="24"/>
        </w:rPr>
        <w:footnoteReference w:id="9"/>
      </w:r>
      <w:r w:rsidRPr="20E02CCD">
        <w:rPr>
          <w:sz w:val="24"/>
          <w:szCs w:val="24"/>
        </w:rPr>
        <w:t xml:space="preserve"> </w:t>
      </w:r>
      <w:r w:rsidR="00701B9A">
        <w:rPr>
          <w:sz w:val="24"/>
          <w:szCs w:val="24"/>
        </w:rPr>
        <w:t xml:space="preserve">While there are </w:t>
      </w:r>
      <w:r w:rsidRPr="20E02CCD">
        <w:rPr>
          <w:sz w:val="24"/>
          <w:szCs w:val="24"/>
        </w:rPr>
        <w:t xml:space="preserve">similar rates of breast cancer seen between disabled </w:t>
      </w:r>
      <w:r w:rsidRPr="20E02CCD">
        <w:rPr>
          <w:sz w:val="24"/>
          <w:szCs w:val="24"/>
        </w:rPr>
        <w:lastRenderedPageBreak/>
        <w:t>people and the total population within the screening age group</w:t>
      </w:r>
      <w:r w:rsidR="00701B9A">
        <w:rPr>
          <w:sz w:val="24"/>
          <w:szCs w:val="24"/>
        </w:rPr>
        <w:t>, this</w:t>
      </w:r>
      <w:r w:rsidRPr="20E02CCD">
        <w:rPr>
          <w:sz w:val="24"/>
          <w:szCs w:val="24"/>
        </w:rPr>
        <w:t xml:space="preserve"> does not necessarily mean that screening programmes are meeting the needs of the disabled population. Based on international literature it is likely that disabled people experience barriers to accessing screening services (</w:t>
      </w:r>
      <w:r w:rsidR="00C16316" w:rsidRPr="20E02CCD">
        <w:rPr>
          <w:sz w:val="24"/>
          <w:szCs w:val="24"/>
        </w:rPr>
        <w:t>Kilic et al 2019; Mele et al 2005; Peters and Cotto</w:t>
      </w:r>
      <w:r w:rsidR="002443DB" w:rsidRPr="20E02CCD">
        <w:rPr>
          <w:sz w:val="24"/>
          <w:szCs w:val="24"/>
        </w:rPr>
        <w:t>n</w:t>
      </w:r>
      <w:r w:rsidR="00C16316" w:rsidRPr="20E02CCD">
        <w:rPr>
          <w:sz w:val="24"/>
          <w:szCs w:val="24"/>
        </w:rPr>
        <w:t xml:space="preserve"> 2014; Yankaskas et al 2010</w:t>
      </w:r>
      <w:r w:rsidRPr="20E02CCD">
        <w:rPr>
          <w:sz w:val="24"/>
          <w:szCs w:val="24"/>
        </w:rPr>
        <w:t>). While this could be a factor in the results found in this report, we cannot tell from this analysis what the impact might be.</w:t>
      </w:r>
    </w:p>
    <w:p w14:paraId="30E282B0" w14:textId="77777777" w:rsidR="009F132A" w:rsidRPr="009443EC" w:rsidRDefault="009F132A" w:rsidP="009F132A">
      <w:pPr>
        <w:rPr>
          <w:sz w:val="24"/>
          <w:szCs w:val="24"/>
        </w:rPr>
      </w:pPr>
    </w:p>
    <w:p w14:paraId="7CBC67DC" w14:textId="7B70FEAB" w:rsidR="009F132A" w:rsidRPr="009443EC" w:rsidRDefault="009F132A" w:rsidP="009F132A">
      <w:pPr>
        <w:rPr>
          <w:sz w:val="24"/>
          <w:szCs w:val="24"/>
        </w:rPr>
      </w:pPr>
      <w:r w:rsidRPr="20E02CCD">
        <w:rPr>
          <w:sz w:val="24"/>
          <w:szCs w:val="24"/>
        </w:rPr>
        <w:t xml:space="preserve">Given the higher exposure to cancer risk factors experienced by disabled people, it is possible that the similar rates of breast cancer </w:t>
      </w:r>
      <w:r w:rsidR="0065527C" w:rsidRPr="20E02CCD">
        <w:rPr>
          <w:sz w:val="24"/>
          <w:szCs w:val="24"/>
        </w:rPr>
        <w:t>among</w:t>
      </w:r>
      <w:r w:rsidRPr="20E02CCD">
        <w:rPr>
          <w:sz w:val="24"/>
          <w:szCs w:val="24"/>
        </w:rPr>
        <w:t xml:space="preserve"> disabled people and the general population </w:t>
      </w:r>
      <w:r w:rsidRPr="20E02CCD">
        <w:rPr>
          <w:i/>
          <w:sz w:val="24"/>
          <w:szCs w:val="24"/>
        </w:rPr>
        <w:t>could</w:t>
      </w:r>
      <w:r w:rsidRPr="20E02CCD">
        <w:rPr>
          <w:sz w:val="24"/>
          <w:szCs w:val="24"/>
        </w:rPr>
        <w:t xml:space="preserve"> indicate underdiagnosis of breast cancer in the disabled people of screening age. Further analysis of the route to diagnosis and participation in screening programmes would help ensure these programmes were meeting the needs of disabled people. </w:t>
      </w:r>
    </w:p>
    <w:p w14:paraId="62E95F87" w14:textId="48E11D7E" w:rsidR="009F132A" w:rsidRPr="009443EC" w:rsidRDefault="009F132A" w:rsidP="009F132A">
      <w:pPr>
        <w:pStyle w:val="Heading3"/>
      </w:pPr>
      <w:r w:rsidRPr="009443EC">
        <w:t>Prostate cancer</w:t>
      </w:r>
    </w:p>
    <w:p w14:paraId="2E029A95" w14:textId="665FCBDF" w:rsidR="009F132A" w:rsidRPr="009443EC" w:rsidRDefault="009F132A" w:rsidP="009F132A">
      <w:pPr>
        <w:rPr>
          <w:sz w:val="24"/>
          <w:szCs w:val="24"/>
        </w:rPr>
      </w:pPr>
      <w:r w:rsidRPr="20E02CCD">
        <w:rPr>
          <w:sz w:val="24"/>
          <w:szCs w:val="24"/>
        </w:rPr>
        <w:t xml:space="preserve">Findings for prostate cancer differed to those seen for other cancer types that were analysed. </w:t>
      </w:r>
      <w:r w:rsidR="009E27E4">
        <w:rPr>
          <w:sz w:val="24"/>
          <w:szCs w:val="24"/>
        </w:rPr>
        <w:t>Overall, d</w:t>
      </w:r>
      <w:r w:rsidRPr="20E02CCD">
        <w:rPr>
          <w:sz w:val="24"/>
          <w:szCs w:val="24"/>
        </w:rPr>
        <w:t>isabled people were less likely to be diagnosed with prostate cancer than the total population</w:t>
      </w:r>
      <w:r w:rsidR="004C1C68" w:rsidRPr="20E02CCD">
        <w:rPr>
          <w:sz w:val="24"/>
          <w:szCs w:val="24"/>
        </w:rPr>
        <w:t>.</w:t>
      </w:r>
      <w:r w:rsidRPr="20E02CCD">
        <w:rPr>
          <w:sz w:val="24"/>
          <w:szCs w:val="24"/>
        </w:rPr>
        <w:t xml:space="preserve"> </w:t>
      </w:r>
      <w:r w:rsidRPr="00F65333">
        <w:rPr>
          <w:sz w:val="24"/>
          <w:szCs w:val="24"/>
        </w:rPr>
        <w:fldChar w:fldCharType="begin"/>
      </w:r>
      <w:r w:rsidRPr="001431EE">
        <w:rPr>
          <w:sz w:val="24"/>
          <w:szCs w:val="24"/>
        </w:rPr>
        <w:instrText xml:space="preserve"> REF _Ref192758118 \h  \* MERGEFORMAT </w:instrText>
      </w:r>
      <w:r w:rsidRPr="00F65333">
        <w:rPr>
          <w:sz w:val="24"/>
          <w:szCs w:val="24"/>
        </w:rPr>
      </w:r>
      <w:r w:rsidRPr="00F65333">
        <w:rPr>
          <w:sz w:val="24"/>
          <w:szCs w:val="24"/>
        </w:rPr>
        <w:fldChar w:fldCharType="separate"/>
      </w:r>
      <w:r w:rsidR="003F6A6D" w:rsidRPr="00B73F76">
        <w:rPr>
          <w:sz w:val="24"/>
          <w:szCs w:val="24"/>
        </w:rPr>
        <w:t xml:space="preserve">Figure </w:t>
      </w:r>
      <w:r w:rsidR="003F6A6D">
        <w:rPr>
          <w:sz w:val="24"/>
          <w:szCs w:val="24"/>
        </w:rPr>
        <w:t>12</w:t>
      </w:r>
      <w:r w:rsidRPr="00F65333">
        <w:rPr>
          <w:sz w:val="24"/>
          <w:szCs w:val="24"/>
        </w:rPr>
        <w:fldChar w:fldCharType="end"/>
      </w:r>
      <w:r w:rsidRPr="20E02CCD">
        <w:rPr>
          <w:sz w:val="24"/>
          <w:szCs w:val="24"/>
        </w:rPr>
        <w:t xml:space="preserve"> </w:t>
      </w:r>
      <w:r w:rsidR="009519F5" w:rsidRPr="20E02CCD">
        <w:rPr>
          <w:sz w:val="24"/>
          <w:szCs w:val="24"/>
        </w:rPr>
        <w:t>and 13</w:t>
      </w:r>
      <w:r w:rsidRPr="20E02CCD">
        <w:rPr>
          <w:sz w:val="24"/>
          <w:szCs w:val="24"/>
        </w:rPr>
        <w:t xml:space="preserve"> show that this is largely consistent across different demographics. See Appendix 2 for detailed data tables.</w:t>
      </w:r>
    </w:p>
    <w:p w14:paraId="1D848B63" w14:textId="0D85BACC" w:rsidR="009F132A" w:rsidRPr="00B73F76" w:rsidRDefault="009F132A" w:rsidP="009F132A">
      <w:pPr>
        <w:pStyle w:val="Figure"/>
        <w:rPr>
          <w:sz w:val="24"/>
          <w:szCs w:val="24"/>
        </w:rPr>
      </w:pPr>
      <w:bookmarkStart w:id="107" w:name="_Ref192758118"/>
      <w:bookmarkStart w:id="108" w:name="_Toc210653006"/>
      <w:bookmarkStart w:id="109" w:name="_Toc213677763"/>
      <w:bookmarkStart w:id="110" w:name="_Toc213923826"/>
      <w:r w:rsidRPr="00B73F76">
        <w:rPr>
          <w:sz w:val="24"/>
          <w:szCs w:val="24"/>
        </w:rPr>
        <w:lastRenderedPageBreak/>
        <w:t xml:space="preserve">Figure </w:t>
      </w:r>
      <w:r w:rsidR="00622F6C" w:rsidRPr="00B73F76">
        <w:rPr>
          <w:sz w:val="24"/>
          <w:szCs w:val="24"/>
        </w:rPr>
        <w:fldChar w:fldCharType="begin"/>
      </w:r>
      <w:r w:rsidR="00622F6C" w:rsidRPr="00B73F76">
        <w:rPr>
          <w:sz w:val="24"/>
          <w:szCs w:val="24"/>
        </w:rPr>
        <w:instrText xml:space="preserve"> SEQ Figure \* ARABIC </w:instrText>
      </w:r>
      <w:r w:rsidR="00622F6C" w:rsidRPr="00B73F76">
        <w:rPr>
          <w:sz w:val="24"/>
          <w:szCs w:val="24"/>
        </w:rPr>
        <w:fldChar w:fldCharType="separate"/>
      </w:r>
      <w:r w:rsidR="003F6A6D">
        <w:rPr>
          <w:noProof/>
          <w:sz w:val="24"/>
          <w:szCs w:val="24"/>
        </w:rPr>
        <w:t>12</w:t>
      </w:r>
      <w:r w:rsidR="00622F6C" w:rsidRPr="00B73F76">
        <w:rPr>
          <w:sz w:val="24"/>
          <w:szCs w:val="24"/>
        </w:rPr>
        <w:fldChar w:fldCharType="end"/>
      </w:r>
      <w:bookmarkEnd w:id="107"/>
      <w:r w:rsidRPr="00B73F76">
        <w:rPr>
          <w:sz w:val="24"/>
          <w:szCs w:val="24"/>
        </w:rPr>
        <w:t xml:space="preserve">: Age-standardised incidence of prostate cancer </w:t>
      </w:r>
      <w:r w:rsidR="0065527C" w:rsidRPr="00B73F76">
        <w:rPr>
          <w:sz w:val="24"/>
          <w:szCs w:val="24"/>
        </w:rPr>
        <w:t>among</w:t>
      </w:r>
      <w:r w:rsidRPr="00B73F76">
        <w:rPr>
          <w:sz w:val="24"/>
          <w:szCs w:val="24"/>
        </w:rPr>
        <w:t xml:space="preserve"> disabled people and the total population per 100,000 person</w:t>
      </w:r>
      <w:r w:rsidR="00D20BB6" w:rsidRPr="00B73F76">
        <w:rPr>
          <w:sz w:val="24"/>
          <w:szCs w:val="24"/>
        </w:rPr>
        <w:t>-</w:t>
      </w:r>
      <w:r w:rsidRPr="00B73F76">
        <w:rPr>
          <w:sz w:val="24"/>
          <w:szCs w:val="24"/>
        </w:rPr>
        <w:t>years, by demographic, 2018–2022</w:t>
      </w:r>
      <w:bookmarkEnd w:id="108"/>
      <w:bookmarkEnd w:id="109"/>
      <w:bookmarkEnd w:id="110"/>
    </w:p>
    <w:p w14:paraId="545C1070" w14:textId="377691F2" w:rsidR="00123537" w:rsidRPr="009443EC" w:rsidRDefault="00123537" w:rsidP="00FB56E7">
      <w:pPr>
        <w:jc w:val="center"/>
      </w:pPr>
      <w:r>
        <w:rPr>
          <w:noProof/>
        </w:rPr>
        <w:drawing>
          <wp:inline distT="0" distB="0" distL="0" distR="0" wp14:anchorId="5AC9C20F" wp14:editId="4DBCD71A">
            <wp:extent cx="5126400" cy="3618000"/>
            <wp:effectExtent l="0" t="0" r="0" b="1905"/>
            <wp:docPr id="1525209493" name="Picture 12" descr="Figure 13: Age-specific incidence of prostate cancer among disabled people and the total population, per 100,000 person-years, 2018--2022. Four charts showing statistics grouped by sex, ethnicity, deprivation and rural-urba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09493" name="Picture 12" descr="A screenshot of a video game&#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126400" cy="3618000"/>
                    </a:xfrm>
                    <a:prstGeom prst="rect">
                      <a:avLst/>
                    </a:prstGeom>
                  </pic:spPr>
                </pic:pic>
              </a:graphicData>
            </a:graphic>
          </wp:inline>
        </w:drawing>
      </w:r>
    </w:p>
    <w:p w14:paraId="2949F1DE" w14:textId="4F72AB97" w:rsidR="009F132A" w:rsidRPr="00B73F76" w:rsidRDefault="009F132A" w:rsidP="009F132A">
      <w:pPr>
        <w:pStyle w:val="Figure"/>
        <w:rPr>
          <w:sz w:val="24"/>
          <w:szCs w:val="24"/>
        </w:rPr>
      </w:pPr>
      <w:bookmarkStart w:id="111" w:name="_Toc210653007"/>
      <w:bookmarkStart w:id="112" w:name="_Toc213677764"/>
      <w:bookmarkStart w:id="113" w:name="_Toc213923827"/>
      <w:r w:rsidRPr="00B73F76">
        <w:rPr>
          <w:sz w:val="24"/>
          <w:szCs w:val="24"/>
        </w:rPr>
        <w:lastRenderedPageBreak/>
        <w:t xml:space="preserve">Figure </w:t>
      </w:r>
      <w:r w:rsidR="00622F6C" w:rsidRPr="00B73F76">
        <w:rPr>
          <w:sz w:val="24"/>
          <w:szCs w:val="24"/>
        </w:rPr>
        <w:fldChar w:fldCharType="begin"/>
      </w:r>
      <w:r w:rsidR="00622F6C" w:rsidRPr="00B73F76">
        <w:rPr>
          <w:sz w:val="24"/>
          <w:szCs w:val="24"/>
        </w:rPr>
        <w:instrText xml:space="preserve"> SEQ Figure \* ARABIC </w:instrText>
      </w:r>
      <w:r w:rsidR="00622F6C" w:rsidRPr="00B73F76">
        <w:rPr>
          <w:sz w:val="24"/>
          <w:szCs w:val="24"/>
        </w:rPr>
        <w:fldChar w:fldCharType="separate"/>
      </w:r>
      <w:r w:rsidR="003F6A6D">
        <w:rPr>
          <w:noProof/>
          <w:sz w:val="24"/>
          <w:szCs w:val="24"/>
        </w:rPr>
        <w:t>13</w:t>
      </w:r>
      <w:r w:rsidR="00622F6C" w:rsidRPr="00B73F76">
        <w:rPr>
          <w:sz w:val="24"/>
          <w:szCs w:val="24"/>
        </w:rPr>
        <w:fldChar w:fldCharType="end"/>
      </w:r>
      <w:r w:rsidRPr="00B73F76">
        <w:rPr>
          <w:sz w:val="24"/>
          <w:szCs w:val="24"/>
        </w:rPr>
        <w:t>: Age</w:t>
      </w:r>
      <w:r w:rsidR="000E3A94" w:rsidRPr="00B73F76">
        <w:rPr>
          <w:sz w:val="24"/>
          <w:szCs w:val="24"/>
        </w:rPr>
        <w:t>-</w:t>
      </w:r>
      <w:r w:rsidRPr="00B73F76">
        <w:rPr>
          <w:sz w:val="24"/>
          <w:szCs w:val="24"/>
        </w:rPr>
        <w:t xml:space="preserve">specific incidence of prostate cancer </w:t>
      </w:r>
      <w:r w:rsidR="0065527C" w:rsidRPr="00B73F76">
        <w:rPr>
          <w:sz w:val="24"/>
          <w:szCs w:val="24"/>
        </w:rPr>
        <w:t>among</w:t>
      </w:r>
      <w:r w:rsidRPr="00B73F76">
        <w:rPr>
          <w:sz w:val="24"/>
          <w:szCs w:val="24"/>
        </w:rPr>
        <w:t xml:space="preserve"> disabled people and the total population, per 100,000 person</w:t>
      </w:r>
      <w:r w:rsidR="00D20BB6" w:rsidRPr="00B73F76">
        <w:rPr>
          <w:sz w:val="24"/>
          <w:szCs w:val="24"/>
        </w:rPr>
        <w:t>-</w:t>
      </w:r>
      <w:r w:rsidRPr="00B73F76">
        <w:rPr>
          <w:sz w:val="24"/>
          <w:szCs w:val="24"/>
        </w:rPr>
        <w:t>years, 2018–2022</w:t>
      </w:r>
      <w:bookmarkEnd w:id="111"/>
      <w:bookmarkEnd w:id="112"/>
      <w:bookmarkEnd w:id="113"/>
    </w:p>
    <w:p w14:paraId="28AC2259" w14:textId="587480CD" w:rsidR="00077886" w:rsidRPr="009443EC" w:rsidRDefault="00077886" w:rsidP="009F132A">
      <w:r>
        <w:rPr>
          <w:noProof/>
        </w:rPr>
        <w:drawing>
          <wp:inline distT="0" distB="0" distL="0" distR="0" wp14:anchorId="087E262C" wp14:editId="027ADACF">
            <wp:extent cx="6109200" cy="4312800"/>
            <wp:effectExtent l="0" t="0" r="0" b="0"/>
            <wp:docPr id="15459271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27102" name="Picture 1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09200" cy="4312800"/>
                    </a:xfrm>
                    <a:prstGeom prst="rect">
                      <a:avLst/>
                    </a:prstGeom>
                  </pic:spPr>
                </pic:pic>
              </a:graphicData>
            </a:graphic>
          </wp:inline>
        </w:drawing>
      </w:r>
    </w:p>
    <w:p w14:paraId="7980A88B" w14:textId="1859738E" w:rsidR="00E265F1" w:rsidRDefault="00E265F1" w:rsidP="00AF7CA1">
      <w:pPr>
        <w:pStyle w:val="Heading4"/>
        <w:jc w:val="center"/>
      </w:pPr>
      <w:r>
        <w:rPr>
          <w:noProof/>
        </w:rPr>
        <w:drawing>
          <wp:inline distT="0" distB="0" distL="0" distR="0" wp14:anchorId="3AB2D2B2" wp14:editId="0C1097C9">
            <wp:extent cx="2509437" cy="381663"/>
            <wp:effectExtent l="0" t="0" r="5715" b="0"/>
            <wp:docPr id="785264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64820" name=""/>
                    <pic:cNvPicPr/>
                  </pic:nvPicPr>
                  <pic:blipFill>
                    <a:blip r:embed="rId36"/>
                    <a:stretch>
                      <a:fillRect/>
                    </a:stretch>
                  </pic:blipFill>
                  <pic:spPr>
                    <a:xfrm>
                      <a:off x="0" y="0"/>
                      <a:ext cx="2556111" cy="388762"/>
                    </a:xfrm>
                    <a:prstGeom prst="rect">
                      <a:avLst/>
                    </a:prstGeom>
                  </pic:spPr>
                </pic:pic>
              </a:graphicData>
            </a:graphic>
          </wp:inline>
        </w:drawing>
      </w:r>
    </w:p>
    <w:p w14:paraId="0E8A938E" w14:textId="3605043F" w:rsidR="009F132A" w:rsidRPr="009443EC" w:rsidRDefault="009F132A" w:rsidP="009F132A">
      <w:pPr>
        <w:pStyle w:val="Heading4"/>
      </w:pPr>
      <w:r w:rsidRPr="009443EC">
        <w:t>Discussion</w:t>
      </w:r>
    </w:p>
    <w:p w14:paraId="754B5E2A" w14:textId="0DB64EDE" w:rsidR="009F132A" w:rsidRPr="009443EC" w:rsidRDefault="009F132A" w:rsidP="009F132A">
      <w:pPr>
        <w:rPr>
          <w:sz w:val="24"/>
          <w:szCs w:val="24"/>
        </w:rPr>
      </w:pPr>
      <w:r w:rsidRPr="20E02CCD">
        <w:rPr>
          <w:sz w:val="24"/>
          <w:szCs w:val="24"/>
        </w:rPr>
        <w:t xml:space="preserve">Age and family history are the biggest risk factors for prostate cancer. The observed difference </w:t>
      </w:r>
      <w:r w:rsidR="00E94DD7">
        <w:rPr>
          <w:sz w:val="24"/>
          <w:szCs w:val="24"/>
        </w:rPr>
        <w:t>between disabled people and the total population</w:t>
      </w:r>
      <w:r w:rsidRPr="20E02CCD">
        <w:rPr>
          <w:sz w:val="24"/>
          <w:szCs w:val="24"/>
        </w:rPr>
        <w:t xml:space="preserve"> is </w:t>
      </w:r>
      <w:r w:rsidR="00C6194F">
        <w:rPr>
          <w:sz w:val="24"/>
          <w:szCs w:val="24"/>
        </w:rPr>
        <w:t xml:space="preserve">most </w:t>
      </w:r>
      <w:r w:rsidRPr="20E02CCD">
        <w:rPr>
          <w:sz w:val="24"/>
          <w:szCs w:val="24"/>
        </w:rPr>
        <w:t xml:space="preserve">likely being driven by underdiagnosis of prostate cancer </w:t>
      </w:r>
      <w:r w:rsidR="0065527C" w:rsidRPr="20E02CCD">
        <w:rPr>
          <w:sz w:val="24"/>
          <w:szCs w:val="24"/>
        </w:rPr>
        <w:t>among</w:t>
      </w:r>
      <w:r w:rsidRPr="20E02CCD">
        <w:rPr>
          <w:sz w:val="24"/>
          <w:szCs w:val="24"/>
        </w:rPr>
        <w:t xml:space="preserve"> disabled people, overdiagnosis in the total population, or a combination of both. </w:t>
      </w:r>
    </w:p>
    <w:p w14:paraId="67685835" w14:textId="77777777" w:rsidR="009F132A" w:rsidRPr="009443EC" w:rsidRDefault="009F132A" w:rsidP="009F132A">
      <w:pPr>
        <w:rPr>
          <w:sz w:val="24"/>
          <w:szCs w:val="24"/>
        </w:rPr>
      </w:pPr>
    </w:p>
    <w:p w14:paraId="290CD946" w14:textId="373306DE" w:rsidR="009F132A" w:rsidRPr="009443EC" w:rsidRDefault="009F132A" w:rsidP="009F132A">
      <w:pPr>
        <w:rPr>
          <w:sz w:val="24"/>
          <w:szCs w:val="24"/>
        </w:rPr>
      </w:pPr>
      <w:r w:rsidRPr="20E02CCD">
        <w:rPr>
          <w:sz w:val="24"/>
          <w:szCs w:val="24"/>
        </w:rPr>
        <w:t xml:space="preserve">Disabled people are not the only population group where unexpectedly low rates of prostate cancer diagnosis are observed. Other population groups who usually experience high rates of cancer diagnosis – including Māori, Pacific peoples and those living in areas of highest deprivation – all have lower rates of prostate cancer than </w:t>
      </w:r>
      <w:r w:rsidR="00EF2D03" w:rsidRPr="20E02CCD">
        <w:rPr>
          <w:sz w:val="24"/>
          <w:szCs w:val="24"/>
        </w:rPr>
        <w:t xml:space="preserve">the </w:t>
      </w:r>
      <w:r w:rsidRPr="20E02CCD">
        <w:rPr>
          <w:sz w:val="24"/>
          <w:szCs w:val="24"/>
        </w:rPr>
        <w:t xml:space="preserve">European/other </w:t>
      </w:r>
      <w:r w:rsidR="00EF2D03" w:rsidRPr="20E02CCD">
        <w:rPr>
          <w:sz w:val="24"/>
          <w:szCs w:val="24"/>
        </w:rPr>
        <w:t xml:space="preserve">population </w:t>
      </w:r>
      <w:r w:rsidRPr="20E02CCD">
        <w:rPr>
          <w:sz w:val="24"/>
          <w:szCs w:val="24"/>
        </w:rPr>
        <w:t>and those living in areas of lowest deprivation (Te Aho o Te Kahu</w:t>
      </w:r>
      <w:r w:rsidR="0060150E" w:rsidRPr="20E02CCD">
        <w:rPr>
          <w:sz w:val="24"/>
          <w:szCs w:val="24"/>
        </w:rPr>
        <w:t xml:space="preserve"> – Cancer Control Agency</w:t>
      </w:r>
      <w:r w:rsidRPr="20E02CCD">
        <w:rPr>
          <w:sz w:val="24"/>
          <w:szCs w:val="24"/>
        </w:rPr>
        <w:t xml:space="preserve"> 2021</w:t>
      </w:r>
      <w:r w:rsidR="00340AC1" w:rsidRPr="20E02CCD">
        <w:rPr>
          <w:sz w:val="24"/>
          <w:szCs w:val="24"/>
        </w:rPr>
        <w:t xml:space="preserve">; </w:t>
      </w:r>
      <w:r w:rsidRPr="20E02CCD">
        <w:rPr>
          <w:sz w:val="24"/>
          <w:szCs w:val="24"/>
        </w:rPr>
        <w:t xml:space="preserve">Te Whatu Ora 2024). However, despite these groups having lower rates of prostate cancer diagnosis, they have higher mortality rates from prostate cancer (Te Whatu Ora 2024). As with </w:t>
      </w:r>
      <w:r w:rsidRPr="20E02CCD">
        <w:rPr>
          <w:sz w:val="24"/>
          <w:szCs w:val="24"/>
        </w:rPr>
        <w:lastRenderedPageBreak/>
        <w:t xml:space="preserve">disabled people, </w:t>
      </w:r>
      <w:r w:rsidR="00864CCE" w:rsidRPr="20E02CCD">
        <w:rPr>
          <w:sz w:val="24"/>
          <w:szCs w:val="24"/>
        </w:rPr>
        <w:t>these differences in rates of diagnosis and mortality rates</w:t>
      </w:r>
      <w:r w:rsidRPr="20E02CCD">
        <w:rPr>
          <w:sz w:val="24"/>
          <w:szCs w:val="24"/>
        </w:rPr>
        <w:t xml:space="preserve"> could indicate a combination of over</w:t>
      </w:r>
      <w:r w:rsidR="007E2C5B" w:rsidRPr="20E02CCD">
        <w:rPr>
          <w:sz w:val="24"/>
          <w:szCs w:val="24"/>
        </w:rPr>
        <w:t>diagnosis</w:t>
      </w:r>
      <w:r w:rsidRPr="20E02CCD">
        <w:rPr>
          <w:sz w:val="24"/>
          <w:szCs w:val="24"/>
        </w:rPr>
        <w:t xml:space="preserve"> and underdiagnosis, alongside barriers along the treatment pathway. </w:t>
      </w:r>
    </w:p>
    <w:p w14:paraId="6CF81B1C" w14:textId="77777777" w:rsidR="009F132A" w:rsidRPr="009443EC" w:rsidRDefault="009F132A" w:rsidP="009F132A">
      <w:pPr>
        <w:rPr>
          <w:sz w:val="24"/>
          <w:szCs w:val="24"/>
        </w:rPr>
      </w:pPr>
    </w:p>
    <w:p w14:paraId="0534E25C" w14:textId="0B5374B7" w:rsidR="009F132A" w:rsidRPr="009443EC" w:rsidRDefault="009F132A" w:rsidP="009F132A">
      <w:pPr>
        <w:rPr>
          <w:sz w:val="24"/>
          <w:szCs w:val="24"/>
        </w:rPr>
      </w:pPr>
      <w:r w:rsidRPr="20E02CCD">
        <w:rPr>
          <w:sz w:val="24"/>
          <w:szCs w:val="24"/>
        </w:rPr>
        <w:t xml:space="preserve">Underdiagnosis of prostate cancer </w:t>
      </w:r>
      <w:r w:rsidR="0065527C" w:rsidRPr="20E02CCD">
        <w:rPr>
          <w:sz w:val="24"/>
          <w:szCs w:val="24"/>
        </w:rPr>
        <w:t>among</w:t>
      </w:r>
      <w:r w:rsidRPr="20E02CCD">
        <w:rPr>
          <w:sz w:val="24"/>
          <w:szCs w:val="24"/>
        </w:rPr>
        <w:t xml:space="preserve"> disabled people could also be due to barriers to accessing health services more broadly, or diagnostic overshadowing. Diagnostic overshadowing occurs when a disabled person presents with symptoms of a health condition (in this case prostate cancer) and the symptoms are incorrectly attributed to their disability, leading to delayed or missed diagnoses. </w:t>
      </w:r>
    </w:p>
    <w:p w14:paraId="58DC8729" w14:textId="77777777" w:rsidR="009F132A" w:rsidRPr="009443EC" w:rsidRDefault="009F132A" w:rsidP="009F132A">
      <w:pPr>
        <w:rPr>
          <w:sz w:val="24"/>
          <w:szCs w:val="24"/>
        </w:rPr>
      </w:pPr>
    </w:p>
    <w:p w14:paraId="30953475" w14:textId="328236B3" w:rsidR="00184443" w:rsidRDefault="004D0A7D" w:rsidP="009F132A">
      <w:pPr>
        <w:rPr>
          <w:sz w:val="24"/>
          <w:szCs w:val="24"/>
        </w:rPr>
      </w:pPr>
      <w:r>
        <w:rPr>
          <w:sz w:val="24"/>
          <w:szCs w:val="24"/>
        </w:rPr>
        <w:t>O</w:t>
      </w:r>
      <w:r w:rsidRPr="20E02CCD">
        <w:rPr>
          <w:sz w:val="24"/>
          <w:szCs w:val="24"/>
        </w:rPr>
        <w:t xml:space="preserve">verdiagnosis </w:t>
      </w:r>
      <w:r>
        <w:rPr>
          <w:sz w:val="24"/>
          <w:szCs w:val="24"/>
        </w:rPr>
        <w:t xml:space="preserve">of prostate cancer </w:t>
      </w:r>
      <w:r w:rsidRPr="20E02CCD">
        <w:rPr>
          <w:sz w:val="24"/>
          <w:szCs w:val="24"/>
        </w:rPr>
        <w:t xml:space="preserve">in the total population </w:t>
      </w:r>
      <w:r>
        <w:rPr>
          <w:sz w:val="24"/>
          <w:szCs w:val="24"/>
        </w:rPr>
        <w:t xml:space="preserve">may also be a factor affecting these results. </w:t>
      </w:r>
      <w:r w:rsidR="009F132A" w:rsidRPr="20E02CCD">
        <w:rPr>
          <w:sz w:val="24"/>
          <w:szCs w:val="24"/>
        </w:rPr>
        <w:t>Overdiagnosis is the diagnosis of cancer in people who would have lived their entire life without ever experiencing harm or developing symptoms from their cancer (</w:t>
      </w:r>
      <w:r w:rsidR="009F132A" w:rsidRPr="009E50AD">
        <w:rPr>
          <w:sz w:val="24"/>
          <w:szCs w:val="24"/>
        </w:rPr>
        <w:fldChar w:fldCharType="begin"/>
      </w:r>
      <w:r w:rsidR="009F132A" w:rsidRPr="000C60D9">
        <w:rPr>
          <w:sz w:val="24"/>
          <w:szCs w:val="24"/>
        </w:rPr>
        <w:instrText xml:space="preserve"> REF _Ref190700059 \h  \* MERGEFORMAT </w:instrText>
      </w:r>
      <w:r w:rsidR="009F132A" w:rsidRPr="009E50AD">
        <w:rPr>
          <w:sz w:val="24"/>
          <w:szCs w:val="24"/>
        </w:rPr>
      </w:r>
      <w:r w:rsidR="009F132A" w:rsidRPr="009E50AD">
        <w:rPr>
          <w:sz w:val="24"/>
          <w:szCs w:val="24"/>
        </w:rPr>
        <w:fldChar w:fldCharType="separate"/>
      </w:r>
      <w:r w:rsidR="003F6A6D" w:rsidRPr="00B73F76">
        <w:rPr>
          <w:sz w:val="24"/>
          <w:szCs w:val="24"/>
        </w:rPr>
        <w:t xml:space="preserve">Figure </w:t>
      </w:r>
      <w:r w:rsidR="003F6A6D">
        <w:rPr>
          <w:sz w:val="24"/>
          <w:szCs w:val="24"/>
        </w:rPr>
        <w:t>14</w:t>
      </w:r>
      <w:r w:rsidR="009F132A" w:rsidRPr="009E50AD">
        <w:rPr>
          <w:sz w:val="24"/>
          <w:szCs w:val="24"/>
        </w:rPr>
        <w:fldChar w:fldCharType="end"/>
      </w:r>
      <w:r w:rsidR="009F132A" w:rsidRPr="20E02CCD">
        <w:rPr>
          <w:sz w:val="24"/>
          <w:szCs w:val="24"/>
        </w:rPr>
        <w:t xml:space="preserve">). </w:t>
      </w:r>
    </w:p>
    <w:p w14:paraId="69D69053" w14:textId="77777777" w:rsidR="00184443" w:rsidRDefault="00184443" w:rsidP="009F132A">
      <w:pPr>
        <w:rPr>
          <w:sz w:val="24"/>
          <w:szCs w:val="24"/>
        </w:rPr>
      </w:pPr>
    </w:p>
    <w:p w14:paraId="1F3A2263" w14:textId="7941EE79" w:rsidR="009F132A" w:rsidRPr="009443EC" w:rsidRDefault="00184443" w:rsidP="009F132A">
      <w:pPr>
        <w:rPr>
          <w:sz w:val="24"/>
          <w:szCs w:val="24"/>
        </w:rPr>
      </w:pPr>
      <w:r w:rsidRPr="20E02CCD">
        <w:rPr>
          <w:sz w:val="24"/>
          <w:szCs w:val="24"/>
        </w:rPr>
        <w:t>Overdiagnosis is a well noted phenomenon for prostate cancer.</w:t>
      </w:r>
      <w:r>
        <w:rPr>
          <w:sz w:val="24"/>
          <w:szCs w:val="24"/>
        </w:rPr>
        <w:t xml:space="preserve"> </w:t>
      </w:r>
      <w:r w:rsidR="009F132A" w:rsidRPr="20E02CCD">
        <w:rPr>
          <w:sz w:val="24"/>
          <w:szCs w:val="24"/>
        </w:rPr>
        <w:t>Due to the slow</w:t>
      </w:r>
      <w:r w:rsidR="00EF2D03" w:rsidRPr="20E02CCD">
        <w:rPr>
          <w:sz w:val="24"/>
          <w:szCs w:val="24"/>
        </w:rPr>
        <w:t>-</w:t>
      </w:r>
      <w:r w:rsidR="009F132A" w:rsidRPr="20E02CCD">
        <w:rPr>
          <w:sz w:val="24"/>
          <w:szCs w:val="24"/>
        </w:rPr>
        <w:t>growing nature of many prostate cancers, there is a risk of overdiagnosis, especially when opportunistic PSA (prostate</w:t>
      </w:r>
      <w:r w:rsidR="00C7609D" w:rsidRPr="20E02CCD">
        <w:rPr>
          <w:sz w:val="24"/>
          <w:szCs w:val="24"/>
        </w:rPr>
        <w:t>-</w:t>
      </w:r>
      <w:r w:rsidR="009F132A" w:rsidRPr="20E02CCD">
        <w:rPr>
          <w:sz w:val="24"/>
          <w:szCs w:val="24"/>
        </w:rPr>
        <w:t xml:space="preserve">specific antigen) </w:t>
      </w:r>
      <w:r w:rsidR="004D2AF4">
        <w:rPr>
          <w:sz w:val="24"/>
          <w:szCs w:val="24"/>
        </w:rPr>
        <w:t>testing</w:t>
      </w:r>
      <w:r w:rsidR="004D2AF4" w:rsidRPr="20E02CCD">
        <w:rPr>
          <w:sz w:val="24"/>
          <w:szCs w:val="24"/>
        </w:rPr>
        <w:t xml:space="preserve"> </w:t>
      </w:r>
      <w:r w:rsidR="009F132A" w:rsidRPr="20E02CCD">
        <w:rPr>
          <w:sz w:val="24"/>
          <w:szCs w:val="24"/>
        </w:rPr>
        <w:t xml:space="preserve">occurs. </w:t>
      </w:r>
      <w:r w:rsidR="007E015E">
        <w:rPr>
          <w:sz w:val="24"/>
          <w:szCs w:val="24"/>
        </w:rPr>
        <w:t xml:space="preserve">Opportunistic </w:t>
      </w:r>
      <w:r w:rsidR="00A744F8">
        <w:rPr>
          <w:sz w:val="24"/>
          <w:szCs w:val="24"/>
        </w:rPr>
        <w:t>PSA testing</w:t>
      </w:r>
      <w:r w:rsidR="007E015E">
        <w:rPr>
          <w:sz w:val="24"/>
          <w:szCs w:val="24"/>
        </w:rPr>
        <w:t xml:space="preserve"> (i.e., testing outside of a national screening programme)</w:t>
      </w:r>
      <w:r w:rsidR="00A744F8">
        <w:rPr>
          <w:sz w:val="24"/>
          <w:szCs w:val="24"/>
        </w:rPr>
        <w:t xml:space="preserve"> </w:t>
      </w:r>
      <w:r w:rsidR="000B4310">
        <w:rPr>
          <w:sz w:val="24"/>
          <w:szCs w:val="24"/>
        </w:rPr>
        <w:t xml:space="preserve">is more prevalent in higher income men of European/Other </w:t>
      </w:r>
      <w:r w:rsidR="00C33E11">
        <w:rPr>
          <w:sz w:val="24"/>
          <w:szCs w:val="24"/>
        </w:rPr>
        <w:t>ethnicity</w:t>
      </w:r>
      <w:r w:rsidR="00410E7E">
        <w:rPr>
          <w:sz w:val="24"/>
          <w:szCs w:val="24"/>
        </w:rPr>
        <w:t xml:space="preserve">, a group for which overdiagnosis is </w:t>
      </w:r>
      <w:r w:rsidR="0014655A">
        <w:rPr>
          <w:sz w:val="24"/>
          <w:szCs w:val="24"/>
        </w:rPr>
        <w:t xml:space="preserve">more </w:t>
      </w:r>
      <w:r w:rsidR="00410E7E">
        <w:rPr>
          <w:sz w:val="24"/>
          <w:szCs w:val="24"/>
        </w:rPr>
        <w:t>common.</w:t>
      </w:r>
      <w:r w:rsidR="00A744F8">
        <w:rPr>
          <w:sz w:val="24"/>
          <w:szCs w:val="24"/>
        </w:rPr>
        <w:t xml:space="preserve"> </w:t>
      </w:r>
      <w:r w:rsidR="009F132A" w:rsidRPr="20E02CCD">
        <w:rPr>
          <w:sz w:val="24"/>
          <w:szCs w:val="24"/>
        </w:rPr>
        <w:t>Whil</w:t>
      </w:r>
      <w:r w:rsidR="00C7609D" w:rsidRPr="20E02CCD">
        <w:rPr>
          <w:sz w:val="24"/>
          <w:szCs w:val="24"/>
        </w:rPr>
        <w:t>e</w:t>
      </w:r>
      <w:r w:rsidR="009F132A" w:rsidRPr="20E02CCD">
        <w:rPr>
          <w:sz w:val="24"/>
          <w:szCs w:val="24"/>
        </w:rPr>
        <w:t xml:space="preserve"> overdiagnosis is difficult to quantify, it is estimated that </w:t>
      </w:r>
      <w:r w:rsidR="00814D7A">
        <w:rPr>
          <w:sz w:val="24"/>
          <w:szCs w:val="24"/>
        </w:rPr>
        <w:t>this</w:t>
      </w:r>
      <w:r w:rsidR="00814D7A" w:rsidRPr="20E02CCD">
        <w:rPr>
          <w:sz w:val="24"/>
          <w:szCs w:val="24"/>
        </w:rPr>
        <w:t xml:space="preserve"> </w:t>
      </w:r>
      <w:r w:rsidR="009F132A" w:rsidRPr="20E02CCD">
        <w:rPr>
          <w:sz w:val="24"/>
          <w:szCs w:val="24"/>
        </w:rPr>
        <w:t>could occur in 21% to 50% of screen-detected prostate cancers (Fenton et al 2018).</w:t>
      </w:r>
    </w:p>
    <w:p w14:paraId="1445F86C" w14:textId="77777777" w:rsidR="009F132A" w:rsidRPr="009443EC" w:rsidRDefault="009F132A" w:rsidP="009F132A"/>
    <w:p w14:paraId="5B581383" w14:textId="6AA0387D" w:rsidR="009F132A" w:rsidRPr="00B73F76" w:rsidRDefault="009F132A" w:rsidP="009F132A">
      <w:pPr>
        <w:pStyle w:val="Figure"/>
        <w:rPr>
          <w:sz w:val="24"/>
          <w:szCs w:val="24"/>
        </w:rPr>
      </w:pPr>
      <w:bookmarkStart w:id="114" w:name="_Ref190700059"/>
      <w:bookmarkStart w:id="115" w:name="_Toc210653008"/>
      <w:bookmarkStart w:id="116" w:name="_Toc213677765"/>
      <w:bookmarkStart w:id="117" w:name="_Toc213923828"/>
      <w:r w:rsidRPr="00B73F76">
        <w:rPr>
          <w:sz w:val="24"/>
          <w:szCs w:val="24"/>
        </w:rPr>
        <w:t xml:space="preserve">Figure </w:t>
      </w:r>
      <w:r w:rsidR="00622F6C" w:rsidRPr="00B73F76">
        <w:rPr>
          <w:sz w:val="24"/>
          <w:szCs w:val="24"/>
        </w:rPr>
        <w:fldChar w:fldCharType="begin"/>
      </w:r>
      <w:r w:rsidR="00622F6C" w:rsidRPr="00B73F76">
        <w:rPr>
          <w:sz w:val="24"/>
          <w:szCs w:val="24"/>
        </w:rPr>
        <w:instrText xml:space="preserve"> SEQ Figure \* ARABIC </w:instrText>
      </w:r>
      <w:r w:rsidR="00622F6C" w:rsidRPr="00B73F76">
        <w:rPr>
          <w:sz w:val="24"/>
          <w:szCs w:val="24"/>
        </w:rPr>
        <w:fldChar w:fldCharType="separate"/>
      </w:r>
      <w:r w:rsidR="003F6A6D">
        <w:rPr>
          <w:noProof/>
          <w:sz w:val="24"/>
          <w:szCs w:val="24"/>
        </w:rPr>
        <w:t>14</w:t>
      </w:r>
      <w:r w:rsidR="00622F6C" w:rsidRPr="00B73F76">
        <w:rPr>
          <w:sz w:val="24"/>
          <w:szCs w:val="24"/>
        </w:rPr>
        <w:fldChar w:fldCharType="end"/>
      </w:r>
      <w:bookmarkEnd w:id="114"/>
      <w:r w:rsidRPr="00B73F76">
        <w:rPr>
          <w:sz w:val="24"/>
          <w:szCs w:val="24"/>
        </w:rPr>
        <w:t>: Overdiagnosis outcomes (National Cancer Institute 2021)</w:t>
      </w:r>
      <w:bookmarkEnd w:id="115"/>
      <w:bookmarkEnd w:id="116"/>
      <w:bookmarkEnd w:id="117"/>
    </w:p>
    <w:p w14:paraId="5CF15EFB" w14:textId="44D731F9" w:rsidR="009F132A" w:rsidRPr="009443EC" w:rsidRDefault="009F132A" w:rsidP="00263F32">
      <w:pPr>
        <w:jc w:val="both"/>
      </w:pPr>
      <w:r w:rsidRPr="009443EC">
        <w:rPr>
          <w:noProof/>
        </w:rPr>
        <w:drawing>
          <wp:inline distT="0" distB="0" distL="0" distR="0" wp14:anchorId="50DE1B07" wp14:editId="3B770029">
            <wp:extent cx="6009008" cy="3048000"/>
            <wp:effectExtent l="0" t="0" r="0" b="0"/>
            <wp:docPr id="1647140193" name="Picture 1" descr="A picture showing how the rate of cancer can lead to over diagnosis as screening picks it up before symptoms are experienced, and often picks it early so can be tre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140193" name="Picture 1" descr="A picture showing how the rate of cancer can lead to over diagnosis as screening picks it up before symptoms are experienced, and often picks it early so can be treated. "/>
                    <pic:cNvPicPr/>
                  </pic:nvPicPr>
                  <pic:blipFill>
                    <a:blip r:embed="rId46"/>
                    <a:stretch>
                      <a:fillRect/>
                    </a:stretch>
                  </pic:blipFill>
                  <pic:spPr>
                    <a:xfrm>
                      <a:off x="0" y="0"/>
                      <a:ext cx="6018802" cy="3052968"/>
                    </a:xfrm>
                    <a:prstGeom prst="rect">
                      <a:avLst/>
                    </a:prstGeom>
                  </pic:spPr>
                </pic:pic>
              </a:graphicData>
            </a:graphic>
          </wp:inline>
        </w:drawing>
      </w:r>
    </w:p>
    <w:p w14:paraId="32D5AD95" w14:textId="77777777" w:rsidR="009F132A" w:rsidRPr="009443EC" w:rsidRDefault="009F132A" w:rsidP="009F132A"/>
    <w:p w14:paraId="4A710445" w14:textId="020A15A4" w:rsidR="009F132A" w:rsidRPr="009443EC" w:rsidRDefault="009F132A" w:rsidP="009F132A">
      <w:pPr>
        <w:pStyle w:val="Heading1"/>
      </w:pPr>
      <w:bookmarkStart w:id="118" w:name="_Toc210051457"/>
      <w:bookmarkStart w:id="119" w:name="_Toc210649587"/>
      <w:bookmarkStart w:id="120" w:name="_Toc213923797"/>
      <w:r w:rsidRPr="00BC15F0">
        <w:rPr>
          <w:color w:val="00A881"/>
        </w:rPr>
        <w:lastRenderedPageBreak/>
        <w:t>Conclusions and next steps</w:t>
      </w:r>
      <w:bookmarkEnd w:id="118"/>
      <w:bookmarkEnd w:id="119"/>
      <w:r w:rsidR="005628A3">
        <w:rPr>
          <w:color w:val="00A881"/>
        </w:rPr>
        <w:br/>
      </w:r>
      <w:r w:rsidR="005628A3" w:rsidRPr="009443EC">
        <w:t>He whakakapi, me te ahu whakamua</w:t>
      </w:r>
      <w:bookmarkEnd w:id="120"/>
    </w:p>
    <w:p w14:paraId="6CBDAE6B" w14:textId="1A5B06AB" w:rsidR="009F132A" w:rsidRPr="009443EC" w:rsidRDefault="00582CC1" w:rsidP="009F132A">
      <w:pPr>
        <w:spacing w:before="100" w:beforeAutospacing="1" w:after="100" w:afterAutospacing="1"/>
        <w:rPr>
          <w:sz w:val="24"/>
          <w:szCs w:val="24"/>
        </w:rPr>
      </w:pPr>
      <w:r>
        <w:rPr>
          <w:sz w:val="24"/>
          <w:szCs w:val="24"/>
        </w:rPr>
        <w:t>Some</w:t>
      </w:r>
      <w:r w:rsidR="009F132A" w:rsidRPr="20E02CCD">
        <w:rPr>
          <w:sz w:val="24"/>
          <w:szCs w:val="24"/>
        </w:rPr>
        <w:t xml:space="preserve"> </w:t>
      </w:r>
      <w:r w:rsidR="00290C39">
        <w:rPr>
          <w:sz w:val="24"/>
          <w:szCs w:val="24"/>
        </w:rPr>
        <w:t xml:space="preserve">of the </w:t>
      </w:r>
      <w:r w:rsidR="009F132A" w:rsidRPr="20E02CCD">
        <w:rPr>
          <w:sz w:val="24"/>
          <w:szCs w:val="24"/>
        </w:rPr>
        <w:t>pattern</w:t>
      </w:r>
      <w:r>
        <w:rPr>
          <w:sz w:val="24"/>
          <w:szCs w:val="24"/>
        </w:rPr>
        <w:t>s</w:t>
      </w:r>
      <w:r w:rsidR="009F132A" w:rsidRPr="20E02CCD">
        <w:rPr>
          <w:sz w:val="24"/>
          <w:szCs w:val="24"/>
        </w:rPr>
        <w:t xml:space="preserve"> seen in the distribution of cancer for disabled </w:t>
      </w:r>
      <w:r w:rsidR="00290C39">
        <w:rPr>
          <w:sz w:val="24"/>
          <w:szCs w:val="24"/>
        </w:rPr>
        <w:t xml:space="preserve">people </w:t>
      </w:r>
      <w:r>
        <w:rPr>
          <w:sz w:val="24"/>
          <w:szCs w:val="24"/>
        </w:rPr>
        <w:t xml:space="preserve">are similar to those </w:t>
      </w:r>
      <w:r w:rsidR="009F132A" w:rsidRPr="20E02CCD">
        <w:rPr>
          <w:sz w:val="24"/>
          <w:szCs w:val="24"/>
        </w:rPr>
        <w:t xml:space="preserve">seen in </w:t>
      </w:r>
      <w:r w:rsidR="004C6273">
        <w:rPr>
          <w:sz w:val="24"/>
          <w:szCs w:val="24"/>
        </w:rPr>
        <w:t xml:space="preserve">the </w:t>
      </w:r>
      <w:r w:rsidR="009F132A" w:rsidRPr="20E02CCD">
        <w:rPr>
          <w:sz w:val="24"/>
          <w:szCs w:val="24"/>
        </w:rPr>
        <w:t>general population</w:t>
      </w:r>
      <w:r w:rsidR="00D517B9">
        <w:rPr>
          <w:sz w:val="24"/>
          <w:szCs w:val="24"/>
        </w:rPr>
        <w:t>.</w:t>
      </w:r>
      <w:r w:rsidR="009F132A" w:rsidRPr="20E02CCD">
        <w:rPr>
          <w:sz w:val="24"/>
          <w:szCs w:val="24"/>
        </w:rPr>
        <w:t xml:space="preserve"> </w:t>
      </w:r>
      <w:r w:rsidR="00D517B9">
        <w:rPr>
          <w:sz w:val="24"/>
          <w:szCs w:val="24"/>
        </w:rPr>
        <w:t>C</w:t>
      </w:r>
      <w:r w:rsidR="009F132A" w:rsidRPr="20E02CCD">
        <w:rPr>
          <w:sz w:val="24"/>
          <w:szCs w:val="24"/>
        </w:rPr>
        <w:t xml:space="preserve">ancer diagnosis among disabled people </w:t>
      </w:r>
      <w:r w:rsidR="00D517B9">
        <w:rPr>
          <w:sz w:val="24"/>
          <w:szCs w:val="24"/>
        </w:rPr>
        <w:t xml:space="preserve">is </w:t>
      </w:r>
      <w:r w:rsidR="009F132A" w:rsidRPr="20E02CCD">
        <w:rPr>
          <w:sz w:val="24"/>
          <w:szCs w:val="24"/>
        </w:rPr>
        <w:t>more common with increasing age</w:t>
      </w:r>
      <w:r w:rsidR="00290C39">
        <w:rPr>
          <w:sz w:val="24"/>
          <w:szCs w:val="24"/>
        </w:rPr>
        <w:t>,</w:t>
      </w:r>
      <w:r w:rsidR="009F132A" w:rsidRPr="20E02CCD">
        <w:rPr>
          <w:sz w:val="24"/>
          <w:szCs w:val="24"/>
        </w:rPr>
        <w:t xml:space="preserve"> and </w:t>
      </w:r>
      <w:r w:rsidR="00290C39">
        <w:rPr>
          <w:sz w:val="24"/>
          <w:szCs w:val="24"/>
        </w:rPr>
        <w:t xml:space="preserve">is </w:t>
      </w:r>
      <w:r w:rsidR="009F132A" w:rsidRPr="20E02CCD">
        <w:rPr>
          <w:sz w:val="24"/>
          <w:szCs w:val="24"/>
        </w:rPr>
        <w:t xml:space="preserve">more common </w:t>
      </w:r>
      <w:r w:rsidR="0065527C" w:rsidRPr="20E02CCD">
        <w:rPr>
          <w:sz w:val="24"/>
          <w:szCs w:val="24"/>
        </w:rPr>
        <w:t>among</w:t>
      </w:r>
      <w:r w:rsidR="009F132A" w:rsidRPr="20E02CCD">
        <w:rPr>
          <w:sz w:val="24"/>
          <w:szCs w:val="24"/>
        </w:rPr>
        <w:t xml:space="preserve"> certain </w:t>
      </w:r>
      <w:r w:rsidR="00290C39">
        <w:rPr>
          <w:sz w:val="24"/>
          <w:szCs w:val="24"/>
        </w:rPr>
        <w:t xml:space="preserve">population </w:t>
      </w:r>
      <w:r w:rsidR="009F132A" w:rsidRPr="20E02CCD">
        <w:rPr>
          <w:sz w:val="24"/>
          <w:szCs w:val="24"/>
        </w:rPr>
        <w:t xml:space="preserve">groups including Māori and those living in areas of high deprivation. </w:t>
      </w:r>
      <w:r w:rsidR="004C6273">
        <w:rPr>
          <w:sz w:val="24"/>
          <w:szCs w:val="24"/>
        </w:rPr>
        <w:t>But t</w:t>
      </w:r>
      <w:r w:rsidR="004C6273" w:rsidRPr="20E02CCD">
        <w:rPr>
          <w:sz w:val="24"/>
          <w:szCs w:val="24"/>
        </w:rPr>
        <w:t xml:space="preserve">his analysis </w:t>
      </w:r>
      <w:r w:rsidR="00D517B9">
        <w:rPr>
          <w:sz w:val="24"/>
          <w:szCs w:val="24"/>
        </w:rPr>
        <w:t xml:space="preserve">also </w:t>
      </w:r>
      <w:r w:rsidR="004C6273" w:rsidRPr="20E02CCD">
        <w:rPr>
          <w:sz w:val="24"/>
          <w:szCs w:val="24"/>
        </w:rPr>
        <w:t>found high</w:t>
      </w:r>
      <w:r w:rsidR="00F25BB4">
        <w:rPr>
          <w:sz w:val="24"/>
          <w:szCs w:val="24"/>
        </w:rPr>
        <w:t>er</w:t>
      </w:r>
      <w:r w:rsidR="004C6273" w:rsidRPr="20E02CCD">
        <w:rPr>
          <w:sz w:val="24"/>
          <w:szCs w:val="24"/>
        </w:rPr>
        <w:t xml:space="preserve"> overall rates of cancer diagnosis </w:t>
      </w:r>
      <w:r w:rsidR="00277D95">
        <w:rPr>
          <w:sz w:val="24"/>
          <w:szCs w:val="24"/>
        </w:rPr>
        <w:t xml:space="preserve">for disabled people </w:t>
      </w:r>
      <w:r w:rsidR="004C6273" w:rsidRPr="20E02CCD">
        <w:rPr>
          <w:sz w:val="24"/>
          <w:szCs w:val="24"/>
        </w:rPr>
        <w:t>across all demographic groups</w:t>
      </w:r>
      <w:r w:rsidR="00290C39">
        <w:rPr>
          <w:sz w:val="24"/>
          <w:szCs w:val="24"/>
        </w:rPr>
        <w:t xml:space="preserve"> </w:t>
      </w:r>
      <w:r w:rsidR="00A6002A">
        <w:rPr>
          <w:sz w:val="24"/>
          <w:szCs w:val="24"/>
        </w:rPr>
        <w:t xml:space="preserve">analysed </w:t>
      </w:r>
      <w:r w:rsidR="00B31EBC">
        <w:rPr>
          <w:sz w:val="24"/>
          <w:szCs w:val="24"/>
        </w:rPr>
        <w:t xml:space="preserve">– that is, </w:t>
      </w:r>
      <w:r w:rsidR="00035930">
        <w:rPr>
          <w:sz w:val="24"/>
          <w:szCs w:val="24"/>
        </w:rPr>
        <w:t xml:space="preserve">disabled people had higher </w:t>
      </w:r>
      <w:r w:rsidR="00BB3639">
        <w:rPr>
          <w:sz w:val="24"/>
          <w:szCs w:val="24"/>
        </w:rPr>
        <w:t>overall</w:t>
      </w:r>
      <w:r w:rsidR="00035930">
        <w:rPr>
          <w:sz w:val="24"/>
          <w:szCs w:val="24"/>
        </w:rPr>
        <w:t xml:space="preserve"> rates of cancer </w:t>
      </w:r>
      <w:r w:rsidR="00AC0023">
        <w:rPr>
          <w:sz w:val="24"/>
          <w:szCs w:val="24"/>
        </w:rPr>
        <w:t xml:space="preserve">diagnosis than the total population across both sexes, </w:t>
      </w:r>
      <w:r w:rsidR="00361650">
        <w:rPr>
          <w:sz w:val="24"/>
          <w:szCs w:val="24"/>
        </w:rPr>
        <w:t>every</w:t>
      </w:r>
      <w:r w:rsidR="00AC0023">
        <w:rPr>
          <w:sz w:val="24"/>
          <w:szCs w:val="24"/>
        </w:rPr>
        <w:t xml:space="preserve"> ethnici</w:t>
      </w:r>
      <w:r w:rsidR="00361650">
        <w:rPr>
          <w:sz w:val="24"/>
          <w:szCs w:val="24"/>
        </w:rPr>
        <w:t>ty</w:t>
      </w:r>
      <w:r w:rsidR="00AC0023">
        <w:rPr>
          <w:sz w:val="24"/>
          <w:szCs w:val="24"/>
        </w:rPr>
        <w:t xml:space="preserve">, </w:t>
      </w:r>
      <w:r w:rsidR="00A23C44">
        <w:rPr>
          <w:sz w:val="24"/>
          <w:szCs w:val="24"/>
        </w:rPr>
        <w:t>all deprivation levels</w:t>
      </w:r>
      <w:r w:rsidR="00277D95">
        <w:rPr>
          <w:sz w:val="24"/>
          <w:szCs w:val="24"/>
        </w:rPr>
        <w:t xml:space="preserve"> and </w:t>
      </w:r>
      <w:r w:rsidR="00361650">
        <w:rPr>
          <w:sz w:val="24"/>
          <w:szCs w:val="24"/>
        </w:rPr>
        <w:t>both locations (ie. r</w:t>
      </w:r>
      <w:r w:rsidR="00277D95">
        <w:rPr>
          <w:sz w:val="24"/>
          <w:szCs w:val="24"/>
        </w:rPr>
        <w:t>ural</w:t>
      </w:r>
      <w:r w:rsidR="00361650">
        <w:rPr>
          <w:sz w:val="24"/>
          <w:szCs w:val="24"/>
        </w:rPr>
        <w:t xml:space="preserve"> and </w:t>
      </w:r>
      <w:r w:rsidR="00277D95">
        <w:rPr>
          <w:sz w:val="24"/>
          <w:szCs w:val="24"/>
        </w:rPr>
        <w:t>urban status</w:t>
      </w:r>
      <w:r w:rsidR="00361650">
        <w:rPr>
          <w:sz w:val="24"/>
          <w:szCs w:val="24"/>
        </w:rPr>
        <w:t>)</w:t>
      </w:r>
      <w:r w:rsidR="004C6273" w:rsidRPr="20E02CCD">
        <w:rPr>
          <w:sz w:val="24"/>
          <w:szCs w:val="24"/>
        </w:rPr>
        <w:t>.</w:t>
      </w:r>
    </w:p>
    <w:p w14:paraId="43D93987" w14:textId="1554884A" w:rsidR="009F132A" w:rsidRPr="009443EC" w:rsidRDefault="009F132A" w:rsidP="009F132A">
      <w:pPr>
        <w:spacing w:before="100" w:beforeAutospacing="1" w:after="100" w:afterAutospacing="1"/>
        <w:rPr>
          <w:sz w:val="24"/>
          <w:szCs w:val="24"/>
        </w:rPr>
      </w:pPr>
      <w:r w:rsidRPr="20E02CCD">
        <w:rPr>
          <w:sz w:val="24"/>
          <w:szCs w:val="24"/>
        </w:rPr>
        <w:t xml:space="preserve">When looking at different cancer types, this analysis found particularly high rates of lung cancer diagnosis </w:t>
      </w:r>
      <w:r w:rsidR="0065527C" w:rsidRPr="20E02CCD">
        <w:rPr>
          <w:sz w:val="24"/>
          <w:szCs w:val="24"/>
        </w:rPr>
        <w:t>among</w:t>
      </w:r>
      <w:r w:rsidRPr="20E02CCD">
        <w:rPr>
          <w:sz w:val="24"/>
          <w:szCs w:val="24"/>
        </w:rPr>
        <w:t xml:space="preserve"> disabled people compared </w:t>
      </w:r>
      <w:r w:rsidR="00DD285A" w:rsidRPr="20E02CCD">
        <w:rPr>
          <w:sz w:val="24"/>
          <w:szCs w:val="24"/>
        </w:rPr>
        <w:t>with</w:t>
      </w:r>
      <w:r w:rsidRPr="20E02CCD">
        <w:rPr>
          <w:sz w:val="24"/>
          <w:szCs w:val="24"/>
        </w:rPr>
        <w:t xml:space="preserve"> the total population</w:t>
      </w:r>
      <w:r w:rsidR="008A7D75">
        <w:rPr>
          <w:sz w:val="24"/>
          <w:szCs w:val="24"/>
        </w:rPr>
        <w:t>.</w:t>
      </w:r>
      <w:r w:rsidRPr="20E02CCD">
        <w:rPr>
          <w:sz w:val="24"/>
          <w:szCs w:val="24"/>
        </w:rPr>
        <w:t xml:space="preserve"> </w:t>
      </w:r>
      <w:r w:rsidR="008A7D75">
        <w:rPr>
          <w:sz w:val="24"/>
          <w:szCs w:val="24"/>
        </w:rPr>
        <w:t>H</w:t>
      </w:r>
      <w:r w:rsidRPr="20E02CCD">
        <w:rPr>
          <w:sz w:val="24"/>
          <w:szCs w:val="24"/>
        </w:rPr>
        <w:t>igher rates of diagnosis of bowel and breast cancer</w:t>
      </w:r>
      <w:r w:rsidR="008A7D75">
        <w:rPr>
          <w:sz w:val="24"/>
          <w:szCs w:val="24"/>
        </w:rPr>
        <w:t xml:space="preserve"> were also found</w:t>
      </w:r>
      <w:r w:rsidRPr="20E02CCD">
        <w:rPr>
          <w:sz w:val="24"/>
          <w:szCs w:val="24"/>
        </w:rPr>
        <w:t xml:space="preserve">. Of the </w:t>
      </w:r>
      <w:r w:rsidR="008A7D75">
        <w:rPr>
          <w:sz w:val="24"/>
          <w:szCs w:val="24"/>
        </w:rPr>
        <w:t xml:space="preserve">four </w:t>
      </w:r>
      <w:r w:rsidRPr="20E02CCD">
        <w:rPr>
          <w:sz w:val="24"/>
          <w:szCs w:val="24"/>
        </w:rPr>
        <w:t xml:space="preserve">cancers analysed, prostate cancer was the only cancer where lower rates of diagnosis were seen </w:t>
      </w:r>
      <w:r w:rsidR="0065527C" w:rsidRPr="20E02CCD">
        <w:rPr>
          <w:sz w:val="24"/>
          <w:szCs w:val="24"/>
        </w:rPr>
        <w:t>among</w:t>
      </w:r>
      <w:r w:rsidRPr="20E02CCD">
        <w:rPr>
          <w:sz w:val="24"/>
          <w:szCs w:val="24"/>
        </w:rPr>
        <w:t xml:space="preserve"> disabled adults compared </w:t>
      </w:r>
      <w:r w:rsidR="00DD285A" w:rsidRPr="20E02CCD">
        <w:rPr>
          <w:sz w:val="24"/>
          <w:szCs w:val="24"/>
        </w:rPr>
        <w:t>with</w:t>
      </w:r>
      <w:r w:rsidRPr="20E02CCD">
        <w:rPr>
          <w:sz w:val="24"/>
          <w:szCs w:val="24"/>
        </w:rPr>
        <w:t xml:space="preserve"> the total population. </w:t>
      </w:r>
    </w:p>
    <w:p w14:paraId="7F80D737" w14:textId="25ED788C" w:rsidR="009F132A" w:rsidRPr="009443EC" w:rsidRDefault="009F132A" w:rsidP="009F132A">
      <w:pPr>
        <w:spacing w:before="100" w:beforeAutospacing="1" w:after="100" w:afterAutospacing="1"/>
        <w:rPr>
          <w:sz w:val="24"/>
          <w:szCs w:val="24"/>
        </w:rPr>
      </w:pPr>
      <w:r w:rsidRPr="20E02CCD">
        <w:rPr>
          <w:sz w:val="24"/>
          <w:szCs w:val="24"/>
        </w:rPr>
        <w:t>In the majority of cases</w:t>
      </w:r>
      <w:r w:rsidR="00FB3DB7">
        <w:rPr>
          <w:sz w:val="24"/>
          <w:szCs w:val="24"/>
        </w:rPr>
        <w:t>,</w:t>
      </w:r>
      <w:r w:rsidRPr="20E02CCD">
        <w:rPr>
          <w:sz w:val="24"/>
          <w:szCs w:val="24"/>
        </w:rPr>
        <w:t xml:space="preserve"> it is unlikely that </w:t>
      </w:r>
      <w:r w:rsidR="005F2854">
        <w:rPr>
          <w:sz w:val="24"/>
          <w:szCs w:val="24"/>
        </w:rPr>
        <w:t>cancer is caused by the same factors that contributed to disability</w:t>
      </w:r>
      <w:r w:rsidRPr="20E02CCD">
        <w:rPr>
          <w:sz w:val="24"/>
          <w:szCs w:val="24"/>
        </w:rPr>
        <w:t xml:space="preserve">. An important consideration is the increased risk disabled people face due to increased exposure to key cancer risk factors. Some health conditions </w:t>
      </w:r>
      <w:r w:rsidR="003022FF" w:rsidRPr="20E02CCD">
        <w:rPr>
          <w:sz w:val="24"/>
          <w:szCs w:val="24"/>
        </w:rPr>
        <w:t xml:space="preserve">that </w:t>
      </w:r>
      <w:r w:rsidRPr="20E02CCD">
        <w:rPr>
          <w:sz w:val="24"/>
          <w:szCs w:val="24"/>
        </w:rPr>
        <w:t>are disabling can also increase cancer risk. Further work is required to understand the relationship between disability and cancer risk, with a focus on supporting initiatives to both reduce the burden of preventable cancer among disabled people and provide cancer services that meet the needs of disabled people.</w:t>
      </w:r>
    </w:p>
    <w:p w14:paraId="0CCD5DC2" w14:textId="588B4830" w:rsidR="009F132A" w:rsidRPr="009443EC" w:rsidRDefault="009F132A" w:rsidP="009F132A">
      <w:pPr>
        <w:spacing w:before="240"/>
        <w:rPr>
          <w:sz w:val="24"/>
          <w:szCs w:val="24"/>
        </w:rPr>
      </w:pPr>
      <w:r w:rsidRPr="20E02CCD">
        <w:rPr>
          <w:sz w:val="24"/>
          <w:szCs w:val="24"/>
        </w:rPr>
        <w:t xml:space="preserve">There are </w:t>
      </w:r>
      <w:r w:rsidR="00357000">
        <w:rPr>
          <w:sz w:val="24"/>
          <w:szCs w:val="24"/>
        </w:rPr>
        <w:t>a number of</w:t>
      </w:r>
      <w:r w:rsidR="00357000" w:rsidRPr="20E02CCD">
        <w:rPr>
          <w:sz w:val="24"/>
          <w:szCs w:val="24"/>
        </w:rPr>
        <w:t xml:space="preserve"> </w:t>
      </w:r>
      <w:r w:rsidRPr="20E02CCD">
        <w:rPr>
          <w:sz w:val="24"/>
          <w:szCs w:val="24"/>
        </w:rPr>
        <w:t xml:space="preserve">limitations to the analysis in this report. The Social Wellbeing Agency definition of disability does not fully reflect the true prevalence of disability in Aotearoa New Zealand. It may include people with temporary disabilities (short-term impairment) and is more likely to identify those with sensory or mobility impairments than those with social, behavioural, learning or cognitive disabilities (Social Wellbeing Agency 2022). In addition, it does not reflect the way some disabled people would choose to be categorised. </w:t>
      </w:r>
    </w:p>
    <w:p w14:paraId="3D9289DC" w14:textId="2F966EFA" w:rsidR="009F132A" w:rsidRPr="009443EC" w:rsidRDefault="009F132A" w:rsidP="009F132A">
      <w:pPr>
        <w:spacing w:before="240"/>
        <w:rPr>
          <w:sz w:val="24"/>
          <w:szCs w:val="24"/>
        </w:rPr>
      </w:pPr>
      <w:r w:rsidRPr="20E02CCD">
        <w:rPr>
          <w:sz w:val="24"/>
          <w:szCs w:val="24"/>
        </w:rPr>
        <w:lastRenderedPageBreak/>
        <w:t>Due to the method of identifying disabilities</w:t>
      </w:r>
      <w:r w:rsidR="00357000">
        <w:rPr>
          <w:sz w:val="24"/>
          <w:szCs w:val="24"/>
        </w:rPr>
        <w:t xml:space="preserve"> in this analysis</w:t>
      </w:r>
      <w:r w:rsidRPr="20E02CCD">
        <w:rPr>
          <w:sz w:val="24"/>
          <w:szCs w:val="24"/>
        </w:rPr>
        <w:t xml:space="preserve">, selection bias may be present with the inclusion of disabilities </w:t>
      </w:r>
      <w:r w:rsidR="003022FF" w:rsidRPr="20E02CCD">
        <w:rPr>
          <w:sz w:val="24"/>
          <w:szCs w:val="24"/>
        </w:rPr>
        <w:t xml:space="preserve">that </w:t>
      </w:r>
      <w:r w:rsidRPr="20E02CCD">
        <w:rPr>
          <w:sz w:val="24"/>
          <w:szCs w:val="24"/>
        </w:rPr>
        <w:t xml:space="preserve">are caused by undiagnosed cancers. </w:t>
      </w:r>
      <w:r w:rsidR="006C6176" w:rsidRPr="006C6176">
        <w:rPr>
          <w:sz w:val="24"/>
          <w:szCs w:val="24"/>
        </w:rPr>
        <w:t xml:space="preserve">Further details on how this potential bias was explored are provided in </w:t>
      </w:r>
      <w:r w:rsidR="00357000">
        <w:rPr>
          <w:sz w:val="24"/>
          <w:szCs w:val="24"/>
        </w:rPr>
        <w:t>a</w:t>
      </w:r>
      <w:r w:rsidR="00357000" w:rsidRPr="006C6176">
        <w:rPr>
          <w:sz w:val="24"/>
          <w:szCs w:val="24"/>
        </w:rPr>
        <w:t xml:space="preserve"> </w:t>
      </w:r>
      <w:r w:rsidR="006C6176" w:rsidRPr="006C6176">
        <w:rPr>
          <w:sz w:val="24"/>
          <w:szCs w:val="24"/>
        </w:rPr>
        <w:t>sensitivity analysis in Appendix 1</w:t>
      </w:r>
      <w:r w:rsidR="007A3EBF" w:rsidRPr="007A3EBF">
        <w:rPr>
          <w:sz w:val="24"/>
          <w:szCs w:val="24"/>
        </w:rPr>
        <w:t>, which includes an assessment of the time between disability identification and cancer diagnosis. Among those identified as disabled who were later diagnosed with cancer, most had a gap of more than three months between the two events, suggesting that the majority of disability identifications preceded the cancer diagnosis by a meaningful period.</w:t>
      </w:r>
    </w:p>
    <w:p w14:paraId="39BF811B" w14:textId="790EF1F8" w:rsidR="009F132A" w:rsidRPr="009443EC" w:rsidRDefault="009F132A" w:rsidP="009F132A">
      <w:pPr>
        <w:spacing w:before="240"/>
        <w:rPr>
          <w:sz w:val="24"/>
          <w:szCs w:val="24"/>
        </w:rPr>
      </w:pPr>
      <w:r w:rsidRPr="20E02CCD">
        <w:rPr>
          <w:sz w:val="24"/>
          <w:szCs w:val="24"/>
        </w:rPr>
        <w:t xml:space="preserve">Since the indicator we used relies on multiple </w:t>
      </w:r>
      <w:r w:rsidR="003E3310">
        <w:rPr>
          <w:sz w:val="24"/>
          <w:szCs w:val="24"/>
        </w:rPr>
        <w:t xml:space="preserve">data </w:t>
      </w:r>
      <w:r w:rsidRPr="20E02CCD">
        <w:rPr>
          <w:sz w:val="24"/>
          <w:szCs w:val="24"/>
        </w:rPr>
        <w:t xml:space="preserve">sources (combining survey and administrative data), some disabled people may be misclassified as non-disabled. For this reason, we compared those identified as disabled with the total population rather than ‘non-disabled’. This means any differences between disabled and non-disabled people may be greater than those shown in this study. </w:t>
      </w:r>
      <w:r w:rsidR="00A04A6B">
        <w:rPr>
          <w:sz w:val="24"/>
          <w:szCs w:val="24"/>
        </w:rPr>
        <w:t xml:space="preserve">This </w:t>
      </w:r>
      <w:r w:rsidR="003E3310">
        <w:rPr>
          <w:sz w:val="24"/>
          <w:szCs w:val="24"/>
        </w:rPr>
        <w:t xml:space="preserve">is also </w:t>
      </w:r>
      <w:r w:rsidR="00A04A6B">
        <w:rPr>
          <w:sz w:val="24"/>
          <w:szCs w:val="24"/>
        </w:rPr>
        <w:t>discussed further</w:t>
      </w:r>
      <w:r w:rsidR="001D3FEA" w:rsidRPr="001D3FEA">
        <w:rPr>
          <w:sz w:val="24"/>
          <w:szCs w:val="24"/>
        </w:rPr>
        <w:t xml:space="preserve"> in the sensitivity analysis in Appendix 1</w:t>
      </w:r>
      <w:r w:rsidR="003E3310">
        <w:rPr>
          <w:sz w:val="24"/>
          <w:szCs w:val="24"/>
        </w:rPr>
        <w:t>.</w:t>
      </w:r>
    </w:p>
    <w:p w14:paraId="02C8CDE4" w14:textId="77777777" w:rsidR="009F132A" w:rsidRPr="009443EC" w:rsidRDefault="009F132A" w:rsidP="009F132A">
      <w:pPr>
        <w:rPr>
          <w:b/>
          <w:i/>
          <w:sz w:val="24"/>
          <w:szCs w:val="24"/>
        </w:rPr>
      </w:pPr>
    </w:p>
    <w:p w14:paraId="6C8F5893" w14:textId="199660F2" w:rsidR="009F132A" w:rsidRPr="009443EC" w:rsidRDefault="009F132A" w:rsidP="009F132A">
      <w:pPr>
        <w:spacing w:after="160"/>
        <w:rPr>
          <w:sz w:val="24"/>
          <w:szCs w:val="24"/>
        </w:rPr>
      </w:pPr>
      <w:r w:rsidRPr="20E02CCD">
        <w:rPr>
          <w:sz w:val="24"/>
          <w:szCs w:val="24"/>
        </w:rPr>
        <w:t xml:space="preserve">The definition of disability used in this analysis will not fully capture the unique experiences and worldviews of some tāngata whaikaha Māori and other non-European disability communities. For example, the </w:t>
      </w:r>
      <w:r w:rsidR="008C69B8" w:rsidRPr="20E02CCD">
        <w:rPr>
          <w:sz w:val="24"/>
          <w:szCs w:val="24"/>
        </w:rPr>
        <w:t>Washington Group Short Set (</w:t>
      </w:r>
      <w:r w:rsidRPr="20E02CCD">
        <w:rPr>
          <w:sz w:val="24"/>
          <w:szCs w:val="24"/>
        </w:rPr>
        <w:t>WGSS</w:t>
      </w:r>
      <w:r w:rsidR="008C69B8" w:rsidRPr="20E02CCD">
        <w:rPr>
          <w:sz w:val="24"/>
          <w:szCs w:val="24"/>
        </w:rPr>
        <w:t>)</w:t>
      </w:r>
      <w:r w:rsidRPr="20E02CCD">
        <w:rPr>
          <w:sz w:val="24"/>
          <w:szCs w:val="24"/>
        </w:rPr>
        <w:t xml:space="preserve"> is based on the </w:t>
      </w:r>
      <w:r w:rsidR="00F94FA1" w:rsidRPr="20E02CCD">
        <w:rPr>
          <w:sz w:val="24"/>
          <w:szCs w:val="24"/>
        </w:rPr>
        <w:t>International Classification of Functioning, Disability and Health (</w:t>
      </w:r>
      <w:r w:rsidRPr="20E02CCD">
        <w:rPr>
          <w:sz w:val="24"/>
          <w:szCs w:val="24"/>
        </w:rPr>
        <w:t>ICF</w:t>
      </w:r>
      <w:r w:rsidR="00F94FA1" w:rsidRPr="20E02CCD">
        <w:rPr>
          <w:sz w:val="24"/>
          <w:szCs w:val="24"/>
        </w:rPr>
        <w:t>)</w:t>
      </w:r>
      <w:r w:rsidRPr="20E02CCD">
        <w:rPr>
          <w:sz w:val="24"/>
          <w:szCs w:val="24"/>
        </w:rPr>
        <w:t xml:space="preserve"> classification of disability, which is grounded in an individualist, Eurocentric worldview</w:t>
      </w:r>
      <w:r w:rsidR="000F1FCB">
        <w:rPr>
          <w:sz w:val="24"/>
          <w:szCs w:val="24"/>
        </w:rPr>
        <w:t xml:space="preserve">. This definition </w:t>
      </w:r>
      <w:r w:rsidR="00524320" w:rsidRPr="20E02CCD">
        <w:rPr>
          <w:sz w:val="24"/>
          <w:szCs w:val="24"/>
        </w:rPr>
        <w:t>may not full</w:t>
      </w:r>
      <w:r w:rsidR="000F1FCB">
        <w:rPr>
          <w:sz w:val="24"/>
          <w:szCs w:val="24"/>
        </w:rPr>
        <w:t>y</w:t>
      </w:r>
      <w:r w:rsidR="00524320" w:rsidRPr="20E02CCD">
        <w:rPr>
          <w:sz w:val="24"/>
          <w:szCs w:val="24"/>
        </w:rPr>
        <w:t xml:space="preserve"> align</w:t>
      </w:r>
      <w:r w:rsidRPr="20E02CCD">
        <w:rPr>
          <w:sz w:val="24"/>
          <w:szCs w:val="24"/>
        </w:rPr>
        <w:t xml:space="preserve"> with Māori concepts of disability, which emphasise the collective experience of disability within ancestral, whānau and community contexts (Hickey and Wilson 2017). </w:t>
      </w:r>
    </w:p>
    <w:p w14:paraId="5245FAD0" w14:textId="3CFDAB23" w:rsidR="009F132A" w:rsidRPr="009443EC" w:rsidRDefault="009F132A" w:rsidP="009F132A">
      <w:pPr>
        <w:spacing w:after="160"/>
        <w:rPr>
          <w:sz w:val="24"/>
          <w:szCs w:val="24"/>
        </w:rPr>
      </w:pPr>
      <w:r w:rsidRPr="20E02CCD">
        <w:rPr>
          <w:sz w:val="24"/>
          <w:szCs w:val="24"/>
        </w:rPr>
        <w:t>In addition, the analysis in this report does not include data for people with intellectual or developmental disabilities</w:t>
      </w:r>
      <w:r w:rsidR="003B6D4E">
        <w:rPr>
          <w:sz w:val="24"/>
          <w:szCs w:val="24"/>
        </w:rPr>
        <w:t xml:space="preserve">. </w:t>
      </w:r>
      <w:r w:rsidR="003B6D4E" w:rsidRPr="20E02CCD">
        <w:rPr>
          <w:sz w:val="24"/>
          <w:szCs w:val="24"/>
        </w:rPr>
        <w:t>When the approach was confirmed for this report, there was no way of identifying intellectually disabled people across administrative datasets in the Integrated Data Infrastructure (IDI). That code has now been included in the IDI so future work will be able to identify this subgroup within the data.</w:t>
      </w:r>
      <w:r w:rsidR="00EB36C8">
        <w:rPr>
          <w:sz w:val="24"/>
          <w:szCs w:val="24"/>
        </w:rPr>
        <w:t xml:space="preserve"> </w:t>
      </w:r>
      <w:r w:rsidR="003B6D4E">
        <w:rPr>
          <w:sz w:val="24"/>
          <w:szCs w:val="24"/>
        </w:rPr>
        <w:t xml:space="preserve">The scope of this analysis also excludes </w:t>
      </w:r>
      <w:r w:rsidRPr="20E02CCD">
        <w:rPr>
          <w:sz w:val="24"/>
          <w:szCs w:val="24"/>
        </w:rPr>
        <w:t>children or those who were disabled following their cancer diagnosis.</w:t>
      </w:r>
    </w:p>
    <w:p w14:paraId="61B3CE42" w14:textId="60196F79" w:rsidR="009F132A" w:rsidRPr="009443EC" w:rsidRDefault="009F132A" w:rsidP="009F132A">
      <w:pPr>
        <w:spacing w:after="160"/>
        <w:rPr>
          <w:sz w:val="24"/>
          <w:szCs w:val="24"/>
        </w:rPr>
      </w:pPr>
      <w:r w:rsidRPr="20E02CCD">
        <w:rPr>
          <w:sz w:val="24"/>
          <w:szCs w:val="24"/>
        </w:rPr>
        <w:t xml:space="preserve">Despite these limitations, the findings in this report contribute valuable information to help understand the burden of cancer </w:t>
      </w:r>
      <w:r w:rsidR="0065527C" w:rsidRPr="20E02CCD">
        <w:rPr>
          <w:sz w:val="24"/>
          <w:szCs w:val="24"/>
        </w:rPr>
        <w:t>among</w:t>
      </w:r>
      <w:r w:rsidRPr="20E02CCD">
        <w:rPr>
          <w:sz w:val="24"/>
          <w:szCs w:val="24"/>
        </w:rPr>
        <w:t xml:space="preserve"> the disabled population</w:t>
      </w:r>
      <w:r w:rsidR="00EB36C8">
        <w:rPr>
          <w:sz w:val="24"/>
          <w:szCs w:val="24"/>
        </w:rPr>
        <w:t xml:space="preserve">. </w:t>
      </w:r>
    </w:p>
    <w:p w14:paraId="49FCABDE" w14:textId="1AADD8E1" w:rsidR="009F132A" w:rsidRPr="009443EC" w:rsidRDefault="00EB79AA" w:rsidP="009F132A">
      <w:pPr>
        <w:rPr>
          <w:sz w:val="24"/>
          <w:szCs w:val="24"/>
        </w:rPr>
      </w:pPr>
      <w:r w:rsidRPr="20E02CCD">
        <w:rPr>
          <w:sz w:val="24"/>
          <w:szCs w:val="24"/>
        </w:rPr>
        <w:t xml:space="preserve">The Agency </w:t>
      </w:r>
      <w:r w:rsidR="00AE273E">
        <w:rPr>
          <w:sz w:val="24"/>
          <w:szCs w:val="24"/>
        </w:rPr>
        <w:t xml:space="preserve">strongly </w:t>
      </w:r>
      <w:r w:rsidR="009F132A" w:rsidRPr="20E02CCD">
        <w:rPr>
          <w:sz w:val="24"/>
          <w:szCs w:val="24"/>
        </w:rPr>
        <w:t xml:space="preserve">supports the improvement of disability data collection, both within the cancer sector and more broadly. Health New Zealand is progressing </w:t>
      </w:r>
      <w:r w:rsidR="005642B1" w:rsidRPr="20E02CCD">
        <w:rPr>
          <w:sz w:val="24"/>
          <w:szCs w:val="24"/>
        </w:rPr>
        <w:t>the Patient Profile National Health Index (PPNHI) project,</w:t>
      </w:r>
      <w:r w:rsidR="009F132A" w:rsidRPr="20E02CCD">
        <w:rPr>
          <w:sz w:val="24"/>
          <w:szCs w:val="24"/>
        </w:rPr>
        <w:t xml:space="preserve"> which aims to address the inability to identify disabled people in datasets associated with the </w:t>
      </w:r>
      <w:r w:rsidR="005642B1" w:rsidRPr="20E02CCD">
        <w:rPr>
          <w:sz w:val="24"/>
          <w:szCs w:val="24"/>
        </w:rPr>
        <w:t>National Health Index (</w:t>
      </w:r>
      <w:r w:rsidR="009F132A" w:rsidRPr="20E02CCD">
        <w:rPr>
          <w:sz w:val="24"/>
          <w:szCs w:val="24"/>
        </w:rPr>
        <w:t>NHI</w:t>
      </w:r>
      <w:r w:rsidR="005642B1" w:rsidRPr="20E02CCD">
        <w:rPr>
          <w:sz w:val="24"/>
          <w:szCs w:val="24"/>
        </w:rPr>
        <w:t>)</w:t>
      </w:r>
      <w:r w:rsidR="00323F73">
        <w:rPr>
          <w:sz w:val="24"/>
          <w:szCs w:val="24"/>
        </w:rPr>
        <w:t xml:space="preserve">. The project will </w:t>
      </w:r>
      <w:r w:rsidR="00323F73">
        <w:rPr>
          <w:sz w:val="24"/>
          <w:szCs w:val="24"/>
        </w:rPr>
        <w:lastRenderedPageBreak/>
        <w:t>also</w:t>
      </w:r>
      <w:r w:rsidR="009F132A" w:rsidRPr="20E02CCD">
        <w:rPr>
          <w:sz w:val="24"/>
          <w:szCs w:val="24"/>
        </w:rPr>
        <w:t xml:space="preserve"> </w:t>
      </w:r>
      <w:r w:rsidR="00323F73">
        <w:rPr>
          <w:sz w:val="24"/>
          <w:szCs w:val="24"/>
        </w:rPr>
        <w:t xml:space="preserve">aims to </w:t>
      </w:r>
      <w:r w:rsidR="009F132A" w:rsidRPr="20E02CCD">
        <w:rPr>
          <w:sz w:val="24"/>
          <w:szCs w:val="24"/>
        </w:rPr>
        <w:t>provid</w:t>
      </w:r>
      <w:r w:rsidR="00323F73">
        <w:rPr>
          <w:sz w:val="24"/>
          <w:szCs w:val="24"/>
        </w:rPr>
        <w:t>e</w:t>
      </w:r>
      <w:r w:rsidR="009F132A" w:rsidRPr="20E02CCD">
        <w:rPr>
          <w:sz w:val="24"/>
          <w:szCs w:val="24"/>
        </w:rPr>
        <w:t xml:space="preserve"> a mechanism for disabled people to communicate their access requirements at point of care.</w:t>
      </w:r>
    </w:p>
    <w:p w14:paraId="7D5A4115" w14:textId="77777777" w:rsidR="009F132A" w:rsidRPr="009443EC" w:rsidRDefault="009F132A" w:rsidP="009F132A">
      <w:pPr>
        <w:rPr>
          <w:sz w:val="24"/>
          <w:szCs w:val="24"/>
        </w:rPr>
      </w:pPr>
    </w:p>
    <w:p w14:paraId="0A7FAFE1" w14:textId="1B3F1541" w:rsidR="009F132A" w:rsidRPr="009443EC" w:rsidRDefault="009F132A" w:rsidP="009F132A">
      <w:pPr>
        <w:rPr>
          <w:sz w:val="24"/>
          <w:szCs w:val="24"/>
        </w:rPr>
      </w:pPr>
      <w:r w:rsidRPr="20E02CCD">
        <w:rPr>
          <w:sz w:val="24"/>
          <w:szCs w:val="24"/>
        </w:rPr>
        <w:t>There are many opportunities for further research to improve our understanding of the diagnosis of cancer for disabled people</w:t>
      </w:r>
      <w:r w:rsidR="002060FB" w:rsidRPr="20E02CCD">
        <w:rPr>
          <w:sz w:val="24"/>
          <w:szCs w:val="24"/>
        </w:rPr>
        <w:t xml:space="preserve"> –</w:t>
      </w:r>
      <w:r w:rsidRPr="20E02CCD">
        <w:rPr>
          <w:sz w:val="24"/>
          <w:szCs w:val="24"/>
        </w:rPr>
        <w:t xml:space="preserve"> </w:t>
      </w:r>
      <w:r w:rsidR="002060FB" w:rsidRPr="20E02CCD">
        <w:rPr>
          <w:sz w:val="24"/>
          <w:szCs w:val="24"/>
        </w:rPr>
        <w:t>f</w:t>
      </w:r>
      <w:r w:rsidRPr="20E02CCD">
        <w:rPr>
          <w:sz w:val="24"/>
          <w:szCs w:val="24"/>
        </w:rPr>
        <w:t>or example, the stage of cancer at diagnosis for disabled people or the routes to diagnosis (such as a comparison between diagnoses made via screening or emergency department presentations).</w:t>
      </w:r>
    </w:p>
    <w:p w14:paraId="5F8AF7EB" w14:textId="77777777" w:rsidR="009F132A" w:rsidRPr="009443EC" w:rsidRDefault="009F132A" w:rsidP="009F132A">
      <w:pPr>
        <w:rPr>
          <w:sz w:val="24"/>
          <w:szCs w:val="24"/>
        </w:rPr>
      </w:pPr>
    </w:p>
    <w:p w14:paraId="7155E083" w14:textId="01FA6E7A" w:rsidR="009F132A" w:rsidRPr="009443EC" w:rsidRDefault="009F132A" w:rsidP="009F132A">
      <w:pPr>
        <w:rPr>
          <w:sz w:val="24"/>
          <w:szCs w:val="24"/>
        </w:rPr>
      </w:pPr>
      <w:r w:rsidRPr="20E02CCD">
        <w:rPr>
          <w:sz w:val="24"/>
          <w:szCs w:val="24"/>
        </w:rPr>
        <w:t>Our findings indicate that cancer diagnosis is more common among disabled people. Strengthening screening protocols and thoroughly evaluating new symptoms are crucial to ensuring timely diagnosis and improved health outcomes for this population</w:t>
      </w:r>
      <w:r w:rsidR="000971FE">
        <w:rPr>
          <w:sz w:val="24"/>
          <w:szCs w:val="24"/>
        </w:rPr>
        <w:t xml:space="preserve"> group</w:t>
      </w:r>
      <w:r w:rsidRPr="20E02CCD">
        <w:rPr>
          <w:sz w:val="24"/>
          <w:szCs w:val="24"/>
        </w:rPr>
        <w:t>. More generally, it is critical that the whole cancer care pathway (prevention activities, screening, diagnostic, treatment, care after treatment and palliative care) is designed to meet the needs of disabled people</w:t>
      </w:r>
      <w:r w:rsidR="005E65A5">
        <w:rPr>
          <w:sz w:val="24"/>
          <w:szCs w:val="24"/>
        </w:rPr>
        <w:t xml:space="preserve"> and that cancer care providers have the necessary </w:t>
      </w:r>
      <w:r w:rsidR="00DE3F8F">
        <w:rPr>
          <w:sz w:val="24"/>
          <w:szCs w:val="24"/>
        </w:rPr>
        <w:t>knowledge and tools to provide that individualised care</w:t>
      </w:r>
      <w:r w:rsidRPr="20E02CCD">
        <w:rPr>
          <w:sz w:val="24"/>
          <w:szCs w:val="24"/>
        </w:rPr>
        <w:t xml:space="preserve">. </w:t>
      </w:r>
      <w:r w:rsidR="000971FE">
        <w:rPr>
          <w:sz w:val="24"/>
          <w:szCs w:val="24"/>
        </w:rPr>
        <w:t>The Agency believes these insights are a valuable tool that can inform</w:t>
      </w:r>
      <w:r w:rsidR="000971FE" w:rsidRPr="20E02CCD">
        <w:rPr>
          <w:sz w:val="24"/>
          <w:szCs w:val="24"/>
        </w:rPr>
        <w:t xml:space="preserve"> </w:t>
      </w:r>
      <w:r w:rsidR="000971FE">
        <w:rPr>
          <w:sz w:val="24"/>
          <w:szCs w:val="24"/>
        </w:rPr>
        <w:t>this work</w:t>
      </w:r>
      <w:r w:rsidR="000971FE" w:rsidRPr="20E02CCD">
        <w:rPr>
          <w:sz w:val="24"/>
          <w:szCs w:val="24"/>
        </w:rPr>
        <w:t>.</w:t>
      </w:r>
    </w:p>
    <w:p w14:paraId="0693023F" w14:textId="77777777" w:rsidR="009F132A" w:rsidRPr="009443EC" w:rsidRDefault="009F132A" w:rsidP="009F132A">
      <w:pPr>
        <w:rPr>
          <w:sz w:val="24"/>
          <w:szCs w:val="24"/>
        </w:rPr>
      </w:pPr>
    </w:p>
    <w:p w14:paraId="50C9D9B7" w14:textId="77777777" w:rsidR="009F132A" w:rsidRPr="009443EC" w:rsidRDefault="009F132A" w:rsidP="009F132A">
      <w:pPr>
        <w:pStyle w:val="Heading1"/>
        <w:rPr>
          <w:caps/>
        </w:rPr>
      </w:pPr>
      <w:bookmarkStart w:id="121" w:name="_Toc210051458"/>
      <w:bookmarkStart w:id="122" w:name="_Toc210649588"/>
      <w:bookmarkStart w:id="123" w:name="_Toc213923798"/>
      <w:r w:rsidRPr="009443EC">
        <w:lastRenderedPageBreak/>
        <w:t>Waiata</w:t>
      </w:r>
      <w:bookmarkEnd w:id="121"/>
      <w:bookmarkEnd w:id="122"/>
      <w:bookmarkEnd w:id="123"/>
    </w:p>
    <w:tbl>
      <w:tblPr>
        <w:tblStyle w:val="TableGrid"/>
        <w:tblW w:w="9209" w:type="dxa"/>
        <w:tblLook w:val="04A0" w:firstRow="1" w:lastRow="0" w:firstColumn="1" w:lastColumn="0" w:noHBand="0" w:noVBand="1"/>
      </w:tblPr>
      <w:tblGrid>
        <w:gridCol w:w="3969"/>
        <w:gridCol w:w="5240"/>
      </w:tblGrid>
      <w:tr w:rsidR="009F132A" w:rsidRPr="009443EC" w14:paraId="3164D416" w14:textId="77777777">
        <w:tc>
          <w:tcPr>
            <w:tcW w:w="3969" w:type="dxa"/>
          </w:tcPr>
          <w:p w14:paraId="7602CED8" w14:textId="77777777" w:rsidR="009F132A" w:rsidRPr="009443EC" w:rsidRDefault="009F132A">
            <w:pPr>
              <w:rPr>
                <w:b/>
                <w:sz w:val="24"/>
                <w:szCs w:val="24"/>
              </w:rPr>
            </w:pPr>
          </w:p>
          <w:p w14:paraId="64C61ABE" w14:textId="77777777" w:rsidR="009F132A" w:rsidRPr="009443EC" w:rsidRDefault="009F132A">
            <w:pPr>
              <w:rPr>
                <w:b/>
                <w:sz w:val="24"/>
                <w:szCs w:val="24"/>
              </w:rPr>
            </w:pPr>
            <w:r w:rsidRPr="20E02CCD">
              <w:rPr>
                <w:b/>
                <w:sz w:val="24"/>
                <w:szCs w:val="24"/>
              </w:rPr>
              <w:t>Mā wai te kahu āhuru e kanoi,</w:t>
            </w:r>
          </w:p>
          <w:p w14:paraId="1EFCE8FB" w14:textId="77777777" w:rsidR="009F132A" w:rsidRPr="009443EC" w:rsidRDefault="009F132A">
            <w:pPr>
              <w:rPr>
                <w:b/>
                <w:sz w:val="24"/>
                <w:szCs w:val="24"/>
              </w:rPr>
            </w:pPr>
          </w:p>
          <w:p w14:paraId="6782A59F" w14:textId="77777777" w:rsidR="009F132A" w:rsidRPr="009443EC" w:rsidRDefault="009F132A">
            <w:pPr>
              <w:rPr>
                <w:b/>
                <w:sz w:val="24"/>
                <w:szCs w:val="24"/>
              </w:rPr>
            </w:pPr>
            <w:r w:rsidRPr="20E02CCD">
              <w:rPr>
                <w:b/>
                <w:sz w:val="24"/>
                <w:szCs w:val="24"/>
              </w:rPr>
              <w:t>Mōku, mō te iwi, mō te motu e?</w:t>
            </w:r>
          </w:p>
          <w:p w14:paraId="1A18A6B2" w14:textId="77777777" w:rsidR="009F132A" w:rsidRPr="009443EC" w:rsidRDefault="009F132A">
            <w:pPr>
              <w:rPr>
                <w:b/>
                <w:sz w:val="24"/>
                <w:szCs w:val="24"/>
              </w:rPr>
            </w:pPr>
          </w:p>
          <w:p w14:paraId="3EBFBDA6" w14:textId="77777777" w:rsidR="009F132A" w:rsidRPr="009443EC" w:rsidRDefault="009F132A">
            <w:pPr>
              <w:rPr>
                <w:b/>
                <w:sz w:val="24"/>
                <w:szCs w:val="24"/>
              </w:rPr>
            </w:pPr>
            <w:r w:rsidRPr="20E02CCD">
              <w:rPr>
                <w:b/>
                <w:sz w:val="24"/>
                <w:szCs w:val="24"/>
              </w:rPr>
              <w:t>Me moanarua te hae,</w:t>
            </w:r>
          </w:p>
          <w:p w14:paraId="5CDB71FA" w14:textId="77777777" w:rsidR="009F132A" w:rsidRPr="009443EC" w:rsidRDefault="009F132A">
            <w:pPr>
              <w:rPr>
                <w:b/>
                <w:sz w:val="24"/>
                <w:szCs w:val="24"/>
              </w:rPr>
            </w:pPr>
          </w:p>
          <w:p w14:paraId="69B07A81" w14:textId="77777777" w:rsidR="009F132A" w:rsidRPr="009443EC" w:rsidRDefault="009F132A">
            <w:pPr>
              <w:rPr>
                <w:b/>
                <w:sz w:val="24"/>
                <w:szCs w:val="24"/>
              </w:rPr>
            </w:pPr>
            <w:r w:rsidRPr="20E02CCD">
              <w:rPr>
                <w:b/>
                <w:sz w:val="24"/>
                <w:szCs w:val="24"/>
              </w:rPr>
              <w:t>Me whakamahu te kino</w:t>
            </w:r>
          </w:p>
          <w:p w14:paraId="32589C47" w14:textId="77777777" w:rsidR="009F132A" w:rsidRPr="009443EC" w:rsidRDefault="009F132A">
            <w:pPr>
              <w:rPr>
                <w:b/>
                <w:sz w:val="24"/>
                <w:szCs w:val="24"/>
              </w:rPr>
            </w:pPr>
          </w:p>
          <w:p w14:paraId="0C701B79" w14:textId="77777777" w:rsidR="009F132A" w:rsidRPr="009443EC" w:rsidRDefault="009F132A">
            <w:pPr>
              <w:rPr>
                <w:b/>
                <w:sz w:val="24"/>
                <w:szCs w:val="24"/>
              </w:rPr>
            </w:pPr>
            <w:r w:rsidRPr="20E02CCD">
              <w:rPr>
                <w:b/>
                <w:sz w:val="24"/>
                <w:szCs w:val="24"/>
              </w:rPr>
              <w:t>ka ngau i te aho ki te manawa.</w:t>
            </w:r>
          </w:p>
          <w:p w14:paraId="43DAB5F7" w14:textId="77777777" w:rsidR="009F132A" w:rsidRPr="009443EC" w:rsidRDefault="009F132A">
            <w:pPr>
              <w:rPr>
                <w:b/>
                <w:sz w:val="24"/>
                <w:szCs w:val="24"/>
              </w:rPr>
            </w:pPr>
          </w:p>
          <w:p w14:paraId="3883A9BC" w14:textId="77777777" w:rsidR="009F132A" w:rsidRPr="009443EC" w:rsidRDefault="009F132A">
            <w:pPr>
              <w:rPr>
                <w:b/>
                <w:sz w:val="24"/>
                <w:szCs w:val="24"/>
              </w:rPr>
            </w:pPr>
            <w:r w:rsidRPr="20E02CCD">
              <w:rPr>
                <w:b/>
                <w:sz w:val="24"/>
                <w:szCs w:val="24"/>
              </w:rPr>
              <w:t>Ka hihiri, ka rarapa i te pō,</w:t>
            </w:r>
          </w:p>
          <w:p w14:paraId="2E136571" w14:textId="77777777" w:rsidR="009F132A" w:rsidRPr="009443EC" w:rsidRDefault="009F132A">
            <w:pPr>
              <w:rPr>
                <w:b/>
                <w:sz w:val="24"/>
                <w:szCs w:val="24"/>
              </w:rPr>
            </w:pPr>
          </w:p>
          <w:p w14:paraId="39277937" w14:textId="77777777" w:rsidR="009F132A" w:rsidRPr="009443EC" w:rsidRDefault="009F132A">
            <w:pPr>
              <w:rPr>
                <w:b/>
                <w:sz w:val="24"/>
                <w:szCs w:val="24"/>
              </w:rPr>
            </w:pPr>
            <w:r w:rsidRPr="20E02CCD">
              <w:rPr>
                <w:b/>
                <w:sz w:val="24"/>
                <w:szCs w:val="24"/>
              </w:rPr>
              <w:t>ki te whai ao,</w:t>
            </w:r>
          </w:p>
          <w:p w14:paraId="3A6212AA" w14:textId="77777777" w:rsidR="009F132A" w:rsidRPr="009443EC" w:rsidRDefault="009F132A">
            <w:pPr>
              <w:rPr>
                <w:b/>
                <w:sz w:val="24"/>
                <w:szCs w:val="24"/>
              </w:rPr>
            </w:pPr>
          </w:p>
          <w:p w14:paraId="5F72DBDF" w14:textId="77777777" w:rsidR="009F132A" w:rsidRPr="009443EC" w:rsidRDefault="009F132A">
            <w:pPr>
              <w:rPr>
                <w:b/>
                <w:sz w:val="24"/>
                <w:szCs w:val="24"/>
              </w:rPr>
            </w:pPr>
            <w:r w:rsidRPr="20E02CCD">
              <w:rPr>
                <w:b/>
                <w:sz w:val="24"/>
                <w:szCs w:val="24"/>
              </w:rPr>
              <w:t>Ka ao mārama.</w:t>
            </w:r>
          </w:p>
          <w:p w14:paraId="5469EB3A" w14:textId="77777777" w:rsidR="009F132A" w:rsidRPr="009443EC" w:rsidRDefault="009F132A">
            <w:pPr>
              <w:rPr>
                <w:b/>
                <w:sz w:val="24"/>
                <w:szCs w:val="24"/>
              </w:rPr>
            </w:pPr>
          </w:p>
          <w:p w14:paraId="7E71FB84" w14:textId="77777777" w:rsidR="009F132A" w:rsidRPr="009443EC" w:rsidRDefault="009F132A">
            <w:pPr>
              <w:rPr>
                <w:b/>
                <w:sz w:val="24"/>
                <w:szCs w:val="24"/>
              </w:rPr>
            </w:pPr>
            <w:r w:rsidRPr="20E02CCD">
              <w:rPr>
                <w:b/>
                <w:sz w:val="24"/>
                <w:szCs w:val="24"/>
              </w:rPr>
              <w:t>He ranga wairua nō Hine, nō Rongo,</w:t>
            </w:r>
          </w:p>
          <w:p w14:paraId="75CAE2EC" w14:textId="77777777" w:rsidR="009F132A" w:rsidRPr="009443EC" w:rsidRDefault="009F132A">
            <w:pPr>
              <w:rPr>
                <w:b/>
                <w:sz w:val="24"/>
                <w:szCs w:val="24"/>
              </w:rPr>
            </w:pPr>
          </w:p>
          <w:p w14:paraId="03706E33" w14:textId="77777777" w:rsidR="009F132A" w:rsidRPr="009443EC" w:rsidRDefault="009F132A">
            <w:pPr>
              <w:rPr>
                <w:b/>
                <w:sz w:val="24"/>
                <w:szCs w:val="24"/>
              </w:rPr>
            </w:pPr>
            <w:r w:rsidRPr="20E02CCD">
              <w:rPr>
                <w:b/>
                <w:sz w:val="24"/>
                <w:szCs w:val="24"/>
              </w:rPr>
              <w:t>Tēnei āhuru mōwai e.</w:t>
            </w:r>
          </w:p>
          <w:p w14:paraId="0B4054C0" w14:textId="77777777" w:rsidR="009F132A" w:rsidRPr="009443EC" w:rsidRDefault="009F132A">
            <w:pPr>
              <w:rPr>
                <w:b/>
                <w:sz w:val="24"/>
                <w:szCs w:val="24"/>
              </w:rPr>
            </w:pPr>
          </w:p>
          <w:p w14:paraId="3E000265" w14:textId="77777777" w:rsidR="009F132A" w:rsidRPr="009443EC" w:rsidRDefault="009F132A">
            <w:pPr>
              <w:rPr>
                <w:b/>
                <w:sz w:val="24"/>
                <w:szCs w:val="24"/>
              </w:rPr>
            </w:pPr>
            <w:r w:rsidRPr="20E02CCD">
              <w:rPr>
                <w:b/>
                <w:sz w:val="24"/>
                <w:szCs w:val="24"/>
              </w:rPr>
              <w:t>Mā wai te kahu āhuru e kanoi?</w:t>
            </w:r>
          </w:p>
          <w:p w14:paraId="2168C2D2" w14:textId="77777777" w:rsidR="009F132A" w:rsidRPr="009443EC" w:rsidRDefault="009F132A">
            <w:pPr>
              <w:rPr>
                <w:b/>
                <w:sz w:val="24"/>
                <w:szCs w:val="24"/>
              </w:rPr>
            </w:pPr>
          </w:p>
          <w:p w14:paraId="4B06BBDE" w14:textId="1D75A6BF" w:rsidR="009F132A" w:rsidRPr="009443EC" w:rsidRDefault="009F132A">
            <w:pPr>
              <w:rPr>
                <w:sz w:val="24"/>
                <w:szCs w:val="24"/>
              </w:rPr>
            </w:pPr>
            <w:r w:rsidRPr="20E02CCD">
              <w:rPr>
                <w:b/>
                <w:sz w:val="24"/>
                <w:szCs w:val="24"/>
              </w:rPr>
              <w:t>Me hoki … ki te whānau e.</w:t>
            </w:r>
          </w:p>
        </w:tc>
        <w:tc>
          <w:tcPr>
            <w:tcW w:w="5240" w:type="dxa"/>
          </w:tcPr>
          <w:p w14:paraId="5C621BB9" w14:textId="77777777" w:rsidR="009F132A" w:rsidRPr="009443EC" w:rsidRDefault="009F132A">
            <w:pPr>
              <w:rPr>
                <w:sz w:val="24"/>
                <w:szCs w:val="24"/>
              </w:rPr>
            </w:pPr>
          </w:p>
          <w:p w14:paraId="3ACE6D83" w14:textId="77777777" w:rsidR="009F132A" w:rsidRPr="009443EC" w:rsidRDefault="009F132A">
            <w:pPr>
              <w:rPr>
                <w:sz w:val="24"/>
                <w:szCs w:val="24"/>
              </w:rPr>
            </w:pPr>
            <w:r w:rsidRPr="20E02CCD">
              <w:rPr>
                <w:sz w:val="24"/>
                <w:szCs w:val="24"/>
              </w:rPr>
              <w:t>Who shall weave this protective cloak,</w:t>
            </w:r>
          </w:p>
          <w:p w14:paraId="1C4C043F" w14:textId="77777777" w:rsidR="009F132A" w:rsidRPr="009443EC" w:rsidRDefault="009F132A">
            <w:pPr>
              <w:rPr>
                <w:sz w:val="24"/>
                <w:szCs w:val="24"/>
              </w:rPr>
            </w:pPr>
          </w:p>
          <w:p w14:paraId="2B4BAD92" w14:textId="77777777" w:rsidR="009F132A" w:rsidRPr="009443EC" w:rsidRDefault="009F132A">
            <w:pPr>
              <w:rPr>
                <w:sz w:val="24"/>
                <w:szCs w:val="24"/>
              </w:rPr>
            </w:pPr>
            <w:r w:rsidRPr="20E02CCD">
              <w:rPr>
                <w:sz w:val="24"/>
                <w:szCs w:val="24"/>
              </w:rPr>
              <w:t>For me, for the people, for the nation?</w:t>
            </w:r>
          </w:p>
          <w:p w14:paraId="114E74DC" w14:textId="77777777" w:rsidR="009F132A" w:rsidRPr="009443EC" w:rsidRDefault="009F132A">
            <w:pPr>
              <w:rPr>
                <w:sz w:val="24"/>
                <w:szCs w:val="24"/>
              </w:rPr>
            </w:pPr>
          </w:p>
          <w:p w14:paraId="09E5E5F4" w14:textId="77777777" w:rsidR="009F132A" w:rsidRPr="009443EC" w:rsidRDefault="009F132A">
            <w:pPr>
              <w:rPr>
                <w:sz w:val="24"/>
                <w:szCs w:val="24"/>
              </w:rPr>
            </w:pPr>
            <w:r w:rsidRPr="20E02CCD">
              <w:rPr>
                <w:sz w:val="24"/>
                <w:szCs w:val="24"/>
              </w:rPr>
              <w:t>To repair the tear,</w:t>
            </w:r>
          </w:p>
          <w:p w14:paraId="53B386CC" w14:textId="77777777" w:rsidR="009F132A" w:rsidRPr="009443EC" w:rsidRDefault="009F132A">
            <w:pPr>
              <w:rPr>
                <w:sz w:val="24"/>
                <w:szCs w:val="24"/>
              </w:rPr>
            </w:pPr>
          </w:p>
          <w:p w14:paraId="2947330D" w14:textId="77777777" w:rsidR="009F132A" w:rsidRPr="009443EC" w:rsidRDefault="009F132A">
            <w:pPr>
              <w:rPr>
                <w:sz w:val="24"/>
                <w:szCs w:val="24"/>
              </w:rPr>
            </w:pPr>
            <w:r w:rsidRPr="20E02CCD">
              <w:rPr>
                <w:sz w:val="24"/>
                <w:szCs w:val="24"/>
              </w:rPr>
              <w:t>To heal the wound</w:t>
            </w:r>
          </w:p>
          <w:p w14:paraId="2B7E45A0" w14:textId="77777777" w:rsidR="009F132A" w:rsidRPr="009443EC" w:rsidRDefault="009F132A">
            <w:pPr>
              <w:rPr>
                <w:sz w:val="24"/>
                <w:szCs w:val="24"/>
              </w:rPr>
            </w:pPr>
          </w:p>
          <w:p w14:paraId="2641E50A" w14:textId="77777777" w:rsidR="009F132A" w:rsidRPr="009443EC" w:rsidRDefault="009F132A">
            <w:pPr>
              <w:rPr>
                <w:sz w:val="24"/>
                <w:szCs w:val="24"/>
              </w:rPr>
            </w:pPr>
            <w:r w:rsidRPr="20E02CCD">
              <w:rPr>
                <w:sz w:val="24"/>
                <w:szCs w:val="24"/>
              </w:rPr>
              <w:t>That bites upon the thread to the heart, mind, spirit.</w:t>
            </w:r>
          </w:p>
          <w:p w14:paraId="5F38FCA0" w14:textId="66D426D6" w:rsidR="009F132A" w:rsidRPr="009443EC" w:rsidRDefault="009F132A">
            <w:pPr>
              <w:rPr>
                <w:i/>
                <w:sz w:val="24"/>
                <w:szCs w:val="24"/>
              </w:rPr>
            </w:pPr>
            <w:r w:rsidRPr="20E02CCD">
              <w:rPr>
                <w:sz w:val="24"/>
                <w:szCs w:val="24"/>
              </w:rPr>
              <w:t xml:space="preserve">(I/We) sought for it in te pō </w:t>
            </w:r>
            <w:r w:rsidRPr="20E02CCD">
              <w:rPr>
                <w:i/>
                <w:sz w:val="24"/>
                <w:szCs w:val="24"/>
              </w:rPr>
              <w:t>[realm of hidden potential]</w:t>
            </w:r>
          </w:p>
          <w:p w14:paraId="4BCA9494" w14:textId="16ED2814" w:rsidR="009F132A" w:rsidRPr="009443EC" w:rsidRDefault="009F132A">
            <w:pPr>
              <w:rPr>
                <w:i/>
                <w:sz w:val="24"/>
                <w:szCs w:val="24"/>
              </w:rPr>
            </w:pPr>
            <w:r w:rsidRPr="20E02CCD">
              <w:rPr>
                <w:sz w:val="24"/>
                <w:szCs w:val="24"/>
              </w:rPr>
              <w:t xml:space="preserve">In te whai ao </w:t>
            </w:r>
            <w:r w:rsidRPr="20E02CCD">
              <w:rPr>
                <w:i/>
                <w:sz w:val="24"/>
                <w:szCs w:val="24"/>
              </w:rPr>
              <w:t>[realm of dawning potential]</w:t>
            </w:r>
          </w:p>
          <w:p w14:paraId="5BB35309" w14:textId="77777777" w:rsidR="00975F37" w:rsidRDefault="00975F37">
            <w:pPr>
              <w:rPr>
                <w:sz w:val="24"/>
                <w:szCs w:val="24"/>
              </w:rPr>
            </w:pPr>
          </w:p>
          <w:p w14:paraId="288FDB98" w14:textId="53CB38FC" w:rsidR="009F132A" w:rsidRPr="009443EC" w:rsidRDefault="009F132A">
            <w:pPr>
              <w:rPr>
                <w:i/>
                <w:sz w:val="24"/>
                <w:szCs w:val="24"/>
              </w:rPr>
            </w:pPr>
            <w:r w:rsidRPr="20E02CCD">
              <w:rPr>
                <w:sz w:val="24"/>
                <w:szCs w:val="24"/>
              </w:rPr>
              <w:t xml:space="preserve">And it is clear </w:t>
            </w:r>
            <w:r w:rsidRPr="20E02CCD">
              <w:rPr>
                <w:i/>
                <w:sz w:val="24"/>
                <w:szCs w:val="24"/>
              </w:rPr>
              <w:t>[te ao mārama – realm of realised potential]</w:t>
            </w:r>
          </w:p>
          <w:p w14:paraId="2EF695C2" w14:textId="0F3E042A" w:rsidR="009F132A" w:rsidRPr="009443EC" w:rsidRDefault="009F132A">
            <w:pPr>
              <w:rPr>
                <w:i/>
                <w:sz w:val="24"/>
                <w:szCs w:val="24"/>
              </w:rPr>
            </w:pPr>
            <w:r w:rsidRPr="20E02CCD">
              <w:rPr>
                <w:sz w:val="24"/>
                <w:szCs w:val="24"/>
              </w:rPr>
              <w:t xml:space="preserve">Inspired by Hine </w:t>
            </w:r>
            <w:r w:rsidR="002060FB" w:rsidRPr="20E02CCD">
              <w:rPr>
                <w:sz w:val="24"/>
                <w:szCs w:val="24"/>
              </w:rPr>
              <w:t>and</w:t>
            </w:r>
            <w:r w:rsidRPr="20E02CCD">
              <w:rPr>
                <w:sz w:val="24"/>
                <w:szCs w:val="24"/>
              </w:rPr>
              <w:t xml:space="preserve"> Rongo </w:t>
            </w:r>
            <w:r w:rsidRPr="20E02CCD">
              <w:rPr>
                <w:i/>
                <w:sz w:val="24"/>
                <w:szCs w:val="24"/>
              </w:rPr>
              <w:t>[female divinity and healing]</w:t>
            </w:r>
          </w:p>
          <w:p w14:paraId="44DC0227" w14:textId="77777777" w:rsidR="009F132A" w:rsidRPr="009443EC" w:rsidRDefault="009F132A">
            <w:pPr>
              <w:rPr>
                <w:sz w:val="24"/>
                <w:szCs w:val="24"/>
              </w:rPr>
            </w:pPr>
            <w:r w:rsidRPr="20E02CCD">
              <w:rPr>
                <w:sz w:val="24"/>
                <w:szCs w:val="24"/>
              </w:rPr>
              <w:t xml:space="preserve">This haven of protection </w:t>
            </w:r>
          </w:p>
          <w:p w14:paraId="474B615E" w14:textId="77777777" w:rsidR="009F132A" w:rsidRPr="009443EC" w:rsidRDefault="009F132A">
            <w:pPr>
              <w:rPr>
                <w:sz w:val="24"/>
                <w:szCs w:val="24"/>
              </w:rPr>
            </w:pPr>
          </w:p>
          <w:p w14:paraId="31E32CC4" w14:textId="77777777" w:rsidR="009F132A" w:rsidRPr="009443EC" w:rsidRDefault="009F132A">
            <w:pPr>
              <w:rPr>
                <w:sz w:val="24"/>
                <w:szCs w:val="24"/>
              </w:rPr>
            </w:pPr>
            <w:r w:rsidRPr="20E02CCD">
              <w:rPr>
                <w:sz w:val="24"/>
                <w:szCs w:val="24"/>
              </w:rPr>
              <w:t>Who shall weave this protective cloak?</w:t>
            </w:r>
          </w:p>
          <w:p w14:paraId="733917F8" w14:textId="77777777" w:rsidR="009F132A" w:rsidRPr="009443EC" w:rsidRDefault="009F132A">
            <w:pPr>
              <w:rPr>
                <w:sz w:val="24"/>
                <w:szCs w:val="24"/>
              </w:rPr>
            </w:pPr>
          </w:p>
          <w:p w14:paraId="70596AD8" w14:textId="65635077" w:rsidR="009F132A" w:rsidRPr="009443EC" w:rsidRDefault="009F132A">
            <w:pPr>
              <w:rPr>
                <w:sz w:val="24"/>
                <w:szCs w:val="24"/>
              </w:rPr>
            </w:pPr>
            <w:r w:rsidRPr="20E02CCD">
              <w:rPr>
                <w:i/>
                <w:sz w:val="24"/>
                <w:szCs w:val="24"/>
              </w:rPr>
              <w:t xml:space="preserve">[The answer is] </w:t>
            </w:r>
            <w:r w:rsidRPr="20E02CCD">
              <w:rPr>
                <w:sz w:val="24"/>
                <w:szCs w:val="24"/>
              </w:rPr>
              <w:t xml:space="preserve">centred within family. </w:t>
            </w:r>
          </w:p>
        </w:tc>
      </w:tr>
    </w:tbl>
    <w:p w14:paraId="04290DF6" w14:textId="77777777" w:rsidR="009F132A" w:rsidRPr="009443EC" w:rsidRDefault="009F132A" w:rsidP="009F132A"/>
    <w:p w14:paraId="36095229" w14:textId="77777777" w:rsidR="009F132A" w:rsidRPr="009443EC" w:rsidRDefault="009F132A" w:rsidP="009F132A"/>
    <w:p w14:paraId="1EA1C6CA" w14:textId="59328564" w:rsidR="009F132A" w:rsidRPr="009443EC" w:rsidRDefault="009F132A" w:rsidP="009F132A">
      <w:pPr>
        <w:rPr>
          <w:sz w:val="24"/>
          <w:szCs w:val="24"/>
        </w:rPr>
      </w:pPr>
      <w:r w:rsidRPr="20E02CCD">
        <w:rPr>
          <w:sz w:val="24"/>
          <w:szCs w:val="24"/>
        </w:rPr>
        <w:t>In closing this report with waiata we acknowledge the heavy burden of cancer within the population</w:t>
      </w:r>
      <w:r w:rsidR="002060FB" w:rsidRPr="20E02CCD">
        <w:rPr>
          <w:sz w:val="24"/>
          <w:szCs w:val="24"/>
        </w:rPr>
        <w:t>.</w:t>
      </w:r>
      <w:r w:rsidRPr="20E02CCD">
        <w:rPr>
          <w:sz w:val="24"/>
          <w:szCs w:val="24"/>
        </w:rPr>
        <w:t xml:space="preserve"> </w:t>
      </w:r>
      <w:r w:rsidR="002060FB" w:rsidRPr="20E02CCD">
        <w:rPr>
          <w:sz w:val="24"/>
          <w:szCs w:val="24"/>
        </w:rPr>
        <w:t>W</w:t>
      </w:r>
      <w:r w:rsidRPr="20E02CCD">
        <w:rPr>
          <w:sz w:val="24"/>
          <w:szCs w:val="24"/>
        </w:rPr>
        <w:t xml:space="preserve">e also acknowledge the potential for these insights to improve outcomes for disabled people who have cancer in Aotearoa New Zealand. </w:t>
      </w:r>
    </w:p>
    <w:p w14:paraId="3F53E955" w14:textId="77777777" w:rsidR="009F132A" w:rsidRPr="009443EC" w:rsidRDefault="009F132A" w:rsidP="009F132A">
      <w:pPr>
        <w:rPr>
          <w:sz w:val="24"/>
          <w:szCs w:val="24"/>
        </w:rPr>
      </w:pPr>
    </w:p>
    <w:p w14:paraId="112B3354" w14:textId="0C3FC507" w:rsidR="009F132A" w:rsidRPr="009443EC" w:rsidRDefault="009F132A" w:rsidP="009F132A">
      <w:pPr>
        <w:pStyle w:val="Heading1"/>
      </w:pPr>
      <w:bookmarkStart w:id="124" w:name="_Toc210051459"/>
      <w:bookmarkStart w:id="125" w:name="_Toc210649590"/>
      <w:bookmarkStart w:id="126" w:name="_Ref210729875"/>
      <w:bookmarkStart w:id="127" w:name="_Toc213923799"/>
      <w:r w:rsidRPr="00BC15F0">
        <w:rPr>
          <w:color w:val="00A881"/>
        </w:rPr>
        <w:lastRenderedPageBreak/>
        <w:t>Appendix 1: Methods</w:t>
      </w:r>
      <w:bookmarkEnd w:id="124"/>
      <w:bookmarkEnd w:id="125"/>
      <w:bookmarkEnd w:id="126"/>
      <w:r w:rsidR="006A7CEC">
        <w:rPr>
          <w:color w:val="00A881"/>
        </w:rPr>
        <w:br/>
      </w:r>
      <w:r w:rsidR="006A7CEC" w:rsidRPr="009443EC">
        <w:t>Āpitihanga</w:t>
      </w:r>
      <w:r w:rsidR="006A7CEC">
        <w:t xml:space="preserve"> </w:t>
      </w:r>
      <w:r w:rsidR="009755DD">
        <w:t>t</w:t>
      </w:r>
      <w:r w:rsidR="006A7CEC">
        <w:t>uatahi</w:t>
      </w:r>
      <w:bookmarkEnd w:id="127"/>
    </w:p>
    <w:p w14:paraId="415CE200" w14:textId="77777777" w:rsidR="009F132A" w:rsidRPr="009443EC" w:rsidRDefault="009F132A" w:rsidP="009F132A">
      <w:pPr>
        <w:rPr>
          <w:sz w:val="24"/>
          <w:szCs w:val="24"/>
          <w:lang w:eastAsia="en-NZ"/>
        </w:rPr>
      </w:pPr>
      <w:r w:rsidRPr="20E02CCD">
        <w:rPr>
          <w:sz w:val="24"/>
          <w:szCs w:val="24"/>
        </w:rPr>
        <w:t>This study is a retrospective cohort analysis of Aotearoa New Zealand’s population from 2018 to 2022. It compares cancer incidence for those identified as disabled with those across the total population</w:t>
      </w:r>
      <w:r w:rsidRPr="20E02CCD">
        <w:rPr>
          <w:sz w:val="24"/>
          <w:szCs w:val="24"/>
          <w:lang w:eastAsia="en-NZ"/>
        </w:rPr>
        <w:t>.</w:t>
      </w:r>
    </w:p>
    <w:p w14:paraId="2356F497" w14:textId="77777777" w:rsidR="009F132A" w:rsidRPr="009443EC" w:rsidRDefault="009F132A" w:rsidP="009F132A">
      <w:pPr>
        <w:rPr>
          <w:sz w:val="24"/>
          <w:szCs w:val="24"/>
          <w:lang w:eastAsia="en-NZ"/>
        </w:rPr>
      </w:pPr>
    </w:p>
    <w:p w14:paraId="59F20F7C" w14:textId="6667ECB2" w:rsidR="009F132A" w:rsidRPr="009443EC" w:rsidRDefault="009F132A" w:rsidP="009F132A">
      <w:pPr>
        <w:rPr>
          <w:sz w:val="24"/>
          <w:szCs w:val="24"/>
        </w:rPr>
      </w:pPr>
      <w:r w:rsidRPr="20E02CCD">
        <w:rPr>
          <w:sz w:val="24"/>
          <w:szCs w:val="24"/>
        </w:rPr>
        <w:t xml:space="preserve">We applied a dynamic population approach, which is considered appropriate when long-term data from the start of exposure is unavailable (Vandenbroucke and Pearce 2015). This method allowed us to estimate cancer incidence and rate ratios while reflecting real-world patterns and minimising potential biases. </w:t>
      </w:r>
    </w:p>
    <w:p w14:paraId="3648DE97" w14:textId="77777777" w:rsidR="009F132A" w:rsidRPr="009443EC" w:rsidRDefault="009F132A" w:rsidP="009F132A">
      <w:pPr>
        <w:rPr>
          <w:sz w:val="24"/>
          <w:szCs w:val="24"/>
        </w:rPr>
      </w:pPr>
    </w:p>
    <w:p w14:paraId="249018D4" w14:textId="517BABDC" w:rsidR="009F132A" w:rsidRPr="009443EC" w:rsidRDefault="009F132A" w:rsidP="009F132A">
      <w:pPr>
        <w:rPr>
          <w:sz w:val="24"/>
          <w:szCs w:val="24"/>
        </w:rPr>
      </w:pPr>
      <w:r w:rsidRPr="20E02CCD">
        <w:rPr>
          <w:sz w:val="24"/>
          <w:szCs w:val="24"/>
        </w:rPr>
        <w:t>Our approach was informed by methods used in comparable studies, which have assessed cancer incidence using time at risk (person-years) and applied standardised rate ratios to measure the likelihood of developing cancer for different population groups, including for people with diabetes or intellectual disability (Gurney et al 2022; Ward et al 2024).</w:t>
      </w:r>
    </w:p>
    <w:p w14:paraId="47154BEA" w14:textId="77777777" w:rsidR="009F132A" w:rsidRPr="009443EC" w:rsidRDefault="009F132A" w:rsidP="009F132A">
      <w:pPr>
        <w:pStyle w:val="Heading2"/>
        <w:rPr>
          <w:strike/>
        </w:rPr>
      </w:pPr>
      <w:bookmarkStart w:id="128" w:name="_Toc210649591"/>
      <w:bookmarkStart w:id="129" w:name="_Toc213923800"/>
      <w:r w:rsidRPr="009443EC">
        <w:t>Disability indicator</w:t>
      </w:r>
      <w:bookmarkEnd w:id="128"/>
      <w:bookmarkEnd w:id="129"/>
    </w:p>
    <w:p w14:paraId="170E341D" w14:textId="77777777" w:rsidR="009F132A" w:rsidRPr="009443EC" w:rsidRDefault="009F132A" w:rsidP="009F132A">
      <w:pPr>
        <w:rPr>
          <w:sz w:val="24"/>
          <w:szCs w:val="24"/>
        </w:rPr>
      </w:pPr>
      <w:r w:rsidRPr="20E02CCD">
        <w:rPr>
          <w:sz w:val="24"/>
          <w:szCs w:val="24"/>
        </w:rPr>
        <w:t>Disability data collection is imperfect, and there is not an ideal way to classify people into categories. However, to better understand the experience of disabled people with cancer, we have worked with disability data experts and used up-to-date guidance to identify a preferred option of an indicator of disability.</w:t>
      </w:r>
    </w:p>
    <w:p w14:paraId="16F209CA" w14:textId="77777777" w:rsidR="009F132A" w:rsidRPr="009443EC" w:rsidRDefault="009F132A" w:rsidP="009F132A">
      <w:pPr>
        <w:rPr>
          <w:sz w:val="24"/>
          <w:szCs w:val="24"/>
        </w:rPr>
      </w:pPr>
    </w:p>
    <w:p w14:paraId="5E6E4846" w14:textId="5CA504B5" w:rsidR="009F132A" w:rsidRPr="009443EC" w:rsidRDefault="009F132A" w:rsidP="009F132A">
      <w:pPr>
        <w:rPr>
          <w:sz w:val="24"/>
          <w:szCs w:val="24"/>
        </w:rPr>
      </w:pPr>
      <w:r w:rsidRPr="20E02CCD">
        <w:rPr>
          <w:sz w:val="24"/>
          <w:szCs w:val="24"/>
        </w:rPr>
        <w:t xml:space="preserve">We used the proxy indicator of disability developed by the Social Wellbeing Agency. The indicator uses Stats NZ’s Integrated Data Infrastructure (IDI). The IDI is a secure database that brings together data collected by different government agencies for research use. This indicator is based on questions asked about functional limitations people experience in day-to-day life. As noted by the </w:t>
      </w:r>
      <w:r w:rsidR="003A1CF5" w:rsidRPr="20E02CCD">
        <w:rPr>
          <w:sz w:val="24"/>
          <w:szCs w:val="24"/>
        </w:rPr>
        <w:t>Social Wellbeing Agency</w:t>
      </w:r>
      <w:r w:rsidRPr="20E02CCD">
        <w:rPr>
          <w:sz w:val="24"/>
          <w:szCs w:val="24"/>
        </w:rPr>
        <w:t>, this indicator does not incorporate information relating to the barriers that exist in a person’s environment that limit participation, and therefore only reflects a portion of disabled people</w:t>
      </w:r>
      <w:r w:rsidR="00045B41" w:rsidRPr="20E02CCD">
        <w:rPr>
          <w:sz w:val="24"/>
          <w:szCs w:val="24"/>
        </w:rPr>
        <w:t>’</w:t>
      </w:r>
      <w:r w:rsidRPr="20E02CCD">
        <w:rPr>
          <w:sz w:val="24"/>
          <w:szCs w:val="24"/>
        </w:rPr>
        <w:t>s experience. It may not be the same as how some disabled people would choose to describe themselves (Social Wellbeing Agency 2022).</w:t>
      </w:r>
    </w:p>
    <w:p w14:paraId="47D7809E" w14:textId="18C5BCF4" w:rsidR="009F132A" w:rsidRPr="009443EC" w:rsidRDefault="009F132A" w:rsidP="009F132A">
      <w:pPr>
        <w:spacing w:before="240"/>
        <w:rPr>
          <w:sz w:val="24"/>
          <w:szCs w:val="24"/>
        </w:rPr>
      </w:pPr>
      <w:r w:rsidRPr="20E02CCD">
        <w:rPr>
          <w:sz w:val="24"/>
          <w:szCs w:val="24"/>
        </w:rPr>
        <w:lastRenderedPageBreak/>
        <w:t xml:space="preserve">The Social Wellbeing </w:t>
      </w:r>
      <w:r w:rsidR="00581116" w:rsidRPr="20E02CCD">
        <w:rPr>
          <w:sz w:val="24"/>
          <w:szCs w:val="24"/>
        </w:rPr>
        <w:t xml:space="preserve">Agency </w:t>
      </w:r>
      <w:r w:rsidRPr="20E02CCD">
        <w:rPr>
          <w:sz w:val="24"/>
          <w:szCs w:val="24"/>
        </w:rPr>
        <w:t xml:space="preserve">definition is thought to provide a credible alternative when </w:t>
      </w:r>
      <w:r w:rsidR="00EE6EFD" w:rsidRPr="20E02CCD">
        <w:rPr>
          <w:sz w:val="24"/>
          <w:szCs w:val="24"/>
        </w:rPr>
        <w:t>d</w:t>
      </w:r>
      <w:r w:rsidRPr="20E02CCD">
        <w:rPr>
          <w:sz w:val="24"/>
          <w:szCs w:val="24"/>
        </w:rPr>
        <w:t xml:space="preserve">isability </w:t>
      </w:r>
      <w:r w:rsidR="00EE6EFD" w:rsidRPr="20E02CCD">
        <w:rPr>
          <w:sz w:val="24"/>
          <w:szCs w:val="24"/>
        </w:rPr>
        <w:t>s</w:t>
      </w:r>
      <w:r w:rsidRPr="20E02CCD">
        <w:rPr>
          <w:sz w:val="24"/>
          <w:szCs w:val="24"/>
        </w:rPr>
        <w:t>urvey data is not available (Social Wellbeing Agency 2022).</w:t>
      </w:r>
      <w:r w:rsidR="004C3DBF" w:rsidRPr="20E02CCD">
        <w:rPr>
          <w:rStyle w:val="FootnoteReference"/>
          <w:sz w:val="24"/>
          <w:szCs w:val="24"/>
        </w:rPr>
        <w:footnoteReference w:id="10"/>
      </w:r>
    </w:p>
    <w:p w14:paraId="316E0969" w14:textId="77777777" w:rsidR="009F132A" w:rsidRPr="009443EC" w:rsidRDefault="009F132A" w:rsidP="009F132A">
      <w:pPr>
        <w:rPr>
          <w:sz w:val="24"/>
          <w:szCs w:val="24"/>
        </w:rPr>
      </w:pPr>
    </w:p>
    <w:p w14:paraId="656BDD14" w14:textId="345FBD57" w:rsidR="009F132A" w:rsidRPr="009443EC" w:rsidRDefault="009F132A" w:rsidP="00B1568A">
      <w:pPr>
        <w:keepNext/>
        <w:rPr>
          <w:sz w:val="24"/>
          <w:szCs w:val="24"/>
        </w:rPr>
      </w:pPr>
      <w:r w:rsidRPr="20E02CCD">
        <w:rPr>
          <w:sz w:val="24"/>
          <w:szCs w:val="24"/>
        </w:rPr>
        <w:t xml:space="preserve">We used four data sources to identify functional impairments. </w:t>
      </w:r>
    </w:p>
    <w:p w14:paraId="760D4398" w14:textId="70E444E7" w:rsidR="009F132A" w:rsidRPr="009443EC" w:rsidRDefault="009F132A" w:rsidP="009F132A">
      <w:pPr>
        <w:pStyle w:val="Number"/>
        <w:rPr>
          <w:sz w:val="24"/>
        </w:rPr>
      </w:pPr>
      <w:r w:rsidRPr="20E02CCD">
        <w:rPr>
          <w:sz w:val="24"/>
        </w:rPr>
        <w:t>The New Zealand Census of Population and Dwellings is the official count of all people and homes in Aotearoa. It takes place every five years. This analysis uses the 2018 Census</w:t>
      </w:r>
      <w:r w:rsidR="0037362B" w:rsidRPr="20E02CCD">
        <w:rPr>
          <w:sz w:val="24"/>
        </w:rPr>
        <w:t>,</w:t>
      </w:r>
      <w:r w:rsidRPr="20E02CCD">
        <w:rPr>
          <w:sz w:val="24"/>
        </w:rPr>
        <w:t xml:space="preserve"> which was held on 6 March 2018.</w:t>
      </w:r>
    </w:p>
    <w:p w14:paraId="75E71DAB" w14:textId="77777777" w:rsidR="009F132A" w:rsidRPr="009443EC" w:rsidRDefault="009F132A" w:rsidP="004A746F">
      <w:pPr>
        <w:pStyle w:val="Number"/>
        <w:rPr>
          <w:sz w:val="24"/>
        </w:rPr>
      </w:pPr>
      <w:r w:rsidRPr="20E02CCD">
        <w:rPr>
          <w:sz w:val="24"/>
        </w:rPr>
        <w:t>The Household Labour Force Survey samples the adult population and gives insight into employment and functional status across the working-age population. This analysis uses results from the 2016 Household Labour Force Survey.</w:t>
      </w:r>
    </w:p>
    <w:p w14:paraId="3E6A2846" w14:textId="2DC6F237" w:rsidR="009F132A" w:rsidRPr="009443EC" w:rsidRDefault="009F132A" w:rsidP="009F132A">
      <w:pPr>
        <w:pStyle w:val="Number"/>
        <w:rPr>
          <w:sz w:val="24"/>
        </w:rPr>
      </w:pPr>
      <w:r w:rsidRPr="20E02CCD">
        <w:rPr>
          <w:sz w:val="24"/>
        </w:rPr>
        <w:t xml:space="preserve">The </w:t>
      </w:r>
      <w:r w:rsidR="00953CA3" w:rsidRPr="20E02CCD">
        <w:rPr>
          <w:sz w:val="24"/>
        </w:rPr>
        <w:t>i</w:t>
      </w:r>
      <w:r w:rsidRPr="20E02CCD">
        <w:rPr>
          <w:sz w:val="24"/>
        </w:rPr>
        <w:t xml:space="preserve">nterRAI </w:t>
      </w:r>
      <w:r w:rsidR="006B2AD8" w:rsidRPr="20E02CCD">
        <w:rPr>
          <w:sz w:val="24"/>
        </w:rPr>
        <w:t xml:space="preserve">database </w:t>
      </w:r>
      <w:r w:rsidRPr="20E02CCD">
        <w:rPr>
          <w:sz w:val="24"/>
        </w:rPr>
        <w:t>contains information about everyone living in aged residential care and everyone receiving publicly funded home support services in Aotearoa.</w:t>
      </w:r>
    </w:p>
    <w:p w14:paraId="0997E8B7" w14:textId="72182D17" w:rsidR="009F132A" w:rsidRPr="009443EC" w:rsidRDefault="00387DD6" w:rsidP="009F132A">
      <w:pPr>
        <w:pStyle w:val="Number"/>
        <w:rPr>
          <w:sz w:val="24"/>
        </w:rPr>
      </w:pPr>
      <w:r w:rsidRPr="20E02CCD">
        <w:rPr>
          <w:sz w:val="24"/>
        </w:rPr>
        <w:t>Socrates</w:t>
      </w:r>
      <w:r w:rsidR="009F132A" w:rsidRPr="20E02CCD">
        <w:rPr>
          <w:sz w:val="24"/>
        </w:rPr>
        <w:t xml:space="preserve"> (National Needs Assessment and Service Coordination Information) is a database used by Ministry-funded NASC (Needs Assessment and Service Coordination) agencies to record information about people who are eligible for </w:t>
      </w:r>
      <w:r w:rsidR="00554433" w:rsidRPr="20E02CCD">
        <w:rPr>
          <w:sz w:val="24"/>
        </w:rPr>
        <w:t>d</w:t>
      </w:r>
      <w:r w:rsidR="009F132A" w:rsidRPr="20E02CCD">
        <w:rPr>
          <w:sz w:val="24"/>
        </w:rPr>
        <w:t xml:space="preserve">isability </w:t>
      </w:r>
      <w:r w:rsidR="00554433" w:rsidRPr="20E02CCD">
        <w:rPr>
          <w:sz w:val="24"/>
        </w:rPr>
        <w:t>s</w:t>
      </w:r>
      <w:r w:rsidR="009F132A" w:rsidRPr="20E02CCD">
        <w:rPr>
          <w:sz w:val="24"/>
        </w:rPr>
        <w:t xml:space="preserve">upport </w:t>
      </w:r>
      <w:r w:rsidR="00554433" w:rsidRPr="20E02CCD">
        <w:rPr>
          <w:sz w:val="24"/>
        </w:rPr>
        <w:t>s</w:t>
      </w:r>
      <w:r w:rsidR="009F132A" w:rsidRPr="20E02CCD">
        <w:rPr>
          <w:sz w:val="24"/>
        </w:rPr>
        <w:t>ervices.</w:t>
      </w:r>
    </w:p>
    <w:p w14:paraId="23C75B72" w14:textId="77777777" w:rsidR="009F132A" w:rsidRPr="009443EC" w:rsidRDefault="009F132A" w:rsidP="009F132A">
      <w:pPr>
        <w:rPr>
          <w:sz w:val="24"/>
          <w:szCs w:val="24"/>
        </w:rPr>
      </w:pPr>
    </w:p>
    <w:p w14:paraId="320BE946" w14:textId="5DDDD114" w:rsidR="009F132A" w:rsidRPr="009443EC" w:rsidRDefault="009F132A" w:rsidP="009F132A">
      <w:pPr>
        <w:rPr>
          <w:sz w:val="24"/>
          <w:szCs w:val="24"/>
        </w:rPr>
      </w:pPr>
      <w:r w:rsidRPr="20E02CCD">
        <w:rPr>
          <w:sz w:val="24"/>
          <w:szCs w:val="24"/>
        </w:rPr>
        <w:t xml:space="preserve">The Washington Group Short Set (WGSS) is used in the </w:t>
      </w:r>
      <w:r w:rsidR="00B509A5" w:rsidRPr="20E02CCD">
        <w:rPr>
          <w:sz w:val="24"/>
          <w:szCs w:val="24"/>
        </w:rPr>
        <w:t>c</w:t>
      </w:r>
      <w:r w:rsidRPr="20E02CCD">
        <w:rPr>
          <w:sz w:val="24"/>
          <w:szCs w:val="24"/>
        </w:rPr>
        <w:t>ensus and the Household Labour Force Survey. The WGSS is a brief questionnaire designed to identify individuals with disabilities based on functional limitations within existing Stats NZ censuses and surveys. These focus on six functional limitations that frequently occur in diverse contexts that are associated with social exclusion (Washington Group on Disability Statistics 2020).</w:t>
      </w:r>
    </w:p>
    <w:p w14:paraId="0E00F980" w14:textId="77777777" w:rsidR="009F132A" w:rsidRPr="009443EC" w:rsidRDefault="009F132A" w:rsidP="009F132A">
      <w:pPr>
        <w:rPr>
          <w:sz w:val="24"/>
          <w:szCs w:val="24"/>
        </w:rPr>
      </w:pPr>
    </w:p>
    <w:p w14:paraId="56705986" w14:textId="77777777" w:rsidR="009F132A" w:rsidRPr="009443EC" w:rsidRDefault="009F132A" w:rsidP="009F132A">
      <w:pPr>
        <w:rPr>
          <w:sz w:val="24"/>
          <w:szCs w:val="24"/>
        </w:rPr>
      </w:pPr>
      <w:r w:rsidRPr="20E02CCD">
        <w:rPr>
          <w:sz w:val="24"/>
          <w:szCs w:val="24"/>
        </w:rPr>
        <w:t>The WGSS questions are as follows:</w:t>
      </w:r>
    </w:p>
    <w:p w14:paraId="2F274219" w14:textId="77777777" w:rsidR="009F132A" w:rsidRPr="00306617" w:rsidRDefault="009F132A" w:rsidP="00306617">
      <w:pPr>
        <w:pStyle w:val="Number"/>
        <w:numPr>
          <w:ilvl w:val="3"/>
          <w:numId w:val="54"/>
        </w:numPr>
        <w:rPr>
          <w:sz w:val="24"/>
        </w:rPr>
      </w:pPr>
      <w:r w:rsidRPr="00306617">
        <w:rPr>
          <w:sz w:val="24"/>
        </w:rPr>
        <w:t>Do you have difficulty seeing, even if wearing glasses?</w:t>
      </w:r>
    </w:p>
    <w:p w14:paraId="101F7973" w14:textId="77777777" w:rsidR="009F132A" w:rsidRPr="009443EC" w:rsidRDefault="009F132A" w:rsidP="009F132A">
      <w:pPr>
        <w:pStyle w:val="Number"/>
        <w:rPr>
          <w:sz w:val="24"/>
        </w:rPr>
      </w:pPr>
      <w:r w:rsidRPr="20E02CCD">
        <w:rPr>
          <w:sz w:val="24"/>
        </w:rPr>
        <w:t>Do you have difficulty hearing, even if using a hearing aid?</w:t>
      </w:r>
    </w:p>
    <w:p w14:paraId="2282E561" w14:textId="77777777" w:rsidR="009F132A" w:rsidRPr="009443EC" w:rsidRDefault="009F132A" w:rsidP="009F132A">
      <w:pPr>
        <w:pStyle w:val="Number"/>
        <w:rPr>
          <w:sz w:val="24"/>
        </w:rPr>
      </w:pPr>
      <w:r w:rsidRPr="20E02CCD">
        <w:rPr>
          <w:sz w:val="24"/>
        </w:rPr>
        <w:t>Do you have difficulty walking or climbing steps?</w:t>
      </w:r>
    </w:p>
    <w:p w14:paraId="12A68159" w14:textId="77777777" w:rsidR="009F132A" w:rsidRPr="009443EC" w:rsidRDefault="009F132A" w:rsidP="009F132A">
      <w:pPr>
        <w:pStyle w:val="Number"/>
        <w:rPr>
          <w:sz w:val="24"/>
        </w:rPr>
      </w:pPr>
      <w:r w:rsidRPr="20E02CCD">
        <w:rPr>
          <w:sz w:val="24"/>
        </w:rPr>
        <w:t>Do you have difficulty remembering or concentrating?</w:t>
      </w:r>
    </w:p>
    <w:p w14:paraId="18BCF546" w14:textId="77777777" w:rsidR="009F132A" w:rsidRPr="009443EC" w:rsidRDefault="009F132A" w:rsidP="009F132A">
      <w:pPr>
        <w:pStyle w:val="Number"/>
        <w:rPr>
          <w:sz w:val="24"/>
        </w:rPr>
      </w:pPr>
      <w:r w:rsidRPr="20E02CCD">
        <w:rPr>
          <w:sz w:val="24"/>
        </w:rPr>
        <w:t>Do you have difficulty (with self-care such as) washing all over or dressing?</w:t>
      </w:r>
    </w:p>
    <w:p w14:paraId="241A2BEA" w14:textId="77777777" w:rsidR="009F132A" w:rsidRPr="009443EC" w:rsidRDefault="009F132A" w:rsidP="009F132A">
      <w:pPr>
        <w:pStyle w:val="Number"/>
        <w:rPr>
          <w:sz w:val="24"/>
        </w:rPr>
      </w:pPr>
      <w:r w:rsidRPr="20E02CCD">
        <w:rPr>
          <w:sz w:val="24"/>
        </w:rPr>
        <w:t>Using your usual (customary) language, do you have difficulty communicating, for example understanding or being understood?</w:t>
      </w:r>
    </w:p>
    <w:p w14:paraId="1B136D4D" w14:textId="77777777" w:rsidR="009F132A" w:rsidRPr="009443EC" w:rsidRDefault="009F132A" w:rsidP="009F132A">
      <w:pPr>
        <w:rPr>
          <w:sz w:val="24"/>
          <w:szCs w:val="24"/>
        </w:rPr>
      </w:pPr>
    </w:p>
    <w:p w14:paraId="5354ECC7" w14:textId="21AACB6D" w:rsidR="009F132A" w:rsidRPr="009443EC" w:rsidRDefault="009F132A" w:rsidP="009F132A">
      <w:pPr>
        <w:rPr>
          <w:sz w:val="24"/>
          <w:szCs w:val="24"/>
        </w:rPr>
      </w:pPr>
      <w:r w:rsidRPr="20E02CCD">
        <w:rPr>
          <w:sz w:val="24"/>
          <w:szCs w:val="24"/>
        </w:rPr>
        <w:lastRenderedPageBreak/>
        <w:t>For this study, the answers to each question were categorised into three options</w:t>
      </w:r>
      <w:r w:rsidR="00942E51" w:rsidRPr="20E02CCD">
        <w:rPr>
          <w:sz w:val="24"/>
          <w:szCs w:val="24"/>
        </w:rPr>
        <w:t>:</w:t>
      </w:r>
      <w:r w:rsidRPr="20E02CCD">
        <w:rPr>
          <w:sz w:val="24"/>
          <w:szCs w:val="24"/>
        </w:rPr>
        <w:t xml:space="preserve"> no limitation, low functional limitation and high functional limitation. We have followed the practice outlined by the Social Wellbeing Agency and identified someone as ‘disabled’ if they have high functional limitation in at least one activity, and ‘non-disabled’ otherwise.</w:t>
      </w:r>
    </w:p>
    <w:p w14:paraId="7C0C64E8" w14:textId="77777777" w:rsidR="009F132A" w:rsidRPr="009443EC" w:rsidRDefault="009F132A" w:rsidP="009F132A">
      <w:pPr>
        <w:rPr>
          <w:sz w:val="24"/>
          <w:szCs w:val="24"/>
        </w:rPr>
      </w:pPr>
    </w:p>
    <w:p w14:paraId="02881797" w14:textId="43D8654F" w:rsidR="009F132A" w:rsidRPr="009443EC" w:rsidRDefault="009F132A" w:rsidP="009F132A">
      <w:pPr>
        <w:rPr>
          <w:sz w:val="24"/>
          <w:szCs w:val="24"/>
        </w:rPr>
      </w:pPr>
      <w:r w:rsidRPr="20E02CCD">
        <w:rPr>
          <w:sz w:val="24"/>
          <w:szCs w:val="24"/>
        </w:rPr>
        <w:t xml:space="preserve">The </w:t>
      </w:r>
      <w:r w:rsidR="00953CA3" w:rsidRPr="20E02CCD">
        <w:rPr>
          <w:sz w:val="24"/>
          <w:szCs w:val="24"/>
        </w:rPr>
        <w:t>i</w:t>
      </w:r>
      <w:r w:rsidRPr="20E02CCD">
        <w:rPr>
          <w:sz w:val="24"/>
          <w:szCs w:val="24"/>
        </w:rPr>
        <w:t xml:space="preserve">nterRAI and </w:t>
      </w:r>
      <w:r w:rsidR="00942E51" w:rsidRPr="20E02CCD">
        <w:rPr>
          <w:sz w:val="24"/>
          <w:szCs w:val="24"/>
        </w:rPr>
        <w:t xml:space="preserve">Socrates </w:t>
      </w:r>
      <w:r w:rsidRPr="20E02CCD">
        <w:rPr>
          <w:sz w:val="24"/>
          <w:szCs w:val="24"/>
        </w:rPr>
        <w:t>data sources do not use the exact questions as in the WGSS</w:t>
      </w:r>
      <w:r w:rsidR="0040005A" w:rsidRPr="20E02CCD">
        <w:rPr>
          <w:sz w:val="24"/>
          <w:szCs w:val="24"/>
        </w:rPr>
        <w:t>,</w:t>
      </w:r>
      <w:r w:rsidRPr="20E02CCD">
        <w:rPr>
          <w:sz w:val="24"/>
          <w:szCs w:val="24"/>
        </w:rPr>
        <w:t xml:space="preserve"> but comparable questions in these datasets have been categorised in a similar way as that described above.</w:t>
      </w:r>
    </w:p>
    <w:p w14:paraId="39FDA059" w14:textId="77777777" w:rsidR="009F132A" w:rsidRPr="009443EC" w:rsidRDefault="009F132A" w:rsidP="009F132A">
      <w:pPr>
        <w:rPr>
          <w:sz w:val="24"/>
          <w:szCs w:val="24"/>
        </w:rPr>
      </w:pPr>
    </w:p>
    <w:p w14:paraId="51FD3B6B" w14:textId="07A7BE5D" w:rsidR="009F132A" w:rsidRPr="009443EC" w:rsidRDefault="009F132A" w:rsidP="009F132A">
      <w:pPr>
        <w:rPr>
          <w:sz w:val="24"/>
          <w:szCs w:val="24"/>
        </w:rPr>
      </w:pPr>
      <w:r w:rsidRPr="20E02CCD">
        <w:rPr>
          <w:sz w:val="24"/>
          <w:szCs w:val="24"/>
        </w:rPr>
        <w:t>As the indicator we used relies on multiple sources (combining survey and administrative data), some disabled people may be misclassified as non-disabled. For this reason, we compare those identified as disabled with the total population rather than ‘non-disabled’</w:t>
      </w:r>
      <w:r w:rsidR="0040005A" w:rsidRPr="20E02CCD">
        <w:rPr>
          <w:sz w:val="24"/>
          <w:szCs w:val="24"/>
        </w:rPr>
        <w:t xml:space="preserve"> –</w:t>
      </w:r>
      <w:r w:rsidRPr="20E02CCD">
        <w:rPr>
          <w:sz w:val="24"/>
          <w:szCs w:val="24"/>
        </w:rPr>
        <w:t xml:space="preserve"> however</w:t>
      </w:r>
      <w:r w:rsidR="0040005A" w:rsidRPr="20E02CCD">
        <w:rPr>
          <w:sz w:val="24"/>
          <w:szCs w:val="24"/>
        </w:rPr>
        <w:t>,</w:t>
      </w:r>
      <w:r w:rsidRPr="20E02CCD">
        <w:rPr>
          <w:sz w:val="24"/>
          <w:szCs w:val="24"/>
        </w:rPr>
        <w:t xml:space="preserve"> this means any differences between disabled and non-disabled people may be greater than those shown in this study. Additionally, it is recognised that the prevalence of disability is likely underreported among Māori and Pacific peoples due to factors such as limitations of ethnicity data and differences in cultural beliefs about disability. This would also lead to an underestimation of results. </w:t>
      </w:r>
    </w:p>
    <w:p w14:paraId="7ADD547B" w14:textId="77777777" w:rsidR="009F132A" w:rsidRPr="009443EC" w:rsidRDefault="009F132A" w:rsidP="009F132A">
      <w:pPr>
        <w:rPr>
          <w:sz w:val="24"/>
          <w:szCs w:val="24"/>
        </w:rPr>
      </w:pPr>
    </w:p>
    <w:p w14:paraId="17FEE002" w14:textId="7A4F4D51" w:rsidR="009F132A" w:rsidRPr="009443EC" w:rsidRDefault="009F132A" w:rsidP="009F132A">
      <w:pPr>
        <w:rPr>
          <w:sz w:val="24"/>
          <w:szCs w:val="24"/>
        </w:rPr>
      </w:pPr>
      <w:r w:rsidRPr="20E02CCD">
        <w:rPr>
          <w:sz w:val="24"/>
          <w:szCs w:val="24"/>
        </w:rPr>
        <w:t xml:space="preserve">In contrast, there are also likely to be components of overestimation of results through the impact of people with disabilities linked with their cancer diagnosis being included in the analysis. This could be due to an undiagnosed cancer </w:t>
      </w:r>
      <w:r w:rsidR="00B1568A" w:rsidRPr="20E02CCD">
        <w:rPr>
          <w:sz w:val="24"/>
          <w:szCs w:val="24"/>
        </w:rPr>
        <w:t xml:space="preserve">that is </w:t>
      </w:r>
      <w:r w:rsidRPr="20E02CCD">
        <w:rPr>
          <w:sz w:val="24"/>
          <w:szCs w:val="24"/>
        </w:rPr>
        <w:t xml:space="preserve">causing disability, or people experiencing a disabling health condition </w:t>
      </w:r>
      <w:r w:rsidR="002538CF" w:rsidRPr="20E02CCD">
        <w:rPr>
          <w:sz w:val="24"/>
          <w:szCs w:val="24"/>
        </w:rPr>
        <w:t xml:space="preserve">that </w:t>
      </w:r>
      <w:r w:rsidRPr="20E02CCD">
        <w:rPr>
          <w:sz w:val="24"/>
          <w:szCs w:val="24"/>
        </w:rPr>
        <w:t xml:space="preserve">is linked to a cancer diagnosis. </w:t>
      </w:r>
    </w:p>
    <w:p w14:paraId="27E460CE" w14:textId="77777777" w:rsidR="009F132A" w:rsidRPr="009443EC" w:rsidRDefault="009F132A" w:rsidP="009F132A">
      <w:pPr>
        <w:pStyle w:val="Heading2"/>
      </w:pPr>
      <w:bookmarkStart w:id="130" w:name="_Toc210649592"/>
      <w:bookmarkStart w:id="131" w:name="_Toc213923801"/>
      <w:r w:rsidRPr="009443EC">
        <w:t>Follow-up start and end dates</w:t>
      </w:r>
      <w:bookmarkEnd w:id="130"/>
      <w:bookmarkEnd w:id="131"/>
    </w:p>
    <w:p w14:paraId="7F627B86" w14:textId="140E70AB" w:rsidR="009F132A" w:rsidRPr="009443EC" w:rsidRDefault="0077452D" w:rsidP="009F132A">
      <w:pPr>
        <w:rPr>
          <w:sz w:val="24"/>
          <w:szCs w:val="24"/>
        </w:rPr>
      </w:pPr>
      <w:r w:rsidRPr="20E02CCD">
        <w:rPr>
          <w:sz w:val="24"/>
          <w:szCs w:val="24"/>
        </w:rPr>
        <w:t xml:space="preserve">The study period was 30 June 2018 to 30 June 2022. For all people usually resident in </w:t>
      </w:r>
      <w:r w:rsidR="00C00298">
        <w:rPr>
          <w:sz w:val="24"/>
          <w:szCs w:val="24"/>
        </w:rPr>
        <w:t xml:space="preserve">Aotearoa </w:t>
      </w:r>
      <w:r w:rsidRPr="20E02CCD">
        <w:rPr>
          <w:sz w:val="24"/>
          <w:szCs w:val="24"/>
        </w:rPr>
        <w:t>New Zealand at 30 June 2018</w:t>
      </w:r>
      <w:r w:rsidR="00674FAC" w:rsidRPr="20E02CCD">
        <w:rPr>
          <w:sz w:val="24"/>
          <w:szCs w:val="24"/>
        </w:rPr>
        <w:t xml:space="preserve">, that became the start of their follow-up period. If someone became a usual resident of </w:t>
      </w:r>
      <w:r w:rsidR="00E72C5F">
        <w:rPr>
          <w:sz w:val="24"/>
          <w:szCs w:val="24"/>
        </w:rPr>
        <w:t xml:space="preserve">Aotearoa </w:t>
      </w:r>
      <w:r w:rsidR="00674FAC" w:rsidRPr="20E02CCD">
        <w:rPr>
          <w:sz w:val="24"/>
          <w:szCs w:val="24"/>
        </w:rPr>
        <w:t>New Zealand at a date after the beginning of the study, their follow-up start date was individu</w:t>
      </w:r>
      <w:r w:rsidR="00E45299" w:rsidRPr="20E02CCD">
        <w:rPr>
          <w:sz w:val="24"/>
          <w:szCs w:val="24"/>
        </w:rPr>
        <w:t xml:space="preserve">alised to that point. </w:t>
      </w:r>
    </w:p>
    <w:p w14:paraId="0029C8D5" w14:textId="77777777" w:rsidR="009F132A" w:rsidRPr="009443EC" w:rsidRDefault="009F132A" w:rsidP="009F132A">
      <w:pPr>
        <w:rPr>
          <w:sz w:val="24"/>
          <w:szCs w:val="24"/>
        </w:rPr>
      </w:pPr>
    </w:p>
    <w:p w14:paraId="5E0A3E50" w14:textId="77777777" w:rsidR="009F132A" w:rsidRPr="009443EC" w:rsidRDefault="009F132A" w:rsidP="009F132A">
      <w:pPr>
        <w:rPr>
          <w:sz w:val="24"/>
          <w:szCs w:val="24"/>
        </w:rPr>
      </w:pPr>
      <w:r w:rsidRPr="20E02CCD">
        <w:rPr>
          <w:sz w:val="24"/>
          <w:szCs w:val="24"/>
        </w:rPr>
        <w:t>For people identified as disabled, follow-up started from the date their disability status was confirmed or from 30 June 2018, whichever came later.</w:t>
      </w:r>
    </w:p>
    <w:p w14:paraId="4A055FFA" w14:textId="77777777" w:rsidR="009F132A" w:rsidRPr="009443EC" w:rsidRDefault="009F132A" w:rsidP="009F132A">
      <w:pPr>
        <w:rPr>
          <w:sz w:val="24"/>
          <w:szCs w:val="24"/>
        </w:rPr>
      </w:pPr>
    </w:p>
    <w:p w14:paraId="4B3FC4AC" w14:textId="77777777" w:rsidR="009F132A" w:rsidRPr="009443EC" w:rsidRDefault="009F132A" w:rsidP="009F132A">
      <w:pPr>
        <w:rPr>
          <w:sz w:val="24"/>
          <w:szCs w:val="24"/>
        </w:rPr>
      </w:pPr>
      <w:r w:rsidRPr="20E02CCD">
        <w:rPr>
          <w:sz w:val="24"/>
          <w:szCs w:val="24"/>
        </w:rPr>
        <w:t>Follow-up ended at the earliest of the following: their cancer diagnosis date (if any), date of death, the date they left the country, or the end of the study period (30 June 2022).</w:t>
      </w:r>
    </w:p>
    <w:p w14:paraId="6868E5EE" w14:textId="77777777" w:rsidR="009F132A" w:rsidRDefault="009F132A" w:rsidP="009F132A">
      <w:pPr>
        <w:pStyle w:val="Heading2"/>
      </w:pPr>
      <w:bookmarkStart w:id="132" w:name="_Toc210649593"/>
      <w:bookmarkStart w:id="133" w:name="_Toc213923802"/>
      <w:r w:rsidRPr="009443EC">
        <w:lastRenderedPageBreak/>
        <w:t>Key exclusions</w:t>
      </w:r>
      <w:bookmarkEnd w:id="132"/>
      <w:bookmarkEnd w:id="133"/>
    </w:p>
    <w:p w14:paraId="4148E4F7" w14:textId="2441652E" w:rsidR="00C930BA" w:rsidRPr="00C930BA" w:rsidRDefault="00C930BA" w:rsidP="00B1568A">
      <w:pPr>
        <w:rPr>
          <w:sz w:val="24"/>
          <w:szCs w:val="24"/>
        </w:rPr>
      </w:pPr>
      <w:r w:rsidRPr="20E02CCD">
        <w:rPr>
          <w:sz w:val="24"/>
          <w:szCs w:val="24"/>
        </w:rPr>
        <w:t>This study exclude</w:t>
      </w:r>
      <w:r w:rsidR="00C1651B" w:rsidRPr="20E02CCD">
        <w:rPr>
          <w:sz w:val="24"/>
          <w:szCs w:val="24"/>
        </w:rPr>
        <w:t>d:</w:t>
      </w:r>
    </w:p>
    <w:p w14:paraId="23B3CFA4" w14:textId="522B3162" w:rsidR="00B93CCE" w:rsidRPr="009443EC" w:rsidRDefault="00B93CCE" w:rsidP="00B93CCE">
      <w:pPr>
        <w:pStyle w:val="Bullet"/>
        <w:rPr>
          <w:rFonts w:eastAsiaTheme="minorEastAsia"/>
          <w:sz w:val="24"/>
          <w:szCs w:val="24"/>
        </w:rPr>
      </w:pPr>
      <w:r w:rsidRPr="20E02CCD">
        <w:rPr>
          <w:rFonts w:eastAsiaTheme="minorEastAsia"/>
          <w:b/>
          <w:sz w:val="24"/>
          <w:szCs w:val="24"/>
        </w:rPr>
        <w:t>Individuals whose disability was confirmed after their cancer diagnosis</w:t>
      </w:r>
      <w:r w:rsidRPr="009443EC">
        <w:rPr>
          <w:rFonts w:eastAsiaTheme="minorHAnsi"/>
        </w:rPr>
        <w:br/>
      </w:r>
      <w:r w:rsidRPr="20E02CCD">
        <w:rPr>
          <w:rFonts w:eastAsiaTheme="minorEastAsia"/>
          <w:sz w:val="24"/>
          <w:szCs w:val="24"/>
        </w:rPr>
        <w:t xml:space="preserve">This is a consideration for future research, but our current focus is on understanding the end-to-end experience of disabled people (ie, those who were disabled before their cancer diagnosis). </w:t>
      </w:r>
    </w:p>
    <w:p w14:paraId="44317C01" w14:textId="77777777" w:rsidR="00B93CCE" w:rsidRPr="009443EC" w:rsidRDefault="00B93CCE" w:rsidP="00B93CCE">
      <w:pPr>
        <w:pStyle w:val="Bullet"/>
        <w:rPr>
          <w:rFonts w:eastAsiaTheme="minorEastAsia"/>
          <w:sz w:val="24"/>
          <w:szCs w:val="24"/>
        </w:rPr>
      </w:pPr>
      <w:r w:rsidRPr="20E02CCD">
        <w:rPr>
          <w:rFonts w:eastAsiaTheme="minorEastAsia"/>
          <w:b/>
          <w:sz w:val="24"/>
          <w:szCs w:val="24"/>
        </w:rPr>
        <w:t xml:space="preserve">Individuals under 15 years of age </w:t>
      </w:r>
      <w:r>
        <w:rPr>
          <w:rFonts w:eastAsiaTheme="minorHAnsi"/>
        </w:rPr>
        <w:br/>
      </w:r>
      <w:r w:rsidRPr="20E02CCD">
        <w:rPr>
          <w:rFonts w:eastAsiaTheme="minorEastAsia"/>
          <w:sz w:val="24"/>
          <w:szCs w:val="24"/>
        </w:rPr>
        <w:t xml:space="preserve">This is in part due to limitations of using the Washington Group Short Set (WGSS) for determining limitations in functioning for children. For this foundation piece we have chosen to focus on adults with cancer. We acknowledge the importance of adding to the knowledge base for disabled children experiencing cancer, and this may be an area of focus in the future. </w:t>
      </w:r>
    </w:p>
    <w:p w14:paraId="396EF965" w14:textId="5E124E32" w:rsidR="00B93CCE" w:rsidRPr="00FF22A8" w:rsidRDefault="00B93CCE" w:rsidP="00B93CCE">
      <w:pPr>
        <w:pStyle w:val="Bullet"/>
        <w:rPr>
          <w:rFonts w:eastAsiaTheme="minorEastAsia"/>
          <w:b/>
          <w:sz w:val="24"/>
          <w:szCs w:val="24"/>
        </w:rPr>
      </w:pPr>
      <w:r w:rsidRPr="20E02CCD">
        <w:rPr>
          <w:rFonts w:eastAsiaTheme="minorEastAsia"/>
          <w:b/>
          <w:sz w:val="24"/>
          <w:szCs w:val="24"/>
        </w:rPr>
        <w:t>Individuals who became usual residents of Aotearoa New Zealand after their cancer diagnosis.</w:t>
      </w:r>
    </w:p>
    <w:p w14:paraId="1CDCBF40" w14:textId="77777777" w:rsidR="009F132A" w:rsidRPr="009443EC" w:rsidRDefault="009F132A" w:rsidP="009F132A">
      <w:pPr>
        <w:pStyle w:val="Heading2"/>
      </w:pPr>
      <w:bookmarkStart w:id="134" w:name="_Toc210649594"/>
      <w:bookmarkStart w:id="135" w:name="_Toc213923803"/>
      <w:r w:rsidRPr="009443EC">
        <w:t>Cancer diagnosis rate</w:t>
      </w:r>
      <w:bookmarkEnd w:id="134"/>
      <w:bookmarkEnd w:id="135"/>
      <w:r w:rsidRPr="009443EC">
        <w:t xml:space="preserve"> </w:t>
      </w:r>
    </w:p>
    <w:p w14:paraId="5BA1C4BA" w14:textId="2300F976" w:rsidR="009F132A" w:rsidRPr="009443EC" w:rsidRDefault="009F132A" w:rsidP="009F132A">
      <w:pPr>
        <w:spacing w:before="240"/>
        <w:rPr>
          <w:sz w:val="24"/>
          <w:szCs w:val="24"/>
        </w:rPr>
      </w:pPr>
      <w:r w:rsidRPr="20E02CCD">
        <w:rPr>
          <w:sz w:val="24"/>
          <w:szCs w:val="24"/>
        </w:rPr>
        <w:t xml:space="preserve">First, we calculated person-years by adding up the time each person was followed between their start and end dates. This sum of person-years for each comparison group served as </w:t>
      </w:r>
      <w:r w:rsidR="00CE70B1" w:rsidRPr="20E02CCD">
        <w:rPr>
          <w:sz w:val="24"/>
          <w:szCs w:val="24"/>
        </w:rPr>
        <w:t xml:space="preserve">the </w:t>
      </w:r>
      <w:r w:rsidRPr="20E02CCD">
        <w:rPr>
          <w:sz w:val="24"/>
          <w:szCs w:val="24"/>
        </w:rPr>
        <w:t xml:space="preserve">denominator to calculate incidence rates, </w:t>
      </w:r>
      <w:r w:rsidR="00CE70B1" w:rsidRPr="20E02CCD">
        <w:rPr>
          <w:sz w:val="24"/>
          <w:szCs w:val="24"/>
        </w:rPr>
        <w:t xml:space="preserve">while the </w:t>
      </w:r>
      <w:r w:rsidRPr="20E02CCD">
        <w:rPr>
          <w:sz w:val="24"/>
          <w:szCs w:val="24"/>
        </w:rPr>
        <w:t>number of cancer cases between 2018 and 2022 served as the numerator. This helped to measure how often new cancer cases occurred in a cohort of those usually resident in Aotearoa New Zealand between 2018 and 2022. This approach accounts for varying follow-up times, the end points of which may differ due to:</w:t>
      </w:r>
    </w:p>
    <w:p w14:paraId="68050289" w14:textId="2592E09F" w:rsidR="009F132A" w:rsidRPr="009443EC" w:rsidRDefault="00671238" w:rsidP="009F132A">
      <w:pPr>
        <w:pStyle w:val="Bullet"/>
        <w:tabs>
          <w:tab w:val="num" w:pos="284"/>
        </w:tabs>
        <w:rPr>
          <w:sz w:val="24"/>
          <w:szCs w:val="24"/>
        </w:rPr>
      </w:pPr>
      <w:r w:rsidRPr="20E02CCD">
        <w:rPr>
          <w:sz w:val="24"/>
          <w:szCs w:val="24"/>
        </w:rPr>
        <w:t>d</w:t>
      </w:r>
      <w:r w:rsidR="009F132A" w:rsidRPr="20E02CCD">
        <w:rPr>
          <w:sz w:val="24"/>
          <w:szCs w:val="24"/>
        </w:rPr>
        <w:t>eveloping cancer</w:t>
      </w:r>
    </w:p>
    <w:p w14:paraId="233F4259" w14:textId="0EBFF8C6" w:rsidR="009F132A" w:rsidRPr="009443EC" w:rsidRDefault="00671238" w:rsidP="009F132A">
      <w:pPr>
        <w:pStyle w:val="Bullet"/>
        <w:tabs>
          <w:tab w:val="num" w:pos="284"/>
        </w:tabs>
        <w:rPr>
          <w:sz w:val="24"/>
          <w:szCs w:val="24"/>
        </w:rPr>
      </w:pPr>
      <w:r w:rsidRPr="20E02CCD">
        <w:rPr>
          <w:sz w:val="24"/>
          <w:szCs w:val="24"/>
        </w:rPr>
        <w:t>d</w:t>
      </w:r>
      <w:r w:rsidR="009F132A" w:rsidRPr="20E02CCD">
        <w:rPr>
          <w:sz w:val="24"/>
          <w:szCs w:val="24"/>
        </w:rPr>
        <w:t>eath</w:t>
      </w:r>
    </w:p>
    <w:p w14:paraId="4CE11E7B" w14:textId="75B78291" w:rsidR="009F132A" w:rsidRPr="009443EC" w:rsidRDefault="00671238" w:rsidP="009F132A">
      <w:pPr>
        <w:pStyle w:val="Bullet"/>
        <w:tabs>
          <w:tab w:val="num" w:pos="284"/>
        </w:tabs>
        <w:rPr>
          <w:sz w:val="24"/>
          <w:szCs w:val="24"/>
        </w:rPr>
      </w:pPr>
      <w:r w:rsidRPr="20E02CCD">
        <w:rPr>
          <w:sz w:val="24"/>
          <w:szCs w:val="24"/>
        </w:rPr>
        <w:t>l</w:t>
      </w:r>
      <w:r w:rsidR="009F132A" w:rsidRPr="20E02CCD">
        <w:rPr>
          <w:sz w:val="24"/>
          <w:szCs w:val="24"/>
        </w:rPr>
        <w:t>eaving the country</w:t>
      </w:r>
      <w:r w:rsidRPr="20E02CCD">
        <w:rPr>
          <w:sz w:val="24"/>
          <w:szCs w:val="24"/>
        </w:rPr>
        <w:t>.</w:t>
      </w:r>
    </w:p>
    <w:p w14:paraId="735B3FD4" w14:textId="77777777" w:rsidR="009F132A" w:rsidRPr="009443EC" w:rsidRDefault="009F132A" w:rsidP="009F132A">
      <w:pPr>
        <w:spacing w:before="240"/>
        <w:rPr>
          <w:sz w:val="24"/>
          <w:szCs w:val="24"/>
        </w:rPr>
      </w:pPr>
      <w:r w:rsidRPr="20E02CCD">
        <w:rPr>
          <w:sz w:val="24"/>
          <w:szCs w:val="24"/>
        </w:rPr>
        <w:t>It is important to note that individuals contribute person-years to both the disability group and the total population.</w:t>
      </w:r>
    </w:p>
    <w:p w14:paraId="0EAC9E7B" w14:textId="77777777" w:rsidR="009F132A" w:rsidRPr="009443EC" w:rsidRDefault="009F132A" w:rsidP="009F132A">
      <w:pPr>
        <w:tabs>
          <w:tab w:val="left" w:pos="834"/>
        </w:tabs>
        <w:spacing w:before="240"/>
        <w:rPr>
          <w:sz w:val="24"/>
          <w:szCs w:val="24"/>
        </w:rPr>
      </w:pPr>
      <w:r w:rsidRPr="20E02CCD">
        <w:rPr>
          <w:sz w:val="24"/>
          <w:szCs w:val="24"/>
        </w:rPr>
        <w:t>Since we are following individuals rather than cancer registrations, we stop counting person-years for a person once they are diagnosed with their first primary cancer during the follow-up period.</w:t>
      </w:r>
    </w:p>
    <w:p w14:paraId="0F488EE8" w14:textId="77777777" w:rsidR="009F132A" w:rsidRPr="009443EC" w:rsidRDefault="009F132A" w:rsidP="009F132A">
      <w:pPr>
        <w:pStyle w:val="Heading2"/>
      </w:pPr>
      <w:bookmarkStart w:id="136" w:name="_Toc210649595"/>
      <w:bookmarkStart w:id="137" w:name="_Toc213923804"/>
      <w:r w:rsidRPr="009443EC">
        <w:lastRenderedPageBreak/>
        <w:t>Stratification</w:t>
      </w:r>
      <w:bookmarkEnd w:id="136"/>
      <w:bookmarkEnd w:id="137"/>
      <w:r w:rsidRPr="009443EC">
        <w:t xml:space="preserve"> </w:t>
      </w:r>
    </w:p>
    <w:p w14:paraId="6D9F12ED" w14:textId="1C18EF30" w:rsidR="009F132A" w:rsidRPr="009443EC" w:rsidRDefault="009F132A" w:rsidP="009F132A">
      <w:pPr>
        <w:spacing w:before="240"/>
        <w:rPr>
          <w:sz w:val="24"/>
          <w:szCs w:val="24"/>
        </w:rPr>
      </w:pPr>
      <w:r w:rsidRPr="20E02CCD">
        <w:rPr>
          <w:sz w:val="24"/>
          <w:szCs w:val="24"/>
        </w:rPr>
        <w:t>Our results were stratified by selected variables (listed in detail below), including sex, age group, ethnicity, deprivation, rurality and cancer type.</w:t>
      </w:r>
    </w:p>
    <w:p w14:paraId="0AA5F43A" w14:textId="799F650A" w:rsidR="009F132A" w:rsidRPr="009443EC" w:rsidRDefault="00671238" w:rsidP="009F132A">
      <w:pPr>
        <w:tabs>
          <w:tab w:val="left" w:pos="834"/>
        </w:tabs>
        <w:spacing w:before="240"/>
        <w:rPr>
          <w:sz w:val="24"/>
          <w:szCs w:val="24"/>
        </w:rPr>
      </w:pPr>
      <w:r w:rsidRPr="20E02CCD">
        <w:rPr>
          <w:sz w:val="24"/>
          <w:szCs w:val="24"/>
        </w:rPr>
        <w:t xml:space="preserve">The New Zealand </w:t>
      </w:r>
      <w:r w:rsidR="009F132A" w:rsidRPr="20E02CCD">
        <w:rPr>
          <w:sz w:val="24"/>
          <w:szCs w:val="24"/>
        </w:rPr>
        <w:t xml:space="preserve">Index of Deprivation (NZDep) is an area-based measure of socioeconomic deprivation in New Zealand (Atkinson et al 2019). It measures the level of deprivation for people in each small area, based on nine </w:t>
      </w:r>
      <w:r w:rsidR="00E27A4E" w:rsidRPr="20E02CCD">
        <w:rPr>
          <w:sz w:val="24"/>
          <w:szCs w:val="24"/>
        </w:rPr>
        <w:t>c</w:t>
      </w:r>
      <w:r w:rsidR="009F132A" w:rsidRPr="20E02CCD">
        <w:rPr>
          <w:sz w:val="24"/>
          <w:szCs w:val="24"/>
        </w:rPr>
        <w:t xml:space="preserve">ensus variables. In this report, NZDep is displayed in quintiles. Each NZDep quintile contains about 20% of small areas </w:t>
      </w:r>
      <w:r w:rsidR="00B576F6" w:rsidRPr="20E02CCD">
        <w:rPr>
          <w:sz w:val="24"/>
          <w:szCs w:val="24"/>
        </w:rPr>
        <w:t>(SA1s)</w:t>
      </w:r>
      <w:r w:rsidR="009F132A" w:rsidRPr="20E02CCD">
        <w:rPr>
          <w:sz w:val="24"/>
          <w:szCs w:val="24"/>
        </w:rPr>
        <w:t xml:space="preserve"> in New Zealand. </w:t>
      </w:r>
    </w:p>
    <w:p w14:paraId="1B971EBA" w14:textId="564D70FE" w:rsidR="009F132A" w:rsidRPr="009443EC" w:rsidRDefault="009F132A" w:rsidP="009F132A">
      <w:pPr>
        <w:tabs>
          <w:tab w:val="left" w:pos="834"/>
        </w:tabs>
        <w:spacing w:before="240"/>
        <w:rPr>
          <w:sz w:val="24"/>
          <w:szCs w:val="24"/>
        </w:rPr>
      </w:pPr>
      <w:r w:rsidRPr="20E02CCD">
        <w:rPr>
          <w:sz w:val="24"/>
          <w:szCs w:val="24"/>
        </w:rPr>
        <w:t>Rural–urban status at time of diagnosis was determined using Stats NZ</w:t>
      </w:r>
      <w:r w:rsidR="006F767C" w:rsidRPr="20E02CCD">
        <w:rPr>
          <w:sz w:val="24"/>
          <w:szCs w:val="24"/>
        </w:rPr>
        <w:t>’s</w:t>
      </w:r>
      <w:r w:rsidRPr="20E02CCD">
        <w:rPr>
          <w:sz w:val="24"/>
          <w:szCs w:val="24"/>
        </w:rPr>
        <w:t xml:space="preserve"> </w:t>
      </w:r>
      <w:r w:rsidR="00BB6E77" w:rsidRPr="20E02CCD">
        <w:rPr>
          <w:sz w:val="24"/>
          <w:szCs w:val="24"/>
        </w:rPr>
        <w:t>urban</w:t>
      </w:r>
      <w:r w:rsidRPr="20E02CCD" w:rsidDel="00BB6E77">
        <w:rPr>
          <w:sz w:val="24"/>
          <w:szCs w:val="24"/>
        </w:rPr>
        <w:t xml:space="preserve"> </w:t>
      </w:r>
      <w:r w:rsidR="00BB6E77" w:rsidRPr="20E02CCD">
        <w:rPr>
          <w:sz w:val="24"/>
          <w:szCs w:val="24"/>
        </w:rPr>
        <w:t xml:space="preserve">rural indicator </w:t>
      </w:r>
      <w:r w:rsidRPr="20E02CCD">
        <w:rPr>
          <w:sz w:val="24"/>
          <w:szCs w:val="24"/>
        </w:rPr>
        <w:t xml:space="preserve">(IUR) </w:t>
      </w:r>
      <w:r w:rsidR="00081929" w:rsidRPr="20E02CCD">
        <w:rPr>
          <w:sz w:val="24"/>
          <w:szCs w:val="24"/>
        </w:rPr>
        <w:t>T</w:t>
      </w:r>
      <w:r w:rsidRPr="20E02CCD">
        <w:rPr>
          <w:sz w:val="24"/>
          <w:szCs w:val="24"/>
        </w:rPr>
        <w:t xml:space="preserve">here are alternative classification systems </w:t>
      </w:r>
      <w:r w:rsidR="00081929" w:rsidRPr="20E02CCD">
        <w:rPr>
          <w:sz w:val="24"/>
          <w:szCs w:val="24"/>
        </w:rPr>
        <w:t xml:space="preserve">that </w:t>
      </w:r>
      <w:r w:rsidRPr="20E02CCD">
        <w:rPr>
          <w:sz w:val="24"/>
          <w:szCs w:val="24"/>
        </w:rPr>
        <w:t>can be used to identify rural status</w:t>
      </w:r>
      <w:r w:rsidR="00081929" w:rsidRPr="20E02CCD">
        <w:rPr>
          <w:sz w:val="24"/>
          <w:szCs w:val="24"/>
        </w:rPr>
        <w:t xml:space="preserve">, including </w:t>
      </w:r>
      <w:r w:rsidRPr="20E02CCD">
        <w:rPr>
          <w:sz w:val="24"/>
          <w:szCs w:val="24"/>
        </w:rPr>
        <w:t xml:space="preserve">the Geographical Classification of Health (GCH), </w:t>
      </w:r>
      <w:r w:rsidR="00081929" w:rsidRPr="20E02CCD">
        <w:rPr>
          <w:sz w:val="24"/>
          <w:szCs w:val="24"/>
        </w:rPr>
        <w:t xml:space="preserve">which </w:t>
      </w:r>
      <w:r w:rsidRPr="20E02CCD">
        <w:rPr>
          <w:sz w:val="24"/>
          <w:szCs w:val="24"/>
        </w:rPr>
        <w:t>is being used increasingly in health research</w:t>
      </w:r>
      <w:r w:rsidR="0038135C" w:rsidRPr="20E02CCD">
        <w:rPr>
          <w:sz w:val="24"/>
          <w:szCs w:val="24"/>
        </w:rPr>
        <w:t xml:space="preserve"> (Whitehead</w:t>
      </w:r>
      <w:r w:rsidR="00A30ABB" w:rsidRPr="20E02CCD">
        <w:rPr>
          <w:sz w:val="24"/>
          <w:szCs w:val="24"/>
        </w:rPr>
        <w:t xml:space="preserve"> et al</w:t>
      </w:r>
      <w:r w:rsidR="005A2656" w:rsidRPr="20E02CCD">
        <w:rPr>
          <w:sz w:val="24"/>
          <w:szCs w:val="24"/>
        </w:rPr>
        <w:t xml:space="preserve"> </w:t>
      </w:r>
      <w:r w:rsidR="005C57F6" w:rsidRPr="20E02CCD">
        <w:rPr>
          <w:sz w:val="24"/>
          <w:szCs w:val="24"/>
        </w:rPr>
        <w:t>2022)</w:t>
      </w:r>
      <w:r w:rsidRPr="20E02CCD">
        <w:rPr>
          <w:sz w:val="24"/>
          <w:szCs w:val="24"/>
        </w:rPr>
        <w:t xml:space="preserve">. </w:t>
      </w:r>
      <w:r w:rsidR="00994615" w:rsidRPr="20E02CCD">
        <w:rPr>
          <w:sz w:val="24"/>
          <w:szCs w:val="24"/>
        </w:rPr>
        <w:t>These</w:t>
      </w:r>
      <w:r w:rsidRPr="20E02CCD">
        <w:rPr>
          <w:sz w:val="24"/>
          <w:szCs w:val="24"/>
        </w:rPr>
        <w:t xml:space="preserve"> systems define rurality differently </w:t>
      </w:r>
      <w:r w:rsidR="00994615" w:rsidRPr="20E02CCD">
        <w:rPr>
          <w:sz w:val="24"/>
          <w:szCs w:val="24"/>
        </w:rPr>
        <w:t xml:space="preserve">and so </w:t>
      </w:r>
      <w:r w:rsidRPr="20E02CCD">
        <w:rPr>
          <w:sz w:val="24"/>
          <w:szCs w:val="24"/>
        </w:rPr>
        <w:t xml:space="preserve">it </w:t>
      </w:r>
      <w:r w:rsidR="00994615" w:rsidRPr="20E02CCD">
        <w:rPr>
          <w:sz w:val="24"/>
          <w:szCs w:val="24"/>
        </w:rPr>
        <w:t>is</w:t>
      </w:r>
      <w:r w:rsidRPr="20E02CCD">
        <w:rPr>
          <w:sz w:val="24"/>
          <w:szCs w:val="24"/>
        </w:rPr>
        <w:t xml:space="preserve"> not possible to directly compare results.</w:t>
      </w:r>
      <w:r w:rsidRPr="009443EC">
        <w:t xml:space="preserve"> </w:t>
      </w:r>
    </w:p>
    <w:p w14:paraId="0F828E41" w14:textId="77777777" w:rsidR="009F132A" w:rsidRPr="009443EC" w:rsidRDefault="009F132A" w:rsidP="009F132A">
      <w:pPr>
        <w:pStyle w:val="Heading2"/>
      </w:pPr>
      <w:bookmarkStart w:id="138" w:name="_Toc210649596"/>
      <w:bookmarkStart w:id="139" w:name="_Toc213923805"/>
      <w:r w:rsidRPr="009443EC">
        <w:t>Standardisation</w:t>
      </w:r>
      <w:bookmarkEnd w:id="138"/>
      <w:bookmarkEnd w:id="139"/>
    </w:p>
    <w:p w14:paraId="1E980E6F" w14:textId="77777777" w:rsidR="009F132A" w:rsidRPr="009443EC" w:rsidRDefault="009F132A" w:rsidP="009F132A">
      <w:pPr>
        <w:spacing w:before="240"/>
        <w:rPr>
          <w:sz w:val="24"/>
          <w:szCs w:val="24"/>
        </w:rPr>
      </w:pPr>
      <w:r w:rsidRPr="20E02CCD">
        <w:rPr>
          <w:sz w:val="24"/>
          <w:szCs w:val="24"/>
        </w:rPr>
        <w:t xml:space="preserve">Age-standardised incidence rates were calculated using direct standardisation. </w:t>
      </w:r>
    </w:p>
    <w:p w14:paraId="01AA5123" w14:textId="77777777" w:rsidR="003F6A6D" w:rsidRPr="003F6A6D" w:rsidRDefault="009F132A" w:rsidP="003F6A6D">
      <w:pPr>
        <w:spacing w:before="240"/>
        <w:rPr>
          <w:noProof/>
          <w:sz w:val="24"/>
          <w:szCs w:val="24"/>
        </w:rPr>
      </w:pPr>
      <w:r w:rsidRPr="00C055EF">
        <w:rPr>
          <w:sz w:val="24"/>
          <w:szCs w:val="24"/>
        </w:rPr>
        <w:fldChar w:fldCharType="begin"/>
      </w:r>
      <w:r w:rsidRPr="00C055EF">
        <w:rPr>
          <w:sz w:val="24"/>
          <w:szCs w:val="24"/>
        </w:rPr>
        <w:instrText xml:space="preserve"> REF _Ref210651070 \h </w:instrText>
      </w:r>
      <w:r w:rsidR="00863C38">
        <w:rPr>
          <w:sz w:val="24"/>
          <w:szCs w:val="24"/>
        </w:rPr>
        <w:instrText xml:space="preserve"> \* MERGEFORMAT </w:instrText>
      </w:r>
      <w:r w:rsidRPr="00C055EF">
        <w:rPr>
          <w:sz w:val="24"/>
          <w:szCs w:val="24"/>
        </w:rPr>
      </w:r>
      <w:r w:rsidRPr="00C055EF">
        <w:rPr>
          <w:sz w:val="24"/>
          <w:szCs w:val="24"/>
        </w:rPr>
        <w:fldChar w:fldCharType="separate"/>
      </w:r>
      <w:r w:rsidR="003F6A6D" w:rsidRPr="00B73F76">
        <w:rPr>
          <w:sz w:val="24"/>
          <w:szCs w:val="24"/>
        </w:rPr>
        <w:t xml:space="preserve">Figure </w:t>
      </w:r>
      <w:r w:rsidR="003F6A6D">
        <w:rPr>
          <w:noProof/>
          <w:sz w:val="24"/>
          <w:szCs w:val="24"/>
        </w:rPr>
        <w:t>15</w:t>
      </w:r>
      <w:r w:rsidRPr="00C055EF">
        <w:rPr>
          <w:sz w:val="24"/>
          <w:szCs w:val="24"/>
        </w:rPr>
        <w:fldChar w:fldCharType="end"/>
      </w:r>
      <w:r w:rsidRPr="20E02CCD">
        <w:rPr>
          <w:sz w:val="24"/>
          <w:szCs w:val="24"/>
        </w:rPr>
        <w:t xml:space="preserve"> gives an overview of the age distribution of the disabled cohort compared </w:t>
      </w:r>
      <w:r w:rsidR="00562879" w:rsidRPr="20E02CCD">
        <w:rPr>
          <w:sz w:val="24"/>
          <w:szCs w:val="24"/>
        </w:rPr>
        <w:t>with</w:t>
      </w:r>
      <w:r w:rsidRPr="20E02CCD">
        <w:rPr>
          <w:sz w:val="24"/>
          <w:szCs w:val="24"/>
        </w:rPr>
        <w:t xml:space="preserve"> the total population, showing a higher proportion of older people in the disabled group. To account for this, the person-years distribution for disabled people was used as the standard population and is presented in</w:t>
      </w:r>
      <w:r w:rsidR="0031634F" w:rsidRPr="20E02CCD">
        <w:rPr>
          <w:sz w:val="24"/>
          <w:szCs w:val="24"/>
        </w:rPr>
        <w:t xml:space="preserve"> </w:t>
      </w:r>
      <w:r w:rsidR="0031634F" w:rsidRPr="00C055EF">
        <w:rPr>
          <w:sz w:val="24"/>
          <w:szCs w:val="24"/>
        </w:rPr>
        <w:fldChar w:fldCharType="begin"/>
      </w:r>
      <w:r w:rsidR="0031634F" w:rsidRPr="00C055EF">
        <w:rPr>
          <w:sz w:val="24"/>
          <w:szCs w:val="24"/>
        </w:rPr>
        <w:instrText xml:space="preserve"> REF _Ref210827047 \h </w:instrText>
      </w:r>
      <w:r w:rsidR="00863C38">
        <w:rPr>
          <w:sz w:val="24"/>
          <w:szCs w:val="24"/>
        </w:rPr>
        <w:instrText xml:space="preserve"> \* MERGEFORMAT </w:instrText>
      </w:r>
      <w:r w:rsidR="0031634F" w:rsidRPr="00C055EF">
        <w:rPr>
          <w:sz w:val="24"/>
          <w:szCs w:val="24"/>
        </w:rPr>
      </w:r>
      <w:r w:rsidR="0031634F" w:rsidRPr="00C055EF">
        <w:rPr>
          <w:sz w:val="24"/>
          <w:szCs w:val="24"/>
        </w:rPr>
        <w:fldChar w:fldCharType="separate"/>
      </w:r>
    </w:p>
    <w:p w14:paraId="4A6E825A" w14:textId="17C378B1" w:rsidR="009F132A" w:rsidRDefault="003F6A6D" w:rsidP="0031634F">
      <w:pPr>
        <w:spacing w:before="240"/>
        <w:rPr>
          <w:sz w:val="24"/>
          <w:szCs w:val="24"/>
        </w:rPr>
      </w:pPr>
      <w:r w:rsidRPr="00B73F76">
        <w:rPr>
          <w:noProof/>
          <w:sz w:val="24"/>
          <w:szCs w:val="24"/>
        </w:rPr>
        <w:t xml:space="preserve">Table </w:t>
      </w:r>
      <w:r>
        <w:rPr>
          <w:noProof/>
          <w:sz w:val="24"/>
          <w:szCs w:val="24"/>
        </w:rPr>
        <w:t>3</w:t>
      </w:r>
      <w:r w:rsidR="0031634F" w:rsidRPr="00C055EF">
        <w:rPr>
          <w:sz w:val="24"/>
          <w:szCs w:val="24"/>
        </w:rPr>
        <w:fldChar w:fldCharType="end"/>
      </w:r>
      <w:r w:rsidR="009F132A" w:rsidRPr="20E02CCD">
        <w:rPr>
          <w:sz w:val="24"/>
          <w:szCs w:val="24"/>
        </w:rPr>
        <w:t>.</w:t>
      </w:r>
    </w:p>
    <w:p w14:paraId="4403483C" w14:textId="77777777" w:rsidR="0000587C" w:rsidRDefault="0000587C" w:rsidP="0031634F">
      <w:pPr>
        <w:spacing w:before="240"/>
        <w:rPr>
          <w:sz w:val="24"/>
          <w:szCs w:val="24"/>
        </w:rPr>
      </w:pPr>
    </w:p>
    <w:p w14:paraId="46094BA6" w14:textId="77777777" w:rsidR="0000587C" w:rsidRDefault="0000587C" w:rsidP="0031634F">
      <w:pPr>
        <w:spacing w:before="240"/>
        <w:rPr>
          <w:sz w:val="24"/>
          <w:szCs w:val="24"/>
        </w:rPr>
      </w:pPr>
    </w:p>
    <w:p w14:paraId="61AE9F5C" w14:textId="77777777" w:rsidR="0000587C" w:rsidRDefault="0000587C" w:rsidP="0031634F">
      <w:pPr>
        <w:spacing w:before="240"/>
        <w:rPr>
          <w:sz w:val="24"/>
          <w:szCs w:val="24"/>
        </w:rPr>
      </w:pPr>
    </w:p>
    <w:p w14:paraId="4EABC675" w14:textId="77777777" w:rsidR="0000587C" w:rsidRDefault="0000587C" w:rsidP="0031634F">
      <w:pPr>
        <w:spacing w:before="240"/>
        <w:rPr>
          <w:sz w:val="24"/>
          <w:szCs w:val="24"/>
        </w:rPr>
      </w:pPr>
    </w:p>
    <w:p w14:paraId="49CFD9B7" w14:textId="77777777" w:rsidR="0000587C" w:rsidRDefault="0000587C" w:rsidP="0031634F">
      <w:pPr>
        <w:spacing w:before="240"/>
        <w:rPr>
          <w:sz w:val="24"/>
          <w:szCs w:val="24"/>
        </w:rPr>
      </w:pPr>
    </w:p>
    <w:p w14:paraId="0D4942BA" w14:textId="77777777" w:rsidR="0000587C" w:rsidRDefault="0000587C" w:rsidP="0031634F">
      <w:pPr>
        <w:spacing w:before="240"/>
        <w:rPr>
          <w:sz w:val="24"/>
          <w:szCs w:val="24"/>
        </w:rPr>
      </w:pPr>
    </w:p>
    <w:p w14:paraId="56E4164A" w14:textId="77777777" w:rsidR="0000587C" w:rsidRPr="009443EC" w:rsidRDefault="0000587C" w:rsidP="0031634F">
      <w:pPr>
        <w:spacing w:before="240"/>
        <w:rPr>
          <w:sz w:val="24"/>
          <w:szCs w:val="24"/>
        </w:rPr>
      </w:pPr>
    </w:p>
    <w:p w14:paraId="0C8BA239" w14:textId="77777777" w:rsidR="009F132A" w:rsidRPr="009443EC" w:rsidRDefault="009F132A" w:rsidP="009F132A"/>
    <w:p w14:paraId="63DB0AEB" w14:textId="1E4F4AFF" w:rsidR="009F132A" w:rsidRPr="00B73F76" w:rsidRDefault="009F132A" w:rsidP="009F132A">
      <w:pPr>
        <w:pStyle w:val="Figure"/>
        <w:rPr>
          <w:sz w:val="24"/>
          <w:szCs w:val="24"/>
        </w:rPr>
      </w:pPr>
      <w:bookmarkStart w:id="140" w:name="_Ref210651070"/>
      <w:bookmarkStart w:id="141" w:name="_Toc210653009"/>
      <w:bookmarkStart w:id="142" w:name="_Toc213677766"/>
      <w:bookmarkStart w:id="143" w:name="_Toc213923829"/>
      <w:r w:rsidRPr="00B73F76">
        <w:rPr>
          <w:sz w:val="24"/>
          <w:szCs w:val="24"/>
        </w:rPr>
        <w:lastRenderedPageBreak/>
        <w:t xml:space="preserve">Figure </w:t>
      </w:r>
      <w:r w:rsidR="00622F6C" w:rsidRPr="00B73F76">
        <w:rPr>
          <w:sz w:val="24"/>
          <w:szCs w:val="24"/>
        </w:rPr>
        <w:fldChar w:fldCharType="begin"/>
      </w:r>
      <w:r w:rsidR="00622F6C" w:rsidRPr="00B73F76">
        <w:rPr>
          <w:sz w:val="24"/>
          <w:szCs w:val="24"/>
        </w:rPr>
        <w:instrText xml:space="preserve"> SEQ Figure \* ARABIC </w:instrText>
      </w:r>
      <w:r w:rsidR="00622F6C" w:rsidRPr="00B73F76">
        <w:rPr>
          <w:sz w:val="24"/>
          <w:szCs w:val="24"/>
        </w:rPr>
        <w:fldChar w:fldCharType="separate"/>
      </w:r>
      <w:r w:rsidR="003F6A6D">
        <w:rPr>
          <w:noProof/>
          <w:sz w:val="24"/>
          <w:szCs w:val="24"/>
        </w:rPr>
        <w:t>15</w:t>
      </w:r>
      <w:r w:rsidR="00622F6C" w:rsidRPr="00B73F76">
        <w:rPr>
          <w:sz w:val="24"/>
          <w:szCs w:val="24"/>
        </w:rPr>
        <w:fldChar w:fldCharType="end"/>
      </w:r>
      <w:bookmarkEnd w:id="140"/>
      <w:r w:rsidRPr="00B73F76">
        <w:rPr>
          <w:sz w:val="24"/>
          <w:szCs w:val="24"/>
        </w:rPr>
        <w:t xml:space="preserve">: Age distribution of </w:t>
      </w:r>
      <w:r w:rsidR="00317522" w:rsidRPr="00B73F76">
        <w:rPr>
          <w:sz w:val="24"/>
          <w:szCs w:val="24"/>
        </w:rPr>
        <w:t xml:space="preserve">cancer cases and </w:t>
      </w:r>
      <w:r w:rsidRPr="00B73F76">
        <w:rPr>
          <w:sz w:val="24"/>
          <w:szCs w:val="24"/>
        </w:rPr>
        <w:t xml:space="preserve">person-years </w:t>
      </w:r>
      <w:r w:rsidR="0065527C" w:rsidRPr="00B73F76">
        <w:rPr>
          <w:sz w:val="24"/>
          <w:szCs w:val="24"/>
        </w:rPr>
        <w:t>among</w:t>
      </w:r>
      <w:r w:rsidRPr="00B73F76">
        <w:rPr>
          <w:sz w:val="24"/>
          <w:szCs w:val="24"/>
        </w:rPr>
        <w:t xml:space="preserve"> disabled people and the total population</w:t>
      </w:r>
      <w:bookmarkEnd w:id="141"/>
      <w:r w:rsidR="00212391" w:rsidRPr="00B73F76">
        <w:rPr>
          <w:sz w:val="24"/>
          <w:szCs w:val="24"/>
        </w:rPr>
        <w:t>, 2018–2022</w:t>
      </w:r>
      <w:bookmarkEnd w:id="142"/>
      <w:bookmarkEnd w:id="143"/>
    </w:p>
    <w:p w14:paraId="32673AE4" w14:textId="0970DDFE" w:rsidR="00D14F6E" w:rsidRPr="00D14F6E" w:rsidRDefault="00D14F6E" w:rsidP="00CB72E6">
      <w:pPr>
        <w:rPr>
          <w:sz w:val="22"/>
          <w:szCs w:val="22"/>
        </w:rPr>
      </w:pPr>
      <w:bookmarkStart w:id="144" w:name="_Ref199318521"/>
      <w:bookmarkStart w:id="145" w:name="_Toc210653055"/>
    </w:p>
    <w:p w14:paraId="6F4F2FA9" w14:textId="0E58F808" w:rsidR="00F47CFF" w:rsidRPr="00CB72E6" w:rsidRDefault="00F47CFF" w:rsidP="00CB72E6">
      <w:r>
        <w:rPr>
          <w:noProof/>
        </w:rPr>
        <w:drawing>
          <wp:inline distT="0" distB="0" distL="0" distR="0" wp14:anchorId="063012B1" wp14:editId="01979660">
            <wp:extent cx="5144400" cy="3632400"/>
            <wp:effectExtent l="0" t="0" r="0" b="6350"/>
            <wp:docPr id="385593308" name="Picture 19" descr="Figure 15: Age distribution of cancer cases and person-years among disabled people and the total population, 2018--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93308" name="Picture 1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144400" cy="3632400"/>
                    </a:xfrm>
                    <a:prstGeom prst="rect">
                      <a:avLst/>
                    </a:prstGeom>
                  </pic:spPr>
                </pic:pic>
              </a:graphicData>
            </a:graphic>
          </wp:inline>
        </w:drawing>
      </w:r>
    </w:p>
    <w:p w14:paraId="31E0CAF0" w14:textId="400E6E36" w:rsidR="004F3922" w:rsidRPr="008279E0" w:rsidRDefault="004F3922" w:rsidP="008279E0"/>
    <w:p w14:paraId="29305815" w14:textId="2E50E95A" w:rsidR="00527938" w:rsidRDefault="00527938">
      <w:pPr>
        <w:spacing w:line="240" w:lineRule="auto"/>
        <w:rPr>
          <w:b/>
          <w:sz w:val="22"/>
          <w:szCs w:val="22"/>
        </w:rPr>
      </w:pPr>
      <w:bookmarkStart w:id="146" w:name="_Ref210827047"/>
    </w:p>
    <w:p w14:paraId="35170621" w14:textId="4CE5351F" w:rsidR="009F132A" w:rsidRPr="00B73F76" w:rsidRDefault="009F132A" w:rsidP="009F132A">
      <w:pPr>
        <w:pStyle w:val="Table"/>
        <w:rPr>
          <w:sz w:val="24"/>
          <w:szCs w:val="24"/>
        </w:rPr>
      </w:pPr>
      <w:bookmarkStart w:id="147" w:name="_Toc213923600"/>
      <w:r w:rsidRPr="00B73F76">
        <w:rPr>
          <w:sz w:val="24"/>
          <w:szCs w:val="24"/>
        </w:rPr>
        <w:t xml:space="preserve">Table </w:t>
      </w:r>
      <w:r w:rsidR="00622F6C" w:rsidRPr="00B73F76">
        <w:rPr>
          <w:sz w:val="24"/>
          <w:szCs w:val="24"/>
        </w:rPr>
        <w:fldChar w:fldCharType="begin"/>
      </w:r>
      <w:r w:rsidR="00622F6C" w:rsidRPr="00B73F76">
        <w:rPr>
          <w:sz w:val="24"/>
          <w:szCs w:val="24"/>
        </w:rPr>
        <w:instrText xml:space="preserve"> SEQ Table \* ARABIC </w:instrText>
      </w:r>
      <w:r w:rsidR="00622F6C" w:rsidRPr="00B73F76">
        <w:rPr>
          <w:sz w:val="24"/>
          <w:szCs w:val="24"/>
        </w:rPr>
        <w:fldChar w:fldCharType="separate"/>
      </w:r>
      <w:r w:rsidR="003F6A6D">
        <w:rPr>
          <w:noProof/>
          <w:sz w:val="24"/>
          <w:szCs w:val="24"/>
        </w:rPr>
        <w:t>3</w:t>
      </w:r>
      <w:r w:rsidR="00622F6C" w:rsidRPr="00B73F76">
        <w:rPr>
          <w:noProof/>
          <w:sz w:val="24"/>
          <w:szCs w:val="24"/>
        </w:rPr>
        <w:fldChar w:fldCharType="end"/>
      </w:r>
      <w:bookmarkEnd w:id="144"/>
      <w:bookmarkEnd w:id="146"/>
      <w:r w:rsidRPr="00B73F76">
        <w:rPr>
          <w:sz w:val="24"/>
          <w:szCs w:val="24"/>
        </w:rPr>
        <w:t>: Standard population used in this analysis, showing the distribution of person-years by age group. This reflects the age distribution of the disabled cohort</w:t>
      </w:r>
      <w:bookmarkEnd w:id="145"/>
      <w:r w:rsidR="00495600" w:rsidRPr="00B73F76">
        <w:rPr>
          <w:sz w:val="24"/>
          <w:szCs w:val="24"/>
        </w:rPr>
        <w:t>.</w:t>
      </w:r>
      <w:bookmarkEnd w:id="147"/>
    </w:p>
    <w:tbl>
      <w:tblPr>
        <w:tblW w:w="0" w:type="auto"/>
        <w:tblInd w:w="-3" w:type="dxa"/>
        <w:tblBorders>
          <w:top w:val="single" w:sz="4" w:space="0" w:color="C2D9BA"/>
          <w:left w:val="single" w:sz="4" w:space="0" w:color="C2D9BA"/>
          <w:bottom w:val="single" w:sz="4" w:space="0" w:color="C2D9BA"/>
          <w:right w:val="single" w:sz="4" w:space="0" w:color="C2D9BA"/>
          <w:insideH w:val="single" w:sz="4" w:space="0" w:color="C2D9BA"/>
          <w:insideV w:val="single" w:sz="4" w:space="0" w:color="C2D9BA"/>
        </w:tblBorders>
        <w:tblCellMar>
          <w:left w:w="0" w:type="dxa"/>
          <w:right w:w="0" w:type="dxa"/>
        </w:tblCellMar>
        <w:tblLook w:val="04A0" w:firstRow="1" w:lastRow="0" w:firstColumn="1" w:lastColumn="0" w:noHBand="0" w:noVBand="1"/>
      </w:tblPr>
      <w:tblGrid>
        <w:gridCol w:w="1936"/>
        <w:gridCol w:w="1745"/>
      </w:tblGrid>
      <w:tr w:rsidR="009F132A" w:rsidRPr="009443EC" w14:paraId="05319A15" w14:textId="77777777" w:rsidTr="00EC17D6">
        <w:trPr>
          <w:trHeight w:val="20"/>
        </w:trPr>
        <w:tc>
          <w:tcPr>
            <w:tcW w:w="0" w:type="auto"/>
            <w:shd w:val="clear" w:color="auto" w:fill="C2D9BA"/>
            <w:hideMark/>
          </w:tcPr>
          <w:p w14:paraId="4F52F8A1" w14:textId="77777777" w:rsidR="009F132A" w:rsidRPr="000F1362" w:rsidRDefault="009F132A">
            <w:pPr>
              <w:pStyle w:val="TableText"/>
              <w:rPr>
                <w:b/>
                <w:sz w:val="24"/>
                <w:szCs w:val="24"/>
              </w:rPr>
            </w:pPr>
            <w:r w:rsidRPr="000F1362">
              <w:rPr>
                <w:b/>
                <w:sz w:val="24"/>
                <w:szCs w:val="24"/>
              </w:rPr>
              <w:t xml:space="preserve">Age group (years) </w:t>
            </w:r>
          </w:p>
        </w:tc>
        <w:tc>
          <w:tcPr>
            <w:tcW w:w="0" w:type="auto"/>
            <w:shd w:val="clear" w:color="auto" w:fill="C2D9BA"/>
            <w:hideMark/>
          </w:tcPr>
          <w:p w14:paraId="3D190DC2" w14:textId="0BDF0CCE" w:rsidR="009F132A" w:rsidRPr="000F1362" w:rsidRDefault="009F132A" w:rsidP="00EC17D6">
            <w:pPr>
              <w:pStyle w:val="TableText"/>
              <w:jc w:val="center"/>
              <w:rPr>
                <w:b/>
                <w:sz w:val="24"/>
                <w:szCs w:val="24"/>
              </w:rPr>
            </w:pPr>
            <w:r w:rsidRPr="000F1362">
              <w:rPr>
                <w:b/>
                <w:sz w:val="24"/>
                <w:szCs w:val="24"/>
              </w:rPr>
              <w:t>Distribution (%)</w:t>
            </w:r>
          </w:p>
        </w:tc>
      </w:tr>
      <w:tr w:rsidR="009F132A" w:rsidRPr="009443EC" w14:paraId="5858BFC4" w14:textId="77777777" w:rsidTr="00EC17D6">
        <w:trPr>
          <w:trHeight w:val="20"/>
        </w:trPr>
        <w:tc>
          <w:tcPr>
            <w:tcW w:w="0" w:type="auto"/>
            <w:hideMark/>
          </w:tcPr>
          <w:p w14:paraId="5AF0B97F" w14:textId="24C7C1F2" w:rsidR="009F132A" w:rsidRPr="000F1362" w:rsidRDefault="009F132A">
            <w:pPr>
              <w:pStyle w:val="TableText"/>
              <w:rPr>
                <w:sz w:val="24"/>
                <w:szCs w:val="24"/>
              </w:rPr>
            </w:pPr>
            <w:r w:rsidRPr="000F1362">
              <w:rPr>
                <w:sz w:val="24"/>
                <w:szCs w:val="24"/>
              </w:rPr>
              <w:t>15–44</w:t>
            </w:r>
          </w:p>
        </w:tc>
        <w:tc>
          <w:tcPr>
            <w:tcW w:w="0" w:type="auto"/>
            <w:hideMark/>
          </w:tcPr>
          <w:p w14:paraId="60091ADF" w14:textId="77777777" w:rsidR="009F132A" w:rsidRPr="000F1362" w:rsidRDefault="009F132A" w:rsidP="00EC17D6">
            <w:pPr>
              <w:pStyle w:val="TableText"/>
              <w:jc w:val="center"/>
              <w:rPr>
                <w:sz w:val="24"/>
                <w:szCs w:val="24"/>
              </w:rPr>
            </w:pPr>
            <w:r w:rsidRPr="000F1362">
              <w:rPr>
                <w:sz w:val="24"/>
                <w:szCs w:val="24"/>
              </w:rPr>
              <w:t>21.67</w:t>
            </w:r>
          </w:p>
        </w:tc>
      </w:tr>
      <w:tr w:rsidR="009F132A" w:rsidRPr="009443EC" w14:paraId="54EA65FC" w14:textId="77777777" w:rsidTr="00EC17D6">
        <w:trPr>
          <w:trHeight w:val="20"/>
        </w:trPr>
        <w:tc>
          <w:tcPr>
            <w:tcW w:w="0" w:type="auto"/>
            <w:hideMark/>
          </w:tcPr>
          <w:p w14:paraId="5FC1AB7A" w14:textId="1E6833DD" w:rsidR="009F132A" w:rsidRPr="000F1362" w:rsidRDefault="009F132A">
            <w:pPr>
              <w:pStyle w:val="TableText"/>
              <w:rPr>
                <w:sz w:val="24"/>
                <w:szCs w:val="24"/>
              </w:rPr>
            </w:pPr>
            <w:r w:rsidRPr="000F1362">
              <w:rPr>
                <w:sz w:val="24"/>
                <w:szCs w:val="24"/>
              </w:rPr>
              <w:t>45–64</w:t>
            </w:r>
          </w:p>
        </w:tc>
        <w:tc>
          <w:tcPr>
            <w:tcW w:w="0" w:type="auto"/>
            <w:hideMark/>
          </w:tcPr>
          <w:p w14:paraId="23DC4907" w14:textId="77777777" w:rsidR="009F132A" w:rsidRPr="000F1362" w:rsidRDefault="009F132A" w:rsidP="00EC17D6">
            <w:pPr>
              <w:pStyle w:val="TableText"/>
              <w:jc w:val="center"/>
              <w:rPr>
                <w:sz w:val="24"/>
                <w:szCs w:val="24"/>
              </w:rPr>
            </w:pPr>
            <w:r w:rsidRPr="000F1362">
              <w:rPr>
                <w:sz w:val="24"/>
                <w:szCs w:val="24"/>
              </w:rPr>
              <w:t>26.41</w:t>
            </w:r>
          </w:p>
        </w:tc>
      </w:tr>
      <w:tr w:rsidR="009F132A" w:rsidRPr="009443EC" w14:paraId="4EF555EA" w14:textId="77777777" w:rsidTr="00EC17D6">
        <w:trPr>
          <w:trHeight w:val="20"/>
        </w:trPr>
        <w:tc>
          <w:tcPr>
            <w:tcW w:w="0" w:type="auto"/>
            <w:hideMark/>
          </w:tcPr>
          <w:p w14:paraId="3F576996" w14:textId="1E9A5BAF" w:rsidR="009F132A" w:rsidRPr="000F1362" w:rsidRDefault="009F132A">
            <w:pPr>
              <w:pStyle w:val="TableText"/>
              <w:rPr>
                <w:sz w:val="24"/>
                <w:szCs w:val="24"/>
              </w:rPr>
            </w:pPr>
            <w:r w:rsidRPr="000F1362">
              <w:rPr>
                <w:sz w:val="24"/>
                <w:szCs w:val="24"/>
              </w:rPr>
              <w:t>65–74</w:t>
            </w:r>
          </w:p>
        </w:tc>
        <w:tc>
          <w:tcPr>
            <w:tcW w:w="0" w:type="auto"/>
            <w:hideMark/>
          </w:tcPr>
          <w:p w14:paraId="177A6EB2" w14:textId="77777777" w:rsidR="009F132A" w:rsidRPr="000F1362" w:rsidRDefault="009F132A" w:rsidP="00EC17D6">
            <w:pPr>
              <w:pStyle w:val="TableText"/>
              <w:jc w:val="center"/>
              <w:rPr>
                <w:sz w:val="24"/>
                <w:szCs w:val="24"/>
              </w:rPr>
            </w:pPr>
            <w:r w:rsidRPr="000F1362">
              <w:rPr>
                <w:sz w:val="24"/>
                <w:szCs w:val="24"/>
              </w:rPr>
              <w:t>17.53</w:t>
            </w:r>
          </w:p>
        </w:tc>
      </w:tr>
      <w:tr w:rsidR="009F132A" w:rsidRPr="009443EC" w14:paraId="320B19B2" w14:textId="77777777" w:rsidTr="00EC17D6">
        <w:trPr>
          <w:trHeight w:val="20"/>
        </w:trPr>
        <w:tc>
          <w:tcPr>
            <w:tcW w:w="0" w:type="auto"/>
            <w:hideMark/>
          </w:tcPr>
          <w:p w14:paraId="34EDD524" w14:textId="22BC1D78" w:rsidR="009F132A" w:rsidRPr="000F1362" w:rsidRDefault="009F132A">
            <w:pPr>
              <w:pStyle w:val="TableText"/>
              <w:rPr>
                <w:sz w:val="24"/>
                <w:szCs w:val="24"/>
              </w:rPr>
            </w:pPr>
            <w:r w:rsidRPr="000F1362">
              <w:rPr>
                <w:sz w:val="24"/>
                <w:szCs w:val="24"/>
              </w:rPr>
              <w:t>≥75</w:t>
            </w:r>
          </w:p>
        </w:tc>
        <w:tc>
          <w:tcPr>
            <w:tcW w:w="0" w:type="auto"/>
            <w:hideMark/>
          </w:tcPr>
          <w:p w14:paraId="23168578" w14:textId="77777777" w:rsidR="009F132A" w:rsidRPr="000F1362" w:rsidRDefault="009F132A" w:rsidP="00EC17D6">
            <w:pPr>
              <w:pStyle w:val="TableText"/>
              <w:jc w:val="center"/>
              <w:rPr>
                <w:sz w:val="24"/>
                <w:szCs w:val="24"/>
              </w:rPr>
            </w:pPr>
            <w:r w:rsidRPr="000F1362">
              <w:rPr>
                <w:sz w:val="24"/>
                <w:szCs w:val="24"/>
              </w:rPr>
              <w:t>34.39</w:t>
            </w:r>
          </w:p>
        </w:tc>
      </w:tr>
    </w:tbl>
    <w:p w14:paraId="7E793388" w14:textId="77777777" w:rsidR="009F132A" w:rsidRPr="009443EC" w:rsidRDefault="009F132A" w:rsidP="009F132A"/>
    <w:p w14:paraId="0ABAE970" w14:textId="05398B12" w:rsidR="009F132A" w:rsidRPr="000F1362" w:rsidRDefault="009F132A" w:rsidP="009F132A">
      <w:pPr>
        <w:rPr>
          <w:sz w:val="24"/>
          <w:szCs w:val="24"/>
        </w:rPr>
      </w:pPr>
      <w:r w:rsidRPr="000F1362">
        <w:rPr>
          <w:sz w:val="24"/>
          <w:szCs w:val="24"/>
        </w:rPr>
        <w:t>Wide age groups were used to account for small numbers and avoid multiple empty cells when conducting age adjustments for subpopulation groups, particularly for the disabled population (Gurney et al 2020). This approach ensured more stable estimates while maintaining the integrity of comparisons across groups.</w:t>
      </w:r>
    </w:p>
    <w:p w14:paraId="3F9A1912" w14:textId="77777777" w:rsidR="009F132A" w:rsidRPr="000F1362" w:rsidRDefault="009F132A" w:rsidP="009F132A">
      <w:pPr>
        <w:rPr>
          <w:sz w:val="24"/>
          <w:szCs w:val="24"/>
        </w:rPr>
      </w:pPr>
    </w:p>
    <w:p w14:paraId="15C0A7E6" w14:textId="10C347C7" w:rsidR="009F132A" w:rsidRPr="000F1362" w:rsidRDefault="009F132A" w:rsidP="009F132A">
      <w:pPr>
        <w:rPr>
          <w:sz w:val="24"/>
          <w:szCs w:val="24"/>
        </w:rPr>
      </w:pPr>
      <w:r w:rsidRPr="000F1362">
        <w:rPr>
          <w:sz w:val="24"/>
          <w:szCs w:val="24"/>
        </w:rPr>
        <w:t xml:space="preserve">Relative standard error was calculated to assess the stability of the age-standardised rates. If a relative standard error </w:t>
      </w:r>
      <w:r w:rsidR="00363A9D" w:rsidRPr="000F1362">
        <w:rPr>
          <w:sz w:val="24"/>
          <w:szCs w:val="24"/>
        </w:rPr>
        <w:t>was</w:t>
      </w:r>
      <w:r w:rsidRPr="000F1362">
        <w:rPr>
          <w:sz w:val="24"/>
          <w:szCs w:val="24"/>
        </w:rPr>
        <w:t xml:space="preserve"> greater than 30%, the results were deemed to be ‘unstable’ (Washington State Department of Health 2012). </w:t>
      </w:r>
    </w:p>
    <w:p w14:paraId="1AF5ECA9" w14:textId="77777777" w:rsidR="009F132A" w:rsidRPr="009443EC" w:rsidRDefault="009F132A" w:rsidP="009F132A">
      <w:pPr>
        <w:pStyle w:val="Heading2"/>
      </w:pPr>
      <w:bookmarkStart w:id="148" w:name="_Toc210649597"/>
      <w:bookmarkStart w:id="149" w:name="_Toc213923806"/>
      <w:r w:rsidRPr="009443EC">
        <w:lastRenderedPageBreak/>
        <w:t>Sensitivity analysis</w:t>
      </w:r>
      <w:bookmarkEnd w:id="148"/>
      <w:bookmarkEnd w:id="149"/>
    </w:p>
    <w:p w14:paraId="387E632A" w14:textId="20E6DD7E" w:rsidR="00D03480" w:rsidRDefault="00F846A7" w:rsidP="009F132A">
      <w:pPr>
        <w:rPr>
          <w:sz w:val="24"/>
          <w:szCs w:val="24"/>
        </w:rPr>
      </w:pPr>
      <w:r>
        <w:rPr>
          <w:sz w:val="24"/>
          <w:szCs w:val="24"/>
        </w:rPr>
        <w:t>A comprehensive</w:t>
      </w:r>
      <w:r w:rsidR="00D03480" w:rsidRPr="00D03480">
        <w:rPr>
          <w:sz w:val="24"/>
          <w:szCs w:val="24"/>
        </w:rPr>
        <w:t xml:space="preserve"> sensitivity analysis was conducted to assess the robustness of findings and ensure that differences in estimated cancer incidence between disabled and </w:t>
      </w:r>
      <w:r>
        <w:rPr>
          <w:sz w:val="24"/>
          <w:szCs w:val="24"/>
        </w:rPr>
        <w:t>total</w:t>
      </w:r>
      <w:r w:rsidR="00D03480" w:rsidRPr="00D03480">
        <w:rPr>
          <w:sz w:val="24"/>
          <w:szCs w:val="24"/>
        </w:rPr>
        <w:t xml:space="preserve"> populations were not unduly influenced by data source selection, methodological assumptions, or population overlap.</w:t>
      </w:r>
    </w:p>
    <w:p w14:paraId="30743BD4" w14:textId="77777777" w:rsidR="001849ED" w:rsidRDefault="001849ED" w:rsidP="009F132A">
      <w:pPr>
        <w:rPr>
          <w:sz w:val="24"/>
          <w:szCs w:val="24"/>
        </w:rPr>
      </w:pPr>
    </w:p>
    <w:p w14:paraId="262EE0EC" w14:textId="4115ADB6" w:rsidR="00A157C9" w:rsidRDefault="00581F9A" w:rsidP="009F132A">
      <w:pPr>
        <w:rPr>
          <w:sz w:val="24"/>
          <w:szCs w:val="24"/>
        </w:rPr>
      </w:pPr>
      <w:r w:rsidRPr="00581F9A">
        <w:rPr>
          <w:sz w:val="24"/>
          <w:szCs w:val="24"/>
        </w:rPr>
        <w:t xml:space="preserve">This analysis examined how estimated </w:t>
      </w:r>
      <w:r w:rsidR="001E6324">
        <w:rPr>
          <w:sz w:val="24"/>
          <w:szCs w:val="24"/>
        </w:rPr>
        <w:t xml:space="preserve">rates of </w:t>
      </w:r>
      <w:r w:rsidRPr="00581F9A">
        <w:rPr>
          <w:sz w:val="24"/>
          <w:szCs w:val="24"/>
        </w:rPr>
        <w:t xml:space="preserve">cancer </w:t>
      </w:r>
      <w:r w:rsidR="001E6324">
        <w:rPr>
          <w:sz w:val="24"/>
          <w:szCs w:val="24"/>
        </w:rPr>
        <w:t>diagnosis</w:t>
      </w:r>
      <w:r w:rsidRPr="00581F9A">
        <w:rPr>
          <w:sz w:val="24"/>
          <w:szCs w:val="24"/>
        </w:rPr>
        <w:t xml:space="preserve"> vary depending on whether survey data alone, administrative data alone, or a combination of both are used. Both crude and age-standardised incidence rates were calculated for key </w:t>
      </w:r>
      <w:r w:rsidR="004F4E05">
        <w:rPr>
          <w:sz w:val="24"/>
          <w:szCs w:val="24"/>
        </w:rPr>
        <w:t xml:space="preserve">demographic </w:t>
      </w:r>
      <w:r w:rsidRPr="00581F9A">
        <w:rPr>
          <w:sz w:val="24"/>
          <w:szCs w:val="24"/>
        </w:rPr>
        <w:t xml:space="preserve">groups such as sex, ethnicity, </w:t>
      </w:r>
      <w:r w:rsidR="00026C27">
        <w:rPr>
          <w:sz w:val="24"/>
          <w:szCs w:val="24"/>
        </w:rPr>
        <w:t xml:space="preserve">socioeconomic </w:t>
      </w:r>
      <w:r w:rsidRPr="00581F9A">
        <w:rPr>
          <w:sz w:val="24"/>
          <w:szCs w:val="24"/>
        </w:rPr>
        <w:t xml:space="preserve">deprivation, and rurality, and then compared across data sources. </w:t>
      </w:r>
    </w:p>
    <w:p w14:paraId="422BA0AF" w14:textId="77777777" w:rsidR="00A157C9" w:rsidRDefault="00A157C9" w:rsidP="009F132A">
      <w:pPr>
        <w:rPr>
          <w:sz w:val="24"/>
          <w:szCs w:val="24"/>
        </w:rPr>
      </w:pPr>
    </w:p>
    <w:p w14:paraId="72718D1C" w14:textId="09D97CC1" w:rsidR="00A157C9" w:rsidRDefault="00581F9A" w:rsidP="009F132A">
      <w:pPr>
        <w:rPr>
          <w:sz w:val="24"/>
          <w:szCs w:val="24"/>
        </w:rPr>
      </w:pPr>
      <w:r w:rsidRPr="00581F9A">
        <w:rPr>
          <w:sz w:val="24"/>
          <w:szCs w:val="24"/>
        </w:rPr>
        <w:t>While differences in age structure and data coverage influenced results</w:t>
      </w:r>
      <w:r w:rsidR="004D0977">
        <w:rPr>
          <w:sz w:val="24"/>
          <w:szCs w:val="24"/>
        </w:rPr>
        <w:t xml:space="preserve"> </w:t>
      </w:r>
      <w:r w:rsidRPr="00581F9A">
        <w:rPr>
          <w:sz w:val="24"/>
          <w:szCs w:val="24"/>
        </w:rPr>
        <w:t>—particularly for Asian peoples</w:t>
      </w:r>
      <w:r w:rsidR="004D0977">
        <w:rPr>
          <w:sz w:val="24"/>
          <w:szCs w:val="24"/>
        </w:rPr>
        <w:t xml:space="preserve"> </w:t>
      </w:r>
      <w:r w:rsidRPr="00581F9A">
        <w:rPr>
          <w:sz w:val="24"/>
          <w:szCs w:val="24"/>
        </w:rPr>
        <w:t>—</w:t>
      </w:r>
      <w:r w:rsidR="004D0977">
        <w:rPr>
          <w:sz w:val="24"/>
          <w:szCs w:val="24"/>
        </w:rPr>
        <w:t xml:space="preserve"> </w:t>
      </w:r>
      <w:r w:rsidRPr="00581F9A">
        <w:rPr>
          <w:sz w:val="24"/>
          <w:szCs w:val="24"/>
        </w:rPr>
        <w:t>the combined approach produced a more balanced and stable representation. Notably, lung cancer incidence was higher using administrative data, whereas prostate cancer incidence appeared higher using survey data.</w:t>
      </w:r>
      <w:r w:rsidR="00ED7775">
        <w:rPr>
          <w:sz w:val="24"/>
          <w:szCs w:val="24"/>
        </w:rPr>
        <w:t xml:space="preserve"> </w:t>
      </w:r>
    </w:p>
    <w:p w14:paraId="31B01150" w14:textId="77777777" w:rsidR="00A157C9" w:rsidRDefault="00A157C9" w:rsidP="009F132A">
      <w:pPr>
        <w:rPr>
          <w:sz w:val="24"/>
          <w:szCs w:val="24"/>
        </w:rPr>
      </w:pPr>
    </w:p>
    <w:p w14:paraId="2CB02425" w14:textId="5B2614D5" w:rsidR="007D57D2" w:rsidRPr="009443EC" w:rsidRDefault="000B725C" w:rsidP="009F132A">
      <w:pPr>
        <w:rPr>
          <w:sz w:val="24"/>
          <w:szCs w:val="24"/>
        </w:rPr>
      </w:pPr>
      <w:r w:rsidRPr="000B725C">
        <w:rPr>
          <w:sz w:val="24"/>
          <w:szCs w:val="24"/>
        </w:rPr>
        <w:t xml:space="preserve">Crude and age-standardised incidence rates for all cancers combined, stratified by sex, ethnicity, </w:t>
      </w:r>
      <w:r w:rsidR="001F5170">
        <w:rPr>
          <w:sz w:val="24"/>
          <w:szCs w:val="24"/>
        </w:rPr>
        <w:t xml:space="preserve">socioeconomic </w:t>
      </w:r>
      <w:r w:rsidRPr="000B725C">
        <w:rPr>
          <w:sz w:val="24"/>
          <w:szCs w:val="24"/>
        </w:rPr>
        <w:t>deprivation, and rurality, are presented in</w:t>
      </w:r>
      <w:r w:rsidR="000B73EA">
        <w:rPr>
          <w:sz w:val="24"/>
          <w:szCs w:val="24"/>
        </w:rPr>
        <w:t xml:space="preserve"> </w:t>
      </w:r>
      <w:r w:rsidR="000B73EA">
        <w:rPr>
          <w:sz w:val="24"/>
          <w:szCs w:val="24"/>
        </w:rPr>
        <w:fldChar w:fldCharType="begin"/>
      </w:r>
      <w:r w:rsidR="000B73EA" w:rsidRPr="00CB6475">
        <w:rPr>
          <w:sz w:val="24"/>
          <w:szCs w:val="24"/>
        </w:rPr>
        <w:instrText xml:space="preserve"> REF _Ref210651651 \h </w:instrText>
      </w:r>
      <w:r w:rsidR="00CB6475" w:rsidRPr="00CB6475">
        <w:rPr>
          <w:sz w:val="24"/>
          <w:szCs w:val="24"/>
        </w:rPr>
        <w:instrText xml:space="preserve"> \* MERGEFORMAT </w:instrText>
      </w:r>
      <w:r w:rsidR="000B73EA">
        <w:rPr>
          <w:sz w:val="24"/>
          <w:szCs w:val="24"/>
        </w:rPr>
      </w:r>
      <w:r w:rsidR="000B73EA">
        <w:rPr>
          <w:sz w:val="24"/>
          <w:szCs w:val="24"/>
        </w:rPr>
        <w:fldChar w:fldCharType="separate"/>
      </w:r>
      <w:r w:rsidR="003F6A6D" w:rsidRPr="00B73F76">
        <w:rPr>
          <w:sz w:val="24"/>
          <w:szCs w:val="24"/>
        </w:rPr>
        <w:t xml:space="preserve">Table </w:t>
      </w:r>
      <w:r w:rsidR="003F6A6D">
        <w:rPr>
          <w:noProof/>
          <w:sz w:val="24"/>
          <w:szCs w:val="24"/>
        </w:rPr>
        <w:t>4</w:t>
      </w:r>
      <w:r w:rsidR="000B73EA">
        <w:rPr>
          <w:sz w:val="24"/>
          <w:szCs w:val="24"/>
        </w:rPr>
        <w:fldChar w:fldCharType="end"/>
      </w:r>
      <w:r w:rsidRPr="000B725C">
        <w:rPr>
          <w:sz w:val="24"/>
          <w:szCs w:val="24"/>
        </w:rPr>
        <w:t>.</w:t>
      </w:r>
      <w:r w:rsidR="006E74AC">
        <w:rPr>
          <w:sz w:val="24"/>
          <w:szCs w:val="24"/>
        </w:rPr>
        <w:t xml:space="preserve"> </w:t>
      </w:r>
      <w:r w:rsidR="004D2F99" w:rsidRPr="00CB6475">
        <w:rPr>
          <w:sz w:val="24"/>
          <w:szCs w:val="24"/>
        </w:rPr>
        <w:fldChar w:fldCharType="begin"/>
      </w:r>
      <w:r w:rsidR="004D2F99" w:rsidRPr="00CB6475">
        <w:rPr>
          <w:sz w:val="24"/>
          <w:szCs w:val="24"/>
        </w:rPr>
        <w:instrText xml:space="preserve"> REF _Ref213367755 \h </w:instrText>
      </w:r>
      <w:r w:rsidR="00CB6475" w:rsidRPr="00CB6475">
        <w:rPr>
          <w:sz w:val="24"/>
          <w:szCs w:val="24"/>
        </w:rPr>
        <w:instrText xml:space="preserve"> \* MERGEFORMAT </w:instrText>
      </w:r>
      <w:r w:rsidR="004D2F99" w:rsidRPr="00CB6475">
        <w:rPr>
          <w:sz w:val="24"/>
          <w:szCs w:val="24"/>
        </w:rPr>
      </w:r>
      <w:r w:rsidR="004D2F99" w:rsidRPr="00CB6475">
        <w:rPr>
          <w:sz w:val="24"/>
          <w:szCs w:val="24"/>
        </w:rPr>
        <w:fldChar w:fldCharType="separate"/>
      </w:r>
      <w:r w:rsidR="003F6A6D" w:rsidRPr="00837E28">
        <w:rPr>
          <w:sz w:val="24"/>
          <w:szCs w:val="24"/>
        </w:rPr>
        <w:t xml:space="preserve">Figure </w:t>
      </w:r>
      <w:r w:rsidR="003F6A6D">
        <w:rPr>
          <w:noProof/>
          <w:sz w:val="24"/>
          <w:szCs w:val="24"/>
        </w:rPr>
        <w:t>16</w:t>
      </w:r>
      <w:r w:rsidR="004D2F99" w:rsidRPr="00CB6475">
        <w:rPr>
          <w:sz w:val="24"/>
          <w:szCs w:val="24"/>
        </w:rPr>
        <w:fldChar w:fldCharType="end"/>
      </w:r>
      <w:r w:rsidR="004D2F99" w:rsidRPr="00CB6475">
        <w:rPr>
          <w:sz w:val="24"/>
          <w:szCs w:val="24"/>
        </w:rPr>
        <w:t xml:space="preserve"> </w:t>
      </w:r>
      <w:r w:rsidR="004D2F99">
        <w:rPr>
          <w:sz w:val="24"/>
          <w:szCs w:val="24"/>
        </w:rPr>
        <w:t xml:space="preserve">shows </w:t>
      </w:r>
      <w:r w:rsidR="00AA7FD1" w:rsidRPr="000B725C">
        <w:rPr>
          <w:sz w:val="24"/>
          <w:szCs w:val="24"/>
        </w:rPr>
        <w:t>age-standardised incidence rates</w:t>
      </w:r>
      <w:r w:rsidR="00AA7FD1">
        <w:rPr>
          <w:sz w:val="24"/>
          <w:szCs w:val="24"/>
        </w:rPr>
        <w:t xml:space="preserve"> by cancer type and data source.</w:t>
      </w:r>
    </w:p>
    <w:p w14:paraId="4307FB57" w14:textId="77777777" w:rsidR="009F132A" w:rsidRPr="009443EC" w:rsidRDefault="009F132A" w:rsidP="009F132A">
      <w:pPr>
        <w:rPr>
          <w:sz w:val="24"/>
          <w:szCs w:val="24"/>
        </w:rPr>
      </w:pPr>
    </w:p>
    <w:p w14:paraId="24420E66" w14:textId="13D65F9A" w:rsidR="009F132A" w:rsidRPr="00B73F76" w:rsidRDefault="009F132A" w:rsidP="009F132A">
      <w:pPr>
        <w:pStyle w:val="Table"/>
        <w:rPr>
          <w:sz w:val="24"/>
          <w:szCs w:val="24"/>
        </w:rPr>
      </w:pPr>
      <w:bookmarkStart w:id="150" w:name="_Ref210651651"/>
      <w:bookmarkStart w:id="151" w:name="_Toc210653056"/>
      <w:bookmarkStart w:id="152" w:name="_Toc213923601"/>
      <w:r w:rsidRPr="00B73F76">
        <w:rPr>
          <w:sz w:val="24"/>
          <w:szCs w:val="24"/>
        </w:rPr>
        <w:t xml:space="preserve">Table </w:t>
      </w:r>
      <w:r w:rsidR="00622F6C" w:rsidRPr="00B73F76">
        <w:rPr>
          <w:sz w:val="24"/>
          <w:szCs w:val="24"/>
        </w:rPr>
        <w:fldChar w:fldCharType="begin"/>
      </w:r>
      <w:r w:rsidR="00622F6C" w:rsidRPr="00B73F76">
        <w:rPr>
          <w:sz w:val="24"/>
          <w:szCs w:val="24"/>
        </w:rPr>
        <w:instrText xml:space="preserve"> SEQ Table \* ARABIC </w:instrText>
      </w:r>
      <w:r w:rsidR="00622F6C" w:rsidRPr="00B73F76">
        <w:rPr>
          <w:sz w:val="24"/>
          <w:szCs w:val="24"/>
        </w:rPr>
        <w:fldChar w:fldCharType="separate"/>
      </w:r>
      <w:r w:rsidR="003F6A6D">
        <w:rPr>
          <w:noProof/>
          <w:sz w:val="24"/>
          <w:szCs w:val="24"/>
        </w:rPr>
        <w:t>4</w:t>
      </w:r>
      <w:r w:rsidR="00622F6C" w:rsidRPr="00B73F76">
        <w:rPr>
          <w:noProof/>
          <w:sz w:val="24"/>
          <w:szCs w:val="24"/>
        </w:rPr>
        <w:fldChar w:fldCharType="end"/>
      </w:r>
      <w:bookmarkEnd w:id="150"/>
      <w:r w:rsidRPr="00B73F76">
        <w:rPr>
          <w:sz w:val="24"/>
          <w:szCs w:val="24"/>
        </w:rPr>
        <w:t>: Crude and age-standardised cancer incidence rates per 100,000 person-years for all cancers combined among disabled people (survey, health records and combined data)</w:t>
      </w:r>
      <w:bookmarkEnd w:id="151"/>
      <w:bookmarkEnd w:id="152"/>
    </w:p>
    <w:tbl>
      <w:tblPr>
        <w:tblStyle w:val="TableGrid"/>
        <w:tblW w:w="5301" w:type="pct"/>
        <w:tblBorders>
          <w:top w:val="single" w:sz="4" w:space="0" w:color="C2D9BA"/>
          <w:left w:val="single" w:sz="4" w:space="0" w:color="C2D9BA"/>
          <w:bottom w:val="single" w:sz="4" w:space="0" w:color="C2D9BA"/>
          <w:right w:val="single" w:sz="4" w:space="0" w:color="C2D9BA"/>
          <w:insideH w:val="single" w:sz="4" w:space="0" w:color="C2D9BA"/>
          <w:insideV w:val="single" w:sz="4" w:space="0" w:color="C2D9BA"/>
        </w:tblBorders>
        <w:tblLayout w:type="fixed"/>
        <w:tblLook w:val="04A0" w:firstRow="1" w:lastRow="0" w:firstColumn="1" w:lastColumn="0" w:noHBand="0" w:noVBand="1"/>
      </w:tblPr>
      <w:tblGrid>
        <w:gridCol w:w="1221"/>
        <w:gridCol w:w="915"/>
        <w:gridCol w:w="306"/>
        <w:gridCol w:w="1222"/>
        <w:gridCol w:w="613"/>
        <w:gridCol w:w="609"/>
        <w:gridCol w:w="1222"/>
        <w:gridCol w:w="308"/>
        <w:gridCol w:w="914"/>
        <w:gridCol w:w="1225"/>
      </w:tblGrid>
      <w:tr w:rsidR="00BC5134" w:rsidRPr="004F17BC" w14:paraId="29FCA399" w14:textId="77777777" w:rsidTr="00B95F66">
        <w:tc>
          <w:tcPr>
            <w:tcW w:w="1249" w:type="pct"/>
            <w:gridSpan w:val="2"/>
            <w:shd w:val="clear" w:color="auto" w:fill="C2D9BA"/>
          </w:tcPr>
          <w:p w14:paraId="152F3813" w14:textId="77777777" w:rsidR="009F132A" w:rsidRPr="00264F5A" w:rsidRDefault="009F132A">
            <w:pPr>
              <w:pStyle w:val="TableText"/>
              <w:jc w:val="center"/>
              <w:rPr>
                <w:b/>
                <w:sz w:val="24"/>
                <w:szCs w:val="24"/>
              </w:rPr>
            </w:pPr>
          </w:p>
        </w:tc>
        <w:tc>
          <w:tcPr>
            <w:tcW w:w="1251" w:type="pct"/>
            <w:gridSpan w:val="3"/>
            <w:shd w:val="clear" w:color="auto" w:fill="C2D9BA"/>
          </w:tcPr>
          <w:p w14:paraId="4F86DC49" w14:textId="77777777" w:rsidR="009F132A" w:rsidRPr="00264F5A" w:rsidRDefault="009F132A">
            <w:pPr>
              <w:pStyle w:val="TableText"/>
              <w:jc w:val="center"/>
              <w:rPr>
                <w:b/>
                <w:sz w:val="24"/>
                <w:szCs w:val="24"/>
              </w:rPr>
            </w:pPr>
            <w:r w:rsidRPr="00264F5A">
              <w:rPr>
                <w:b/>
                <w:sz w:val="24"/>
                <w:szCs w:val="24"/>
              </w:rPr>
              <w:t>Survey data</w:t>
            </w:r>
          </w:p>
        </w:tc>
        <w:tc>
          <w:tcPr>
            <w:tcW w:w="1250" w:type="pct"/>
            <w:gridSpan w:val="3"/>
            <w:shd w:val="clear" w:color="auto" w:fill="C2D9BA"/>
          </w:tcPr>
          <w:p w14:paraId="03BDBCE2" w14:textId="77777777" w:rsidR="009F132A" w:rsidRPr="00264F5A" w:rsidRDefault="009F132A">
            <w:pPr>
              <w:pStyle w:val="TableText"/>
              <w:jc w:val="center"/>
              <w:rPr>
                <w:b/>
                <w:sz w:val="24"/>
                <w:szCs w:val="24"/>
              </w:rPr>
            </w:pPr>
            <w:r w:rsidRPr="00264F5A">
              <w:rPr>
                <w:b/>
                <w:sz w:val="24"/>
                <w:szCs w:val="24"/>
              </w:rPr>
              <w:t>Health records</w:t>
            </w:r>
          </w:p>
        </w:tc>
        <w:tc>
          <w:tcPr>
            <w:tcW w:w="1250" w:type="pct"/>
            <w:gridSpan w:val="2"/>
            <w:shd w:val="clear" w:color="auto" w:fill="C2D9BA"/>
          </w:tcPr>
          <w:p w14:paraId="2103CDD8" w14:textId="28176078" w:rsidR="009F132A" w:rsidRPr="00264F5A" w:rsidRDefault="00326F63">
            <w:pPr>
              <w:pStyle w:val="TableText"/>
              <w:jc w:val="center"/>
              <w:rPr>
                <w:b/>
                <w:sz w:val="24"/>
                <w:szCs w:val="24"/>
              </w:rPr>
            </w:pPr>
            <w:r w:rsidRPr="00264F5A">
              <w:rPr>
                <w:b/>
                <w:sz w:val="24"/>
                <w:szCs w:val="24"/>
              </w:rPr>
              <w:t>Combined sources</w:t>
            </w:r>
          </w:p>
        </w:tc>
      </w:tr>
      <w:tr w:rsidR="00BC5134" w:rsidRPr="004F17BC" w14:paraId="569FAA1B" w14:textId="77777777" w:rsidTr="00B95F66">
        <w:tc>
          <w:tcPr>
            <w:tcW w:w="714" w:type="pct"/>
            <w:shd w:val="clear" w:color="auto" w:fill="C2D9BA"/>
          </w:tcPr>
          <w:p w14:paraId="5C1CED09" w14:textId="77777777" w:rsidR="009F132A" w:rsidRPr="00264F5A" w:rsidRDefault="009F132A">
            <w:pPr>
              <w:pStyle w:val="TableText"/>
              <w:jc w:val="center"/>
              <w:rPr>
                <w:b/>
                <w:sz w:val="24"/>
                <w:szCs w:val="24"/>
              </w:rPr>
            </w:pPr>
          </w:p>
        </w:tc>
        <w:tc>
          <w:tcPr>
            <w:tcW w:w="714" w:type="pct"/>
            <w:gridSpan w:val="2"/>
            <w:shd w:val="clear" w:color="auto" w:fill="C2D9BA"/>
          </w:tcPr>
          <w:p w14:paraId="5CBE64E9" w14:textId="77777777" w:rsidR="009F132A" w:rsidRPr="00264F5A" w:rsidRDefault="009F132A">
            <w:pPr>
              <w:pStyle w:val="TableText"/>
              <w:jc w:val="center"/>
              <w:rPr>
                <w:b/>
                <w:sz w:val="24"/>
                <w:szCs w:val="24"/>
              </w:rPr>
            </w:pPr>
            <w:r w:rsidRPr="00264F5A">
              <w:rPr>
                <w:b/>
                <w:sz w:val="24"/>
                <w:szCs w:val="24"/>
              </w:rPr>
              <w:t>Crude rate</w:t>
            </w:r>
          </w:p>
        </w:tc>
        <w:tc>
          <w:tcPr>
            <w:tcW w:w="714" w:type="pct"/>
            <w:shd w:val="clear" w:color="auto" w:fill="C2D9BA"/>
          </w:tcPr>
          <w:p w14:paraId="0F32150A" w14:textId="4B014CAC" w:rsidR="009F132A" w:rsidRPr="00264F5A" w:rsidRDefault="00845C11">
            <w:pPr>
              <w:pStyle w:val="TableText"/>
              <w:jc w:val="center"/>
              <w:rPr>
                <w:b/>
                <w:sz w:val="24"/>
                <w:szCs w:val="24"/>
              </w:rPr>
            </w:pPr>
            <w:r w:rsidRPr="00264F5A">
              <w:rPr>
                <w:b/>
                <w:sz w:val="24"/>
                <w:szCs w:val="24"/>
              </w:rPr>
              <w:t>Age-standardised rate</w:t>
            </w:r>
            <w:r w:rsidRPr="00264F5A" w:rsidDel="00845C11">
              <w:rPr>
                <w:b/>
                <w:sz w:val="24"/>
                <w:szCs w:val="24"/>
              </w:rPr>
              <w:t xml:space="preserve"> </w:t>
            </w:r>
          </w:p>
        </w:tc>
        <w:tc>
          <w:tcPr>
            <w:tcW w:w="714" w:type="pct"/>
            <w:gridSpan w:val="2"/>
            <w:shd w:val="clear" w:color="auto" w:fill="C2D9BA"/>
          </w:tcPr>
          <w:p w14:paraId="0F5DE4AC" w14:textId="77777777" w:rsidR="009F132A" w:rsidRPr="00264F5A" w:rsidRDefault="009F132A">
            <w:pPr>
              <w:pStyle w:val="TableText"/>
              <w:jc w:val="center"/>
              <w:rPr>
                <w:b/>
                <w:sz w:val="24"/>
                <w:szCs w:val="24"/>
              </w:rPr>
            </w:pPr>
            <w:r w:rsidRPr="00264F5A">
              <w:rPr>
                <w:b/>
                <w:sz w:val="24"/>
                <w:szCs w:val="24"/>
              </w:rPr>
              <w:t>Crude rate</w:t>
            </w:r>
          </w:p>
        </w:tc>
        <w:tc>
          <w:tcPr>
            <w:tcW w:w="714" w:type="pct"/>
            <w:shd w:val="clear" w:color="auto" w:fill="C2D9BA"/>
          </w:tcPr>
          <w:p w14:paraId="201A4B44" w14:textId="41BD24CB" w:rsidR="009F132A" w:rsidRPr="00264F5A" w:rsidRDefault="00845C11">
            <w:pPr>
              <w:pStyle w:val="TableText"/>
              <w:jc w:val="center"/>
              <w:rPr>
                <w:b/>
                <w:sz w:val="24"/>
                <w:szCs w:val="24"/>
              </w:rPr>
            </w:pPr>
            <w:r w:rsidRPr="00264F5A">
              <w:rPr>
                <w:b/>
                <w:sz w:val="24"/>
                <w:szCs w:val="24"/>
              </w:rPr>
              <w:t>Age-standardised rate</w:t>
            </w:r>
          </w:p>
        </w:tc>
        <w:tc>
          <w:tcPr>
            <w:tcW w:w="714" w:type="pct"/>
            <w:gridSpan w:val="2"/>
            <w:shd w:val="clear" w:color="auto" w:fill="C2D9BA"/>
          </w:tcPr>
          <w:p w14:paraId="2BC62CB2" w14:textId="77777777" w:rsidR="009F132A" w:rsidRPr="00264F5A" w:rsidRDefault="009F132A">
            <w:pPr>
              <w:pStyle w:val="TableText"/>
              <w:jc w:val="center"/>
              <w:rPr>
                <w:b/>
                <w:sz w:val="24"/>
                <w:szCs w:val="24"/>
              </w:rPr>
            </w:pPr>
            <w:r w:rsidRPr="00264F5A">
              <w:rPr>
                <w:b/>
                <w:sz w:val="24"/>
                <w:szCs w:val="24"/>
              </w:rPr>
              <w:t>Crude rate</w:t>
            </w:r>
          </w:p>
        </w:tc>
        <w:tc>
          <w:tcPr>
            <w:tcW w:w="716" w:type="pct"/>
            <w:shd w:val="clear" w:color="auto" w:fill="C2D9BA"/>
          </w:tcPr>
          <w:p w14:paraId="6CAD7CF5" w14:textId="39F07B7F" w:rsidR="009F132A" w:rsidRPr="00264F5A" w:rsidRDefault="00845C11">
            <w:pPr>
              <w:pStyle w:val="TableText"/>
              <w:jc w:val="center"/>
              <w:rPr>
                <w:b/>
                <w:sz w:val="24"/>
                <w:szCs w:val="24"/>
              </w:rPr>
            </w:pPr>
            <w:r w:rsidRPr="00264F5A">
              <w:rPr>
                <w:b/>
                <w:sz w:val="24"/>
                <w:szCs w:val="24"/>
              </w:rPr>
              <w:t>Age-standardised rate</w:t>
            </w:r>
          </w:p>
        </w:tc>
      </w:tr>
      <w:tr w:rsidR="004F17BC" w:rsidRPr="004F17BC" w14:paraId="0F5D08E4" w14:textId="77777777" w:rsidTr="00B95F66">
        <w:tc>
          <w:tcPr>
            <w:tcW w:w="714" w:type="pct"/>
          </w:tcPr>
          <w:p w14:paraId="679F7FB5" w14:textId="53EC4EBC" w:rsidR="009F132A" w:rsidRPr="00264F5A" w:rsidRDefault="00055E27">
            <w:pPr>
              <w:pStyle w:val="TableText"/>
              <w:rPr>
                <w:b/>
                <w:sz w:val="24"/>
                <w:szCs w:val="24"/>
              </w:rPr>
            </w:pPr>
            <w:r w:rsidRPr="00264F5A">
              <w:rPr>
                <w:b/>
                <w:sz w:val="24"/>
                <w:szCs w:val="24"/>
              </w:rPr>
              <w:t>Cases eligible</w:t>
            </w:r>
          </w:p>
        </w:tc>
        <w:tc>
          <w:tcPr>
            <w:tcW w:w="714" w:type="pct"/>
            <w:gridSpan w:val="2"/>
          </w:tcPr>
          <w:p w14:paraId="6CF32B5A" w14:textId="77777777" w:rsidR="009F132A" w:rsidRPr="00264F5A" w:rsidRDefault="009F132A">
            <w:pPr>
              <w:pStyle w:val="TableText"/>
              <w:jc w:val="center"/>
              <w:rPr>
                <w:sz w:val="24"/>
                <w:szCs w:val="24"/>
              </w:rPr>
            </w:pPr>
            <w:r w:rsidRPr="00264F5A">
              <w:rPr>
                <w:sz w:val="24"/>
                <w:szCs w:val="24"/>
              </w:rPr>
              <w:t>1,206.7</w:t>
            </w:r>
          </w:p>
        </w:tc>
        <w:tc>
          <w:tcPr>
            <w:tcW w:w="714" w:type="pct"/>
          </w:tcPr>
          <w:p w14:paraId="47D30B6A" w14:textId="77777777" w:rsidR="009F132A" w:rsidRPr="00264F5A" w:rsidRDefault="009F132A">
            <w:pPr>
              <w:pStyle w:val="TableText"/>
              <w:jc w:val="center"/>
              <w:rPr>
                <w:sz w:val="24"/>
                <w:szCs w:val="24"/>
              </w:rPr>
            </w:pPr>
            <w:r w:rsidRPr="00264F5A">
              <w:rPr>
                <w:sz w:val="24"/>
                <w:szCs w:val="24"/>
              </w:rPr>
              <w:t>1,357.9</w:t>
            </w:r>
          </w:p>
        </w:tc>
        <w:tc>
          <w:tcPr>
            <w:tcW w:w="714" w:type="pct"/>
            <w:gridSpan w:val="2"/>
          </w:tcPr>
          <w:p w14:paraId="0669B4C2" w14:textId="77777777" w:rsidR="009F132A" w:rsidRPr="00264F5A" w:rsidRDefault="009F132A">
            <w:pPr>
              <w:pStyle w:val="TableText"/>
              <w:jc w:val="center"/>
              <w:rPr>
                <w:sz w:val="24"/>
                <w:szCs w:val="24"/>
              </w:rPr>
            </w:pPr>
            <w:r w:rsidRPr="00264F5A">
              <w:rPr>
                <w:sz w:val="24"/>
                <w:szCs w:val="24"/>
              </w:rPr>
              <w:t>1,543.5</w:t>
            </w:r>
          </w:p>
        </w:tc>
        <w:tc>
          <w:tcPr>
            <w:tcW w:w="714" w:type="pct"/>
          </w:tcPr>
          <w:p w14:paraId="20482263" w14:textId="77777777" w:rsidR="009F132A" w:rsidRPr="00264F5A" w:rsidRDefault="009F132A">
            <w:pPr>
              <w:pStyle w:val="TableText"/>
              <w:jc w:val="center"/>
              <w:rPr>
                <w:sz w:val="24"/>
                <w:szCs w:val="24"/>
              </w:rPr>
            </w:pPr>
            <w:r w:rsidRPr="00264F5A">
              <w:rPr>
                <w:sz w:val="24"/>
                <w:szCs w:val="24"/>
              </w:rPr>
              <w:t>1,273.0</w:t>
            </w:r>
          </w:p>
        </w:tc>
        <w:tc>
          <w:tcPr>
            <w:tcW w:w="714" w:type="pct"/>
            <w:gridSpan w:val="2"/>
          </w:tcPr>
          <w:p w14:paraId="0A5BF461" w14:textId="77777777" w:rsidR="009F132A" w:rsidRPr="00264F5A" w:rsidRDefault="009F132A">
            <w:pPr>
              <w:pStyle w:val="TableText"/>
              <w:jc w:val="center"/>
              <w:rPr>
                <w:sz w:val="24"/>
                <w:szCs w:val="24"/>
              </w:rPr>
            </w:pPr>
            <w:r w:rsidRPr="00264F5A">
              <w:rPr>
                <w:sz w:val="24"/>
                <w:szCs w:val="24"/>
              </w:rPr>
              <w:t>1,311.8</w:t>
            </w:r>
          </w:p>
        </w:tc>
        <w:tc>
          <w:tcPr>
            <w:tcW w:w="716" w:type="pct"/>
          </w:tcPr>
          <w:p w14:paraId="04BADA80" w14:textId="77777777" w:rsidR="009F132A" w:rsidRPr="00264F5A" w:rsidRDefault="009F132A">
            <w:pPr>
              <w:pStyle w:val="TableText"/>
              <w:jc w:val="center"/>
              <w:rPr>
                <w:sz w:val="24"/>
                <w:szCs w:val="24"/>
              </w:rPr>
            </w:pPr>
            <w:r w:rsidRPr="00264F5A">
              <w:rPr>
                <w:sz w:val="24"/>
                <w:szCs w:val="24"/>
              </w:rPr>
              <w:t>1,312.5</w:t>
            </w:r>
          </w:p>
        </w:tc>
      </w:tr>
      <w:tr w:rsidR="009F132A" w:rsidRPr="00264F5A" w14:paraId="26799659" w14:textId="77777777" w:rsidTr="00B95F66">
        <w:tc>
          <w:tcPr>
            <w:tcW w:w="5000" w:type="pct"/>
            <w:gridSpan w:val="10"/>
          </w:tcPr>
          <w:p w14:paraId="7F2AC2A1" w14:textId="77777777" w:rsidR="009F132A" w:rsidRPr="00264F5A" w:rsidRDefault="009F132A">
            <w:pPr>
              <w:pStyle w:val="TableText"/>
              <w:rPr>
                <w:b/>
                <w:sz w:val="24"/>
                <w:szCs w:val="24"/>
              </w:rPr>
            </w:pPr>
            <w:r w:rsidRPr="00264F5A">
              <w:rPr>
                <w:b/>
                <w:sz w:val="24"/>
                <w:szCs w:val="24"/>
              </w:rPr>
              <w:t>Sex</w:t>
            </w:r>
          </w:p>
        </w:tc>
      </w:tr>
      <w:tr w:rsidR="004F17BC" w:rsidRPr="004F17BC" w14:paraId="37970264" w14:textId="77777777" w:rsidTr="00B95F66">
        <w:tc>
          <w:tcPr>
            <w:tcW w:w="714" w:type="pct"/>
          </w:tcPr>
          <w:p w14:paraId="2189918D" w14:textId="77777777" w:rsidR="009F132A" w:rsidRPr="00264F5A" w:rsidRDefault="009F132A">
            <w:pPr>
              <w:pStyle w:val="TableText"/>
              <w:ind w:left="283"/>
              <w:rPr>
                <w:sz w:val="24"/>
                <w:szCs w:val="24"/>
              </w:rPr>
            </w:pPr>
            <w:r w:rsidRPr="00264F5A">
              <w:rPr>
                <w:sz w:val="24"/>
                <w:szCs w:val="24"/>
              </w:rPr>
              <w:t>Female</w:t>
            </w:r>
          </w:p>
        </w:tc>
        <w:tc>
          <w:tcPr>
            <w:tcW w:w="714" w:type="pct"/>
            <w:gridSpan w:val="2"/>
          </w:tcPr>
          <w:p w14:paraId="35A1910F" w14:textId="77777777" w:rsidR="009F132A" w:rsidRPr="00264F5A" w:rsidRDefault="009F132A">
            <w:pPr>
              <w:pStyle w:val="TableText"/>
              <w:jc w:val="center"/>
              <w:rPr>
                <w:sz w:val="24"/>
                <w:szCs w:val="24"/>
              </w:rPr>
            </w:pPr>
            <w:r w:rsidRPr="00264F5A">
              <w:rPr>
                <w:sz w:val="24"/>
                <w:szCs w:val="24"/>
              </w:rPr>
              <w:t>1,083.4</w:t>
            </w:r>
          </w:p>
        </w:tc>
        <w:tc>
          <w:tcPr>
            <w:tcW w:w="714" w:type="pct"/>
          </w:tcPr>
          <w:p w14:paraId="1246C731" w14:textId="77777777" w:rsidR="009F132A" w:rsidRPr="00264F5A" w:rsidRDefault="009F132A">
            <w:pPr>
              <w:pStyle w:val="TableText"/>
              <w:jc w:val="center"/>
              <w:rPr>
                <w:sz w:val="24"/>
                <w:szCs w:val="24"/>
              </w:rPr>
            </w:pPr>
            <w:r w:rsidRPr="00264F5A">
              <w:rPr>
                <w:sz w:val="24"/>
                <w:szCs w:val="24"/>
              </w:rPr>
              <w:t>1,192.6</w:t>
            </w:r>
          </w:p>
        </w:tc>
        <w:tc>
          <w:tcPr>
            <w:tcW w:w="714" w:type="pct"/>
            <w:gridSpan w:val="2"/>
          </w:tcPr>
          <w:p w14:paraId="40545501" w14:textId="77777777" w:rsidR="009F132A" w:rsidRPr="00264F5A" w:rsidRDefault="009F132A">
            <w:pPr>
              <w:pStyle w:val="TableText"/>
              <w:jc w:val="center"/>
              <w:rPr>
                <w:sz w:val="24"/>
                <w:szCs w:val="24"/>
              </w:rPr>
            </w:pPr>
            <w:r w:rsidRPr="00264F5A">
              <w:rPr>
                <w:sz w:val="24"/>
                <w:szCs w:val="24"/>
              </w:rPr>
              <w:t>1,501.7</w:t>
            </w:r>
          </w:p>
        </w:tc>
        <w:tc>
          <w:tcPr>
            <w:tcW w:w="714" w:type="pct"/>
          </w:tcPr>
          <w:p w14:paraId="7E4DD5A9" w14:textId="77777777" w:rsidR="009F132A" w:rsidRPr="00264F5A" w:rsidRDefault="009F132A">
            <w:pPr>
              <w:pStyle w:val="TableText"/>
              <w:jc w:val="center"/>
              <w:rPr>
                <w:sz w:val="24"/>
                <w:szCs w:val="24"/>
              </w:rPr>
            </w:pPr>
            <w:r w:rsidRPr="00264F5A">
              <w:rPr>
                <w:sz w:val="24"/>
                <w:szCs w:val="24"/>
              </w:rPr>
              <w:t>1,162.8</w:t>
            </w:r>
          </w:p>
        </w:tc>
        <w:tc>
          <w:tcPr>
            <w:tcW w:w="714" w:type="pct"/>
            <w:gridSpan w:val="2"/>
          </w:tcPr>
          <w:p w14:paraId="0B0AAD7B" w14:textId="77777777" w:rsidR="009F132A" w:rsidRPr="00264F5A" w:rsidRDefault="009F132A">
            <w:pPr>
              <w:pStyle w:val="TableText"/>
              <w:jc w:val="center"/>
              <w:rPr>
                <w:sz w:val="24"/>
                <w:szCs w:val="24"/>
              </w:rPr>
            </w:pPr>
            <w:r w:rsidRPr="00264F5A">
              <w:rPr>
                <w:sz w:val="24"/>
                <w:szCs w:val="24"/>
              </w:rPr>
              <w:t>1,226.1</w:t>
            </w:r>
          </w:p>
        </w:tc>
        <w:tc>
          <w:tcPr>
            <w:tcW w:w="716" w:type="pct"/>
          </w:tcPr>
          <w:p w14:paraId="33AE0F8A" w14:textId="77777777" w:rsidR="009F132A" w:rsidRPr="00264F5A" w:rsidRDefault="009F132A">
            <w:pPr>
              <w:pStyle w:val="TableText"/>
              <w:jc w:val="center"/>
              <w:rPr>
                <w:sz w:val="24"/>
                <w:szCs w:val="24"/>
              </w:rPr>
            </w:pPr>
            <w:r w:rsidRPr="00264F5A">
              <w:rPr>
                <w:sz w:val="24"/>
                <w:szCs w:val="24"/>
              </w:rPr>
              <w:t>1,168.5</w:t>
            </w:r>
          </w:p>
        </w:tc>
      </w:tr>
      <w:tr w:rsidR="004F17BC" w:rsidRPr="004F17BC" w14:paraId="1B3EA803" w14:textId="77777777" w:rsidTr="00B95F66">
        <w:tc>
          <w:tcPr>
            <w:tcW w:w="714" w:type="pct"/>
          </w:tcPr>
          <w:p w14:paraId="37438754" w14:textId="77777777" w:rsidR="009F132A" w:rsidRPr="00264F5A" w:rsidRDefault="009F132A">
            <w:pPr>
              <w:pStyle w:val="TableText"/>
              <w:ind w:left="283"/>
              <w:rPr>
                <w:sz w:val="24"/>
                <w:szCs w:val="24"/>
              </w:rPr>
            </w:pPr>
            <w:r w:rsidRPr="00264F5A">
              <w:rPr>
                <w:sz w:val="24"/>
                <w:szCs w:val="24"/>
              </w:rPr>
              <w:t>Male</w:t>
            </w:r>
          </w:p>
        </w:tc>
        <w:tc>
          <w:tcPr>
            <w:tcW w:w="714" w:type="pct"/>
            <w:gridSpan w:val="2"/>
          </w:tcPr>
          <w:p w14:paraId="34AB628E" w14:textId="77777777" w:rsidR="009F132A" w:rsidRPr="00264F5A" w:rsidRDefault="009F132A">
            <w:pPr>
              <w:pStyle w:val="TableText"/>
              <w:jc w:val="center"/>
              <w:rPr>
                <w:sz w:val="24"/>
                <w:szCs w:val="24"/>
              </w:rPr>
            </w:pPr>
            <w:r w:rsidRPr="00264F5A">
              <w:rPr>
                <w:sz w:val="24"/>
                <w:szCs w:val="24"/>
              </w:rPr>
              <w:t>1,339.5</w:t>
            </w:r>
          </w:p>
        </w:tc>
        <w:tc>
          <w:tcPr>
            <w:tcW w:w="714" w:type="pct"/>
          </w:tcPr>
          <w:p w14:paraId="2DF0AE8A" w14:textId="77777777" w:rsidR="009F132A" w:rsidRPr="00264F5A" w:rsidRDefault="009F132A">
            <w:pPr>
              <w:pStyle w:val="TableText"/>
              <w:jc w:val="center"/>
              <w:rPr>
                <w:sz w:val="24"/>
                <w:szCs w:val="24"/>
              </w:rPr>
            </w:pPr>
            <w:r w:rsidRPr="00264F5A">
              <w:rPr>
                <w:sz w:val="24"/>
                <w:szCs w:val="24"/>
              </w:rPr>
              <w:t>1,552.8</w:t>
            </w:r>
          </w:p>
        </w:tc>
        <w:tc>
          <w:tcPr>
            <w:tcW w:w="714" w:type="pct"/>
            <w:gridSpan w:val="2"/>
          </w:tcPr>
          <w:p w14:paraId="0564AC84" w14:textId="77777777" w:rsidR="009F132A" w:rsidRPr="00264F5A" w:rsidRDefault="009F132A">
            <w:pPr>
              <w:pStyle w:val="TableText"/>
              <w:jc w:val="center"/>
              <w:rPr>
                <w:sz w:val="24"/>
                <w:szCs w:val="24"/>
              </w:rPr>
            </w:pPr>
            <w:r w:rsidRPr="00264F5A">
              <w:rPr>
                <w:sz w:val="24"/>
                <w:szCs w:val="24"/>
              </w:rPr>
              <w:t>1,609.3</w:t>
            </w:r>
          </w:p>
        </w:tc>
        <w:tc>
          <w:tcPr>
            <w:tcW w:w="714" w:type="pct"/>
          </w:tcPr>
          <w:p w14:paraId="023B0944" w14:textId="77777777" w:rsidR="009F132A" w:rsidRPr="00264F5A" w:rsidRDefault="009F132A">
            <w:pPr>
              <w:pStyle w:val="TableText"/>
              <w:jc w:val="center"/>
              <w:rPr>
                <w:sz w:val="24"/>
                <w:szCs w:val="24"/>
              </w:rPr>
            </w:pPr>
            <w:r w:rsidRPr="00264F5A">
              <w:rPr>
                <w:sz w:val="24"/>
                <w:szCs w:val="24"/>
              </w:rPr>
              <w:t>1,466.3</w:t>
            </w:r>
          </w:p>
        </w:tc>
        <w:tc>
          <w:tcPr>
            <w:tcW w:w="714" w:type="pct"/>
            <w:gridSpan w:val="2"/>
          </w:tcPr>
          <w:p w14:paraId="2DDF29DB" w14:textId="77777777" w:rsidR="009F132A" w:rsidRPr="00264F5A" w:rsidRDefault="009F132A">
            <w:pPr>
              <w:pStyle w:val="TableText"/>
              <w:jc w:val="center"/>
              <w:rPr>
                <w:sz w:val="24"/>
                <w:szCs w:val="24"/>
              </w:rPr>
            </w:pPr>
            <w:r w:rsidRPr="00264F5A">
              <w:rPr>
                <w:sz w:val="24"/>
                <w:szCs w:val="24"/>
              </w:rPr>
              <w:t>1,414.3</w:t>
            </w:r>
          </w:p>
        </w:tc>
        <w:tc>
          <w:tcPr>
            <w:tcW w:w="716" w:type="pct"/>
          </w:tcPr>
          <w:p w14:paraId="65557A38" w14:textId="77777777" w:rsidR="009F132A" w:rsidRPr="00264F5A" w:rsidRDefault="009F132A">
            <w:pPr>
              <w:pStyle w:val="TableText"/>
              <w:jc w:val="center"/>
              <w:rPr>
                <w:sz w:val="24"/>
                <w:szCs w:val="24"/>
              </w:rPr>
            </w:pPr>
            <w:r w:rsidRPr="00264F5A">
              <w:rPr>
                <w:sz w:val="24"/>
                <w:szCs w:val="24"/>
              </w:rPr>
              <w:t>1,513.9</w:t>
            </w:r>
          </w:p>
        </w:tc>
      </w:tr>
      <w:tr w:rsidR="009F132A" w:rsidRPr="00264F5A" w14:paraId="63EEFE01" w14:textId="77777777" w:rsidTr="00B95F66">
        <w:tc>
          <w:tcPr>
            <w:tcW w:w="5000" w:type="pct"/>
            <w:gridSpan w:val="10"/>
          </w:tcPr>
          <w:p w14:paraId="4DC0439F" w14:textId="77777777" w:rsidR="009F132A" w:rsidRPr="00264F5A" w:rsidRDefault="009F132A">
            <w:pPr>
              <w:pStyle w:val="TableText"/>
              <w:rPr>
                <w:b/>
                <w:sz w:val="24"/>
                <w:szCs w:val="24"/>
              </w:rPr>
            </w:pPr>
            <w:r w:rsidRPr="00264F5A">
              <w:rPr>
                <w:b/>
                <w:sz w:val="24"/>
                <w:szCs w:val="24"/>
              </w:rPr>
              <w:t>Ethnicity</w:t>
            </w:r>
          </w:p>
        </w:tc>
      </w:tr>
      <w:tr w:rsidR="004F17BC" w:rsidRPr="004F17BC" w14:paraId="52D99B11" w14:textId="77777777" w:rsidTr="00B95F66">
        <w:tc>
          <w:tcPr>
            <w:tcW w:w="714" w:type="pct"/>
          </w:tcPr>
          <w:p w14:paraId="629364FF" w14:textId="77777777" w:rsidR="009F132A" w:rsidRPr="00264F5A" w:rsidRDefault="009F132A">
            <w:pPr>
              <w:pStyle w:val="TableText"/>
              <w:ind w:left="283"/>
              <w:rPr>
                <w:sz w:val="24"/>
                <w:szCs w:val="24"/>
              </w:rPr>
            </w:pPr>
            <w:r w:rsidRPr="00264F5A">
              <w:rPr>
                <w:sz w:val="24"/>
                <w:szCs w:val="24"/>
              </w:rPr>
              <w:t>Māori</w:t>
            </w:r>
          </w:p>
        </w:tc>
        <w:tc>
          <w:tcPr>
            <w:tcW w:w="714" w:type="pct"/>
            <w:gridSpan w:val="2"/>
          </w:tcPr>
          <w:p w14:paraId="4B967569" w14:textId="77777777" w:rsidR="009F132A" w:rsidRPr="00264F5A" w:rsidRDefault="009F132A">
            <w:pPr>
              <w:pStyle w:val="TableText"/>
              <w:jc w:val="center"/>
              <w:rPr>
                <w:sz w:val="24"/>
                <w:szCs w:val="24"/>
              </w:rPr>
            </w:pPr>
            <w:r w:rsidRPr="00264F5A">
              <w:rPr>
                <w:sz w:val="24"/>
                <w:szCs w:val="24"/>
              </w:rPr>
              <w:t>1,023.6</w:t>
            </w:r>
          </w:p>
        </w:tc>
        <w:tc>
          <w:tcPr>
            <w:tcW w:w="714" w:type="pct"/>
          </w:tcPr>
          <w:p w14:paraId="662310C3" w14:textId="77777777" w:rsidR="009F132A" w:rsidRPr="00264F5A" w:rsidRDefault="009F132A">
            <w:pPr>
              <w:pStyle w:val="TableText"/>
              <w:jc w:val="center"/>
              <w:rPr>
                <w:sz w:val="24"/>
                <w:szCs w:val="24"/>
              </w:rPr>
            </w:pPr>
            <w:r w:rsidRPr="00264F5A">
              <w:rPr>
                <w:sz w:val="24"/>
                <w:szCs w:val="24"/>
              </w:rPr>
              <w:t>1,657.9</w:t>
            </w:r>
          </w:p>
        </w:tc>
        <w:tc>
          <w:tcPr>
            <w:tcW w:w="714" w:type="pct"/>
            <w:gridSpan w:val="2"/>
          </w:tcPr>
          <w:p w14:paraId="6A46FDF3" w14:textId="77777777" w:rsidR="009F132A" w:rsidRPr="00264F5A" w:rsidRDefault="009F132A">
            <w:pPr>
              <w:pStyle w:val="TableText"/>
              <w:jc w:val="center"/>
              <w:rPr>
                <w:sz w:val="24"/>
                <w:szCs w:val="24"/>
              </w:rPr>
            </w:pPr>
            <w:r w:rsidRPr="00264F5A">
              <w:rPr>
                <w:sz w:val="24"/>
                <w:szCs w:val="24"/>
              </w:rPr>
              <w:t>1,377.1</w:t>
            </w:r>
          </w:p>
        </w:tc>
        <w:tc>
          <w:tcPr>
            <w:tcW w:w="714" w:type="pct"/>
          </w:tcPr>
          <w:p w14:paraId="40894FCF" w14:textId="77777777" w:rsidR="009F132A" w:rsidRPr="00264F5A" w:rsidRDefault="009F132A">
            <w:pPr>
              <w:pStyle w:val="TableText"/>
              <w:jc w:val="center"/>
              <w:rPr>
                <w:sz w:val="24"/>
                <w:szCs w:val="24"/>
              </w:rPr>
            </w:pPr>
            <w:r w:rsidRPr="00264F5A">
              <w:rPr>
                <w:sz w:val="24"/>
                <w:szCs w:val="24"/>
              </w:rPr>
              <w:t>1,566.5</w:t>
            </w:r>
          </w:p>
        </w:tc>
        <w:tc>
          <w:tcPr>
            <w:tcW w:w="714" w:type="pct"/>
            <w:gridSpan w:val="2"/>
          </w:tcPr>
          <w:p w14:paraId="6EC78DB1" w14:textId="77777777" w:rsidR="009F132A" w:rsidRPr="00264F5A" w:rsidRDefault="009F132A">
            <w:pPr>
              <w:pStyle w:val="TableText"/>
              <w:jc w:val="center"/>
              <w:rPr>
                <w:sz w:val="24"/>
                <w:szCs w:val="24"/>
              </w:rPr>
            </w:pPr>
            <w:r w:rsidRPr="00264F5A">
              <w:rPr>
                <w:sz w:val="24"/>
                <w:szCs w:val="24"/>
              </w:rPr>
              <w:t>1,106.1</w:t>
            </w:r>
          </w:p>
        </w:tc>
        <w:tc>
          <w:tcPr>
            <w:tcW w:w="716" w:type="pct"/>
          </w:tcPr>
          <w:p w14:paraId="7893A2CD" w14:textId="77777777" w:rsidR="009F132A" w:rsidRPr="00264F5A" w:rsidRDefault="009F132A">
            <w:pPr>
              <w:pStyle w:val="TableText"/>
              <w:jc w:val="center"/>
              <w:rPr>
                <w:sz w:val="24"/>
                <w:szCs w:val="24"/>
              </w:rPr>
            </w:pPr>
            <w:r w:rsidRPr="00264F5A">
              <w:rPr>
                <w:sz w:val="24"/>
                <w:szCs w:val="24"/>
              </w:rPr>
              <w:t>1,602.2</w:t>
            </w:r>
          </w:p>
        </w:tc>
      </w:tr>
      <w:tr w:rsidR="004F17BC" w:rsidRPr="004F17BC" w14:paraId="39462C8C" w14:textId="77777777" w:rsidTr="00B95F66">
        <w:tc>
          <w:tcPr>
            <w:tcW w:w="714" w:type="pct"/>
          </w:tcPr>
          <w:p w14:paraId="011EBA1D" w14:textId="77777777" w:rsidR="009F132A" w:rsidRPr="00264F5A" w:rsidRDefault="009F132A">
            <w:pPr>
              <w:pStyle w:val="TableText"/>
              <w:ind w:left="283"/>
              <w:rPr>
                <w:sz w:val="24"/>
                <w:szCs w:val="24"/>
              </w:rPr>
            </w:pPr>
            <w:r w:rsidRPr="00264F5A">
              <w:rPr>
                <w:sz w:val="24"/>
                <w:szCs w:val="24"/>
              </w:rPr>
              <w:lastRenderedPageBreak/>
              <w:t>Pacific peoples</w:t>
            </w:r>
          </w:p>
        </w:tc>
        <w:tc>
          <w:tcPr>
            <w:tcW w:w="714" w:type="pct"/>
            <w:gridSpan w:val="2"/>
          </w:tcPr>
          <w:p w14:paraId="12D6A355" w14:textId="77777777" w:rsidR="009F132A" w:rsidRPr="00264F5A" w:rsidRDefault="009F132A">
            <w:pPr>
              <w:pStyle w:val="TableText"/>
              <w:jc w:val="center"/>
              <w:rPr>
                <w:sz w:val="24"/>
                <w:szCs w:val="24"/>
              </w:rPr>
            </w:pPr>
            <w:r w:rsidRPr="00264F5A">
              <w:rPr>
                <w:sz w:val="24"/>
                <w:szCs w:val="24"/>
              </w:rPr>
              <w:t>888.5</w:t>
            </w:r>
          </w:p>
        </w:tc>
        <w:tc>
          <w:tcPr>
            <w:tcW w:w="714" w:type="pct"/>
          </w:tcPr>
          <w:p w14:paraId="4F44C195" w14:textId="77777777" w:rsidR="009F132A" w:rsidRPr="00264F5A" w:rsidRDefault="009F132A">
            <w:pPr>
              <w:pStyle w:val="TableText"/>
              <w:jc w:val="center"/>
              <w:rPr>
                <w:sz w:val="24"/>
                <w:szCs w:val="24"/>
              </w:rPr>
            </w:pPr>
            <w:r w:rsidRPr="00264F5A">
              <w:rPr>
                <w:sz w:val="24"/>
                <w:szCs w:val="24"/>
              </w:rPr>
              <w:t>1,236.5</w:t>
            </w:r>
          </w:p>
        </w:tc>
        <w:tc>
          <w:tcPr>
            <w:tcW w:w="714" w:type="pct"/>
            <w:gridSpan w:val="2"/>
          </w:tcPr>
          <w:p w14:paraId="1BC33DF8" w14:textId="77777777" w:rsidR="009F132A" w:rsidRPr="00264F5A" w:rsidRDefault="009F132A">
            <w:pPr>
              <w:pStyle w:val="TableText"/>
              <w:jc w:val="center"/>
              <w:rPr>
                <w:sz w:val="24"/>
                <w:szCs w:val="24"/>
              </w:rPr>
            </w:pPr>
            <w:r w:rsidRPr="00264F5A">
              <w:rPr>
                <w:sz w:val="24"/>
                <w:szCs w:val="24"/>
              </w:rPr>
              <w:t>1,036.0</w:t>
            </w:r>
          </w:p>
        </w:tc>
        <w:tc>
          <w:tcPr>
            <w:tcW w:w="714" w:type="pct"/>
          </w:tcPr>
          <w:p w14:paraId="2C2D242B" w14:textId="77777777" w:rsidR="009F132A" w:rsidRPr="00264F5A" w:rsidRDefault="009F132A">
            <w:pPr>
              <w:pStyle w:val="TableText"/>
              <w:jc w:val="center"/>
              <w:rPr>
                <w:sz w:val="24"/>
                <w:szCs w:val="24"/>
              </w:rPr>
            </w:pPr>
            <w:r w:rsidRPr="00264F5A">
              <w:rPr>
                <w:sz w:val="24"/>
                <w:szCs w:val="24"/>
              </w:rPr>
              <w:t>1,078.9</w:t>
            </w:r>
          </w:p>
        </w:tc>
        <w:tc>
          <w:tcPr>
            <w:tcW w:w="714" w:type="pct"/>
            <w:gridSpan w:val="2"/>
          </w:tcPr>
          <w:p w14:paraId="5AD14DA0" w14:textId="77777777" w:rsidR="009F132A" w:rsidRPr="00264F5A" w:rsidRDefault="009F132A">
            <w:pPr>
              <w:pStyle w:val="TableText"/>
              <w:jc w:val="center"/>
              <w:rPr>
                <w:sz w:val="24"/>
                <w:szCs w:val="24"/>
              </w:rPr>
            </w:pPr>
            <w:r w:rsidRPr="00264F5A">
              <w:rPr>
                <w:sz w:val="24"/>
                <w:szCs w:val="24"/>
              </w:rPr>
              <w:t>922.7</w:t>
            </w:r>
          </w:p>
        </w:tc>
        <w:tc>
          <w:tcPr>
            <w:tcW w:w="716" w:type="pct"/>
          </w:tcPr>
          <w:p w14:paraId="2A9BE252" w14:textId="77777777" w:rsidR="009F132A" w:rsidRPr="00264F5A" w:rsidRDefault="009F132A">
            <w:pPr>
              <w:pStyle w:val="TableText"/>
              <w:jc w:val="center"/>
              <w:rPr>
                <w:sz w:val="24"/>
                <w:szCs w:val="24"/>
              </w:rPr>
            </w:pPr>
            <w:r w:rsidRPr="00264F5A">
              <w:rPr>
                <w:sz w:val="24"/>
                <w:szCs w:val="24"/>
              </w:rPr>
              <w:t>1,171.5</w:t>
            </w:r>
          </w:p>
        </w:tc>
      </w:tr>
      <w:tr w:rsidR="004F17BC" w:rsidRPr="004F17BC" w14:paraId="7073B4C5" w14:textId="77777777" w:rsidTr="00B95F66">
        <w:tc>
          <w:tcPr>
            <w:tcW w:w="714" w:type="pct"/>
          </w:tcPr>
          <w:p w14:paraId="5427B8A5" w14:textId="77777777" w:rsidR="009F132A" w:rsidRPr="00264F5A" w:rsidRDefault="009F132A">
            <w:pPr>
              <w:pStyle w:val="TableText"/>
              <w:ind w:left="283"/>
              <w:rPr>
                <w:sz w:val="24"/>
                <w:szCs w:val="24"/>
              </w:rPr>
            </w:pPr>
            <w:r w:rsidRPr="00264F5A">
              <w:rPr>
                <w:sz w:val="24"/>
                <w:szCs w:val="24"/>
              </w:rPr>
              <w:t>Asian</w:t>
            </w:r>
          </w:p>
        </w:tc>
        <w:tc>
          <w:tcPr>
            <w:tcW w:w="714" w:type="pct"/>
            <w:gridSpan w:val="2"/>
          </w:tcPr>
          <w:p w14:paraId="12E37E37" w14:textId="77777777" w:rsidR="009F132A" w:rsidRPr="00264F5A" w:rsidRDefault="009F132A">
            <w:pPr>
              <w:pStyle w:val="TableText"/>
              <w:jc w:val="center"/>
              <w:rPr>
                <w:sz w:val="24"/>
                <w:szCs w:val="24"/>
              </w:rPr>
            </w:pPr>
            <w:r w:rsidRPr="00264F5A">
              <w:rPr>
                <w:sz w:val="24"/>
                <w:szCs w:val="24"/>
              </w:rPr>
              <w:t>623.4</w:t>
            </w:r>
          </w:p>
        </w:tc>
        <w:tc>
          <w:tcPr>
            <w:tcW w:w="714" w:type="pct"/>
          </w:tcPr>
          <w:p w14:paraId="3C6DC984" w14:textId="77777777" w:rsidR="009F132A" w:rsidRPr="00264F5A" w:rsidRDefault="009F132A">
            <w:pPr>
              <w:pStyle w:val="TableText"/>
              <w:jc w:val="center"/>
              <w:rPr>
                <w:sz w:val="24"/>
                <w:szCs w:val="24"/>
              </w:rPr>
            </w:pPr>
            <w:r w:rsidRPr="00264F5A">
              <w:rPr>
                <w:sz w:val="24"/>
                <w:szCs w:val="24"/>
              </w:rPr>
              <w:t>805.7</w:t>
            </w:r>
          </w:p>
        </w:tc>
        <w:tc>
          <w:tcPr>
            <w:tcW w:w="714" w:type="pct"/>
            <w:gridSpan w:val="2"/>
          </w:tcPr>
          <w:p w14:paraId="5AD89602" w14:textId="77777777" w:rsidR="009F132A" w:rsidRPr="00264F5A" w:rsidRDefault="009F132A">
            <w:pPr>
              <w:pStyle w:val="TableText"/>
              <w:jc w:val="center"/>
              <w:rPr>
                <w:sz w:val="24"/>
                <w:szCs w:val="24"/>
              </w:rPr>
            </w:pPr>
            <w:r w:rsidRPr="00264F5A">
              <w:rPr>
                <w:sz w:val="24"/>
                <w:szCs w:val="24"/>
              </w:rPr>
              <w:t>886.2</w:t>
            </w:r>
          </w:p>
        </w:tc>
        <w:tc>
          <w:tcPr>
            <w:tcW w:w="714" w:type="pct"/>
          </w:tcPr>
          <w:p w14:paraId="41FFA863" w14:textId="77777777" w:rsidR="009F132A" w:rsidRPr="00264F5A" w:rsidRDefault="009F132A">
            <w:pPr>
              <w:pStyle w:val="TableText"/>
              <w:jc w:val="center"/>
              <w:rPr>
                <w:sz w:val="24"/>
                <w:szCs w:val="24"/>
              </w:rPr>
            </w:pPr>
            <w:r w:rsidRPr="00264F5A">
              <w:rPr>
                <w:sz w:val="24"/>
                <w:szCs w:val="24"/>
              </w:rPr>
              <w:t>864.2</w:t>
            </w:r>
          </w:p>
        </w:tc>
        <w:tc>
          <w:tcPr>
            <w:tcW w:w="714" w:type="pct"/>
            <w:gridSpan w:val="2"/>
          </w:tcPr>
          <w:p w14:paraId="07EBB9C1" w14:textId="77777777" w:rsidR="009F132A" w:rsidRPr="00264F5A" w:rsidRDefault="009F132A">
            <w:pPr>
              <w:pStyle w:val="TableText"/>
              <w:jc w:val="center"/>
              <w:rPr>
                <w:sz w:val="24"/>
                <w:szCs w:val="24"/>
              </w:rPr>
            </w:pPr>
            <w:r w:rsidRPr="00264F5A">
              <w:rPr>
                <w:sz w:val="24"/>
                <w:szCs w:val="24"/>
              </w:rPr>
              <w:t>677.1</w:t>
            </w:r>
          </w:p>
        </w:tc>
        <w:tc>
          <w:tcPr>
            <w:tcW w:w="716" w:type="pct"/>
          </w:tcPr>
          <w:p w14:paraId="7941E824" w14:textId="77777777" w:rsidR="009F132A" w:rsidRPr="00264F5A" w:rsidRDefault="009F132A">
            <w:pPr>
              <w:pStyle w:val="TableText"/>
              <w:jc w:val="center"/>
              <w:rPr>
                <w:sz w:val="24"/>
                <w:szCs w:val="24"/>
              </w:rPr>
            </w:pPr>
            <w:r w:rsidRPr="00264F5A">
              <w:rPr>
                <w:sz w:val="24"/>
                <w:szCs w:val="24"/>
              </w:rPr>
              <w:t>794.1</w:t>
            </w:r>
          </w:p>
        </w:tc>
      </w:tr>
      <w:tr w:rsidR="004F17BC" w:rsidRPr="004F17BC" w14:paraId="0175AFB8" w14:textId="77777777" w:rsidTr="00B95F66">
        <w:tc>
          <w:tcPr>
            <w:tcW w:w="714" w:type="pct"/>
          </w:tcPr>
          <w:p w14:paraId="21EAE7F9" w14:textId="77777777" w:rsidR="009F132A" w:rsidRPr="00264F5A" w:rsidRDefault="009F132A">
            <w:pPr>
              <w:pStyle w:val="TableText"/>
              <w:ind w:left="283"/>
              <w:rPr>
                <w:sz w:val="24"/>
                <w:szCs w:val="24"/>
              </w:rPr>
            </w:pPr>
            <w:r w:rsidRPr="00264F5A">
              <w:rPr>
                <w:sz w:val="24"/>
                <w:szCs w:val="24"/>
              </w:rPr>
              <w:t>European/Other</w:t>
            </w:r>
          </w:p>
        </w:tc>
        <w:tc>
          <w:tcPr>
            <w:tcW w:w="714" w:type="pct"/>
            <w:gridSpan w:val="2"/>
          </w:tcPr>
          <w:p w14:paraId="4BD1FF6B" w14:textId="77777777" w:rsidR="009F132A" w:rsidRPr="00264F5A" w:rsidRDefault="009F132A">
            <w:pPr>
              <w:pStyle w:val="TableText"/>
              <w:jc w:val="center"/>
              <w:rPr>
                <w:sz w:val="24"/>
                <w:szCs w:val="24"/>
              </w:rPr>
            </w:pPr>
            <w:r w:rsidRPr="00264F5A">
              <w:rPr>
                <w:sz w:val="24"/>
                <w:szCs w:val="24"/>
              </w:rPr>
              <w:t>1,352.9</w:t>
            </w:r>
          </w:p>
        </w:tc>
        <w:tc>
          <w:tcPr>
            <w:tcW w:w="714" w:type="pct"/>
          </w:tcPr>
          <w:p w14:paraId="52407C0B" w14:textId="77777777" w:rsidR="009F132A" w:rsidRPr="00264F5A" w:rsidRDefault="009F132A">
            <w:pPr>
              <w:pStyle w:val="TableText"/>
              <w:jc w:val="center"/>
              <w:rPr>
                <w:sz w:val="24"/>
                <w:szCs w:val="24"/>
              </w:rPr>
            </w:pPr>
            <w:r w:rsidRPr="00264F5A">
              <w:rPr>
                <w:sz w:val="24"/>
                <w:szCs w:val="24"/>
              </w:rPr>
              <w:t>1,375.0</w:t>
            </w:r>
          </w:p>
        </w:tc>
        <w:tc>
          <w:tcPr>
            <w:tcW w:w="714" w:type="pct"/>
            <w:gridSpan w:val="2"/>
          </w:tcPr>
          <w:p w14:paraId="0EE3997A" w14:textId="77777777" w:rsidR="009F132A" w:rsidRPr="00264F5A" w:rsidRDefault="009F132A">
            <w:pPr>
              <w:pStyle w:val="TableText"/>
              <w:jc w:val="center"/>
              <w:rPr>
                <w:sz w:val="24"/>
                <w:szCs w:val="24"/>
              </w:rPr>
            </w:pPr>
            <w:r w:rsidRPr="00264F5A">
              <w:rPr>
                <w:sz w:val="24"/>
                <w:szCs w:val="24"/>
              </w:rPr>
              <w:t>1,634.2</w:t>
            </w:r>
          </w:p>
        </w:tc>
        <w:tc>
          <w:tcPr>
            <w:tcW w:w="714" w:type="pct"/>
          </w:tcPr>
          <w:p w14:paraId="4C838AE0" w14:textId="77777777" w:rsidR="009F132A" w:rsidRPr="00264F5A" w:rsidRDefault="009F132A">
            <w:pPr>
              <w:pStyle w:val="TableText"/>
              <w:jc w:val="center"/>
              <w:rPr>
                <w:sz w:val="24"/>
                <w:szCs w:val="24"/>
              </w:rPr>
            </w:pPr>
            <w:r w:rsidRPr="00264F5A">
              <w:rPr>
                <w:sz w:val="24"/>
                <w:szCs w:val="24"/>
              </w:rPr>
              <w:t>1,261.1</w:t>
            </w:r>
          </w:p>
        </w:tc>
        <w:tc>
          <w:tcPr>
            <w:tcW w:w="714" w:type="pct"/>
            <w:gridSpan w:val="2"/>
          </w:tcPr>
          <w:p w14:paraId="6D739DFF" w14:textId="77777777" w:rsidR="009F132A" w:rsidRPr="00264F5A" w:rsidRDefault="009F132A">
            <w:pPr>
              <w:pStyle w:val="TableText"/>
              <w:jc w:val="center"/>
              <w:rPr>
                <w:sz w:val="24"/>
                <w:szCs w:val="24"/>
              </w:rPr>
            </w:pPr>
            <w:r w:rsidRPr="00264F5A">
              <w:rPr>
                <w:sz w:val="24"/>
                <w:szCs w:val="24"/>
              </w:rPr>
              <w:t>1,450.3</w:t>
            </w:r>
          </w:p>
        </w:tc>
        <w:tc>
          <w:tcPr>
            <w:tcW w:w="716" w:type="pct"/>
          </w:tcPr>
          <w:p w14:paraId="07812BB0" w14:textId="77777777" w:rsidR="009F132A" w:rsidRPr="00264F5A" w:rsidRDefault="009F132A">
            <w:pPr>
              <w:pStyle w:val="TableText"/>
              <w:jc w:val="center"/>
              <w:rPr>
                <w:sz w:val="24"/>
                <w:szCs w:val="24"/>
              </w:rPr>
            </w:pPr>
            <w:r w:rsidRPr="00264F5A">
              <w:rPr>
                <w:sz w:val="24"/>
                <w:szCs w:val="24"/>
              </w:rPr>
              <w:t>1,320.9</w:t>
            </w:r>
          </w:p>
        </w:tc>
      </w:tr>
      <w:tr w:rsidR="009F132A" w:rsidRPr="00264F5A" w14:paraId="0D25000B" w14:textId="77777777" w:rsidTr="00B95F66">
        <w:tc>
          <w:tcPr>
            <w:tcW w:w="5000" w:type="pct"/>
            <w:gridSpan w:val="10"/>
          </w:tcPr>
          <w:p w14:paraId="1AE2E2D7" w14:textId="77777777" w:rsidR="009F132A" w:rsidRPr="00264F5A" w:rsidRDefault="009F132A">
            <w:pPr>
              <w:pStyle w:val="TableText"/>
              <w:rPr>
                <w:b/>
                <w:sz w:val="24"/>
                <w:szCs w:val="24"/>
              </w:rPr>
            </w:pPr>
            <w:r w:rsidRPr="00264F5A">
              <w:rPr>
                <w:b/>
                <w:sz w:val="24"/>
                <w:szCs w:val="24"/>
              </w:rPr>
              <w:t>Area of deprivation</w:t>
            </w:r>
          </w:p>
        </w:tc>
      </w:tr>
      <w:tr w:rsidR="004F17BC" w:rsidRPr="004F17BC" w14:paraId="4614E33E" w14:textId="77777777" w:rsidTr="00B95F66">
        <w:tc>
          <w:tcPr>
            <w:tcW w:w="714" w:type="pct"/>
          </w:tcPr>
          <w:p w14:paraId="5F7F4BDF" w14:textId="0BF02FB5" w:rsidR="009F132A" w:rsidRPr="00264F5A" w:rsidRDefault="009F132A">
            <w:pPr>
              <w:pStyle w:val="TableText"/>
              <w:ind w:left="283"/>
              <w:rPr>
                <w:sz w:val="24"/>
                <w:szCs w:val="24"/>
              </w:rPr>
            </w:pPr>
            <w:r w:rsidRPr="00264F5A">
              <w:rPr>
                <w:sz w:val="24"/>
                <w:szCs w:val="24"/>
              </w:rPr>
              <w:t xml:space="preserve">Quintile 1 </w:t>
            </w:r>
            <w:r w:rsidR="00960D44" w:rsidRPr="00264F5A">
              <w:rPr>
                <w:sz w:val="24"/>
                <w:szCs w:val="24"/>
              </w:rPr>
              <w:br/>
            </w:r>
            <w:r w:rsidRPr="00264F5A">
              <w:rPr>
                <w:sz w:val="24"/>
                <w:szCs w:val="24"/>
              </w:rPr>
              <w:t>(least deprived)</w:t>
            </w:r>
          </w:p>
        </w:tc>
        <w:tc>
          <w:tcPr>
            <w:tcW w:w="714" w:type="pct"/>
            <w:gridSpan w:val="2"/>
          </w:tcPr>
          <w:p w14:paraId="318E901A" w14:textId="77777777" w:rsidR="009F132A" w:rsidRPr="00264F5A" w:rsidRDefault="009F132A">
            <w:pPr>
              <w:pStyle w:val="TableText"/>
              <w:jc w:val="center"/>
              <w:rPr>
                <w:sz w:val="24"/>
                <w:szCs w:val="24"/>
              </w:rPr>
            </w:pPr>
            <w:r w:rsidRPr="00264F5A">
              <w:rPr>
                <w:sz w:val="24"/>
                <w:szCs w:val="24"/>
              </w:rPr>
              <w:t>1,155.7</w:t>
            </w:r>
          </w:p>
        </w:tc>
        <w:tc>
          <w:tcPr>
            <w:tcW w:w="714" w:type="pct"/>
          </w:tcPr>
          <w:p w14:paraId="453B0EC3" w14:textId="77777777" w:rsidR="009F132A" w:rsidRPr="00264F5A" w:rsidRDefault="009F132A">
            <w:pPr>
              <w:pStyle w:val="TableText"/>
              <w:jc w:val="center"/>
              <w:rPr>
                <w:sz w:val="24"/>
                <w:szCs w:val="24"/>
              </w:rPr>
            </w:pPr>
            <w:r w:rsidRPr="00264F5A">
              <w:rPr>
                <w:sz w:val="24"/>
                <w:szCs w:val="24"/>
              </w:rPr>
              <w:t>1,265.5</w:t>
            </w:r>
          </w:p>
        </w:tc>
        <w:tc>
          <w:tcPr>
            <w:tcW w:w="714" w:type="pct"/>
            <w:gridSpan w:val="2"/>
          </w:tcPr>
          <w:p w14:paraId="05B2161A" w14:textId="77777777" w:rsidR="009F132A" w:rsidRPr="00264F5A" w:rsidRDefault="009F132A">
            <w:pPr>
              <w:pStyle w:val="TableText"/>
              <w:jc w:val="center"/>
              <w:rPr>
                <w:sz w:val="24"/>
                <w:szCs w:val="24"/>
              </w:rPr>
            </w:pPr>
            <w:r w:rsidRPr="00264F5A">
              <w:rPr>
                <w:sz w:val="24"/>
                <w:szCs w:val="24"/>
              </w:rPr>
              <w:t>1,406.8</w:t>
            </w:r>
          </w:p>
        </w:tc>
        <w:tc>
          <w:tcPr>
            <w:tcW w:w="714" w:type="pct"/>
          </w:tcPr>
          <w:p w14:paraId="1C068CF5" w14:textId="77777777" w:rsidR="009F132A" w:rsidRPr="00264F5A" w:rsidRDefault="009F132A">
            <w:pPr>
              <w:pStyle w:val="TableText"/>
              <w:jc w:val="center"/>
              <w:rPr>
                <w:sz w:val="24"/>
                <w:szCs w:val="24"/>
              </w:rPr>
            </w:pPr>
            <w:r w:rsidRPr="00264F5A">
              <w:rPr>
                <w:sz w:val="24"/>
                <w:szCs w:val="24"/>
              </w:rPr>
              <w:t>1,197.1</w:t>
            </w:r>
          </w:p>
        </w:tc>
        <w:tc>
          <w:tcPr>
            <w:tcW w:w="714" w:type="pct"/>
            <w:gridSpan w:val="2"/>
          </w:tcPr>
          <w:p w14:paraId="425A5E9B" w14:textId="77777777" w:rsidR="009F132A" w:rsidRPr="00264F5A" w:rsidRDefault="009F132A">
            <w:pPr>
              <w:pStyle w:val="TableText"/>
              <w:jc w:val="center"/>
              <w:rPr>
                <w:sz w:val="24"/>
                <w:szCs w:val="24"/>
              </w:rPr>
            </w:pPr>
            <w:r w:rsidRPr="00264F5A">
              <w:rPr>
                <w:sz w:val="24"/>
                <w:szCs w:val="24"/>
              </w:rPr>
              <w:t>1,223.9</w:t>
            </w:r>
          </w:p>
        </w:tc>
        <w:tc>
          <w:tcPr>
            <w:tcW w:w="716" w:type="pct"/>
          </w:tcPr>
          <w:p w14:paraId="1FEC44B7" w14:textId="77777777" w:rsidR="009F132A" w:rsidRPr="00264F5A" w:rsidRDefault="009F132A">
            <w:pPr>
              <w:pStyle w:val="TableText"/>
              <w:jc w:val="center"/>
              <w:rPr>
                <w:sz w:val="24"/>
                <w:szCs w:val="24"/>
              </w:rPr>
            </w:pPr>
            <w:r w:rsidRPr="00264F5A">
              <w:rPr>
                <w:sz w:val="24"/>
                <w:szCs w:val="24"/>
              </w:rPr>
              <w:t>1,211.3</w:t>
            </w:r>
          </w:p>
        </w:tc>
      </w:tr>
      <w:tr w:rsidR="004F17BC" w:rsidRPr="004F17BC" w14:paraId="35BBC782" w14:textId="77777777" w:rsidTr="00B95F66">
        <w:tc>
          <w:tcPr>
            <w:tcW w:w="714" w:type="pct"/>
          </w:tcPr>
          <w:p w14:paraId="2A5E954B" w14:textId="77777777" w:rsidR="009F132A" w:rsidRPr="00264F5A" w:rsidRDefault="009F132A">
            <w:pPr>
              <w:pStyle w:val="TableText"/>
              <w:ind w:left="283"/>
              <w:rPr>
                <w:sz w:val="24"/>
                <w:szCs w:val="24"/>
              </w:rPr>
            </w:pPr>
            <w:r w:rsidRPr="00264F5A">
              <w:rPr>
                <w:sz w:val="24"/>
                <w:szCs w:val="24"/>
              </w:rPr>
              <w:t>Quintile 2</w:t>
            </w:r>
          </w:p>
        </w:tc>
        <w:tc>
          <w:tcPr>
            <w:tcW w:w="714" w:type="pct"/>
            <w:gridSpan w:val="2"/>
          </w:tcPr>
          <w:p w14:paraId="09923AF0" w14:textId="77777777" w:rsidR="009F132A" w:rsidRPr="00264F5A" w:rsidRDefault="009F132A">
            <w:pPr>
              <w:pStyle w:val="TableText"/>
              <w:jc w:val="center"/>
              <w:rPr>
                <w:sz w:val="24"/>
                <w:szCs w:val="24"/>
              </w:rPr>
            </w:pPr>
            <w:r w:rsidRPr="00264F5A">
              <w:rPr>
                <w:sz w:val="24"/>
                <w:szCs w:val="24"/>
              </w:rPr>
              <w:t>1,230.1</w:t>
            </w:r>
          </w:p>
        </w:tc>
        <w:tc>
          <w:tcPr>
            <w:tcW w:w="714" w:type="pct"/>
          </w:tcPr>
          <w:p w14:paraId="49EBB0C0" w14:textId="77777777" w:rsidR="009F132A" w:rsidRPr="00264F5A" w:rsidRDefault="009F132A">
            <w:pPr>
              <w:pStyle w:val="TableText"/>
              <w:jc w:val="center"/>
              <w:rPr>
                <w:sz w:val="24"/>
                <w:szCs w:val="24"/>
              </w:rPr>
            </w:pPr>
            <w:r w:rsidRPr="00264F5A">
              <w:rPr>
                <w:sz w:val="24"/>
                <w:szCs w:val="24"/>
              </w:rPr>
              <w:t>1,340.2</w:t>
            </w:r>
          </w:p>
        </w:tc>
        <w:tc>
          <w:tcPr>
            <w:tcW w:w="714" w:type="pct"/>
            <w:gridSpan w:val="2"/>
          </w:tcPr>
          <w:p w14:paraId="71E88BFD" w14:textId="77777777" w:rsidR="009F132A" w:rsidRPr="00264F5A" w:rsidRDefault="009F132A">
            <w:pPr>
              <w:pStyle w:val="TableText"/>
              <w:jc w:val="center"/>
              <w:rPr>
                <w:sz w:val="24"/>
                <w:szCs w:val="24"/>
              </w:rPr>
            </w:pPr>
            <w:r w:rsidRPr="00264F5A">
              <w:rPr>
                <w:sz w:val="24"/>
                <w:szCs w:val="24"/>
              </w:rPr>
              <w:t>1,559.8</w:t>
            </w:r>
          </w:p>
        </w:tc>
        <w:tc>
          <w:tcPr>
            <w:tcW w:w="714" w:type="pct"/>
          </w:tcPr>
          <w:p w14:paraId="014F6BBD" w14:textId="77777777" w:rsidR="009F132A" w:rsidRPr="00264F5A" w:rsidRDefault="009F132A">
            <w:pPr>
              <w:pStyle w:val="TableText"/>
              <w:jc w:val="center"/>
              <w:rPr>
                <w:sz w:val="24"/>
                <w:szCs w:val="24"/>
              </w:rPr>
            </w:pPr>
            <w:r w:rsidRPr="00264F5A">
              <w:rPr>
                <w:sz w:val="24"/>
                <w:szCs w:val="24"/>
              </w:rPr>
              <w:t>1,243.7</w:t>
            </w:r>
          </w:p>
        </w:tc>
        <w:tc>
          <w:tcPr>
            <w:tcW w:w="714" w:type="pct"/>
            <w:gridSpan w:val="2"/>
          </w:tcPr>
          <w:p w14:paraId="5EE4EAD4" w14:textId="77777777" w:rsidR="009F132A" w:rsidRPr="00264F5A" w:rsidRDefault="009F132A">
            <w:pPr>
              <w:pStyle w:val="TableText"/>
              <w:jc w:val="center"/>
              <w:rPr>
                <w:sz w:val="24"/>
                <w:szCs w:val="24"/>
              </w:rPr>
            </w:pPr>
            <w:r w:rsidRPr="00264F5A">
              <w:rPr>
                <w:sz w:val="24"/>
                <w:szCs w:val="24"/>
              </w:rPr>
              <w:t>1,328.5</w:t>
            </w:r>
          </w:p>
        </w:tc>
        <w:tc>
          <w:tcPr>
            <w:tcW w:w="716" w:type="pct"/>
          </w:tcPr>
          <w:p w14:paraId="0F11B790" w14:textId="77777777" w:rsidR="009F132A" w:rsidRPr="00264F5A" w:rsidRDefault="009F132A">
            <w:pPr>
              <w:pStyle w:val="TableText"/>
              <w:jc w:val="center"/>
              <w:rPr>
                <w:sz w:val="24"/>
                <w:szCs w:val="24"/>
              </w:rPr>
            </w:pPr>
            <w:r w:rsidRPr="00264F5A">
              <w:rPr>
                <w:sz w:val="24"/>
                <w:szCs w:val="24"/>
              </w:rPr>
              <w:t>1,293.7</w:t>
            </w:r>
          </w:p>
        </w:tc>
      </w:tr>
      <w:tr w:rsidR="004F17BC" w:rsidRPr="004F17BC" w14:paraId="529142CD" w14:textId="77777777" w:rsidTr="00B95F66">
        <w:tc>
          <w:tcPr>
            <w:tcW w:w="714" w:type="pct"/>
          </w:tcPr>
          <w:p w14:paraId="7FE1A8E7" w14:textId="77777777" w:rsidR="009F132A" w:rsidRPr="00264F5A" w:rsidRDefault="009F132A">
            <w:pPr>
              <w:pStyle w:val="TableText"/>
              <w:ind w:left="283"/>
              <w:rPr>
                <w:sz w:val="24"/>
                <w:szCs w:val="24"/>
              </w:rPr>
            </w:pPr>
            <w:r w:rsidRPr="00264F5A">
              <w:rPr>
                <w:sz w:val="24"/>
                <w:szCs w:val="24"/>
              </w:rPr>
              <w:t>Quintile 3</w:t>
            </w:r>
          </w:p>
        </w:tc>
        <w:tc>
          <w:tcPr>
            <w:tcW w:w="714" w:type="pct"/>
            <w:gridSpan w:val="2"/>
          </w:tcPr>
          <w:p w14:paraId="0F19AE97" w14:textId="77777777" w:rsidR="009F132A" w:rsidRPr="00264F5A" w:rsidRDefault="009F132A">
            <w:pPr>
              <w:pStyle w:val="TableText"/>
              <w:jc w:val="center"/>
              <w:rPr>
                <w:sz w:val="24"/>
                <w:szCs w:val="24"/>
              </w:rPr>
            </w:pPr>
            <w:r w:rsidRPr="00264F5A">
              <w:rPr>
                <w:sz w:val="24"/>
                <w:szCs w:val="24"/>
              </w:rPr>
              <w:t>1,261.0</w:t>
            </w:r>
          </w:p>
        </w:tc>
        <w:tc>
          <w:tcPr>
            <w:tcW w:w="714" w:type="pct"/>
          </w:tcPr>
          <w:p w14:paraId="674B9651" w14:textId="77777777" w:rsidR="009F132A" w:rsidRPr="00264F5A" w:rsidRDefault="009F132A">
            <w:pPr>
              <w:pStyle w:val="TableText"/>
              <w:jc w:val="center"/>
              <w:rPr>
                <w:sz w:val="24"/>
                <w:szCs w:val="24"/>
              </w:rPr>
            </w:pPr>
            <w:r w:rsidRPr="00264F5A">
              <w:rPr>
                <w:sz w:val="24"/>
                <w:szCs w:val="24"/>
              </w:rPr>
              <w:t>1,378.4</w:t>
            </w:r>
          </w:p>
        </w:tc>
        <w:tc>
          <w:tcPr>
            <w:tcW w:w="714" w:type="pct"/>
            <w:gridSpan w:val="2"/>
          </w:tcPr>
          <w:p w14:paraId="59D29BDB" w14:textId="77777777" w:rsidR="009F132A" w:rsidRPr="00264F5A" w:rsidRDefault="009F132A">
            <w:pPr>
              <w:pStyle w:val="TableText"/>
              <w:jc w:val="center"/>
              <w:rPr>
                <w:sz w:val="24"/>
                <w:szCs w:val="24"/>
              </w:rPr>
            </w:pPr>
            <w:r w:rsidRPr="00264F5A">
              <w:rPr>
                <w:sz w:val="24"/>
                <w:szCs w:val="24"/>
              </w:rPr>
              <w:t>1,576.3</w:t>
            </w:r>
          </w:p>
        </w:tc>
        <w:tc>
          <w:tcPr>
            <w:tcW w:w="714" w:type="pct"/>
          </w:tcPr>
          <w:p w14:paraId="7FB2191D" w14:textId="77777777" w:rsidR="009F132A" w:rsidRPr="00264F5A" w:rsidRDefault="009F132A">
            <w:pPr>
              <w:pStyle w:val="TableText"/>
              <w:jc w:val="center"/>
              <w:rPr>
                <w:sz w:val="24"/>
                <w:szCs w:val="24"/>
              </w:rPr>
            </w:pPr>
            <w:r w:rsidRPr="00264F5A">
              <w:rPr>
                <w:sz w:val="24"/>
                <w:szCs w:val="24"/>
              </w:rPr>
              <w:t>1,218.6</w:t>
            </w:r>
          </w:p>
        </w:tc>
        <w:tc>
          <w:tcPr>
            <w:tcW w:w="714" w:type="pct"/>
            <w:gridSpan w:val="2"/>
          </w:tcPr>
          <w:p w14:paraId="6E7A77B3" w14:textId="77777777" w:rsidR="009F132A" w:rsidRPr="00264F5A" w:rsidRDefault="009F132A">
            <w:pPr>
              <w:pStyle w:val="TableText"/>
              <w:jc w:val="center"/>
              <w:rPr>
                <w:sz w:val="24"/>
                <w:szCs w:val="24"/>
              </w:rPr>
            </w:pPr>
            <w:r w:rsidRPr="00264F5A">
              <w:rPr>
                <w:sz w:val="24"/>
                <w:szCs w:val="24"/>
              </w:rPr>
              <w:t>1,358.3</w:t>
            </w:r>
          </w:p>
        </w:tc>
        <w:tc>
          <w:tcPr>
            <w:tcW w:w="716" w:type="pct"/>
          </w:tcPr>
          <w:p w14:paraId="6B4F0C21" w14:textId="77777777" w:rsidR="009F132A" w:rsidRPr="00264F5A" w:rsidRDefault="009F132A">
            <w:pPr>
              <w:pStyle w:val="TableText"/>
              <w:jc w:val="center"/>
              <w:rPr>
                <w:sz w:val="24"/>
                <w:szCs w:val="24"/>
              </w:rPr>
            </w:pPr>
            <w:r w:rsidRPr="00264F5A">
              <w:rPr>
                <w:sz w:val="24"/>
                <w:szCs w:val="24"/>
              </w:rPr>
              <w:t>1,334.8</w:t>
            </w:r>
          </w:p>
        </w:tc>
      </w:tr>
      <w:tr w:rsidR="004F17BC" w:rsidRPr="004F17BC" w14:paraId="675684E4" w14:textId="77777777" w:rsidTr="00B95F66">
        <w:tc>
          <w:tcPr>
            <w:tcW w:w="714" w:type="pct"/>
          </w:tcPr>
          <w:p w14:paraId="29BC9335" w14:textId="77777777" w:rsidR="009F132A" w:rsidRPr="00264F5A" w:rsidRDefault="009F132A">
            <w:pPr>
              <w:pStyle w:val="TableText"/>
              <w:ind w:left="283"/>
              <w:rPr>
                <w:sz w:val="24"/>
                <w:szCs w:val="24"/>
              </w:rPr>
            </w:pPr>
            <w:r w:rsidRPr="00264F5A">
              <w:rPr>
                <w:sz w:val="24"/>
                <w:szCs w:val="24"/>
              </w:rPr>
              <w:t>Quintile 4</w:t>
            </w:r>
          </w:p>
        </w:tc>
        <w:tc>
          <w:tcPr>
            <w:tcW w:w="714" w:type="pct"/>
            <w:gridSpan w:val="2"/>
          </w:tcPr>
          <w:p w14:paraId="42681ED6" w14:textId="77777777" w:rsidR="009F132A" w:rsidRPr="00264F5A" w:rsidRDefault="009F132A">
            <w:pPr>
              <w:pStyle w:val="TableText"/>
              <w:jc w:val="center"/>
              <w:rPr>
                <w:sz w:val="24"/>
                <w:szCs w:val="24"/>
              </w:rPr>
            </w:pPr>
            <w:r w:rsidRPr="00264F5A">
              <w:rPr>
                <w:sz w:val="24"/>
                <w:szCs w:val="24"/>
              </w:rPr>
              <w:t>1,228.0</w:t>
            </w:r>
          </w:p>
        </w:tc>
        <w:tc>
          <w:tcPr>
            <w:tcW w:w="714" w:type="pct"/>
          </w:tcPr>
          <w:p w14:paraId="2F73D5A1" w14:textId="77777777" w:rsidR="009F132A" w:rsidRPr="00264F5A" w:rsidRDefault="009F132A">
            <w:pPr>
              <w:pStyle w:val="TableText"/>
              <w:jc w:val="center"/>
              <w:rPr>
                <w:sz w:val="24"/>
                <w:szCs w:val="24"/>
              </w:rPr>
            </w:pPr>
            <w:r w:rsidRPr="00264F5A">
              <w:rPr>
                <w:sz w:val="24"/>
                <w:szCs w:val="24"/>
              </w:rPr>
              <w:t>1,379.0</w:t>
            </w:r>
          </w:p>
        </w:tc>
        <w:tc>
          <w:tcPr>
            <w:tcW w:w="714" w:type="pct"/>
            <w:gridSpan w:val="2"/>
          </w:tcPr>
          <w:p w14:paraId="09D74BD2" w14:textId="77777777" w:rsidR="009F132A" w:rsidRPr="00264F5A" w:rsidRDefault="009F132A">
            <w:pPr>
              <w:pStyle w:val="TableText"/>
              <w:jc w:val="center"/>
              <w:rPr>
                <w:sz w:val="24"/>
                <w:szCs w:val="24"/>
              </w:rPr>
            </w:pPr>
            <w:r w:rsidRPr="00264F5A">
              <w:rPr>
                <w:sz w:val="24"/>
                <w:szCs w:val="24"/>
              </w:rPr>
              <w:t>1,599.1</w:t>
            </w:r>
          </w:p>
        </w:tc>
        <w:tc>
          <w:tcPr>
            <w:tcW w:w="714" w:type="pct"/>
          </w:tcPr>
          <w:p w14:paraId="238471F6" w14:textId="77777777" w:rsidR="009F132A" w:rsidRPr="00264F5A" w:rsidRDefault="009F132A">
            <w:pPr>
              <w:pStyle w:val="TableText"/>
              <w:jc w:val="center"/>
              <w:rPr>
                <w:sz w:val="24"/>
                <w:szCs w:val="24"/>
              </w:rPr>
            </w:pPr>
            <w:r w:rsidRPr="00264F5A">
              <w:rPr>
                <w:sz w:val="24"/>
                <w:szCs w:val="24"/>
              </w:rPr>
              <w:t>1,328.1</w:t>
            </w:r>
          </w:p>
        </w:tc>
        <w:tc>
          <w:tcPr>
            <w:tcW w:w="714" w:type="pct"/>
            <w:gridSpan w:val="2"/>
          </w:tcPr>
          <w:p w14:paraId="2B14A676" w14:textId="77777777" w:rsidR="009F132A" w:rsidRPr="00264F5A" w:rsidRDefault="009F132A">
            <w:pPr>
              <w:pStyle w:val="TableText"/>
              <w:jc w:val="center"/>
              <w:rPr>
                <w:sz w:val="24"/>
                <w:szCs w:val="24"/>
              </w:rPr>
            </w:pPr>
            <w:r w:rsidRPr="00264F5A">
              <w:rPr>
                <w:sz w:val="24"/>
                <w:szCs w:val="24"/>
              </w:rPr>
              <w:t>1,344.8</w:t>
            </w:r>
          </w:p>
        </w:tc>
        <w:tc>
          <w:tcPr>
            <w:tcW w:w="716" w:type="pct"/>
          </w:tcPr>
          <w:p w14:paraId="5242CA44" w14:textId="77777777" w:rsidR="009F132A" w:rsidRPr="00264F5A" w:rsidRDefault="009F132A">
            <w:pPr>
              <w:pStyle w:val="TableText"/>
              <w:jc w:val="center"/>
              <w:rPr>
                <w:sz w:val="24"/>
                <w:szCs w:val="24"/>
              </w:rPr>
            </w:pPr>
            <w:r w:rsidRPr="00264F5A">
              <w:rPr>
                <w:sz w:val="24"/>
                <w:szCs w:val="24"/>
              </w:rPr>
              <w:t>1,334.2</w:t>
            </w:r>
          </w:p>
        </w:tc>
      </w:tr>
      <w:tr w:rsidR="004F17BC" w:rsidRPr="004F17BC" w14:paraId="6DAA6951" w14:textId="77777777" w:rsidTr="00B95F66">
        <w:tc>
          <w:tcPr>
            <w:tcW w:w="714" w:type="pct"/>
          </w:tcPr>
          <w:p w14:paraId="7D351822" w14:textId="5E29F40E" w:rsidR="009F132A" w:rsidRPr="00264F5A" w:rsidRDefault="009F132A">
            <w:pPr>
              <w:pStyle w:val="TableText"/>
              <w:ind w:left="283"/>
              <w:rPr>
                <w:sz w:val="24"/>
                <w:szCs w:val="24"/>
              </w:rPr>
            </w:pPr>
            <w:r w:rsidRPr="00264F5A">
              <w:rPr>
                <w:sz w:val="24"/>
                <w:szCs w:val="24"/>
              </w:rPr>
              <w:t xml:space="preserve">Quintile 5 </w:t>
            </w:r>
            <w:r w:rsidR="00960D44" w:rsidRPr="00264F5A">
              <w:rPr>
                <w:sz w:val="24"/>
                <w:szCs w:val="24"/>
              </w:rPr>
              <w:br/>
            </w:r>
            <w:r w:rsidRPr="00264F5A">
              <w:rPr>
                <w:sz w:val="24"/>
                <w:szCs w:val="24"/>
              </w:rPr>
              <w:t>(most deprived)</w:t>
            </w:r>
          </w:p>
        </w:tc>
        <w:tc>
          <w:tcPr>
            <w:tcW w:w="714" w:type="pct"/>
            <w:gridSpan w:val="2"/>
          </w:tcPr>
          <w:p w14:paraId="78EBD379" w14:textId="77777777" w:rsidR="009F132A" w:rsidRPr="00264F5A" w:rsidRDefault="009F132A">
            <w:pPr>
              <w:pStyle w:val="TableText"/>
              <w:jc w:val="center"/>
              <w:rPr>
                <w:sz w:val="24"/>
                <w:szCs w:val="24"/>
              </w:rPr>
            </w:pPr>
            <w:r w:rsidRPr="00264F5A">
              <w:rPr>
                <w:sz w:val="24"/>
                <w:szCs w:val="24"/>
              </w:rPr>
              <w:t>1,159.7</w:t>
            </w:r>
          </w:p>
        </w:tc>
        <w:tc>
          <w:tcPr>
            <w:tcW w:w="714" w:type="pct"/>
          </w:tcPr>
          <w:p w14:paraId="0A1CC45E" w14:textId="77777777" w:rsidR="009F132A" w:rsidRPr="00264F5A" w:rsidRDefault="009F132A">
            <w:pPr>
              <w:pStyle w:val="TableText"/>
              <w:jc w:val="center"/>
              <w:rPr>
                <w:sz w:val="24"/>
                <w:szCs w:val="24"/>
              </w:rPr>
            </w:pPr>
            <w:r w:rsidRPr="00264F5A">
              <w:rPr>
                <w:sz w:val="24"/>
                <w:szCs w:val="24"/>
              </w:rPr>
              <w:t>1,415.1</w:t>
            </w:r>
          </w:p>
        </w:tc>
        <w:tc>
          <w:tcPr>
            <w:tcW w:w="714" w:type="pct"/>
            <w:gridSpan w:val="2"/>
          </w:tcPr>
          <w:p w14:paraId="0CA603EC" w14:textId="77777777" w:rsidR="009F132A" w:rsidRPr="00264F5A" w:rsidRDefault="009F132A">
            <w:pPr>
              <w:pStyle w:val="TableText"/>
              <w:jc w:val="center"/>
              <w:rPr>
                <w:sz w:val="24"/>
                <w:szCs w:val="24"/>
              </w:rPr>
            </w:pPr>
            <w:r w:rsidRPr="00264F5A">
              <w:rPr>
                <w:sz w:val="24"/>
                <w:szCs w:val="24"/>
              </w:rPr>
              <w:t>1,476.8</w:t>
            </w:r>
          </w:p>
        </w:tc>
        <w:tc>
          <w:tcPr>
            <w:tcW w:w="714" w:type="pct"/>
          </w:tcPr>
          <w:p w14:paraId="57F129EF" w14:textId="77777777" w:rsidR="009F132A" w:rsidRPr="00264F5A" w:rsidRDefault="009F132A">
            <w:pPr>
              <w:pStyle w:val="TableText"/>
              <w:jc w:val="center"/>
              <w:rPr>
                <w:sz w:val="24"/>
                <w:szCs w:val="24"/>
              </w:rPr>
            </w:pPr>
            <w:r w:rsidRPr="00264F5A">
              <w:rPr>
                <w:sz w:val="24"/>
                <w:szCs w:val="24"/>
              </w:rPr>
              <w:t>1,353.3</w:t>
            </w:r>
          </w:p>
        </w:tc>
        <w:tc>
          <w:tcPr>
            <w:tcW w:w="714" w:type="pct"/>
            <w:gridSpan w:val="2"/>
          </w:tcPr>
          <w:p w14:paraId="59E28E50" w14:textId="77777777" w:rsidR="009F132A" w:rsidRPr="00264F5A" w:rsidRDefault="009F132A">
            <w:pPr>
              <w:pStyle w:val="TableText"/>
              <w:jc w:val="center"/>
              <w:rPr>
                <w:sz w:val="24"/>
                <w:szCs w:val="24"/>
              </w:rPr>
            </w:pPr>
            <w:r w:rsidRPr="00264F5A">
              <w:rPr>
                <w:sz w:val="24"/>
                <w:szCs w:val="24"/>
              </w:rPr>
              <w:t>1,249.4</w:t>
            </w:r>
          </w:p>
        </w:tc>
        <w:tc>
          <w:tcPr>
            <w:tcW w:w="716" w:type="pct"/>
          </w:tcPr>
          <w:p w14:paraId="637A80C1" w14:textId="77777777" w:rsidR="009F132A" w:rsidRPr="00264F5A" w:rsidRDefault="009F132A">
            <w:pPr>
              <w:pStyle w:val="TableText"/>
              <w:jc w:val="center"/>
              <w:rPr>
                <w:sz w:val="24"/>
                <w:szCs w:val="24"/>
              </w:rPr>
            </w:pPr>
            <w:r w:rsidRPr="00264F5A">
              <w:rPr>
                <w:sz w:val="24"/>
                <w:szCs w:val="24"/>
              </w:rPr>
              <w:t>1,383.6</w:t>
            </w:r>
          </w:p>
        </w:tc>
      </w:tr>
      <w:tr w:rsidR="009F132A" w:rsidRPr="00264F5A" w14:paraId="6D09D9FE" w14:textId="77777777" w:rsidTr="00B95F66">
        <w:tc>
          <w:tcPr>
            <w:tcW w:w="5000" w:type="pct"/>
            <w:gridSpan w:val="10"/>
          </w:tcPr>
          <w:p w14:paraId="3D973645" w14:textId="77777777" w:rsidR="009F132A" w:rsidRPr="00264F5A" w:rsidRDefault="009F132A">
            <w:pPr>
              <w:pStyle w:val="TableText"/>
              <w:rPr>
                <w:b/>
                <w:sz w:val="24"/>
                <w:szCs w:val="24"/>
              </w:rPr>
            </w:pPr>
            <w:r w:rsidRPr="00264F5A">
              <w:rPr>
                <w:b/>
                <w:sz w:val="24"/>
                <w:szCs w:val="24"/>
              </w:rPr>
              <w:t>Rurality</w:t>
            </w:r>
          </w:p>
        </w:tc>
      </w:tr>
      <w:tr w:rsidR="004F17BC" w:rsidRPr="004F17BC" w14:paraId="5D9C4EEB" w14:textId="77777777" w:rsidTr="00B95F66">
        <w:tc>
          <w:tcPr>
            <w:tcW w:w="714" w:type="pct"/>
          </w:tcPr>
          <w:p w14:paraId="2DFCD8D0" w14:textId="77777777" w:rsidR="009F132A" w:rsidRPr="00264F5A" w:rsidRDefault="009F132A">
            <w:pPr>
              <w:pStyle w:val="TableText"/>
              <w:ind w:left="283"/>
              <w:rPr>
                <w:sz w:val="24"/>
                <w:szCs w:val="24"/>
              </w:rPr>
            </w:pPr>
            <w:r w:rsidRPr="00264F5A">
              <w:rPr>
                <w:sz w:val="24"/>
                <w:szCs w:val="24"/>
              </w:rPr>
              <w:t>Rural</w:t>
            </w:r>
          </w:p>
        </w:tc>
        <w:tc>
          <w:tcPr>
            <w:tcW w:w="714" w:type="pct"/>
            <w:gridSpan w:val="2"/>
          </w:tcPr>
          <w:p w14:paraId="581680FF" w14:textId="77777777" w:rsidR="009F132A" w:rsidRPr="00264F5A" w:rsidRDefault="009F132A">
            <w:pPr>
              <w:pStyle w:val="TableText"/>
              <w:jc w:val="center"/>
              <w:rPr>
                <w:sz w:val="24"/>
                <w:szCs w:val="24"/>
              </w:rPr>
            </w:pPr>
            <w:r w:rsidRPr="00264F5A">
              <w:rPr>
                <w:sz w:val="24"/>
                <w:szCs w:val="24"/>
              </w:rPr>
              <w:t>1,258.4</w:t>
            </w:r>
          </w:p>
        </w:tc>
        <w:tc>
          <w:tcPr>
            <w:tcW w:w="714" w:type="pct"/>
          </w:tcPr>
          <w:p w14:paraId="725FA3E1" w14:textId="77777777" w:rsidR="009F132A" w:rsidRPr="00264F5A" w:rsidRDefault="009F132A">
            <w:pPr>
              <w:pStyle w:val="TableText"/>
              <w:jc w:val="center"/>
              <w:rPr>
                <w:sz w:val="24"/>
                <w:szCs w:val="24"/>
              </w:rPr>
            </w:pPr>
            <w:r w:rsidRPr="00264F5A">
              <w:rPr>
                <w:sz w:val="24"/>
                <w:szCs w:val="24"/>
              </w:rPr>
              <w:t>1,443.7</w:t>
            </w:r>
          </w:p>
        </w:tc>
        <w:tc>
          <w:tcPr>
            <w:tcW w:w="714" w:type="pct"/>
            <w:gridSpan w:val="2"/>
          </w:tcPr>
          <w:p w14:paraId="5A1EE87F" w14:textId="77777777" w:rsidR="009F132A" w:rsidRPr="00264F5A" w:rsidRDefault="009F132A">
            <w:pPr>
              <w:pStyle w:val="TableText"/>
              <w:jc w:val="center"/>
              <w:rPr>
                <w:sz w:val="24"/>
                <w:szCs w:val="24"/>
              </w:rPr>
            </w:pPr>
            <w:r w:rsidRPr="00264F5A">
              <w:rPr>
                <w:sz w:val="24"/>
                <w:szCs w:val="24"/>
              </w:rPr>
              <w:t>1,506.5</w:t>
            </w:r>
          </w:p>
        </w:tc>
        <w:tc>
          <w:tcPr>
            <w:tcW w:w="714" w:type="pct"/>
          </w:tcPr>
          <w:p w14:paraId="6ECA306B" w14:textId="77777777" w:rsidR="009F132A" w:rsidRPr="00264F5A" w:rsidRDefault="009F132A">
            <w:pPr>
              <w:pStyle w:val="TableText"/>
              <w:jc w:val="center"/>
              <w:rPr>
                <w:sz w:val="24"/>
                <w:szCs w:val="24"/>
              </w:rPr>
            </w:pPr>
            <w:r w:rsidRPr="00264F5A">
              <w:rPr>
                <w:sz w:val="24"/>
                <w:szCs w:val="24"/>
              </w:rPr>
              <w:t>1,313.6</w:t>
            </w:r>
          </w:p>
        </w:tc>
        <w:tc>
          <w:tcPr>
            <w:tcW w:w="714" w:type="pct"/>
            <w:gridSpan w:val="2"/>
          </w:tcPr>
          <w:p w14:paraId="5DB0625E" w14:textId="77777777" w:rsidR="009F132A" w:rsidRPr="00264F5A" w:rsidRDefault="009F132A">
            <w:pPr>
              <w:pStyle w:val="TableText"/>
              <w:jc w:val="center"/>
              <w:rPr>
                <w:sz w:val="24"/>
                <w:szCs w:val="24"/>
              </w:rPr>
            </w:pPr>
            <w:r w:rsidRPr="00264F5A">
              <w:rPr>
                <w:sz w:val="24"/>
                <w:szCs w:val="24"/>
              </w:rPr>
              <w:t>1,309.7</w:t>
            </w:r>
          </w:p>
        </w:tc>
        <w:tc>
          <w:tcPr>
            <w:tcW w:w="716" w:type="pct"/>
          </w:tcPr>
          <w:p w14:paraId="52BAA6C2" w14:textId="77777777" w:rsidR="009F132A" w:rsidRPr="00264F5A" w:rsidRDefault="009F132A">
            <w:pPr>
              <w:pStyle w:val="TableText"/>
              <w:jc w:val="center"/>
              <w:rPr>
                <w:sz w:val="24"/>
                <w:szCs w:val="24"/>
              </w:rPr>
            </w:pPr>
            <w:r w:rsidRPr="00264F5A">
              <w:rPr>
                <w:sz w:val="24"/>
                <w:szCs w:val="24"/>
              </w:rPr>
              <w:t>1,410.0</w:t>
            </w:r>
          </w:p>
        </w:tc>
      </w:tr>
      <w:tr w:rsidR="004F17BC" w:rsidRPr="004F17BC" w14:paraId="5F73A3C4" w14:textId="77777777" w:rsidTr="00B95F66">
        <w:tc>
          <w:tcPr>
            <w:tcW w:w="714" w:type="pct"/>
          </w:tcPr>
          <w:p w14:paraId="508C8388" w14:textId="77777777" w:rsidR="009F132A" w:rsidRPr="00264F5A" w:rsidRDefault="009F132A">
            <w:pPr>
              <w:pStyle w:val="TableText"/>
              <w:ind w:left="283"/>
              <w:rPr>
                <w:sz w:val="24"/>
                <w:szCs w:val="24"/>
              </w:rPr>
            </w:pPr>
            <w:r w:rsidRPr="00264F5A">
              <w:rPr>
                <w:sz w:val="24"/>
                <w:szCs w:val="24"/>
              </w:rPr>
              <w:t>Urban</w:t>
            </w:r>
          </w:p>
        </w:tc>
        <w:tc>
          <w:tcPr>
            <w:tcW w:w="714" w:type="pct"/>
            <w:gridSpan w:val="2"/>
          </w:tcPr>
          <w:p w14:paraId="399EE368" w14:textId="77777777" w:rsidR="009F132A" w:rsidRPr="00264F5A" w:rsidRDefault="009F132A">
            <w:pPr>
              <w:pStyle w:val="TableText"/>
              <w:jc w:val="center"/>
              <w:rPr>
                <w:sz w:val="24"/>
                <w:szCs w:val="24"/>
              </w:rPr>
            </w:pPr>
            <w:r w:rsidRPr="00264F5A">
              <w:rPr>
                <w:sz w:val="24"/>
                <w:szCs w:val="24"/>
              </w:rPr>
              <w:t>1,199.0</w:t>
            </w:r>
          </w:p>
        </w:tc>
        <w:tc>
          <w:tcPr>
            <w:tcW w:w="714" w:type="pct"/>
          </w:tcPr>
          <w:p w14:paraId="1F86CEF2" w14:textId="77777777" w:rsidR="009F132A" w:rsidRPr="00264F5A" w:rsidRDefault="009F132A">
            <w:pPr>
              <w:pStyle w:val="TableText"/>
              <w:jc w:val="center"/>
              <w:rPr>
                <w:sz w:val="24"/>
                <w:szCs w:val="24"/>
              </w:rPr>
            </w:pPr>
            <w:r w:rsidRPr="00264F5A">
              <w:rPr>
                <w:sz w:val="24"/>
                <w:szCs w:val="24"/>
              </w:rPr>
              <w:t>1,345.8</w:t>
            </w:r>
          </w:p>
        </w:tc>
        <w:tc>
          <w:tcPr>
            <w:tcW w:w="714" w:type="pct"/>
            <w:gridSpan w:val="2"/>
          </w:tcPr>
          <w:p w14:paraId="11BDDC4E" w14:textId="77777777" w:rsidR="009F132A" w:rsidRPr="00264F5A" w:rsidRDefault="009F132A">
            <w:pPr>
              <w:pStyle w:val="TableText"/>
              <w:jc w:val="center"/>
              <w:rPr>
                <w:sz w:val="24"/>
                <w:szCs w:val="24"/>
              </w:rPr>
            </w:pPr>
            <w:r w:rsidRPr="00264F5A">
              <w:rPr>
                <w:sz w:val="24"/>
                <w:szCs w:val="24"/>
              </w:rPr>
              <w:t>1,546.6</w:t>
            </w:r>
          </w:p>
        </w:tc>
        <w:tc>
          <w:tcPr>
            <w:tcW w:w="714" w:type="pct"/>
          </w:tcPr>
          <w:p w14:paraId="3BB94D44" w14:textId="77777777" w:rsidR="009F132A" w:rsidRPr="00264F5A" w:rsidRDefault="009F132A">
            <w:pPr>
              <w:pStyle w:val="TableText"/>
              <w:jc w:val="center"/>
              <w:rPr>
                <w:sz w:val="24"/>
                <w:szCs w:val="24"/>
              </w:rPr>
            </w:pPr>
            <w:r w:rsidRPr="00264F5A">
              <w:rPr>
                <w:sz w:val="24"/>
                <w:szCs w:val="24"/>
              </w:rPr>
              <w:t>1,270.7</w:t>
            </w:r>
          </w:p>
        </w:tc>
        <w:tc>
          <w:tcPr>
            <w:tcW w:w="714" w:type="pct"/>
            <w:gridSpan w:val="2"/>
          </w:tcPr>
          <w:p w14:paraId="4ED5F4A1" w14:textId="77777777" w:rsidR="009F132A" w:rsidRPr="00264F5A" w:rsidRDefault="009F132A">
            <w:pPr>
              <w:pStyle w:val="TableText"/>
              <w:jc w:val="center"/>
              <w:rPr>
                <w:sz w:val="24"/>
                <w:szCs w:val="24"/>
              </w:rPr>
            </w:pPr>
            <w:r w:rsidRPr="00264F5A">
              <w:rPr>
                <w:sz w:val="24"/>
                <w:szCs w:val="24"/>
              </w:rPr>
              <w:t>1,312.9</w:t>
            </w:r>
          </w:p>
        </w:tc>
        <w:tc>
          <w:tcPr>
            <w:tcW w:w="716" w:type="pct"/>
          </w:tcPr>
          <w:p w14:paraId="0116B6E8" w14:textId="77777777" w:rsidR="009F132A" w:rsidRPr="00264F5A" w:rsidRDefault="009F132A">
            <w:pPr>
              <w:pStyle w:val="TableText"/>
              <w:jc w:val="center"/>
              <w:rPr>
                <w:sz w:val="24"/>
                <w:szCs w:val="24"/>
              </w:rPr>
            </w:pPr>
            <w:r w:rsidRPr="00264F5A">
              <w:rPr>
                <w:sz w:val="24"/>
                <w:szCs w:val="24"/>
              </w:rPr>
              <w:t>1,301.8</w:t>
            </w:r>
          </w:p>
        </w:tc>
      </w:tr>
    </w:tbl>
    <w:p w14:paraId="725E8CF6" w14:textId="77777777" w:rsidR="009F132A" w:rsidRPr="00AE63DF" w:rsidRDefault="009F132A" w:rsidP="009F132A">
      <w:pPr>
        <w:pStyle w:val="Note"/>
        <w:rPr>
          <w:b/>
          <w:sz w:val="24"/>
          <w:szCs w:val="24"/>
        </w:rPr>
      </w:pPr>
      <w:r w:rsidRPr="00AE63DF">
        <w:rPr>
          <w:sz w:val="24"/>
          <w:szCs w:val="24"/>
        </w:rPr>
        <w:t>Source: Stats NZ Integrated Data Infrastructure (IDI), 2025.</w:t>
      </w:r>
    </w:p>
    <w:p w14:paraId="3052C137" w14:textId="78ED80DD" w:rsidR="009F132A" w:rsidRPr="00AE63DF" w:rsidRDefault="009F132A" w:rsidP="009F132A">
      <w:pPr>
        <w:pStyle w:val="Note"/>
        <w:rPr>
          <w:sz w:val="24"/>
          <w:szCs w:val="24"/>
        </w:rPr>
      </w:pPr>
      <w:r w:rsidRPr="00AE63DF">
        <w:rPr>
          <w:sz w:val="24"/>
          <w:szCs w:val="24"/>
        </w:rPr>
        <w:t>Note: Rates are expressed per 100,000 person</w:t>
      </w:r>
      <w:r w:rsidR="00D20BB6" w:rsidRPr="00AE63DF">
        <w:rPr>
          <w:sz w:val="24"/>
          <w:szCs w:val="24"/>
        </w:rPr>
        <w:t>-</w:t>
      </w:r>
      <w:r w:rsidRPr="00AE63DF">
        <w:rPr>
          <w:sz w:val="24"/>
          <w:szCs w:val="24"/>
        </w:rPr>
        <w:t xml:space="preserve">years and age-standardised to </w:t>
      </w:r>
      <w:r w:rsidR="006E24BD" w:rsidRPr="00AE63DF">
        <w:rPr>
          <w:sz w:val="24"/>
          <w:szCs w:val="24"/>
        </w:rPr>
        <w:t xml:space="preserve">the </w:t>
      </w:r>
      <w:r w:rsidRPr="00AE63DF">
        <w:rPr>
          <w:sz w:val="24"/>
          <w:szCs w:val="24"/>
        </w:rPr>
        <w:t>disabled people population.</w:t>
      </w:r>
    </w:p>
    <w:p w14:paraId="7748E4F1" w14:textId="77777777" w:rsidR="005A5A05" w:rsidRDefault="005A5A05" w:rsidP="005A5A05"/>
    <w:p w14:paraId="30DA6D4C" w14:textId="77777777" w:rsidR="0000587C" w:rsidRDefault="0000587C" w:rsidP="005A5A05"/>
    <w:p w14:paraId="3BDC6F3F" w14:textId="77777777" w:rsidR="0000587C" w:rsidRDefault="0000587C" w:rsidP="005A5A05"/>
    <w:p w14:paraId="15EE63AA" w14:textId="77777777" w:rsidR="0000587C" w:rsidRDefault="0000587C" w:rsidP="005A5A05"/>
    <w:p w14:paraId="2B4C3DD2" w14:textId="77777777" w:rsidR="0000587C" w:rsidRDefault="0000587C" w:rsidP="005A5A05"/>
    <w:p w14:paraId="6EDA6BFF" w14:textId="77777777" w:rsidR="0000587C" w:rsidRDefault="0000587C" w:rsidP="005A5A05"/>
    <w:p w14:paraId="628F5F33" w14:textId="77777777" w:rsidR="0000587C" w:rsidRDefault="0000587C" w:rsidP="005A5A05"/>
    <w:p w14:paraId="1AACCC20" w14:textId="77777777" w:rsidR="0000587C" w:rsidRDefault="0000587C" w:rsidP="005A5A05"/>
    <w:p w14:paraId="6E46031A" w14:textId="77777777" w:rsidR="0000587C" w:rsidRDefault="0000587C" w:rsidP="005A5A05"/>
    <w:p w14:paraId="558A11E9" w14:textId="77777777" w:rsidR="0000587C" w:rsidRPr="005A5A05" w:rsidRDefault="0000587C" w:rsidP="005A5A05"/>
    <w:p w14:paraId="71CB1A98" w14:textId="1B3A5414" w:rsidR="009F132A" w:rsidRPr="00837E28" w:rsidRDefault="009F132A" w:rsidP="001F0F0D">
      <w:pPr>
        <w:pStyle w:val="Figure"/>
        <w:tabs>
          <w:tab w:val="left" w:pos="2694"/>
        </w:tabs>
        <w:rPr>
          <w:sz w:val="24"/>
          <w:szCs w:val="24"/>
        </w:rPr>
      </w:pPr>
      <w:bookmarkStart w:id="153" w:name="_Ref213367755"/>
      <w:bookmarkStart w:id="154" w:name="_Toc210653010"/>
      <w:bookmarkStart w:id="155" w:name="_Toc213677767"/>
      <w:bookmarkStart w:id="156" w:name="_Toc213923830"/>
      <w:r w:rsidRPr="00837E28">
        <w:rPr>
          <w:sz w:val="24"/>
          <w:szCs w:val="24"/>
        </w:rPr>
        <w:t xml:space="preserve">Figure </w:t>
      </w:r>
      <w:r w:rsidR="00622F6C" w:rsidRPr="00837E28">
        <w:rPr>
          <w:sz w:val="24"/>
          <w:szCs w:val="24"/>
        </w:rPr>
        <w:fldChar w:fldCharType="begin"/>
      </w:r>
      <w:r w:rsidR="00622F6C" w:rsidRPr="00837E28">
        <w:rPr>
          <w:sz w:val="24"/>
          <w:szCs w:val="24"/>
        </w:rPr>
        <w:instrText xml:space="preserve"> SEQ Figure \* ARABIC </w:instrText>
      </w:r>
      <w:r w:rsidR="00622F6C" w:rsidRPr="00837E28">
        <w:rPr>
          <w:sz w:val="24"/>
          <w:szCs w:val="24"/>
        </w:rPr>
        <w:fldChar w:fldCharType="separate"/>
      </w:r>
      <w:r w:rsidR="003F6A6D">
        <w:rPr>
          <w:noProof/>
          <w:sz w:val="24"/>
          <w:szCs w:val="24"/>
        </w:rPr>
        <w:t>16</w:t>
      </w:r>
      <w:r w:rsidR="00622F6C" w:rsidRPr="00837E28">
        <w:rPr>
          <w:sz w:val="24"/>
          <w:szCs w:val="24"/>
        </w:rPr>
        <w:fldChar w:fldCharType="end"/>
      </w:r>
      <w:bookmarkEnd w:id="153"/>
      <w:r w:rsidRPr="00837E28">
        <w:rPr>
          <w:sz w:val="24"/>
          <w:szCs w:val="24"/>
        </w:rPr>
        <w:t xml:space="preserve">: Age-standardised cancer incidence rates among </w:t>
      </w:r>
      <w:r w:rsidR="00C07428" w:rsidRPr="00837E28">
        <w:rPr>
          <w:sz w:val="24"/>
          <w:szCs w:val="24"/>
        </w:rPr>
        <w:t>disabled people</w:t>
      </w:r>
      <w:r w:rsidR="007A1023" w:rsidRPr="00837E28">
        <w:rPr>
          <w:sz w:val="24"/>
          <w:szCs w:val="24"/>
        </w:rPr>
        <w:t>,</w:t>
      </w:r>
      <w:r w:rsidRPr="00837E28">
        <w:rPr>
          <w:sz w:val="24"/>
          <w:szCs w:val="24"/>
        </w:rPr>
        <w:t xml:space="preserve"> by data source</w:t>
      </w:r>
      <w:bookmarkEnd w:id="154"/>
      <w:r w:rsidR="007A1023" w:rsidRPr="00837E28">
        <w:rPr>
          <w:sz w:val="24"/>
          <w:szCs w:val="24"/>
        </w:rPr>
        <w:t>, 2018–2022</w:t>
      </w:r>
      <w:bookmarkEnd w:id="155"/>
      <w:bookmarkEnd w:id="156"/>
    </w:p>
    <w:p w14:paraId="17C81B3A" w14:textId="20B168F3" w:rsidR="009F132A" w:rsidRPr="009443EC" w:rsidRDefault="009F132A" w:rsidP="009F132A">
      <w:pPr>
        <w:spacing w:before="240"/>
      </w:pPr>
    </w:p>
    <w:p w14:paraId="72C94A06" w14:textId="7D3A00AE" w:rsidR="009F132A" w:rsidRPr="009443EC" w:rsidRDefault="002C1849" w:rsidP="009F132A">
      <w:r>
        <w:rPr>
          <w:noProof/>
        </w:rPr>
        <w:lastRenderedPageBreak/>
        <w:drawing>
          <wp:inline distT="0" distB="0" distL="0" distR="0" wp14:anchorId="390DFAB5" wp14:editId="199BA0F7">
            <wp:extent cx="6112800" cy="4316400"/>
            <wp:effectExtent l="0" t="0" r="0" b="0"/>
            <wp:docPr id="386210624" name="Picture 16" descr="Figure 16: Age-standardised cancer incidence rates among disabled people, by data source, 2018--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10624" name="Picture 1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12800" cy="4316400"/>
                    </a:xfrm>
                    <a:prstGeom prst="rect">
                      <a:avLst/>
                    </a:prstGeom>
                  </pic:spPr>
                </pic:pic>
              </a:graphicData>
            </a:graphic>
          </wp:inline>
        </w:drawing>
      </w:r>
    </w:p>
    <w:p w14:paraId="61555E45" w14:textId="4FDEADAA" w:rsidR="00CC015F" w:rsidRDefault="00CC015F" w:rsidP="00CC015F">
      <w:pPr>
        <w:pStyle w:val="TableofFigures"/>
        <w:tabs>
          <w:tab w:val="right" w:leader="dot" w:pos="8069"/>
        </w:tabs>
        <w:rPr>
          <w:noProof/>
        </w:rPr>
      </w:pPr>
      <w:r>
        <w:rPr>
          <w:noProof/>
        </w:rPr>
        <w:fldChar w:fldCharType="begin"/>
      </w:r>
      <w:r>
        <w:rPr>
          <w:noProof/>
        </w:rPr>
        <w:instrText xml:space="preserve"> TOC \h \z \c "Figure" </w:instrText>
      </w:r>
      <w:r>
        <w:rPr>
          <w:noProof/>
        </w:rPr>
        <w:fldChar w:fldCharType="separate"/>
      </w:r>
    </w:p>
    <w:p w14:paraId="5E340D70" w14:textId="77777777" w:rsidR="00AE136E" w:rsidRDefault="00CC015F" w:rsidP="009F132A">
      <w:r>
        <w:rPr>
          <w:noProof/>
        </w:rPr>
        <w:fldChar w:fldCharType="end"/>
      </w:r>
    </w:p>
    <w:p w14:paraId="0DF478C0" w14:textId="708F1E67" w:rsidR="00AE136E" w:rsidRPr="00A81E86" w:rsidRDefault="00AE136E" w:rsidP="00A81E86">
      <w:pPr>
        <w:pStyle w:val="Caption"/>
        <w:keepNext/>
        <w:rPr>
          <w:color w:val="auto"/>
          <w:sz w:val="24"/>
          <w:szCs w:val="24"/>
        </w:rPr>
      </w:pPr>
      <w:r w:rsidRPr="00A81E86">
        <w:rPr>
          <w:color w:val="auto"/>
          <w:sz w:val="24"/>
          <w:szCs w:val="24"/>
        </w:rPr>
        <w:lastRenderedPageBreak/>
        <w:t xml:space="preserve">Figure </w:t>
      </w:r>
      <w:r w:rsidRPr="00A81E86">
        <w:rPr>
          <w:color w:val="auto"/>
          <w:sz w:val="24"/>
          <w:szCs w:val="24"/>
        </w:rPr>
        <w:fldChar w:fldCharType="begin"/>
      </w:r>
      <w:r w:rsidRPr="00A81E86">
        <w:rPr>
          <w:color w:val="auto"/>
          <w:sz w:val="24"/>
          <w:szCs w:val="24"/>
        </w:rPr>
        <w:instrText xml:space="preserve"> SEQ Figure \* ARABIC </w:instrText>
      </w:r>
      <w:r w:rsidRPr="00A81E86">
        <w:rPr>
          <w:color w:val="auto"/>
          <w:sz w:val="24"/>
          <w:szCs w:val="24"/>
        </w:rPr>
        <w:fldChar w:fldCharType="separate"/>
      </w:r>
      <w:r w:rsidR="003F6A6D">
        <w:rPr>
          <w:noProof/>
          <w:color w:val="auto"/>
          <w:sz w:val="24"/>
          <w:szCs w:val="24"/>
        </w:rPr>
        <w:t>17</w:t>
      </w:r>
      <w:r w:rsidRPr="00A81E86">
        <w:rPr>
          <w:color w:val="auto"/>
          <w:sz w:val="24"/>
          <w:szCs w:val="24"/>
        </w:rPr>
        <w:fldChar w:fldCharType="end"/>
      </w:r>
      <w:r w:rsidR="35B4BC36" w:rsidRPr="73D32690">
        <w:rPr>
          <w:color w:val="auto"/>
          <w:sz w:val="24"/>
          <w:szCs w:val="24"/>
        </w:rPr>
        <w:t>:</w:t>
      </w:r>
      <w:r w:rsidR="35B4BC36" w:rsidRPr="40A6480B">
        <w:rPr>
          <w:color w:val="auto"/>
          <w:sz w:val="24"/>
          <w:szCs w:val="24"/>
        </w:rPr>
        <w:t xml:space="preserve"> </w:t>
      </w:r>
      <w:r w:rsidRPr="00A81E86">
        <w:rPr>
          <w:color w:val="auto"/>
          <w:sz w:val="24"/>
          <w:szCs w:val="24"/>
        </w:rPr>
        <w:t>Age-specific cancer incidence among disabled people and the total population, per 100,000 person-years, by data source, 2018–2022</w:t>
      </w:r>
    </w:p>
    <w:p w14:paraId="63B98E2B" w14:textId="73E8A563" w:rsidR="00FC6AE0" w:rsidRDefault="004F2057" w:rsidP="009F132A">
      <w:r>
        <w:rPr>
          <w:noProof/>
        </w:rPr>
        <w:drawing>
          <wp:inline distT="0" distB="0" distL="0" distR="0" wp14:anchorId="6CB68118" wp14:editId="0082163C">
            <wp:extent cx="6084000" cy="4294800"/>
            <wp:effectExtent l="0" t="0" r="0" b="0"/>
            <wp:docPr id="2071996272" name="Picture 18" descr="Figure 17: Age specific cancer incidence among disabled people and the total population, per 100,000 person-years, by data source, 2018--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96272" name="Picture 1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084000" cy="4294800"/>
                    </a:xfrm>
                    <a:prstGeom prst="rect">
                      <a:avLst/>
                    </a:prstGeom>
                  </pic:spPr>
                </pic:pic>
              </a:graphicData>
            </a:graphic>
          </wp:inline>
        </w:drawing>
      </w:r>
    </w:p>
    <w:p w14:paraId="6B792BC9" w14:textId="77777777" w:rsidR="00A81E86" w:rsidRDefault="00A81E86" w:rsidP="00F6391F">
      <w:pPr>
        <w:rPr>
          <w:sz w:val="24"/>
          <w:szCs w:val="24"/>
        </w:rPr>
      </w:pPr>
    </w:p>
    <w:p w14:paraId="1F5EE78B" w14:textId="16CD06C6" w:rsidR="008C36D9" w:rsidRPr="00551F37" w:rsidRDefault="007B46D6" w:rsidP="00F6391F">
      <w:pPr>
        <w:rPr>
          <w:sz w:val="24"/>
          <w:szCs w:val="24"/>
        </w:rPr>
      </w:pPr>
      <w:r w:rsidRPr="00551F37">
        <w:rPr>
          <w:sz w:val="24"/>
          <w:szCs w:val="24"/>
        </w:rPr>
        <w:t>T</w:t>
      </w:r>
      <w:r w:rsidR="00091177" w:rsidRPr="00551F37">
        <w:rPr>
          <w:sz w:val="24"/>
          <w:szCs w:val="24"/>
        </w:rPr>
        <w:t xml:space="preserve">o assess the potential influence of reverse causation, several washout periods (or lag times) were applied </w:t>
      </w:r>
      <w:r w:rsidR="003B7860" w:rsidRPr="00551F37">
        <w:rPr>
          <w:sz w:val="24"/>
          <w:szCs w:val="24"/>
        </w:rPr>
        <w:t xml:space="preserve">following disability confirmation and before </w:t>
      </w:r>
      <w:r w:rsidR="00F3348E" w:rsidRPr="00551F37">
        <w:rPr>
          <w:sz w:val="24"/>
          <w:szCs w:val="24"/>
        </w:rPr>
        <w:t>cancer diagnosis</w:t>
      </w:r>
      <w:r w:rsidR="002C22B9" w:rsidRPr="00551F37">
        <w:rPr>
          <w:sz w:val="24"/>
          <w:szCs w:val="24"/>
        </w:rPr>
        <w:t>,</w:t>
      </w:r>
      <w:r w:rsidR="00572104" w:rsidRPr="00551F37">
        <w:rPr>
          <w:sz w:val="24"/>
          <w:szCs w:val="24"/>
        </w:rPr>
        <w:t xml:space="preserve"> </w:t>
      </w:r>
      <w:r w:rsidR="00204C6F" w:rsidRPr="00551F37">
        <w:rPr>
          <w:sz w:val="24"/>
          <w:szCs w:val="24"/>
        </w:rPr>
        <w:t xml:space="preserve">to minimise potential reverse causation (for example, disability status being assessed due to undiagnosed cancer). Crude case counts were modelled using a Poisson GLM with a log link, expressed as: </w:t>
      </w:r>
    </w:p>
    <w:p w14:paraId="7B94DABE" w14:textId="77777777" w:rsidR="00E60E61" w:rsidRPr="00551F37" w:rsidRDefault="00E60E61" w:rsidP="009F132A">
      <w:pPr>
        <w:rPr>
          <w:sz w:val="24"/>
          <w:szCs w:val="24"/>
        </w:rPr>
      </w:pPr>
    </w:p>
    <w:p w14:paraId="12F452A9" w14:textId="6FC9C5FC" w:rsidR="008C36D9" w:rsidRPr="00551F37" w:rsidRDefault="008C36D9" w:rsidP="00693928">
      <w:pPr>
        <w:jc w:val="center"/>
        <w:rPr>
          <w:i/>
          <w:sz w:val="24"/>
          <w:szCs w:val="24"/>
        </w:rPr>
      </w:pPr>
      <w:r w:rsidRPr="00551F37">
        <w:rPr>
          <w:i/>
          <w:sz w:val="24"/>
          <w:szCs w:val="24"/>
        </w:rPr>
        <w:t>“</w:t>
      </w:r>
      <w:r w:rsidR="00204C6F" w:rsidRPr="00551F37">
        <w:rPr>
          <w:i/>
          <w:sz w:val="24"/>
          <w:szCs w:val="24"/>
        </w:rPr>
        <w:t>numerator_value ~ window_days * value + offset(log(denominator_value))</w:t>
      </w:r>
      <w:r w:rsidRPr="00551F37">
        <w:rPr>
          <w:i/>
          <w:sz w:val="24"/>
          <w:szCs w:val="24"/>
        </w:rPr>
        <w:t>”</w:t>
      </w:r>
    </w:p>
    <w:p w14:paraId="7ED666EF" w14:textId="77777777" w:rsidR="00E60E61" w:rsidRPr="00551F37" w:rsidRDefault="00E60E61" w:rsidP="009F132A">
      <w:pPr>
        <w:rPr>
          <w:sz w:val="24"/>
          <w:szCs w:val="24"/>
        </w:rPr>
      </w:pPr>
    </w:p>
    <w:p w14:paraId="2493853E" w14:textId="6430692C" w:rsidR="009B584C" w:rsidRPr="00551F37" w:rsidRDefault="00204C6F" w:rsidP="009B584C">
      <w:pPr>
        <w:rPr>
          <w:sz w:val="24"/>
          <w:szCs w:val="24"/>
        </w:rPr>
      </w:pPr>
      <w:r w:rsidRPr="00551F37">
        <w:rPr>
          <w:sz w:val="24"/>
          <w:szCs w:val="24"/>
        </w:rPr>
        <w:t xml:space="preserve">The analysis showed that </w:t>
      </w:r>
      <w:r w:rsidR="0083455E">
        <w:rPr>
          <w:sz w:val="24"/>
          <w:szCs w:val="24"/>
        </w:rPr>
        <w:t>rates of diagnosis</w:t>
      </w:r>
      <w:r w:rsidR="00E13817" w:rsidRPr="00551F37">
        <w:rPr>
          <w:sz w:val="24"/>
          <w:szCs w:val="24"/>
        </w:rPr>
        <w:t xml:space="preserve"> remain</w:t>
      </w:r>
      <w:r w:rsidR="00B6375F">
        <w:rPr>
          <w:sz w:val="24"/>
          <w:szCs w:val="24"/>
        </w:rPr>
        <w:t>ed</w:t>
      </w:r>
      <w:r w:rsidR="00E13817" w:rsidRPr="00551F37">
        <w:rPr>
          <w:sz w:val="24"/>
          <w:szCs w:val="24"/>
        </w:rPr>
        <w:t xml:space="preserve"> higher among the disability group compared to the total population</w:t>
      </w:r>
      <w:r w:rsidR="00D66E47">
        <w:rPr>
          <w:sz w:val="24"/>
          <w:szCs w:val="24"/>
        </w:rPr>
        <w:t xml:space="preserve">, with </w:t>
      </w:r>
      <w:r w:rsidR="008A7595">
        <w:rPr>
          <w:sz w:val="24"/>
          <w:szCs w:val="24"/>
        </w:rPr>
        <w:t xml:space="preserve">this difference decreasing as the </w:t>
      </w:r>
      <w:r w:rsidR="00302995">
        <w:rPr>
          <w:sz w:val="24"/>
          <w:szCs w:val="24"/>
        </w:rPr>
        <w:t>washout period increased</w:t>
      </w:r>
      <w:r w:rsidR="00E13817" w:rsidRPr="00551F37">
        <w:rPr>
          <w:sz w:val="24"/>
          <w:szCs w:val="24"/>
        </w:rPr>
        <w:t>.</w:t>
      </w:r>
      <w:r w:rsidR="00E13817">
        <w:rPr>
          <w:sz w:val="24"/>
          <w:szCs w:val="24"/>
        </w:rPr>
        <w:t xml:space="preserve"> </w:t>
      </w:r>
      <w:r w:rsidR="004A2215">
        <w:rPr>
          <w:sz w:val="24"/>
          <w:szCs w:val="24"/>
        </w:rPr>
        <w:t xml:space="preserve">When a </w:t>
      </w:r>
      <w:r w:rsidR="005A5A05">
        <w:rPr>
          <w:sz w:val="24"/>
          <w:szCs w:val="24"/>
        </w:rPr>
        <w:t>30-day</w:t>
      </w:r>
      <w:r w:rsidR="004A2215">
        <w:rPr>
          <w:sz w:val="24"/>
          <w:szCs w:val="24"/>
        </w:rPr>
        <w:t xml:space="preserve"> washout period was applied there was minimal change to </w:t>
      </w:r>
      <w:r w:rsidR="009C2395">
        <w:rPr>
          <w:sz w:val="24"/>
          <w:szCs w:val="24"/>
        </w:rPr>
        <w:t>the increased risk of cancer diagnosis experienced by disabled people</w:t>
      </w:r>
      <w:r w:rsidR="00002D76">
        <w:rPr>
          <w:sz w:val="24"/>
          <w:szCs w:val="24"/>
        </w:rPr>
        <w:t>.</w:t>
      </w:r>
      <w:r w:rsidR="00031522" w:rsidRPr="00551F37">
        <w:rPr>
          <w:sz w:val="24"/>
          <w:szCs w:val="24"/>
        </w:rPr>
        <w:t xml:space="preserve"> </w:t>
      </w:r>
      <w:r w:rsidR="009F7277" w:rsidRPr="00551F37">
        <w:rPr>
          <w:b/>
          <w:bCs/>
          <w:sz w:val="24"/>
          <w:szCs w:val="24"/>
        </w:rPr>
        <w:fldChar w:fldCharType="begin"/>
      </w:r>
      <w:r w:rsidR="009F7277" w:rsidRPr="00551F37">
        <w:rPr>
          <w:sz w:val="24"/>
          <w:szCs w:val="24"/>
        </w:rPr>
        <w:instrText xml:space="preserve"> REF _Ref213368614 \h </w:instrText>
      </w:r>
      <w:r w:rsidR="00CD2BAC">
        <w:rPr>
          <w:b/>
          <w:bCs/>
          <w:sz w:val="24"/>
          <w:szCs w:val="24"/>
        </w:rPr>
        <w:instrText xml:space="preserve"> \* MERGEFORMAT</w:instrText>
      </w:r>
      <w:r w:rsidR="00CD2BAC" w:rsidRPr="00E72C5F">
        <w:rPr>
          <w:b/>
          <w:sz w:val="24"/>
          <w:szCs w:val="24"/>
        </w:rPr>
        <w:instrText xml:space="preserve"> </w:instrText>
      </w:r>
      <w:r w:rsidR="009F7277" w:rsidRPr="00551F37">
        <w:rPr>
          <w:b/>
          <w:bCs/>
          <w:sz w:val="24"/>
          <w:szCs w:val="24"/>
        </w:rPr>
      </w:r>
      <w:r w:rsidR="009F7277" w:rsidRPr="00551F37">
        <w:rPr>
          <w:b/>
          <w:bCs/>
          <w:sz w:val="24"/>
          <w:szCs w:val="24"/>
        </w:rPr>
        <w:fldChar w:fldCharType="separate"/>
      </w:r>
      <w:r w:rsidR="003F6A6D" w:rsidRPr="00351A6D">
        <w:rPr>
          <w:sz w:val="24"/>
          <w:szCs w:val="24"/>
        </w:rPr>
        <w:t xml:space="preserve">Figure </w:t>
      </w:r>
      <w:r w:rsidR="003F6A6D" w:rsidRPr="1DB6F9A0">
        <w:rPr>
          <w:sz w:val="24"/>
          <w:szCs w:val="24"/>
        </w:rPr>
        <w:t>18:</w:t>
      </w:r>
      <w:r w:rsidR="003F6A6D">
        <w:rPr>
          <w:noProof/>
          <w:sz w:val="24"/>
          <w:szCs w:val="24"/>
        </w:rPr>
        <w:t>18</w:t>
      </w:r>
      <w:r w:rsidR="009F7277" w:rsidRPr="00551F37">
        <w:rPr>
          <w:b/>
          <w:bCs/>
          <w:sz w:val="24"/>
          <w:szCs w:val="24"/>
        </w:rPr>
        <w:fldChar w:fldCharType="end"/>
      </w:r>
      <w:r w:rsidR="009F7277" w:rsidRPr="00551F37">
        <w:rPr>
          <w:b/>
          <w:sz w:val="24"/>
          <w:szCs w:val="24"/>
        </w:rPr>
        <w:t xml:space="preserve"> </w:t>
      </w:r>
      <w:r w:rsidR="00DF3D74" w:rsidRPr="00551F37">
        <w:rPr>
          <w:sz w:val="24"/>
          <w:szCs w:val="24"/>
        </w:rPr>
        <w:t>illustrates the</w:t>
      </w:r>
      <w:r w:rsidR="00CB5E15" w:rsidRPr="00551F37">
        <w:rPr>
          <w:sz w:val="24"/>
          <w:szCs w:val="24"/>
        </w:rPr>
        <w:t xml:space="preserve"> effect of lag time on cancer incidence rate ratios</w:t>
      </w:r>
      <w:r w:rsidR="00634FD3" w:rsidRPr="00551F37">
        <w:rPr>
          <w:sz w:val="24"/>
          <w:szCs w:val="24"/>
        </w:rPr>
        <w:t>.</w:t>
      </w:r>
      <w:r w:rsidR="00FA630F" w:rsidRPr="00551F37">
        <w:rPr>
          <w:sz w:val="24"/>
          <w:szCs w:val="24"/>
        </w:rPr>
        <w:t xml:space="preserve"> </w:t>
      </w:r>
    </w:p>
    <w:p w14:paraId="2C1ADF62" w14:textId="4A6B5D9C" w:rsidR="00FC6AE0" w:rsidRDefault="00FC6AE0" w:rsidP="009F132A"/>
    <w:p w14:paraId="6FFD4E9A" w14:textId="77777777" w:rsidR="009F7277" w:rsidRDefault="009F7277" w:rsidP="009F132A"/>
    <w:p w14:paraId="496B295E" w14:textId="5E187C9E" w:rsidR="009F7277" w:rsidRPr="00351A6D" w:rsidRDefault="009F7277" w:rsidP="00693928">
      <w:pPr>
        <w:pStyle w:val="Caption"/>
        <w:keepNext/>
        <w:rPr>
          <w:color w:val="auto"/>
          <w:sz w:val="24"/>
          <w:szCs w:val="24"/>
        </w:rPr>
      </w:pPr>
      <w:bookmarkStart w:id="157" w:name="_Ref213368614"/>
      <w:bookmarkStart w:id="158" w:name="_Toc213677768"/>
      <w:r w:rsidRPr="00351A6D">
        <w:rPr>
          <w:color w:val="auto"/>
          <w:sz w:val="24"/>
          <w:szCs w:val="24"/>
        </w:rPr>
        <w:lastRenderedPageBreak/>
        <w:t xml:space="preserve">Figure </w:t>
      </w:r>
      <w:r w:rsidR="1BC7471D" w:rsidRPr="1DB6F9A0">
        <w:rPr>
          <w:color w:val="auto"/>
          <w:sz w:val="24"/>
          <w:szCs w:val="24"/>
        </w:rPr>
        <w:t>18:</w:t>
      </w:r>
      <w:r w:rsidRPr="00351A6D">
        <w:rPr>
          <w:color w:val="auto"/>
          <w:sz w:val="24"/>
          <w:szCs w:val="24"/>
        </w:rPr>
        <w:fldChar w:fldCharType="begin"/>
      </w:r>
      <w:r w:rsidRPr="00351A6D">
        <w:rPr>
          <w:color w:val="auto"/>
          <w:sz w:val="24"/>
          <w:szCs w:val="24"/>
        </w:rPr>
        <w:instrText xml:space="preserve"> SEQ Figure \* ARABIC </w:instrText>
      </w:r>
      <w:r w:rsidRPr="00351A6D">
        <w:rPr>
          <w:color w:val="auto"/>
          <w:sz w:val="24"/>
          <w:szCs w:val="24"/>
        </w:rPr>
        <w:fldChar w:fldCharType="separate"/>
      </w:r>
      <w:r w:rsidR="003F6A6D">
        <w:rPr>
          <w:noProof/>
          <w:color w:val="auto"/>
          <w:sz w:val="24"/>
          <w:szCs w:val="24"/>
        </w:rPr>
        <w:t>18</w:t>
      </w:r>
      <w:r w:rsidRPr="00351A6D">
        <w:rPr>
          <w:color w:val="auto"/>
          <w:sz w:val="24"/>
          <w:szCs w:val="24"/>
        </w:rPr>
        <w:fldChar w:fldCharType="end"/>
      </w:r>
      <w:bookmarkEnd w:id="157"/>
      <w:r w:rsidRPr="00351A6D">
        <w:rPr>
          <w:color w:val="auto"/>
          <w:sz w:val="24"/>
          <w:szCs w:val="24"/>
        </w:rPr>
        <w:t xml:space="preserve"> Effect of Lag Time on Cancer Incidence Rate Ratios for all cancers combined</w:t>
      </w:r>
      <w:bookmarkEnd w:id="158"/>
    </w:p>
    <w:p w14:paraId="2A1224ED" w14:textId="5CCF5B83" w:rsidR="009F7277" w:rsidRDefault="009F7277" w:rsidP="009F132A">
      <w:r>
        <w:rPr>
          <w:noProof/>
        </w:rPr>
        <w:drawing>
          <wp:inline distT="0" distB="0" distL="0" distR="0" wp14:anchorId="19F6A7A7" wp14:editId="27B34D2B">
            <wp:extent cx="4370400" cy="3085200"/>
            <wp:effectExtent l="0" t="0" r="0" b="1270"/>
            <wp:docPr id="16914641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64188" name="Picture 2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370400" cy="3085200"/>
                    </a:xfrm>
                    <a:prstGeom prst="rect">
                      <a:avLst/>
                    </a:prstGeom>
                  </pic:spPr>
                </pic:pic>
              </a:graphicData>
            </a:graphic>
          </wp:inline>
        </w:drawing>
      </w:r>
    </w:p>
    <w:p w14:paraId="0B1421D8" w14:textId="77777777" w:rsidR="00634FD3" w:rsidRDefault="00634FD3" w:rsidP="009F132A"/>
    <w:p w14:paraId="48C9DC47" w14:textId="7012B472" w:rsidR="00395A90" w:rsidRPr="00551F37" w:rsidRDefault="00C54D78" w:rsidP="00395A90">
      <w:r w:rsidRPr="00551F37">
        <w:rPr>
          <w:sz w:val="24"/>
          <w:szCs w:val="24"/>
        </w:rPr>
        <w:t>Finally, overlapping population bias was evaluated by quantifying the extent to which person-time in the total population (used as the reference group) included contributions from disabled individuals. Comparison of relative risks using the true non-disabled population versus the total population indicated minimal overlap bias overall. Slightly greater bias was observed for lung and prostate cancers, and moderate effects were seen for Māori and Pacific peoples, but for most other groups, the influence of overlap on incidence estimates was negligible.</w:t>
      </w:r>
    </w:p>
    <w:p w14:paraId="2F29ACBC" w14:textId="77777777" w:rsidR="009F132A" w:rsidRPr="009443EC" w:rsidRDefault="009F132A" w:rsidP="009F132A">
      <w:pPr>
        <w:pStyle w:val="Heading2"/>
      </w:pPr>
      <w:bookmarkStart w:id="159" w:name="_Toc210649598"/>
      <w:bookmarkStart w:id="160" w:name="_Toc213923807"/>
      <w:r w:rsidRPr="009443EC">
        <w:t>Confidentiality and suppression</w:t>
      </w:r>
      <w:bookmarkEnd w:id="159"/>
      <w:bookmarkEnd w:id="160"/>
    </w:p>
    <w:p w14:paraId="6CD47924" w14:textId="573C0B0E" w:rsidR="009F132A" w:rsidRPr="009443EC" w:rsidRDefault="009F132A" w:rsidP="009F132A">
      <w:pPr>
        <w:spacing w:before="240"/>
        <w:rPr>
          <w:sz w:val="24"/>
          <w:szCs w:val="24"/>
        </w:rPr>
      </w:pPr>
      <w:r w:rsidRPr="20E02CCD">
        <w:rPr>
          <w:sz w:val="24"/>
          <w:szCs w:val="24"/>
        </w:rPr>
        <w:t>Counts less than 6 have been suppressed</w:t>
      </w:r>
      <w:r w:rsidR="00C07428" w:rsidRPr="20E02CCD">
        <w:rPr>
          <w:sz w:val="24"/>
          <w:szCs w:val="24"/>
        </w:rPr>
        <w:t>,</w:t>
      </w:r>
      <w:r w:rsidRPr="20E02CCD">
        <w:rPr>
          <w:sz w:val="24"/>
          <w:szCs w:val="24"/>
        </w:rPr>
        <w:t xml:space="preserve"> and rounding to the nearest multiple of 3 (RR3) has been applied in accordance with Stats NZ guidelines to protect confidentiality (Stats NZ 2020).</w:t>
      </w:r>
    </w:p>
    <w:p w14:paraId="2E3859E8" w14:textId="77777777" w:rsidR="009F132A" w:rsidRPr="009443EC" w:rsidRDefault="009F132A" w:rsidP="009F132A">
      <w:pPr>
        <w:pStyle w:val="Heading2"/>
      </w:pPr>
      <w:bookmarkStart w:id="161" w:name="_Toc210649599"/>
      <w:bookmarkStart w:id="162" w:name="_Toc213923808"/>
      <w:r w:rsidRPr="009443EC">
        <w:t>Individual-level data items</w:t>
      </w:r>
      <w:bookmarkEnd w:id="161"/>
      <w:bookmarkEnd w:id="162"/>
      <w:r w:rsidRPr="009443EC">
        <w:t xml:space="preserve"> </w:t>
      </w:r>
    </w:p>
    <w:p w14:paraId="42DDEEA0" w14:textId="33807BEC" w:rsidR="009F132A" w:rsidRDefault="00B92AAA" w:rsidP="009F132A">
      <w:r w:rsidRPr="00C055EF">
        <w:rPr>
          <w:sz w:val="24"/>
          <w:szCs w:val="24"/>
        </w:rPr>
        <w:fldChar w:fldCharType="begin"/>
      </w:r>
      <w:r w:rsidRPr="00C055EF">
        <w:rPr>
          <w:sz w:val="24"/>
          <w:szCs w:val="24"/>
        </w:rPr>
        <w:instrText xml:space="preserve"> REF _Ref210822375 \h </w:instrText>
      </w:r>
      <w:r w:rsidR="007027CB">
        <w:rPr>
          <w:sz w:val="24"/>
          <w:szCs w:val="24"/>
        </w:rPr>
        <w:instrText xml:space="preserve"> \* MERGEFORMAT </w:instrText>
      </w:r>
      <w:r w:rsidRPr="00C055EF">
        <w:rPr>
          <w:sz w:val="24"/>
          <w:szCs w:val="24"/>
        </w:rPr>
      </w:r>
      <w:r w:rsidRPr="00C055EF">
        <w:rPr>
          <w:sz w:val="24"/>
          <w:szCs w:val="24"/>
        </w:rPr>
        <w:fldChar w:fldCharType="separate"/>
      </w:r>
      <w:r w:rsidR="003F6A6D" w:rsidRPr="00837E28">
        <w:rPr>
          <w:sz w:val="24"/>
          <w:szCs w:val="24"/>
        </w:rPr>
        <w:t xml:space="preserve">Table </w:t>
      </w:r>
      <w:r w:rsidR="003F6A6D">
        <w:rPr>
          <w:noProof/>
          <w:sz w:val="24"/>
          <w:szCs w:val="24"/>
        </w:rPr>
        <w:t>5</w:t>
      </w:r>
      <w:r w:rsidRPr="00C055EF">
        <w:rPr>
          <w:sz w:val="24"/>
          <w:szCs w:val="24"/>
        </w:rPr>
        <w:fldChar w:fldCharType="end"/>
      </w:r>
      <w:r w:rsidR="009F132A" w:rsidRPr="20E02CCD">
        <w:rPr>
          <w:sz w:val="24"/>
          <w:szCs w:val="24"/>
        </w:rPr>
        <w:t xml:space="preserve"> outlines the individual</w:t>
      </w:r>
      <w:r w:rsidRPr="20E02CCD">
        <w:rPr>
          <w:sz w:val="24"/>
          <w:szCs w:val="24"/>
        </w:rPr>
        <w:t>-</w:t>
      </w:r>
      <w:r w:rsidR="009F132A" w:rsidRPr="20E02CCD">
        <w:rPr>
          <w:sz w:val="24"/>
          <w:szCs w:val="24"/>
        </w:rPr>
        <w:t>level data items used for analysis</w:t>
      </w:r>
      <w:r w:rsidRPr="20E02CCD">
        <w:rPr>
          <w:sz w:val="24"/>
          <w:szCs w:val="24"/>
        </w:rPr>
        <w:t>,</w:t>
      </w:r>
      <w:r w:rsidR="009F132A" w:rsidRPr="20E02CCD">
        <w:rPr>
          <w:sz w:val="24"/>
          <w:szCs w:val="24"/>
        </w:rPr>
        <w:t xml:space="preserve"> including the variable reporting in the analysis.</w:t>
      </w:r>
    </w:p>
    <w:p w14:paraId="08771718" w14:textId="77777777" w:rsidR="00995910" w:rsidRPr="009443EC" w:rsidRDefault="00995910" w:rsidP="009F132A"/>
    <w:p w14:paraId="571845B1" w14:textId="0D2A015C" w:rsidR="009F132A" w:rsidRPr="00837E28" w:rsidRDefault="009F132A" w:rsidP="00CB63B6">
      <w:pPr>
        <w:pStyle w:val="Table"/>
        <w:rPr>
          <w:sz w:val="24"/>
          <w:szCs w:val="24"/>
        </w:rPr>
      </w:pPr>
      <w:bookmarkStart w:id="163" w:name="_Ref210822375"/>
      <w:bookmarkStart w:id="164" w:name="_Toc210653057"/>
      <w:bookmarkStart w:id="165" w:name="_Toc213923602"/>
      <w:r w:rsidRPr="00837E28">
        <w:rPr>
          <w:sz w:val="24"/>
          <w:szCs w:val="24"/>
        </w:rPr>
        <w:lastRenderedPageBreak/>
        <w:t xml:space="preserve">Table </w:t>
      </w:r>
      <w:r w:rsidRPr="00837E28">
        <w:rPr>
          <w:sz w:val="24"/>
          <w:szCs w:val="24"/>
        </w:rPr>
        <w:fldChar w:fldCharType="begin"/>
      </w:r>
      <w:r w:rsidRPr="00837E28">
        <w:rPr>
          <w:sz w:val="24"/>
          <w:szCs w:val="24"/>
        </w:rPr>
        <w:instrText xml:space="preserve"> SEQ Table \* ARABIC </w:instrText>
      </w:r>
      <w:r w:rsidRPr="00837E28">
        <w:rPr>
          <w:sz w:val="24"/>
          <w:szCs w:val="24"/>
        </w:rPr>
        <w:fldChar w:fldCharType="separate"/>
      </w:r>
      <w:r w:rsidR="003F6A6D">
        <w:rPr>
          <w:noProof/>
          <w:sz w:val="24"/>
          <w:szCs w:val="24"/>
        </w:rPr>
        <w:t>5</w:t>
      </w:r>
      <w:r w:rsidRPr="00837E28">
        <w:rPr>
          <w:sz w:val="24"/>
          <w:szCs w:val="24"/>
        </w:rPr>
        <w:fldChar w:fldCharType="end"/>
      </w:r>
      <w:bookmarkEnd w:id="163"/>
      <w:r w:rsidRPr="00837E28">
        <w:rPr>
          <w:sz w:val="24"/>
          <w:szCs w:val="24"/>
        </w:rPr>
        <w:t>:</w:t>
      </w:r>
      <w:bookmarkEnd w:id="164"/>
      <w:r w:rsidRPr="00837E28">
        <w:rPr>
          <w:sz w:val="24"/>
          <w:szCs w:val="24"/>
        </w:rPr>
        <w:t xml:space="preserve"> </w:t>
      </w:r>
      <w:r w:rsidR="00B92AAA" w:rsidRPr="00837E28">
        <w:rPr>
          <w:sz w:val="24"/>
          <w:szCs w:val="24"/>
        </w:rPr>
        <w:t>Individual-level data items used for analysis</w:t>
      </w:r>
      <w:bookmarkEnd w:id="165"/>
    </w:p>
    <w:tbl>
      <w:tblPr>
        <w:tblStyle w:val="TableGrid"/>
        <w:tblW w:w="0" w:type="auto"/>
        <w:tblBorders>
          <w:top w:val="single" w:sz="4" w:space="0" w:color="C2D9BA"/>
          <w:left w:val="single" w:sz="4" w:space="0" w:color="C2D9BA"/>
          <w:bottom w:val="single" w:sz="4" w:space="0" w:color="C2D9BA"/>
          <w:right w:val="single" w:sz="4" w:space="0" w:color="C2D9BA"/>
          <w:insideH w:val="single" w:sz="4" w:space="0" w:color="C2D9BA"/>
          <w:insideV w:val="single" w:sz="4" w:space="0" w:color="C2D9BA"/>
        </w:tblBorders>
        <w:tblLook w:val="04A0" w:firstRow="1" w:lastRow="0" w:firstColumn="1" w:lastColumn="0" w:noHBand="0" w:noVBand="1"/>
      </w:tblPr>
      <w:tblGrid>
        <w:gridCol w:w="416"/>
        <w:gridCol w:w="2451"/>
        <w:gridCol w:w="5202"/>
      </w:tblGrid>
      <w:tr w:rsidR="009F132A" w:rsidRPr="00AE63DF" w14:paraId="697B1E51" w14:textId="77777777">
        <w:trPr>
          <w:tblHeader/>
        </w:trPr>
        <w:tc>
          <w:tcPr>
            <w:tcW w:w="441" w:type="dxa"/>
            <w:shd w:val="clear" w:color="auto" w:fill="C2D9BA"/>
          </w:tcPr>
          <w:p w14:paraId="593681C6" w14:textId="77777777" w:rsidR="009F132A" w:rsidRPr="00AE63DF" w:rsidRDefault="009F132A">
            <w:pPr>
              <w:pStyle w:val="TableText"/>
              <w:rPr>
                <w:sz w:val="24"/>
                <w:szCs w:val="24"/>
              </w:rPr>
            </w:pPr>
          </w:p>
        </w:tc>
        <w:tc>
          <w:tcPr>
            <w:tcW w:w="2604" w:type="dxa"/>
            <w:shd w:val="clear" w:color="auto" w:fill="C2D9BA"/>
          </w:tcPr>
          <w:p w14:paraId="1B1D670B" w14:textId="77777777" w:rsidR="009F132A" w:rsidRPr="00AE63DF" w:rsidRDefault="009F132A">
            <w:pPr>
              <w:pStyle w:val="TableText"/>
              <w:rPr>
                <w:b/>
                <w:sz w:val="24"/>
                <w:szCs w:val="24"/>
              </w:rPr>
            </w:pPr>
            <w:r w:rsidRPr="00AE63DF">
              <w:rPr>
                <w:b/>
                <w:sz w:val="24"/>
                <w:szCs w:val="24"/>
              </w:rPr>
              <w:t>Variable</w:t>
            </w:r>
          </w:p>
        </w:tc>
        <w:tc>
          <w:tcPr>
            <w:tcW w:w="5682" w:type="dxa"/>
            <w:shd w:val="clear" w:color="auto" w:fill="C2D9BA"/>
          </w:tcPr>
          <w:p w14:paraId="5206C9DE" w14:textId="77777777" w:rsidR="009F132A" w:rsidRPr="00AE63DF" w:rsidRDefault="009F132A">
            <w:pPr>
              <w:pStyle w:val="TableText"/>
              <w:rPr>
                <w:b/>
                <w:sz w:val="24"/>
                <w:szCs w:val="24"/>
              </w:rPr>
            </w:pPr>
            <w:r w:rsidRPr="00AE63DF">
              <w:rPr>
                <w:b/>
                <w:sz w:val="24"/>
                <w:szCs w:val="24"/>
              </w:rPr>
              <w:t>Description</w:t>
            </w:r>
          </w:p>
        </w:tc>
      </w:tr>
      <w:tr w:rsidR="009F132A" w:rsidRPr="00AE63DF" w14:paraId="65E98649" w14:textId="77777777">
        <w:tc>
          <w:tcPr>
            <w:tcW w:w="441" w:type="dxa"/>
          </w:tcPr>
          <w:p w14:paraId="3346ED02" w14:textId="77777777" w:rsidR="009F132A" w:rsidRPr="00AE63DF" w:rsidRDefault="009F132A">
            <w:pPr>
              <w:pStyle w:val="TableText"/>
              <w:rPr>
                <w:sz w:val="24"/>
                <w:szCs w:val="24"/>
              </w:rPr>
            </w:pPr>
            <w:r w:rsidRPr="00AE63DF">
              <w:rPr>
                <w:sz w:val="24"/>
                <w:szCs w:val="24"/>
              </w:rPr>
              <w:t>1</w:t>
            </w:r>
          </w:p>
        </w:tc>
        <w:tc>
          <w:tcPr>
            <w:tcW w:w="2604" w:type="dxa"/>
          </w:tcPr>
          <w:p w14:paraId="42FF2890" w14:textId="77777777" w:rsidR="009F132A" w:rsidRPr="00AE63DF" w:rsidRDefault="009F132A">
            <w:pPr>
              <w:pStyle w:val="TableText"/>
              <w:rPr>
                <w:sz w:val="24"/>
                <w:szCs w:val="24"/>
              </w:rPr>
            </w:pPr>
            <w:r w:rsidRPr="00AE63DF">
              <w:rPr>
                <w:sz w:val="24"/>
                <w:szCs w:val="24"/>
              </w:rPr>
              <w:t>ID</w:t>
            </w:r>
          </w:p>
        </w:tc>
        <w:tc>
          <w:tcPr>
            <w:tcW w:w="5682" w:type="dxa"/>
          </w:tcPr>
          <w:p w14:paraId="51C3F70D" w14:textId="51DF7FBC" w:rsidR="009F132A" w:rsidRPr="00AE63DF" w:rsidRDefault="009F132A">
            <w:pPr>
              <w:pStyle w:val="TableText"/>
              <w:rPr>
                <w:sz w:val="24"/>
                <w:szCs w:val="24"/>
              </w:rPr>
            </w:pPr>
            <w:r w:rsidRPr="00AE63DF">
              <w:rPr>
                <w:sz w:val="24"/>
                <w:szCs w:val="24"/>
              </w:rPr>
              <w:t>Unique identifier for each individual</w:t>
            </w:r>
            <w:r w:rsidR="008C143A" w:rsidRPr="00AE63DF">
              <w:rPr>
                <w:sz w:val="24"/>
                <w:szCs w:val="24"/>
              </w:rPr>
              <w:t>.</w:t>
            </w:r>
          </w:p>
        </w:tc>
      </w:tr>
      <w:tr w:rsidR="009F132A" w:rsidRPr="00AE63DF" w14:paraId="12D89DFE" w14:textId="77777777">
        <w:tc>
          <w:tcPr>
            <w:tcW w:w="441" w:type="dxa"/>
          </w:tcPr>
          <w:p w14:paraId="4AD1932F" w14:textId="77777777" w:rsidR="009F132A" w:rsidRPr="00AE63DF" w:rsidRDefault="009F132A">
            <w:pPr>
              <w:pStyle w:val="TableText"/>
              <w:rPr>
                <w:sz w:val="24"/>
                <w:szCs w:val="24"/>
              </w:rPr>
            </w:pPr>
            <w:r w:rsidRPr="00AE63DF">
              <w:rPr>
                <w:sz w:val="24"/>
                <w:szCs w:val="24"/>
              </w:rPr>
              <w:t>2</w:t>
            </w:r>
          </w:p>
        </w:tc>
        <w:tc>
          <w:tcPr>
            <w:tcW w:w="2604" w:type="dxa"/>
          </w:tcPr>
          <w:p w14:paraId="650844CB" w14:textId="77777777" w:rsidR="009F132A" w:rsidRPr="00AE63DF" w:rsidRDefault="009F132A">
            <w:pPr>
              <w:pStyle w:val="TableText"/>
              <w:rPr>
                <w:sz w:val="24"/>
                <w:szCs w:val="24"/>
              </w:rPr>
            </w:pPr>
            <w:r w:rsidRPr="00AE63DF">
              <w:rPr>
                <w:sz w:val="24"/>
                <w:szCs w:val="24"/>
              </w:rPr>
              <w:t xml:space="preserve">Usual Residence Date </w:t>
            </w:r>
          </w:p>
        </w:tc>
        <w:tc>
          <w:tcPr>
            <w:tcW w:w="5682" w:type="dxa"/>
          </w:tcPr>
          <w:p w14:paraId="09440DF8" w14:textId="7219A57D" w:rsidR="009F132A" w:rsidRPr="00AE63DF" w:rsidRDefault="009F132A">
            <w:pPr>
              <w:pStyle w:val="TableText"/>
              <w:rPr>
                <w:sz w:val="24"/>
                <w:szCs w:val="24"/>
              </w:rPr>
            </w:pPr>
            <w:r w:rsidRPr="00AE63DF">
              <w:rPr>
                <w:sz w:val="24"/>
                <w:szCs w:val="24"/>
              </w:rPr>
              <w:t>The date the individual became a usual residen</w:t>
            </w:r>
            <w:r w:rsidR="00C33D49" w:rsidRPr="00AE63DF">
              <w:rPr>
                <w:sz w:val="24"/>
                <w:szCs w:val="24"/>
              </w:rPr>
              <w:t>t</w:t>
            </w:r>
            <w:r w:rsidRPr="00AE63DF">
              <w:rPr>
                <w:sz w:val="24"/>
                <w:szCs w:val="24"/>
              </w:rPr>
              <w:t xml:space="preserve"> of Aotearoa New Zealand. </w:t>
            </w:r>
          </w:p>
        </w:tc>
      </w:tr>
      <w:tr w:rsidR="009F132A" w:rsidRPr="00AE63DF" w14:paraId="032F436E" w14:textId="77777777">
        <w:tc>
          <w:tcPr>
            <w:tcW w:w="441" w:type="dxa"/>
          </w:tcPr>
          <w:p w14:paraId="1B31C3E9" w14:textId="77777777" w:rsidR="009F132A" w:rsidRPr="00AE63DF" w:rsidRDefault="009F132A">
            <w:pPr>
              <w:pStyle w:val="TableText"/>
              <w:rPr>
                <w:sz w:val="24"/>
                <w:szCs w:val="24"/>
              </w:rPr>
            </w:pPr>
            <w:r w:rsidRPr="00AE63DF">
              <w:rPr>
                <w:sz w:val="24"/>
                <w:szCs w:val="24"/>
              </w:rPr>
              <w:t>3</w:t>
            </w:r>
          </w:p>
        </w:tc>
        <w:tc>
          <w:tcPr>
            <w:tcW w:w="2604" w:type="dxa"/>
          </w:tcPr>
          <w:p w14:paraId="5F3582AE" w14:textId="77777777" w:rsidR="009F132A" w:rsidRPr="00AE63DF" w:rsidRDefault="009F132A">
            <w:pPr>
              <w:pStyle w:val="TableText"/>
              <w:rPr>
                <w:sz w:val="24"/>
                <w:szCs w:val="24"/>
              </w:rPr>
            </w:pPr>
            <w:r w:rsidRPr="00AE63DF">
              <w:rPr>
                <w:sz w:val="24"/>
                <w:szCs w:val="24"/>
              </w:rPr>
              <w:t>Sex</w:t>
            </w:r>
          </w:p>
        </w:tc>
        <w:tc>
          <w:tcPr>
            <w:tcW w:w="5682" w:type="dxa"/>
          </w:tcPr>
          <w:p w14:paraId="22E34087" w14:textId="27C015F8" w:rsidR="009F132A" w:rsidRPr="00AE63DF" w:rsidRDefault="009F132A">
            <w:pPr>
              <w:pStyle w:val="TableText"/>
              <w:rPr>
                <w:sz w:val="24"/>
                <w:szCs w:val="24"/>
              </w:rPr>
            </w:pPr>
            <w:r w:rsidRPr="00AE63DF">
              <w:rPr>
                <w:sz w:val="24"/>
                <w:szCs w:val="24"/>
              </w:rPr>
              <w:t xml:space="preserve">Sex of each individual (either </w:t>
            </w:r>
            <w:r w:rsidR="00784C59" w:rsidRPr="00AE63DF">
              <w:rPr>
                <w:sz w:val="24"/>
                <w:szCs w:val="24"/>
              </w:rPr>
              <w:t>‘</w:t>
            </w:r>
            <w:r w:rsidRPr="00AE63DF">
              <w:rPr>
                <w:sz w:val="24"/>
                <w:szCs w:val="24"/>
              </w:rPr>
              <w:t>Male</w:t>
            </w:r>
            <w:r w:rsidR="00784C59" w:rsidRPr="00AE63DF">
              <w:rPr>
                <w:sz w:val="24"/>
                <w:szCs w:val="24"/>
              </w:rPr>
              <w:t>’</w:t>
            </w:r>
            <w:r w:rsidRPr="00AE63DF">
              <w:rPr>
                <w:sz w:val="24"/>
                <w:szCs w:val="24"/>
              </w:rPr>
              <w:t xml:space="preserve"> or </w:t>
            </w:r>
            <w:r w:rsidR="00784C59" w:rsidRPr="00AE63DF">
              <w:rPr>
                <w:sz w:val="24"/>
                <w:szCs w:val="24"/>
              </w:rPr>
              <w:t>‘</w:t>
            </w:r>
            <w:r w:rsidRPr="00AE63DF">
              <w:rPr>
                <w:sz w:val="24"/>
                <w:szCs w:val="24"/>
              </w:rPr>
              <w:t>Female</w:t>
            </w:r>
            <w:r w:rsidR="00784C59" w:rsidRPr="00AE63DF">
              <w:rPr>
                <w:sz w:val="24"/>
                <w:szCs w:val="24"/>
              </w:rPr>
              <w:t>’</w:t>
            </w:r>
            <w:r w:rsidRPr="00AE63DF">
              <w:rPr>
                <w:sz w:val="24"/>
                <w:szCs w:val="24"/>
              </w:rPr>
              <w:t>).</w:t>
            </w:r>
          </w:p>
        </w:tc>
      </w:tr>
      <w:tr w:rsidR="009F132A" w:rsidRPr="00AE63DF" w14:paraId="7D6DFC86" w14:textId="77777777">
        <w:tc>
          <w:tcPr>
            <w:tcW w:w="441" w:type="dxa"/>
          </w:tcPr>
          <w:p w14:paraId="473A71E8" w14:textId="77777777" w:rsidR="009F132A" w:rsidRPr="00AE63DF" w:rsidRDefault="009F132A">
            <w:pPr>
              <w:pStyle w:val="TableText"/>
              <w:rPr>
                <w:sz w:val="24"/>
                <w:szCs w:val="24"/>
              </w:rPr>
            </w:pPr>
            <w:r w:rsidRPr="00AE63DF">
              <w:rPr>
                <w:sz w:val="24"/>
                <w:szCs w:val="24"/>
              </w:rPr>
              <w:t>4</w:t>
            </w:r>
          </w:p>
        </w:tc>
        <w:tc>
          <w:tcPr>
            <w:tcW w:w="2604" w:type="dxa"/>
          </w:tcPr>
          <w:p w14:paraId="2830ABCC" w14:textId="77777777" w:rsidR="009F132A" w:rsidRPr="00AE63DF" w:rsidRDefault="009F132A">
            <w:pPr>
              <w:pStyle w:val="TableText"/>
              <w:rPr>
                <w:sz w:val="24"/>
                <w:szCs w:val="24"/>
              </w:rPr>
            </w:pPr>
            <w:r w:rsidRPr="00AE63DF">
              <w:rPr>
                <w:sz w:val="24"/>
                <w:szCs w:val="24"/>
              </w:rPr>
              <w:t>Age Group</w:t>
            </w:r>
          </w:p>
        </w:tc>
        <w:tc>
          <w:tcPr>
            <w:tcW w:w="5682" w:type="dxa"/>
          </w:tcPr>
          <w:p w14:paraId="6E3B8BC5" w14:textId="77777777" w:rsidR="009F132A" w:rsidRPr="00AE63DF" w:rsidRDefault="009F132A">
            <w:pPr>
              <w:pStyle w:val="TableText"/>
              <w:rPr>
                <w:sz w:val="24"/>
                <w:szCs w:val="24"/>
              </w:rPr>
            </w:pPr>
            <w:r w:rsidRPr="00AE63DF">
              <w:rPr>
                <w:sz w:val="24"/>
                <w:szCs w:val="24"/>
              </w:rPr>
              <w:t>The individual’s age group at the start of that individual’s follow-up period.</w:t>
            </w:r>
          </w:p>
        </w:tc>
      </w:tr>
      <w:tr w:rsidR="009F132A" w:rsidRPr="00AE63DF" w14:paraId="56AA85E7" w14:textId="77777777">
        <w:tc>
          <w:tcPr>
            <w:tcW w:w="441" w:type="dxa"/>
          </w:tcPr>
          <w:p w14:paraId="7F7D9989" w14:textId="77777777" w:rsidR="009F132A" w:rsidRPr="00AE63DF" w:rsidRDefault="009F132A">
            <w:pPr>
              <w:pStyle w:val="TableText"/>
              <w:rPr>
                <w:sz w:val="24"/>
                <w:szCs w:val="24"/>
              </w:rPr>
            </w:pPr>
            <w:r w:rsidRPr="00AE63DF">
              <w:rPr>
                <w:sz w:val="24"/>
                <w:szCs w:val="24"/>
              </w:rPr>
              <w:t>5</w:t>
            </w:r>
          </w:p>
        </w:tc>
        <w:tc>
          <w:tcPr>
            <w:tcW w:w="2604" w:type="dxa"/>
          </w:tcPr>
          <w:p w14:paraId="10781C87" w14:textId="77777777" w:rsidR="009F132A" w:rsidRPr="00AE63DF" w:rsidRDefault="009F132A">
            <w:pPr>
              <w:pStyle w:val="TableText"/>
              <w:rPr>
                <w:sz w:val="24"/>
                <w:szCs w:val="24"/>
              </w:rPr>
            </w:pPr>
            <w:r w:rsidRPr="00AE63DF">
              <w:rPr>
                <w:sz w:val="24"/>
                <w:szCs w:val="24"/>
              </w:rPr>
              <w:t>Ethnicity</w:t>
            </w:r>
          </w:p>
        </w:tc>
        <w:tc>
          <w:tcPr>
            <w:tcW w:w="5682" w:type="dxa"/>
          </w:tcPr>
          <w:p w14:paraId="6AEB0EFA" w14:textId="5CEEA6D7" w:rsidR="009F132A" w:rsidRPr="00AE63DF" w:rsidRDefault="009F132A">
            <w:pPr>
              <w:pStyle w:val="TableText"/>
              <w:rPr>
                <w:sz w:val="24"/>
                <w:szCs w:val="24"/>
              </w:rPr>
            </w:pPr>
            <w:r w:rsidRPr="00AE63DF">
              <w:rPr>
                <w:sz w:val="24"/>
                <w:szCs w:val="24"/>
              </w:rPr>
              <w:t>The individual’s ethnic group (</w:t>
            </w:r>
            <w:r w:rsidR="00784C59" w:rsidRPr="00AE63DF">
              <w:rPr>
                <w:sz w:val="24"/>
                <w:szCs w:val="24"/>
              </w:rPr>
              <w:t>‘</w:t>
            </w:r>
            <w:r w:rsidRPr="00AE63DF">
              <w:rPr>
                <w:sz w:val="24"/>
                <w:szCs w:val="24"/>
              </w:rPr>
              <w:t>Māori</w:t>
            </w:r>
            <w:r w:rsidR="00784C59" w:rsidRPr="00AE63DF">
              <w:rPr>
                <w:sz w:val="24"/>
                <w:szCs w:val="24"/>
              </w:rPr>
              <w:t>’</w:t>
            </w:r>
            <w:r w:rsidRPr="00AE63DF">
              <w:rPr>
                <w:sz w:val="24"/>
                <w:szCs w:val="24"/>
              </w:rPr>
              <w:t xml:space="preserve">, </w:t>
            </w:r>
            <w:r w:rsidR="00784C59" w:rsidRPr="00AE63DF">
              <w:rPr>
                <w:sz w:val="24"/>
                <w:szCs w:val="24"/>
              </w:rPr>
              <w:t>‘</w:t>
            </w:r>
            <w:r w:rsidRPr="00AE63DF">
              <w:rPr>
                <w:sz w:val="24"/>
                <w:szCs w:val="24"/>
              </w:rPr>
              <w:t>Pacific Peoples</w:t>
            </w:r>
            <w:r w:rsidR="00784C59" w:rsidRPr="00AE63DF">
              <w:rPr>
                <w:sz w:val="24"/>
                <w:szCs w:val="24"/>
              </w:rPr>
              <w:t>’</w:t>
            </w:r>
            <w:r w:rsidRPr="00AE63DF">
              <w:rPr>
                <w:sz w:val="24"/>
                <w:szCs w:val="24"/>
              </w:rPr>
              <w:t xml:space="preserve">, </w:t>
            </w:r>
            <w:r w:rsidR="00784C59" w:rsidRPr="00AE63DF">
              <w:rPr>
                <w:sz w:val="24"/>
                <w:szCs w:val="24"/>
              </w:rPr>
              <w:t>‘</w:t>
            </w:r>
            <w:r w:rsidRPr="00AE63DF">
              <w:rPr>
                <w:sz w:val="24"/>
                <w:szCs w:val="24"/>
              </w:rPr>
              <w:t>Asian</w:t>
            </w:r>
            <w:r w:rsidR="00784C59" w:rsidRPr="00AE63DF">
              <w:rPr>
                <w:sz w:val="24"/>
                <w:szCs w:val="24"/>
              </w:rPr>
              <w:t>’</w:t>
            </w:r>
            <w:r w:rsidRPr="00AE63DF">
              <w:rPr>
                <w:sz w:val="24"/>
                <w:szCs w:val="24"/>
              </w:rPr>
              <w:t xml:space="preserve"> or </w:t>
            </w:r>
            <w:r w:rsidR="00784C59" w:rsidRPr="00AE63DF">
              <w:rPr>
                <w:sz w:val="24"/>
                <w:szCs w:val="24"/>
              </w:rPr>
              <w:t>‘</w:t>
            </w:r>
            <w:r w:rsidRPr="00AE63DF">
              <w:rPr>
                <w:sz w:val="24"/>
                <w:szCs w:val="24"/>
              </w:rPr>
              <w:t>European/</w:t>
            </w:r>
            <w:r w:rsidR="005324EB" w:rsidRPr="00AE63DF">
              <w:rPr>
                <w:sz w:val="24"/>
                <w:szCs w:val="24"/>
              </w:rPr>
              <w:t>o</w:t>
            </w:r>
            <w:r w:rsidRPr="00AE63DF">
              <w:rPr>
                <w:sz w:val="24"/>
                <w:szCs w:val="24"/>
              </w:rPr>
              <w:t>ther</w:t>
            </w:r>
            <w:r w:rsidR="00784C59" w:rsidRPr="00AE63DF">
              <w:rPr>
                <w:sz w:val="24"/>
                <w:szCs w:val="24"/>
              </w:rPr>
              <w:t>’</w:t>
            </w:r>
            <w:r w:rsidRPr="00AE63DF">
              <w:rPr>
                <w:sz w:val="24"/>
                <w:szCs w:val="24"/>
              </w:rPr>
              <w:t>)</w:t>
            </w:r>
            <w:r w:rsidR="006A31A7" w:rsidRPr="00AE63DF">
              <w:rPr>
                <w:sz w:val="24"/>
                <w:szCs w:val="24"/>
              </w:rPr>
              <w:t>.</w:t>
            </w:r>
          </w:p>
        </w:tc>
      </w:tr>
      <w:tr w:rsidR="009F132A" w:rsidRPr="00AE63DF" w14:paraId="3E5EEE8B" w14:textId="77777777">
        <w:tc>
          <w:tcPr>
            <w:tcW w:w="441" w:type="dxa"/>
          </w:tcPr>
          <w:p w14:paraId="66DFDD23" w14:textId="77777777" w:rsidR="009F132A" w:rsidRPr="00AE63DF" w:rsidRDefault="009F132A">
            <w:pPr>
              <w:pStyle w:val="TableText"/>
              <w:rPr>
                <w:sz w:val="24"/>
                <w:szCs w:val="24"/>
              </w:rPr>
            </w:pPr>
            <w:r w:rsidRPr="00AE63DF">
              <w:rPr>
                <w:sz w:val="24"/>
                <w:szCs w:val="24"/>
              </w:rPr>
              <w:t>6</w:t>
            </w:r>
          </w:p>
        </w:tc>
        <w:tc>
          <w:tcPr>
            <w:tcW w:w="2604" w:type="dxa"/>
          </w:tcPr>
          <w:p w14:paraId="353368F9" w14:textId="77777777" w:rsidR="009F132A" w:rsidRPr="00AE63DF" w:rsidRDefault="009F132A">
            <w:pPr>
              <w:pStyle w:val="TableText"/>
              <w:rPr>
                <w:sz w:val="24"/>
                <w:szCs w:val="24"/>
              </w:rPr>
            </w:pPr>
            <w:r w:rsidRPr="00AE63DF">
              <w:rPr>
                <w:sz w:val="24"/>
                <w:szCs w:val="24"/>
              </w:rPr>
              <w:t>Deprivation</w:t>
            </w:r>
          </w:p>
        </w:tc>
        <w:tc>
          <w:tcPr>
            <w:tcW w:w="5682" w:type="dxa"/>
          </w:tcPr>
          <w:p w14:paraId="104EE975" w14:textId="2FB821D4" w:rsidR="009F132A" w:rsidRPr="00AE63DF" w:rsidRDefault="009F132A">
            <w:pPr>
              <w:pStyle w:val="TableText"/>
              <w:rPr>
                <w:sz w:val="24"/>
                <w:szCs w:val="24"/>
              </w:rPr>
            </w:pPr>
            <w:r w:rsidRPr="00AE63DF">
              <w:rPr>
                <w:sz w:val="24"/>
                <w:szCs w:val="24"/>
              </w:rPr>
              <w:t xml:space="preserve">Deprivation </w:t>
            </w:r>
            <w:r w:rsidR="00995910" w:rsidRPr="00AE63DF">
              <w:rPr>
                <w:sz w:val="24"/>
                <w:szCs w:val="24"/>
              </w:rPr>
              <w:t xml:space="preserve">quintile </w:t>
            </w:r>
            <w:r w:rsidRPr="00AE63DF">
              <w:rPr>
                <w:sz w:val="24"/>
                <w:szCs w:val="24"/>
              </w:rPr>
              <w:t>in which the individual lived at the start of their follow</w:t>
            </w:r>
            <w:r w:rsidR="00995910" w:rsidRPr="00AE63DF">
              <w:rPr>
                <w:sz w:val="24"/>
                <w:szCs w:val="24"/>
              </w:rPr>
              <w:t>-</w:t>
            </w:r>
            <w:r w:rsidRPr="00AE63DF">
              <w:rPr>
                <w:sz w:val="24"/>
                <w:szCs w:val="24"/>
              </w:rPr>
              <w:t>up period (NZDep2018).</w:t>
            </w:r>
          </w:p>
        </w:tc>
      </w:tr>
      <w:tr w:rsidR="009F132A" w:rsidRPr="00AE63DF" w14:paraId="0CE73E68" w14:textId="77777777">
        <w:tc>
          <w:tcPr>
            <w:tcW w:w="441" w:type="dxa"/>
          </w:tcPr>
          <w:p w14:paraId="5AF21772" w14:textId="77777777" w:rsidR="009F132A" w:rsidRPr="00AE63DF" w:rsidRDefault="009F132A">
            <w:pPr>
              <w:pStyle w:val="TableText"/>
              <w:rPr>
                <w:sz w:val="24"/>
                <w:szCs w:val="24"/>
              </w:rPr>
            </w:pPr>
            <w:r w:rsidRPr="00AE63DF">
              <w:rPr>
                <w:sz w:val="24"/>
                <w:szCs w:val="24"/>
              </w:rPr>
              <w:t>7</w:t>
            </w:r>
          </w:p>
        </w:tc>
        <w:tc>
          <w:tcPr>
            <w:tcW w:w="2604" w:type="dxa"/>
          </w:tcPr>
          <w:p w14:paraId="147A5F29" w14:textId="34464F44" w:rsidR="009F132A" w:rsidRPr="00AE63DF" w:rsidRDefault="009F132A">
            <w:pPr>
              <w:pStyle w:val="TableText"/>
              <w:rPr>
                <w:sz w:val="24"/>
                <w:szCs w:val="24"/>
              </w:rPr>
            </w:pPr>
            <w:r w:rsidRPr="00AE63DF">
              <w:rPr>
                <w:sz w:val="24"/>
                <w:szCs w:val="24"/>
              </w:rPr>
              <w:t>Urban</w:t>
            </w:r>
            <w:r w:rsidR="008D6472" w:rsidRPr="00AE63DF">
              <w:rPr>
                <w:sz w:val="24"/>
                <w:szCs w:val="24"/>
              </w:rPr>
              <w:t>–</w:t>
            </w:r>
            <w:r w:rsidR="002C652F" w:rsidRPr="00AE63DF">
              <w:rPr>
                <w:sz w:val="24"/>
                <w:szCs w:val="24"/>
              </w:rPr>
              <w:t>R</w:t>
            </w:r>
            <w:r w:rsidRPr="00AE63DF">
              <w:rPr>
                <w:sz w:val="24"/>
                <w:szCs w:val="24"/>
              </w:rPr>
              <w:t xml:space="preserve">ural </w:t>
            </w:r>
            <w:r w:rsidR="002C652F" w:rsidRPr="00AE63DF">
              <w:rPr>
                <w:sz w:val="24"/>
                <w:szCs w:val="24"/>
              </w:rPr>
              <w:t>S</w:t>
            </w:r>
            <w:r w:rsidRPr="00AE63DF">
              <w:rPr>
                <w:sz w:val="24"/>
                <w:szCs w:val="24"/>
              </w:rPr>
              <w:t>tatus</w:t>
            </w:r>
          </w:p>
        </w:tc>
        <w:tc>
          <w:tcPr>
            <w:tcW w:w="5682" w:type="dxa"/>
          </w:tcPr>
          <w:p w14:paraId="35A16D34" w14:textId="1DB0F6D6" w:rsidR="009F132A" w:rsidRPr="00AE63DF" w:rsidRDefault="009F132A">
            <w:pPr>
              <w:pStyle w:val="TableText"/>
              <w:rPr>
                <w:sz w:val="24"/>
                <w:szCs w:val="24"/>
              </w:rPr>
            </w:pPr>
            <w:r w:rsidRPr="00AE63DF">
              <w:rPr>
                <w:sz w:val="24"/>
                <w:szCs w:val="24"/>
              </w:rPr>
              <w:t xml:space="preserve">The area in which the individual lived at the start of the follow-up period according to </w:t>
            </w:r>
            <w:r w:rsidR="005324EB" w:rsidRPr="00AE63DF">
              <w:rPr>
                <w:sz w:val="24"/>
                <w:szCs w:val="24"/>
              </w:rPr>
              <w:t xml:space="preserve">the </w:t>
            </w:r>
            <w:r w:rsidRPr="00AE63DF">
              <w:rPr>
                <w:sz w:val="24"/>
                <w:szCs w:val="24"/>
              </w:rPr>
              <w:t>Stats NZ</w:t>
            </w:r>
            <w:r w:rsidR="002C652F" w:rsidRPr="00AE63DF">
              <w:rPr>
                <w:sz w:val="24"/>
                <w:szCs w:val="24"/>
              </w:rPr>
              <w:t>’s</w:t>
            </w:r>
            <w:r w:rsidRPr="00AE63DF">
              <w:rPr>
                <w:sz w:val="24"/>
                <w:szCs w:val="24"/>
              </w:rPr>
              <w:t xml:space="preserve"> </w:t>
            </w:r>
            <w:r w:rsidR="005324EB" w:rsidRPr="00AE63DF">
              <w:rPr>
                <w:sz w:val="24"/>
                <w:szCs w:val="24"/>
              </w:rPr>
              <w:t>U</w:t>
            </w:r>
            <w:r w:rsidRPr="00AE63DF">
              <w:rPr>
                <w:sz w:val="24"/>
                <w:szCs w:val="24"/>
              </w:rPr>
              <w:t xml:space="preserve">rban </w:t>
            </w:r>
            <w:r w:rsidR="005324EB" w:rsidRPr="00AE63DF">
              <w:rPr>
                <w:sz w:val="24"/>
                <w:szCs w:val="24"/>
              </w:rPr>
              <w:t>R</w:t>
            </w:r>
            <w:r w:rsidRPr="00AE63DF">
              <w:rPr>
                <w:sz w:val="24"/>
                <w:szCs w:val="24"/>
              </w:rPr>
              <w:t xml:space="preserve">ural </w:t>
            </w:r>
            <w:r w:rsidR="005324EB" w:rsidRPr="00AE63DF">
              <w:rPr>
                <w:sz w:val="24"/>
                <w:szCs w:val="24"/>
              </w:rPr>
              <w:t>I</w:t>
            </w:r>
            <w:r w:rsidRPr="00AE63DF">
              <w:rPr>
                <w:sz w:val="24"/>
                <w:szCs w:val="24"/>
              </w:rPr>
              <w:t>ndicator (IUR) of 2023.</w:t>
            </w:r>
          </w:p>
        </w:tc>
      </w:tr>
      <w:tr w:rsidR="009F132A" w:rsidRPr="00AE63DF" w14:paraId="0B7B83B1" w14:textId="77777777">
        <w:tc>
          <w:tcPr>
            <w:tcW w:w="441" w:type="dxa"/>
          </w:tcPr>
          <w:p w14:paraId="1E51DF72" w14:textId="77777777" w:rsidR="009F132A" w:rsidRPr="00AE63DF" w:rsidRDefault="009F132A">
            <w:pPr>
              <w:pStyle w:val="TableText"/>
              <w:rPr>
                <w:sz w:val="24"/>
                <w:szCs w:val="24"/>
              </w:rPr>
            </w:pPr>
            <w:r w:rsidRPr="00AE63DF">
              <w:rPr>
                <w:sz w:val="24"/>
                <w:szCs w:val="24"/>
              </w:rPr>
              <w:t>8</w:t>
            </w:r>
          </w:p>
        </w:tc>
        <w:tc>
          <w:tcPr>
            <w:tcW w:w="2604" w:type="dxa"/>
          </w:tcPr>
          <w:p w14:paraId="45F5CCB7" w14:textId="77777777" w:rsidR="009F132A" w:rsidRPr="00AE63DF" w:rsidRDefault="009F132A">
            <w:pPr>
              <w:pStyle w:val="TableText"/>
              <w:rPr>
                <w:sz w:val="24"/>
                <w:szCs w:val="24"/>
              </w:rPr>
            </w:pPr>
            <w:r w:rsidRPr="00AE63DF">
              <w:rPr>
                <w:sz w:val="24"/>
                <w:szCs w:val="24"/>
              </w:rPr>
              <w:t>Disability Status</w:t>
            </w:r>
          </w:p>
        </w:tc>
        <w:tc>
          <w:tcPr>
            <w:tcW w:w="5682" w:type="dxa"/>
          </w:tcPr>
          <w:p w14:paraId="01BB5A15" w14:textId="7E46DCDA" w:rsidR="009F132A" w:rsidRPr="00AE63DF" w:rsidRDefault="009F132A">
            <w:pPr>
              <w:pStyle w:val="TableText"/>
              <w:rPr>
                <w:sz w:val="24"/>
                <w:szCs w:val="24"/>
              </w:rPr>
            </w:pPr>
            <w:r w:rsidRPr="00AE63DF">
              <w:rPr>
                <w:sz w:val="24"/>
                <w:szCs w:val="24"/>
              </w:rPr>
              <w:t>Binary indicator of whether an individual had a disability at any time during the follow-up period (</w:t>
            </w:r>
            <w:r w:rsidR="00784C59" w:rsidRPr="00AE63DF">
              <w:rPr>
                <w:sz w:val="24"/>
                <w:szCs w:val="24"/>
              </w:rPr>
              <w:t>‘</w:t>
            </w:r>
            <w:r w:rsidRPr="00AE63DF">
              <w:rPr>
                <w:sz w:val="24"/>
                <w:szCs w:val="24"/>
              </w:rPr>
              <w:t>Yes</w:t>
            </w:r>
            <w:r w:rsidR="00784C59" w:rsidRPr="00AE63DF">
              <w:rPr>
                <w:sz w:val="24"/>
                <w:szCs w:val="24"/>
              </w:rPr>
              <w:t>’</w:t>
            </w:r>
            <w:r w:rsidRPr="00AE63DF">
              <w:rPr>
                <w:sz w:val="24"/>
                <w:szCs w:val="24"/>
              </w:rPr>
              <w:t xml:space="preserve"> or </w:t>
            </w:r>
            <w:r w:rsidR="00784C59" w:rsidRPr="00AE63DF">
              <w:rPr>
                <w:sz w:val="24"/>
                <w:szCs w:val="24"/>
              </w:rPr>
              <w:t>‘</w:t>
            </w:r>
            <w:r w:rsidRPr="00AE63DF">
              <w:rPr>
                <w:sz w:val="24"/>
                <w:szCs w:val="24"/>
              </w:rPr>
              <w:t>No</w:t>
            </w:r>
            <w:r w:rsidR="00784C59" w:rsidRPr="00AE63DF">
              <w:rPr>
                <w:sz w:val="24"/>
                <w:szCs w:val="24"/>
              </w:rPr>
              <w:t>’</w:t>
            </w:r>
            <w:r w:rsidRPr="00AE63DF">
              <w:rPr>
                <w:sz w:val="24"/>
                <w:szCs w:val="24"/>
              </w:rPr>
              <w:t xml:space="preserve"> according to </w:t>
            </w:r>
            <w:r w:rsidR="003A1CF5" w:rsidRPr="00AE63DF">
              <w:rPr>
                <w:sz w:val="24"/>
                <w:szCs w:val="24"/>
              </w:rPr>
              <w:t>Social Wellbeing Agency</w:t>
            </w:r>
            <w:r w:rsidRPr="00AE63DF">
              <w:rPr>
                <w:sz w:val="24"/>
                <w:szCs w:val="24"/>
              </w:rPr>
              <w:t xml:space="preserve"> definition).</w:t>
            </w:r>
          </w:p>
        </w:tc>
      </w:tr>
      <w:tr w:rsidR="009F132A" w:rsidRPr="00AE63DF" w14:paraId="529692A8" w14:textId="77777777">
        <w:tc>
          <w:tcPr>
            <w:tcW w:w="441" w:type="dxa"/>
          </w:tcPr>
          <w:p w14:paraId="1C77C94A" w14:textId="77777777" w:rsidR="009F132A" w:rsidRPr="00AE63DF" w:rsidRDefault="009F132A">
            <w:pPr>
              <w:pStyle w:val="TableText"/>
              <w:rPr>
                <w:sz w:val="24"/>
                <w:szCs w:val="24"/>
              </w:rPr>
            </w:pPr>
            <w:r w:rsidRPr="00AE63DF">
              <w:rPr>
                <w:sz w:val="24"/>
                <w:szCs w:val="24"/>
              </w:rPr>
              <w:t>9</w:t>
            </w:r>
          </w:p>
        </w:tc>
        <w:tc>
          <w:tcPr>
            <w:tcW w:w="2604" w:type="dxa"/>
          </w:tcPr>
          <w:p w14:paraId="3A71D7E4" w14:textId="77777777" w:rsidR="009F132A" w:rsidRPr="00AE63DF" w:rsidRDefault="009F132A">
            <w:pPr>
              <w:pStyle w:val="TableText"/>
              <w:rPr>
                <w:sz w:val="24"/>
                <w:szCs w:val="24"/>
              </w:rPr>
            </w:pPr>
            <w:r w:rsidRPr="00AE63DF">
              <w:rPr>
                <w:sz w:val="24"/>
                <w:szCs w:val="24"/>
              </w:rPr>
              <w:t>Date of Disability Confirmation</w:t>
            </w:r>
          </w:p>
        </w:tc>
        <w:tc>
          <w:tcPr>
            <w:tcW w:w="5682" w:type="dxa"/>
          </w:tcPr>
          <w:p w14:paraId="3C742360" w14:textId="77777777" w:rsidR="009F132A" w:rsidRPr="00AE63DF" w:rsidRDefault="009F132A">
            <w:pPr>
              <w:pStyle w:val="TableText"/>
              <w:rPr>
                <w:sz w:val="24"/>
                <w:szCs w:val="24"/>
              </w:rPr>
            </w:pPr>
            <w:r w:rsidRPr="00AE63DF">
              <w:rPr>
                <w:sz w:val="24"/>
                <w:szCs w:val="24"/>
              </w:rPr>
              <w:t xml:space="preserve">The earliest date on which disability status was confirmed following the start of the follow-up period. </w:t>
            </w:r>
          </w:p>
          <w:p w14:paraId="4E7DFE6E" w14:textId="5B971C36" w:rsidR="009F132A" w:rsidRPr="00AE63DF" w:rsidRDefault="009F132A">
            <w:pPr>
              <w:pStyle w:val="TableText"/>
              <w:rPr>
                <w:sz w:val="24"/>
                <w:szCs w:val="24"/>
              </w:rPr>
            </w:pPr>
            <w:r w:rsidRPr="00AE63DF">
              <w:rPr>
                <w:sz w:val="24"/>
                <w:szCs w:val="24"/>
              </w:rPr>
              <w:t xml:space="preserve">NB: We are primarily interested in what the disability status </w:t>
            </w:r>
            <w:r w:rsidR="00AF1A2A" w:rsidRPr="00AE63DF">
              <w:rPr>
                <w:sz w:val="24"/>
                <w:szCs w:val="24"/>
              </w:rPr>
              <w:t xml:space="preserve">was </w:t>
            </w:r>
            <w:r w:rsidRPr="00AE63DF">
              <w:rPr>
                <w:sz w:val="24"/>
                <w:szCs w:val="24"/>
              </w:rPr>
              <w:t>at the start of the follow</w:t>
            </w:r>
            <w:r w:rsidR="008C143A" w:rsidRPr="00AE63DF">
              <w:rPr>
                <w:sz w:val="24"/>
                <w:szCs w:val="24"/>
              </w:rPr>
              <w:t>-</w:t>
            </w:r>
            <w:r w:rsidRPr="00AE63DF">
              <w:rPr>
                <w:sz w:val="24"/>
                <w:szCs w:val="24"/>
              </w:rPr>
              <w:t xml:space="preserve">up period for each individual. </w:t>
            </w:r>
          </w:p>
        </w:tc>
      </w:tr>
      <w:tr w:rsidR="009F132A" w:rsidRPr="00AE63DF" w14:paraId="157538EB" w14:textId="77777777">
        <w:tc>
          <w:tcPr>
            <w:tcW w:w="441" w:type="dxa"/>
          </w:tcPr>
          <w:p w14:paraId="758528EB" w14:textId="77777777" w:rsidR="009F132A" w:rsidRPr="00AE63DF" w:rsidRDefault="009F132A">
            <w:pPr>
              <w:pStyle w:val="TableText"/>
              <w:rPr>
                <w:sz w:val="24"/>
                <w:szCs w:val="24"/>
              </w:rPr>
            </w:pPr>
            <w:r w:rsidRPr="00AE63DF">
              <w:rPr>
                <w:sz w:val="24"/>
                <w:szCs w:val="24"/>
              </w:rPr>
              <w:t>10</w:t>
            </w:r>
          </w:p>
        </w:tc>
        <w:tc>
          <w:tcPr>
            <w:tcW w:w="2604" w:type="dxa"/>
          </w:tcPr>
          <w:p w14:paraId="107FC32C" w14:textId="77777777" w:rsidR="009F132A" w:rsidRPr="00AE63DF" w:rsidRDefault="009F132A">
            <w:pPr>
              <w:pStyle w:val="TableText"/>
              <w:rPr>
                <w:sz w:val="24"/>
                <w:szCs w:val="24"/>
              </w:rPr>
            </w:pPr>
            <w:r w:rsidRPr="00AE63DF">
              <w:rPr>
                <w:sz w:val="24"/>
                <w:szCs w:val="24"/>
              </w:rPr>
              <w:t>Disability Status Record Source</w:t>
            </w:r>
          </w:p>
        </w:tc>
        <w:tc>
          <w:tcPr>
            <w:tcW w:w="5682" w:type="dxa"/>
          </w:tcPr>
          <w:p w14:paraId="106F35F2" w14:textId="77777777" w:rsidR="009F132A" w:rsidRPr="00AE63DF" w:rsidRDefault="009F132A">
            <w:pPr>
              <w:pStyle w:val="TableText"/>
              <w:rPr>
                <w:sz w:val="24"/>
                <w:szCs w:val="24"/>
              </w:rPr>
            </w:pPr>
            <w:r w:rsidRPr="00AE63DF">
              <w:rPr>
                <w:sz w:val="24"/>
                <w:szCs w:val="24"/>
              </w:rPr>
              <w:t xml:space="preserve">The record source that was used to indicate disability status. </w:t>
            </w:r>
          </w:p>
        </w:tc>
      </w:tr>
      <w:tr w:rsidR="009F132A" w:rsidRPr="00AE63DF" w14:paraId="030E6DEF" w14:textId="77777777">
        <w:tc>
          <w:tcPr>
            <w:tcW w:w="441" w:type="dxa"/>
          </w:tcPr>
          <w:p w14:paraId="4D154518" w14:textId="77777777" w:rsidR="009F132A" w:rsidRPr="00AE63DF" w:rsidRDefault="009F132A">
            <w:pPr>
              <w:pStyle w:val="TableText"/>
              <w:rPr>
                <w:sz w:val="24"/>
                <w:szCs w:val="24"/>
              </w:rPr>
            </w:pPr>
            <w:r w:rsidRPr="00AE63DF">
              <w:rPr>
                <w:sz w:val="24"/>
                <w:szCs w:val="24"/>
              </w:rPr>
              <w:t>11</w:t>
            </w:r>
          </w:p>
        </w:tc>
        <w:tc>
          <w:tcPr>
            <w:tcW w:w="2604" w:type="dxa"/>
          </w:tcPr>
          <w:p w14:paraId="44088CA0" w14:textId="77777777" w:rsidR="009F132A" w:rsidRPr="00AE63DF" w:rsidRDefault="009F132A">
            <w:pPr>
              <w:pStyle w:val="TableText"/>
              <w:rPr>
                <w:sz w:val="24"/>
                <w:szCs w:val="24"/>
              </w:rPr>
            </w:pPr>
            <w:r w:rsidRPr="00AE63DF">
              <w:rPr>
                <w:sz w:val="24"/>
                <w:szCs w:val="24"/>
              </w:rPr>
              <w:t>Cancer Status</w:t>
            </w:r>
          </w:p>
        </w:tc>
        <w:tc>
          <w:tcPr>
            <w:tcW w:w="5682" w:type="dxa"/>
          </w:tcPr>
          <w:p w14:paraId="1707A6FA" w14:textId="5E7D3708" w:rsidR="009F132A" w:rsidRPr="00AE63DF" w:rsidRDefault="009F132A">
            <w:pPr>
              <w:pStyle w:val="TableText"/>
              <w:rPr>
                <w:sz w:val="24"/>
                <w:szCs w:val="24"/>
              </w:rPr>
            </w:pPr>
            <w:r w:rsidRPr="00AE63DF">
              <w:rPr>
                <w:sz w:val="24"/>
                <w:szCs w:val="24"/>
              </w:rPr>
              <w:t>Binary indicator of whether an individual was diagnosed with cancer during the follow-up period (</w:t>
            </w:r>
            <w:r w:rsidR="00784C59" w:rsidRPr="00AE63DF">
              <w:rPr>
                <w:sz w:val="24"/>
                <w:szCs w:val="24"/>
              </w:rPr>
              <w:t>‘</w:t>
            </w:r>
            <w:r w:rsidRPr="00AE63DF">
              <w:rPr>
                <w:sz w:val="24"/>
                <w:szCs w:val="24"/>
              </w:rPr>
              <w:t>Yes</w:t>
            </w:r>
            <w:r w:rsidR="00784C59" w:rsidRPr="00AE63DF">
              <w:rPr>
                <w:sz w:val="24"/>
                <w:szCs w:val="24"/>
              </w:rPr>
              <w:t>’</w:t>
            </w:r>
            <w:r w:rsidRPr="00AE63DF">
              <w:rPr>
                <w:sz w:val="24"/>
                <w:szCs w:val="24"/>
              </w:rPr>
              <w:t xml:space="preserve"> or </w:t>
            </w:r>
            <w:r w:rsidR="00784C59" w:rsidRPr="00AE63DF">
              <w:rPr>
                <w:sz w:val="24"/>
                <w:szCs w:val="24"/>
              </w:rPr>
              <w:t>‘</w:t>
            </w:r>
            <w:r w:rsidRPr="00AE63DF">
              <w:rPr>
                <w:sz w:val="24"/>
                <w:szCs w:val="24"/>
              </w:rPr>
              <w:t>No</w:t>
            </w:r>
            <w:r w:rsidR="00784C59" w:rsidRPr="00AE63DF">
              <w:rPr>
                <w:sz w:val="24"/>
                <w:szCs w:val="24"/>
              </w:rPr>
              <w:t>’</w:t>
            </w:r>
            <w:r w:rsidRPr="00AE63DF">
              <w:rPr>
                <w:sz w:val="24"/>
                <w:szCs w:val="24"/>
              </w:rPr>
              <w:t>).</w:t>
            </w:r>
          </w:p>
          <w:p w14:paraId="1B9D77ED" w14:textId="28FA3EDE" w:rsidR="009F132A" w:rsidRPr="00AE63DF" w:rsidRDefault="009F132A">
            <w:pPr>
              <w:pStyle w:val="TableText"/>
              <w:rPr>
                <w:sz w:val="24"/>
                <w:szCs w:val="24"/>
              </w:rPr>
            </w:pPr>
            <w:r w:rsidRPr="00AE63DF">
              <w:rPr>
                <w:sz w:val="24"/>
                <w:szCs w:val="24"/>
              </w:rPr>
              <w:t xml:space="preserve">NB: We </w:t>
            </w:r>
            <w:r w:rsidR="00AB234D" w:rsidRPr="00AE63DF">
              <w:rPr>
                <w:sz w:val="24"/>
                <w:szCs w:val="24"/>
              </w:rPr>
              <w:t>used</w:t>
            </w:r>
            <w:r w:rsidRPr="00AE63DF">
              <w:rPr>
                <w:sz w:val="24"/>
                <w:szCs w:val="24"/>
              </w:rPr>
              <w:t xml:space="preserve"> the first primary cancer registered for each individual during the follow-up period.</w:t>
            </w:r>
          </w:p>
        </w:tc>
      </w:tr>
      <w:tr w:rsidR="009F132A" w:rsidRPr="00AE63DF" w14:paraId="3B974D21" w14:textId="77777777">
        <w:tc>
          <w:tcPr>
            <w:tcW w:w="441" w:type="dxa"/>
          </w:tcPr>
          <w:p w14:paraId="5B9C0B17" w14:textId="77777777" w:rsidR="009F132A" w:rsidRPr="00AE63DF" w:rsidRDefault="009F132A">
            <w:pPr>
              <w:pStyle w:val="TableText"/>
              <w:rPr>
                <w:sz w:val="24"/>
                <w:szCs w:val="24"/>
              </w:rPr>
            </w:pPr>
            <w:r w:rsidRPr="00AE63DF">
              <w:rPr>
                <w:sz w:val="24"/>
                <w:szCs w:val="24"/>
              </w:rPr>
              <w:t>12</w:t>
            </w:r>
          </w:p>
        </w:tc>
        <w:tc>
          <w:tcPr>
            <w:tcW w:w="2604" w:type="dxa"/>
          </w:tcPr>
          <w:p w14:paraId="0C626414" w14:textId="77777777" w:rsidR="009F132A" w:rsidRPr="00AE63DF" w:rsidRDefault="009F132A">
            <w:pPr>
              <w:pStyle w:val="TableText"/>
              <w:rPr>
                <w:sz w:val="24"/>
                <w:szCs w:val="24"/>
              </w:rPr>
            </w:pPr>
            <w:r w:rsidRPr="00AE63DF">
              <w:rPr>
                <w:sz w:val="24"/>
                <w:szCs w:val="24"/>
              </w:rPr>
              <w:t>Cancer Type</w:t>
            </w:r>
          </w:p>
        </w:tc>
        <w:tc>
          <w:tcPr>
            <w:tcW w:w="5682" w:type="dxa"/>
          </w:tcPr>
          <w:p w14:paraId="35A5FAE7" w14:textId="234A9D4C" w:rsidR="009F132A" w:rsidRPr="00AE63DF" w:rsidRDefault="009F132A">
            <w:pPr>
              <w:pStyle w:val="TableText"/>
              <w:rPr>
                <w:sz w:val="24"/>
                <w:szCs w:val="24"/>
              </w:rPr>
            </w:pPr>
            <w:r w:rsidRPr="00AE63DF">
              <w:rPr>
                <w:sz w:val="24"/>
                <w:szCs w:val="24"/>
              </w:rPr>
              <w:t>Four common cancer types</w:t>
            </w:r>
            <w:r w:rsidR="00225FE6" w:rsidRPr="00AE63DF">
              <w:rPr>
                <w:sz w:val="24"/>
                <w:szCs w:val="24"/>
              </w:rPr>
              <w:t>:</w:t>
            </w:r>
            <w:r w:rsidRPr="00AE63DF">
              <w:rPr>
                <w:sz w:val="24"/>
                <w:szCs w:val="24"/>
              </w:rPr>
              <w:t xml:space="preserve"> breast, </w:t>
            </w:r>
            <w:r w:rsidR="00420984" w:rsidRPr="00AE63DF">
              <w:rPr>
                <w:sz w:val="24"/>
                <w:szCs w:val="24"/>
              </w:rPr>
              <w:t>bowel</w:t>
            </w:r>
            <w:r w:rsidRPr="00AE63DF">
              <w:rPr>
                <w:sz w:val="24"/>
                <w:szCs w:val="24"/>
              </w:rPr>
              <w:t xml:space="preserve">, lung and prostate. Other cancers </w:t>
            </w:r>
            <w:r w:rsidR="00AB234D" w:rsidRPr="00AE63DF">
              <w:rPr>
                <w:sz w:val="24"/>
                <w:szCs w:val="24"/>
              </w:rPr>
              <w:t xml:space="preserve">were </w:t>
            </w:r>
            <w:r w:rsidRPr="00AE63DF">
              <w:rPr>
                <w:sz w:val="24"/>
                <w:szCs w:val="24"/>
              </w:rPr>
              <w:t>categorised as ‘Other’.</w:t>
            </w:r>
          </w:p>
        </w:tc>
      </w:tr>
      <w:tr w:rsidR="009F132A" w:rsidRPr="00AE63DF" w14:paraId="190A6FB0" w14:textId="77777777">
        <w:tc>
          <w:tcPr>
            <w:tcW w:w="441" w:type="dxa"/>
          </w:tcPr>
          <w:p w14:paraId="3676C354" w14:textId="77777777" w:rsidR="009F132A" w:rsidRPr="00AE63DF" w:rsidRDefault="009F132A">
            <w:pPr>
              <w:pStyle w:val="TableText"/>
              <w:rPr>
                <w:sz w:val="24"/>
                <w:szCs w:val="24"/>
              </w:rPr>
            </w:pPr>
            <w:r w:rsidRPr="00AE63DF">
              <w:rPr>
                <w:sz w:val="24"/>
                <w:szCs w:val="24"/>
              </w:rPr>
              <w:lastRenderedPageBreak/>
              <w:t>13</w:t>
            </w:r>
          </w:p>
        </w:tc>
        <w:tc>
          <w:tcPr>
            <w:tcW w:w="2604" w:type="dxa"/>
          </w:tcPr>
          <w:p w14:paraId="05304D47" w14:textId="77777777" w:rsidR="009F132A" w:rsidRPr="00AE63DF" w:rsidRDefault="009F132A">
            <w:pPr>
              <w:pStyle w:val="TableText"/>
              <w:rPr>
                <w:sz w:val="24"/>
                <w:szCs w:val="24"/>
              </w:rPr>
            </w:pPr>
            <w:r w:rsidRPr="00AE63DF">
              <w:rPr>
                <w:sz w:val="24"/>
                <w:szCs w:val="24"/>
              </w:rPr>
              <w:t>Cancer Diagnosis Date</w:t>
            </w:r>
          </w:p>
        </w:tc>
        <w:tc>
          <w:tcPr>
            <w:tcW w:w="5682" w:type="dxa"/>
          </w:tcPr>
          <w:p w14:paraId="29115584" w14:textId="77777777" w:rsidR="009F132A" w:rsidRPr="00AE63DF" w:rsidRDefault="009F132A">
            <w:pPr>
              <w:pStyle w:val="TableText"/>
              <w:rPr>
                <w:sz w:val="24"/>
                <w:szCs w:val="24"/>
              </w:rPr>
            </w:pPr>
            <w:r w:rsidRPr="00AE63DF">
              <w:rPr>
                <w:sz w:val="24"/>
                <w:szCs w:val="24"/>
              </w:rPr>
              <w:t>The date of first primary cancer diagnosis within the follow-up period (if applicable).</w:t>
            </w:r>
          </w:p>
        </w:tc>
      </w:tr>
      <w:tr w:rsidR="009F132A" w:rsidRPr="00AE63DF" w14:paraId="79323C68" w14:textId="77777777">
        <w:tc>
          <w:tcPr>
            <w:tcW w:w="441" w:type="dxa"/>
          </w:tcPr>
          <w:p w14:paraId="406B7865" w14:textId="77777777" w:rsidR="009F132A" w:rsidRPr="00AE63DF" w:rsidRDefault="009F132A">
            <w:pPr>
              <w:pStyle w:val="TableText"/>
              <w:rPr>
                <w:sz w:val="24"/>
                <w:szCs w:val="24"/>
              </w:rPr>
            </w:pPr>
            <w:r w:rsidRPr="00AE63DF">
              <w:rPr>
                <w:sz w:val="24"/>
                <w:szCs w:val="24"/>
              </w:rPr>
              <w:t>14</w:t>
            </w:r>
          </w:p>
        </w:tc>
        <w:tc>
          <w:tcPr>
            <w:tcW w:w="2604" w:type="dxa"/>
          </w:tcPr>
          <w:p w14:paraId="75F6A323" w14:textId="77777777" w:rsidR="009F132A" w:rsidRPr="00AE63DF" w:rsidRDefault="009F132A">
            <w:pPr>
              <w:pStyle w:val="TableText"/>
              <w:rPr>
                <w:sz w:val="24"/>
                <w:szCs w:val="24"/>
              </w:rPr>
            </w:pPr>
            <w:r w:rsidRPr="00AE63DF">
              <w:rPr>
                <w:sz w:val="24"/>
                <w:szCs w:val="24"/>
              </w:rPr>
              <w:t>Left the Country</w:t>
            </w:r>
          </w:p>
        </w:tc>
        <w:tc>
          <w:tcPr>
            <w:tcW w:w="5682" w:type="dxa"/>
          </w:tcPr>
          <w:p w14:paraId="11DD7DDD" w14:textId="0280F9B1" w:rsidR="009F132A" w:rsidRPr="00AE63DF" w:rsidRDefault="009F132A">
            <w:pPr>
              <w:pStyle w:val="TableText"/>
              <w:rPr>
                <w:sz w:val="24"/>
                <w:szCs w:val="24"/>
              </w:rPr>
            </w:pPr>
            <w:r w:rsidRPr="00AE63DF">
              <w:rPr>
                <w:sz w:val="24"/>
                <w:szCs w:val="24"/>
              </w:rPr>
              <w:t>Binary indicator of whether an individual left the country (no longer a usual resident) during the follow-up period (</w:t>
            </w:r>
            <w:r w:rsidR="00784C59" w:rsidRPr="00AE63DF">
              <w:rPr>
                <w:sz w:val="24"/>
                <w:szCs w:val="24"/>
              </w:rPr>
              <w:t>‘</w:t>
            </w:r>
            <w:r w:rsidRPr="00AE63DF">
              <w:rPr>
                <w:sz w:val="24"/>
                <w:szCs w:val="24"/>
              </w:rPr>
              <w:t>Yes</w:t>
            </w:r>
            <w:r w:rsidR="00784C59" w:rsidRPr="00AE63DF">
              <w:rPr>
                <w:sz w:val="24"/>
                <w:szCs w:val="24"/>
              </w:rPr>
              <w:t>’</w:t>
            </w:r>
            <w:r w:rsidRPr="00AE63DF">
              <w:rPr>
                <w:sz w:val="24"/>
                <w:szCs w:val="24"/>
              </w:rPr>
              <w:t xml:space="preserve"> or </w:t>
            </w:r>
            <w:r w:rsidR="00784C59" w:rsidRPr="00AE63DF">
              <w:rPr>
                <w:sz w:val="24"/>
                <w:szCs w:val="24"/>
              </w:rPr>
              <w:t>‘</w:t>
            </w:r>
            <w:r w:rsidRPr="00AE63DF">
              <w:rPr>
                <w:sz w:val="24"/>
                <w:szCs w:val="24"/>
              </w:rPr>
              <w:t>No</w:t>
            </w:r>
            <w:r w:rsidR="00784C59" w:rsidRPr="00AE63DF">
              <w:rPr>
                <w:sz w:val="24"/>
                <w:szCs w:val="24"/>
              </w:rPr>
              <w:t>’</w:t>
            </w:r>
            <w:r w:rsidRPr="00AE63DF">
              <w:rPr>
                <w:sz w:val="24"/>
                <w:szCs w:val="24"/>
              </w:rPr>
              <w:t>).</w:t>
            </w:r>
          </w:p>
        </w:tc>
      </w:tr>
      <w:tr w:rsidR="009F132A" w:rsidRPr="00AE63DF" w14:paraId="5BAD3F03" w14:textId="77777777">
        <w:tc>
          <w:tcPr>
            <w:tcW w:w="441" w:type="dxa"/>
          </w:tcPr>
          <w:p w14:paraId="174459AB" w14:textId="77777777" w:rsidR="009F132A" w:rsidRPr="00AE63DF" w:rsidRDefault="009F132A">
            <w:pPr>
              <w:pStyle w:val="TableText"/>
              <w:rPr>
                <w:sz w:val="24"/>
                <w:szCs w:val="24"/>
              </w:rPr>
            </w:pPr>
            <w:r w:rsidRPr="00AE63DF">
              <w:rPr>
                <w:sz w:val="24"/>
                <w:szCs w:val="24"/>
              </w:rPr>
              <w:t>15</w:t>
            </w:r>
          </w:p>
        </w:tc>
        <w:tc>
          <w:tcPr>
            <w:tcW w:w="2604" w:type="dxa"/>
          </w:tcPr>
          <w:p w14:paraId="3430C093" w14:textId="77777777" w:rsidR="009F132A" w:rsidRPr="00AE63DF" w:rsidRDefault="009F132A">
            <w:pPr>
              <w:pStyle w:val="TableText"/>
              <w:rPr>
                <w:sz w:val="24"/>
                <w:szCs w:val="24"/>
              </w:rPr>
            </w:pPr>
            <w:r w:rsidRPr="00AE63DF">
              <w:rPr>
                <w:sz w:val="24"/>
                <w:szCs w:val="24"/>
              </w:rPr>
              <w:t>Left the Country Date</w:t>
            </w:r>
          </w:p>
        </w:tc>
        <w:tc>
          <w:tcPr>
            <w:tcW w:w="5682" w:type="dxa"/>
          </w:tcPr>
          <w:p w14:paraId="4D589DDE" w14:textId="77777777" w:rsidR="009F132A" w:rsidRPr="00AE63DF" w:rsidRDefault="009F132A">
            <w:pPr>
              <w:pStyle w:val="TableText"/>
              <w:rPr>
                <w:sz w:val="24"/>
                <w:szCs w:val="24"/>
              </w:rPr>
            </w:pPr>
            <w:r w:rsidRPr="00AE63DF">
              <w:rPr>
                <w:sz w:val="24"/>
                <w:szCs w:val="24"/>
              </w:rPr>
              <w:t>The date of leaving the country (30 June of the year in which an individual was no longer considered a usual resident) for those alive (if applicable).</w:t>
            </w:r>
          </w:p>
        </w:tc>
      </w:tr>
      <w:tr w:rsidR="009F132A" w:rsidRPr="00AE63DF" w14:paraId="2AFD009D" w14:textId="77777777">
        <w:tc>
          <w:tcPr>
            <w:tcW w:w="441" w:type="dxa"/>
          </w:tcPr>
          <w:p w14:paraId="20574F7A" w14:textId="77777777" w:rsidR="009F132A" w:rsidRPr="00AE63DF" w:rsidRDefault="009F132A">
            <w:pPr>
              <w:pStyle w:val="TableText"/>
              <w:rPr>
                <w:sz w:val="24"/>
                <w:szCs w:val="24"/>
              </w:rPr>
            </w:pPr>
            <w:r w:rsidRPr="00AE63DF">
              <w:rPr>
                <w:sz w:val="24"/>
                <w:szCs w:val="24"/>
              </w:rPr>
              <w:t>16</w:t>
            </w:r>
          </w:p>
        </w:tc>
        <w:tc>
          <w:tcPr>
            <w:tcW w:w="2604" w:type="dxa"/>
          </w:tcPr>
          <w:p w14:paraId="5090B8B0" w14:textId="42B3860D" w:rsidR="009F132A" w:rsidRPr="00AE63DF" w:rsidRDefault="009F132A">
            <w:pPr>
              <w:pStyle w:val="TableText"/>
              <w:rPr>
                <w:sz w:val="24"/>
                <w:szCs w:val="24"/>
              </w:rPr>
            </w:pPr>
            <w:r w:rsidRPr="00AE63DF">
              <w:rPr>
                <w:sz w:val="24"/>
                <w:szCs w:val="24"/>
              </w:rPr>
              <w:t xml:space="preserve">Follow-up </w:t>
            </w:r>
            <w:r w:rsidR="002C652F" w:rsidRPr="00AE63DF">
              <w:rPr>
                <w:sz w:val="24"/>
                <w:szCs w:val="24"/>
              </w:rPr>
              <w:t>S</w:t>
            </w:r>
            <w:r w:rsidRPr="00AE63DF">
              <w:rPr>
                <w:sz w:val="24"/>
                <w:szCs w:val="24"/>
              </w:rPr>
              <w:t xml:space="preserve">tart </w:t>
            </w:r>
            <w:r w:rsidR="002C652F" w:rsidRPr="00AE63DF">
              <w:rPr>
                <w:sz w:val="24"/>
                <w:szCs w:val="24"/>
              </w:rPr>
              <w:t>D</w:t>
            </w:r>
            <w:r w:rsidRPr="00AE63DF">
              <w:rPr>
                <w:sz w:val="24"/>
                <w:szCs w:val="24"/>
              </w:rPr>
              <w:t>ate</w:t>
            </w:r>
          </w:p>
        </w:tc>
        <w:tc>
          <w:tcPr>
            <w:tcW w:w="5682" w:type="dxa"/>
          </w:tcPr>
          <w:p w14:paraId="5B0A08B5" w14:textId="035034F3" w:rsidR="009F132A" w:rsidRPr="00AE63DF" w:rsidRDefault="009F132A">
            <w:pPr>
              <w:pStyle w:val="TableText"/>
              <w:rPr>
                <w:sz w:val="24"/>
                <w:szCs w:val="24"/>
              </w:rPr>
            </w:pPr>
            <w:r w:rsidRPr="00AE63DF">
              <w:rPr>
                <w:sz w:val="24"/>
                <w:szCs w:val="24"/>
              </w:rPr>
              <w:t xml:space="preserve">The latest of </w:t>
            </w:r>
            <w:r w:rsidR="00784C59" w:rsidRPr="00AE63DF">
              <w:rPr>
                <w:sz w:val="24"/>
                <w:szCs w:val="24"/>
              </w:rPr>
              <w:t>‘</w:t>
            </w:r>
            <w:r w:rsidRPr="00AE63DF">
              <w:rPr>
                <w:sz w:val="24"/>
                <w:szCs w:val="24"/>
              </w:rPr>
              <w:t>30 June 2018</w:t>
            </w:r>
            <w:r w:rsidR="00784C59" w:rsidRPr="00AE63DF">
              <w:rPr>
                <w:sz w:val="24"/>
                <w:szCs w:val="24"/>
              </w:rPr>
              <w:t>’</w:t>
            </w:r>
            <w:r w:rsidRPr="00AE63DF">
              <w:rPr>
                <w:sz w:val="24"/>
                <w:szCs w:val="24"/>
              </w:rPr>
              <w:t xml:space="preserve"> or </w:t>
            </w:r>
            <w:r w:rsidR="00784C59" w:rsidRPr="00AE63DF">
              <w:rPr>
                <w:sz w:val="24"/>
                <w:szCs w:val="24"/>
              </w:rPr>
              <w:t>‘</w:t>
            </w:r>
            <w:r w:rsidRPr="00AE63DF">
              <w:rPr>
                <w:sz w:val="24"/>
                <w:szCs w:val="24"/>
              </w:rPr>
              <w:t>date of becoming a usual resident</w:t>
            </w:r>
            <w:r w:rsidR="00784C59" w:rsidRPr="00AE63DF">
              <w:rPr>
                <w:sz w:val="24"/>
                <w:szCs w:val="24"/>
              </w:rPr>
              <w:t>’</w:t>
            </w:r>
            <w:r w:rsidR="00372FF3" w:rsidRPr="00AE63DF">
              <w:rPr>
                <w:sz w:val="24"/>
                <w:szCs w:val="24"/>
              </w:rPr>
              <w:t>.</w:t>
            </w:r>
          </w:p>
        </w:tc>
      </w:tr>
      <w:tr w:rsidR="009F132A" w:rsidRPr="00AE63DF" w14:paraId="6EA8EE8E" w14:textId="77777777">
        <w:tc>
          <w:tcPr>
            <w:tcW w:w="441" w:type="dxa"/>
          </w:tcPr>
          <w:p w14:paraId="470D6059" w14:textId="77777777" w:rsidR="009F132A" w:rsidRPr="00AE63DF" w:rsidRDefault="009F132A">
            <w:pPr>
              <w:pStyle w:val="TableText"/>
              <w:rPr>
                <w:sz w:val="24"/>
                <w:szCs w:val="24"/>
              </w:rPr>
            </w:pPr>
            <w:r w:rsidRPr="00AE63DF">
              <w:rPr>
                <w:sz w:val="24"/>
                <w:szCs w:val="24"/>
              </w:rPr>
              <w:t>17</w:t>
            </w:r>
          </w:p>
        </w:tc>
        <w:tc>
          <w:tcPr>
            <w:tcW w:w="2604" w:type="dxa"/>
          </w:tcPr>
          <w:p w14:paraId="673623F3" w14:textId="650D7F5E" w:rsidR="009F132A" w:rsidRPr="00AE63DF" w:rsidRDefault="009F132A">
            <w:pPr>
              <w:pStyle w:val="TableText"/>
              <w:rPr>
                <w:sz w:val="24"/>
                <w:szCs w:val="24"/>
              </w:rPr>
            </w:pPr>
            <w:r w:rsidRPr="00AE63DF">
              <w:rPr>
                <w:sz w:val="24"/>
                <w:szCs w:val="24"/>
              </w:rPr>
              <w:t xml:space="preserve">Follow-up </w:t>
            </w:r>
            <w:r w:rsidR="002C652F" w:rsidRPr="00AE63DF">
              <w:rPr>
                <w:sz w:val="24"/>
                <w:szCs w:val="24"/>
              </w:rPr>
              <w:t>E</w:t>
            </w:r>
            <w:r w:rsidRPr="00AE63DF">
              <w:rPr>
                <w:sz w:val="24"/>
                <w:szCs w:val="24"/>
              </w:rPr>
              <w:t xml:space="preserve">nd </w:t>
            </w:r>
            <w:r w:rsidR="002C652F" w:rsidRPr="00AE63DF">
              <w:rPr>
                <w:sz w:val="24"/>
                <w:szCs w:val="24"/>
              </w:rPr>
              <w:t>D</w:t>
            </w:r>
            <w:r w:rsidRPr="00AE63DF">
              <w:rPr>
                <w:sz w:val="24"/>
                <w:szCs w:val="24"/>
              </w:rPr>
              <w:t>ate</w:t>
            </w:r>
          </w:p>
        </w:tc>
        <w:tc>
          <w:tcPr>
            <w:tcW w:w="5682" w:type="dxa"/>
          </w:tcPr>
          <w:p w14:paraId="230E1784" w14:textId="42E27C18" w:rsidR="009F132A" w:rsidRPr="00AE63DF" w:rsidRDefault="009F132A">
            <w:pPr>
              <w:pStyle w:val="TableText"/>
              <w:rPr>
                <w:sz w:val="24"/>
                <w:szCs w:val="24"/>
              </w:rPr>
            </w:pPr>
            <w:r w:rsidRPr="00AE63DF">
              <w:rPr>
                <w:sz w:val="24"/>
                <w:szCs w:val="24"/>
              </w:rPr>
              <w:t xml:space="preserve">The earliest of </w:t>
            </w:r>
            <w:r w:rsidR="00784C59" w:rsidRPr="00AE63DF">
              <w:rPr>
                <w:sz w:val="24"/>
                <w:szCs w:val="24"/>
              </w:rPr>
              <w:t>‘</w:t>
            </w:r>
            <w:r w:rsidRPr="00AE63DF">
              <w:rPr>
                <w:sz w:val="24"/>
                <w:szCs w:val="24"/>
              </w:rPr>
              <w:t>30 June 2022</w:t>
            </w:r>
            <w:r w:rsidR="00784C59" w:rsidRPr="00AE63DF">
              <w:rPr>
                <w:sz w:val="24"/>
                <w:szCs w:val="24"/>
              </w:rPr>
              <w:t>’</w:t>
            </w:r>
            <w:r w:rsidRPr="00AE63DF">
              <w:rPr>
                <w:sz w:val="24"/>
                <w:szCs w:val="24"/>
              </w:rPr>
              <w:t xml:space="preserve">, </w:t>
            </w:r>
            <w:r w:rsidR="00784C59" w:rsidRPr="00AE63DF">
              <w:rPr>
                <w:sz w:val="24"/>
                <w:szCs w:val="24"/>
              </w:rPr>
              <w:t>‘</w:t>
            </w:r>
            <w:r w:rsidRPr="00AE63DF">
              <w:rPr>
                <w:sz w:val="24"/>
                <w:szCs w:val="24"/>
              </w:rPr>
              <w:t>Cancer Diagnosis Date</w:t>
            </w:r>
            <w:r w:rsidR="00784C59" w:rsidRPr="00AE63DF">
              <w:rPr>
                <w:sz w:val="24"/>
                <w:szCs w:val="24"/>
              </w:rPr>
              <w:t>’</w:t>
            </w:r>
            <w:r w:rsidRPr="00AE63DF">
              <w:rPr>
                <w:sz w:val="24"/>
                <w:szCs w:val="24"/>
              </w:rPr>
              <w:t xml:space="preserve">, </w:t>
            </w:r>
            <w:r w:rsidR="00784C59" w:rsidRPr="00AE63DF">
              <w:rPr>
                <w:sz w:val="24"/>
                <w:szCs w:val="24"/>
              </w:rPr>
              <w:t>‘</w:t>
            </w:r>
            <w:r w:rsidRPr="00AE63DF">
              <w:rPr>
                <w:sz w:val="24"/>
                <w:szCs w:val="24"/>
              </w:rPr>
              <w:t>Date of Death</w:t>
            </w:r>
            <w:r w:rsidR="00784C59" w:rsidRPr="00AE63DF">
              <w:rPr>
                <w:sz w:val="24"/>
                <w:szCs w:val="24"/>
              </w:rPr>
              <w:t>’</w:t>
            </w:r>
            <w:r w:rsidRPr="00AE63DF">
              <w:rPr>
                <w:sz w:val="24"/>
                <w:szCs w:val="24"/>
              </w:rPr>
              <w:t xml:space="preserve"> or </w:t>
            </w:r>
            <w:r w:rsidR="00784C59" w:rsidRPr="00AE63DF">
              <w:rPr>
                <w:sz w:val="24"/>
                <w:szCs w:val="24"/>
              </w:rPr>
              <w:t>‘</w:t>
            </w:r>
            <w:r w:rsidRPr="00AE63DF">
              <w:rPr>
                <w:sz w:val="24"/>
                <w:szCs w:val="24"/>
              </w:rPr>
              <w:t>Left the Country Date</w:t>
            </w:r>
            <w:r w:rsidR="00784C59" w:rsidRPr="00AE63DF">
              <w:rPr>
                <w:sz w:val="24"/>
                <w:szCs w:val="24"/>
              </w:rPr>
              <w:t>’</w:t>
            </w:r>
            <w:r w:rsidR="00372FF3" w:rsidRPr="00AE63DF">
              <w:rPr>
                <w:sz w:val="24"/>
                <w:szCs w:val="24"/>
              </w:rPr>
              <w:t>.</w:t>
            </w:r>
          </w:p>
        </w:tc>
      </w:tr>
      <w:tr w:rsidR="009F132A" w:rsidRPr="00AE63DF" w14:paraId="11808553" w14:textId="77777777">
        <w:tc>
          <w:tcPr>
            <w:tcW w:w="441" w:type="dxa"/>
          </w:tcPr>
          <w:p w14:paraId="61D4A1FD" w14:textId="77777777" w:rsidR="009F132A" w:rsidRPr="00AE63DF" w:rsidRDefault="009F132A">
            <w:pPr>
              <w:pStyle w:val="TableText"/>
              <w:rPr>
                <w:sz w:val="24"/>
                <w:szCs w:val="24"/>
              </w:rPr>
            </w:pPr>
            <w:r w:rsidRPr="00AE63DF">
              <w:rPr>
                <w:sz w:val="24"/>
                <w:szCs w:val="24"/>
              </w:rPr>
              <w:t>18</w:t>
            </w:r>
          </w:p>
        </w:tc>
        <w:tc>
          <w:tcPr>
            <w:tcW w:w="2604" w:type="dxa"/>
          </w:tcPr>
          <w:p w14:paraId="35575009" w14:textId="77777777" w:rsidR="009F132A" w:rsidRPr="00AE63DF" w:rsidRDefault="009F132A">
            <w:pPr>
              <w:pStyle w:val="TableText"/>
              <w:rPr>
                <w:sz w:val="24"/>
                <w:szCs w:val="24"/>
              </w:rPr>
            </w:pPr>
            <w:r w:rsidRPr="00AE63DF">
              <w:rPr>
                <w:sz w:val="24"/>
                <w:szCs w:val="24"/>
              </w:rPr>
              <w:t>Person-Years (Overall)</w:t>
            </w:r>
          </w:p>
        </w:tc>
        <w:tc>
          <w:tcPr>
            <w:tcW w:w="5682" w:type="dxa"/>
          </w:tcPr>
          <w:p w14:paraId="71A63D09" w14:textId="32A28E6C" w:rsidR="009F132A" w:rsidRPr="00AE63DF" w:rsidRDefault="009F132A">
            <w:pPr>
              <w:pStyle w:val="TableText"/>
              <w:rPr>
                <w:sz w:val="24"/>
                <w:szCs w:val="24"/>
              </w:rPr>
            </w:pPr>
            <w:r w:rsidRPr="00AE63DF">
              <w:rPr>
                <w:sz w:val="24"/>
                <w:szCs w:val="24"/>
              </w:rPr>
              <w:t xml:space="preserve">Person-years for each individual (number of days at risk (from Follow-up </w:t>
            </w:r>
            <w:r w:rsidR="002C652F" w:rsidRPr="00AE63DF">
              <w:rPr>
                <w:sz w:val="24"/>
                <w:szCs w:val="24"/>
              </w:rPr>
              <w:t>S</w:t>
            </w:r>
            <w:r w:rsidRPr="00AE63DF">
              <w:rPr>
                <w:sz w:val="24"/>
                <w:szCs w:val="24"/>
              </w:rPr>
              <w:t xml:space="preserve">tart </w:t>
            </w:r>
            <w:r w:rsidR="002C652F" w:rsidRPr="00AE63DF">
              <w:rPr>
                <w:sz w:val="24"/>
                <w:szCs w:val="24"/>
              </w:rPr>
              <w:t>D</w:t>
            </w:r>
            <w:r w:rsidRPr="00AE63DF">
              <w:rPr>
                <w:sz w:val="24"/>
                <w:szCs w:val="24"/>
              </w:rPr>
              <w:t xml:space="preserve">ate to Follow-up </w:t>
            </w:r>
            <w:r w:rsidR="002C652F" w:rsidRPr="00AE63DF">
              <w:rPr>
                <w:sz w:val="24"/>
                <w:szCs w:val="24"/>
              </w:rPr>
              <w:t>E</w:t>
            </w:r>
            <w:r w:rsidRPr="00AE63DF">
              <w:rPr>
                <w:sz w:val="24"/>
                <w:szCs w:val="24"/>
              </w:rPr>
              <w:t xml:space="preserve">nd </w:t>
            </w:r>
            <w:r w:rsidR="002C652F" w:rsidRPr="00AE63DF">
              <w:rPr>
                <w:sz w:val="24"/>
                <w:szCs w:val="24"/>
              </w:rPr>
              <w:t>D</w:t>
            </w:r>
            <w:r w:rsidRPr="00AE63DF">
              <w:rPr>
                <w:sz w:val="24"/>
                <w:szCs w:val="24"/>
              </w:rPr>
              <w:t>ate) / 365.25)</w:t>
            </w:r>
            <w:r w:rsidR="000E0CD9" w:rsidRPr="00AE63DF">
              <w:rPr>
                <w:sz w:val="24"/>
                <w:szCs w:val="24"/>
              </w:rPr>
              <w:t>.</w:t>
            </w:r>
          </w:p>
        </w:tc>
      </w:tr>
      <w:tr w:rsidR="009F132A" w:rsidRPr="00AE63DF" w14:paraId="1E3260D7" w14:textId="77777777">
        <w:tc>
          <w:tcPr>
            <w:tcW w:w="441" w:type="dxa"/>
          </w:tcPr>
          <w:p w14:paraId="0A8768CB" w14:textId="77777777" w:rsidR="009F132A" w:rsidRPr="00AE63DF" w:rsidRDefault="009F132A">
            <w:pPr>
              <w:pStyle w:val="TableText"/>
              <w:rPr>
                <w:sz w:val="24"/>
                <w:szCs w:val="24"/>
              </w:rPr>
            </w:pPr>
            <w:r w:rsidRPr="00AE63DF">
              <w:rPr>
                <w:sz w:val="24"/>
                <w:szCs w:val="24"/>
              </w:rPr>
              <w:t>19</w:t>
            </w:r>
          </w:p>
        </w:tc>
        <w:tc>
          <w:tcPr>
            <w:tcW w:w="2604" w:type="dxa"/>
          </w:tcPr>
          <w:p w14:paraId="07CBEA99" w14:textId="77777777" w:rsidR="009F132A" w:rsidRPr="00AE63DF" w:rsidRDefault="009F132A">
            <w:pPr>
              <w:pStyle w:val="TableText"/>
              <w:rPr>
                <w:sz w:val="24"/>
                <w:szCs w:val="24"/>
              </w:rPr>
            </w:pPr>
            <w:r w:rsidRPr="00AE63DF">
              <w:rPr>
                <w:sz w:val="24"/>
                <w:szCs w:val="24"/>
              </w:rPr>
              <w:t>Person-Years (With Disability)</w:t>
            </w:r>
          </w:p>
        </w:tc>
        <w:tc>
          <w:tcPr>
            <w:tcW w:w="5682" w:type="dxa"/>
          </w:tcPr>
          <w:p w14:paraId="34F3A18F" w14:textId="65525241" w:rsidR="009F132A" w:rsidRPr="00AE63DF" w:rsidRDefault="009F132A">
            <w:pPr>
              <w:pStyle w:val="TableText"/>
              <w:rPr>
                <w:sz w:val="24"/>
                <w:szCs w:val="24"/>
              </w:rPr>
            </w:pPr>
            <w:r w:rsidRPr="00AE63DF">
              <w:rPr>
                <w:sz w:val="24"/>
                <w:szCs w:val="24"/>
              </w:rPr>
              <w:t>Person-years for each individual (number of days at risk (from Date of Disability Confirmation) / 365.25)</w:t>
            </w:r>
            <w:r w:rsidR="000E0CD9" w:rsidRPr="00AE63DF">
              <w:rPr>
                <w:sz w:val="24"/>
                <w:szCs w:val="24"/>
              </w:rPr>
              <w:t>.</w:t>
            </w:r>
          </w:p>
          <w:p w14:paraId="0189CAB6" w14:textId="77777777" w:rsidR="009F132A" w:rsidRPr="00AE63DF" w:rsidRDefault="009F132A">
            <w:pPr>
              <w:pStyle w:val="TableText"/>
              <w:rPr>
                <w:sz w:val="24"/>
                <w:szCs w:val="24"/>
              </w:rPr>
            </w:pPr>
            <w:r w:rsidRPr="00AE63DF">
              <w:rPr>
                <w:sz w:val="24"/>
                <w:szCs w:val="24"/>
              </w:rPr>
              <w:t>NB: For those who had their disability status confirmed prior to the follow-up period start date, person-years were counted for those individuals from 30 June 2018.</w:t>
            </w:r>
          </w:p>
        </w:tc>
      </w:tr>
    </w:tbl>
    <w:p w14:paraId="0DB9DED8" w14:textId="364E58E5" w:rsidR="009F132A" w:rsidRDefault="009F132A" w:rsidP="009F132A"/>
    <w:p w14:paraId="6781A3BA" w14:textId="77777777" w:rsidR="00E02BA9" w:rsidRPr="009443EC" w:rsidRDefault="00E02BA9" w:rsidP="009F132A"/>
    <w:p w14:paraId="2EA6AF11" w14:textId="28FA8860" w:rsidR="009F132A" w:rsidRPr="009443EC" w:rsidRDefault="009F132A" w:rsidP="009F132A">
      <w:pPr>
        <w:pStyle w:val="Heading1"/>
      </w:pPr>
      <w:bookmarkStart w:id="166" w:name="_Toc210051460"/>
      <w:bookmarkStart w:id="167" w:name="_Toc210649600"/>
      <w:bookmarkStart w:id="168" w:name="_Toc213923809"/>
      <w:r w:rsidRPr="00BC15F0" w:rsidDel="00D46120">
        <w:rPr>
          <w:color w:val="00A881"/>
        </w:rPr>
        <w:lastRenderedPageBreak/>
        <w:t>A</w:t>
      </w:r>
      <w:r w:rsidRPr="00BC15F0">
        <w:rPr>
          <w:color w:val="00A881"/>
        </w:rPr>
        <w:t xml:space="preserve">ppendix 2: </w:t>
      </w:r>
      <w:bookmarkStart w:id="169" w:name="_Toc199502550"/>
      <w:bookmarkStart w:id="170" w:name="_Toc194489383"/>
      <w:r w:rsidR="003661B1">
        <w:rPr>
          <w:color w:val="00A881"/>
        </w:rPr>
        <w:t xml:space="preserve">Data </w:t>
      </w:r>
      <w:r w:rsidRPr="00BC15F0">
        <w:rPr>
          <w:color w:val="00A881"/>
        </w:rPr>
        <w:t>Tables</w:t>
      </w:r>
      <w:bookmarkEnd w:id="166"/>
      <w:bookmarkEnd w:id="167"/>
      <w:bookmarkEnd w:id="169"/>
      <w:r w:rsidRPr="00BC15F0">
        <w:rPr>
          <w:color w:val="00A881"/>
        </w:rPr>
        <w:t xml:space="preserve"> </w:t>
      </w:r>
      <w:bookmarkEnd w:id="170"/>
      <w:r w:rsidR="006A7CEC">
        <w:rPr>
          <w:color w:val="00A881"/>
        </w:rPr>
        <w:br/>
      </w:r>
      <w:r w:rsidR="006A7CEC" w:rsidRPr="009443EC">
        <w:t>Āpitihanga</w:t>
      </w:r>
      <w:r w:rsidR="006A7CEC">
        <w:t xml:space="preserve"> </w:t>
      </w:r>
      <w:r w:rsidR="009755DD">
        <w:t>t</w:t>
      </w:r>
      <w:r w:rsidR="006A7CEC">
        <w:t>uarua</w:t>
      </w:r>
      <w:bookmarkEnd w:id="168"/>
    </w:p>
    <w:p w14:paraId="4B96EFE9" w14:textId="2E3B7314" w:rsidR="009F132A" w:rsidRPr="009443EC" w:rsidRDefault="009F132A" w:rsidP="009F132A">
      <w:pPr>
        <w:pStyle w:val="Heading2"/>
      </w:pPr>
      <w:bookmarkStart w:id="171" w:name="_Toc210649601"/>
      <w:bookmarkStart w:id="172" w:name="_Toc213923810"/>
      <w:r w:rsidRPr="009443EC">
        <w:rPr>
          <w:rFonts w:eastAsia="MS Gothic"/>
        </w:rPr>
        <w:t>Lung cancer incidence</w:t>
      </w:r>
      <w:bookmarkEnd w:id="171"/>
      <w:bookmarkEnd w:id="172"/>
    </w:p>
    <w:p w14:paraId="787E9FD6" w14:textId="37755770" w:rsidR="009F132A" w:rsidRPr="00B73F76" w:rsidRDefault="009F132A" w:rsidP="009F132A">
      <w:pPr>
        <w:pStyle w:val="Table"/>
        <w:rPr>
          <w:sz w:val="24"/>
          <w:szCs w:val="24"/>
        </w:rPr>
      </w:pPr>
      <w:bookmarkStart w:id="173" w:name="_Toc210653058"/>
      <w:bookmarkStart w:id="174" w:name="_Toc213923603"/>
      <w:r w:rsidRPr="00B73F76">
        <w:rPr>
          <w:sz w:val="24"/>
          <w:szCs w:val="24"/>
        </w:rPr>
        <w:t xml:space="preserve">Table </w:t>
      </w:r>
      <w:r w:rsidR="00622F6C" w:rsidRPr="00B73F76">
        <w:rPr>
          <w:sz w:val="24"/>
          <w:szCs w:val="24"/>
        </w:rPr>
        <w:fldChar w:fldCharType="begin"/>
      </w:r>
      <w:r w:rsidR="00622F6C" w:rsidRPr="00B73F76">
        <w:rPr>
          <w:sz w:val="24"/>
          <w:szCs w:val="24"/>
        </w:rPr>
        <w:instrText xml:space="preserve"> SEQ Table \* ARABIC </w:instrText>
      </w:r>
      <w:r w:rsidR="00622F6C" w:rsidRPr="00B73F76">
        <w:rPr>
          <w:sz w:val="24"/>
          <w:szCs w:val="24"/>
        </w:rPr>
        <w:fldChar w:fldCharType="separate"/>
      </w:r>
      <w:r w:rsidR="003F6A6D">
        <w:rPr>
          <w:noProof/>
          <w:sz w:val="24"/>
          <w:szCs w:val="24"/>
        </w:rPr>
        <w:t>6</w:t>
      </w:r>
      <w:r w:rsidR="00622F6C" w:rsidRPr="00B73F76">
        <w:rPr>
          <w:noProof/>
          <w:sz w:val="24"/>
          <w:szCs w:val="24"/>
        </w:rPr>
        <w:fldChar w:fldCharType="end"/>
      </w:r>
      <w:r w:rsidRPr="00B73F76">
        <w:rPr>
          <w:sz w:val="24"/>
          <w:szCs w:val="24"/>
        </w:rPr>
        <w:t xml:space="preserve">: Age-standardised incidence of lung cancer </w:t>
      </w:r>
      <w:r w:rsidR="0065527C" w:rsidRPr="00B73F76">
        <w:rPr>
          <w:sz w:val="24"/>
          <w:szCs w:val="24"/>
        </w:rPr>
        <w:t>among</w:t>
      </w:r>
      <w:r w:rsidRPr="00B73F76">
        <w:rPr>
          <w:sz w:val="24"/>
          <w:szCs w:val="24"/>
        </w:rPr>
        <w:t xml:space="preserve"> disabled people and the total population per 100,000 person</w:t>
      </w:r>
      <w:r w:rsidR="00D20BB6" w:rsidRPr="00B73F76">
        <w:rPr>
          <w:sz w:val="24"/>
          <w:szCs w:val="24"/>
        </w:rPr>
        <w:t>-</w:t>
      </w:r>
      <w:r w:rsidRPr="00B73F76">
        <w:rPr>
          <w:sz w:val="24"/>
          <w:szCs w:val="24"/>
        </w:rPr>
        <w:t>years, 2018–2022</w:t>
      </w:r>
      <w:bookmarkEnd w:id="173"/>
      <w:bookmarkEnd w:id="174"/>
    </w:p>
    <w:tbl>
      <w:tblPr>
        <w:tblStyle w:val="CCA"/>
        <w:tblW w:w="5000" w:type="pct"/>
        <w:tblInd w:w="5" w:type="dxa"/>
        <w:tblLook w:val="04A0" w:firstRow="1" w:lastRow="0" w:firstColumn="1" w:lastColumn="0" w:noHBand="0" w:noVBand="1"/>
      </w:tblPr>
      <w:tblGrid>
        <w:gridCol w:w="3133"/>
        <w:gridCol w:w="1621"/>
        <w:gridCol w:w="1621"/>
        <w:gridCol w:w="1704"/>
      </w:tblGrid>
      <w:tr w:rsidR="009F132A" w:rsidRPr="00AE63DF" w14:paraId="5FEFD28D" w14:textId="77777777" w:rsidTr="20E02CCD">
        <w:trPr>
          <w:cnfStyle w:val="100000000000" w:firstRow="1" w:lastRow="0" w:firstColumn="0" w:lastColumn="0" w:oddVBand="0" w:evenVBand="0" w:oddHBand="0" w:evenHBand="0" w:firstRowFirstColumn="0" w:firstRowLastColumn="0" w:lastRowFirstColumn="0" w:lastRowLastColumn="0"/>
        </w:trPr>
        <w:tc>
          <w:tcPr>
            <w:tcW w:w="1778" w:type="pct"/>
          </w:tcPr>
          <w:p w14:paraId="2CC6C356" w14:textId="77777777" w:rsidR="009F132A" w:rsidRPr="00AE63DF" w:rsidRDefault="009F132A">
            <w:pPr>
              <w:pStyle w:val="TableText"/>
              <w:rPr>
                <w:sz w:val="24"/>
                <w:szCs w:val="24"/>
              </w:rPr>
            </w:pPr>
          </w:p>
        </w:tc>
        <w:tc>
          <w:tcPr>
            <w:tcW w:w="1057" w:type="pct"/>
          </w:tcPr>
          <w:p w14:paraId="604097FA" w14:textId="405A9AFF" w:rsidR="009F132A" w:rsidRPr="00AE63DF" w:rsidRDefault="009F132A">
            <w:pPr>
              <w:pStyle w:val="TableText"/>
              <w:jc w:val="right"/>
              <w:rPr>
                <w:b w:val="0"/>
                <w:sz w:val="24"/>
                <w:szCs w:val="24"/>
              </w:rPr>
            </w:pPr>
            <w:r w:rsidRPr="00AE63DF">
              <w:rPr>
                <w:sz w:val="24"/>
                <w:szCs w:val="24"/>
              </w:rPr>
              <w:t>Disabled people</w:t>
            </w:r>
            <w:r w:rsidRPr="00AE63DF">
              <w:rPr>
                <w:sz w:val="24"/>
                <w:szCs w:val="24"/>
              </w:rPr>
              <w:br/>
            </w:r>
            <w:r w:rsidRPr="00AE63DF">
              <w:rPr>
                <w:b w:val="0"/>
                <w:sz w:val="24"/>
                <w:szCs w:val="24"/>
              </w:rPr>
              <w:t>(rate per 100,000 person</w:t>
            </w:r>
            <w:r w:rsidR="00D20BB6" w:rsidRPr="00AE63DF">
              <w:rPr>
                <w:b w:val="0"/>
                <w:sz w:val="24"/>
                <w:szCs w:val="24"/>
              </w:rPr>
              <w:t>-</w:t>
            </w:r>
            <w:r w:rsidRPr="00AE63DF">
              <w:rPr>
                <w:b w:val="0"/>
                <w:sz w:val="24"/>
                <w:szCs w:val="24"/>
              </w:rPr>
              <w:t>years)</w:t>
            </w:r>
          </w:p>
        </w:tc>
        <w:tc>
          <w:tcPr>
            <w:tcW w:w="1057" w:type="pct"/>
          </w:tcPr>
          <w:p w14:paraId="29133494" w14:textId="6EF8F4D6" w:rsidR="009F132A" w:rsidRPr="00AE63DF" w:rsidRDefault="009F132A">
            <w:pPr>
              <w:pStyle w:val="TableText"/>
              <w:jc w:val="right"/>
              <w:rPr>
                <w:b w:val="0"/>
                <w:sz w:val="24"/>
                <w:szCs w:val="24"/>
              </w:rPr>
            </w:pPr>
            <w:r w:rsidRPr="00AE63DF">
              <w:rPr>
                <w:sz w:val="24"/>
                <w:szCs w:val="24"/>
              </w:rPr>
              <w:t xml:space="preserve">Total population </w:t>
            </w:r>
            <w:r w:rsidRPr="00AE63DF">
              <w:rPr>
                <w:sz w:val="24"/>
                <w:szCs w:val="24"/>
              </w:rPr>
              <w:br/>
            </w:r>
            <w:r w:rsidRPr="00AE63DF">
              <w:rPr>
                <w:b w:val="0"/>
                <w:sz w:val="24"/>
                <w:szCs w:val="24"/>
              </w:rPr>
              <w:t>(rate per 100,000 person</w:t>
            </w:r>
            <w:r w:rsidR="00D20BB6" w:rsidRPr="00AE63DF">
              <w:rPr>
                <w:b w:val="0"/>
                <w:sz w:val="24"/>
                <w:szCs w:val="24"/>
              </w:rPr>
              <w:t>-</w:t>
            </w:r>
            <w:r w:rsidRPr="00AE63DF">
              <w:rPr>
                <w:b w:val="0"/>
                <w:sz w:val="24"/>
                <w:szCs w:val="24"/>
              </w:rPr>
              <w:t>years)</w:t>
            </w:r>
          </w:p>
        </w:tc>
        <w:tc>
          <w:tcPr>
            <w:tcW w:w="1108" w:type="pct"/>
          </w:tcPr>
          <w:p w14:paraId="60D4D4AD" w14:textId="77777777" w:rsidR="009F132A" w:rsidRPr="00AE63DF" w:rsidRDefault="009F132A">
            <w:pPr>
              <w:pStyle w:val="TableText"/>
              <w:jc w:val="right"/>
              <w:rPr>
                <w:b w:val="0"/>
                <w:sz w:val="24"/>
                <w:szCs w:val="24"/>
              </w:rPr>
            </w:pPr>
            <w:r w:rsidRPr="00AE63DF">
              <w:rPr>
                <w:sz w:val="24"/>
                <w:szCs w:val="24"/>
              </w:rPr>
              <w:t xml:space="preserve">Rate ratio </w:t>
            </w:r>
            <w:r w:rsidRPr="00AE63DF">
              <w:rPr>
                <w:sz w:val="24"/>
                <w:szCs w:val="24"/>
              </w:rPr>
              <w:br/>
            </w:r>
            <w:r w:rsidRPr="00AE63DF">
              <w:rPr>
                <w:b w:val="0"/>
                <w:sz w:val="24"/>
                <w:szCs w:val="24"/>
              </w:rPr>
              <w:t>(95% CI)</w:t>
            </w:r>
          </w:p>
        </w:tc>
      </w:tr>
      <w:tr w:rsidR="009F132A" w:rsidRPr="00AE63DF" w14:paraId="6CC54B1E" w14:textId="77777777" w:rsidTr="20E02CCD">
        <w:tc>
          <w:tcPr>
            <w:tcW w:w="1778" w:type="pct"/>
          </w:tcPr>
          <w:p w14:paraId="0E6D6609" w14:textId="77777777" w:rsidR="009F132A" w:rsidRPr="00AE63DF" w:rsidRDefault="009F132A">
            <w:pPr>
              <w:pStyle w:val="TableText"/>
              <w:rPr>
                <w:b/>
                <w:sz w:val="24"/>
                <w:szCs w:val="24"/>
              </w:rPr>
            </w:pPr>
            <w:r w:rsidRPr="00AE63DF">
              <w:rPr>
                <w:b/>
                <w:sz w:val="24"/>
                <w:szCs w:val="24"/>
              </w:rPr>
              <w:t>Overall lung cancer incidence</w:t>
            </w:r>
          </w:p>
        </w:tc>
        <w:tc>
          <w:tcPr>
            <w:tcW w:w="1057" w:type="pct"/>
          </w:tcPr>
          <w:p w14:paraId="15F00F95" w14:textId="77777777" w:rsidR="009F132A" w:rsidRPr="00AE63DF" w:rsidRDefault="009F132A">
            <w:pPr>
              <w:pStyle w:val="TableText"/>
              <w:jc w:val="right"/>
              <w:rPr>
                <w:sz w:val="24"/>
                <w:szCs w:val="24"/>
              </w:rPr>
            </w:pPr>
            <w:r w:rsidRPr="00AE63DF">
              <w:rPr>
                <w:sz w:val="24"/>
                <w:szCs w:val="24"/>
              </w:rPr>
              <w:t>176</w:t>
            </w:r>
          </w:p>
        </w:tc>
        <w:tc>
          <w:tcPr>
            <w:tcW w:w="1057" w:type="pct"/>
          </w:tcPr>
          <w:p w14:paraId="35929654" w14:textId="77777777" w:rsidR="009F132A" w:rsidRPr="00AE63DF" w:rsidRDefault="009F132A">
            <w:pPr>
              <w:pStyle w:val="TableText"/>
              <w:jc w:val="right"/>
              <w:rPr>
                <w:sz w:val="24"/>
                <w:szCs w:val="24"/>
              </w:rPr>
            </w:pPr>
            <w:r w:rsidRPr="00AE63DF">
              <w:rPr>
                <w:sz w:val="24"/>
                <w:szCs w:val="24"/>
              </w:rPr>
              <w:t>103</w:t>
            </w:r>
          </w:p>
        </w:tc>
        <w:tc>
          <w:tcPr>
            <w:tcW w:w="1108" w:type="pct"/>
          </w:tcPr>
          <w:p w14:paraId="539DEE21" w14:textId="5FD5AB87" w:rsidR="009F132A" w:rsidRPr="00AE63DF" w:rsidRDefault="009F132A">
            <w:pPr>
              <w:pStyle w:val="TableText"/>
              <w:jc w:val="right"/>
              <w:rPr>
                <w:sz w:val="24"/>
                <w:szCs w:val="24"/>
              </w:rPr>
            </w:pPr>
            <w:r w:rsidRPr="00AE63DF">
              <w:rPr>
                <w:sz w:val="24"/>
                <w:szCs w:val="24"/>
              </w:rPr>
              <w:t>1.71 (1.62–1.8</w:t>
            </w:r>
            <w:r w:rsidR="0071602A" w:rsidRPr="00AE63DF">
              <w:rPr>
                <w:sz w:val="24"/>
                <w:szCs w:val="24"/>
              </w:rPr>
              <w:t>0</w:t>
            </w:r>
            <w:r w:rsidRPr="00AE63DF">
              <w:rPr>
                <w:sz w:val="24"/>
                <w:szCs w:val="24"/>
              </w:rPr>
              <w:t>)</w:t>
            </w:r>
          </w:p>
        </w:tc>
      </w:tr>
      <w:tr w:rsidR="009F132A" w:rsidRPr="00AE63DF" w14:paraId="09960AEC" w14:textId="77777777" w:rsidTr="20E02CCD">
        <w:tc>
          <w:tcPr>
            <w:tcW w:w="5000" w:type="pct"/>
            <w:gridSpan w:val="4"/>
          </w:tcPr>
          <w:p w14:paraId="67DFA3A6" w14:textId="77777777" w:rsidR="009F132A" w:rsidRPr="00AE63DF" w:rsidRDefault="009F132A">
            <w:pPr>
              <w:pStyle w:val="TableText"/>
              <w:rPr>
                <w:b/>
                <w:sz w:val="24"/>
                <w:szCs w:val="24"/>
              </w:rPr>
            </w:pPr>
            <w:r w:rsidRPr="00AE63DF">
              <w:rPr>
                <w:b/>
                <w:sz w:val="24"/>
                <w:szCs w:val="24"/>
              </w:rPr>
              <w:t>Sex</w:t>
            </w:r>
          </w:p>
        </w:tc>
      </w:tr>
      <w:tr w:rsidR="009F132A" w:rsidRPr="00AE63DF" w14:paraId="6FD34812" w14:textId="77777777" w:rsidTr="20E02CCD">
        <w:trPr>
          <w:trHeight w:val="300"/>
        </w:trPr>
        <w:tc>
          <w:tcPr>
            <w:tcW w:w="1778" w:type="pct"/>
            <w:noWrap/>
            <w:hideMark/>
          </w:tcPr>
          <w:p w14:paraId="5C2DBDA0" w14:textId="77777777" w:rsidR="009F132A" w:rsidRPr="00AE63DF" w:rsidRDefault="009F132A">
            <w:pPr>
              <w:pStyle w:val="TableText"/>
              <w:ind w:left="283"/>
              <w:rPr>
                <w:sz w:val="24"/>
                <w:szCs w:val="24"/>
              </w:rPr>
            </w:pPr>
            <w:r w:rsidRPr="00AE63DF">
              <w:rPr>
                <w:sz w:val="24"/>
                <w:szCs w:val="24"/>
              </w:rPr>
              <w:t>Female</w:t>
            </w:r>
          </w:p>
        </w:tc>
        <w:tc>
          <w:tcPr>
            <w:tcW w:w="1057" w:type="pct"/>
            <w:noWrap/>
          </w:tcPr>
          <w:p w14:paraId="61D07E50" w14:textId="77777777" w:rsidR="009F132A" w:rsidRPr="00AE63DF" w:rsidRDefault="009F132A">
            <w:pPr>
              <w:pStyle w:val="TableText"/>
              <w:jc w:val="right"/>
              <w:rPr>
                <w:sz w:val="24"/>
                <w:szCs w:val="24"/>
              </w:rPr>
            </w:pPr>
            <w:r w:rsidRPr="00AE63DF">
              <w:rPr>
                <w:sz w:val="24"/>
                <w:szCs w:val="24"/>
              </w:rPr>
              <w:t>167</w:t>
            </w:r>
          </w:p>
        </w:tc>
        <w:tc>
          <w:tcPr>
            <w:tcW w:w="1057" w:type="pct"/>
            <w:noWrap/>
          </w:tcPr>
          <w:p w14:paraId="168A9F14" w14:textId="77777777" w:rsidR="009F132A" w:rsidRPr="00AE63DF" w:rsidRDefault="009F132A">
            <w:pPr>
              <w:pStyle w:val="TableText"/>
              <w:jc w:val="right"/>
              <w:rPr>
                <w:sz w:val="24"/>
                <w:szCs w:val="24"/>
              </w:rPr>
            </w:pPr>
            <w:r w:rsidRPr="00AE63DF">
              <w:rPr>
                <w:sz w:val="24"/>
                <w:szCs w:val="24"/>
              </w:rPr>
              <w:t>97</w:t>
            </w:r>
          </w:p>
        </w:tc>
        <w:tc>
          <w:tcPr>
            <w:tcW w:w="1108" w:type="pct"/>
            <w:noWrap/>
          </w:tcPr>
          <w:p w14:paraId="5F0577D6" w14:textId="23224890" w:rsidR="009F132A" w:rsidRPr="00AE63DF" w:rsidRDefault="009F132A">
            <w:pPr>
              <w:pStyle w:val="TableText"/>
              <w:jc w:val="right"/>
              <w:rPr>
                <w:sz w:val="24"/>
                <w:szCs w:val="24"/>
              </w:rPr>
            </w:pPr>
            <w:r w:rsidRPr="00AE63DF">
              <w:rPr>
                <w:sz w:val="24"/>
                <w:szCs w:val="24"/>
              </w:rPr>
              <w:t>1.72 (1.6</w:t>
            </w:r>
            <w:r w:rsidR="0071602A" w:rsidRPr="00AE63DF">
              <w:rPr>
                <w:sz w:val="24"/>
                <w:szCs w:val="24"/>
              </w:rPr>
              <w:t>0</w:t>
            </w:r>
            <w:r w:rsidRPr="00AE63DF">
              <w:rPr>
                <w:sz w:val="24"/>
                <w:szCs w:val="24"/>
              </w:rPr>
              <w:t>–1.85)</w:t>
            </w:r>
          </w:p>
        </w:tc>
      </w:tr>
      <w:tr w:rsidR="009F132A" w:rsidRPr="00AE63DF" w14:paraId="704D3C53" w14:textId="77777777" w:rsidTr="20E02CCD">
        <w:trPr>
          <w:trHeight w:val="300"/>
        </w:trPr>
        <w:tc>
          <w:tcPr>
            <w:tcW w:w="1778" w:type="pct"/>
            <w:noWrap/>
            <w:hideMark/>
          </w:tcPr>
          <w:p w14:paraId="1780D9FF" w14:textId="77777777" w:rsidR="009F132A" w:rsidRPr="00AE63DF" w:rsidRDefault="009F132A">
            <w:pPr>
              <w:pStyle w:val="TableText"/>
              <w:ind w:left="283"/>
              <w:rPr>
                <w:sz w:val="24"/>
                <w:szCs w:val="24"/>
              </w:rPr>
            </w:pPr>
            <w:r w:rsidRPr="00AE63DF">
              <w:rPr>
                <w:sz w:val="24"/>
                <w:szCs w:val="24"/>
              </w:rPr>
              <w:t>Male</w:t>
            </w:r>
          </w:p>
        </w:tc>
        <w:tc>
          <w:tcPr>
            <w:tcW w:w="1057" w:type="pct"/>
            <w:noWrap/>
          </w:tcPr>
          <w:p w14:paraId="4537BE10" w14:textId="77777777" w:rsidR="009F132A" w:rsidRPr="00AE63DF" w:rsidRDefault="009F132A">
            <w:pPr>
              <w:pStyle w:val="TableText"/>
              <w:jc w:val="right"/>
              <w:rPr>
                <w:sz w:val="24"/>
                <w:szCs w:val="24"/>
              </w:rPr>
            </w:pPr>
            <w:r w:rsidRPr="00AE63DF">
              <w:rPr>
                <w:sz w:val="24"/>
                <w:szCs w:val="24"/>
              </w:rPr>
              <w:t>193</w:t>
            </w:r>
          </w:p>
        </w:tc>
        <w:tc>
          <w:tcPr>
            <w:tcW w:w="1057" w:type="pct"/>
            <w:noWrap/>
          </w:tcPr>
          <w:p w14:paraId="06834F05" w14:textId="77777777" w:rsidR="009F132A" w:rsidRPr="00AE63DF" w:rsidRDefault="009F132A">
            <w:pPr>
              <w:pStyle w:val="TableText"/>
              <w:jc w:val="right"/>
              <w:rPr>
                <w:sz w:val="24"/>
                <w:szCs w:val="24"/>
              </w:rPr>
            </w:pPr>
            <w:r w:rsidRPr="00AE63DF">
              <w:rPr>
                <w:sz w:val="24"/>
                <w:szCs w:val="24"/>
              </w:rPr>
              <w:t>111</w:t>
            </w:r>
          </w:p>
        </w:tc>
        <w:tc>
          <w:tcPr>
            <w:tcW w:w="1108" w:type="pct"/>
            <w:noWrap/>
          </w:tcPr>
          <w:p w14:paraId="767B392C" w14:textId="75469314" w:rsidR="009F132A" w:rsidRPr="00AE63DF" w:rsidRDefault="009F132A">
            <w:pPr>
              <w:pStyle w:val="TableText"/>
              <w:jc w:val="right"/>
              <w:rPr>
                <w:sz w:val="24"/>
                <w:szCs w:val="24"/>
              </w:rPr>
            </w:pPr>
            <w:r w:rsidRPr="00AE63DF">
              <w:rPr>
                <w:sz w:val="24"/>
                <w:szCs w:val="24"/>
              </w:rPr>
              <w:t>1.74 (1.61–1.88)</w:t>
            </w:r>
          </w:p>
        </w:tc>
      </w:tr>
      <w:tr w:rsidR="009F132A" w:rsidRPr="00AE63DF" w14:paraId="2F7545FB" w14:textId="77777777" w:rsidTr="20E02CCD">
        <w:trPr>
          <w:trHeight w:val="300"/>
        </w:trPr>
        <w:tc>
          <w:tcPr>
            <w:tcW w:w="5000" w:type="pct"/>
            <w:gridSpan w:val="4"/>
            <w:noWrap/>
          </w:tcPr>
          <w:p w14:paraId="5E10395B" w14:textId="77777777" w:rsidR="009F132A" w:rsidRPr="00AE63DF" w:rsidRDefault="009F132A">
            <w:pPr>
              <w:pStyle w:val="TableText"/>
              <w:rPr>
                <w:b/>
                <w:sz w:val="24"/>
                <w:szCs w:val="24"/>
              </w:rPr>
            </w:pPr>
            <w:r w:rsidRPr="00AE63DF">
              <w:rPr>
                <w:b/>
                <w:sz w:val="24"/>
                <w:szCs w:val="24"/>
              </w:rPr>
              <w:t>Ethnicity</w:t>
            </w:r>
          </w:p>
        </w:tc>
      </w:tr>
      <w:tr w:rsidR="009F132A" w:rsidRPr="00AE63DF" w14:paraId="78E219DB" w14:textId="77777777" w:rsidTr="20E02CCD">
        <w:trPr>
          <w:trHeight w:val="300"/>
        </w:trPr>
        <w:tc>
          <w:tcPr>
            <w:tcW w:w="1778" w:type="pct"/>
            <w:noWrap/>
          </w:tcPr>
          <w:p w14:paraId="410A7391" w14:textId="77777777" w:rsidR="009F132A" w:rsidRPr="00AE63DF" w:rsidRDefault="009F132A">
            <w:pPr>
              <w:pStyle w:val="TableText"/>
              <w:ind w:left="283"/>
              <w:rPr>
                <w:sz w:val="24"/>
                <w:szCs w:val="24"/>
              </w:rPr>
            </w:pPr>
            <w:r w:rsidRPr="00AE63DF">
              <w:rPr>
                <w:sz w:val="24"/>
                <w:szCs w:val="24"/>
              </w:rPr>
              <w:t>Māori</w:t>
            </w:r>
          </w:p>
        </w:tc>
        <w:tc>
          <w:tcPr>
            <w:tcW w:w="1057" w:type="pct"/>
            <w:noWrap/>
          </w:tcPr>
          <w:p w14:paraId="49006328" w14:textId="77777777" w:rsidR="009F132A" w:rsidRPr="00AE63DF" w:rsidRDefault="009F132A" w:rsidP="00767B17">
            <w:pPr>
              <w:pStyle w:val="TableText"/>
              <w:jc w:val="right"/>
              <w:rPr>
                <w:sz w:val="24"/>
                <w:szCs w:val="24"/>
              </w:rPr>
            </w:pPr>
            <w:r w:rsidRPr="00AE63DF">
              <w:rPr>
                <w:sz w:val="24"/>
                <w:szCs w:val="24"/>
              </w:rPr>
              <w:t>328</w:t>
            </w:r>
          </w:p>
        </w:tc>
        <w:tc>
          <w:tcPr>
            <w:tcW w:w="1057" w:type="pct"/>
            <w:noWrap/>
          </w:tcPr>
          <w:p w14:paraId="2EE8DB6F" w14:textId="77777777" w:rsidR="009F132A" w:rsidRPr="00AE63DF" w:rsidRDefault="009F132A">
            <w:pPr>
              <w:pStyle w:val="TableText"/>
              <w:jc w:val="right"/>
              <w:rPr>
                <w:sz w:val="24"/>
                <w:szCs w:val="24"/>
              </w:rPr>
            </w:pPr>
            <w:r w:rsidRPr="00AE63DF">
              <w:rPr>
                <w:sz w:val="24"/>
                <w:szCs w:val="24"/>
              </w:rPr>
              <w:t>235</w:t>
            </w:r>
          </w:p>
        </w:tc>
        <w:tc>
          <w:tcPr>
            <w:tcW w:w="1108" w:type="pct"/>
            <w:noWrap/>
          </w:tcPr>
          <w:p w14:paraId="36370C5D" w14:textId="2F854D25" w:rsidR="009F132A" w:rsidRPr="00AE63DF" w:rsidRDefault="009F132A">
            <w:pPr>
              <w:pStyle w:val="TableText"/>
              <w:jc w:val="right"/>
              <w:rPr>
                <w:sz w:val="24"/>
                <w:szCs w:val="24"/>
              </w:rPr>
            </w:pPr>
            <w:r w:rsidRPr="00AE63DF">
              <w:rPr>
                <w:sz w:val="24"/>
                <w:szCs w:val="24"/>
              </w:rPr>
              <w:t>1.39 (1.24–1.56)</w:t>
            </w:r>
          </w:p>
        </w:tc>
      </w:tr>
      <w:tr w:rsidR="009F132A" w:rsidRPr="00AE63DF" w14:paraId="29AF9206" w14:textId="77777777" w:rsidTr="20E02CCD">
        <w:trPr>
          <w:trHeight w:val="300"/>
        </w:trPr>
        <w:tc>
          <w:tcPr>
            <w:tcW w:w="1778" w:type="pct"/>
            <w:noWrap/>
          </w:tcPr>
          <w:p w14:paraId="1506F11B" w14:textId="77777777" w:rsidR="009F132A" w:rsidRPr="00AE63DF" w:rsidRDefault="009F132A">
            <w:pPr>
              <w:pStyle w:val="TableText"/>
              <w:ind w:left="283"/>
              <w:rPr>
                <w:sz w:val="24"/>
                <w:szCs w:val="24"/>
              </w:rPr>
            </w:pPr>
            <w:r w:rsidRPr="00AE63DF">
              <w:rPr>
                <w:sz w:val="24"/>
                <w:szCs w:val="24"/>
              </w:rPr>
              <w:t>Pacific peoples</w:t>
            </w:r>
          </w:p>
        </w:tc>
        <w:tc>
          <w:tcPr>
            <w:tcW w:w="1057" w:type="pct"/>
            <w:noWrap/>
          </w:tcPr>
          <w:p w14:paraId="465C46BD" w14:textId="77777777" w:rsidR="009F132A" w:rsidRPr="00AE63DF" w:rsidRDefault="009F132A">
            <w:pPr>
              <w:pStyle w:val="TableText"/>
              <w:jc w:val="right"/>
              <w:rPr>
                <w:sz w:val="24"/>
                <w:szCs w:val="24"/>
              </w:rPr>
            </w:pPr>
            <w:r w:rsidRPr="00AE63DF">
              <w:rPr>
                <w:sz w:val="24"/>
                <w:szCs w:val="24"/>
              </w:rPr>
              <w:t>165</w:t>
            </w:r>
          </w:p>
        </w:tc>
        <w:tc>
          <w:tcPr>
            <w:tcW w:w="1057" w:type="pct"/>
            <w:noWrap/>
          </w:tcPr>
          <w:p w14:paraId="5D12A7C3" w14:textId="77777777" w:rsidR="009F132A" w:rsidRPr="00AE63DF" w:rsidRDefault="009F132A">
            <w:pPr>
              <w:pStyle w:val="TableText"/>
              <w:jc w:val="right"/>
              <w:rPr>
                <w:sz w:val="24"/>
                <w:szCs w:val="24"/>
              </w:rPr>
            </w:pPr>
            <w:r w:rsidRPr="00AE63DF">
              <w:rPr>
                <w:sz w:val="24"/>
                <w:szCs w:val="24"/>
              </w:rPr>
              <w:t>132</w:t>
            </w:r>
          </w:p>
        </w:tc>
        <w:tc>
          <w:tcPr>
            <w:tcW w:w="1108" w:type="pct"/>
            <w:noWrap/>
          </w:tcPr>
          <w:p w14:paraId="2FBABB48" w14:textId="27ED470E" w:rsidR="009F132A" w:rsidRPr="00AE63DF" w:rsidRDefault="009F132A">
            <w:pPr>
              <w:pStyle w:val="TableText"/>
              <w:jc w:val="right"/>
              <w:rPr>
                <w:sz w:val="24"/>
                <w:szCs w:val="24"/>
              </w:rPr>
            </w:pPr>
            <w:r w:rsidRPr="00AE63DF">
              <w:rPr>
                <w:sz w:val="24"/>
                <w:szCs w:val="24"/>
              </w:rPr>
              <w:t>1.25 (0.96–1.62)</w:t>
            </w:r>
          </w:p>
        </w:tc>
      </w:tr>
      <w:tr w:rsidR="009F132A" w:rsidRPr="00AE63DF" w14:paraId="5FFAE94B" w14:textId="77777777" w:rsidTr="20E02CCD">
        <w:trPr>
          <w:trHeight w:val="300"/>
        </w:trPr>
        <w:tc>
          <w:tcPr>
            <w:tcW w:w="1778" w:type="pct"/>
            <w:noWrap/>
          </w:tcPr>
          <w:p w14:paraId="4F81B3FD" w14:textId="77777777" w:rsidR="009F132A" w:rsidRPr="00AE63DF" w:rsidRDefault="009F132A">
            <w:pPr>
              <w:pStyle w:val="TableText"/>
              <w:ind w:left="283"/>
              <w:rPr>
                <w:sz w:val="24"/>
                <w:szCs w:val="24"/>
              </w:rPr>
            </w:pPr>
            <w:r w:rsidRPr="00AE63DF">
              <w:rPr>
                <w:sz w:val="24"/>
                <w:szCs w:val="24"/>
              </w:rPr>
              <w:t>Asian</w:t>
            </w:r>
          </w:p>
        </w:tc>
        <w:tc>
          <w:tcPr>
            <w:tcW w:w="1057" w:type="pct"/>
            <w:noWrap/>
          </w:tcPr>
          <w:p w14:paraId="3DE2D983" w14:textId="77777777" w:rsidR="009F132A" w:rsidRPr="00AE63DF" w:rsidRDefault="009F132A">
            <w:pPr>
              <w:pStyle w:val="TableText"/>
              <w:jc w:val="right"/>
              <w:rPr>
                <w:sz w:val="24"/>
                <w:szCs w:val="24"/>
              </w:rPr>
            </w:pPr>
            <w:r w:rsidRPr="00AE63DF">
              <w:rPr>
                <w:sz w:val="24"/>
                <w:szCs w:val="24"/>
              </w:rPr>
              <w:t>130</w:t>
            </w:r>
          </w:p>
        </w:tc>
        <w:tc>
          <w:tcPr>
            <w:tcW w:w="1057" w:type="pct"/>
            <w:noWrap/>
          </w:tcPr>
          <w:p w14:paraId="42BF3FF2" w14:textId="77777777" w:rsidR="009F132A" w:rsidRPr="00AE63DF" w:rsidRDefault="009F132A">
            <w:pPr>
              <w:pStyle w:val="TableText"/>
              <w:jc w:val="right"/>
              <w:rPr>
                <w:sz w:val="24"/>
                <w:szCs w:val="24"/>
              </w:rPr>
            </w:pPr>
            <w:r w:rsidRPr="00AE63DF">
              <w:rPr>
                <w:sz w:val="24"/>
                <w:szCs w:val="24"/>
              </w:rPr>
              <w:t>88</w:t>
            </w:r>
          </w:p>
        </w:tc>
        <w:tc>
          <w:tcPr>
            <w:tcW w:w="1108" w:type="pct"/>
            <w:noWrap/>
          </w:tcPr>
          <w:p w14:paraId="3E04FA16" w14:textId="54CBA9EB" w:rsidR="009F132A" w:rsidRPr="00AE63DF" w:rsidRDefault="009F132A">
            <w:pPr>
              <w:pStyle w:val="TableText"/>
              <w:jc w:val="right"/>
              <w:rPr>
                <w:sz w:val="24"/>
                <w:szCs w:val="24"/>
              </w:rPr>
            </w:pPr>
            <w:r w:rsidRPr="00AE63DF">
              <w:rPr>
                <w:sz w:val="24"/>
                <w:szCs w:val="24"/>
              </w:rPr>
              <w:t>1.48 (1.15–1.9</w:t>
            </w:r>
            <w:r w:rsidR="0071602A" w:rsidRPr="00AE63DF">
              <w:rPr>
                <w:sz w:val="24"/>
                <w:szCs w:val="24"/>
              </w:rPr>
              <w:t>0</w:t>
            </w:r>
            <w:r w:rsidRPr="00AE63DF">
              <w:rPr>
                <w:sz w:val="24"/>
                <w:szCs w:val="24"/>
              </w:rPr>
              <w:t>)</w:t>
            </w:r>
          </w:p>
        </w:tc>
      </w:tr>
      <w:tr w:rsidR="009F132A" w:rsidRPr="00AE63DF" w14:paraId="3100DD17" w14:textId="77777777" w:rsidTr="20E02CCD">
        <w:trPr>
          <w:trHeight w:val="300"/>
        </w:trPr>
        <w:tc>
          <w:tcPr>
            <w:tcW w:w="1778" w:type="pct"/>
            <w:noWrap/>
          </w:tcPr>
          <w:p w14:paraId="37D4D124" w14:textId="77777777" w:rsidR="009F132A" w:rsidRPr="00AE63DF" w:rsidRDefault="009F132A">
            <w:pPr>
              <w:pStyle w:val="TableText"/>
              <w:ind w:left="283"/>
              <w:rPr>
                <w:sz w:val="24"/>
                <w:szCs w:val="24"/>
              </w:rPr>
            </w:pPr>
            <w:r w:rsidRPr="00AE63DF">
              <w:rPr>
                <w:sz w:val="24"/>
                <w:szCs w:val="24"/>
              </w:rPr>
              <w:t>European/Other</w:t>
            </w:r>
          </w:p>
        </w:tc>
        <w:tc>
          <w:tcPr>
            <w:tcW w:w="1057" w:type="pct"/>
            <w:noWrap/>
          </w:tcPr>
          <w:p w14:paraId="7A682552" w14:textId="77777777" w:rsidR="009F132A" w:rsidRPr="00AE63DF" w:rsidRDefault="009F132A">
            <w:pPr>
              <w:pStyle w:val="TableText"/>
              <w:jc w:val="right"/>
              <w:rPr>
                <w:sz w:val="24"/>
                <w:szCs w:val="24"/>
              </w:rPr>
            </w:pPr>
            <w:r w:rsidRPr="00AE63DF">
              <w:rPr>
                <w:sz w:val="24"/>
                <w:szCs w:val="24"/>
              </w:rPr>
              <w:t>158</w:t>
            </w:r>
          </w:p>
        </w:tc>
        <w:tc>
          <w:tcPr>
            <w:tcW w:w="1057" w:type="pct"/>
            <w:noWrap/>
          </w:tcPr>
          <w:p w14:paraId="086CB36D" w14:textId="77777777" w:rsidR="009F132A" w:rsidRPr="00AE63DF" w:rsidRDefault="009F132A">
            <w:pPr>
              <w:pStyle w:val="TableText"/>
              <w:jc w:val="right"/>
              <w:rPr>
                <w:sz w:val="24"/>
                <w:szCs w:val="24"/>
              </w:rPr>
            </w:pPr>
            <w:r w:rsidRPr="00AE63DF">
              <w:rPr>
                <w:sz w:val="24"/>
                <w:szCs w:val="24"/>
              </w:rPr>
              <w:t>91</w:t>
            </w:r>
          </w:p>
        </w:tc>
        <w:tc>
          <w:tcPr>
            <w:tcW w:w="1108" w:type="pct"/>
            <w:noWrap/>
          </w:tcPr>
          <w:p w14:paraId="4D2C2128" w14:textId="2442814D" w:rsidR="009F132A" w:rsidRPr="00AE63DF" w:rsidRDefault="009F132A">
            <w:pPr>
              <w:pStyle w:val="TableText"/>
              <w:jc w:val="right"/>
              <w:rPr>
                <w:sz w:val="24"/>
                <w:szCs w:val="24"/>
              </w:rPr>
            </w:pPr>
            <w:r w:rsidRPr="00AE63DF">
              <w:rPr>
                <w:sz w:val="24"/>
                <w:szCs w:val="24"/>
              </w:rPr>
              <w:t>1.73 (1.62–1.84)</w:t>
            </w:r>
          </w:p>
        </w:tc>
      </w:tr>
      <w:tr w:rsidR="009F132A" w:rsidRPr="00AE63DF" w14:paraId="5838D233" w14:textId="77777777" w:rsidTr="20E02CCD">
        <w:trPr>
          <w:trHeight w:val="300"/>
        </w:trPr>
        <w:tc>
          <w:tcPr>
            <w:tcW w:w="5000" w:type="pct"/>
            <w:gridSpan w:val="4"/>
            <w:noWrap/>
          </w:tcPr>
          <w:p w14:paraId="092E81DE" w14:textId="77777777" w:rsidR="009F132A" w:rsidRPr="00AE63DF" w:rsidRDefault="009F132A">
            <w:pPr>
              <w:pStyle w:val="TableText"/>
              <w:rPr>
                <w:b/>
                <w:sz w:val="24"/>
                <w:szCs w:val="24"/>
              </w:rPr>
            </w:pPr>
            <w:r w:rsidRPr="00AE63DF">
              <w:rPr>
                <w:b/>
                <w:sz w:val="24"/>
                <w:szCs w:val="24"/>
              </w:rPr>
              <w:t>Area of deprivation</w:t>
            </w:r>
          </w:p>
        </w:tc>
      </w:tr>
      <w:tr w:rsidR="009F132A" w:rsidRPr="00AE63DF" w14:paraId="3AA89247" w14:textId="77777777" w:rsidTr="20E02CCD">
        <w:trPr>
          <w:trHeight w:val="300"/>
        </w:trPr>
        <w:tc>
          <w:tcPr>
            <w:tcW w:w="1778" w:type="pct"/>
            <w:noWrap/>
            <w:hideMark/>
          </w:tcPr>
          <w:p w14:paraId="16E4E358" w14:textId="77777777" w:rsidR="009F132A" w:rsidRPr="00AE63DF" w:rsidRDefault="009F132A">
            <w:pPr>
              <w:pStyle w:val="TableText"/>
              <w:ind w:left="283"/>
              <w:rPr>
                <w:sz w:val="24"/>
                <w:szCs w:val="24"/>
              </w:rPr>
            </w:pPr>
            <w:r w:rsidRPr="00AE63DF">
              <w:rPr>
                <w:sz w:val="24"/>
                <w:szCs w:val="24"/>
              </w:rPr>
              <w:t>Quintile 1 (least deprived)</w:t>
            </w:r>
          </w:p>
        </w:tc>
        <w:tc>
          <w:tcPr>
            <w:tcW w:w="1057" w:type="pct"/>
            <w:noWrap/>
          </w:tcPr>
          <w:p w14:paraId="65F26143" w14:textId="77777777" w:rsidR="009F132A" w:rsidRPr="00AE63DF" w:rsidRDefault="009F132A">
            <w:pPr>
              <w:pStyle w:val="TableText"/>
              <w:jc w:val="right"/>
              <w:rPr>
                <w:sz w:val="24"/>
                <w:szCs w:val="24"/>
              </w:rPr>
            </w:pPr>
            <w:r w:rsidRPr="00AE63DF">
              <w:rPr>
                <w:sz w:val="24"/>
                <w:szCs w:val="24"/>
              </w:rPr>
              <w:t>116</w:t>
            </w:r>
          </w:p>
        </w:tc>
        <w:tc>
          <w:tcPr>
            <w:tcW w:w="1057" w:type="pct"/>
            <w:noWrap/>
          </w:tcPr>
          <w:p w14:paraId="1E8A2D52" w14:textId="77777777" w:rsidR="009F132A" w:rsidRPr="00AE63DF" w:rsidRDefault="009F132A">
            <w:pPr>
              <w:pStyle w:val="TableText"/>
              <w:jc w:val="right"/>
              <w:rPr>
                <w:sz w:val="24"/>
                <w:szCs w:val="24"/>
              </w:rPr>
            </w:pPr>
            <w:r w:rsidRPr="00AE63DF">
              <w:rPr>
                <w:sz w:val="24"/>
                <w:szCs w:val="24"/>
              </w:rPr>
              <w:t>68</w:t>
            </w:r>
          </w:p>
        </w:tc>
        <w:tc>
          <w:tcPr>
            <w:tcW w:w="1108" w:type="pct"/>
            <w:noWrap/>
          </w:tcPr>
          <w:p w14:paraId="35F95E6F" w14:textId="26673427" w:rsidR="009F132A" w:rsidRPr="00AE63DF" w:rsidRDefault="009F132A">
            <w:pPr>
              <w:pStyle w:val="TableText"/>
              <w:jc w:val="right"/>
              <w:rPr>
                <w:sz w:val="24"/>
                <w:szCs w:val="24"/>
              </w:rPr>
            </w:pPr>
            <w:r w:rsidRPr="00AE63DF">
              <w:rPr>
                <w:sz w:val="24"/>
                <w:szCs w:val="24"/>
              </w:rPr>
              <w:t>1.7</w:t>
            </w:r>
            <w:r w:rsidR="0071602A" w:rsidRPr="00AE63DF">
              <w:rPr>
                <w:sz w:val="24"/>
                <w:szCs w:val="24"/>
              </w:rPr>
              <w:t>0</w:t>
            </w:r>
            <w:r w:rsidRPr="00AE63DF">
              <w:rPr>
                <w:sz w:val="24"/>
                <w:szCs w:val="24"/>
              </w:rPr>
              <w:t xml:space="preserve"> (1.41–2.05)</w:t>
            </w:r>
          </w:p>
        </w:tc>
      </w:tr>
      <w:tr w:rsidR="009F132A" w:rsidRPr="00AE63DF" w14:paraId="5EB3EF9C" w14:textId="77777777" w:rsidTr="20E02CCD">
        <w:trPr>
          <w:trHeight w:val="300"/>
        </w:trPr>
        <w:tc>
          <w:tcPr>
            <w:tcW w:w="1778" w:type="pct"/>
            <w:noWrap/>
            <w:hideMark/>
          </w:tcPr>
          <w:p w14:paraId="70009258" w14:textId="77777777" w:rsidR="009F132A" w:rsidRPr="00AE63DF" w:rsidRDefault="009F132A">
            <w:pPr>
              <w:pStyle w:val="TableText"/>
              <w:ind w:left="283"/>
              <w:rPr>
                <w:sz w:val="24"/>
                <w:szCs w:val="24"/>
              </w:rPr>
            </w:pPr>
            <w:r w:rsidRPr="00AE63DF">
              <w:rPr>
                <w:sz w:val="24"/>
                <w:szCs w:val="24"/>
              </w:rPr>
              <w:t>Quintile 2</w:t>
            </w:r>
          </w:p>
        </w:tc>
        <w:tc>
          <w:tcPr>
            <w:tcW w:w="1057" w:type="pct"/>
            <w:noWrap/>
          </w:tcPr>
          <w:p w14:paraId="60FB3107" w14:textId="77777777" w:rsidR="009F132A" w:rsidRPr="00AE63DF" w:rsidRDefault="009F132A">
            <w:pPr>
              <w:pStyle w:val="TableText"/>
              <w:jc w:val="right"/>
              <w:rPr>
                <w:sz w:val="24"/>
                <w:szCs w:val="24"/>
              </w:rPr>
            </w:pPr>
            <w:r w:rsidRPr="00AE63DF">
              <w:rPr>
                <w:sz w:val="24"/>
                <w:szCs w:val="24"/>
              </w:rPr>
              <w:t>149</w:t>
            </w:r>
          </w:p>
        </w:tc>
        <w:tc>
          <w:tcPr>
            <w:tcW w:w="1057" w:type="pct"/>
            <w:noWrap/>
          </w:tcPr>
          <w:p w14:paraId="1F94CB83" w14:textId="77777777" w:rsidR="009F132A" w:rsidRPr="00AE63DF" w:rsidRDefault="009F132A">
            <w:pPr>
              <w:pStyle w:val="TableText"/>
              <w:jc w:val="right"/>
              <w:rPr>
                <w:sz w:val="24"/>
                <w:szCs w:val="24"/>
              </w:rPr>
            </w:pPr>
            <w:r w:rsidRPr="00AE63DF">
              <w:rPr>
                <w:sz w:val="24"/>
                <w:szCs w:val="24"/>
              </w:rPr>
              <w:t>83</w:t>
            </w:r>
          </w:p>
        </w:tc>
        <w:tc>
          <w:tcPr>
            <w:tcW w:w="1108" w:type="pct"/>
            <w:noWrap/>
          </w:tcPr>
          <w:p w14:paraId="2A501EA2" w14:textId="60487317" w:rsidR="009F132A" w:rsidRPr="00AE63DF" w:rsidRDefault="009F132A">
            <w:pPr>
              <w:pStyle w:val="TableText"/>
              <w:jc w:val="right"/>
              <w:rPr>
                <w:sz w:val="24"/>
                <w:szCs w:val="24"/>
              </w:rPr>
            </w:pPr>
            <w:r w:rsidRPr="00AE63DF">
              <w:rPr>
                <w:sz w:val="24"/>
                <w:szCs w:val="24"/>
              </w:rPr>
              <w:t>1.79 (1.55–2.07)</w:t>
            </w:r>
          </w:p>
        </w:tc>
      </w:tr>
      <w:tr w:rsidR="009F132A" w:rsidRPr="00AE63DF" w14:paraId="2135A3B0" w14:textId="77777777" w:rsidTr="20E02CCD">
        <w:trPr>
          <w:trHeight w:val="300"/>
        </w:trPr>
        <w:tc>
          <w:tcPr>
            <w:tcW w:w="1778" w:type="pct"/>
            <w:noWrap/>
            <w:hideMark/>
          </w:tcPr>
          <w:p w14:paraId="37FC2DCE" w14:textId="77777777" w:rsidR="009F132A" w:rsidRPr="00AE63DF" w:rsidRDefault="009F132A">
            <w:pPr>
              <w:pStyle w:val="TableText"/>
              <w:ind w:left="283"/>
              <w:rPr>
                <w:sz w:val="24"/>
                <w:szCs w:val="24"/>
              </w:rPr>
            </w:pPr>
            <w:r w:rsidRPr="00AE63DF">
              <w:rPr>
                <w:sz w:val="24"/>
                <w:szCs w:val="24"/>
              </w:rPr>
              <w:t>Quintile 3</w:t>
            </w:r>
          </w:p>
        </w:tc>
        <w:tc>
          <w:tcPr>
            <w:tcW w:w="1057" w:type="pct"/>
            <w:noWrap/>
          </w:tcPr>
          <w:p w14:paraId="60761485" w14:textId="77777777" w:rsidR="009F132A" w:rsidRPr="00AE63DF" w:rsidRDefault="009F132A">
            <w:pPr>
              <w:pStyle w:val="TableText"/>
              <w:jc w:val="right"/>
              <w:rPr>
                <w:sz w:val="24"/>
                <w:szCs w:val="24"/>
              </w:rPr>
            </w:pPr>
            <w:r w:rsidRPr="00AE63DF">
              <w:rPr>
                <w:sz w:val="24"/>
                <w:szCs w:val="24"/>
              </w:rPr>
              <w:t>165</w:t>
            </w:r>
          </w:p>
        </w:tc>
        <w:tc>
          <w:tcPr>
            <w:tcW w:w="1057" w:type="pct"/>
            <w:noWrap/>
          </w:tcPr>
          <w:p w14:paraId="2CFE269B" w14:textId="77777777" w:rsidR="009F132A" w:rsidRPr="00AE63DF" w:rsidRDefault="009F132A">
            <w:pPr>
              <w:pStyle w:val="TableText"/>
              <w:jc w:val="right"/>
              <w:rPr>
                <w:sz w:val="24"/>
                <w:szCs w:val="24"/>
              </w:rPr>
            </w:pPr>
            <w:r w:rsidRPr="00AE63DF">
              <w:rPr>
                <w:sz w:val="24"/>
                <w:szCs w:val="24"/>
              </w:rPr>
              <w:t>97</w:t>
            </w:r>
          </w:p>
        </w:tc>
        <w:tc>
          <w:tcPr>
            <w:tcW w:w="1108" w:type="pct"/>
            <w:noWrap/>
          </w:tcPr>
          <w:p w14:paraId="2D1BDE8D" w14:textId="567418AA" w:rsidR="009F132A" w:rsidRPr="00AE63DF" w:rsidRDefault="009F132A">
            <w:pPr>
              <w:pStyle w:val="TableText"/>
              <w:jc w:val="right"/>
              <w:rPr>
                <w:sz w:val="24"/>
                <w:szCs w:val="24"/>
              </w:rPr>
            </w:pPr>
            <w:r w:rsidRPr="00AE63DF">
              <w:rPr>
                <w:sz w:val="24"/>
                <w:szCs w:val="24"/>
              </w:rPr>
              <w:t>1.7</w:t>
            </w:r>
            <w:r w:rsidR="0071602A" w:rsidRPr="00AE63DF">
              <w:rPr>
                <w:sz w:val="24"/>
                <w:szCs w:val="24"/>
              </w:rPr>
              <w:t>0</w:t>
            </w:r>
            <w:r w:rsidRPr="00AE63DF">
              <w:rPr>
                <w:sz w:val="24"/>
                <w:szCs w:val="24"/>
              </w:rPr>
              <w:t xml:space="preserve"> (1.49–1.93)</w:t>
            </w:r>
          </w:p>
        </w:tc>
      </w:tr>
      <w:tr w:rsidR="009F132A" w:rsidRPr="00AE63DF" w14:paraId="6D24F68A" w14:textId="77777777" w:rsidTr="20E02CCD">
        <w:trPr>
          <w:trHeight w:val="300"/>
        </w:trPr>
        <w:tc>
          <w:tcPr>
            <w:tcW w:w="1778" w:type="pct"/>
            <w:noWrap/>
            <w:hideMark/>
          </w:tcPr>
          <w:p w14:paraId="21D54FF6" w14:textId="77777777" w:rsidR="009F132A" w:rsidRPr="00AE63DF" w:rsidRDefault="009F132A">
            <w:pPr>
              <w:pStyle w:val="TableText"/>
              <w:ind w:left="283"/>
              <w:rPr>
                <w:sz w:val="24"/>
                <w:szCs w:val="24"/>
              </w:rPr>
            </w:pPr>
            <w:r w:rsidRPr="00AE63DF">
              <w:rPr>
                <w:sz w:val="24"/>
                <w:szCs w:val="24"/>
              </w:rPr>
              <w:t>Quintile 4</w:t>
            </w:r>
          </w:p>
        </w:tc>
        <w:tc>
          <w:tcPr>
            <w:tcW w:w="1057" w:type="pct"/>
            <w:noWrap/>
          </w:tcPr>
          <w:p w14:paraId="0F694C9D" w14:textId="77777777" w:rsidR="009F132A" w:rsidRPr="00AE63DF" w:rsidRDefault="009F132A">
            <w:pPr>
              <w:pStyle w:val="TableText"/>
              <w:jc w:val="right"/>
              <w:rPr>
                <w:sz w:val="24"/>
                <w:szCs w:val="24"/>
              </w:rPr>
            </w:pPr>
            <w:r w:rsidRPr="00AE63DF">
              <w:rPr>
                <w:sz w:val="24"/>
                <w:szCs w:val="24"/>
              </w:rPr>
              <w:t>176</w:t>
            </w:r>
          </w:p>
        </w:tc>
        <w:tc>
          <w:tcPr>
            <w:tcW w:w="1057" w:type="pct"/>
            <w:noWrap/>
          </w:tcPr>
          <w:p w14:paraId="55ACD802" w14:textId="77777777" w:rsidR="009F132A" w:rsidRPr="00AE63DF" w:rsidRDefault="009F132A">
            <w:pPr>
              <w:pStyle w:val="TableText"/>
              <w:jc w:val="right"/>
              <w:rPr>
                <w:sz w:val="24"/>
                <w:szCs w:val="24"/>
              </w:rPr>
            </w:pPr>
            <w:r w:rsidRPr="00AE63DF">
              <w:rPr>
                <w:sz w:val="24"/>
                <w:szCs w:val="24"/>
              </w:rPr>
              <w:t>117</w:t>
            </w:r>
          </w:p>
        </w:tc>
        <w:tc>
          <w:tcPr>
            <w:tcW w:w="1108" w:type="pct"/>
            <w:noWrap/>
          </w:tcPr>
          <w:p w14:paraId="62E7AEAC" w14:textId="3EE30D65" w:rsidR="009F132A" w:rsidRPr="00AE63DF" w:rsidRDefault="009F132A">
            <w:pPr>
              <w:pStyle w:val="TableText"/>
              <w:jc w:val="right"/>
              <w:rPr>
                <w:sz w:val="24"/>
                <w:szCs w:val="24"/>
              </w:rPr>
            </w:pPr>
            <w:r w:rsidRPr="00AE63DF">
              <w:rPr>
                <w:sz w:val="24"/>
                <w:szCs w:val="24"/>
              </w:rPr>
              <w:t>1.51 (1.35–1.69)</w:t>
            </w:r>
          </w:p>
        </w:tc>
      </w:tr>
      <w:tr w:rsidR="009F132A" w:rsidRPr="00AE63DF" w14:paraId="510F755B" w14:textId="77777777" w:rsidTr="20E02CCD">
        <w:trPr>
          <w:trHeight w:val="300"/>
        </w:trPr>
        <w:tc>
          <w:tcPr>
            <w:tcW w:w="1778" w:type="pct"/>
            <w:noWrap/>
            <w:hideMark/>
          </w:tcPr>
          <w:p w14:paraId="3E130837" w14:textId="77777777" w:rsidR="009F132A" w:rsidRPr="00AE63DF" w:rsidRDefault="009F132A">
            <w:pPr>
              <w:pStyle w:val="TableText"/>
              <w:ind w:left="283"/>
              <w:rPr>
                <w:sz w:val="24"/>
                <w:szCs w:val="24"/>
              </w:rPr>
            </w:pPr>
            <w:r w:rsidRPr="00AE63DF">
              <w:rPr>
                <w:sz w:val="24"/>
                <w:szCs w:val="24"/>
              </w:rPr>
              <w:t>Quintile 5 (most deprived)</w:t>
            </w:r>
          </w:p>
        </w:tc>
        <w:tc>
          <w:tcPr>
            <w:tcW w:w="1057" w:type="pct"/>
            <w:noWrap/>
          </w:tcPr>
          <w:p w14:paraId="7B2EF806" w14:textId="77777777" w:rsidR="009F132A" w:rsidRPr="00AE63DF" w:rsidRDefault="009F132A">
            <w:pPr>
              <w:pStyle w:val="TableText"/>
              <w:jc w:val="right"/>
              <w:rPr>
                <w:sz w:val="24"/>
                <w:szCs w:val="24"/>
              </w:rPr>
            </w:pPr>
            <w:r w:rsidRPr="00AE63DF">
              <w:rPr>
                <w:sz w:val="24"/>
                <w:szCs w:val="24"/>
              </w:rPr>
              <w:t>243</w:t>
            </w:r>
          </w:p>
        </w:tc>
        <w:tc>
          <w:tcPr>
            <w:tcW w:w="1057" w:type="pct"/>
            <w:noWrap/>
          </w:tcPr>
          <w:p w14:paraId="53EDFA69" w14:textId="77777777" w:rsidR="009F132A" w:rsidRPr="00AE63DF" w:rsidRDefault="009F132A">
            <w:pPr>
              <w:pStyle w:val="TableText"/>
              <w:jc w:val="right"/>
              <w:rPr>
                <w:sz w:val="24"/>
                <w:szCs w:val="24"/>
              </w:rPr>
            </w:pPr>
            <w:r w:rsidRPr="00AE63DF">
              <w:rPr>
                <w:sz w:val="24"/>
                <w:szCs w:val="24"/>
              </w:rPr>
              <w:t>167</w:t>
            </w:r>
          </w:p>
        </w:tc>
        <w:tc>
          <w:tcPr>
            <w:tcW w:w="1108" w:type="pct"/>
            <w:noWrap/>
          </w:tcPr>
          <w:p w14:paraId="6BAC6E46" w14:textId="2785BB27" w:rsidR="009F132A" w:rsidRPr="00AE63DF" w:rsidRDefault="009F132A">
            <w:pPr>
              <w:pStyle w:val="TableText"/>
              <w:jc w:val="right"/>
              <w:rPr>
                <w:sz w:val="24"/>
                <w:szCs w:val="24"/>
              </w:rPr>
            </w:pPr>
            <w:r w:rsidRPr="00AE63DF">
              <w:rPr>
                <w:sz w:val="24"/>
                <w:szCs w:val="24"/>
              </w:rPr>
              <w:t>1.46 (1.33–1.6</w:t>
            </w:r>
            <w:r w:rsidR="0071602A" w:rsidRPr="00AE63DF">
              <w:rPr>
                <w:sz w:val="24"/>
                <w:szCs w:val="24"/>
              </w:rPr>
              <w:t>0</w:t>
            </w:r>
            <w:r w:rsidRPr="00AE63DF">
              <w:rPr>
                <w:sz w:val="24"/>
                <w:szCs w:val="24"/>
              </w:rPr>
              <w:t>)</w:t>
            </w:r>
          </w:p>
        </w:tc>
      </w:tr>
      <w:tr w:rsidR="009F132A" w:rsidRPr="00AE63DF" w14:paraId="3B8C344C" w14:textId="77777777" w:rsidTr="20E02CCD">
        <w:trPr>
          <w:trHeight w:val="300"/>
        </w:trPr>
        <w:tc>
          <w:tcPr>
            <w:tcW w:w="5000" w:type="pct"/>
            <w:gridSpan w:val="4"/>
            <w:noWrap/>
          </w:tcPr>
          <w:p w14:paraId="5915FCB3" w14:textId="77777777" w:rsidR="009F132A" w:rsidRPr="00AE63DF" w:rsidRDefault="009F132A">
            <w:pPr>
              <w:pStyle w:val="TableText"/>
              <w:rPr>
                <w:b/>
                <w:sz w:val="24"/>
                <w:szCs w:val="24"/>
              </w:rPr>
            </w:pPr>
            <w:r w:rsidRPr="00AE63DF">
              <w:rPr>
                <w:b/>
                <w:sz w:val="24"/>
                <w:szCs w:val="24"/>
              </w:rPr>
              <w:t>Rurality</w:t>
            </w:r>
          </w:p>
        </w:tc>
      </w:tr>
      <w:tr w:rsidR="009F132A" w:rsidRPr="00AE63DF" w14:paraId="3C75B13C" w14:textId="77777777" w:rsidTr="20E02CCD">
        <w:trPr>
          <w:trHeight w:val="300"/>
        </w:trPr>
        <w:tc>
          <w:tcPr>
            <w:tcW w:w="1778" w:type="pct"/>
            <w:noWrap/>
            <w:hideMark/>
          </w:tcPr>
          <w:p w14:paraId="0CBF1636" w14:textId="77777777" w:rsidR="009F132A" w:rsidRPr="00AE63DF" w:rsidRDefault="009F132A">
            <w:pPr>
              <w:pStyle w:val="TableText"/>
              <w:ind w:left="283"/>
              <w:rPr>
                <w:sz w:val="24"/>
                <w:szCs w:val="24"/>
              </w:rPr>
            </w:pPr>
            <w:r w:rsidRPr="00AE63DF">
              <w:rPr>
                <w:sz w:val="24"/>
                <w:szCs w:val="24"/>
              </w:rPr>
              <w:t>Rural</w:t>
            </w:r>
          </w:p>
        </w:tc>
        <w:tc>
          <w:tcPr>
            <w:tcW w:w="1057" w:type="pct"/>
            <w:noWrap/>
          </w:tcPr>
          <w:p w14:paraId="19C3DDDA" w14:textId="77777777" w:rsidR="009F132A" w:rsidRPr="00AE63DF" w:rsidRDefault="009F132A">
            <w:pPr>
              <w:pStyle w:val="TableText"/>
              <w:jc w:val="right"/>
              <w:rPr>
                <w:sz w:val="24"/>
                <w:szCs w:val="24"/>
              </w:rPr>
            </w:pPr>
            <w:r w:rsidRPr="00AE63DF">
              <w:rPr>
                <w:sz w:val="24"/>
                <w:szCs w:val="24"/>
              </w:rPr>
              <w:t>196</w:t>
            </w:r>
          </w:p>
        </w:tc>
        <w:tc>
          <w:tcPr>
            <w:tcW w:w="1057" w:type="pct"/>
            <w:noWrap/>
          </w:tcPr>
          <w:p w14:paraId="0A22AB92" w14:textId="77777777" w:rsidR="009F132A" w:rsidRPr="00AE63DF" w:rsidRDefault="009F132A">
            <w:pPr>
              <w:pStyle w:val="TableText"/>
              <w:jc w:val="right"/>
              <w:rPr>
                <w:sz w:val="24"/>
                <w:szCs w:val="24"/>
              </w:rPr>
            </w:pPr>
            <w:r w:rsidRPr="00AE63DF">
              <w:rPr>
                <w:sz w:val="24"/>
                <w:szCs w:val="24"/>
              </w:rPr>
              <w:t>109</w:t>
            </w:r>
          </w:p>
        </w:tc>
        <w:tc>
          <w:tcPr>
            <w:tcW w:w="1108" w:type="pct"/>
            <w:noWrap/>
          </w:tcPr>
          <w:p w14:paraId="6F1CBC6E" w14:textId="50698A61" w:rsidR="009F132A" w:rsidRPr="00AE63DF" w:rsidRDefault="009F132A">
            <w:pPr>
              <w:pStyle w:val="TableText"/>
              <w:jc w:val="right"/>
              <w:rPr>
                <w:sz w:val="24"/>
                <w:szCs w:val="24"/>
              </w:rPr>
            </w:pPr>
            <w:r w:rsidRPr="00AE63DF">
              <w:rPr>
                <w:sz w:val="24"/>
                <w:szCs w:val="24"/>
              </w:rPr>
              <w:t>1.8</w:t>
            </w:r>
            <w:r w:rsidR="00311476" w:rsidRPr="00AE63DF">
              <w:rPr>
                <w:sz w:val="24"/>
                <w:szCs w:val="24"/>
              </w:rPr>
              <w:t>0</w:t>
            </w:r>
            <w:r w:rsidRPr="00AE63DF">
              <w:rPr>
                <w:sz w:val="24"/>
                <w:szCs w:val="24"/>
              </w:rPr>
              <w:t xml:space="preserve"> (1.56–2.08)</w:t>
            </w:r>
          </w:p>
        </w:tc>
      </w:tr>
      <w:tr w:rsidR="009F132A" w:rsidRPr="00AE63DF" w14:paraId="0855FA0A" w14:textId="77777777" w:rsidTr="20E02CCD">
        <w:trPr>
          <w:trHeight w:val="300"/>
        </w:trPr>
        <w:tc>
          <w:tcPr>
            <w:tcW w:w="1778" w:type="pct"/>
            <w:noWrap/>
            <w:hideMark/>
          </w:tcPr>
          <w:p w14:paraId="0A1D2C95" w14:textId="77777777" w:rsidR="009F132A" w:rsidRPr="00AE63DF" w:rsidRDefault="009F132A">
            <w:pPr>
              <w:pStyle w:val="TableText"/>
              <w:ind w:left="283"/>
              <w:rPr>
                <w:sz w:val="24"/>
                <w:szCs w:val="24"/>
              </w:rPr>
            </w:pPr>
            <w:r w:rsidRPr="00AE63DF">
              <w:rPr>
                <w:sz w:val="24"/>
                <w:szCs w:val="24"/>
              </w:rPr>
              <w:t>Urban</w:t>
            </w:r>
          </w:p>
        </w:tc>
        <w:tc>
          <w:tcPr>
            <w:tcW w:w="1057" w:type="pct"/>
            <w:noWrap/>
          </w:tcPr>
          <w:p w14:paraId="1C44052E" w14:textId="77777777" w:rsidR="009F132A" w:rsidRPr="00AE63DF" w:rsidRDefault="009F132A">
            <w:pPr>
              <w:pStyle w:val="TableText"/>
              <w:jc w:val="right"/>
              <w:rPr>
                <w:sz w:val="24"/>
                <w:szCs w:val="24"/>
              </w:rPr>
            </w:pPr>
            <w:r w:rsidRPr="00AE63DF">
              <w:rPr>
                <w:sz w:val="24"/>
                <w:szCs w:val="24"/>
              </w:rPr>
              <w:t>175</w:t>
            </w:r>
          </w:p>
        </w:tc>
        <w:tc>
          <w:tcPr>
            <w:tcW w:w="1057" w:type="pct"/>
            <w:noWrap/>
          </w:tcPr>
          <w:p w14:paraId="78878043" w14:textId="77777777" w:rsidR="009F132A" w:rsidRPr="00AE63DF" w:rsidRDefault="009F132A">
            <w:pPr>
              <w:pStyle w:val="TableText"/>
              <w:jc w:val="right"/>
              <w:rPr>
                <w:sz w:val="24"/>
                <w:szCs w:val="24"/>
              </w:rPr>
            </w:pPr>
            <w:r w:rsidRPr="00AE63DF">
              <w:rPr>
                <w:sz w:val="24"/>
                <w:szCs w:val="24"/>
              </w:rPr>
              <w:t>103</w:t>
            </w:r>
          </w:p>
        </w:tc>
        <w:tc>
          <w:tcPr>
            <w:tcW w:w="1108" w:type="pct"/>
            <w:noWrap/>
          </w:tcPr>
          <w:p w14:paraId="01508048" w14:textId="7BEE8274" w:rsidR="009F132A" w:rsidRPr="00AE63DF" w:rsidRDefault="009F132A">
            <w:pPr>
              <w:pStyle w:val="TableText"/>
              <w:jc w:val="right"/>
              <w:rPr>
                <w:sz w:val="24"/>
                <w:szCs w:val="24"/>
              </w:rPr>
            </w:pPr>
            <w:r w:rsidRPr="00AE63DF">
              <w:rPr>
                <w:sz w:val="24"/>
                <w:szCs w:val="24"/>
              </w:rPr>
              <w:t>1.7</w:t>
            </w:r>
            <w:r w:rsidR="0071602A" w:rsidRPr="00AE63DF">
              <w:rPr>
                <w:sz w:val="24"/>
                <w:szCs w:val="24"/>
              </w:rPr>
              <w:t>0</w:t>
            </w:r>
            <w:r w:rsidRPr="00AE63DF">
              <w:rPr>
                <w:sz w:val="24"/>
                <w:szCs w:val="24"/>
              </w:rPr>
              <w:t xml:space="preserve"> (1.6</w:t>
            </w:r>
            <w:r w:rsidR="0071602A" w:rsidRPr="00AE63DF">
              <w:rPr>
                <w:sz w:val="24"/>
                <w:szCs w:val="24"/>
              </w:rPr>
              <w:t>0</w:t>
            </w:r>
            <w:r w:rsidRPr="00AE63DF">
              <w:rPr>
                <w:sz w:val="24"/>
                <w:szCs w:val="24"/>
              </w:rPr>
              <w:t>–1.8</w:t>
            </w:r>
            <w:r w:rsidR="0071602A" w:rsidRPr="00AE63DF">
              <w:rPr>
                <w:sz w:val="24"/>
                <w:szCs w:val="24"/>
              </w:rPr>
              <w:t>0</w:t>
            </w:r>
            <w:r w:rsidRPr="00AE63DF">
              <w:rPr>
                <w:sz w:val="24"/>
                <w:szCs w:val="24"/>
              </w:rPr>
              <w:t>)</w:t>
            </w:r>
          </w:p>
        </w:tc>
      </w:tr>
      <w:tr w:rsidR="009F132A" w:rsidRPr="00AE63DF" w14:paraId="16437BD2" w14:textId="77777777" w:rsidTr="20E02CCD">
        <w:trPr>
          <w:trHeight w:val="300"/>
        </w:trPr>
        <w:tc>
          <w:tcPr>
            <w:tcW w:w="5000" w:type="pct"/>
            <w:gridSpan w:val="4"/>
            <w:noWrap/>
          </w:tcPr>
          <w:p w14:paraId="656607BB" w14:textId="77777777" w:rsidR="009F132A" w:rsidRPr="00AE63DF" w:rsidRDefault="009F132A">
            <w:pPr>
              <w:pStyle w:val="TableText"/>
              <w:rPr>
                <w:b/>
                <w:sz w:val="24"/>
                <w:szCs w:val="24"/>
              </w:rPr>
            </w:pPr>
            <w:r w:rsidRPr="00AE63DF">
              <w:rPr>
                <w:b/>
                <w:sz w:val="24"/>
                <w:szCs w:val="24"/>
              </w:rPr>
              <w:t>Age group</w:t>
            </w:r>
          </w:p>
        </w:tc>
      </w:tr>
      <w:tr w:rsidR="009F132A" w:rsidRPr="00AE63DF" w14:paraId="2EF41736" w14:textId="77777777" w:rsidTr="20E02CCD">
        <w:trPr>
          <w:trHeight w:val="300"/>
        </w:trPr>
        <w:tc>
          <w:tcPr>
            <w:tcW w:w="1778" w:type="pct"/>
            <w:noWrap/>
          </w:tcPr>
          <w:p w14:paraId="35F1F238" w14:textId="080F8678" w:rsidR="009F132A" w:rsidRPr="00AE63DF" w:rsidRDefault="009F132A">
            <w:pPr>
              <w:pStyle w:val="TableText"/>
              <w:ind w:left="283"/>
              <w:rPr>
                <w:sz w:val="24"/>
                <w:szCs w:val="24"/>
              </w:rPr>
            </w:pPr>
            <w:r w:rsidRPr="00AE63DF">
              <w:rPr>
                <w:sz w:val="24"/>
                <w:szCs w:val="24"/>
              </w:rPr>
              <w:t>45–64 years</w:t>
            </w:r>
          </w:p>
        </w:tc>
        <w:tc>
          <w:tcPr>
            <w:tcW w:w="1057" w:type="pct"/>
            <w:noWrap/>
          </w:tcPr>
          <w:p w14:paraId="1DE61A66" w14:textId="77777777" w:rsidR="009F132A" w:rsidRPr="00AE63DF" w:rsidRDefault="009F132A">
            <w:pPr>
              <w:pStyle w:val="TableText"/>
              <w:jc w:val="right"/>
              <w:rPr>
                <w:sz w:val="24"/>
                <w:szCs w:val="24"/>
              </w:rPr>
            </w:pPr>
            <w:r w:rsidRPr="00AE63DF">
              <w:rPr>
                <w:sz w:val="24"/>
                <w:szCs w:val="24"/>
              </w:rPr>
              <w:t>105</w:t>
            </w:r>
          </w:p>
        </w:tc>
        <w:tc>
          <w:tcPr>
            <w:tcW w:w="1057" w:type="pct"/>
            <w:noWrap/>
          </w:tcPr>
          <w:p w14:paraId="1F8F7C8B" w14:textId="77777777" w:rsidR="009F132A" w:rsidRPr="00AE63DF" w:rsidRDefault="009F132A">
            <w:pPr>
              <w:pStyle w:val="TableText"/>
              <w:jc w:val="right"/>
              <w:rPr>
                <w:sz w:val="24"/>
                <w:szCs w:val="24"/>
              </w:rPr>
            </w:pPr>
            <w:r w:rsidRPr="00AE63DF">
              <w:rPr>
                <w:sz w:val="24"/>
                <w:szCs w:val="24"/>
              </w:rPr>
              <w:t>47</w:t>
            </w:r>
          </w:p>
        </w:tc>
        <w:tc>
          <w:tcPr>
            <w:tcW w:w="1108" w:type="pct"/>
            <w:noWrap/>
          </w:tcPr>
          <w:p w14:paraId="5EA9B0E5" w14:textId="56A6537A" w:rsidR="009F132A" w:rsidRPr="00AE63DF" w:rsidRDefault="009F132A">
            <w:pPr>
              <w:pStyle w:val="TableText"/>
              <w:jc w:val="right"/>
              <w:rPr>
                <w:sz w:val="24"/>
                <w:szCs w:val="24"/>
              </w:rPr>
            </w:pPr>
            <w:r w:rsidRPr="00AE63DF">
              <w:rPr>
                <w:sz w:val="24"/>
                <w:szCs w:val="24"/>
              </w:rPr>
              <w:t>2.22 (1.95–2.52)</w:t>
            </w:r>
          </w:p>
        </w:tc>
      </w:tr>
      <w:tr w:rsidR="009F132A" w:rsidRPr="00AE63DF" w14:paraId="1443872F" w14:textId="77777777" w:rsidTr="20E02CCD">
        <w:trPr>
          <w:trHeight w:val="300"/>
        </w:trPr>
        <w:tc>
          <w:tcPr>
            <w:tcW w:w="1778" w:type="pct"/>
            <w:noWrap/>
          </w:tcPr>
          <w:p w14:paraId="652B3A2C" w14:textId="45DD5DC4" w:rsidR="009F132A" w:rsidRPr="00AE63DF" w:rsidRDefault="009F132A">
            <w:pPr>
              <w:pStyle w:val="TableText"/>
              <w:ind w:left="283"/>
              <w:rPr>
                <w:sz w:val="24"/>
                <w:szCs w:val="24"/>
              </w:rPr>
            </w:pPr>
            <w:r w:rsidRPr="00AE63DF">
              <w:rPr>
                <w:sz w:val="24"/>
                <w:szCs w:val="24"/>
              </w:rPr>
              <w:lastRenderedPageBreak/>
              <w:t>65–74 years</w:t>
            </w:r>
          </w:p>
        </w:tc>
        <w:tc>
          <w:tcPr>
            <w:tcW w:w="1057" w:type="pct"/>
            <w:noWrap/>
          </w:tcPr>
          <w:p w14:paraId="466395BB" w14:textId="77777777" w:rsidR="009F132A" w:rsidRPr="00AE63DF" w:rsidRDefault="009F132A">
            <w:pPr>
              <w:pStyle w:val="TableText"/>
              <w:jc w:val="right"/>
              <w:rPr>
                <w:sz w:val="24"/>
                <w:szCs w:val="24"/>
              </w:rPr>
            </w:pPr>
            <w:r w:rsidRPr="00AE63DF">
              <w:rPr>
                <w:sz w:val="24"/>
                <w:szCs w:val="24"/>
              </w:rPr>
              <w:t>298</w:t>
            </w:r>
          </w:p>
        </w:tc>
        <w:tc>
          <w:tcPr>
            <w:tcW w:w="1057" w:type="pct"/>
            <w:noWrap/>
          </w:tcPr>
          <w:p w14:paraId="7574086A" w14:textId="77777777" w:rsidR="009F132A" w:rsidRPr="00AE63DF" w:rsidRDefault="009F132A">
            <w:pPr>
              <w:pStyle w:val="TableText"/>
              <w:jc w:val="right"/>
              <w:rPr>
                <w:sz w:val="24"/>
                <w:szCs w:val="24"/>
              </w:rPr>
            </w:pPr>
            <w:r w:rsidRPr="00AE63DF">
              <w:rPr>
                <w:sz w:val="24"/>
                <w:szCs w:val="24"/>
              </w:rPr>
              <w:t>142</w:t>
            </w:r>
          </w:p>
        </w:tc>
        <w:tc>
          <w:tcPr>
            <w:tcW w:w="1108" w:type="pct"/>
            <w:noWrap/>
          </w:tcPr>
          <w:p w14:paraId="7F73B068" w14:textId="5862F800" w:rsidR="009F132A" w:rsidRPr="00AE63DF" w:rsidRDefault="009F132A">
            <w:pPr>
              <w:pStyle w:val="TableText"/>
              <w:jc w:val="right"/>
              <w:rPr>
                <w:sz w:val="24"/>
                <w:szCs w:val="24"/>
              </w:rPr>
            </w:pPr>
            <w:r w:rsidRPr="00AE63DF">
              <w:rPr>
                <w:sz w:val="24"/>
                <w:szCs w:val="24"/>
              </w:rPr>
              <w:t>2.10 (1.91–2.31)</w:t>
            </w:r>
          </w:p>
        </w:tc>
      </w:tr>
      <w:tr w:rsidR="009F132A" w:rsidRPr="00AE63DF" w14:paraId="2D1DE8F5" w14:textId="77777777" w:rsidTr="20E02CCD">
        <w:trPr>
          <w:trHeight w:val="300"/>
        </w:trPr>
        <w:tc>
          <w:tcPr>
            <w:tcW w:w="1778" w:type="pct"/>
            <w:noWrap/>
          </w:tcPr>
          <w:p w14:paraId="7DA5E439" w14:textId="586CD929" w:rsidR="009F132A" w:rsidRPr="00AE63DF" w:rsidRDefault="009F132A">
            <w:pPr>
              <w:pStyle w:val="TableText"/>
              <w:ind w:left="283"/>
              <w:rPr>
                <w:sz w:val="24"/>
                <w:szCs w:val="24"/>
              </w:rPr>
            </w:pPr>
            <w:r w:rsidRPr="00AE63DF">
              <w:rPr>
                <w:sz w:val="24"/>
                <w:szCs w:val="24"/>
              </w:rPr>
              <w:t>≥75 years</w:t>
            </w:r>
          </w:p>
        </w:tc>
        <w:tc>
          <w:tcPr>
            <w:tcW w:w="1057" w:type="pct"/>
            <w:noWrap/>
          </w:tcPr>
          <w:p w14:paraId="603149DA" w14:textId="77777777" w:rsidR="009F132A" w:rsidRPr="00AE63DF" w:rsidRDefault="009F132A">
            <w:pPr>
              <w:pStyle w:val="TableText"/>
              <w:jc w:val="right"/>
              <w:rPr>
                <w:sz w:val="24"/>
                <w:szCs w:val="24"/>
              </w:rPr>
            </w:pPr>
            <w:r w:rsidRPr="00AE63DF">
              <w:rPr>
                <w:sz w:val="24"/>
                <w:szCs w:val="24"/>
              </w:rPr>
              <w:t>278</w:t>
            </w:r>
          </w:p>
        </w:tc>
        <w:tc>
          <w:tcPr>
            <w:tcW w:w="1057" w:type="pct"/>
            <w:noWrap/>
          </w:tcPr>
          <w:p w14:paraId="5DEB26CE" w14:textId="77777777" w:rsidR="009F132A" w:rsidRPr="00AE63DF" w:rsidRDefault="009F132A">
            <w:pPr>
              <w:pStyle w:val="TableText"/>
              <w:jc w:val="right"/>
              <w:rPr>
                <w:sz w:val="24"/>
                <w:szCs w:val="24"/>
              </w:rPr>
            </w:pPr>
            <w:r w:rsidRPr="00AE63DF">
              <w:rPr>
                <w:sz w:val="24"/>
                <w:szCs w:val="24"/>
              </w:rPr>
              <w:t>190</w:t>
            </w:r>
          </w:p>
        </w:tc>
        <w:tc>
          <w:tcPr>
            <w:tcW w:w="1108" w:type="pct"/>
            <w:noWrap/>
          </w:tcPr>
          <w:p w14:paraId="213C9B48" w14:textId="62D3E2A4" w:rsidR="009F132A" w:rsidRPr="00AE63DF" w:rsidRDefault="009F132A">
            <w:pPr>
              <w:pStyle w:val="TableText"/>
              <w:jc w:val="right"/>
              <w:rPr>
                <w:sz w:val="24"/>
                <w:szCs w:val="24"/>
              </w:rPr>
            </w:pPr>
            <w:r w:rsidRPr="00AE63DF">
              <w:rPr>
                <w:sz w:val="24"/>
                <w:szCs w:val="24"/>
              </w:rPr>
              <w:t>1.47 (1.36–1.59)</w:t>
            </w:r>
          </w:p>
        </w:tc>
      </w:tr>
    </w:tbl>
    <w:p w14:paraId="6F7EC3A3" w14:textId="77777777" w:rsidR="009F132A" w:rsidRPr="00AE63DF" w:rsidRDefault="009F132A" w:rsidP="009F132A">
      <w:pPr>
        <w:pStyle w:val="Note"/>
        <w:rPr>
          <w:sz w:val="24"/>
          <w:szCs w:val="24"/>
        </w:rPr>
      </w:pPr>
      <w:r w:rsidRPr="00AE63DF">
        <w:rPr>
          <w:sz w:val="24"/>
          <w:szCs w:val="24"/>
        </w:rPr>
        <w:t>Source: Stats NZ Integrated Data Infrastructure (IDI), 2025.</w:t>
      </w:r>
    </w:p>
    <w:p w14:paraId="6D242CBD" w14:textId="3C8AB436" w:rsidR="009F132A" w:rsidRPr="00AE63DF" w:rsidRDefault="009F132A" w:rsidP="009F132A">
      <w:pPr>
        <w:pStyle w:val="Note"/>
        <w:rPr>
          <w:sz w:val="24"/>
          <w:szCs w:val="24"/>
        </w:rPr>
      </w:pPr>
      <w:r w:rsidRPr="00AE63DF">
        <w:rPr>
          <w:sz w:val="24"/>
          <w:szCs w:val="24"/>
        </w:rPr>
        <w:t>Note</w:t>
      </w:r>
      <w:r w:rsidR="002533D1" w:rsidRPr="00AE63DF">
        <w:rPr>
          <w:sz w:val="24"/>
          <w:szCs w:val="24"/>
        </w:rPr>
        <w:t>s</w:t>
      </w:r>
      <w:r w:rsidRPr="00AE63DF">
        <w:rPr>
          <w:sz w:val="24"/>
          <w:szCs w:val="24"/>
        </w:rPr>
        <w:t>: Rates (apart from age group rates) are expressed per 100,000 person</w:t>
      </w:r>
      <w:r w:rsidR="00D20BB6" w:rsidRPr="00AE63DF">
        <w:rPr>
          <w:sz w:val="24"/>
          <w:szCs w:val="24"/>
        </w:rPr>
        <w:t>-</w:t>
      </w:r>
      <w:r w:rsidRPr="00AE63DF">
        <w:rPr>
          <w:sz w:val="24"/>
          <w:szCs w:val="24"/>
        </w:rPr>
        <w:t xml:space="preserve">years and age-standardised to </w:t>
      </w:r>
      <w:r w:rsidR="006E24BD" w:rsidRPr="00AE63DF">
        <w:rPr>
          <w:sz w:val="24"/>
          <w:szCs w:val="24"/>
        </w:rPr>
        <w:t xml:space="preserve">the </w:t>
      </w:r>
      <w:r w:rsidRPr="00AE63DF">
        <w:rPr>
          <w:sz w:val="24"/>
          <w:szCs w:val="24"/>
        </w:rPr>
        <w:t>disabled people population.</w:t>
      </w:r>
    </w:p>
    <w:p w14:paraId="0461919D" w14:textId="77777777" w:rsidR="002533D1" w:rsidRPr="00AE63DF" w:rsidRDefault="002533D1" w:rsidP="002533D1">
      <w:pPr>
        <w:rPr>
          <w:sz w:val="24"/>
          <w:szCs w:val="24"/>
        </w:rPr>
      </w:pPr>
      <w:r w:rsidRPr="00AE63DF">
        <w:rPr>
          <w:sz w:val="24"/>
          <w:szCs w:val="24"/>
        </w:rPr>
        <w:t>There were no cases available for individuals between the ages of 15 and 44.</w:t>
      </w:r>
    </w:p>
    <w:p w14:paraId="1FD5377D" w14:textId="77777777" w:rsidR="009F132A" w:rsidRPr="009443EC" w:rsidRDefault="009F132A" w:rsidP="002C3580">
      <w:pPr>
        <w:pStyle w:val="Heading2"/>
        <w:pageBreakBefore/>
      </w:pPr>
      <w:bookmarkStart w:id="175" w:name="_Toc210649602"/>
      <w:bookmarkStart w:id="176" w:name="_Toc213923811"/>
      <w:r w:rsidRPr="009443EC">
        <w:lastRenderedPageBreak/>
        <w:t>Bowel cancer incidence</w:t>
      </w:r>
      <w:bookmarkEnd w:id="175"/>
      <w:bookmarkEnd w:id="176"/>
    </w:p>
    <w:p w14:paraId="51BE6E61" w14:textId="09E0AA72" w:rsidR="009F132A" w:rsidRPr="00492C0C" w:rsidRDefault="009F132A" w:rsidP="009F132A">
      <w:pPr>
        <w:pStyle w:val="Table"/>
        <w:rPr>
          <w:sz w:val="24"/>
          <w:szCs w:val="24"/>
        </w:rPr>
      </w:pPr>
      <w:bookmarkStart w:id="177" w:name="_Toc210653059"/>
      <w:bookmarkStart w:id="178" w:name="_Toc213923604"/>
      <w:r w:rsidRPr="00492C0C">
        <w:rPr>
          <w:sz w:val="24"/>
          <w:szCs w:val="24"/>
        </w:rPr>
        <w:t xml:space="preserve">Table </w:t>
      </w:r>
      <w:r w:rsidR="00622F6C" w:rsidRPr="00492C0C">
        <w:rPr>
          <w:sz w:val="24"/>
          <w:szCs w:val="24"/>
        </w:rPr>
        <w:fldChar w:fldCharType="begin"/>
      </w:r>
      <w:r w:rsidR="00622F6C" w:rsidRPr="00492C0C">
        <w:rPr>
          <w:sz w:val="24"/>
          <w:szCs w:val="24"/>
        </w:rPr>
        <w:instrText xml:space="preserve"> SEQ Table \* ARABIC </w:instrText>
      </w:r>
      <w:r w:rsidR="00622F6C" w:rsidRPr="00492C0C">
        <w:rPr>
          <w:sz w:val="24"/>
          <w:szCs w:val="24"/>
        </w:rPr>
        <w:fldChar w:fldCharType="separate"/>
      </w:r>
      <w:r w:rsidR="003F6A6D">
        <w:rPr>
          <w:noProof/>
          <w:sz w:val="24"/>
          <w:szCs w:val="24"/>
        </w:rPr>
        <w:t>7</w:t>
      </w:r>
      <w:r w:rsidR="00622F6C" w:rsidRPr="00492C0C">
        <w:rPr>
          <w:noProof/>
          <w:sz w:val="24"/>
          <w:szCs w:val="24"/>
        </w:rPr>
        <w:fldChar w:fldCharType="end"/>
      </w:r>
      <w:r w:rsidRPr="00492C0C">
        <w:rPr>
          <w:sz w:val="24"/>
          <w:szCs w:val="24"/>
        </w:rPr>
        <w:t xml:space="preserve">: Age-standardised incidence of bowel cancer </w:t>
      </w:r>
      <w:r w:rsidR="0065527C" w:rsidRPr="00492C0C">
        <w:rPr>
          <w:sz w:val="24"/>
          <w:szCs w:val="24"/>
        </w:rPr>
        <w:t>among</w:t>
      </w:r>
      <w:r w:rsidRPr="00492C0C">
        <w:rPr>
          <w:sz w:val="24"/>
          <w:szCs w:val="24"/>
        </w:rPr>
        <w:t xml:space="preserve"> disabled people and the total population per 100,000 person</w:t>
      </w:r>
      <w:r w:rsidR="00D20BB6" w:rsidRPr="00492C0C">
        <w:rPr>
          <w:sz w:val="24"/>
          <w:szCs w:val="24"/>
        </w:rPr>
        <w:t>-</w:t>
      </w:r>
      <w:r w:rsidRPr="00492C0C">
        <w:rPr>
          <w:sz w:val="24"/>
          <w:szCs w:val="24"/>
        </w:rPr>
        <w:t>years, 2018–2022</w:t>
      </w:r>
      <w:bookmarkEnd w:id="177"/>
      <w:bookmarkEnd w:id="178"/>
    </w:p>
    <w:tbl>
      <w:tblPr>
        <w:tblStyle w:val="CCA"/>
        <w:tblW w:w="5000" w:type="pct"/>
        <w:tblLook w:val="04A0" w:firstRow="1" w:lastRow="0" w:firstColumn="1" w:lastColumn="0" w:noHBand="0" w:noVBand="1"/>
      </w:tblPr>
      <w:tblGrid>
        <w:gridCol w:w="3133"/>
        <w:gridCol w:w="1785"/>
        <w:gridCol w:w="1532"/>
        <w:gridCol w:w="1629"/>
      </w:tblGrid>
      <w:tr w:rsidR="009F132A" w:rsidRPr="00AE63DF" w14:paraId="73A85E8A" w14:textId="77777777">
        <w:trPr>
          <w:cnfStyle w:val="100000000000" w:firstRow="1" w:lastRow="0" w:firstColumn="0" w:lastColumn="0" w:oddVBand="0" w:evenVBand="0" w:oddHBand="0" w:evenHBand="0" w:firstRowFirstColumn="0" w:firstRowLastColumn="0" w:lastRowFirstColumn="0" w:lastRowLastColumn="0"/>
        </w:trPr>
        <w:tc>
          <w:tcPr>
            <w:tcW w:w="1723" w:type="pct"/>
          </w:tcPr>
          <w:p w14:paraId="119D7361" w14:textId="77777777" w:rsidR="009F132A" w:rsidRPr="00AE63DF" w:rsidRDefault="009F132A">
            <w:pPr>
              <w:pStyle w:val="TableText"/>
              <w:rPr>
                <w:sz w:val="24"/>
                <w:szCs w:val="24"/>
              </w:rPr>
            </w:pPr>
          </w:p>
        </w:tc>
        <w:tc>
          <w:tcPr>
            <w:tcW w:w="1177" w:type="pct"/>
          </w:tcPr>
          <w:p w14:paraId="6060188B" w14:textId="40F0157C" w:rsidR="009F132A" w:rsidRPr="00AE63DF" w:rsidRDefault="009F132A">
            <w:pPr>
              <w:pStyle w:val="TableText"/>
              <w:jc w:val="right"/>
              <w:rPr>
                <w:b w:val="0"/>
                <w:sz w:val="24"/>
                <w:szCs w:val="24"/>
              </w:rPr>
            </w:pPr>
            <w:r w:rsidRPr="00AE63DF">
              <w:rPr>
                <w:sz w:val="24"/>
                <w:szCs w:val="24"/>
              </w:rPr>
              <w:t>Disabled people</w:t>
            </w:r>
            <w:r w:rsidRPr="00AE63DF">
              <w:rPr>
                <w:sz w:val="24"/>
                <w:szCs w:val="24"/>
              </w:rPr>
              <w:br/>
            </w:r>
            <w:r w:rsidRPr="00AE63DF">
              <w:rPr>
                <w:b w:val="0"/>
                <w:sz w:val="24"/>
                <w:szCs w:val="24"/>
              </w:rPr>
              <w:t>(rate per 100,000 person</w:t>
            </w:r>
            <w:r w:rsidR="00D20BB6" w:rsidRPr="00AE63DF">
              <w:rPr>
                <w:b w:val="0"/>
                <w:sz w:val="24"/>
                <w:szCs w:val="24"/>
              </w:rPr>
              <w:t>-</w:t>
            </w:r>
            <w:r w:rsidRPr="00AE63DF">
              <w:rPr>
                <w:b w:val="0"/>
                <w:sz w:val="24"/>
                <w:szCs w:val="24"/>
              </w:rPr>
              <w:t>years)</w:t>
            </w:r>
          </w:p>
        </w:tc>
        <w:tc>
          <w:tcPr>
            <w:tcW w:w="1020" w:type="pct"/>
          </w:tcPr>
          <w:p w14:paraId="619A7133" w14:textId="55751F05" w:rsidR="009F132A" w:rsidRPr="00AE63DF" w:rsidRDefault="009F132A">
            <w:pPr>
              <w:pStyle w:val="TableText"/>
              <w:jc w:val="right"/>
              <w:rPr>
                <w:b w:val="0"/>
                <w:sz w:val="24"/>
                <w:szCs w:val="24"/>
              </w:rPr>
            </w:pPr>
            <w:r w:rsidRPr="00AE63DF">
              <w:rPr>
                <w:sz w:val="24"/>
                <w:szCs w:val="24"/>
              </w:rPr>
              <w:t xml:space="preserve">Total population </w:t>
            </w:r>
            <w:r w:rsidRPr="00AE63DF">
              <w:rPr>
                <w:sz w:val="24"/>
                <w:szCs w:val="24"/>
              </w:rPr>
              <w:br/>
            </w:r>
            <w:r w:rsidRPr="00AE63DF">
              <w:rPr>
                <w:b w:val="0"/>
                <w:sz w:val="24"/>
                <w:szCs w:val="24"/>
              </w:rPr>
              <w:t>(rate per 100,000 person</w:t>
            </w:r>
            <w:r w:rsidR="00D20BB6" w:rsidRPr="00AE63DF">
              <w:rPr>
                <w:b w:val="0"/>
                <w:sz w:val="24"/>
                <w:szCs w:val="24"/>
              </w:rPr>
              <w:t>-</w:t>
            </w:r>
            <w:r w:rsidRPr="00AE63DF">
              <w:rPr>
                <w:b w:val="0"/>
                <w:sz w:val="24"/>
                <w:szCs w:val="24"/>
              </w:rPr>
              <w:t>years)</w:t>
            </w:r>
          </w:p>
        </w:tc>
        <w:tc>
          <w:tcPr>
            <w:tcW w:w="1080" w:type="pct"/>
          </w:tcPr>
          <w:p w14:paraId="7CF59029" w14:textId="77777777" w:rsidR="009F132A" w:rsidRPr="00AE63DF" w:rsidRDefault="009F132A">
            <w:pPr>
              <w:pStyle w:val="TableText"/>
              <w:jc w:val="right"/>
              <w:rPr>
                <w:b w:val="0"/>
                <w:sz w:val="24"/>
                <w:szCs w:val="24"/>
              </w:rPr>
            </w:pPr>
            <w:r w:rsidRPr="00AE63DF">
              <w:rPr>
                <w:sz w:val="24"/>
                <w:szCs w:val="24"/>
              </w:rPr>
              <w:t xml:space="preserve">Rate ratio </w:t>
            </w:r>
            <w:r w:rsidRPr="00AE63DF">
              <w:rPr>
                <w:sz w:val="24"/>
                <w:szCs w:val="24"/>
              </w:rPr>
              <w:br/>
            </w:r>
            <w:r w:rsidRPr="00AE63DF">
              <w:rPr>
                <w:b w:val="0"/>
                <w:sz w:val="24"/>
                <w:szCs w:val="24"/>
              </w:rPr>
              <w:t>(95% CI)</w:t>
            </w:r>
          </w:p>
        </w:tc>
      </w:tr>
      <w:tr w:rsidR="009F132A" w:rsidRPr="00AE63DF" w14:paraId="069E0D41" w14:textId="77777777">
        <w:tc>
          <w:tcPr>
            <w:tcW w:w="1723" w:type="pct"/>
          </w:tcPr>
          <w:p w14:paraId="1D3FD8D5" w14:textId="77777777" w:rsidR="009F132A" w:rsidRPr="00AE63DF" w:rsidRDefault="009F132A">
            <w:pPr>
              <w:pStyle w:val="TableText"/>
              <w:rPr>
                <w:b/>
                <w:sz w:val="24"/>
                <w:szCs w:val="24"/>
              </w:rPr>
            </w:pPr>
            <w:r w:rsidRPr="00AE63DF">
              <w:rPr>
                <w:b/>
                <w:sz w:val="24"/>
                <w:szCs w:val="24"/>
              </w:rPr>
              <w:t>Overall bowel cancer incidence</w:t>
            </w:r>
          </w:p>
        </w:tc>
        <w:tc>
          <w:tcPr>
            <w:tcW w:w="1177" w:type="pct"/>
          </w:tcPr>
          <w:p w14:paraId="356E313B" w14:textId="77777777" w:rsidR="009F132A" w:rsidRPr="00AE63DF" w:rsidRDefault="009F132A">
            <w:pPr>
              <w:pStyle w:val="TableText"/>
              <w:jc w:val="right"/>
              <w:rPr>
                <w:sz w:val="24"/>
                <w:szCs w:val="24"/>
              </w:rPr>
            </w:pPr>
            <w:r w:rsidRPr="00AE63DF">
              <w:rPr>
                <w:sz w:val="24"/>
                <w:szCs w:val="24"/>
              </w:rPr>
              <w:t>166</w:t>
            </w:r>
          </w:p>
        </w:tc>
        <w:tc>
          <w:tcPr>
            <w:tcW w:w="1020" w:type="pct"/>
          </w:tcPr>
          <w:p w14:paraId="5F6373B5" w14:textId="77777777" w:rsidR="009F132A" w:rsidRPr="00AE63DF" w:rsidRDefault="009F132A">
            <w:pPr>
              <w:pStyle w:val="TableText"/>
              <w:jc w:val="right"/>
              <w:rPr>
                <w:sz w:val="24"/>
                <w:szCs w:val="24"/>
              </w:rPr>
            </w:pPr>
            <w:r w:rsidRPr="00AE63DF">
              <w:rPr>
                <w:sz w:val="24"/>
                <w:szCs w:val="24"/>
              </w:rPr>
              <w:t>149</w:t>
            </w:r>
          </w:p>
        </w:tc>
        <w:tc>
          <w:tcPr>
            <w:tcW w:w="1080" w:type="pct"/>
          </w:tcPr>
          <w:p w14:paraId="055AC757" w14:textId="0933EF04" w:rsidR="009F132A" w:rsidRPr="00AE63DF" w:rsidRDefault="009F132A">
            <w:pPr>
              <w:pStyle w:val="TableText"/>
              <w:jc w:val="right"/>
              <w:rPr>
                <w:sz w:val="24"/>
                <w:szCs w:val="24"/>
              </w:rPr>
            </w:pPr>
            <w:r w:rsidRPr="00AE63DF">
              <w:rPr>
                <w:sz w:val="24"/>
                <w:szCs w:val="24"/>
              </w:rPr>
              <w:t>1.12 (1.06–1.18)</w:t>
            </w:r>
          </w:p>
        </w:tc>
      </w:tr>
      <w:tr w:rsidR="009F132A" w:rsidRPr="00AE63DF" w14:paraId="5D85F0D1" w14:textId="77777777">
        <w:tc>
          <w:tcPr>
            <w:tcW w:w="5000" w:type="pct"/>
            <w:gridSpan w:val="4"/>
          </w:tcPr>
          <w:p w14:paraId="786F3660" w14:textId="77777777" w:rsidR="009F132A" w:rsidRPr="00AE63DF" w:rsidRDefault="009F132A">
            <w:pPr>
              <w:pStyle w:val="TableText"/>
              <w:rPr>
                <w:b/>
                <w:sz w:val="24"/>
                <w:szCs w:val="24"/>
              </w:rPr>
            </w:pPr>
            <w:r w:rsidRPr="00AE63DF">
              <w:rPr>
                <w:b/>
                <w:sz w:val="24"/>
                <w:szCs w:val="24"/>
              </w:rPr>
              <w:t>Sex</w:t>
            </w:r>
          </w:p>
        </w:tc>
      </w:tr>
      <w:tr w:rsidR="009F132A" w:rsidRPr="00AE63DF" w14:paraId="35F05037" w14:textId="77777777">
        <w:trPr>
          <w:trHeight w:val="300"/>
        </w:trPr>
        <w:tc>
          <w:tcPr>
            <w:tcW w:w="1723" w:type="pct"/>
            <w:noWrap/>
            <w:hideMark/>
          </w:tcPr>
          <w:p w14:paraId="76746A26" w14:textId="77777777" w:rsidR="009F132A" w:rsidRPr="00AE63DF" w:rsidRDefault="009F132A">
            <w:pPr>
              <w:pStyle w:val="TableText"/>
              <w:ind w:left="283"/>
              <w:rPr>
                <w:sz w:val="24"/>
                <w:szCs w:val="24"/>
              </w:rPr>
            </w:pPr>
            <w:r w:rsidRPr="00AE63DF">
              <w:rPr>
                <w:sz w:val="24"/>
                <w:szCs w:val="24"/>
              </w:rPr>
              <w:t>Female</w:t>
            </w:r>
          </w:p>
        </w:tc>
        <w:tc>
          <w:tcPr>
            <w:tcW w:w="1177" w:type="pct"/>
            <w:noWrap/>
          </w:tcPr>
          <w:p w14:paraId="6B19270B" w14:textId="77777777" w:rsidR="009F132A" w:rsidRPr="00AE63DF" w:rsidRDefault="009F132A">
            <w:pPr>
              <w:pStyle w:val="TableText"/>
              <w:jc w:val="right"/>
              <w:rPr>
                <w:sz w:val="24"/>
                <w:szCs w:val="24"/>
              </w:rPr>
            </w:pPr>
            <w:r w:rsidRPr="00AE63DF">
              <w:rPr>
                <w:sz w:val="24"/>
                <w:szCs w:val="24"/>
              </w:rPr>
              <w:t>156</w:t>
            </w:r>
          </w:p>
        </w:tc>
        <w:tc>
          <w:tcPr>
            <w:tcW w:w="1020" w:type="pct"/>
            <w:noWrap/>
          </w:tcPr>
          <w:p w14:paraId="3EFBB8EC" w14:textId="77777777" w:rsidR="009F132A" w:rsidRPr="00AE63DF" w:rsidRDefault="009F132A">
            <w:pPr>
              <w:pStyle w:val="TableText"/>
              <w:jc w:val="right"/>
              <w:rPr>
                <w:sz w:val="24"/>
                <w:szCs w:val="24"/>
              </w:rPr>
            </w:pPr>
            <w:r w:rsidRPr="00AE63DF">
              <w:rPr>
                <w:sz w:val="24"/>
                <w:szCs w:val="24"/>
              </w:rPr>
              <w:t>136</w:t>
            </w:r>
          </w:p>
        </w:tc>
        <w:tc>
          <w:tcPr>
            <w:tcW w:w="1080" w:type="pct"/>
            <w:noWrap/>
          </w:tcPr>
          <w:p w14:paraId="59F20D2D" w14:textId="28652B05" w:rsidR="009F132A" w:rsidRPr="00AE63DF" w:rsidRDefault="009F132A">
            <w:pPr>
              <w:pStyle w:val="TableText"/>
              <w:jc w:val="right"/>
              <w:rPr>
                <w:sz w:val="24"/>
                <w:szCs w:val="24"/>
              </w:rPr>
            </w:pPr>
            <w:r w:rsidRPr="00AE63DF">
              <w:rPr>
                <w:sz w:val="24"/>
                <w:szCs w:val="24"/>
              </w:rPr>
              <w:t>1.15 (1.07–1.24)</w:t>
            </w:r>
          </w:p>
        </w:tc>
      </w:tr>
      <w:tr w:rsidR="009F132A" w:rsidRPr="00AE63DF" w14:paraId="79E4F8A8" w14:textId="77777777">
        <w:trPr>
          <w:trHeight w:val="300"/>
        </w:trPr>
        <w:tc>
          <w:tcPr>
            <w:tcW w:w="1723" w:type="pct"/>
            <w:noWrap/>
            <w:hideMark/>
          </w:tcPr>
          <w:p w14:paraId="5F4211CA" w14:textId="77777777" w:rsidR="009F132A" w:rsidRPr="00AE63DF" w:rsidRDefault="009F132A">
            <w:pPr>
              <w:pStyle w:val="TableText"/>
              <w:ind w:left="283"/>
              <w:rPr>
                <w:sz w:val="24"/>
                <w:szCs w:val="24"/>
              </w:rPr>
            </w:pPr>
            <w:r w:rsidRPr="00AE63DF">
              <w:rPr>
                <w:sz w:val="24"/>
                <w:szCs w:val="24"/>
              </w:rPr>
              <w:t>Male</w:t>
            </w:r>
          </w:p>
        </w:tc>
        <w:tc>
          <w:tcPr>
            <w:tcW w:w="1177" w:type="pct"/>
            <w:noWrap/>
          </w:tcPr>
          <w:p w14:paraId="04B15AFD" w14:textId="77777777" w:rsidR="009F132A" w:rsidRPr="00AE63DF" w:rsidRDefault="009F132A">
            <w:pPr>
              <w:pStyle w:val="TableText"/>
              <w:jc w:val="right"/>
              <w:rPr>
                <w:sz w:val="24"/>
                <w:szCs w:val="24"/>
              </w:rPr>
            </w:pPr>
            <w:r w:rsidRPr="00AE63DF">
              <w:rPr>
                <w:sz w:val="24"/>
                <w:szCs w:val="24"/>
              </w:rPr>
              <w:t>179</w:t>
            </w:r>
          </w:p>
        </w:tc>
        <w:tc>
          <w:tcPr>
            <w:tcW w:w="1020" w:type="pct"/>
            <w:noWrap/>
          </w:tcPr>
          <w:p w14:paraId="22FC3EE7" w14:textId="77777777" w:rsidR="009F132A" w:rsidRPr="00AE63DF" w:rsidRDefault="009F132A">
            <w:pPr>
              <w:pStyle w:val="TableText"/>
              <w:jc w:val="right"/>
              <w:rPr>
                <w:sz w:val="24"/>
                <w:szCs w:val="24"/>
              </w:rPr>
            </w:pPr>
            <w:r w:rsidRPr="00AE63DF">
              <w:rPr>
                <w:sz w:val="24"/>
                <w:szCs w:val="24"/>
              </w:rPr>
              <w:t>163</w:t>
            </w:r>
          </w:p>
        </w:tc>
        <w:tc>
          <w:tcPr>
            <w:tcW w:w="1080" w:type="pct"/>
            <w:noWrap/>
          </w:tcPr>
          <w:p w14:paraId="4205F717" w14:textId="4C302BFE" w:rsidR="009F132A" w:rsidRPr="00AE63DF" w:rsidRDefault="009F132A">
            <w:pPr>
              <w:pStyle w:val="TableText"/>
              <w:jc w:val="right"/>
              <w:rPr>
                <w:sz w:val="24"/>
                <w:szCs w:val="24"/>
              </w:rPr>
            </w:pPr>
            <w:r w:rsidRPr="00AE63DF">
              <w:rPr>
                <w:sz w:val="24"/>
                <w:szCs w:val="24"/>
              </w:rPr>
              <w:t>1.10 (1.02–1.19)</w:t>
            </w:r>
          </w:p>
        </w:tc>
      </w:tr>
      <w:tr w:rsidR="009F132A" w:rsidRPr="00AE63DF" w14:paraId="67E8DE57" w14:textId="77777777">
        <w:trPr>
          <w:trHeight w:val="300"/>
        </w:trPr>
        <w:tc>
          <w:tcPr>
            <w:tcW w:w="5000" w:type="pct"/>
            <w:gridSpan w:val="4"/>
            <w:noWrap/>
          </w:tcPr>
          <w:p w14:paraId="602433EC" w14:textId="77777777" w:rsidR="009F132A" w:rsidRPr="00AE63DF" w:rsidRDefault="009F132A">
            <w:pPr>
              <w:pStyle w:val="TableText"/>
              <w:rPr>
                <w:b/>
                <w:sz w:val="24"/>
                <w:szCs w:val="24"/>
              </w:rPr>
            </w:pPr>
            <w:r w:rsidRPr="00AE63DF">
              <w:rPr>
                <w:b/>
                <w:sz w:val="24"/>
                <w:szCs w:val="24"/>
              </w:rPr>
              <w:t>Ethnicity</w:t>
            </w:r>
          </w:p>
        </w:tc>
      </w:tr>
      <w:tr w:rsidR="009F132A" w:rsidRPr="00AE63DF" w14:paraId="2E5A7130" w14:textId="77777777">
        <w:trPr>
          <w:trHeight w:val="300"/>
        </w:trPr>
        <w:tc>
          <w:tcPr>
            <w:tcW w:w="1723" w:type="pct"/>
            <w:noWrap/>
          </w:tcPr>
          <w:p w14:paraId="6BA6A83D" w14:textId="77777777" w:rsidR="009F132A" w:rsidRPr="00AE63DF" w:rsidRDefault="009F132A">
            <w:pPr>
              <w:pStyle w:val="TableText"/>
              <w:ind w:left="283"/>
              <w:rPr>
                <w:sz w:val="24"/>
                <w:szCs w:val="24"/>
              </w:rPr>
            </w:pPr>
            <w:r w:rsidRPr="00AE63DF">
              <w:rPr>
                <w:sz w:val="24"/>
                <w:szCs w:val="24"/>
              </w:rPr>
              <w:t>Māori</w:t>
            </w:r>
          </w:p>
        </w:tc>
        <w:tc>
          <w:tcPr>
            <w:tcW w:w="1177" w:type="pct"/>
            <w:noWrap/>
          </w:tcPr>
          <w:p w14:paraId="739116EE" w14:textId="77777777" w:rsidR="009F132A" w:rsidRPr="00AE63DF" w:rsidRDefault="009F132A">
            <w:pPr>
              <w:pStyle w:val="TableText"/>
              <w:jc w:val="right"/>
              <w:rPr>
                <w:sz w:val="24"/>
                <w:szCs w:val="24"/>
              </w:rPr>
            </w:pPr>
            <w:r w:rsidRPr="00AE63DF">
              <w:rPr>
                <w:sz w:val="24"/>
                <w:szCs w:val="24"/>
              </w:rPr>
              <w:t>145</w:t>
            </w:r>
          </w:p>
        </w:tc>
        <w:tc>
          <w:tcPr>
            <w:tcW w:w="1020" w:type="pct"/>
            <w:noWrap/>
          </w:tcPr>
          <w:p w14:paraId="2029A285" w14:textId="77777777" w:rsidR="009F132A" w:rsidRPr="00AE63DF" w:rsidRDefault="009F132A">
            <w:pPr>
              <w:pStyle w:val="TableText"/>
              <w:jc w:val="right"/>
              <w:rPr>
                <w:sz w:val="24"/>
                <w:szCs w:val="24"/>
              </w:rPr>
            </w:pPr>
            <w:r w:rsidRPr="00AE63DF">
              <w:rPr>
                <w:sz w:val="24"/>
                <w:szCs w:val="24"/>
              </w:rPr>
              <w:t>124</w:t>
            </w:r>
          </w:p>
        </w:tc>
        <w:tc>
          <w:tcPr>
            <w:tcW w:w="1080" w:type="pct"/>
            <w:noWrap/>
          </w:tcPr>
          <w:p w14:paraId="784C9E1B" w14:textId="6F148C8E" w:rsidR="009F132A" w:rsidRPr="00AE63DF" w:rsidRDefault="009F132A">
            <w:pPr>
              <w:pStyle w:val="TableText"/>
              <w:jc w:val="right"/>
              <w:rPr>
                <w:sz w:val="24"/>
                <w:szCs w:val="24"/>
              </w:rPr>
            </w:pPr>
            <w:r w:rsidRPr="00AE63DF">
              <w:rPr>
                <w:sz w:val="24"/>
                <w:szCs w:val="24"/>
              </w:rPr>
              <w:t>1.17 (0.97–1.41)</w:t>
            </w:r>
          </w:p>
        </w:tc>
      </w:tr>
      <w:tr w:rsidR="009F132A" w:rsidRPr="00AE63DF" w14:paraId="5776D5CF" w14:textId="77777777">
        <w:trPr>
          <w:trHeight w:val="300"/>
        </w:trPr>
        <w:tc>
          <w:tcPr>
            <w:tcW w:w="1723" w:type="pct"/>
            <w:noWrap/>
          </w:tcPr>
          <w:p w14:paraId="5EB5102F" w14:textId="77777777" w:rsidR="009F132A" w:rsidRPr="00AE63DF" w:rsidRDefault="009F132A">
            <w:pPr>
              <w:pStyle w:val="TableText"/>
              <w:ind w:left="283"/>
              <w:rPr>
                <w:sz w:val="24"/>
                <w:szCs w:val="24"/>
              </w:rPr>
            </w:pPr>
            <w:r w:rsidRPr="00AE63DF">
              <w:rPr>
                <w:sz w:val="24"/>
                <w:szCs w:val="24"/>
              </w:rPr>
              <w:t>Pacific</w:t>
            </w:r>
          </w:p>
        </w:tc>
        <w:tc>
          <w:tcPr>
            <w:tcW w:w="1177" w:type="pct"/>
            <w:noWrap/>
          </w:tcPr>
          <w:p w14:paraId="633ABB6E" w14:textId="77777777" w:rsidR="009F132A" w:rsidRPr="00AE63DF" w:rsidRDefault="009F132A">
            <w:pPr>
              <w:pStyle w:val="TableText"/>
              <w:jc w:val="right"/>
              <w:rPr>
                <w:sz w:val="24"/>
                <w:szCs w:val="24"/>
              </w:rPr>
            </w:pPr>
            <w:r w:rsidRPr="00AE63DF">
              <w:rPr>
                <w:sz w:val="24"/>
                <w:szCs w:val="24"/>
              </w:rPr>
              <w:t>103</w:t>
            </w:r>
          </w:p>
        </w:tc>
        <w:tc>
          <w:tcPr>
            <w:tcW w:w="1020" w:type="pct"/>
            <w:noWrap/>
          </w:tcPr>
          <w:p w14:paraId="5F355B6D" w14:textId="77777777" w:rsidR="009F132A" w:rsidRPr="00AE63DF" w:rsidRDefault="009F132A">
            <w:pPr>
              <w:pStyle w:val="TableText"/>
              <w:jc w:val="right"/>
              <w:rPr>
                <w:sz w:val="24"/>
                <w:szCs w:val="24"/>
              </w:rPr>
            </w:pPr>
            <w:r w:rsidRPr="00AE63DF">
              <w:rPr>
                <w:sz w:val="24"/>
                <w:szCs w:val="24"/>
              </w:rPr>
              <w:t>87</w:t>
            </w:r>
          </w:p>
        </w:tc>
        <w:tc>
          <w:tcPr>
            <w:tcW w:w="1080" w:type="pct"/>
            <w:noWrap/>
          </w:tcPr>
          <w:p w14:paraId="1D015717" w14:textId="02612943" w:rsidR="009F132A" w:rsidRPr="00AE63DF" w:rsidRDefault="009F132A">
            <w:pPr>
              <w:pStyle w:val="TableText"/>
              <w:jc w:val="right"/>
              <w:rPr>
                <w:sz w:val="24"/>
                <w:szCs w:val="24"/>
              </w:rPr>
            </w:pPr>
            <w:r w:rsidRPr="00AE63DF">
              <w:rPr>
                <w:sz w:val="24"/>
                <w:szCs w:val="24"/>
              </w:rPr>
              <w:t>1.19 (0.85–1.67)</w:t>
            </w:r>
          </w:p>
        </w:tc>
      </w:tr>
      <w:tr w:rsidR="009F132A" w:rsidRPr="00AE63DF" w14:paraId="618813FF" w14:textId="77777777">
        <w:trPr>
          <w:trHeight w:val="300"/>
        </w:trPr>
        <w:tc>
          <w:tcPr>
            <w:tcW w:w="1723" w:type="pct"/>
            <w:noWrap/>
          </w:tcPr>
          <w:p w14:paraId="04F558D8" w14:textId="77777777" w:rsidR="009F132A" w:rsidRPr="00AE63DF" w:rsidRDefault="009F132A">
            <w:pPr>
              <w:pStyle w:val="TableText"/>
              <w:ind w:left="283"/>
              <w:rPr>
                <w:sz w:val="24"/>
                <w:szCs w:val="24"/>
              </w:rPr>
            </w:pPr>
            <w:r w:rsidRPr="00AE63DF">
              <w:rPr>
                <w:sz w:val="24"/>
                <w:szCs w:val="24"/>
              </w:rPr>
              <w:t>Asian</w:t>
            </w:r>
          </w:p>
        </w:tc>
        <w:tc>
          <w:tcPr>
            <w:tcW w:w="1177" w:type="pct"/>
            <w:noWrap/>
          </w:tcPr>
          <w:p w14:paraId="535E067F" w14:textId="77777777" w:rsidR="009F132A" w:rsidRPr="00AE63DF" w:rsidRDefault="009F132A">
            <w:pPr>
              <w:pStyle w:val="TableText"/>
              <w:jc w:val="right"/>
              <w:rPr>
                <w:sz w:val="24"/>
                <w:szCs w:val="24"/>
              </w:rPr>
            </w:pPr>
            <w:r w:rsidRPr="00AE63DF">
              <w:rPr>
                <w:sz w:val="24"/>
                <w:szCs w:val="24"/>
              </w:rPr>
              <w:t>93</w:t>
            </w:r>
          </w:p>
        </w:tc>
        <w:tc>
          <w:tcPr>
            <w:tcW w:w="1020" w:type="pct"/>
            <w:noWrap/>
          </w:tcPr>
          <w:p w14:paraId="592C2089" w14:textId="77777777" w:rsidR="009F132A" w:rsidRPr="00AE63DF" w:rsidRDefault="009F132A">
            <w:pPr>
              <w:pStyle w:val="TableText"/>
              <w:jc w:val="right"/>
              <w:rPr>
                <w:sz w:val="24"/>
                <w:szCs w:val="24"/>
              </w:rPr>
            </w:pPr>
            <w:r w:rsidRPr="00AE63DF">
              <w:rPr>
                <w:sz w:val="24"/>
                <w:szCs w:val="24"/>
              </w:rPr>
              <w:t>99</w:t>
            </w:r>
          </w:p>
        </w:tc>
        <w:tc>
          <w:tcPr>
            <w:tcW w:w="1080" w:type="pct"/>
            <w:noWrap/>
          </w:tcPr>
          <w:p w14:paraId="0CE8FEEA" w14:textId="6478A49D" w:rsidR="009F132A" w:rsidRPr="00AE63DF" w:rsidRDefault="009F132A">
            <w:pPr>
              <w:pStyle w:val="TableText"/>
              <w:jc w:val="right"/>
              <w:rPr>
                <w:sz w:val="24"/>
                <w:szCs w:val="24"/>
              </w:rPr>
            </w:pPr>
            <w:r w:rsidRPr="00AE63DF">
              <w:rPr>
                <w:sz w:val="24"/>
                <w:szCs w:val="24"/>
              </w:rPr>
              <w:t>0.94 (0.71–1.25)</w:t>
            </w:r>
          </w:p>
        </w:tc>
      </w:tr>
      <w:tr w:rsidR="009F132A" w:rsidRPr="00AE63DF" w14:paraId="1703EAEC" w14:textId="77777777">
        <w:trPr>
          <w:trHeight w:val="300"/>
        </w:trPr>
        <w:tc>
          <w:tcPr>
            <w:tcW w:w="1723" w:type="pct"/>
            <w:noWrap/>
            <w:hideMark/>
          </w:tcPr>
          <w:p w14:paraId="3C74184B" w14:textId="77777777" w:rsidR="009F132A" w:rsidRPr="00AE63DF" w:rsidRDefault="009F132A">
            <w:pPr>
              <w:pStyle w:val="TableText"/>
              <w:ind w:left="283"/>
              <w:rPr>
                <w:sz w:val="24"/>
                <w:szCs w:val="24"/>
              </w:rPr>
            </w:pPr>
            <w:r w:rsidRPr="00AE63DF">
              <w:rPr>
                <w:sz w:val="24"/>
                <w:szCs w:val="24"/>
              </w:rPr>
              <w:t>European/Other</w:t>
            </w:r>
          </w:p>
        </w:tc>
        <w:tc>
          <w:tcPr>
            <w:tcW w:w="1177" w:type="pct"/>
            <w:noWrap/>
          </w:tcPr>
          <w:p w14:paraId="4CD4DC59" w14:textId="77777777" w:rsidR="009F132A" w:rsidRPr="00AE63DF" w:rsidRDefault="009F132A">
            <w:pPr>
              <w:pStyle w:val="TableText"/>
              <w:jc w:val="right"/>
              <w:rPr>
                <w:sz w:val="24"/>
                <w:szCs w:val="24"/>
              </w:rPr>
            </w:pPr>
            <w:r w:rsidRPr="00AE63DF">
              <w:rPr>
                <w:sz w:val="24"/>
                <w:szCs w:val="24"/>
              </w:rPr>
              <w:t>179</w:t>
            </w:r>
          </w:p>
        </w:tc>
        <w:tc>
          <w:tcPr>
            <w:tcW w:w="1020" w:type="pct"/>
            <w:noWrap/>
          </w:tcPr>
          <w:p w14:paraId="1D1619C7" w14:textId="77777777" w:rsidR="009F132A" w:rsidRPr="00AE63DF" w:rsidRDefault="009F132A">
            <w:pPr>
              <w:pStyle w:val="TableText"/>
              <w:jc w:val="right"/>
              <w:rPr>
                <w:sz w:val="24"/>
                <w:szCs w:val="24"/>
              </w:rPr>
            </w:pPr>
            <w:r w:rsidRPr="00AE63DF">
              <w:rPr>
                <w:sz w:val="24"/>
                <w:szCs w:val="24"/>
              </w:rPr>
              <w:t>157</w:t>
            </w:r>
          </w:p>
        </w:tc>
        <w:tc>
          <w:tcPr>
            <w:tcW w:w="1080" w:type="pct"/>
            <w:noWrap/>
          </w:tcPr>
          <w:p w14:paraId="73E799CB" w14:textId="034FFA80" w:rsidR="009F132A" w:rsidRPr="00AE63DF" w:rsidRDefault="009F132A">
            <w:pPr>
              <w:pStyle w:val="TableText"/>
              <w:jc w:val="right"/>
              <w:rPr>
                <w:sz w:val="24"/>
                <w:szCs w:val="24"/>
              </w:rPr>
            </w:pPr>
            <w:r w:rsidRPr="00AE63DF">
              <w:rPr>
                <w:sz w:val="24"/>
                <w:szCs w:val="24"/>
              </w:rPr>
              <w:t>1.14 (1.08–1.21)</w:t>
            </w:r>
          </w:p>
        </w:tc>
      </w:tr>
      <w:tr w:rsidR="009F132A" w:rsidRPr="00AE63DF" w14:paraId="2C1EF6AF" w14:textId="77777777">
        <w:trPr>
          <w:trHeight w:val="300"/>
        </w:trPr>
        <w:tc>
          <w:tcPr>
            <w:tcW w:w="5000" w:type="pct"/>
            <w:gridSpan w:val="4"/>
            <w:noWrap/>
          </w:tcPr>
          <w:p w14:paraId="0C58220D" w14:textId="77777777" w:rsidR="009F132A" w:rsidRPr="00AE63DF" w:rsidRDefault="009F132A">
            <w:pPr>
              <w:pStyle w:val="TableText"/>
              <w:rPr>
                <w:b/>
                <w:sz w:val="24"/>
                <w:szCs w:val="24"/>
              </w:rPr>
            </w:pPr>
            <w:r w:rsidRPr="00AE63DF">
              <w:rPr>
                <w:b/>
                <w:sz w:val="24"/>
                <w:szCs w:val="24"/>
              </w:rPr>
              <w:t>Area of deprivation</w:t>
            </w:r>
          </w:p>
        </w:tc>
      </w:tr>
      <w:tr w:rsidR="009F132A" w:rsidRPr="00AE63DF" w14:paraId="2523671A" w14:textId="77777777">
        <w:trPr>
          <w:trHeight w:val="300"/>
        </w:trPr>
        <w:tc>
          <w:tcPr>
            <w:tcW w:w="1723" w:type="pct"/>
            <w:noWrap/>
            <w:hideMark/>
          </w:tcPr>
          <w:p w14:paraId="3AEA66A0" w14:textId="77777777" w:rsidR="009F132A" w:rsidRPr="00AE63DF" w:rsidRDefault="009F132A">
            <w:pPr>
              <w:pStyle w:val="TableText"/>
              <w:ind w:left="283"/>
              <w:rPr>
                <w:sz w:val="24"/>
                <w:szCs w:val="24"/>
              </w:rPr>
            </w:pPr>
            <w:r w:rsidRPr="00AE63DF">
              <w:rPr>
                <w:sz w:val="24"/>
                <w:szCs w:val="24"/>
              </w:rPr>
              <w:t>Quintile 1 (least deprived)</w:t>
            </w:r>
          </w:p>
        </w:tc>
        <w:tc>
          <w:tcPr>
            <w:tcW w:w="1177" w:type="pct"/>
            <w:noWrap/>
          </w:tcPr>
          <w:p w14:paraId="4D6FD3CD" w14:textId="77777777" w:rsidR="009F132A" w:rsidRPr="00AE63DF" w:rsidRDefault="009F132A">
            <w:pPr>
              <w:pStyle w:val="TableText"/>
              <w:jc w:val="right"/>
              <w:rPr>
                <w:sz w:val="24"/>
                <w:szCs w:val="24"/>
              </w:rPr>
            </w:pPr>
            <w:r w:rsidRPr="00AE63DF">
              <w:rPr>
                <w:sz w:val="24"/>
                <w:szCs w:val="24"/>
              </w:rPr>
              <w:t>162</w:t>
            </w:r>
          </w:p>
        </w:tc>
        <w:tc>
          <w:tcPr>
            <w:tcW w:w="1020" w:type="pct"/>
            <w:noWrap/>
          </w:tcPr>
          <w:p w14:paraId="561D4AD8" w14:textId="77777777" w:rsidR="009F132A" w:rsidRPr="00AE63DF" w:rsidRDefault="009F132A">
            <w:pPr>
              <w:pStyle w:val="TableText"/>
              <w:jc w:val="right"/>
              <w:rPr>
                <w:sz w:val="24"/>
                <w:szCs w:val="24"/>
              </w:rPr>
            </w:pPr>
            <w:r w:rsidRPr="00AE63DF">
              <w:rPr>
                <w:sz w:val="24"/>
                <w:szCs w:val="24"/>
              </w:rPr>
              <w:t>146</w:t>
            </w:r>
          </w:p>
        </w:tc>
        <w:tc>
          <w:tcPr>
            <w:tcW w:w="1080" w:type="pct"/>
            <w:noWrap/>
          </w:tcPr>
          <w:p w14:paraId="3CCD2579" w14:textId="2E49B45A" w:rsidR="009F132A" w:rsidRPr="00AE63DF" w:rsidRDefault="009F132A">
            <w:pPr>
              <w:pStyle w:val="TableText"/>
              <w:jc w:val="right"/>
              <w:rPr>
                <w:sz w:val="24"/>
                <w:szCs w:val="24"/>
              </w:rPr>
            </w:pPr>
            <w:r w:rsidRPr="00AE63DF">
              <w:rPr>
                <w:sz w:val="24"/>
                <w:szCs w:val="24"/>
              </w:rPr>
              <w:t>1.11 (0.95–1.3</w:t>
            </w:r>
            <w:r w:rsidR="002D1C4B" w:rsidRPr="00AE63DF">
              <w:rPr>
                <w:sz w:val="24"/>
                <w:szCs w:val="24"/>
              </w:rPr>
              <w:t>0</w:t>
            </w:r>
            <w:r w:rsidRPr="00AE63DF">
              <w:rPr>
                <w:sz w:val="24"/>
                <w:szCs w:val="24"/>
              </w:rPr>
              <w:t>)</w:t>
            </w:r>
          </w:p>
        </w:tc>
      </w:tr>
      <w:tr w:rsidR="009F132A" w:rsidRPr="00AE63DF" w14:paraId="0359A10E" w14:textId="77777777">
        <w:trPr>
          <w:trHeight w:val="300"/>
        </w:trPr>
        <w:tc>
          <w:tcPr>
            <w:tcW w:w="1723" w:type="pct"/>
            <w:noWrap/>
            <w:hideMark/>
          </w:tcPr>
          <w:p w14:paraId="5A37299C" w14:textId="77777777" w:rsidR="009F132A" w:rsidRPr="00AE63DF" w:rsidRDefault="009F132A">
            <w:pPr>
              <w:pStyle w:val="TableText"/>
              <w:ind w:left="283"/>
              <w:rPr>
                <w:sz w:val="24"/>
                <w:szCs w:val="24"/>
              </w:rPr>
            </w:pPr>
            <w:r w:rsidRPr="00AE63DF">
              <w:rPr>
                <w:sz w:val="24"/>
                <w:szCs w:val="24"/>
              </w:rPr>
              <w:t>Quintile 2</w:t>
            </w:r>
          </w:p>
        </w:tc>
        <w:tc>
          <w:tcPr>
            <w:tcW w:w="1177" w:type="pct"/>
            <w:noWrap/>
          </w:tcPr>
          <w:p w14:paraId="1144255C" w14:textId="77777777" w:rsidR="009F132A" w:rsidRPr="00AE63DF" w:rsidRDefault="009F132A">
            <w:pPr>
              <w:pStyle w:val="TableText"/>
              <w:jc w:val="right"/>
              <w:rPr>
                <w:sz w:val="24"/>
                <w:szCs w:val="24"/>
              </w:rPr>
            </w:pPr>
            <w:r w:rsidRPr="00AE63DF">
              <w:rPr>
                <w:sz w:val="24"/>
                <w:szCs w:val="24"/>
              </w:rPr>
              <w:t>174</w:t>
            </w:r>
          </w:p>
        </w:tc>
        <w:tc>
          <w:tcPr>
            <w:tcW w:w="1020" w:type="pct"/>
            <w:noWrap/>
          </w:tcPr>
          <w:p w14:paraId="7E59EC2C" w14:textId="77777777" w:rsidR="009F132A" w:rsidRPr="00AE63DF" w:rsidRDefault="009F132A">
            <w:pPr>
              <w:pStyle w:val="TableText"/>
              <w:jc w:val="right"/>
              <w:rPr>
                <w:sz w:val="24"/>
                <w:szCs w:val="24"/>
              </w:rPr>
            </w:pPr>
            <w:r w:rsidRPr="00AE63DF">
              <w:rPr>
                <w:sz w:val="24"/>
                <w:szCs w:val="24"/>
              </w:rPr>
              <w:t>153</w:t>
            </w:r>
          </w:p>
        </w:tc>
        <w:tc>
          <w:tcPr>
            <w:tcW w:w="1080" w:type="pct"/>
            <w:noWrap/>
          </w:tcPr>
          <w:p w14:paraId="5AC64533" w14:textId="5C98AED9" w:rsidR="009F132A" w:rsidRPr="00AE63DF" w:rsidRDefault="009F132A">
            <w:pPr>
              <w:pStyle w:val="TableText"/>
              <w:jc w:val="right"/>
              <w:rPr>
                <w:sz w:val="24"/>
                <w:szCs w:val="24"/>
              </w:rPr>
            </w:pPr>
            <w:r w:rsidRPr="00AE63DF">
              <w:rPr>
                <w:sz w:val="24"/>
                <w:szCs w:val="24"/>
              </w:rPr>
              <w:t>1.14 (1.0</w:t>
            </w:r>
            <w:r w:rsidR="00BB6631" w:rsidRPr="00AE63DF">
              <w:rPr>
                <w:sz w:val="24"/>
                <w:szCs w:val="24"/>
              </w:rPr>
              <w:t>0</w:t>
            </w:r>
            <w:r w:rsidRPr="00AE63DF">
              <w:rPr>
                <w:sz w:val="24"/>
                <w:szCs w:val="24"/>
              </w:rPr>
              <w:t>–1.3</w:t>
            </w:r>
            <w:r w:rsidR="002D1C4B" w:rsidRPr="00AE63DF">
              <w:rPr>
                <w:sz w:val="24"/>
                <w:szCs w:val="24"/>
              </w:rPr>
              <w:t>0</w:t>
            </w:r>
            <w:r w:rsidRPr="00AE63DF">
              <w:rPr>
                <w:sz w:val="24"/>
                <w:szCs w:val="24"/>
              </w:rPr>
              <w:t>)</w:t>
            </w:r>
          </w:p>
        </w:tc>
      </w:tr>
      <w:tr w:rsidR="009F132A" w:rsidRPr="00AE63DF" w14:paraId="4AB86506" w14:textId="77777777">
        <w:trPr>
          <w:trHeight w:val="300"/>
        </w:trPr>
        <w:tc>
          <w:tcPr>
            <w:tcW w:w="1723" w:type="pct"/>
            <w:noWrap/>
            <w:hideMark/>
          </w:tcPr>
          <w:p w14:paraId="20843C4D" w14:textId="77777777" w:rsidR="009F132A" w:rsidRPr="00AE63DF" w:rsidRDefault="009F132A">
            <w:pPr>
              <w:pStyle w:val="TableText"/>
              <w:ind w:left="283"/>
              <w:rPr>
                <w:sz w:val="24"/>
                <w:szCs w:val="24"/>
              </w:rPr>
            </w:pPr>
            <w:r w:rsidRPr="00AE63DF">
              <w:rPr>
                <w:sz w:val="24"/>
                <w:szCs w:val="24"/>
              </w:rPr>
              <w:t>Quintile 3</w:t>
            </w:r>
          </w:p>
        </w:tc>
        <w:tc>
          <w:tcPr>
            <w:tcW w:w="1177" w:type="pct"/>
            <w:noWrap/>
          </w:tcPr>
          <w:p w14:paraId="0C0A21E1" w14:textId="77777777" w:rsidR="009F132A" w:rsidRPr="00AE63DF" w:rsidRDefault="009F132A">
            <w:pPr>
              <w:pStyle w:val="TableText"/>
              <w:jc w:val="right"/>
              <w:rPr>
                <w:sz w:val="24"/>
                <w:szCs w:val="24"/>
              </w:rPr>
            </w:pPr>
            <w:r w:rsidRPr="00AE63DF">
              <w:rPr>
                <w:sz w:val="24"/>
                <w:szCs w:val="24"/>
              </w:rPr>
              <w:t>172</w:t>
            </w:r>
          </w:p>
        </w:tc>
        <w:tc>
          <w:tcPr>
            <w:tcW w:w="1020" w:type="pct"/>
            <w:noWrap/>
          </w:tcPr>
          <w:p w14:paraId="7BC26849" w14:textId="77777777" w:rsidR="009F132A" w:rsidRPr="00AE63DF" w:rsidRDefault="009F132A">
            <w:pPr>
              <w:pStyle w:val="TableText"/>
              <w:jc w:val="right"/>
              <w:rPr>
                <w:sz w:val="24"/>
                <w:szCs w:val="24"/>
              </w:rPr>
            </w:pPr>
            <w:r w:rsidRPr="00AE63DF">
              <w:rPr>
                <w:sz w:val="24"/>
                <w:szCs w:val="24"/>
              </w:rPr>
              <w:t>150</w:t>
            </w:r>
          </w:p>
        </w:tc>
        <w:tc>
          <w:tcPr>
            <w:tcW w:w="1080" w:type="pct"/>
            <w:noWrap/>
          </w:tcPr>
          <w:p w14:paraId="6C27B785" w14:textId="6878969E" w:rsidR="009F132A" w:rsidRPr="00AE63DF" w:rsidRDefault="009F132A">
            <w:pPr>
              <w:pStyle w:val="TableText"/>
              <w:jc w:val="right"/>
              <w:rPr>
                <w:sz w:val="24"/>
                <w:szCs w:val="24"/>
              </w:rPr>
            </w:pPr>
            <w:r w:rsidRPr="00AE63DF">
              <w:rPr>
                <w:sz w:val="24"/>
                <w:szCs w:val="24"/>
              </w:rPr>
              <w:t>1.14 (1.01–1.26)</w:t>
            </w:r>
          </w:p>
        </w:tc>
      </w:tr>
      <w:tr w:rsidR="009F132A" w:rsidRPr="00AE63DF" w14:paraId="03A27A1F" w14:textId="77777777">
        <w:trPr>
          <w:trHeight w:val="300"/>
        </w:trPr>
        <w:tc>
          <w:tcPr>
            <w:tcW w:w="1723" w:type="pct"/>
            <w:noWrap/>
            <w:hideMark/>
          </w:tcPr>
          <w:p w14:paraId="1F086CD3" w14:textId="77777777" w:rsidR="009F132A" w:rsidRPr="00AE63DF" w:rsidRDefault="009F132A">
            <w:pPr>
              <w:pStyle w:val="TableText"/>
              <w:ind w:left="283"/>
              <w:rPr>
                <w:sz w:val="24"/>
                <w:szCs w:val="24"/>
              </w:rPr>
            </w:pPr>
            <w:r w:rsidRPr="00AE63DF">
              <w:rPr>
                <w:sz w:val="24"/>
                <w:szCs w:val="24"/>
              </w:rPr>
              <w:t>Quintile 4</w:t>
            </w:r>
          </w:p>
        </w:tc>
        <w:tc>
          <w:tcPr>
            <w:tcW w:w="1177" w:type="pct"/>
            <w:noWrap/>
          </w:tcPr>
          <w:p w14:paraId="2143A5BC" w14:textId="77777777" w:rsidR="009F132A" w:rsidRPr="00AE63DF" w:rsidRDefault="009F132A">
            <w:pPr>
              <w:pStyle w:val="TableText"/>
              <w:jc w:val="right"/>
              <w:rPr>
                <w:sz w:val="24"/>
                <w:szCs w:val="24"/>
              </w:rPr>
            </w:pPr>
            <w:r w:rsidRPr="00AE63DF">
              <w:rPr>
                <w:sz w:val="24"/>
                <w:szCs w:val="24"/>
              </w:rPr>
              <w:t>180</w:t>
            </w:r>
          </w:p>
        </w:tc>
        <w:tc>
          <w:tcPr>
            <w:tcW w:w="1020" w:type="pct"/>
            <w:noWrap/>
          </w:tcPr>
          <w:p w14:paraId="3B39D0EC" w14:textId="77777777" w:rsidR="009F132A" w:rsidRPr="00AE63DF" w:rsidRDefault="009F132A">
            <w:pPr>
              <w:pStyle w:val="TableText"/>
              <w:jc w:val="right"/>
              <w:rPr>
                <w:sz w:val="24"/>
                <w:szCs w:val="24"/>
              </w:rPr>
            </w:pPr>
            <w:r w:rsidRPr="00AE63DF">
              <w:rPr>
                <w:sz w:val="24"/>
                <w:szCs w:val="24"/>
              </w:rPr>
              <w:t>159</w:t>
            </w:r>
          </w:p>
        </w:tc>
        <w:tc>
          <w:tcPr>
            <w:tcW w:w="1080" w:type="pct"/>
            <w:noWrap/>
          </w:tcPr>
          <w:p w14:paraId="3410CD58" w14:textId="753718CA" w:rsidR="009F132A" w:rsidRPr="00AE63DF" w:rsidRDefault="009F132A">
            <w:pPr>
              <w:pStyle w:val="TableText"/>
              <w:jc w:val="right"/>
              <w:rPr>
                <w:sz w:val="24"/>
                <w:szCs w:val="24"/>
              </w:rPr>
            </w:pPr>
            <w:r w:rsidRPr="00AE63DF">
              <w:rPr>
                <w:sz w:val="24"/>
                <w:szCs w:val="24"/>
              </w:rPr>
              <w:t>1.13 (1.01–1.26)</w:t>
            </w:r>
          </w:p>
        </w:tc>
      </w:tr>
      <w:tr w:rsidR="009F132A" w:rsidRPr="00AE63DF" w14:paraId="3C3AC17F" w14:textId="77777777">
        <w:trPr>
          <w:trHeight w:val="300"/>
        </w:trPr>
        <w:tc>
          <w:tcPr>
            <w:tcW w:w="1723" w:type="pct"/>
            <w:noWrap/>
            <w:hideMark/>
          </w:tcPr>
          <w:p w14:paraId="0B339FE0" w14:textId="77777777" w:rsidR="009F132A" w:rsidRPr="00AE63DF" w:rsidRDefault="009F132A">
            <w:pPr>
              <w:pStyle w:val="TableText"/>
              <w:ind w:left="283"/>
              <w:rPr>
                <w:sz w:val="24"/>
                <w:szCs w:val="24"/>
              </w:rPr>
            </w:pPr>
            <w:r w:rsidRPr="00AE63DF">
              <w:rPr>
                <w:sz w:val="24"/>
                <w:szCs w:val="24"/>
              </w:rPr>
              <w:t>Quintile 5 (most deprived)</w:t>
            </w:r>
          </w:p>
        </w:tc>
        <w:tc>
          <w:tcPr>
            <w:tcW w:w="1177" w:type="pct"/>
            <w:noWrap/>
          </w:tcPr>
          <w:p w14:paraId="56891915" w14:textId="77777777" w:rsidR="009F132A" w:rsidRPr="00AE63DF" w:rsidRDefault="009F132A">
            <w:pPr>
              <w:pStyle w:val="TableText"/>
              <w:jc w:val="right"/>
              <w:rPr>
                <w:sz w:val="24"/>
                <w:szCs w:val="24"/>
              </w:rPr>
            </w:pPr>
            <w:r w:rsidRPr="00AE63DF">
              <w:rPr>
                <w:sz w:val="24"/>
                <w:szCs w:val="24"/>
              </w:rPr>
              <w:t>170</w:t>
            </w:r>
          </w:p>
        </w:tc>
        <w:tc>
          <w:tcPr>
            <w:tcW w:w="1020" w:type="pct"/>
            <w:noWrap/>
          </w:tcPr>
          <w:p w14:paraId="64942A1F" w14:textId="77777777" w:rsidR="009F132A" w:rsidRPr="00AE63DF" w:rsidRDefault="009F132A">
            <w:pPr>
              <w:pStyle w:val="TableText"/>
              <w:jc w:val="right"/>
              <w:rPr>
                <w:sz w:val="24"/>
                <w:szCs w:val="24"/>
              </w:rPr>
            </w:pPr>
            <w:r w:rsidRPr="00AE63DF">
              <w:rPr>
                <w:sz w:val="24"/>
                <w:szCs w:val="24"/>
              </w:rPr>
              <w:t>146</w:t>
            </w:r>
          </w:p>
        </w:tc>
        <w:tc>
          <w:tcPr>
            <w:tcW w:w="1080" w:type="pct"/>
            <w:noWrap/>
          </w:tcPr>
          <w:p w14:paraId="2320CBE4" w14:textId="5DBF0514" w:rsidR="009F132A" w:rsidRPr="00AE63DF" w:rsidRDefault="009F132A">
            <w:pPr>
              <w:pStyle w:val="TableText"/>
              <w:jc w:val="right"/>
              <w:rPr>
                <w:sz w:val="24"/>
                <w:szCs w:val="24"/>
              </w:rPr>
            </w:pPr>
            <w:r w:rsidRPr="00AE63DF">
              <w:rPr>
                <w:sz w:val="24"/>
                <w:szCs w:val="24"/>
              </w:rPr>
              <w:t>1.16 (1.03–1.3</w:t>
            </w:r>
            <w:r w:rsidR="002D1C4B" w:rsidRPr="00AE63DF">
              <w:rPr>
                <w:sz w:val="24"/>
                <w:szCs w:val="24"/>
              </w:rPr>
              <w:t>0</w:t>
            </w:r>
            <w:r w:rsidRPr="00AE63DF">
              <w:rPr>
                <w:sz w:val="24"/>
                <w:szCs w:val="24"/>
              </w:rPr>
              <w:t>)</w:t>
            </w:r>
          </w:p>
        </w:tc>
      </w:tr>
      <w:tr w:rsidR="009F132A" w:rsidRPr="00AE63DF" w14:paraId="58086E4E" w14:textId="77777777">
        <w:trPr>
          <w:trHeight w:val="300"/>
        </w:trPr>
        <w:tc>
          <w:tcPr>
            <w:tcW w:w="5000" w:type="pct"/>
            <w:gridSpan w:val="4"/>
            <w:noWrap/>
          </w:tcPr>
          <w:p w14:paraId="351DEC8B" w14:textId="77777777" w:rsidR="009F132A" w:rsidRPr="00AE63DF" w:rsidRDefault="009F132A">
            <w:pPr>
              <w:pStyle w:val="TableText"/>
              <w:rPr>
                <w:b/>
                <w:sz w:val="24"/>
                <w:szCs w:val="24"/>
              </w:rPr>
            </w:pPr>
            <w:r w:rsidRPr="00AE63DF">
              <w:rPr>
                <w:b/>
                <w:sz w:val="24"/>
                <w:szCs w:val="24"/>
              </w:rPr>
              <w:t>Rurality</w:t>
            </w:r>
          </w:p>
        </w:tc>
      </w:tr>
      <w:tr w:rsidR="009F132A" w:rsidRPr="00AE63DF" w14:paraId="24DD68AA" w14:textId="77777777">
        <w:trPr>
          <w:trHeight w:val="300"/>
        </w:trPr>
        <w:tc>
          <w:tcPr>
            <w:tcW w:w="1723" w:type="pct"/>
            <w:noWrap/>
            <w:hideMark/>
          </w:tcPr>
          <w:p w14:paraId="567C900F" w14:textId="77777777" w:rsidR="009F132A" w:rsidRPr="00AE63DF" w:rsidRDefault="009F132A">
            <w:pPr>
              <w:pStyle w:val="TableText"/>
              <w:ind w:left="283"/>
              <w:rPr>
                <w:sz w:val="24"/>
                <w:szCs w:val="24"/>
              </w:rPr>
            </w:pPr>
            <w:r w:rsidRPr="00AE63DF">
              <w:rPr>
                <w:sz w:val="24"/>
                <w:szCs w:val="24"/>
              </w:rPr>
              <w:t>Rural</w:t>
            </w:r>
          </w:p>
        </w:tc>
        <w:tc>
          <w:tcPr>
            <w:tcW w:w="1177" w:type="pct"/>
            <w:noWrap/>
          </w:tcPr>
          <w:p w14:paraId="03AF749B" w14:textId="77777777" w:rsidR="009F132A" w:rsidRPr="00AE63DF" w:rsidRDefault="009F132A">
            <w:pPr>
              <w:pStyle w:val="TableText"/>
              <w:jc w:val="right"/>
              <w:rPr>
                <w:sz w:val="24"/>
                <w:szCs w:val="24"/>
              </w:rPr>
            </w:pPr>
            <w:r w:rsidRPr="00AE63DF">
              <w:rPr>
                <w:sz w:val="24"/>
                <w:szCs w:val="24"/>
              </w:rPr>
              <w:t>193</w:t>
            </w:r>
          </w:p>
        </w:tc>
        <w:tc>
          <w:tcPr>
            <w:tcW w:w="1020" w:type="pct"/>
            <w:noWrap/>
          </w:tcPr>
          <w:p w14:paraId="7D191A06" w14:textId="77777777" w:rsidR="009F132A" w:rsidRPr="00AE63DF" w:rsidRDefault="009F132A">
            <w:pPr>
              <w:pStyle w:val="TableText"/>
              <w:jc w:val="right"/>
              <w:rPr>
                <w:sz w:val="24"/>
                <w:szCs w:val="24"/>
              </w:rPr>
            </w:pPr>
            <w:r w:rsidRPr="00AE63DF">
              <w:rPr>
                <w:sz w:val="24"/>
                <w:szCs w:val="24"/>
              </w:rPr>
              <w:t>160</w:t>
            </w:r>
          </w:p>
        </w:tc>
        <w:tc>
          <w:tcPr>
            <w:tcW w:w="1080" w:type="pct"/>
            <w:noWrap/>
          </w:tcPr>
          <w:p w14:paraId="47084F77" w14:textId="0432A84F" w:rsidR="009F132A" w:rsidRPr="00AE63DF" w:rsidRDefault="009F132A">
            <w:pPr>
              <w:pStyle w:val="TableText"/>
              <w:jc w:val="right"/>
              <w:rPr>
                <w:sz w:val="24"/>
                <w:szCs w:val="24"/>
              </w:rPr>
            </w:pPr>
            <w:r w:rsidRPr="00AE63DF">
              <w:rPr>
                <w:sz w:val="24"/>
                <w:szCs w:val="24"/>
              </w:rPr>
              <w:t>1.20 (1.04–1.39)</w:t>
            </w:r>
          </w:p>
        </w:tc>
      </w:tr>
      <w:tr w:rsidR="009F132A" w:rsidRPr="00AE63DF" w14:paraId="2FB7F770" w14:textId="77777777">
        <w:trPr>
          <w:trHeight w:val="300"/>
        </w:trPr>
        <w:tc>
          <w:tcPr>
            <w:tcW w:w="1723" w:type="pct"/>
            <w:noWrap/>
            <w:hideMark/>
          </w:tcPr>
          <w:p w14:paraId="5D0512D4" w14:textId="77777777" w:rsidR="009F132A" w:rsidRPr="00AE63DF" w:rsidRDefault="009F132A">
            <w:pPr>
              <w:pStyle w:val="TableText"/>
              <w:ind w:left="283"/>
              <w:rPr>
                <w:sz w:val="24"/>
                <w:szCs w:val="24"/>
              </w:rPr>
            </w:pPr>
            <w:r w:rsidRPr="00AE63DF">
              <w:rPr>
                <w:sz w:val="24"/>
                <w:szCs w:val="24"/>
              </w:rPr>
              <w:t>Urban</w:t>
            </w:r>
          </w:p>
        </w:tc>
        <w:tc>
          <w:tcPr>
            <w:tcW w:w="1177" w:type="pct"/>
            <w:noWrap/>
          </w:tcPr>
          <w:p w14:paraId="26B03D63" w14:textId="77777777" w:rsidR="009F132A" w:rsidRPr="00AE63DF" w:rsidRDefault="009F132A">
            <w:pPr>
              <w:pStyle w:val="TableText"/>
              <w:jc w:val="right"/>
              <w:rPr>
                <w:sz w:val="24"/>
                <w:szCs w:val="24"/>
              </w:rPr>
            </w:pPr>
            <w:r w:rsidRPr="00AE63DF">
              <w:rPr>
                <w:sz w:val="24"/>
                <w:szCs w:val="24"/>
              </w:rPr>
              <w:t>163</w:t>
            </w:r>
          </w:p>
        </w:tc>
        <w:tc>
          <w:tcPr>
            <w:tcW w:w="1020" w:type="pct"/>
            <w:noWrap/>
          </w:tcPr>
          <w:p w14:paraId="522FC7CB" w14:textId="77777777" w:rsidR="009F132A" w:rsidRPr="00AE63DF" w:rsidRDefault="009F132A">
            <w:pPr>
              <w:pStyle w:val="TableText"/>
              <w:jc w:val="right"/>
              <w:rPr>
                <w:sz w:val="24"/>
                <w:szCs w:val="24"/>
              </w:rPr>
            </w:pPr>
            <w:r w:rsidRPr="00AE63DF">
              <w:rPr>
                <w:sz w:val="24"/>
                <w:szCs w:val="24"/>
              </w:rPr>
              <w:t>147</w:t>
            </w:r>
          </w:p>
        </w:tc>
        <w:tc>
          <w:tcPr>
            <w:tcW w:w="1080" w:type="pct"/>
            <w:noWrap/>
          </w:tcPr>
          <w:p w14:paraId="0E10A5DE" w14:textId="266FA296" w:rsidR="009F132A" w:rsidRPr="00AE63DF" w:rsidRDefault="009F132A">
            <w:pPr>
              <w:pStyle w:val="TableText"/>
              <w:jc w:val="right"/>
              <w:rPr>
                <w:sz w:val="24"/>
                <w:szCs w:val="24"/>
              </w:rPr>
            </w:pPr>
            <w:r w:rsidRPr="00AE63DF">
              <w:rPr>
                <w:sz w:val="24"/>
                <w:szCs w:val="24"/>
              </w:rPr>
              <w:t>1.11 (1.05–1.18)</w:t>
            </w:r>
          </w:p>
        </w:tc>
      </w:tr>
      <w:tr w:rsidR="009F132A" w:rsidRPr="00AE63DF" w14:paraId="69C0381D" w14:textId="77777777">
        <w:trPr>
          <w:trHeight w:val="300"/>
        </w:trPr>
        <w:tc>
          <w:tcPr>
            <w:tcW w:w="5000" w:type="pct"/>
            <w:gridSpan w:val="4"/>
            <w:noWrap/>
          </w:tcPr>
          <w:p w14:paraId="3F9C4999" w14:textId="77777777" w:rsidR="009F132A" w:rsidRPr="00AE63DF" w:rsidRDefault="009F132A">
            <w:pPr>
              <w:pStyle w:val="TableText"/>
              <w:rPr>
                <w:b/>
                <w:sz w:val="24"/>
                <w:szCs w:val="24"/>
              </w:rPr>
            </w:pPr>
            <w:r w:rsidRPr="00AE63DF">
              <w:rPr>
                <w:b/>
                <w:sz w:val="24"/>
                <w:szCs w:val="24"/>
              </w:rPr>
              <w:t>Age group</w:t>
            </w:r>
          </w:p>
        </w:tc>
      </w:tr>
      <w:tr w:rsidR="009F132A" w:rsidRPr="00AE63DF" w14:paraId="35A93158" w14:textId="77777777">
        <w:trPr>
          <w:trHeight w:val="300"/>
        </w:trPr>
        <w:tc>
          <w:tcPr>
            <w:tcW w:w="1723" w:type="pct"/>
            <w:noWrap/>
          </w:tcPr>
          <w:p w14:paraId="0E359FF5" w14:textId="23BD1DB3" w:rsidR="009F132A" w:rsidRPr="00AE63DF" w:rsidRDefault="009F132A">
            <w:pPr>
              <w:pStyle w:val="TableText"/>
              <w:ind w:left="283"/>
              <w:rPr>
                <w:sz w:val="24"/>
                <w:szCs w:val="24"/>
              </w:rPr>
            </w:pPr>
            <w:r w:rsidRPr="00AE63DF">
              <w:rPr>
                <w:sz w:val="24"/>
                <w:szCs w:val="24"/>
              </w:rPr>
              <w:t>15–44 years</w:t>
            </w:r>
          </w:p>
        </w:tc>
        <w:tc>
          <w:tcPr>
            <w:tcW w:w="1177" w:type="pct"/>
            <w:noWrap/>
          </w:tcPr>
          <w:p w14:paraId="3A46314D" w14:textId="77777777" w:rsidR="009F132A" w:rsidRPr="00AE63DF" w:rsidRDefault="009F132A">
            <w:pPr>
              <w:pStyle w:val="TableText"/>
              <w:jc w:val="right"/>
              <w:rPr>
                <w:sz w:val="24"/>
                <w:szCs w:val="24"/>
              </w:rPr>
            </w:pPr>
            <w:r w:rsidRPr="00AE63DF">
              <w:rPr>
                <w:sz w:val="24"/>
                <w:szCs w:val="24"/>
              </w:rPr>
              <w:t>12</w:t>
            </w:r>
          </w:p>
        </w:tc>
        <w:tc>
          <w:tcPr>
            <w:tcW w:w="1020" w:type="pct"/>
            <w:noWrap/>
          </w:tcPr>
          <w:p w14:paraId="31DE32C3" w14:textId="77777777" w:rsidR="009F132A" w:rsidRPr="00AE63DF" w:rsidRDefault="009F132A">
            <w:pPr>
              <w:pStyle w:val="TableText"/>
              <w:jc w:val="right"/>
              <w:rPr>
                <w:sz w:val="24"/>
                <w:szCs w:val="24"/>
              </w:rPr>
            </w:pPr>
            <w:r w:rsidRPr="00AE63DF">
              <w:rPr>
                <w:sz w:val="24"/>
                <w:szCs w:val="24"/>
              </w:rPr>
              <w:t>9</w:t>
            </w:r>
          </w:p>
        </w:tc>
        <w:tc>
          <w:tcPr>
            <w:tcW w:w="1080" w:type="pct"/>
            <w:noWrap/>
          </w:tcPr>
          <w:p w14:paraId="344E29DF" w14:textId="29292143" w:rsidR="009F132A" w:rsidRPr="00AE63DF" w:rsidRDefault="009F132A">
            <w:pPr>
              <w:pStyle w:val="TableText"/>
              <w:jc w:val="right"/>
              <w:rPr>
                <w:sz w:val="24"/>
                <w:szCs w:val="24"/>
              </w:rPr>
            </w:pPr>
            <w:r w:rsidRPr="00AE63DF">
              <w:rPr>
                <w:sz w:val="24"/>
                <w:szCs w:val="24"/>
              </w:rPr>
              <w:t>1.35 (0.9</w:t>
            </w:r>
            <w:r w:rsidR="00BB6631" w:rsidRPr="00AE63DF">
              <w:rPr>
                <w:sz w:val="24"/>
                <w:szCs w:val="24"/>
              </w:rPr>
              <w:t>0</w:t>
            </w:r>
            <w:r w:rsidRPr="00AE63DF">
              <w:rPr>
                <w:sz w:val="24"/>
                <w:szCs w:val="24"/>
              </w:rPr>
              <w:t>–2.03)</w:t>
            </w:r>
          </w:p>
        </w:tc>
      </w:tr>
      <w:tr w:rsidR="009F132A" w:rsidRPr="00AE63DF" w14:paraId="59D1EE78" w14:textId="77777777">
        <w:trPr>
          <w:trHeight w:val="300"/>
        </w:trPr>
        <w:tc>
          <w:tcPr>
            <w:tcW w:w="1723" w:type="pct"/>
            <w:noWrap/>
          </w:tcPr>
          <w:p w14:paraId="36D6D4EF" w14:textId="29EDDAE3" w:rsidR="009F132A" w:rsidRPr="00AE63DF" w:rsidRDefault="009F132A">
            <w:pPr>
              <w:pStyle w:val="TableText"/>
              <w:ind w:left="283"/>
              <w:rPr>
                <w:sz w:val="24"/>
                <w:szCs w:val="24"/>
              </w:rPr>
            </w:pPr>
            <w:r w:rsidRPr="00AE63DF">
              <w:rPr>
                <w:sz w:val="24"/>
                <w:szCs w:val="24"/>
              </w:rPr>
              <w:t>45–64 years</w:t>
            </w:r>
          </w:p>
        </w:tc>
        <w:tc>
          <w:tcPr>
            <w:tcW w:w="1177" w:type="pct"/>
            <w:noWrap/>
          </w:tcPr>
          <w:p w14:paraId="6AB3B81A" w14:textId="77777777" w:rsidR="009F132A" w:rsidRPr="00AE63DF" w:rsidRDefault="009F132A">
            <w:pPr>
              <w:pStyle w:val="TableText"/>
              <w:jc w:val="right"/>
              <w:rPr>
                <w:sz w:val="24"/>
                <w:szCs w:val="24"/>
              </w:rPr>
            </w:pPr>
            <w:r w:rsidRPr="00AE63DF">
              <w:rPr>
                <w:sz w:val="24"/>
                <w:szCs w:val="24"/>
              </w:rPr>
              <w:t>82</w:t>
            </w:r>
          </w:p>
        </w:tc>
        <w:tc>
          <w:tcPr>
            <w:tcW w:w="1020" w:type="pct"/>
            <w:noWrap/>
          </w:tcPr>
          <w:p w14:paraId="0BAAB123" w14:textId="77777777" w:rsidR="009F132A" w:rsidRPr="00AE63DF" w:rsidRDefault="009F132A">
            <w:pPr>
              <w:pStyle w:val="TableText"/>
              <w:jc w:val="right"/>
              <w:rPr>
                <w:sz w:val="24"/>
                <w:szCs w:val="24"/>
              </w:rPr>
            </w:pPr>
            <w:r w:rsidRPr="00AE63DF">
              <w:rPr>
                <w:sz w:val="24"/>
                <w:szCs w:val="24"/>
              </w:rPr>
              <w:t>64</w:t>
            </w:r>
          </w:p>
        </w:tc>
        <w:tc>
          <w:tcPr>
            <w:tcW w:w="1080" w:type="pct"/>
            <w:noWrap/>
          </w:tcPr>
          <w:p w14:paraId="2E5A5093" w14:textId="24F2FE40" w:rsidR="009F132A" w:rsidRPr="00AE63DF" w:rsidRDefault="009F132A">
            <w:pPr>
              <w:pStyle w:val="TableText"/>
              <w:jc w:val="right"/>
              <w:rPr>
                <w:sz w:val="24"/>
                <w:szCs w:val="24"/>
              </w:rPr>
            </w:pPr>
            <w:r w:rsidRPr="00AE63DF">
              <w:rPr>
                <w:sz w:val="24"/>
                <w:szCs w:val="24"/>
              </w:rPr>
              <w:t>1.27 (1.1</w:t>
            </w:r>
            <w:r w:rsidR="00BB6631" w:rsidRPr="00AE63DF">
              <w:rPr>
                <w:sz w:val="24"/>
                <w:szCs w:val="24"/>
              </w:rPr>
              <w:t>0</w:t>
            </w:r>
            <w:r w:rsidRPr="00AE63DF">
              <w:rPr>
                <w:sz w:val="24"/>
                <w:szCs w:val="24"/>
              </w:rPr>
              <w:t>–1.46)</w:t>
            </w:r>
          </w:p>
        </w:tc>
      </w:tr>
      <w:tr w:rsidR="009F132A" w:rsidRPr="00AE63DF" w14:paraId="713E27DD" w14:textId="77777777">
        <w:trPr>
          <w:trHeight w:val="300"/>
        </w:trPr>
        <w:tc>
          <w:tcPr>
            <w:tcW w:w="1723" w:type="pct"/>
            <w:noWrap/>
          </w:tcPr>
          <w:p w14:paraId="65B64DFA" w14:textId="1910912E" w:rsidR="009F132A" w:rsidRPr="00AE63DF" w:rsidRDefault="009F132A">
            <w:pPr>
              <w:pStyle w:val="TableText"/>
              <w:ind w:left="283"/>
              <w:rPr>
                <w:sz w:val="24"/>
                <w:szCs w:val="24"/>
              </w:rPr>
            </w:pPr>
            <w:r w:rsidRPr="00AE63DF">
              <w:rPr>
                <w:sz w:val="24"/>
                <w:szCs w:val="24"/>
              </w:rPr>
              <w:t>65–74 years</w:t>
            </w:r>
          </w:p>
        </w:tc>
        <w:tc>
          <w:tcPr>
            <w:tcW w:w="1177" w:type="pct"/>
            <w:noWrap/>
          </w:tcPr>
          <w:p w14:paraId="1DDA6E9A" w14:textId="77777777" w:rsidR="009F132A" w:rsidRPr="00AE63DF" w:rsidRDefault="009F132A">
            <w:pPr>
              <w:pStyle w:val="TableText"/>
              <w:jc w:val="right"/>
              <w:rPr>
                <w:sz w:val="24"/>
                <w:szCs w:val="24"/>
              </w:rPr>
            </w:pPr>
            <w:r w:rsidRPr="00AE63DF">
              <w:rPr>
                <w:sz w:val="24"/>
                <w:szCs w:val="24"/>
              </w:rPr>
              <w:t>193</w:t>
            </w:r>
          </w:p>
        </w:tc>
        <w:tc>
          <w:tcPr>
            <w:tcW w:w="1020" w:type="pct"/>
            <w:noWrap/>
          </w:tcPr>
          <w:p w14:paraId="5FD1CA4F" w14:textId="77777777" w:rsidR="009F132A" w:rsidRPr="00AE63DF" w:rsidRDefault="009F132A">
            <w:pPr>
              <w:pStyle w:val="TableText"/>
              <w:jc w:val="right"/>
              <w:rPr>
                <w:sz w:val="24"/>
                <w:szCs w:val="24"/>
              </w:rPr>
            </w:pPr>
            <w:r w:rsidRPr="00AE63DF">
              <w:rPr>
                <w:sz w:val="24"/>
                <w:szCs w:val="24"/>
              </w:rPr>
              <w:t>178</w:t>
            </w:r>
          </w:p>
        </w:tc>
        <w:tc>
          <w:tcPr>
            <w:tcW w:w="1080" w:type="pct"/>
            <w:noWrap/>
          </w:tcPr>
          <w:p w14:paraId="0E4B13AA" w14:textId="2B9E4078" w:rsidR="009F132A" w:rsidRPr="00AE63DF" w:rsidRDefault="009F132A">
            <w:pPr>
              <w:pStyle w:val="TableText"/>
              <w:jc w:val="right"/>
              <w:rPr>
                <w:sz w:val="24"/>
                <w:szCs w:val="24"/>
              </w:rPr>
            </w:pPr>
            <w:r w:rsidRPr="00AE63DF">
              <w:rPr>
                <w:sz w:val="24"/>
                <w:szCs w:val="24"/>
              </w:rPr>
              <w:t>1.08 (0.96–1.21)</w:t>
            </w:r>
          </w:p>
        </w:tc>
      </w:tr>
      <w:tr w:rsidR="009F132A" w:rsidRPr="00AE63DF" w14:paraId="4E67A3EE" w14:textId="77777777">
        <w:trPr>
          <w:trHeight w:val="300"/>
        </w:trPr>
        <w:tc>
          <w:tcPr>
            <w:tcW w:w="1723" w:type="pct"/>
            <w:noWrap/>
          </w:tcPr>
          <w:p w14:paraId="788C3195" w14:textId="59A94073" w:rsidR="009F132A" w:rsidRPr="00AE63DF" w:rsidRDefault="009F132A">
            <w:pPr>
              <w:pStyle w:val="TableText"/>
              <w:ind w:left="283"/>
              <w:rPr>
                <w:sz w:val="24"/>
                <w:szCs w:val="24"/>
              </w:rPr>
            </w:pPr>
            <w:r w:rsidRPr="00AE63DF">
              <w:rPr>
                <w:sz w:val="24"/>
                <w:szCs w:val="24"/>
              </w:rPr>
              <w:t>≥75 years</w:t>
            </w:r>
          </w:p>
        </w:tc>
        <w:tc>
          <w:tcPr>
            <w:tcW w:w="1177" w:type="pct"/>
            <w:noWrap/>
          </w:tcPr>
          <w:p w14:paraId="35571B57" w14:textId="77777777" w:rsidR="009F132A" w:rsidRPr="00AE63DF" w:rsidRDefault="009F132A">
            <w:pPr>
              <w:pStyle w:val="TableText"/>
              <w:jc w:val="right"/>
              <w:rPr>
                <w:sz w:val="24"/>
                <w:szCs w:val="24"/>
              </w:rPr>
            </w:pPr>
            <w:r w:rsidRPr="00AE63DF">
              <w:rPr>
                <w:sz w:val="24"/>
                <w:szCs w:val="24"/>
              </w:rPr>
              <w:t>314</w:t>
            </w:r>
          </w:p>
        </w:tc>
        <w:tc>
          <w:tcPr>
            <w:tcW w:w="1020" w:type="pct"/>
            <w:noWrap/>
          </w:tcPr>
          <w:p w14:paraId="69C095F8" w14:textId="77777777" w:rsidR="009F132A" w:rsidRPr="00AE63DF" w:rsidRDefault="009F132A">
            <w:pPr>
              <w:pStyle w:val="TableText"/>
              <w:jc w:val="right"/>
              <w:rPr>
                <w:sz w:val="24"/>
                <w:szCs w:val="24"/>
              </w:rPr>
            </w:pPr>
            <w:r w:rsidRPr="00AE63DF">
              <w:rPr>
                <w:sz w:val="24"/>
                <w:szCs w:val="24"/>
              </w:rPr>
              <w:t>287</w:t>
            </w:r>
          </w:p>
        </w:tc>
        <w:tc>
          <w:tcPr>
            <w:tcW w:w="1080" w:type="pct"/>
            <w:noWrap/>
          </w:tcPr>
          <w:p w14:paraId="1C46423B" w14:textId="4D1A58EA" w:rsidR="009F132A" w:rsidRPr="00AE63DF" w:rsidRDefault="009F132A">
            <w:pPr>
              <w:pStyle w:val="TableText"/>
              <w:jc w:val="right"/>
              <w:rPr>
                <w:sz w:val="24"/>
                <w:szCs w:val="24"/>
              </w:rPr>
            </w:pPr>
            <w:r w:rsidRPr="00AE63DF">
              <w:rPr>
                <w:sz w:val="24"/>
                <w:szCs w:val="24"/>
              </w:rPr>
              <w:t>1.10 (1.03–1.18)</w:t>
            </w:r>
          </w:p>
        </w:tc>
      </w:tr>
    </w:tbl>
    <w:p w14:paraId="7908BAC6" w14:textId="77777777" w:rsidR="009F132A" w:rsidRPr="00AE63DF" w:rsidRDefault="009F132A" w:rsidP="009F132A">
      <w:pPr>
        <w:pStyle w:val="Note"/>
        <w:rPr>
          <w:b/>
          <w:sz w:val="24"/>
          <w:szCs w:val="24"/>
        </w:rPr>
      </w:pPr>
      <w:r w:rsidRPr="00AE63DF">
        <w:rPr>
          <w:sz w:val="24"/>
          <w:szCs w:val="24"/>
        </w:rPr>
        <w:t>Source: Stats NZ Integrated Data Infrastructure (IDI), 2025.</w:t>
      </w:r>
    </w:p>
    <w:p w14:paraId="5EF22B8C" w14:textId="0E39EA9F" w:rsidR="009F132A" w:rsidRPr="00AE63DF" w:rsidRDefault="009F132A" w:rsidP="009F132A">
      <w:pPr>
        <w:pStyle w:val="Note"/>
        <w:rPr>
          <w:b/>
          <w:sz w:val="24"/>
          <w:szCs w:val="24"/>
        </w:rPr>
      </w:pPr>
      <w:r w:rsidRPr="00AE63DF">
        <w:rPr>
          <w:sz w:val="24"/>
          <w:szCs w:val="24"/>
        </w:rPr>
        <w:t>Note: Rates (apart from age group rates) are expressed per 100,000 person</w:t>
      </w:r>
      <w:r w:rsidR="00D20BB6" w:rsidRPr="00AE63DF">
        <w:rPr>
          <w:sz w:val="24"/>
          <w:szCs w:val="24"/>
        </w:rPr>
        <w:t>-</w:t>
      </w:r>
      <w:r w:rsidRPr="00AE63DF">
        <w:rPr>
          <w:sz w:val="24"/>
          <w:szCs w:val="24"/>
        </w:rPr>
        <w:t xml:space="preserve">years and age-standardised to </w:t>
      </w:r>
      <w:r w:rsidR="006E24BD" w:rsidRPr="00AE63DF">
        <w:rPr>
          <w:sz w:val="24"/>
          <w:szCs w:val="24"/>
        </w:rPr>
        <w:t xml:space="preserve">the </w:t>
      </w:r>
      <w:r w:rsidRPr="00AE63DF">
        <w:rPr>
          <w:sz w:val="24"/>
          <w:szCs w:val="24"/>
        </w:rPr>
        <w:t>disabled people population.</w:t>
      </w:r>
    </w:p>
    <w:p w14:paraId="0B7D902D" w14:textId="77777777" w:rsidR="009F132A" w:rsidRPr="009443EC" w:rsidRDefault="009F132A" w:rsidP="002C3580">
      <w:pPr>
        <w:pStyle w:val="Heading2"/>
        <w:pageBreakBefore/>
      </w:pPr>
      <w:bookmarkStart w:id="179" w:name="_Toc210649603"/>
      <w:bookmarkStart w:id="180" w:name="_Toc213923812"/>
      <w:r w:rsidRPr="009443EC">
        <w:lastRenderedPageBreak/>
        <w:t>Breast cancer incidence</w:t>
      </w:r>
      <w:bookmarkEnd w:id="179"/>
      <w:bookmarkEnd w:id="180"/>
    </w:p>
    <w:p w14:paraId="6B10BA8E" w14:textId="3B578EA0" w:rsidR="009F132A" w:rsidRPr="00492C0C" w:rsidRDefault="009F132A" w:rsidP="009F132A">
      <w:pPr>
        <w:pStyle w:val="Table"/>
        <w:rPr>
          <w:sz w:val="24"/>
          <w:szCs w:val="24"/>
        </w:rPr>
      </w:pPr>
      <w:bookmarkStart w:id="181" w:name="_Toc210653060"/>
      <w:bookmarkStart w:id="182" w:name="_Toc213923605"/>
      <w:r w:rsidRPr="00492C0C">
        <w:rPr>
          <w:sz w:val="24"/>
          <w:szCs w:val="24"/>
        </w:rPr>
        <w:t xml:space="preserve">Table </w:t>
      </w:r>
      <w:r w:rsidR="00622F6C" w:rsidRPr="00492C0C">
        <w:rPr>
          <w:sz w:val="24"/>
          <w:szCs w:val="24"/>
        </w:rPr>
        <w:fldChar w:fldCharType="begin"/>
      </w:r>
      <w:r w:rsidR="00622F6C" w:rsidRPr="00492C0C">
        <w:rPr>
          <w:sz w:val="24"/>
          <w:szCs w:val="24"/>
        </w:rPr>
        <w:instrText xml:space="preserve"> SEQ Table \* ARABIC </w:instrText>
      </w:r>
      <w:r w:rsidR="00622F6C" w:rsidRPr="00492C0C">
        <w:rPr>
          <w:sz w:val="24"/>
          <w:szCs w:val="24"/>
        </w:rPr>
        <w:fldChar w:fldCharType="separate"/>
      </w:r>
      <w:r w:rsidR="003F6A6D">
        <w:rPr>
          <w:noProof/>
          <w:sz w:val="24"/>
          <w:szCs w:val="24"/>
        </w:rPr>
        <w:t>8</w:t>
      </w:r>
      <w:r w:rsidR="00622F6C" w:rsidRPr="00492C0C">
        <w:rPr>
          <w:noProof/>
          <w:sz w:val="24"/>
          <w:szCs w:val="24"/>
        </w:rPr>
        <w:fldChar w:fldCharType="end"/>
      </w:r>
      <w:r w:rsidRPr="00492C0C">
        <w:rPr>
          <w:sz w:val="24"/>
          <w:szCs w:val="24"/>
        </w:rPr>
        <w:t xml:space="preserve">: Age-standardised incidence of breast cancer </w:t>
      </w:r>
      <w:r w:rsidR="0065527C" w:rsidRPr="00492C0C">
        <w:rPr>
          <w:sz w:val="24"/>
          <w:szCs w:val="24"/>
        </w:rPr>
        <w:t>among</w:t>
      </w:r>
      <w:r w:rsidRPr="00492C0C">
        <w:rPr>
          <w:sz w:val="24"/>
          <w:szCs w:val="24"/>
        </w:rPr>
        <w:t xml:space="preserve"> disabled people and the total population per 100,000 person</w:t>
      </w:r>
      <w:r w:rsidR="00D20BB6" w:rsidRPr="00492C0C">
        <w:rPr>
          <w:sz w:val="24"/>
          <w:szCs w:val="24"/>
        </w:rPr>
        <w:t>-</w:t>
      </w:r>
      <w:r w:rsidRPr="00492C0C">
        <w:rPr>
          <w:sz w:val="24"/>
          <w:szCs w:val="24"/>
        </w:rPr>
        <w:t>years, 2018–2022</w:t>
      </w:r>
      <w:bookmarkEnd w:id="181"/>
      <w:bookmarkEnd w:id="182"/>
    </w:p>
    <w:tbl>
      <w:tblPr>
        <w:tblStyle w:val="CCA"/>
        <w:tblW w:w="5000" w:type="pct"/>
        <w:tblLook w:val="04A0" w:firstRow="1" w:lastRow="0" w:firstColumn="1" w:lastColumn="0" w:noHBand="0" w:noVBand="1"/>
      </w:tblPr>
      <w:tblGrid>
        <w:gridCol w:w="3133"/>
        <w:gridCol w:w="1687"/>
        <w:gridCol w:w="1631"/>
        <w:gridCol w:w="1628"/>
      </w:tblGrid>
      <w:tr w:rsidR="00040312" w:rsidRPr="00AE63DF" w14:paraId="1D73B984" w14:textId="77777777" w:rsidTr="00237663">
        <w:trPr>
          <w:cnfStyle w:val="100000000000" w:firstRow="1" w:lastRow="0" w:firstColumn="0" w:lastColumn="0" w:oddVBand="0" w:evenVBand="0" w:oddHBand="0" w:evenHBand="0" w:firstRowFirstColumn="0" w:firstRowLastColumn="0" w:lastRowFirstColumn="0" w:lastRowLastColumn="0"/>
        </w:trPr>
        <w:tc>
          <w:tcPr>
            <w:tcW w:w="1811" w:type="pct"/>
          </w:tcPr>
          <w:p w14:paraId="7BD1B9DE" w14:textId="77777777" w:rsidR="009F132A" w:rsidRPr="00AE63DF" w:rsidRDefault="009F132A">
            <w:pPr>
              <w:pStyle w:val="TableText"/>
              <w:rPr>
                <w:sz w:val="24"/>
                <w:szCs w:val="24"/>
              </w:rPr>
            </w:pPr>
          </w:p>
        </w:tc>
        <w:tc>
          <w:tcPr>
            <w:tcW w:w="1087" w:type="pct"/>
          </w:tcPr>
          <w:p w14:paraId="37D46339" w14:textId="7F9D502F" w:rsidR="009F132A" w:rsidRPr="00AE63DF" w:rsidRDefault="009F132A">
            <w:pPr>
              <w:pStyle w:val="TableText"/>
              <w:jc w:val="right"/>
              <w:rPr>
                <w:b w:val="0"/>
                <w:sz w:val="24"/>
                <w:szCs w:val="24"/>
              </w:rPr>
            </w:pPr>
            <w:r w:rsidRPr="00AE63DF">
              <w:rPr>
                <w:sz w:val="24"/>
                <w:szCs w:val="24"/>
              </w:rPr>
              <w:t>Disabled people</w:t>
            </w:r>
            <w:r w:rsidRPr="00AE63DF">
              <w:rPr>
                <w:sz w:val="24"/>
                <w:szCs w:val="24"/>
              </w:rPr>
              <w:br/>
            </w:r>
            <w:r w:rsidRPr="00AE63DF">
              <w:rPr>
                <w:b w:val="0"/>
                <w:sz w:val="24"/>
                <w:szCs w:val="24"/>
              </w:rPr>
              <w:t>(rate per 100,000 person</w:t>
            </w:r>
            <w:r w:rsidR="00D20BB6" w:rsidRPr="00AE63DF">
              <w:rPr>
                <w:b w:val="0"/>
                <w:sz w:val="24"/>
                <w:szCs w:val="24"/>
              </w:rPr>
              <w:t>-</w:t>
            </w:r>
            <w:r w:rsidRPr="00AE63DF">
              <w:rPr>
                <w:b w:val="0"/>
                <w:sz w:val="24"/>
                <w:szCs w:val="24"/>
              </w:rPr>
              <w:t>years)</w:t>
            </w:r>
          </w:p>
        </w:tc>
        <w:tc>
          <w:tcPr>
            <w:tcW w:w="1052" w:type="pct"/>
          </w:tcPr>
          <w:p w14:paraId="69EF58FF" w14:textId="511A0D1D" w:rsidR="009F132A" w:rsidRPr="00AE63DF" w:rsidRDefault="009F132A">
            <w:pPr>
              <w:pStyle w:val="TableText"/>
              <w:jc w:val="right"/>
              <w:rPr>
                <w:b w:val="0"/>
                <w:sz w:val="24"/>
                <w:szCs w:val="24"/>
              </w:rPr>
            </w:pPr>
            <w:r w:rsidRPr="00AE63DF">
              <w:rPr>
                <w:sz w:val="24"/>
                <w:szCs w:val="24"/>
              </w:rPr>
              <w:t xml:space="preserve">Total population </w:t>
            </w:r>
            <w:r w:rsidRPr="00AE63DF">
              <w:rPr>
                <w:sz w:val="24"/>
                <w:szCs w:val="24"/>
              </w:rPr>
              <w:br/>
            </w:r>
            <w:r w:rsidRPr="00AE63DF">
              <w:rPr>
                <w:b w:val="0"/>
                <w:sz w:val="24"/>
                <w:szCs w:val="24"/>
              </w:rPr>
              <w:t>(rate per 100,000 person</w:t>
            </w:r>
            <w:r w:rsidR="00D20BB6" w:rsidRPr="00AE63DF">
              <w:rPr>
                <w:b w:val="0"/>
                <w:sz w:val="24"/>
                <w:szCs w:val="24"/>
              </w:rPr>
              <w:t>-</w:t>
            </w:r>
            <w:r w:rsidRPr="00AE63DF">
              <w:rPr>
                <w:b w:val="0"/>
                <w:sz w:val="24"/>
                <w:szCs w:val="24"/>
              </w:rPr>
              <w:t>years)</w:t>
            </w:r>
          </w:p>
        </w:tc>
        <w:tc>
          <w:tcPr>
            <w:tcW w:w="1050" w:type="pct"/>
          </w:tcPr>
          <w:p w14:paraId="1E361FEE" w14:textId="77777777" w:rsidR="009F132A" w:rsidRPr="00AE63DF" w:rsidRDefault="009F132A">
            <w:pPr>
              <w:pStyle w:val="TableText"/>
              <w:jc w:val="right"/>
              <w:rPr>
                <w:b w:val="0"/>
                <w:sz w:val="24"/>
                <w:szCs w:val="24"/>
              </w:rPr>
            </w:pPr>
            <w:r w:rsidRPr="00AE63DF">
              <w:rPr>
                <w:sz w:val="24"/>
                <w:szCs w:val="24"/>
              </w:rPr>
              <w:t xml:space="preserve">Rate ratio </w:t>
            </w:r>
            <w:r w:rsidRPr="00AE63DF">
              <w:rPr>
                <w:sz w:val="24"/>
                <w:szCs w:val="24"/>
              </w:rPr>
              <w:br/>
            </w:r>
            <w:r w:rsidRPr="00AE63DF">
              <w:rPr>
                <w:b w:val="0"/>
                <w:sz w:val="24"/>
                <w:szCs w:val="24"/>
              </w:rPr>
              <w:t>(95% CI)</w:t>
            </w:r>
          </w:p>
        </w:tc>
      </w:tr>
      <w:tr w:rsidR="00040312" w:rsidRPr="00AE63DF" w14:paraId="10045666" w14:textId="77777777" w:rsidTr="00237663">
        <w:tc>
          <w:tcPr>
            <w:tcW w:w="1811" w:type="pct"/>
          </w:tcPr>
          <w:p w14:paraId="7BA0BE70" w14:textId="77777777" w:rsidR="009F132A" w:rsidRPr="00AE63DF" w:rsidRDefault="009F132A">
            <w:pPr>
              <w:pStyle w:val="TableText"/>
              <w:rPr>
                <w:b/>
                <w:sz w:val="24"/>
                <w:szCs w:val="24"/>
              </w:rPr>
            </w:pPr>
            <w:r w:rsidRPr="00AE63DF">
              <w:rPr>
                <w:b/>
                <w:sz w:val="24"/>
                <w:szCs w:val="24"/>
              </w:rPr>
              <w:t>Overall breast cancer incidence</w:t>
            </w:r>
          </w:p>
        </w:tc>
        <w:tc>
          <w:tcPr>
            <w:tcW w:w="1087" w:type="pct"/>
          </w:tcPr>
          <w:p w14:paraId="60B6C572" w14:textId="77777777" w:rsidR="009F132A" w:rsidRPr="00AE63DF" w:rsidRDefault="009F132A">
            <w:pPr>
              <w:pStyle w:val="TableText"/>
              <w:jc w:val="right"/>
              <w:rPr>
                <w:sz w:val="24"/>
                <w:szCs w:val="24"/>
              </w:rPr>
            </w:pPr>
            <w:r w:rsidRPr="00AE63DF">
              <w:rPr>
                <w:sz w:val="24"/>
                <w:szCs w:val="24"/>
              </w:rPr>
              <w:t>133</w:t>
            </w:r>
          </w:p>
        </w:tc>
        <w:tc>
          <w:tcPr>
            <w:tcW w:w="1052" w:type="pct"/>
          </w:tcPr>
          <w:p w14:paraId="5EC1A2DE" w14:textId="77777777" w:rsidR="009F132A" w:rsidRPr="00AE63DF" w:rsidRDefault="009F132A">
            <w:pPr>
              <w:pStyle w:val="TableText"/>
              <w:jc w:val="right"/>
              <w:rPr>
                <w:sz w:val="24"/>
                <w:szCs w:val="24"/>
              </w:rPr>
            </w:pPr>
            <w:r w:rsidRPr="00AE63DF">
              <w:rPr>
                <w:sz w:val="24"/>
                <w:szCs w:val="24"/>
              </w:rPr>
              <w:t>120</w:t>
            </w:r>
          </w:p>
        </w:tc>
        <w:tc>
          <w:tcPr>
            <w:tcW w:w="1050" w:type="pct"/>
          </w:tcPr>
          <w:p w14:paraId="45921389" w14:textId="6F75FD0E" w:rsidR="009F132A" w:rsidRPr="00AE63DF" w:rsidRDefault="009F132A">
            <w:pPr>
              <w:pStyle w:val="TableText"/>
              <w:jc w:val="right"/>
              <w:rPr>
                <w:sz w:val="24"/>
                <w:szCs w:val="24"/>
              </w:rPr>
            </w:pPr>
            <w:r w:rsidRPr="00AE63DF">
              <w:rPr>
                <w:sz w:val="24"/>
                <w:szCs w:val="24"/>
              </w:rPr>
              <w:t>1.11 (1.05–1.18)</w:t>
            </w:r>
          </w:p>
        </w:tc>
      </w:tr>
      <w:tr w:rsidR="00040312" w:rsidRPr="00AE63DF" w14:paraId="63C5183B" w14:textId="77777777" w:rsidTr="00237663">
        <w:tc>
          <w:tcPr>
            <w:tcW w:w="5000" w:type="pct"/>
            <w:gridSpan w:val="4"/>
          </w:tcPr>
          <w:p w14:paraId="64E9433B" w14:textId="26D281BE" w:rsidR="00040312" w:rsidRPr="00AE63DF" w:rsidRDefault="00237663" w:rsidP="00237663">
            <w:pPr>
              <w:pStyle w:val="TableText"/>
              <w:rPr>
                <w:b/>
                <w:sz w:val="24"/>
                <w:szCs w:val="24"/>
              </w:rPr>
            </w:pPr>
            <w:r w:rsidRPr="00AE63DF">
              <w:rPr>
                <w:b/>
                <w:sz w:val="24"/>
                <w:szCs w:val="24"/>
              </w:rPr>
              <w:t>Sex</w:t>
            </w:r>
          </w:p>
        </w:tc>
      </w:tr>
      <w:tr w:rsidR="00040312" w:rsidRPr="00AE63DF" w14:paraId="39F6900E" w14:textId="77777777" w:rsidTr="00237663">
        <w:trPr>
          <w:trHeight w:val="300"/>
        </w:trPr>
        <w:tc>
          <w:tcPr>
            <w:tcW w:w="1811" w:type="pct"/>
            <w:noWrap/>
            <w:hideMark/>
          </w:tcPr>
          <w:p w14:paraId="066A2BF6" w14:textId="77777777" w:rsidR="009F132A" w:rsidRPr="00AE63DF" w:rsidRDefault="009F132A">
            <w:pPr>
              <w:pStyle w:val="TableText"/>
              <w:ind w:left="283"/>
              <w:rPr>
                <w:b/>
                <w:sz w:val="24"/>
                <w:szCs w:val="24"/>
              </w:rPr>
            </w:pPr>
            <w:r w:rsidRPr="00AE63DF">
              <w:rPr>
                <w:sz w:val="24"/>
                <w:szCs w:val="24"/>
              </w:rPr>
              <w:t>Female</w:t>
            </w:r>
          </w:p>
        </w:tc>
        <w:tc>
          <w:tcPr>
            <w:tcW w:w="1087" w:type="pct"/>
            <w:noWrap/>
          </w:tcPr>
          <w:p w14:paraId="322525F4" w14:textId="77777777" w:rsidR="009F132A" w:rsidRPr="00AE63DF" w:rsidRDefault="009F132A">
            <w:pPr>
              <w:pStyle w:val="TableText"/>
              <w:jc w:val="right"/>
              <w:rPr>
                <w:sz w:val="24"/>
                <w:szCs w:val="24"/>
              </w:rPr>
            </w:pPr>
            <w:r w:rsidRPr="00AE63DF">
              <w:rPr>
                <w:sz w:val="24"/>
                <w:szCs w:val="24"/>
              </w:rPr>
              <w:t>237</w:t>
            </w:r>
          </w:p>
        </w:tc>
        <w:tc>
          <w:tcPr>
            <w:tcW w:w="1052" w:type="pct"/>
            <w:noWrap/>
          </w:tcPr>
          <w:p w14:paraId="562DD436" w14:textId="77777777" w:rsidR="009F132A" w:rsidRPr="00AE63DF" w:rsidRDefault="009F132A">
            <w:pPr>
              <w:pStyle w:val="TableText"/>
              <w:jc w:val="right"/>
              <w:rPr>
                <w:sz w:val="24"/>
                <w:szCs w:val="24"/>
              </w:rPr>
            </w:pPr>
            <w:r w:rsidRPr="00AE63DF">
              <w:rPr>
                <w:sz w:val="24"/>
                <w:szCs w:val="24"/>
              </w:rPr>
              <w:t>223</w:t>
            </w:r>
          </w:p>
        </w:tc>
        <w:tc>
          <w:tcPr>
            <w:tcW w:w="1050" w:type="pct"/>
            <w:noWrap/>
          </w:tcPr>
          <w:p w14:paraId="3732FBE7" w14:textId="1C79F507" w:rsidR="009F132A" w:rsidRPr="00AE63DF" w:rsidRDefault="009F132A">
            <w:pPr>
              <w:pStyle w:val="TableText"/>
              <w:jc w:val="right"/>
              <w:rPr>
                <w:sz w:val="24"/>
                <w:szCs w:val="24"/>
              </w:rPr>
            </w:pPr>
            <w:r w:rsidRPr="00AE63DF">
              <w:rPr>
                <w:sz w:val="24"/>
                <w:szCs w:val="24"/>
              </w:rPr>
              <w:t>1.06 (1.0</w:t>
            </w:r>
            <w:r w:rsidR="00BB6631" w:rsidRPr="00AE63DF">
              <w:rPr>
                <w:sz w:val="24"/>
                <w:szCs w:val="24"/>
              </w:rPr>
              <w:t>0</w:t>
            </w:r>
            <w:r w:rsidRPr="00AE63DF">
              <w:rPr>
                <w:sz w:val="24"/>
                <w:szCs w:val="24"/>
              </w:rPr>
              <w:t>–1.12)</w:t>
            </w:r>
          </w:p>
        </w:tc>
      </w:tr>
      <w:tr w:rsidR="00040312" w:rsidRPr="00AE63DF" w14:paraId="21016053" w14:textId="77777777" w:rsidTr="00237663">
        <w:trPr>
          <w:gridAfter w:val="3"/>
          <w:wAfter w:w="3189" w:type="pct"/>
          <w:trHeight w:val="300"/>
        </w:trPr>
        <w:tc>
          <w:tcPr>
            <w:tcW w:w="1811" w:type="pct"/>
            <w:noWrap/>
          </w:tcPr>
          <w:p w14:paraId="43013956" w14:textId="77777777" w:rsidR="009F132A" w:rsidRPr="00AE63DF" w:rsidRDefault="009F132A">
            <w:pPr>
              <w:pStyle w:val="TableText"/>
              <w:rPr>
                <w:b/>
                <w:sz w:val="24"/>
                <w:szCs w:val="24"/>
              </w:rPr>
            </w:pPr>
            <w:r w:rsidRPr="00AE63DF">
              <w:rPr>
                <w:b/>
                <w:sz w:val="24"/>
                <w:szCs w:val="24"/>
              </w:rPr>
              <w:t>Ethnicity</w:t>
            </w:r>
          </w:p>
        </w:tc>
      </w:tr>
      <w:tr w:rsidR="00040312" w:rsidRPr="00AE63DF" w14:paraId="54140D9E" w14:textId="77777777" w:rsidTr="00237663">
        <w:trPr>
          <w:trHeight w:val="300"/>
        </w:trPr>
        <w:tc>
          <w:tcPr>
            <w:tcW w:w="1811" w:type="pct"/>
            <w:noWrap/>
          </w:tcPr>
          <w:p w14:paraId="4CD91FF3" w14:textId="77777777" w:rsidR="009F132A" w:rsidRPr="00AE63DF" w:rsidRDefault="009F132A">
            <w:pPr>
              <w:pStyle w:val="TableText"/>
              <w:ind w:left="283"/>
              <w:rPr>
                <w:sz w:val="24"/>
                <w:szCs w:val="24"/>
              </w:rPr>
            </w:pPr>
            <w:r w:rsidRPr="00AE63DF">
              <w:rPr>
                <w:sz w:val="24"/>
                <w:szCs w:val="24"/>
              </w:rPr>
              <w:t>Māori</w:t>
            </w:r>
          </w:p>
        </w:tc>
        <w:tc>
          <w:tcPr>
            <w:tcW w:w="1087" w:type="pct"/>
            <w:noWrap/>
          </w:tcPr>
          <w:p w14:paraId="40AB9846" w14:textId="77777777" w:rsidR="009F132A" w:rsidRPr="00AE63DF" w:rsidRDefault="009F132A">
            <w:pPr>
              <w:pStyle w:val="TableText"/>
              <w:jc w:val="right"/>
              <w:rPr>
                <w:sz w:val="24"/>
                <w:szCs w:val="24"/>
              </w:rPr>
            </w:pPr>
            <w:r w:rsidRPr="00AE63DF">
              <w:rPr>
                <w:sz w:val="24"/>
                <w:szCs w:val="24"/>
              </w:rPr>
              <w:t>199</w:t>
            </w:r>
          </w:p>
        </w:tc>
        <w:tc>
          <w:tcPr>
            <w:tcW w:w="1052" w:type="pct"/>
            <w:noWrap/>
          </w:tcPr>
          <w:p w14:paraId="11FD9DF5" w14:textId="77777777" w:rsidR="009F132A" w:rsidRPr="00AE63DF" w:rsidRDefault="009F132A">
            <w:pPr>
              <w:pStyle w:val="TableText"/>
              <w:jc w:val="right"/>
              <w:rPr>
                <w:sz w:val="24"/>
                <w:szCs w:val="24"/>
              </w:rPr>
            </w:pPr>
            <w:r w:rsidRPr="00AE63DF">
              <w:rPr>
                <w:sz w:val="24"/>
                <w:szCs w:val="24"/>
              </w:rPr>
              <w:t>174</w:t>
            </w:r>
          </w:p>
        </w:tc>
        <w:tc>
          <w:tcPr>
            <w:tcW w:w="1050" w:type="pct"/>
            <w:noWrap/>
          </w:tcPr>
          <w:p w14:paraId="49A18264" w14:textId="0DB9D999" w:rsidR="009F132A" w:rsidRPr="00AE63DF" w:rsidRDefault="009F132A">
            <w:pPr>
              <w:pStyle w:val="TableText"/>
              <w:jc w:val="right"/>
              <w:rPr>
                <w:sz w:val="24"/>
                <w:szCs w:val="24"/>
              </w:rPr>
            </w:pPr>
            <w:r w:rsidRPr="00AE63DF">
              <w:rPr>
                <w:sz w:val="24"/>
                <w:szCs w:val="24"/>
              </w:rPr>
              <w:t>1.15 (1.0</w:t>
            </w:r>
            <w:r w:rsidR="00BB6631" w:rsidRPr="00AE63DF">
              <w:rPr>
                <w:sz w:val="24"/>
                <w:szCs w:val="24"/>
              </w:rPr>
              <w:t>0</w:t>
            </w:r>
            <w:r w:rsidRPr="00AE63DF">
              <w:rPr>
                <w:sz w:val="24"/>
                <w:szCs w:val="24"/>
              </w:rPr>
              <w:t>–1.32)</w:t>
            </w:r>
          </w:p>
        </w:tc>
      </w:tr>
      <w:tr w:rsidR="00040312" w:rsidRPr="00AE63DF" w14:paraId="3A795DBC" w14:textId="77777777" w:rsidTr="00237663">
        <w:trPr>
          <w:trHeight w:val="300"/>
        </w:trPr>
        <w:tc>
          <w:tcPr>
            <w:tcW w:w="1811" w:type="pct"/>
            <w:noWrap/>
          </w:tcPr>
          <w:p w14:paraId="205B57B1" w14:textId="77777777" w:rsidR="009F132A" w:rsidRPr="00AE63DF" w:rsidRDefault="009F132A">
            <w:pPr>
              <w:pStyle w:val="TableText"/>
              <w:ind w:left="283"/>
              <w:rPr>
                <w:sz w:val="24"/>
                <w:szCs w:val="24"/>
              </w:rPr>
            </w:pPr>
            <w:r w:rsidRPr="00AE63DF">
              <w:rPr>
                <w:sz w:val="24"/>
                <w:szCs w:val="24"/>
              </w:rPr>
              <w:t>Pacific</w:t>
            </w:r>
          </w:p>
        </w:tc>
        <w:tc>
          <w:tcPr>
            <w:tcW w:w="1087" w:type="pct"/>
            <w:noWrap/>
          </w:tcPr>
          <w:p w14:paraId="6B3FED5A" w14:textId="77777777" w:rsidR="009F132A" w:rsidRPr="00AE63DF" w:rsidRDefault="009F132A">
            <w:pPr>
              <w:pStyle w:val="TableText"/>
              <w:jc w:val="right"/>
              <w:rPr>
                <w:sz w:val="24"/>
                <w:szCs w:val="24"/>
              </w:rPr>
            </w:pPr>
            <w:r w:rsidRPr="00AE63DF">
              <w:rPr>
                <w:sz w:val="24"/>
                <w:szCs w:val="24"/>
              </w:rPr>
              <w:t>137</w:t>
            </w:r>
          </w:p>
        </w:tc>
        <w:tc>
          <w:tcPr>
            <w:tcW w:w="1052" w:type="pct"/>
            <w:noWrap/>
          </w:tcPr>
          <w:p w14:paraId="0E817D8D" w14:textId="77777777" w:rsidR="009F132A" w:rsidRPr="00AE63DF" w:rsidRDefault="009F132A">
            <w:pPr>
              <w:pStyle w:val="TableText"/>
              <w:jc w:val="right"/>
              <w:rPr>
                <w:sz w:val="24"/>
                <w:szCs w:val="24"/>
              </w:rPr>
            </w:pPr>
            <w:r w:rsidRPr="00AE63DF">
              <w:rPr>
                <w:sz w:val="24"/>
                <w:szCs w:val="24"/>
              </w:rPr>
              <w:t>116</w:t>
            </w:r>
          </w:p>
        </w:tc>
        <w:tc>
          <w:tcPr>
            <w:tcW w:w="1050" w:type="pct"/>
            <w:noWrap/>
          </w:tcPr>
          <w:p w14:paraId="18BA3469" w14:textId="2DDD8412" w:rsidR="009F132A" w:rsidRPr="00AE63DF" w:rsidRDefault="009F132A">
            <w:pPr>
              <w:pStyle w:val="TableText"/>
              <w:jc w:val="right"/>
              <w:rPr>
                <w:sz w:val="24"/>
                <w:szCs w:val="24"/>
              </w:rPr>
            </w:pPr>
            <w:r w:rsidRPr="00AE63DF">
              <w:rPr>
                <w:sz w:val="24"/>
                <w:szCs w:val="24"/>
              </w:rPr>
              <w:t>1.17 (0.91–1.51)</w:t>
            </w:r>
          </w:p>
        </w:tc>
      </w:tr>
      <w:tr w:rsidR="00040312" w:rsidRPr="00AE63DF" w14:paraId="7C194B71" w14:textId="77777777" w:rsidTr="00237663">
        <w:trPr>
          <w:trHeight w:val="300"/>
        </w:trPr>
        <w:tc>
          <w:tcPr>
            <w:tcW w:w="1811" w:type="pct"/>
            <w:noWrap/>
          </w:tcPr>
          <w:p w14:paraId="5D0DDAF9" w14:textId="77777777" w:rsidR="009F132A" w:rsidRPr="00AE63DF" w:rsidRDefault="009F132A">
            <w:pPr>
              <w:pStyle w:val="TableText"/>
              <w:ind w:left="283"/>
              <w:rPr>
                <w:sz w:val="24"/>
                <w:szCs w:val="24"/>
              </w:rPr>
            </w:pPr>
            <w:r w:rsidRPr="00AE63DF">
              <w:rPr>
                <w:sz w:val="24"/>
                <w:szCs w:val="24"/>
              </w:rPr>
              <w:t>Asian</w:t>
            </w:r>
          </w:p>
        </w:tc>
        <w:tc>
          <w:tcPr>
            <w:tcW w:w="1087" w:type="pct"/>
            <w:noWrap/>
          </w:tcPr>
          <w:p w14:paraId="77966EF3" w14:textId="77777777" w:rsidR="009F132A" w:rsidRPr="00AE63DF" w:rsidRDefault="009F132A">
            <w:pPr>
              <w:pStyle w:val="TableText"/>
              <w:jc w:val="right"/>
              <w:rPr>
                <w:sz w:val="24"/>
                <w:szCs w:val="24"/>
              </w:rPr>
            </w:pPr>
            <w:r w:rsidRPr="00AE63DF">
              <w:rPr>
                <w:sz w:val="24"/>
                <w:szCs w:val="24"/>
              </w:rPr>
              <w:t>96</w:t>
            </w:r>
          </w:p>
        </w:tc>
        <w:tc>
          <w:tcPr>
            <w:tcW w:w="1052" w:type="pct"/>
            <w:noWrap/>
          </w:tcPr>
          <w:p w14:paraId="612B6114" w14:textId="77777777" w:rsidR="009F132A" w:rsidRPr="00AE63DF" w:rsidRDefault="009F132A">
            <w:pPr>
              <w:pStyle w:val="TableText"/>
              <w:jc w:val="right"/>
              <w:rPr>
                <w:sz w:val="24"/>
                <w:szCs w:val="24"/>
              </w:rPr>
            </w:pPr>
            <w:r w:rsidRPr="00AE63DF">
              <w:rPr>
                <w:sz w:val="24"/>
                <w:szCs w:val="24"/>
              </w:rPr>
              <w:t>86</w:t>
            </w:r>
          </w:p>
        </w:tc>
        <w:tc>
          <w:tcPr>
            <w:tcW w:w="1050" w:type="pct"/>
            <w:noWrap/>
          </w:tcPr>
          <w:p w14:paraId="58381F65" w14:textId="262076F0" w:rsidR="009F132A" w:rsidRPr="00AE63DF" w:rsidRDefault="009F132A">
            <w:pPr>
              <w:pStyle w:val="TableText"/>
              <w:jc w:val="right"/>
              <w:rPr>
                <w:sz w:val="24"/>
                <w:szCs w:val="24"/>
              </w:rPr>
            </w:pPr>
            <w:r w:rsidRPr="00AE63DF">
              <w:rPr>
                <w:sz w:val="24"/>
                <w:szCs w:val="24"/>
              </w:rPr>
              <w:t>1.12 (0.85–1.47)</w:t>
            </w:r>
          </w:p>
        </w:tc>
      </w:tr>
      <w:tr w:rsidR="00040312" w:rsidRPr="00AE63DF" w14:paraId="6AECCDFF" w14:textId="77777777" w:rsidTr="00237663">
        <w:trPr>
          <w:trHeight w:val="300"/>
        </w:trPr>
        <w:tc>
          <w:tcPr>
            <w:tcW w:w="1811" w:type="pct"/>
            <w:noWrap/>
            <w:hideMark/>
          </w:tcPr>
          <w:p w14:paraId="71702183" w14:textId="77777777" w:rsidR="009F132A" w:rsidRPr="00AE63DF" w:rsidRDefault="009F132A">
            <w:pPr>
              <w:pStyle w:val="TableText"/>
              <w:ind w:left="283"/>
              <w:rPr>
                <w:sz w:val="24"/>
                <w:szCs w:val="24"/>
              </w:rPr>
            </w:pPr>
            <w:r w:rsidRPr="00AE63DF">
              <w:rPr>
                <w:sz w:val="24"/>
                <w:szCs w:val="24"/>
              </w:rPr>
              <w:t>European/Other</w:t>
            </w:r>
          </w:p>
        </w:tc>
        <w:tc>
          <w:tcPr>
            <w:tcW w:w="1087" w:type="pct"/>
            <w:noWrap/>
          </w:tcPr>
          <w:p w14:paraId="75C29B58" w14:textId="77777777" w:rsidR="009F132A" w:rsidRPr="00AE63DF" w:rsidRDefault="009F132A">
            <w:pPr>
              <w:pStyle w:val="TableText"/>
              <w:jc w:val="right"/>
              <w:rPr>
                <w:sz w:val="24"/>
                <w:szCs w:val="24"/>
              </w:rPr>
            </w:pPr>
            <w:r w:rsidRPr="00AE63DF">
              <w:rPr>
                <w:sz w:val="24"/>
                <w:szCs w:val="24"/>
              </w:rPr>
              <w:t>127</w:t>
            </w:r>
          </w:p>
        </w:tc>
        <w:tc>
          <w:tcPr>
            <w:tcW w:w="1052" w:type="pct"/>
            <w:noWrap/>
          </w:tcPr>
          <w:p w14:paraId="45CE6971" w14:textId="77777777" w:rsidR="009F132A" w:rsidRPr="00AE63DF" w:rsidRDefault="009F132A">
            <w:pPr>
              <w:pStyle w:val="TableText"/>
              <w:jc w:val="right"/>
              <w:rPr>
                <w:sz w:val="24"/>
                <w:szCs w:val="24"/>
              </w:rPr>
            </w:pPr>
            <w:r w:rsidRPr="00AE63DF">
              <w:rPr>
                <w:sz w:val="24"/>
                <w:szCs w:val="24"/>
              </w:rPr>
              <w:t>118</w:t>
            </w:r>
          </w:p>
        </w:tc>
        <w:tc>
          <w:tcPr>
            <w:tcW w:w="1050" w:type="pct"/>
            <w:noWrap/>
          </w:tcPr>
          <w:p w14:paraId="1AAFF23D" w14:textId="467FAB35" w:rsidR="009F132A" w:rsidRPr="00AE63DF" w:rsidRDefault="009F132A">
            <w:pPr>
              <w:pStyle w:val="TableText"/>
              <w:jc w:val="right"/>
              <w:rPr>
                <w:sz w:val="24"/>
                <w:szCs w:val="24"/>
              </w:rPr>
            </w:pPr>
            <w:r w:rsidRPr="00AE63DF">
              <w:rPr>
                <w:sz w:val="24"/>
                <w:szCs w:val="24"/>
              </w:rPr>
              <w:t>1.07 (1.0</w:t>
            </w:r>
            <w:r w:rsidR="00BB6631" w:rsidRPr="00AE63DF">
              <w:rPr>
                <w:sz w:val="24"/>
                <w:szCs w:val="24"/>
              </w:rPr>
              <w:t>0</w:t>
            </w:r>
            <w:r w:rsidRPr="00AE63DF">
              <w:rPr>
                <w:sz w:val="24"/>
                <w:szCs w:val="24"/>
              </w:rPr>
              <w:t>–1.15)</w:t>
            </w:r>
          </w:p>
        </w:tc>
      </w:tr>
      <w:tr w:rsidR="00040312" w:rsidRPr="00AE63DF" w14:paraId="4FAD2CE3" w14:textId="77777777" w:rsidTr="00237663">
        <w:trPr>
          <w:gridAfter w:val="3"/>
          <w:wAfter w:w="3189" w:type="pct"/>
          <w:trHeight w:val="300"/>
        </w:trPr>
        <w:tc>
          <w:tcPr>
            <w:tcW w:w="1811" w:type="pct"/>
            <w:noWrap/>
          </w:tcPr>
          <w:p w14:paraId="19A7A68D" w14:textId="77777777" w:rsidR="009F132A" w:rsidRPr="00AE63DF" w:rsidRDefault="009F132A">
            <w:pPr>
              <w:pStyle w:val="TableText"/>
              <w:rPr>
                <w:b/>
                <w:sz w:val="24"/>
                <w:szCs w:val="24"/>
              </w:rPr>
            </w:pPr>
            <w:r w:rsidRPr="00AE63DF">
              <w:rPr>
                <w:b/>
                <w:sz w:val="24"/>
                <w:szCs w:val="24"/>
              </w:rPr>
              <w:t>Area of deprivation</w:t>
            </w:r>
          </w:p>
        </w:tc>
      </w:tr>
      <w:tr w:rsidR="00040312" w:rsidRPr="00AE63DF" w14:paraId="451E13FF" w14:textId="77777777" w:rsidTr="00237663">
        <w:trPr>
          <w:trHeight w:val="300"/>
        </w:trPr>
        <w:tc>
          <w:tcPr>
            <w:tcW w:w="1811" w:type="pct"/>
            <w:noWrap/>
            <w:hideMark/>
          </w:tcPr>
          <w:p w14:paraId="419FED1C" w14:textId="77777777" w:rsidR="009F132A" w:rsidRPr="00AE63DF" w:rsidRDefault="009F132A">
            <w:pPr>
              <w:pStyle w:val="TableText"/>
              <w:ind w:left="283"/>
              <w:rPr>
                <w:sz w:val="24"/>
                <w:szCs w:val="24"/>
              </w:rPr>
            </w:pPr>
            <w:r w:rsidRPr="00AE63DF">
              <w:rPr>
                <w:sz w:val="24"/>
                <w:szCs w:val="24"/>
              </w:rPr>
              <w:t>Quintile 1 (least deprived)</w:t>
            </w:r>
          </w:p>
        </w:tc>
        <w:tc>
          <w:tcPr>
            <w:tcW w:w="1087" w:type="pct"/>
            <w:noWrap/>
          </w:tcPr>
          <w:p w14:paraId="2F58338C" w14:textId="77777777" w:rsidR="009F132A" w:rsidRPr="00AE63DF" w:rsidRDefault="009F132A">
            <w:pPr>
              <w:pStyle w:val="TableText"/>
              <w:jc w:val="right"/>
              <w:rPr>
                <w:sz w:val="24"/>
                <w:szCs w:val="24"/>
              </w:rPr>
            </w:pPr>
            <w:r w:rsidRPr="00AE63DF">
              <w:rPr>
                <w:sz w:val="24"/>
                <w:szCs w:val="24"/>
              </w:rPr>
              <w:t>108</w:t>
            </w:r>
          </w:p>
        </w:tc>
        <w:tc>
          <w:tcPr>
            <w:tcW w:w="1052" w:type="pct"/>
            <w:noWrap/>
          </w:tcPr>
          <w:p w14:paraId="65BE5CAC" w14:textId="77777777" w:rsidR="009F132A" w:rsidRPr="00AE63DF" w:rsidRDefault="009F132A">
            <w:pPr>
              <w:pStyle w:val="TableText"/>
              <w:jc w:val="right"/>
              <w:rPr>
                <w:sz w:val="24"/>
                <w:szCs w:val="24"/>
              </w:rPr>
            </w:pPr>
            <w:r w:rsidRPr="00AE63DF">
              <w:rPr>
                <w:sz w:val="24"/>
                <w:szCs w:val="24"/>
              </w:rPr>
              <w:t>116</w:t>
            </w:r>
          </w:p>
        </w:tc>
        <w:tc>
          <w:tcPr>
            <w:tcW w:w="1050" w:type="pct"/>
            <w:noWrap/>
          </w:tcPr>
          <w:p w14:paraId="52F61204" w14:textId="2AD7D7D0" w:rsidR="009F132A" w:rsidRPr="00AE63DF" w:rsidRDefault="009F132A">
            <w:pPr>
              <w:pStyle w:val="TableText"/>
              <w:jc w:val="right"/>
              <w:rPr>
                <w:sz w:val="24"/>
                <w:szCs w:val="24"/>
              </w:rPr>
            </w:pPr>
            <w:r w:rsidRPr="00AE63DF">
              <w:rPr>
                <w:sz w:val="24"/>
                <w:szCs w:val="24"/>
              </w:rPr>
              <w:t>0.93 (0.77–1.12)</w:t>
            </w:r>
          </w:p>
        </w:tc>
      </w:tr>
      <w:tr w:rsidR="00040312" w:rsidRPr="00AE63DF" w14:paraId="4525B817" w14:textId="77777777" w:rsidTr="00237663">
        <w:trPr>
          <w:trHeight w:val="300"/>
        </w:trPr>
        <w:tc>
          <w:tcPr>
            <w:tcW w:w="1811" w:type="pct"/>
            <w:noWrap/>
            <w:hideMark/>
          </w:tcPr>
          <w:p w14:paraId="2DF1F0BC" w14:textId="77777777" w:rsidR="009F132A" w:rsidRPr="00AE63DF" w:rsidRDefault="009F132A">
            <w:pPr>
              <w:pStyle w:val="TableText"/>
              <w:ind w:left="283"/>
              <w:rPr>
                <w:sz w:val="24"/>
                <w:szCs w:val="24"/>
              </w:rPr>
            </w:pPr>
            <w:r w:rsidRPr="00AE63DF">
              <w:rPr>
                <w:sz w:val="24"/>
                <w:szCs w:val="24"/>
              </w:rPr>
              <w:t>Quintile 2</w:t>
            </w:r>
          </w:p>
        </w:tc>
        <w:tc>
          <w:tcPr>
            <w:tcW w:w="1087" w:type="pct"/>
            <w:noWrap/>
          </w:tcPr>
          <w:p w14:paraId="35AD20A2" w14:textId="77777777" w:rsidR="009F132A" w:rsidRPr="00AE63DF" w:rsidRDefault="009F132A">
            <w:pPr>
              <w:pStyle w:val="TableText"/>
              <w:jc w:val="right"/>
              <w:rPr>
                <w:sz w:val="24"/>
                <w:szCs w:val="24"/>
              </w:rPr>
            </w:pPr>
            <w:r w:rsidRPr="00AE63DF">
              <w:rPr>
                <w:sz w:val="24"/>
                <w:szCs w:val="24"/>
              </w:rPr>
              <w:t>128</w:t>
            </w:r>
          </w:p>
        </w:tc>
        <w:tc>
          <w:tcPr>
            <w:tcW w:w="1052" w:type="pct"/>
            <w:noWrap/>
          </w:tcPr>
          <w:p w14:paraId="4DC9B381" w14:textId="77777777" w:rsidR="009F132A" w:rsidRPr="00AE63DF" w:rsidRDefault="009F132A">
            <w:pPr>
              <w:pStyle w:val="TableText"/>
              <w:jc w:val="right"/>
              <w:rPr>
                <w:sz w:val="24"/>
                <w:szCs w:val="24"/>
              </w:rPr>
            </w:pPr>
            <w:r w:rsidRPr="00AE63DF">
              <w:rPr>
                <w:sz w:val="24"/>
                <w:szCs w:val="24"/>
              </w:rPr>
              <w:t>118</w:t>
            </w:r>
          </w:p>
        </w:tc>
        <w:tc>
          <w:tcPr>
            <w:tcW w:w="1050" w:type="pct"/>
            <w:noWrap/>
          </w:tcPr>
          <w:p w14:paraId="4DF82EBC" w14:textId="357F0BF2" w:rsidR="009F132A" w:rsidRPr="00AE63DF" w:rsidRDefault="009F132A">
            <w:pPr>
              <w:pStyle w:val="TableText"/>
              <w:jc w:val="right"/>
              <w:rPr>
                <w:sz w:val="24"/>
                <w:szCs w:val="24"/>
              </w:rPr>
            </w:pPr>
            <w:r w:rsidRPr="00AE63DF">
              <w:rPr>
                <w:sz w:val="24"/>
                <w:szCs w:val="24"/>
              </w:rPr>
              <w:t>1.08 (0.93–1.26)</w:t>
            </w:r>
          </w:p>
        </w:tc>
      </w:tr>
      <w:tr w:rsidR="00040312" w:rsidRPr="00AE63DF" w14:paraId="14ACB876" w14:textId="77777777" w:rsidTr="00237663">
        <w:trPr>
          <w:trHeight w:val="300"/>
        </w:trPr>
        <w:tc>
          <w:tcPr>
            <w:tcW w:w="1811" w:type="pct"/>
            <w:noWrap/>
            <w:hideMark/>
          </w:tcPr>
          <w:p w14:paraId="5314235F" w14:textId="77777777" w:rsidR="009F132A" w:rsidRPr="00AE63DF" w:rsidRDefault="009F132A">
            <w:pPr>
              <w:pStyle w:val="TableText"/>
              <w:ind w:left="283"/>
              <w:rPr>
                <w:sz w:val="24"/>
                <w:szCs w:val="24"/>
              </w:rPr>
            </w:pPr>
            <w:r w:rsidRPr="00AE63DF">
              <w:rPr>
                <w:sz w:val="24"/>
                <w:szCs w:val="24"/>
              </w:rPr>
              <w:t>Quintile 3</w:t>
            </w:r>
          </w:p>
        </w:tc>
        <w:tc>
          <w:tcPr>
            <w:tcW w:w="1087" w:type="pct"/>
            <w:noWrap/>
          </w:tcPr>
          <w:p w14:paraId="469DC542" w14:textId="77777777" w:rsidR="009F132A" w:rsidRPr="00AE63DF" w:rsidRDefault="009F132A">
            <w:pPr>
              <w:pStyle w:val="TableText"/>
              <w:jc w:val="right"/>
              <w:rPr>
                <w:sz w:val="24"/>
                <w:szCs w:val="24"/>
              </w:rPr>
            </w:pPr>
            <w:r w:rsidRPr="00AE63DF">
              <w:rPr>
                <w:sz w:val="24"/>
                <w:szCs w:val="24"/>
              </w:rPr>
              <w:t>140</w:t>
            </w:r>
          </w:p>
        </w:tc>
        <w:tc>
          <w:tcPr>
            <w:tcW w:w="1052" w:type="pct"/>
            <w:noWrap/>
          </w:tcPr>
          <w:p w14:paraId="2DA55556" w14:textId="77777777" w:rsidR="009F132A" w:rsidRPr="00AE63DF" w:rsidRDefault="009F132A">
            <w:pPr>
              <w:pStyle w:val="TableText"/>
              <w:jc w:val="right"/>
              <w:rPr>
                <w:sz w:val="24"/>
                <w:szCs w:val="24"/>
              </w:rPr>
            </w:pPr>
            <w:r w:rsidRPr="00AE63DF">
              <w:rPr>
                <w:sz w:val="24"/>
                <w:szCs w:val="24"/>
              </w:rPr>
              <w:t>118</w:t>
            </w:r>
          </w:p>
        </w:tc>
        <w:tc>
          <w:tcPr>
            <w:tcW w:w="1050" w:type="pct"/>
            <w:noWrap/>
          </w:tcPr>
          <w:p w14:paraId="3AC78E59" w14:textId="65FA2465" w:rsidR="009F132A" w:rsidRPr="00AE63DF" w:rsidRDefault="009F132A">
            <w:pPr>
              <w:pStyle w:val="TableText"/>
              <w:jc w:val="right"/>
              <w:rPr>
                <w:sz w:val="24"/>
                <w:szCs w:val="24"/>
              </w:rPr>
            </w:pPr>
            <w:r w:rsidRPr="00AE63DF">
              <w:rPr>
                <w:sz w:val="24"/>
                <w:szCs w:val="24"/>
              </w:rPr>
              <w:t>1.19 (1.04–1.36)</w:t>
            </w:r>
          </w:p>
        </w:tc>
      </w:tr>
      <w:tr w:rsidR="00040312" w:rsidRPr="00AE63DF" w14:paraId="7FA5FEDC" w14:textId="77777777" w:rsidTr="00237663">
        <w:trPr>
          <w:trHeight w:val="300"/>
        </w:trPr>
        <w:tc>
          <w:tcPr>
            <w:tcW w:w="1811" w:type="pct"/>
            <w:noWrap/>
            <w:hideMark/>
          </w:tcPr>
          <w:p w14:paraId="412D4F53" w14:textId="77777777" w:rsidR="009F132A" w:rsidRPr="00AE63DF" w:rsidRDefault="009F132A">
            <w:pPr>
              <w:pStyle w:val="TableText"/>
              <w:ind w:left="283"/>
              <w:rPr>
                <w:sz w:val="24"/>
                <w:szCs w:val="24"/>
              </w:rPr>
            </w:pPr>
            <w:r w:rsidRPr="00AE63DF">
              <w:rPr>
                <w:sz w:val="24"/>
                <w:szCs w:val="24"/>
              </w:rPr>
              <w:t>Quintile 4</w:t>
            </w:r>
          </w:p>
        </w:tc>
        <w:tc>
          <w:tcPr>
            <w:tcW w:w="1087" w:type="pct"/>
            <w:noWrap/>
          </w:tcPr>
          <w:p w14:paraId="0248EF6F" w14:textId="77777777" w:rsidR="009F132A" w:rsidRPr="00AE63DF" w:rsidRDefault="009F132A">
            <w:pPr>
              <w:pStyle w:val="TableText"/>
              <w:jc w:val="right"/>
              <w:rPr>
                <w:sz w:val="24"/>
                <w:szCs w:val="24"/>
              </w:rPr>
            </w:pPr>
            <w:r w:rsidRPr="00AE63DF">
              <w:rPr>
                <w:sz w:val="24"/>
                <w:szCs w:val="24"/>
              </w:rPr>
              <w:t>139</w:t>
            </w:r>
          </w:p>
        </w:tc>
        <w:tc>
          <w:tcPr>
            <w:tcW w:w="1052" w:type="pct"/>
            <w:noWrap/>
          </w:tcPr>
          <w:p w14:paraId="4316255A" w14:textId="77777777" w:rsidR="009F132A" w:rsidRPr="00AE63DF" w:rsidRDefault="009F132A">
            <w:pPr>
              <w:pStyle w:val="TableText"/>
              <w:jc w:val="right"/>
              <w:rPr>
                <w:sz w:val="24"/>
                <w:szCs w:val="24"/>
              </w:rPr>
            </w:pPr>
            <w:r w:rsidRPr="00AE63DF">
              <w:rPr>
                <w:sz w:val="24"/>
                <w:szCs w:val="24"/>
              </w:rPr>
              <w:t>123</w:t>
            </w:r>
          </w:p>
        </w:tc>
        <w:tc>
          <w:tcPr>
            <w:tcW w:w="1050" w:type="pct"/>
            <w:noWrap/>
          </w:tcPr>
          <w:p w14:paraId="43A3D819" w14:textId="48531C98" w:rsidR="009F132A" w:rsidRPr="00AE63DF" w:rsidRDefault="009F132A">
            <w:pPr>
              <w:pStyle w:val="TableText"/>
              <w:jc w:val="right"/>
              <w:rPr>
                <w:sz w:val="24"/>
                <w:szCs w:val="24"/>
              </w:rPr>
            </w:pPr>
            <w:r w:rsidRPr="00AE63DF">
              <w:rPr>
                <w:sz w:val="24"/>
                <w:szCs w:val="24"/>
              </w:rPr>
              <w:t>1.13 (1.0</w:t>
            </w:r>
            <w:r w:rsidR="00BB6631" w:rsidRPr="00AE63DF">
              <w:rPr>
                <w:sz w:val="24"/>
                <w:szCs w:val="24"/>
              </w:rPr>
              <w:t>0</w:t>
            </w:r>
            <w:r w:rsidRPr="00AE63DF">
              <w:rPr>
                <w:sz w:val="24"/>
                <w:szCs w:val="24"/>
              </w:rPr>
              <w:t>–1.27)</w:t>
            </w:r>
          </w:p>
        </w:tc>
      </w:tr>
      <w:tr w:rsidR="00040312" w:rsidRPr="00AE63DF" w14:paraId="45F64350" w14:textId="77777777" w:rsidTr="00237663">
        <w:trPr>
          <w:trHeight w:val="300"/>
        </w:trPr>
        <w:tc>
          <w:tcPr>
            <w:tcW w:w="1811" w:type="pct"/>
            <w:noWrap/>
            <w:hideMark/>
          </w:tcPr>
          <w:p w14:paraId="1E2F3E93" w14:textId="77777777" w:rsidR="009F132A" w:rsidRPr="00AE63DF" w:rsidRDefault="009F132A">
            <w:pPr>
              <w:pStyle w:val="TableText"/>
              <w:ind w:left="283"/>
              <w:rPr>
                <w:sz w:val="24"/>
                <w:szCs w:val="24"/>
              </w:rPr>
            </w:pPr>
            <w:r w:rsidRPr="00AE63DF">
              <w:rPr>
                <w:sz w:val="24"/>
                <w:szCs w:val="24"/>
              </w:rPr>
              <w:t>Quintile 5 (most deprived)</w:t>
            </w:r>
          </w:p>
        </w:tc>
        <w:tc>
          <w:tcPr>
            <w:tcW w:w="1087" w:type="pct"/>
            <w:noWrap/>
          </w:tcPr>
          <w:p w14:paraId="15806299" w14:textId="77777777" w:rsidR="009F132A" w:rsidRPr="00AE63DF" w:rsidRDefault="009F132A">
            <w:pPr>
              <w:pStyle w:val="TableText"/>
              <w:jc w:val="right"/>
              <w:rPr>
                <w:sz w:val="24"/>
                <w:szCs w:val="24"/>
              </w:rPr>
            </w:pPr>
            <w:r w:rsidRPr="00AE63DF">
              <w:rPr>
                <w:sz w:val="24"/>
                <w:szCs w:val="24"/>
              </w:rPr>
              <w:t>147</w:t>
            </w:r>
          </w:p>
        </w:tc>
        <w:tc>
          <w:tcPr>
            <w:tcW w:w="1052" w:type="pct"/>
            <w:noWrap/>
          </w:tcPr>
          <w:p w14:paraId="79534F36" w14:textId="77777777" w:rsidR="009F132A" w:rsidRPr="00AE63DF" w:rsidRDefault="009F132A">
            <w:pPr>
              <w:pStyle w:val="TableText"/>
              <w:jc w:val="right"/>
              <w:rPr>
                <w:sz w:val="24"/>
                <w:szCs w:val="24"/>
              </w:rPr>
            </w:pPr>
            <w:r w:rsidRPr="00AE63DF">
              <w:rPr>
                <w:sz w:val="24"/>
                <w:szCs w:val="24"/>
              </w:rPr>
              <w:t>127</w:t>
            </w:r>
          </w:p>
        </w:tc>
        <w:tc>
          <w:tcPr>
            <w:tcW w:w="1050" w:type="pct"/>
            <w:noWrap/>
          </w:tcPr>
          <w:p w14:paraId="0C12BD56" w14:textId="377CCE42" w:rsidR="009F132A" w:rsidRPr="00AE63DF" w:rsidRDefault="009F132A">
            <w:pPr>
              <w:pStyle w:val="TableText"/>
              <w:jc w:val="right"/>
              <w:rPr>
                <w:sz w:val="24"/>
                <w:szCs w:val="24"/>
              </w:rPr>
            </w:pPr>
            <w:r w:rsidRPr="00AE63DF">
              <w:rPr>
                <w:sz w:val="24"/>
                <w:szCs w:val="24"/>
              </w:rPr>
              <w:t>1.15 (1.03–1.29)</w:t>
            </w:r>
          </w:p>
        </w:tc>
      </w:tr>
      <w:tr w:rsidR="00040312" w:rsidRPr="00AE63DF" w14:paraId="60B34718" w14:textId="77777777" w:rsidTr="00237663">
        <w:trPr>
          <w:gridAfter w:val="3"/>
          <w:wAfter w:w="3189" w:type="pct"/>
          <w:trHeight w:val="300"/>
        </w:trPr>
        <w:tc>
          <w:tcPr>
            <w:tcW w:w="1811" w:type="pct"/>
            <w:noWrap/>
          </w:tcPr>
          <w:p w14:paraId="13814150" w14:textId="77777777" w:rsidR="009F132A" w:rsidRPr="00AE63DF" w:rsidRDefault="009F132A">
            <w:pPr>
              <w:pStyle w:val="TableText"/>
              <w:rPr>
                <w:b/>
                <w:sz w:val="24"/>
                <w:szCs w:val="24"/>
              </w:rPr>
            </w:pPr>
            <w:r w:rsidRPr="00AE63DF">
              <w:rPr>
                <w:b/>
                <w:sz w:val="24"/>
                <w:szCs w:val="24"/>
              </w:rPr>
              <w:t>Rurality</w:t>
            </w:r>
          </w:p>
        </w:tc>
      </w:tr>
      <w:tr w:rsidR="00040312" w:rsidRPr="00AE63DF" w14:paraId="7BBD9BCE" w14:textId="77777777" w:rsidTr="00237663">
        <w:trPr>
          <w:trHeight w:val="300"/>
        </w:trPr>
        <w:tc>
          <w:tcPr>
            <w:tcW w:w="1811" w:type="pct"/>
            <w:noWrap/>
            <w:hideMark/>
          </w:tcPr>
          <w:p w14:paraId="58BB43ED" w14:textId="77777777" w:rsidR="009F132A" w:rsidRPr="00AE63DF" w:rsidRDefault="009F132A">
            <w:pPr>
              <w:pStyle w:val="TableText"/>
              <w:ind w:left="283"/>
              <w:rPr>
                <w:sz w:val="24"/>
                <w:szCs w:val="24"/>
              </w:rPr>
            </w:pPr>
            <w:r w:rsidRPr="00AE63DF">
              <w:rPr>
                <w:sz w:val="24"/>
                <w:szCs w:val="24"/>
              </w:rPr>
              <w:t>Rural</w:t>
            </w:r>
          </w:p>
        </w:tc>
        <w:tc>
          <w:tcPr>
            <w:tcW w:w="1087" w:type="pct"/>
            <w:noWrap/>
          </w:tcPr>
          <w:p w14:paraId="2329BDA1" w14:textId="77777777" w:rsidR="009F132A" w:rsidRPr="00AE63DF" w:rsidRDefault="009F132A">
            <w:pPr>
              <w:pStyle w:val="TableText"/>
              <w:jc w:val="right"/>
              <w:rPr>
                <w:sz w:val="24"/>
                <w:szCs w:val="24"/>
              </w:rPr>
            </w:pPr>
            <w:r w:rsidRPr="00AE63DF">
              <w:rPr>
                <w:sz w:val="24"/>
                <w:szCs w:val="24"/>
              </w:rPr>
              <w:t>110</w:t>
            </w:r>
          </w:p>
        </w:tc>
        <w:tc>
          <w:tcPr>
            <w:tcW w:w="1052" w:type="pct"/>
            <w:noWrap/>
          </w:tcPr>
          <w:p w14:paraId="135C9DDC" w14:textId="77777777" w:rsidR="009F132A" w:rsidRPr="00AE63DF" w:rsidRDefault="009F132A">
            <w:pPr>
              <w:pStyle w:val="TableText"/>
              <w:jc w:val="right"/>
              <w:rPr>
                <w:sz w:val="24"/>
                <w:szCs w:val="24"/>
              </w:rPr>
            </w:pPr>
            <w:r w:rsidRPr="00AE63DF">
              <w:rPr>
                <w:sz w:val="24"/>
                <w:szCs w:val="24"/>
              </w:rPr>
              <w:t>104</w:t>
            </w:r>
          </w:p>
        </w:tc>
        <w:tc>
          <w:tcPr>
            <w:tcW w:w="1050" w:type="pct"/>
            <w:noWrap/>
          </w:tcPr>
          <w:p w14:paraId="6320C8A0" w14:textId="4A01880D" w:rsidR="009F132A" w:rsidRPr="00AE63DF" w:rsidRDefault="009F132A">
            <w:pPr>
              <w:pStyle w:val="TableText"/>
              <w:jc w:val="right"/>
              <w:rPr>
                <w:sz w:val="24"/>
                <w:szCs w:val="24"/>
              </w:rPr>
            </w:pPr>
            <w:r w:rsidRPr="00AE63DF">
              <w:rPr>
                <w:sz w:val="24"/>
                <w:szCs w:val="24"/>
              </w:rPr>
              <w:t>1.05 (0.88–1.25)</w:t>
            </w:r>
          </w:p>
        </w:tc>
      </w:tr>
      <w:tr w:rsidR="00040312" w:rsidRPr="00AE63DF" w14:paraId="40C4801D" w14:textId="77777777" w:rsidTr="00237663">
        <w:trPr>
          <w:trHeight w:val="300"/>
        </w:trPr>
        <w:tc>
          <w:tcPr>
            <w:tcW w:w="1811" w:type="pct"/>
            <w:noWrap/>
            <w:hideMark/>
          </w:tcPr>
          <w:p w14:paraId="340F2D71" w14:textId="77777777" w:rsidR="009F132A" w:rsidRPr="00AE63DF" w:rsidRDefault="009F132A">
            <w:pPr>
              <w:pStyle w:val="TableText"/>
              <w:ind w:left="283"/>
              <w:rPr>
                <w:sz w:val="24"/>
                <w:szCs w:val="24"/>
              </w:rPr>
            </w:pPr>
            <w:r w:rsidRPr="00AE63DF">
              <w:rPr>
                <w:sz w:val="24"/>
                <w:szCs w:val="24"/>
              </w:rPr>
              <w:t>Urban</w:t>
            </w:r>
          </w:p>
        </w:tc>
        <w:tc>
          <w:tcPr>
            <w:tcW w:w="1087" w:type="pct"/>
            <w:noWrap/>
          </w:tcPr>
          <w:p w14:paraId="454F086A" w14:textId="77777777" w:rsidR="009F132A" w:rsidRPr="00AE63DF" w:rsidRDefault="009F132A">
            <w:pPr>
              <w:pStyle w:val="TableText"/>
              <w:jc w:val="right"/>
              <w:rPr>
                <w:sz w:val="24"/>
                <w:szCs w:val="24"/>
              </w:rPr>
            </w:pPr>
            <w:r w:rsidRPr="00AE63DF">
              <w:rPr>
                <w:sz w:val="24"/>
                <w:szCs w:val="24"/>
              </w:rPr>
              <w:t>136</w:t>
            </w:r>
          </w:p>
        </w:tc>
        <w:tc>
          <w:tcPr>
            <w:tcW w:w="1052" w:type="pct"/>
            <w:noWrap/>
          </w:tcPr>
          <w:p w14:paraId="0402A57A" w14:textId="77777777" w:rsidR="009F132A" w:rsidRPr="00AE63DF" w:rsidRDefault="009F132A">
            <w:pPr>
              <w:pStyle w:val="TableText"/>
              <w:jc w:val="right"/>
              <w:rPr>
                <w:sz w:val="24"/>
                <w:szCs w:val="24"/>
              </w:rPr>
            </w:pPr>
            <w:r w:rsidRPr="00AE63DF">
              <w:rPr>
                <w:sz w:val="24"/>
                <w:szCs w:val="24"/>
              </w:rPr>
              <w:t>123</w:t>
            </w:r>
          </w:p>
        </w:tc>
        <w:tc>
          <w:tcPr>
            <w:tcW w:w="1050" w:type="pct"/>
            <w:noWrap/>
          </w:tcPr>
          <w:p w14:paraId="7492DA10" w14:textId="37CD3EE7" w:rsidR="009F132A" w:rsidRPr="00AE63DF" w:rsidRDefault="009F132A">
            <w:pPr>
              <w:pStyle w:val="TableText"/>
              <w:jc w:val="right"/>
              <w:rPr>
                <w:sz w:val="24"/>
                <w:szCs w:val="24"/>
              </w:rPr>
            </w:pPr>
            <w:r w:rsidRPr="00AE63DF">
              <w:rPr>
                <w:sz w:val="24"/>
                <w:szCs w:val="24"/>
              </w:rPr>
              <w:t>1.11 (1.05–1.18)</w:t>
            </w:r>
          </w:p>
        </w:tc>
      </w:tr>
      <w:tr w:rsidR="00040312" w:rsidRPr="00AE63DF" w14:paraId="69A8E8E4" w14:textId="77777777" w:rsidTr="00237663">
        <w:trPr>
          <w:gridAfter w:val="3"/>
          <w:wAfter w:w="3189" w:type="pct"/>
          <w:trHeight w:val="300"/>
        </w:trPr>
        <w:tc>
          <w:tcPr>
            <w:tcW w:w="1811" w:type="pct"/>
            <w:noWrap/>
          </w:tcPr>
          <w:p w14:paraId="4D73AC61" w14:textId="77777777" w:rsidR="009F132A" w:rsidRPr="00AE63DF" w:rsidRDefault="009F132A">
            <w:pPr>
              <w:pStyle w:val="TableText"/>
              <w:rPr>
                <w:b/>
                <w:sz w:val="24"/>
                <w:szCs w:val="24"/>
              </w:rPr>
            </w:pPr>
            <w:r w:rsidRPr="00AE63DF">
              <w:rPr>
                <w:b/>
                <w:sz w:val="24"/>
                <w:szCs w:val="24"/>
              </w:rPr>
              <w:t>Age group</w:t>
            </w:r>
          </w:p>
        </w:tc>
      </w:tr>
      <w:tr w:rsidR="00040312" w:rsidRPr="00AE63DF" w14:paraId="72716743" w14:textId="77777777" w:rsidTr="00237663">
        <w:trPr>
          <w:trHeight w:val="300"/>
        </w:trPr>
        <w:tc>
          <w:tcPr>
            <w:tcW w:w="1811" w:type="pct"/>
            <w:noWrap/>
          </w:tcPr>
          <w:p w14:paraId="0FFB6300" w14:textId="57F2F823" w:rsidR="009F132A" w:rsidRPr="00AE63DF" w:rsidRDefault="009F132A">
            <w:pPr>
              <w:pStyle w:val="TableText"/>
              <w:ind w:left="283"/>
              <w:rPr>
                <w:sz w:val="24"/>
                <w:szCs w:val="24"/>
              </w:rPr>
            </w:pPr>
            <w:r w:rsidRPr="00AE63DF">
              <w:rPr>
                <w:sz w:val="24"/>
                <w:szCs w:val="24"/>
              </w:rPr>
              <w:t>15–44 years</w:t>
            </w:r>
          </w:p>
        </w:tc>
        <w:tc>
          <w:tcPr>
            <w:tcW w:w="1087" w:type="pct"/>
            <w:noWrap/>
          </w:tcPr>
          <w:p w14:paraId="3A11A741" w14:textId="77777777" w:rsidR="009F132A" w:rsidRPr="00AE63DF" w:rsidRDefault="009F132A">
            <w:pPr>
              <w:pStyle w:val="TableText"/>
              <w:jc w:val="right"/>
              <w:rPr>
                <w:sz w:val="24"/>
                <w:szCs w:val="24"/>
              </w:rPr>
            </w:pPr>
            <w:r w:rsidRPr="00AE63DF">
              <w:rPr>
                <w:sz w:val="24"/>
                <w:szCs w:val="24"/>
              </w:rPr>
              <w:t>18</w:t>
            </w:r>
          </w:p>
        </w:tc>
        <w:tc>
          <w:tcPr>
            <w:tcW w:w="1052" w:type="pct"/>
            <w:noWrap/>
          </w:tcPr>
          <w:p w14:paraId="524A418D" w14:textId="77777777" w:rsidR="009F132A" w:rsidRPr="00AE63DF" w:rsidRDefault="009F132A">
            <w:pPr>
              <w:pStyle w:val="TableText"/>
              <w:jc w:val="right"/>
              <w:rPr>
                <w:sz w:val="24"/>
                <w:szCs w:val="24"/>
              </w:rPr>
            </w:pPr>
            <w:r w:rsidRPr="00AE63DF">
              <w:rPr>
                <w:sz w:val="24"/>
                <w:szCs w:val="24"/>
              </w:rPr>
              <w:t>23</w:t>
            </w:r>
          </w:p>
        </w:tc>
        <w:tc>
          <w:tcPr>
            <w:tcW w:w="1050" w:type="pct"/>
            <w:noWrap/>
          </w:tcPr>
          <w:p w14:paraId="05C1AF5E" w14:textId="1F2636DA" w:rsidR="009F132A" w:rsidRPr="00AE63DF" w:rsidRDefault="009F132A">
            <w:pPr>
              <w:pStyle w:val="TableText"/>
              <w:jc w:val="right"/>
              <w:rPr>
                <w:sz w:val="24"/>
                <w:szCs w:val="24"/>
              </w:rPr>
            </w:pPr>
            <w:r w:rsidRPr="00AE63DF">
              <w:rPr>
                <w:sz w:val="24"/>
                <w:szCs w:val="24"/>
              </w:rPr>
              <w:t>0.77 (0.55–1.07)</w:t>
            </w:r>
          </w:p>
        </w:tc>
      </w:tr>
      <w:tr w:rsidR="00040312" w:rsidRPr="00AE63DF" w14:paraId="4DCD51D8" w14:textId="77777777" w:rsidTr="00237663">
        <w:trPr>
          <w:trHeight w:val="300"/>
        </w:trPr>
        <w:tc>
          <w:tcPr>
            <w:tcW w:w="1811" w:type="pct"/>
            <w:noWrap/>
          </w:tcPr>
          <w:p w14:paraId="03936570" w14:textId="1812FE66" w:rsidR="009F132A" w:rsidRPr="00AE63DF" w:rsidRDefault="009F132A">
            <w:pPr>
              <w:pStyle w:val="TableText"/>
              <w:ind w:left="283"/>
              <w:rPr>
                <w:sz w:val="24"/>
                <w:szCs w:val="24"/>
              </w:rPr>
            </w:pPr>
            <w:r w:rsidRPr="00AE63DF">
              <w:rPr>
                <w:sz w:val="24"/>
                <w:szCs w:val="24"/>
              </w:rPr>
              <w:t>45–64 years</w:t>
            </w:r>
          </w:p>
        </w:tc>
        <w:tc>
          <w:tcPr>
            <w:tcW w:w="1087" w:type="pct"/>
            <w:noWrap/>
          </w:tcPr>
          <w:p w14:paraId="48A722F9" w14:textId="77777777" w:rsidR="009F132A" w:rsidRPr="00AE63DF" w:rsidRDefault="009F132A">
            <w:pPr>
              <w:pStyle w:val="TableText"/>
              <w:jc w:val="right"/>
              <w:rPr>
                <w:sz w:val="24"/>
                <w:szCs w:val="24"/>
              </w:rPr>
            </w:pPr>
            <w:r w:rsidRPr="00AE63DF">
              <w:rPr>
                <w:sz w:val="24"/>
                <w:szCs w:val="24"/>
              </w:rPr>
              <w:t>134</w:t>
            </w:r>
          </w:p>
        </w:tc>
        <w:tc>
          <w:tcPr>
            <w:tcW w:w="1052" w:type="pct"/>
            <w:noWrap/>
          </w:tcPr>
          <w:p w14:paraId="4EF58784" w14:textId="77777777" w:rsidR="009F132A" w:rsidRPr="00AE63DF" w:rsidRDefault="009F132A">
            <w:pPr>
              <w:pStyle w:val="TableText"/>
              <w:jc w:val="right"/>
              <w:rPr>
                <w:sz w:val="24"/>
                <w:szCs w:val="24"/>
              </w:rPr>
            </w:pPr>
            <w:r w:rsidRPr="00AE63DF">
              <w:rPr>
                <w:sz w:val="24"/>
                <w:szCs w:val="24"/>
              </w:rPr>
              <w:t>131</w:t>
            </w:r>
          </w:p>
        </w:tc>
        <w:tc>
          <w:tcPr>
            <w:tcW w:w="1050" w:type="pct"/>
            <w:noWrap/>
          </w:tcPr>
          <w:p w14:paraId="3C5CC3B9" w14:textId="2BB6412F" w:rsidR="009F132A" w:rsidRPr="00AE63DF" w:rsidRDefault="009F132A">
            <w:pPr>
              <w:pStyle w:val="TableText"/>
              <w:jc w:val="right"/>
              <w:rPr>
                <w:sz w:val="24"/>
                <w:szCs w:val="24"/>
              </w:rPr>
            </w:pPr>
            <w:r w:rsidRPr="00AE63DF">
              <w:rPr>
                <w:sz w:val="24"/>
                <w:szCs w:val="24"/>
              </w:rPr>
              <w:t>1.02 (0.91–1.14)</w:t>
            </w:r>
          </w:p>
        </w:tc>
      </w:tr>
      <w:tr w:rsidR="00040312" w:rsidRPr="00AE63DF" w14:paraId="05898756" w14:textId="77777777" w:rsidTr="00237663">
        <w:trPr>
          <w:trHeight w:val="300"/>
        </w:trPr>
        <w:tc>
          <w:tcPr>
            <w:tcW w:w="1811" w:type="pct"/>
            <w:noWrap/>
          </w:tcPr>
          <w:p w14:paraId="58C9A9CD" w14:textId="09EF6F69" w:rsidR="009F132A" w:rsidRPr="00AE63DF" w:rsidRDefault="009F132A">
            <w:pPr>
              <w:pStyle w:val="TableText"/>
              <w:ind w:left="283"/>
              <w:rPr>
                <w:sz w:val="24"/>
                <w:szCs w:val="24"/>
              </w:rPr>
            </w:pPr>
            <w:r w:rsidRPr="00AE63DF">
              <w:rPr>
                <w:sz w:val="24"/>
                <w:szCs w:val="24"/>
              </w:rPr>
              <w:t>65–74 years</w:t>
            </w:r>
          </w:p>
        </w:tc>
        <w:tc>
          <w:tcPr>
            <w:tcW w:w="1087" w:type="pct"/>
            <w:noWrap/>
          </w:tcPr>
          <w:p w14:paraId="4B84119C" w14:textId="77777777" w:rsidR="009F132A" w:rsidRPr="00AE63DF" w:rsidRDefault="009F132A">
            <w:pPr>
              <w:pStyle w:val="TableText"/>
              <w:jc w:val="right"/>
              <w:rPr>
                <w:sz w:val="24"/>
                <w:szCs w:val="24"/>
              </w:rPr>
            </w:pPr>
            <w:r w:rsidRPr="00AE63DF">
              <w:rPr>
                <w:sz w:val="24"/>
                <w:szCs w:val="24"/>
              </w:rPr>
              <w:t>149</w:t>
            </w:r>
          </w:p>
        </w:tc>
        <w:tc>
          <w:tcPr>
            <w:tcW w:w="1052" w:type="pct"/>
            <w:noWrap/>
          </w:tcPr>
          <w:p w14:paraId="24A47C58" w14:textId="77777777" w:rsidR="009F132A" w:rsidRPr="00AE63DF" w:rsidRDefault="009F132A">
            <w:pPr>
              <w:pStyle w:val="TableText"/>
              <w:jc w:val="right"/>
              <w:rPr>
                <w:sz w:val="24"/>
                <w:szCs w:val="24"/>
              </w:rPr>
            </w:pPr>
            <w:r w:rsidRPr="00AE63DF">
              <w:rPr>
                <w:sz w:val="24"/>
                <w:szCs w:val="24"/>
              </w:rPr>
              <w:t>147</w:t>
            </w:r>
          </w:p>
        </w:tc>
        <w:tc>
          <w:tcPr>
            <w:tcW w:w="1050" w:type="pct"/>
            <w:noWrap/>
          </w:tcPr>
          <w:p w14:paraId="5542FA4F" w14:textId="4191BFA0" w:rsidR="009F132A" w:rsidRPr="00AE63DF" w:rsidRDefault="009F132A">
            <w:pPr>
              <w:pStyle w:val="TableText"/>
              <w:jc w:val="right"/>
              <w:rPr>
                <w:sz w:val="24"/>
                <w:szCs w:val="24"/>
              </w:rPr>
            </w:pPr>
            <w:r w:rsidRPr="00AE63DF">
              <w:rPr>
                <w:sz w:val="24"/>
                <w:szCs w:val="24"/>
              </w:rPr>
              <w:t>1.01 (0.89–1.15)</w:t>
            </w:r>
          </w:p>
        </w:tc>
      </w:tr>
      <w:tr w:rsidR="00040312" w:rsidRPr="00AE63DF" w14:paraId="56E3E0C6" w14:textId="77777777" w:rsidTr="00237663">
        <w:trPr>
          <w:trHeight w:val="300"/>
        </w:trPr>
        <w:tc>
          <w:tcPr>
            <w:tcW w:w="1811" w:type="pct"/>
            <w:noWrap/>
          </w:tcPr>
          <w:p w14:paraId="0819B188" w14:textId="02963317" w:rsidR="009F132A" w:rsidRPr="00AE63DF" w:rsidRDefault="009F132A">
            <w:pPr>
              <w:pStyle w:val="TableText"/>
              <w:ind w:left="283"/>
              <w:rPr>
                <w:sz w:val="24"/>
                <w:szCs w:val="24"/>
              </w:rPr>
            </w:pPr>
            <w:r w:rsidRPr="00AE63DF">
              <w:rPr>
                <w:sz w:val="24"/>
                <w:szCs w:val="24"/>
              </w:rPr>
              <w:t>≥75 years</w:t>
            </w:r>
          </w:p>
        </w:tc>
        <w:tc>
          <w:tcPr>
            <w:tcW w:w="1087" w:type="pct"/>
            <w:noWrap/>
          </w:tcPr>
          <w:p w14:paraId="5CBC663A" w14:textId="77777777" w:rsidR="009F132A" w:rsidRPr="00AE63DF" w:rsidRDefault="009F132A">
            <w:pPr>
              <w:pStyle w:val="TableText"/>
              <w:jc w:val="right"/>
              <w:rPr>
                <w:sz w:val="24"/>
                <w:szCs w:val="24"/>
              </w:rPr>
            </w:pPr>
            <w:r w:rsidRPr="00AE63DF">
              <w:rPr>
                <w:sz w:val="24"/>
                <w:szCs w:val="24"/>
              </w:rPr>
              <w:t>196</w:t>
            </w:r>
          </w:p>
        </w:tc>
        <w:tc>
          <w:tcPr>
            <w:tcW w:w="1052" w:type="pct"/>
            <w:noWrap/>
          </w:tcPr>
          <w:p w14:paraId="42AAA546" w14:textId="77777777" w:rsidR="009F132A" w:rsidRPr="00AE63DF" w:rsidRDefault="009F132A">
            <w:pPr>
              <w:pStyle w:val="TableText"/>
              <w:jc w:val="right"/>
              <w:rPr>
                <w:sz w:val="24"/>
                <w:szCs w:val="24"/>
              </w:rPr>
            </w:pPr>
            <w:r w:rsidRPr="00AE63DF">
              <w:rPr>
                <w:sz w:val="24"/>
                <w:szCs w:val="24"/>
              </w:rPr>
              <w:t>159</w:t>
            </w:r>
          </w:p>
        </w:tc>
        <w:tc>
          <w:tcPr>
            <w:tcW w:w="1050" w:type="pct"/>
            <w:noWrap/>
          </w:tcPr>
          <w:p w14:paraId="27933EFB" w14:textId="5732B898" w:rsidR="009F132A" w:rsidRPr="00AE63DF" w:rsidRDefault="009F132A">
            <w:pPr>
              <w:pStyle w:val="TableText"/>
              <w:jc w:val="right"/>
              <w:rPr>
                <w:sz w:val="24"/>
                <w:szCs w:val="24"/>
              </w:rPr>
            </w:pPr>
            <w:r w:rsidRPr="00AE63DF">
              <w:rPr>
                <w:sz w:val="24"/>
                <w:szCs w:val="24"/>
              </w:rPr>
              <w:t>1.24 (1.13–1.36)</w:t>
            </w:r>
          </w:p>
        </w:tc>
      </w:tr>
    </w:tbl>
    <w:p w14:paraId="7F32F19B" w14:textId="77777777" w:rsidR="009F132A" w:rsidRPr="00AE63DF" w:rsidRDefault="009F132A" w:rsidP="009F132A">
      <w:pPr>
        <w:pStyle w:val="Note"/>
        <w:rPr>
          <w:b/>
          <w:sz w:val="24"/>
          <w:szCs w:val="24"/>
        </w:rPr>
      </w:pPr>
      <w:r w:rsidRPr="00AE63DF">
        <w:rPr>
          <w:sz w:val="24"/>
          <w:szCs w:val="24"/>
        </w:rPr>
        <w:t>Source: Stats NZ Integrated Data Infrastructure (IDI), 2025.</w:t>
      </w:r>
    </w:p>
    <w:p w14:paraId="606BB3CE" w14:textId="7CB1D151" w:rsidR="009F132A" w:rsidRPr="00AE63DF" w:rsidRDefault="009F132A" w:rsidP="009F132A">
      <w:pPr>
        <w:pStyle w:val="Note"/>
        <w:rPr>
          <w:sz w:val="24"/>
          <w:szCs w:val="24"/>
        </w:rPr>
      </w:pPr>
      <w:r w:rsidRPr="00AE63DF">
        <w:rPr>
          <w:sz w:val="24"/>
          <w:szCs w:val="24"/>
        </w:rPr>
        <w:t>Note: Rates (apart from age group rates) are expressed per 100,000 person</w:t>
      </w:r>
      <w:r w:rsidR="00D20BB6" w:rsidRPr="00AE63DF">
        <w:rPr>
          <w:sz w:val="24"/>
          <w:szCs w:val="24"/>
        </w:rPr>
        <w:t>-</w:t>
      </w:r>
      <w:r w:rsidRPr="00AE63DF">
        <w:rPr>
          <w:sz w:val="24"/>
          <w:szCs w:val="24"/>
        </w:rPr>
        <w:t xml:space="preserve">years and age-standardised to </w:t>
      </w:r>
      <w:r w:rsidR="006E24BD" w:rsidRPr="00AE63DF">
        <w:rPr>
          <w:sz w:val="24"/>
          <w:szCs w:val="24"/>
        </w:rPr>
        <w:t xml:space="preserve">the </w:t>
      </w:r>
      <w:r w:rsidRPr="00AE63DF">
        <w:rPr>
          <w:sz w:val="24"/>
          <w:szCs w:val="24"/>
        </w:rPr>
        <w:t>disabled people population.</w:t>
      </w:r>
    </w:p>
    <w:p w14:paraId="17FC3478" w14:textId="77777777" w:rsidR="00237663" w:rsidRPr="00AE63DF" w:rsidRDefault="00237663" w:rsidP="00237663">
      <w:pPr>
        <w:rPr>
          <w:sz w:val="24"/>
          <w:szCs w:val="24"/>
        </w:rPr>
      </w:pPr>
    </w:p>
    <w:p w14:paraId="1EDDC047" w14:textId="77777777" w:rsidR="009F132A" w:rsidRPr="009443EC" w:rsidRDefault="009F132A" w:rsidP="00DD52B4">
      <w:pPr>
        <w:pStyle w:val="Heading2"/>
        <w:pageBreakBefore/>
      </w:pPr>
      <w:bookmarkStart w:id="183" w:name="_Toc210649604"/>
      <w:bookmarkStart w:id="184" w:name="_Toc213923813"/>
      <w:r w:rsidRPr="009443EC">
        <w:lastRenderedPageBreak/>
        <w:t>Prostate cancer incidence</w:t>
      </w:r>
      <w:bookmarkEnd w:id="183"/>
      <w:bookmarkEnd w:id="184"/>
    </w:p>
    <w:p w14:paraId="3C26207C" w14:textId="1908F388" w:rsidR="009F132A" w:rsidRPr="00492C0C" w:rsidRDefault="009F132A" w:rsidP="009F132A">
      <w:pPr>
        <w:pStyle w:val="Table"/>
        <w:rPr>
          <w:sz w:val="24"/>
          <w:szCs w:val="24"/>
        </w:rPr>
      </w:pPr>
      <w:bookmarkStart w:id="185" w:name="_Toc210653061"/>
      <w:bookmarkStart w:id="186" w:name="_Toc213923606"/>
      <w:r w:rsidRPr="00492C0C">
        <w:rPr>
          <w:sz w:val="24"/>
          <w:szCs w:val="24"/>
        </w:rPr>
        <w:t xml:space="preserve">Table </w:t>
      </w:r>
      <w:r w:rsidR="00622F6C" w:rsidRPr="00492C0C">
        <w:rPr>
          <w:sz w:val="24"/>
          <w:szCs w:val="24"/>
        </w:rPr>
        <w:fldChar w:fldCharType="begin"/>
      </w:r>
      <w:r w:rsidR="00622F6C" w:rsidRPr="00492C0C">
        <w:rPr>
          <w:sz w:val="24"/>
          <w:szCs w:val="24"/>
        </w:rPr>
        <w:instrText xml:space="preserve"> SEQ Table \* ARABIC </w:instrText>
      </w:r>
      <w:r w:rsidR="00622F6C" w:rsidRPr="00492C0C">
        <w:rPr>
          <w:sz w:val="24"/>
          <w:szCs w:val="24"/>
        </w:rPr>
        <w:fldChar w:fldCharType="separate"/>
      </w:r>
      <w:r w:rsidR="003F6A6D">
        <w:rPr>
          <w:noProof/>
          <w:sz w:val="24"/>
          <w:szCs w:val="24"/>
        </w:rPr>
        <w:t>9</w:t>
      </w:r>
      <w:r w:rsidR="00622F6C" w:rsidRPr="00492C0C">
        <w:rPr>
          <w:noProof/>
          <w:sz w:val="24"/>
          <w:szCs w:val="24"/>
        </w:rPr>
        <w:fldChar w:fldCharType="end"/>
      </w:r>
      <w:r w:rsidRPr="00492C0C">
        <w:rPr>
          <w:sz w:val="24"/>
          <w:szCs w:val="24"/>
        </w:rPr>
        <w:t xml:space="preserve">: Age-standardised incidence of prostate cancer </w:t>
      </w:r>
      <w:r w:rsidR="0065527C" w:rsidRPr="00492C0C">
        <w:rPr>
          <w:sz w:val="24"/>
          <w:szCs w:val="24"/>
        </w:rPr>
        <w:t>among</w:t>
      </w:r>
      <w:r w:rsidRPr="00492C0C">
        <w:rPr>
          <w:sz w:val="24"/>
          <w:szCs w:val="24"/>
        </w:rPr>
        <w:t xml:space="preserve"> disabled people and the total population per 100,000 person</w:t>
      </w:r>
      <w:r w:rsidR="00D20BB6" w:rsidRPr="00492C0C">
        <w:rPr>
          <w:sz w:val="24"/>
          <w:szCs w:val="24"/>
        </w:rPr>
        <w:t>-</w:t>
      </w:r>
      <w:r w:rsidRPr="00492C0C">
        <w:rPr>
          <w:sz w:val="24"/>
          <w:szCs w:val="24"/>
        </w:rPr>
        <w:t>years, 2018–2022</w:t>
      </w:r>
      <w:bookmarkEnd w:id="185"/>
      <w:bookmarkEnd w:id="186"/>
    </w:p>
    <w:tbl>
      <w:tblPr>
        <w:tblStyle w:val="CCA"/>
        <w:tblW w:w="5000" w:type="pct"/>
        <w:tblInd w:w="5" w:type="dxa"/>
        <w:tblLook w:val="04A0" w:firstRow="1" w:lastRow="0" w:firstColumn="1" w:lastColumn="0" w:noHBand="0" w:noVBand="1"/>
      </w:tblPr>
      <w:tblGrid>
        <w:gridCol w:w="3133"/>
        <w:gridCol w:w="1616"/>
        <w:gridCol w:w="1616"/>
        <w:gridCol w:w="1714"/>
      </w:tblGrid>
      <w:tr w:rsidR="009F132A" w:rsidRPr="00AE63DF" w14:paraId="24BE5161" w14:textId="77777777" w:rsidTr="20E02CCD">
        <w:trPr>
          <w:cnfStyle w:val="100000000000" w:firstRow="1" w:lastRow="0" w:firstColumn="0" w:lastColumn="0" w:oddVBand="0" w:evenVBand="0" w:oddHBand="0" w:evenHBand="0" w:firstRowFirstColumn="0" w:firstRowLastColumn="0" w:lastRowFirstColumn="0" w:lastRowLastColumn="0"/>
        </w:trPr>
        <w:tc>
          <w:tcPr>
            <w:tcW w:w="1880" w:type="pct"/>
          </w:tcPr>
          <w:p w14:paraId="1DB913D5" w14:textId="77777777" w:rsidR="009F132A" w:rsidRPr="00AE63DF" w:rsidRDefault="009F132A" w:rsidP="00237663">
            <w:pPr>
              <w:pStyle w:val="TableText"/>
              <w:keepNext/>
              <w:rPr>
                <w:sz w:val="24"/>
                <w:szCs w:val="24"/>
              </w:rPr>
            </w:pPr>
          </w:p>
        </w:tc>
        <w:tc>
          <w:tcPr>
            <w:tcW w:w="1020" w:type="pct"/>
          </w:tcPr>
          <w:p w14:paraId="603AA399" w14:textId="3C5959AE" w:rsidR="009F132A" w:rsidRPr="00AE63DF" w:rsidRDefault="009F132A" w:rsidP="00237663">
            <w:pPr>
              <w:pStyle w:val="TableText"/>
              <w:keepNext/>
              <w:jc w:val="right"/>
              <w:rPr>
                <w:b w:val="0"/>
                <w:sz w:val="24"/>
                <w:szCs w:val="24"/>
              </w:rPr>
            </w:pPr>
            <w:r w:rsidRPr="00AE63DF">
              <w:rPr>
                <w:sz w:val="24"/>
                <w:szCs w:val="24"/>
              </w:rPr>
              <w:t>Disabled people</w:t>
            </w:r>
            <w:r w:rsidRPr="00AE63DF">
              <w:rPr>
                <w:sz w:val="24"/>
                <w:szCs w:val="24"/>
              </w:rPr>
              <w:br/>
            </w:r>
            <w:r w:rsidRPr="00AE63DF">
              <w:rPr>
                <w:b w:val="0"/>
                <w:sz w:val="24"/>
                <w:szCs w:val="24"/>
              </w:rPr>
              <w:t>(rate per 100,000 person</w:t>
            </w:r>
            <w:r w:rsidR="00D20BB6" w:rsidRPr="00AE63DF">
              <w:rPr>
                <w:b w:val="0"/>
                <w:sz w:val="24"/>
                <w:szCs w:val="24"/>
              </w:rPr>
              <w:t>-</w:t>
            </w:r>
            <w:r w:rsidRPr="00AE63DF">
              <w:rPr>
                <w:b w:val="0"/>
                <w:sz w:val="24"/>
                <w:szCs w:val="24"/>
              </w:rPr>
              <w:t>years)</w:t>
            </w:r>
          </w:p>
        </w:tc>
        <w:tc>
          <w:tcPr>
            <w:tcW w:w="1020" w:type="pct"/>
          </w:tcPr>
          <w:p w14:paraId="44A320E3" w14:textId="4AD23BFB" w:rsidR="009F132A" w:rsidRPr="00AE63DF" w:rsidRDefault="009F132A" w:rsidP="00237663">
            <w:pPr>
              <w:pStyle w:val="TableText"/>
              <w:keepNext/>
              <w:jc w:val="right"/>
              <w:rPr>
                <w:b w:val="0"/>
                <w:sz w:val="24"/>
                <w:szCs w:val="24"/>
              </w:rPr>
            </w:pPr>
            <w:r w:rsidRPr="00AE63DF">
              <w:rPr>
                <w:sz w:val="24"/>
                <w:szCs w:val="24"/>
              </w:rPr>
              <w:t xml:space="preserve">Total population </w:t>
            </w:r>
            <w:r w:rsidRPr="00AE63DF">
              <w:rPr>
                <w:sz w:val="24"/>
                <w:szCs w:val="24"/>
              </w:rPr>
              <w:br/>
            </w:r>
            <w:r w:rsidRPr="00AE63DF">
              <w:rPr>
                <w:b w:val="0"/>
                <w:sz w:val="24"/>
                <w:szCs w:val="24"/>
              </w:rPr>
              <w:t>(rate per 100,000 person</w:t>
            </w:r>
            <w:r w:rsidR="00D20BB6" w:rsidRPr="00AE63DF">
              <w:rPr>
                <w:b w:val="0"/>
                <w:sz w:val="24"/>
                <w:szCs w:val="24"/>
              </w:rPr>
              <w:t>-</w:t>
            </w:r>
            <w:r w:rsidRPr="00AE63DF">
              <w:rPr>
                <w:b w:val="0"/>
                <w:sz w:val="24"/>
                <w:szCs w:val="24"/>
              </w:rPr>
              <w:t>years)</w:t>
            </w:r>
          </w:p>
        </w:tc>
        <w:tc>
          <w:tcPr>
            <w:tcW w:w="1080" w:type="pct"/>
          </w:tcPr>
          <w:p w14:paraId="41318B6B" w14:textId="77777777" w:rsidR="009F132A" w:rsidRPr="00AE63DF" w:rsidRDefault="009F132A" w:rsidP="00237663">
            <w:pPr>
              <w:pStyle w:val="TableText"/>
              <w:keepNext/>
              <w:jc w:val="right"/>
              <w:rPr>
                <w:b w:val="0"/>
                <w:sz w:val="24"/>
                <w:szCs w:val="24"/>
              </w:rPr>
            </w:pPr>
            <w:r w:rsidRPr="00AE63DF">
              <w:rPr>
                <w:sz w:val="24"/>
                <w:szCs w:val="24"/>
              </w:rPr>
              <w:t xml:space="preserve">Rate ratio </w:t>
            </w:r>
            <w:r w:rsidRPr="00AE63DF">
              <w:rPr>
                <w:sz w:val="24"/>
                <w:szCs w:val="24"/>
              </w:rPr>
              <w:br/>
            </w:r>
            <w:r w:rsidRPr="00AE63DF">
              <w:rPr>
                <w:b w:val="0"/>
                <w:sz w:val="24"/>
                <w:szCs w:val="24"/>
              </w:rPr>
              <w:t>(95% CI)</w:t>
            </w:r>
          </w:p>
        </w:tc>
      </w:tr>
      <w:tr w:rsidR="009F132A" w:rsidRPr="00AE63DF" w14:paraId="29FD18E5" w14:textId="77777777" w:rsidTr="20E02CCD">
        <w:tc>
          <w:tcPr>
            <w:tcW w:w="1880" w:type="pct"/>
          </w:tcPr>
          <w:p w14:paraId="3444B0FC" w14:textId="77777777" w:rsidR="009F132A" w:rsidRPr="00AE63DF" w:rsidRDefault="009F132A">
            <w:pPr>
              <w:pStyle w:val="TableText"/>
              <w:rPr>
                <w:b/>
                <w:sz w:val="24"/>
                <w:szCs w:val="24"/>
              </w:rPr>
            </w:pPr>
            <w:r w:rsidRPr="00AE63DF">
              <w:rPr>
                <w:b/>
                <w:sz w:val="24"/>
                <w:szCs w:val="24"/>
              </w:rPr>
              <w:t>Overall prostate cancer incidence</w:t>
            </w:r>
          </w:p>
        </w:tc>
        <w:tc>
          <w:tcPr>
            <w:tcW w:w="1020" w:type="pct"/>
          </w:tcPr>
          <w:p w14:paraId="4A46769B" w14:textId="77777777" w:rsidR="009F132A" w:rsidRPr="00AE63DF" w:rsidRDefault="009F132A">
            <w:pPr>
              <w:pStyle w:val="TableText"/>
              <w:jc w:val="right"/>
              <w:rPr>
                <w:sz w:val="24"/>
                <w:szCs w:val="24"/>
              </w:rPr>
            </w:pPr>
            <w:r w:rsidRPr="00AE63DF">
              <w:rPr>
                <w:sz w:val="24"/>
                <w:szCs w:val="24"/>
              </w:rPr>
              <w:t>149</w:t>
            </w:r>
          </w:p>
        </w:tc>
        <w:tc>
          <w:tcPr>
            <w:tcW w:w="1020" w:type="pct"/>
          </w:tcPr>
          <w:p w14:paraId="0C4107F5" w14:textId="77777777" w:rsidR="009F132A" w:rsidRPr="00AE63DF" w:rsidRDefault="009F132A">
            <w:pPr>
              <w:pStyle w:val="TableText"/>
              <w:jc w:val="right"/>
              <w:rPr>
                <w:sz w:val="24"/>
                <w:szCs w:val="24"/>
              </w:rPr>
            </w:pPr>
            <w:r w:rsidRPr="00AE63DF">
              <w:rPr>
                <w:sz w:val="24"/>
                <w:szCs w:val="24"/>
              </w:rPr>
              <w:t>170</w:t>
            </w:r>
          </w:p>
        </w:tc>
        <w:tc>
          <w:tcPr>
            <w:tcW w:w="1080" w:type="pct"/>
          </w:tcPr>
          <w:p w14:paraId="35DAE7D8" w14:textId="7E53E8DE" w:rsidR="009F132A" w:rsidRPr="00AE63DF" w:rsidRDefault="009F132A">
            <w:pPr>
              <w:pStyle w:val="TableText"/>
              <w:jc w:val="right"/>
              <w:rPr>
                <w:sz w:val="24"/>
                <w:szCs w:val="24"/>
              </w:rPr>
            </w:pPr>
            <w:r w:rsidRPr="00AE63DF">
              <w:rPr>
                <w:sz w:val="24"/>
                <w:szCs w:val="24"/>
              </w:rPr>
              <w:t>0.88 (0.83–0.93)</w:t>
            </w:r>
          </w:p>
        </w:tc>
      </w:tr>
      <w:tr w:rsidR="009F132A" w:rsidRPr="00AE63DF" w14:paraId="335C1A1A" w14:textId="77777777" w:rsidTr="20E02CCD">
        <w:tc>
          <w:tcPr>
            <w:tcW w:w="5000" w:type="pct"/>
            <w:gridSpan w:val="4"/>
          </w:tcPr>
          <w:p w14:paraId="6DB0D158" w14:textId="77777777" w:rsidR="009F132A" w:rsidRPr="00AE63DF" w:rsidRDefault="009F132A">
            <w:pPr>
              <w:pStyle w:val="TableText"/>
              <w:rPr>
                <w:b/>
                <w:sz w:val="24"/>
                <w:szCs w:val="24"/>
              </w:rPr>
            </w:pPr>
            <w:r w:rsidRPr="00AE63DF">
              <w:rPr>
                <w:b/>
                <w:sz w:val="24"/>
                <w:szCs w:val="24"/>
              </w:rPr>
              <w:t>Sex</w:t>
            </w:r>
          </w:p>
        </w:tc>
      </w:tr>
      <w:tr w:rsidR="009F132A" w:rsidRPr="00AE63DF" w14:paraId="60651218" w14:textId="77777777" w:rsidTr="20E02CCD">
        <w:trPr>
          <w:trHeight w:val="300"/>
        </w:trPr>
        <w:tc>
          <w:tcPr>
            <w:tcW w:w="1880" w:type="pct"/>
            <w:noWrap/>
            <w:hideMark/>
          </w:tcPr>
          <w:p w14:paraId="6F62181B" w14:textId="77777777" w:rsidR="009F132A" w:rsidRPr="00AE63DF" w:rsidRDefault="009F132A">
            <w:pPr>
              <w:pStyle w:val="TableText"/>
              <w:ind w:left="283"/>
              <w:rPr>
                <w:b/>
                <w:sz w:val="24"/>
                <w:szCs w:val="24"/>
              </w:rPr>
            </w:pPr>
            <w:r w:rsidRPr="00AE63DF">
              <w:rPr>
                <w:sz w:val="24"/>
                <w:szCs w:val="24"/>
              </w:rPr>
              <w:t>Male</w:t>
            </w:r>
          </w:p>
        </w:tc>
        <w:tc>
          <w:tcPr>
            <w:tcW w:w="1020" w:type="pct"/>
            <w:noWrap/>
          </w:tcPr>
          <w:p w14:paraId="2143BAA6" w14:textId="77777777" w:rsidR="009F132A" w:rsidRPr="00AE63DF" w:rsidRDefault="009F132A">
            <w:pPr>
              <w:pStyle w:val="TableText"/>
              <w:jc w:val="right"/>
              <w:rPr>
                <w:sz w:val="24"/>
                <w:szCs w:val="24"/>
              </w:rPr>
            </w:pPr>
            <w:r w:rsidRPr="00AE63DF">
              <w:rPr>
                <w:sz w:val="24"/>
                <w:szCs w:val="24"/>
              </w:rPr>
              <w:t>340</w:t>
            </w:r>
          </w:p>
        </w:tc>
        <w:tc>
          <w:tcPr>
            <w:tcW w:w="1020" w:type="pct"/>
            <w:noWrap/>
          </w:tcPr>
          <w:p w14:paraId="3E5C2914" w14:textId="77777777" w:rsidR="009F132A" w:rsidRPr="00AE63DF" w:rsidRDefault="009F132A">
            <w:pPr>
              <w:pStyle w:val="TableText"/>
              <w:jc w:val="right"/>
              <w:rPr>
                <w:sz w:val="24"/>
                <w:szCs w:val="24"/>
              </w:rPr>
            </w:pPr>
            <w:r w:rsidRPr="00AE63DF">
              <w:rPr>
                <w:sz w:val="24"/>
                <w:szCs w:val="24"/>
              </w:rPr>
              <w:t>367</w:t>
            </w:r>
          </w:p>
        </w:tc>
        <w:tc>
          <w:tcPr>
            <w:tcW w:w="1080" w:type="pct"/>
            <w:noWrap/>
          </w:tcPr>
          <w:p w14:paraId="70A0B5A3" w14:textId="741980EF" w:rsidR="009F132A" w:rsidRPr="00AE63DF" w:rsidRDefault="009F132A">
            <w:pPr>
              <w:pStyle w:val="TableText"/>
              <w:jc w:val="right"/>
              <w:rPr>
                <w:sz w:val="24"/>
                <w:szCs w:val="24"/>
              </w:rPr>
            </w:pPr>
            <w:r w:rsidRPr="00AE63DF">
              <w:rPr>
                <w:sz w:val="24"/>
                <w:szCs w:val="24"/>
              </w:rPr>
              <w:t>0.93 (0.88–0.98)</w:t>
            </w:r>
          </w:p>
        </w:tc>
      </w:tr>
      <w:tr w:rsidR="009F132A" w:rsidRPr="00AE63DF" w14:paraId="1D6A8317" w14:textId="77777777" w:rsidTr="20E02CCD">
        <w:trPr>
          <w:trHeight w:val="300"/>
        </w:trPr>
        <w:tc>
          <w:tcPr>
            <w:tcW w:w="5000" w:type="pct"/>
            <w:gridSpan w:val="4"/>
            <w:noWrap/>
          </w:tcPr>
          <w:p w14:paraId="20740181" w14:textId="77777777" w:rsidR="009F132A" w:rsidRPr="00AE63DF" w:rsidRDefault="009F132A">
            <w:pPr>
              <w:pStyle w:val="TableText"/>
              <w:rPr>
                <w:b/>
                <w:sz w:val="24"/>
                <w:szCs w:val="24"/>
              </w:rPr>
            </w:pPr>
            <w:r w:rsidRPr="00AE63DF">
              <w:rPr>
                <w:b/>
                <w:sz w:val="24"/>
                <w:szCs w:val="24"/>
              </w:rPr>
              <w:t>Ethnicity</w:t>
            </w:r>
          </w:p>
        </w:tc>
      </w:tr>
      <w:tr w:rsidR="009F132A" w:rsidRPr="00AE63DF" w14:paraId="79FF6C67" w14:textId="77777777" w:rsidTr="20E02CCD">
        <w:trPr>
          <w:trHeight w:val="300"/>
        </w:trPr>
        <w:tc>
          <w:tcPr>
            <w:tcW w:w="1880" w:type="pct"/>
            <w:noWrap/>
          </w:tcPr>
          <w:p w14:paraId="1A33B8F0" w14:textId="77777777" w:rsidR="009F132A" w:rsidRPr="00AE63DF" w:rsidRDefault="009F132A">
            <w:pPr>
              <w:pStyle w:val="TableText"/>
              <w:ind w:left="283"/>
              <w:rPr>
                <w:sz w:val="24"/>
                <w:szCs w:val="24"/>
              </w:rPr>
            </w:pPr>
            <w:r w:rsidRPr="00AE63DF">
              <w:rPr>
                <w:sz w:val="24"/>
                <w:szCs w:val="24"/>
              </w:rPr>
              <w:t>Māori</w:t>
            </w:r>
          </w:p>
        </w:tc>
        <w:tc>
          <w:tcPr>
            <w:tcW w:w="1020" w:type="pct"/>
            <w:noWrap/>
          </w:tcPr>
          <w:p w14:paraId="4D4A8FC6" w14:textId="77777777" w:rsidR="009F132A" w:rsidRPr="00AE63DF" w:rsidRDefault="009F132A">
            <w:pPr>
              <w:pStyle w:val="TableText"/>
              <w:jc w:val="right"/>
              <w:rPr>
                <w:sz w:val="24"/>
                <w:szCs w:val="24"/>
              </w:rPr>
            </w:pPr>
            <w:r w:rsidRPr="00AE63DF">
              <w:rPr>
                <w:sz w:val="24"/>
                <w:szCs w:val="24"/>
              </w:rPr>
              <w:t>177</w:t>
            </w:r>
          </w:p>
        </w:tc>
        <w:tc>
          <w:tcPr>
            <w:tcW w:w="1020" w:type="pct"/>
            <w:noWrap/>
          </w:tcPr>
          <w:p w14:paraId="407A8ECC" w14:textId="77777777" w:rsidR="009F132A" w:rsidRPr="00AE63DF" w:rsidRDefault="009F132A">
            <w:pPr>
              <w:pStyle w:val="TableText"/>
              <w:jc w:val="right"/>
              <w:rPr>
                <w:sz w:val="24"/>
                <w:szCs w:val="24"/>
              </w:rPr>
            </w:pPr>
            <w:r w:rsidRPr="00AE63DF">
              <w:rPr>
                <w:sz w:val="24"/>
                <w:szCs w:val="24"/>
              </w:rPr>
              <w:t>184</w:t>
            </w:r>
          </w:p>
        </w:tc>
        <w:tc>
          <w:tcPr>
            <w:tcW w:w="1080" w:type="pct"/>
            <w:noWrap/>
          </w:tcPr>
          <w:p w14:paraId="38C50938" w14:textId="11744D6F" w:rsidR="009F132A" w:rsidRPr="00AE63DF" w:rsidRDefault="009F132A">
            <w:pPr>
              <w:pStyle w:val="TableText"/>
              <w:jc w:val="right"/>
              <w:rPr>
                <w:sz w:val="24"/>
                <w:szCs w:val="24"/>
              </w:rPr>
            </w:pPr>
            <w:r w:rsidRPr="00AE63DF">
              <w:rPr>
                <w:sz w:val="24"/>
                <w:szCs w:val="24"/>
              </w:rPr>
              <w:t>0.96 (0.82–1.12)</w:t>
            </w:r>
          </w:p>
        </w:tc>
      </w:tr>
      <w:tr w:rsidR="009F132A" w:rsidRPr="00AE63DF" w14:paraId="195A185E" w14:textId="77777777" w:rsidTr="20E02CCD">
        <w:trPr>
          <w:trHeight w:val="300"/>
        </w:trPr>
        <w:tc>
          <w:tcPr>
            <w:tcW w:w="1880" w:type="pct"/>
            <w:noWrap/>
          </w:tcPr>
          <w:p w14:paraId="56EE9B0F" w14:textId="77777777" w:rsidR="009F132A" w:rsidRPr="00AE63DF" w:rsidRDefault="009F132A">
            <w:pPr>
              <w:pStyle w:val="TableText"/>
              <w:ind w:left="283"/>
              <w:rPr>
                <w:sz w:val="24"/>
                <w:szCs w:val="24"/>
              </w:rPr>
            </w:pPr>
            <w:r w:rsidRPr="00AE63DF">
              <w:rPr>
                <w:sz w:val="24"/>
                <w:szCs w:val="24"/>
              </w:rPr>
              <w:t>Pacific</w:t>
            </w:r>
          </w:p>
        </w:tc>
        <w:tc>
          <w:tcPr>
            <w:tcW w:w="1020" w:type="pct"/>
            <w:noWrap/>
          </w:tcPr>
          <w:p w14:paraId="1ABF812B" w14:textId="77777777" w:rsidR="009F132A" w:rsidRPr="00AE63DF" w:rsidRDefault="009F132A">
            <w:pPr>
              <w:pStyle w:val="TableText"/>
              <w:jc w:val="right"/>
              <w:rPr>
                <w:sz w:val="24"/>
                <w:szCs w:val="24"/>
              </w:rPr>
            </w:pPr>
            <w:r w:rsidRPr="00AE63DF">
              <w:rPr>
                <w:sz w:val="24"/>
                <w:szCs w:val="24"/>
              </w:rPr>
              <w:t>169</w:t>
            </w:r>
          </w:p>
        </w:tc>
        <w:tc>
          <w:tcPr>
            <w:tcW w:w="1020" w:type="pct"/>
            <w:noWrap/>
          </w:tcPr>
          <w:p w14:paraId="3FCB059E" w14:textId="77777777" w:rsidR="009F132A" w:rsidRPr="00AE63DF" w:rsidRDefault="009F132A">
            <w:pPr>
              <w:pStyle w:val="TableText"/>
              <w:jc w:val="right"/>
              <w:rPr>
                <w:sz w:val="24"/>
                <w:szCs w:val="24"/>
              </w:rPr>
            </w:pPr>
            <w:r w:rsidRPr="00AE63DF">
              <w:rPr>
                <w:sz w:val="24"/>
                <w:szCs w:val="24"/>
              </w:rPr>
              <w:t>164</w:t>
            </w:r>
          </w:p>
        </w:tc>
        <w:tc>
          <w:tcPr>
            <w:tcW w:w="1080" w:type="pct"/>
            <w:noWrap/>
          </w:tcPr>
          <w:p w14:paraId="6AA364AC" w14:textId="35CB5180" w:rsidR="009F132A" w:rsidRPr="00AE63DF" w:rsidRDefault="009F132A">
            <w:pPr>
              <w:pStyle w:val="TableText"/>
              <w:jc w:val="right"/>
              <w:rPr>
                <w:sz w:val="24"/>
                <w:szCs w:val="24"/>
              </w:rPr>
            </w:pPr>
            <w:r w:rsidRPr="00AE63DF">
              <w:rPr>
                <w:sz w:val="24"/>
                <w:szCs w:val="24"/>
              </w:rPr>
              <w:t>1.03 (0.8</w:t>
            </w:r>
            <w:r w:rsidR="00BB6631" w:rsidRPr="00AE63DF">
              <w:rPr>
                <w:sz w:val="24"/>
                <w:szCs w:val="24"/>
              </w:rPr>
              <w:t>0</w:t>
            </w:r>
            <w:r w:rsidRPr="00AE63DF">
              <w:rPr>
                <w:sz w:val="24"/>
                <w:szCs w:val="24"/>
              </w:rPr>
              <w:t>–1.32)</w:t>
            </w:r>
          </w:p>
        </w:tc>
      </w:tr>
      <w:tr w:rsidR="009F132A" w:rsidRPr="00AE63DF" w14:paraId="109DCFD8" w14:textId="77777777" w:rsidTr="20E02CCD">
        <w:trPr>
          <w:trHeight w:val="300"/>
        </w:trPr>
        <w:tc>
          <w:tcPr>
            <w:tcW w:w="1880" w:type="pct"/>
            <w:noWrap/>
          </w:tcPr>
          <w:p w14:paraId="3065879F" w14:textId="77777777" w:rsidR="009F132A" w:rsidRPr="00AE63DF" w:rsidRDefault="009F132A">
            <w:pPr>
              <w:pStyle w:val="TableText"/>
              <w:ind w:left="283"/>
              <w:rPr>
                <w:sz w:val="24"/>
                <w:szCs w:val="24"/>
              </w:rPr>
            </w:pPr>
            <w:r w:rsidRPr="00AE63DF">
              <w:rPr>
                <w:sz w:val="24"/>
                <w:szCs w:val="24"/>
              </w:rPr>
              <w:t>Asian</w:t>
            </w:r>
          </w:p>
        </w:tc>
        <w:tc>
          <w:tcPr>
            <w:tcW w:w="1020" w:type="pct"/>
            <w:noWrap/>
          </w:tcPr>
          <w:p w14:paraId="42109E73" w14:textId="77777777" w:rsidR="009F132A" w:rsidRPr="00AE63DF" w:rsidRDefault="009F132A">
            <w:pPr>
              <w:pStyle w:val="TableText"/>
              <w:jc w:val="right"/>
              <w:rPr>
                <w:sz w:val="24"/>
                <w:szCs w:val="24"/>
              </w:rPr>
            </w:pPr>
            <w:r w:rsidRPr="00AE63DF">
              <w:rPr>
                <w:sz w:val="24"/>
                <w:szCs w:val="24"/>
              </w:rPr>
              <w:t>63</w:t>
            </w:r>
          </w:p>
        </w:tc>
        <w:tc>
          <w:tcPr>
            <w:tcW w:w="1020" w:type="pct"/>
            <w:noWrap/>
          </w:tcPr>
          <w:p w14:paraId="129B8AC1" w14:textId="77777777" w:rsidR="009F132A" w:rsidRPr="00AE63DF" w:rsidRDefault="009F132A">
            <w:pPr>
              <w:pStyle w:val="TableText"/>
              <w:jc w:val="right"/>
              <w:rPr>
                <w:sz w:val="24"/>
                <w:szCs w:val="24"/>
              </w:rPr>
            </w:pPr>
            <w:r w:rsidRPr="00AE63DF">
              <w:rPr>
                <w:sz w:val="24"/>
                <w:szCs w:val="24"/>
              </w:rPr>
              <w:t>90</w:t>
            </w:r>
          </w:p>
        </w:tc>
        <w:tc>
          <w:tcPr>
            <w:tcW w:w="1080" w:type="pct"/>
            <w:noWrap/>
          </w:tcPr>
          <w:p w14:paraId="7426D3F2" w14:textId="54025B7D" w:rsidR="009F132A" w:rsidRPr="00AE63DF" w:rsidRDefault="009F132A">
            <w:pPr>
              <w:pStyle w:val="TableText"/>
              <w:jc w:val="right"/>
              <w:rPr>
                <w:sz w:val="24"/>
                <w:szCs w:val="24"/>
              </w:rPr>
            </w:pPr>
            <w:r w:rsidRPr="00AE63DF">
              <w:rPr>
                <w:sz w:val="24"/>
                <w:szCs w:val="24"/>
              </w:rPr>
              <w:t>0.7</w:t>
            </w:r>
            <w:r w:rsidR="00311476" w:rsidRPr="00AE63DF">
              <w:rPr>
                <w:sz w:val="24"/>
                <w:szCs w:val="24"/>
              </w:rPr>
              <w:t>0</w:t>
            </w:r>
            <w:r w:rsidRPr="00AE63DF">
              <w:rPr>
                <w:sz w:val="24"/>
                <w:szCs w:val="24"/>
              </w:rPr>
              <w:t xml:space="preserve"> (0.49–0.99)</w:t>
            </w:r>
          </w:p>
        </w:tc>
      </w:tr>
      <w:tr w:rsidR="009F132A" w:rsidRPr="00AE63DF" w14:paraId="39D65D34" w14:textId="77777777" w:rsidTr="20E02CCD">
        <w:trPr>
          <w:trHeight w:val="300"/>
        </w:trPr>
        <w:tc>
          <w:tcPr>
            <w:tcW w:w="1880" w:type="pct"/>
            <w:noWrap/>
            <w:hideMark/>
          </w:tcPr>
          <w:p w14:paraId="113B5EB9" w14:textId="77777777" w:rsidR="009F132A" w:rsidRPr="00AE63DF" w:rsidRDefault="009F132A">
            <w:pPr>
              <w:pStyle w:val="TableText"/>
              <w:ind w:left="283"/>
              <w:rPr>
                <w:sz w:val="24"/>
                <w:szCs w:val="24"/>
              </w:rPr>
            </w:pPr>
            <w:r w:rsidRPr="00AE63DF">
              <w:rPr>
                <w:sz w:val="24"/>
                <w:szCs w:val="24"/>
              </w:rPr>
              <w:t>European/Other</w:t>
            </w:r>
          </w:p>
        </w:tc>
        <w:tc>
          <w:tcPr>
            <w:tcW w:w="1020" w:type="pct"/>
            <w:noWrap/>
          </w:tcPr>
          <w:p w14:paraId="2DAD9D19" w14:textId="77777777" w:rsidR="009F132A" w:rsidRPr="00AE63DF" w:rsidRDefault="009F132A">
            <w:pPr>
              <w:pStyle w:val="TableText"/>
              <w:jc w:val="right"/>
              <w:rPr>
                <w:sz w:val="24"/>
                <w:szCs w:val="24"/>
              </w:rPr>
            </w:pPr>
            <w:r w:rsidRPr="00AE63DF">
              <w:rPr>
                <w:sz w:val="24"/>
                <w:szCs w:val="24"/>
              </w:rPr>
              <w:t>156</w:t>
            </w:r>
          </w:p>
        </w:tc>
        <w:tc>
          <w:tcPr>
            <w:tcW w:w="1020" w:type="pct"/>
            <w:noWrap/>
          </w:tcPr>
          <w:p w14:paraId="7870A344" w14:textId="77777777" w:rsidR="009F132A" w:rsidRPr="00AE63DF" w:rsidRDefault="009F132A">
            <w:pPr>
              <w:pStyle w:val="TableText"/>
              <w:jc w:val="right"/>
              <w:rPr>
                <w:sz w:val="24"/>
                <w:szCs w:val="24"/>
              </w:rPr>
            </w:pPr>
            <w:r w:rsidRPr="00AE63DF">
              <w:rPr>
                <w:sz w:val="24"/>
                <w:szCs w:val="24"/>
              </w:rPr>
              <w:t>179</w:t>
            </w:r>
          </w:p>
        </w:tc>
        <w:tc>
          <w:tcPr>
            <w:tcW w:w="1080" w:type="pct"/>
            <w:noWrap/>
          </w:tcPr>
          <w:p w14:paraId="14346A15" w14:textId="797CA8E4" w:rsidR="009F132A" w:rsidRPr="00AE63DF" w:rsidRDefault="009F132A">
            <w:pPr>
              <w:pStyle w:val="TableText"/>
              <w:jc w:val="right"/>
              <w:rPr>
                <w:sz w:val="24"/>
                <w:szCs w:val="24"/>
              </w:rPr>
            </w:pPr>
            <w:r w:rsidRPr="00AE63DF">
              <w:rPr>
                <w:sz w:val="24"/>
                <w:szCs w:val="24"/>
              </w:rPr>
              <w:t>0.87 (0.82–0.92)</w:t>
            </w:r>
          </w:p>
        </w:tc>
      </w:tr>
      <w:tr w:rsidR="009F132A" w:rsidRPr="00AE63DF" w14:paraId="103D9904" w14:textId="77777777" w:rsidTr="20E02CCD">
        <w:trPr>
          <w:trHeight w:val="300"/>
        </w:trPr>
        <w:tc>
          <w:tcPr>
            <w:tcW w:w="5000" w:type="pct"/>
            <w:gridSpan w:val="4"/>
            <w:noWrap/>
          </w:tcPr>
          <w:p w14:paraId="6FC268DB" w14:textId="77777777" w:rsidR="009F132A" w:rsidRPr="00AE63DF" w:rsidRDefault="009F132A">
            <w:pPr>
              <w:pStyle w:val="TableText"/>
              <w:rPr>
                <w:b/>
                <w:sz w:val="24"/>
                <w:szCs w:val="24"/>
              </w:rPr>
            </w:pPr>
            <w:r w:rsidRPr="00AE63DF">
              <w:rPr>
                <w:b/>
                <w:sz w:val="24"/>
                <w:szCs w:val="24"/>
              </w:rPr>
              <w:t>Area of deprivation</w:t>
            </w:r>
          </w:p>
        </w:tc>
      </w:tr>
      <w:tr w:rsidR="009F132A" w:rsidRPr="00AE63DF" w14:paraId="5B7ABCFC" w14:textId="77777777" w:rsidTr="20E02CCD">
        <w:trPr>
          <w:trHeight w:val="300"/>
        </w:trPr>
        <w:tc>
          <w:tcPr>
            <w:tcW w:w="1880" w:type="pct"/>
            <w:noWrap/>
            <w:hideMark/>
          </w:tcPr>
          <w:p w14:paraId="2623E0E2" w14:textId="77777777" w:rsidR="009F132A" w:rsidRPr="00AE63DF" w:rsidRDefault="009F132A">
            <w:pPr>
              <w:pStyle w:val="TableText"/>
              <w:ind w:left="283"/>
              <w:rPr>
                <w:sz w:val="24"/>
                <w:szCs w:val="24"/>
              </w:rPr>
            </w:pPr>
            <w:r w:rsidRPr="00AE63DF">
              <w:rPr>
                <w:sz w:val="24"/>
                <w:szCs w:val="24"/>
              </w:rPr>
              <w:t>Quintile 1 (least deprived)</w:t>
            </w:r>
          </w:p>
        </w:tc>
        <w:tc>
          <w:tcPr>
            <w:tcW w:w="1020" w:type="pct"/>
            <w:noWrap/>
          </w:tcPr>
          <w:p w14:paraId="4976FAF1" w14:textId="77777777" w:rsidR="009F132A" w:rsidRPr="00AE63DF" w:rsidRDefault="009F132A">
            <w:pPr>
              <w:pStyle w:val="TableText"/>
              <w:jc w:val="right"/>
              <w:rPr>
                <w:sz w:val="24"/>
                <w:szCs w:val="24"/>
              </w:rPr>
            </w:pPr>
            <w:r w:rsidRPr="00AE63DF">
              <w:rPr>
                <w:sz w:val="24"/>
                <w:szCs w:val="24"/>
              </w:rPr>
              <w:t>188</w:t>
            </w:r>
          </w:p>
        </w:tc>
        <w:tc>
          <w:tcPr>
            <w:tcW w:w="1020" w:type="pct"/>
            <w:noWrap/>
          </w:tcPr>
          <w:p w14:paraId="7485DC45" w14:textId="77777777" w:rsidR="009F132A" w:rsidRPr="00AE63DF" w:rsidRDefault="009F132A">
            <w:pPr>
              <w:pStyle w:val="TableText"/>
              <w:jc w:val="right"/>
              <w:rPr>
                <w:sz w:val="24"/>
                <w:szCs w:val="24"/>
              </w:rPr>
            </w:pPr>
            <w:r w:rsidRPr="00AE63DF">
              <w:rPr>
                <w:sz w:val="24"/>
                <w:szCs w:val="24"/>
              </w:rPr>
              <w:t>195</w:t>
            </w:r>
          </w:p>
        </w:tc>
        <w:tc>
          <w:tcPr>
            <w:tcW w:w="1080" w:type="pct"/>
            <w:noWrap/>
          </w:tcPr>
          <w:p w14:paraId="4E603269" w14:textId="3E6834E7" w:rsidR="009F132A" w:rsidRPr="00AE63DF" w:rsidRDefault="009F132A">
            <w:pPr>
              <w:pStyle w:val="TableText"/>
              <w:jc w:val="right"/>
              <w:rPr>
                <w:sz w:val="24"/>
                <w:szCs w:val="24"/>
              </w:rPr>
            </w:pPr>
            <w:r w:rsidRPr="00AE63DF">
              <w:rPr>
                <w:sz w:val="24"/>
                <w:szCs w:val="24"/>
              </w:rPr>
              <w:t>0.97 (0.84–1.12)</w:t>
            </w:r>
          </w:p>
        </w:tc>
      </w:tr>
      <w:tr w:rsidR="009F132A" w:rsidRPr="00AE63DF" w14:paraId="5C4A4D0B" w14:textId="77777777" w:rsidTr="20E02CCD">
        <w:trPr>
          <w:trHeight w:val="300"/>
        </w:trPr>
        <w:tc>
          <w:tcPr>
            <w:tcW w:w="1880" w:type="pct"/>
            <w:noWrap/>
            <w:hideMark/>
          </w:tcPr>
          <w:p w14:paraId="0EB0FD65" w14:textId="77777777" w:rsidR="009F132A" w:rsidRPr="00AE63DF" w:rsidRDefault="009F132A">
            <w:pPr>
              <w:pStyle w:val="TableText"/>
              <w:ind w:left="283"/>
              <w:rPr>
                <w:sz w:val="24"/>
                <w:szCs w:val="24"/>
              </w:rPr>
            </w:pPr>
            <w:r w:rsidRPr="00AE63DF">
              <w:rPr>
                <w:sz w:val="24"/>
                <w:szCs w:val="24"/>
              </w:rPr>
              <w:t>Quintile 2</w:t>
            </w:r>
          </w:p>
        </w:tc>
        <w:tc>
          <w:tcPr>
            <w:tcW w:w="1020" w:type="pct"/>
            <w:noWrap/>
          </w:tcPr>
          <w:p w14:paraId="36F5CA1C" w14:textId="77777777" w:rsidR="009F132A" w:rsidRPr="00AE63DF" w:rsidRDefault="009F132A">
            <w:pPr>
              <w:pStyle w:val="TableText"/>
              <w:jc w:val="right"/>
              <w:rPr>
                <w:sz w:val="24"/>
                <w:szCs w:val="24"/>
              </w:rPr>
            </w:pPr>
            <w:r w:rsidRPr="00AE63DF">
              <w:rPr>
                <w:sz w:val="24"/>
                <w:szCs w:val="24"/>
              </w:rPr>
              <w:t>166</w:t>
            </w:r>
          </w:p>
        </w:tc>
        <w:tc>
          <w:tcPr>
            <w:tcW w:w="1020" w:type="pct"/>
            <w:noWrap/>
          </w:tcPr>
          <w:p w14:paraId="0E57536A" w14:textId="77777777" w:rsidR="009F132A" w:rsidRPr="00AE63DF" w:rsidRDefault="009F132A">
            <w:pPr>
              <w:pStyle w:val="TableText"/>
              <w:jc w:val="right"/>
              <w:rPr>
                <w:sz w:val="24"/>
                <w:szCs w:val="24"/>
              </w:rPr>
            </w:pPr>
            <w:r w:rsidRPr="00AE63DF">
              <w:rPr>
                <w:sz w:val="24"/>
                <w:szCs w:val="24"/>
              </w:rPr>
              <w:t>183</w:t>
            </w:r>
          </w:p>
        </w:tc>
        <w:tc>
          <w:tcPr>
            <w:tcW w:w="1080" w:type="pct"/>
            <w:noWrap/>
          </w:tcPr>
          <w:p w14:paraId="4727C8AC" w14:textId="3EC26858" w:rsidR="009F132A" w:rsidRPr="00AE63DF" w:rsidRDefault="009F132A">
            <w:pPr>
              <w:pStyle w:val="TableText"/>
              <w:jc w:val="right"/>
              <w:rPr>
                <w:sz w:val="24"/>
                <w:szCs w:val="24"/>
              </w:rPr>
            </w:pPr>
            <w:r w:rsidRPr="00AE63DF">
              <w:rPr>
                <w:sz w:val="24"/>
                <w:szCs w:val="24"/>
              </w:rPr>
              <w:t>0.91 (0.8</w:t>
            </w:r>
            <w:r w:rsidR="00BB6631" w:rsidRPr="00AE63DF">
              <w:rPr>
                <w:sz w:val="24"/>
                <w:szCs w:val="24"/>
              </w:rPr>
              <w:t>0</w:t>
            </w:r>
            <w:r w:rsidRPr="00AE63DF">
              <w:rPr>
                <w:sz w:val="24"/>
                <w:szCs w:val="24"/>
              </w:rPr>
              <w:t>–1.04)</w:t>
            </w:r>
          </w:p>
        </w:tc>
      </w:tr>
      <w:tr w:rsidR="009F132A" w:rsidRPr="00AE63DF" w14:paraId="67D25519" w14:textId="77777777" w:rsidTr="20E02CCD">
        <w:trPr>
          <w:trHeight w:val="300"/>
        </w:trPr>
        <w:tc>
          <w:tcPr>
            <w:tcW w:w="1880" w:type="pct"/>
            <w:noWrap/>
            <w:hideMark/>
          </w:tcPr>
          <w:p w14:paraId="297A81AE" w14:textId="77777777" w:rsidR="009F132A" w:rsidRPr="00AE63DF" w:rsidRDefault="009F132A">
            <w:pPr>
              <w:pStyle w:val="TableText"/>
              <w:ind w:left="283"/>
              <w:rPr>
                <w:sz w:val="24"/>
                <w:szCs w:val="24"/>
              </w:rPr>
            </w:pPr>
            <w:r w:rsidRPr="00AE63DF">
              <w:rPr>
                <w:sz w:val="24"/>
                <w:szCs w:val="24"/>
              </w:rPr>
              <w:t>Quintile 3</w:t>
            </w:r>
          </w:p>
        </w:tc>
        <w:tc>
          <w:tcPr>
            <w:tcW w:w="1020" w:type="pct"/>
            <w:noWrap/>
          </w:tcPr>
          <w:p w14:paraId="5BCDAC27" w14:textId="77777777" w:rsidR="009F132A" w:rsidRPr="00AE63DF" w:rsidRDefault="009F132A">
            <w:pPr>
              <w:pStyle w:val="TableText"/>
              <w:jc w:val="right"/>
              <w:rPr>
                <w:sz w:val="24"/>
                <w:szCs w:val="24"/>
              </w:rPr>
            </w:pPr>
            <w:r w:rsidRPr="00AE63DF">
              <w:rPr>
                <w:sz w:val="24"/>
                <w:szCs w:val="24"/>
              </w:rPr>
              <w:t>159</w:t>
            </w:r>
          </w:p>
        </w:tc>
        <w:tc>
          <w:tcPr>
            <w:tcW w:w="1020" w:type="pct"/>
            <w:noWrap/>
          </w:tcPr>
          <w:p w14:paraId="7C5239FE" w14:textId="77777777" w:rsidR="009F132A" w:rsidRPr="00AE63DF" w:rsidRDefault="009F132A">
            <w:pPr>
              <w:pStyle w:val="TableText"/>
              <w:jc w:val="right"/>
              <w:rPr>
                <w:sz w:val="24"/>
                <w:szCs w:val="24"/>
              </w:rPr>
            </w:pPr>
            <w:r w:rsidRPr="00AE63DF">
              <w:rPr>
                <w:sz w:val="24"/>
                <w:szCs w:val="24"/>
              </w:rPr>
              <w:t>175</w:t>
            </w:r>
          </w:p>
        </w:tc>
        <w:tc>
          <w:tcPr>
            <w:tcW w:w="1080" w:type="pct"/>
            <w:noWrap/>
          </w:tcPr>
          <w:p w14:paraId="7987BFB4" w14:textId="4329DD6C" w:rsidR="009F132A" w:rsidRPr="00AE63DF" w:rsidRDefault="009F132A">
            <w:pPr>
              <w:pStyle w:val="TableText"/>
              <w:jc w:val="right"/>
              <w:rPr>
                <w:sz w:val="24"/>
                <w:szCs w:val="24"/>
              </w:rPr>
            </w:pPr>
            <w:r w:rsidRPr="00AE63DF">
              <w:rPr>
                <w:sz w:val="24"/>
                <w:szCs w:val="24"/>
              </w:rPr>
              <w:t>0.91 (0.8</w:t>
            </w:r>
            <w:r w:rsidR="00BB6631" w:rsidRPr="00AE63DF">
              <w:rPr>
                <w:sz w:val="24"/>
                <w:szCs w:val="24"/>
              </w:rPr>
              <w:t>0</w:t>
            </w:r>
            <w:r w:rsidRPr="00AE63DF">
              <w:rPr>
                <w:sz w:val="24"/>
                <w:szCs w:val="24"/>
              </w:rPr>
              <w:t>–1.03)</w:t>
            </w:r>
          </w:p>
        </w:tc>
      </w:tr>
      <w:tr w:rsidR="009F132A" w:rsidRPr="00AE63DF" w14:paraId="3D1A0273" w14:textId="77777777" w:rsidTr="20E02CCD">
        <w:trPr>
          <w:trHeight w:val="300"/>
        </w:trPr>
        <w:tc>
          <w:tcPr>
            <w:tcW w:w="1880" w:type="pct"/>
            <w:noWrap/>
            <w:hideMark/>
          </w:tcPr>
          <w:p w14:paraId="0B1791E7" w14:textId="77777777" w:rsidR="009F132A" w:rsidRPr="00AE63DF" w:rsidRDefault="009F132A">
            <w:pPr>
              <w:pStyle w:val="TableText"/>
              <w:ind w:left="283"/>
              <w:rPr>
                <w:sz w:val="24"/>
                <w:szCs w:val="24"/>
              </w:rPr>
            </w:pPr>
            <w:r w:rsidRPr="00AE63DF">
              <w:rPr>
                <w:sz w:val="24"/>
                <w:szCs w:val="24"/>
              </w:rPr>
              <w:t>Quintile 4</w:t>
            </w:r>
          </w:p>
        </w:tc>
        <w:tc>
          <w:tcPr>
            <w:tcW w:w="1020" w:type="pct"/>
            <w:noWrap/>
          </w:tcPr>
          <w:p w14:paraId="2244FB06" w14:textId="77777777" w:rsidR="009F132A" w:rsidRPr="00AE63DF" w:rsidRDefault="009F132A">
            <w:pPr>
              <w:pStyle w:val="TableText"/>
              <w:jc w:val="right"/>
              <w:rPr>
                <w:sz w:val="24"/>
                <w:szCs w:val="24"/>
              </w:rPr>
            </w:pPr>
            <w:r w:rsidRPr="00AE63DF">
              <w:rPr>
                <w:sz w:val="24"/>
                <w:szCs w:val="24"/>
              </w:rPr>
              <w:t>134</w:t>
            </w:r>
          </w:p>
        </w:tc>
        <w:tc>
          <w:tcPr>
            <w:tcW w:w="1020" w:type="pct"/>
            <w:noWrap/>
          </w:tcPr>
          <w:p w14:paraId="4B5EE02F" w14:textId="77777777" w:rsidR="009F132A" w:rsidRPr="00AE63DF" w:rsidRDefault="009F132A">
            <w:pPr>
              <w:pStyle w:val="TableText"/>
              <w:jc w:val="right"/>
              <w:rPr>
                <w:sz w:val="24"/>
                <w:szCs w:val="24"/>
              </w:rPr>
            </w:pPr>
            <w:r w:rsidRPr="00AE63DF">
              <w:rPr>
                <w:sz w:val="24"/>
                <w:szCs w:val="24"/>
              </w:rPr>
              <w:t>153</w:t>
            </w:r>
          </w:p>
        </w:tc>
        <w:tc>
          <w:tcPr>
            <w:tcW w:w="1080" w:type="pct"/>
            <w:noWrap/>
          </w:tcPr>
          <w:p w14:paraId="11CB3E19" w14:textId="38204FD4" w:rsidR="009F132A" w:rsidRPr="00AE63DF" w:rsidRDefault="009F132A">
            <w:pPr>
              <w:pStyle w:val="TableText"/>
              <w:jc w:val="right"/>
              <w:rPr>
                <w:sz w:val="24"/>
                <w:szCs w:val="24"/>
              </w:rPr>
            </w:pPr>
            <w:r w:rsidRPr="00AE63DF">
              <w:rPr>
                <w:sz w:val="24"/>
                <w:szCs w:val="24"/>
              </w:rPr>
              <w:t>0.88 (0.78–0.99)</w:t>
            </w:r>
          </w:p>
        </w:tc>
      </w:tr>
      <w:tr w:rsidR="009F132A" w:rsidRPr="00AE63DF" w14:paraId="15DC950B" w14:textId="77777777" w:rsidTr="20E02CCD">
        <w:trPr>
          <w:trHeight w:val="300"/>
        </w:trPr>
        <w:tc>
          <w:tcPr>
            <w:tcW w:w="1880" w:type="pct"/>
            <w:noWrap/>
            <w:hideMark/>
          </w:tcPr>
          <w:p w14:paraId="29DCC68D" w14:textId="77777777" w:rsidR="009F132A" w:rsidRPr="00AE63DF" w:rsidRDefault="009F132A">
            <w:pPr>
              <w:pStyle w:val="TableText"/>
              <w:ind w:left="283"/>
              <w:rPr>
                <w:sz w:val="24"/>
                <w:szCs w:val="24"/>
              </w:rPr>
            </w:pPr>
            <w:r w:rsidRPr="00AE63DF">
              <w:rPr>
                <w:sz w:val="24"/>
                <w:szCs w:val="24"/>
              </w:rPr>
              <w:t>Quintile 5 (most deprived)</w:t>
            </w:r>
          </w:p>
        </w:tc>
        <w:tc>
          <w:tcPr>
            <w:tcW w:w="1020" w:type="pct"/>
            <w:noWrap/>
          </w:tcPr>
          <w:p w14:paraId="15B9E1B9" w14:textId="77777777" w:rsidR="009F132A" w:rsidRPr="00AE63DF" w:rsidRDefault="009F132A">
            <w:pPr>
              <w:pStyle w:val="TableText"/>
              <w:jc w:val="right"/>
              <w:rPr>
                <w:sz w:val="24"/>
                <w:szCs w:val="24"/>
              </w:rPr>
            </w:pPr>
            <w:r w:rsidRPr="00AE63DF">
              <w:rPr>
                <w:sz w:val="24"/>
                <w:szCs w:val="24"/>
              </w:rPr>
              <w:t>130</w:t>
            </w:r>
          </w:p>
        </w:tc>
        <w:tc>
          <w:tcPr>
            <w:tcW w:w="1020" w:type="pct"/>
            <w:noWrap/>
          </w:tcPr>
          <w:p w14:paraId="17152929" w14:textId="77777777" w:rsidR="009F132A" w:rsidRPr="00AE63DF" w:rsidRDefault="009F132A">
            <w:pPr>
              <w:pStyle w:val="TableText"/>
              <w:jc w:val="right"/>
              <w:rPr>
                <w:sz w:val="24"/>
                <w:szCs w:val="24"/>
              </w:rPr>
            </w:pPr>
            <w:r w:rsidRPr="00AE63DF">
              <w:rPr>
                <w:sz w:val="24"/>
                <w:szCs w:val="24"/>
              </w:rPr>
              <w:t>147</w:t>
            </w:r>
          </w:p>
        </w:tc>
        <w:tc>
          <w:tcPr>
            <w:tcW w:w="1080" w:type="pct"/>
            <w:noWrap/>
          </w:tcPr>
          <w:p w14:paraId="21D8D127" w14:textId="4AA33874" w:rsidR="009F132A" w:rsidRPr="00AE63DF" w:rsidRDefault="009F132A">
            <w:pPr>
              <w:pStyle w:val="TableText"/>
              <w:jc w:val="right"/>
              <w:rPr>
                <w:sz w:val="24"/>
                <w:szCs w:val="24"/>
              </w:rPr>
            </w:pPr>
            <w:r w:rsidRPr="00AE63DF">
              <w:rPr>
                <w:sz w:val="24"/>
                <w:szCs w:val="24"/>
              </w:rPr>
              <w:t>0.89 (0.79–1.01)</w:t>
            </w:r>
          </w:p>
        </w:tc>
      </w:tr>
      <w:tr w:rsidR="009F132A" w:rsidRPr="00AE63DF" w14:paraId="435ADBFC" w14:textId="77777777" w:rsidTr="20E02CCD">
        <w:trPr>
          <w:trHeight w:val="300"/>
        </w:trPr>
        <w:tc>
          <w:tcPr>
            <w:tcW w:w="5000" w:type="pct"/>
            <w:gridSpan w:val="4"/>
            <w:noWrap/>
          </w:tcPr>
          <w:p w14:paraId="4A4E9299" w14:textId="77777777" w:rsidR="009F132A" w:rsidRPr="00AE63DF" w:rsidRDefault="009F132A">
            <w:pPr>
              <w:pStyle w:val="TableText"/>
              <w:rPr>
                <w:b/>
                <w:sz w:val="24"/>
                <w:szCs w:val="24"/>
              </w:rPr>
            </w:pPr>
            <w:r w:rsidRPr="00AE63DF">
              <w:rPr>
                <w:b/>
                <w:sz w:val="24"/>
                <w:szCs w:val="24"/>
              </w:rPr>
              <w:t>Rurality</w:t>
            </w:r>
          </w:p>
        </w:tc>
      </w:tr>
      <w:tr w:rsidR="009F132A" w:rsidRPr="00AE63DF" w14:paraId="0DF5FFCD" w14:textId="77777777" w:rsidTr="20E02CCD">
        <w:trPr>
          <w:trHeight w:val="300"/>
        </w:trPr>
        <w:tc>
          <w:tcPr>
            <w:tcW w:w="1880" w:type="pct"/>
            <w:noWrap/>
            <w:hideMark/>
          </w:tcPr>
          <w:p w14:paraId="0FB63BAD" w14:textId="77777777" w:rsidR="009F132A" w:rsidRPr="00AE63DF" w:rsidRDefault="009F132A">
            <w:pPr>
              <w:pStyle w:val="TableText"/>
              <w:ind w:left="283"/>
              <w:rPr>
                <w:sz w:val="24"/>
                <w:szCs w:val="24"/>
              </w:rPr>
            </w:pPr>
            <w:r w:rsidRPr="00AE63DF">
              <w:rPr>
                <w:sz w:val="24"/>
                <w:szCs w:val="24"/>
              </w:rPr>
              <w:t>Rural</w:t>
            </w:r>
          </w:p>
        </w:tc>
        <w:tc>
          <w:tcPr>
            <w:tcW w:w="1020" w:type="pct"/>
            <w:noWrap/>
          </w:tcPr>
          <w:p w14:paraId="5D1C0941" w14:textId="77777777" w:rsidR="009F132A" w:rsidRPr="00AE63DF" w:rsidRDefault="009F132A">
            <w:pPr>
              <w:pStyle w:val="TableText"/>
              <w:jc w:val="right"/>
              <w:rPr>
                <w:sz w:val="24"/>
                <w:szCs w:val="24"/>
              </w:rPr>
            </w:pPr>
            <w:r w:rsidRPr="00AE63DF">
              <w:rPr>
                <w:sz w:val="24"/>
                <w:szCs w:val="24"/>
              </w:rPr>
              <w:t>221</w:t>
            </w:r>
          </w:p>
        </w:tc>
        <w:tc>
          <w:tcPr>
            <w:tcW w:w="1020" w:type="pct"/>
            <w:noWrap/>
          </w:tcPr>
          <w:p w14:paraId="179BDF4D" w14:textId="77777777" w:rsidR="009F132A" w:rsidRPr="00AE63DF" w:rsidRDefault="009F132A">
            <w:pPr>
              <w:pStyle w:val="TableText"/>
              <w:jc w:val="right"/>
              <w:rPr>
                <w:sz w:val="24"/>
                <w:szCs w:val="24"/>
              </w:rPr>
            </w:pPr>
            <w:r w:rsidRPr="00AE63DF">
              <w:rPr>
                <w:sz w:val="24"/>
                <w:szCs w:val="24"/>
              </w:rPr>
              <w:t>223</w:t>
            </w:r>
          </w:p>
        </w:tc>
        <w:tc>
          <w:tcPr>
            <w:tcW w:w="1080" w:type="pct"/>
            <w:noWrap/>
          </w:tcPr>
          <w:p w14:paraId="51D25AE6" w14:textId="72B99C12" w:rsidR="009F132A" w:rsidRPr="00AE63DF" w:rsidRDefault="009F132A">
            <w:pPr>
              <w:pStyle w:val="TableText"/>
              <w:jc w:val="right"/>
              <w:rPr>
                <w:sz w:val="24"/>
                <w:szCs w:val="24"/>
              </w:rPr>
            </w:pPr>
            <w:r w:rsidRPr="00AE63DF">
              <w:rPr>
                <w:sz w:val="24"/>
                <w:szCs w:val="24"/>
              </w:rPr>
              <w:t>0.99 (0.87–1.12)</w:t>
            </w:r>
          </w:p>
        </w:tc>
      </w:tr>
      <w:tr w:rsidR="009F132A" w:rsidRPr="00AE63DF" w14:paraId="5514BA00" w14:textId="77777777" w:rsidTr="20E02CCD">
        <w:trPr>
          <w:trHeight w:val="300"/>
        </w:trPr>
        <w:tc>
          <w:tcPr>
            <w:tcW w:w="1880" w:type="pct"/>
            <w:noWrap/>
            <w:hideMark/>
          </w:tcPr>
          <w:p w14:paraId="31631192" w14:textId="77777777" w:rsidR="009F132A" w:rsidRPr="00AE63DF" w:rsidRDefault="009F132A">
            <w:pPr>
              <w:pStyle w:val="TableText"/>
              <w:ind w:left="283"/>
              <w:rPr>
                <w:sz w:val="24"/>
                <w:szCs w:val="24"/>
              </w:rPr>
            </w:pPr>
            <w:r w:rsidRPr="00AE63DF">
              <w:rPr>
                <w:sz w:val="24"/>
                <w:szCs w:val="24"/>
              </w:rPr>
              <w:t>Urban</w:t>
            </w:r>
          </w:p>
        </w:tc>
        <w:tc>
          <w:tcPr>
            <w:tcW w:w="1020" w:type="pct"/>
            <w:noWrap/>
          </w:tcPr>
          <w:p w14:paraId="40A5ED6C" w14:textId="77777777" w:rsidR="009F132A" w:rsidRPr="00AE63DF" w:rsidRDefault="009F132A">
            <w:pPr>
              <w:pStyle w:val="TableText"/>
              <w:jc w:val="right"/>
              <w:rPr>
                <w:sz w:val="24"/>
                <w:szCs w:val="24"/>
              </w:rPr>
            </w:pPr>
            <w:r w:rsidRPr="00AE63DF">
              <w:rPr>
                <w:sz w:val="24"/>
                <w:szCs w:val="24"/>
              </w:rPr>
              <w:t>138</w:t>
            </w:r>
          </w:p>
        </w:tc>
        <w:tc>
          <w:tcPr>
            <w:tcW w:w="1020" w:type="pct"/>
            <w:noWrap/>
          </w:tcPr>
          <w:p w14:paraId="38922AD7" w14:textId="77777777" w:rsidR="009F132A" w:rsidRPr="00AE63DF" w:rsidRDefault="009F132A">
            <w:pPr>
              <w:pStyle w:val="TableText"/>
              <w:jc w:val="right"/>
              <w:rPr>
                <w:sz w:val="24"/>
                <w:szCs w:val="24"/>
              </w:rPr>
            </w:pPr>
            <w:r w:rsidRPr="00AE63DF">
              <w:rPr>
                <w:sz w:val="24"/>
                <w:szCs w:val="24"/>
              </w:rPr>
              <w:t>162</w:t>
            </w:r>
          </w:p>
        </w:tc>
        <w:tc>
          <w:tcPr>
            <w:tcW w:w="1080" w:type="pct"/>
            <w:noWrap/>
          </w:tcPr>
          <w:p w14:paraId="5A825571" w14:textId="55A547E3" w:rsidR="009F132A" w:rsidRPr="00AE63DF" w:rsidRDefault="009F132A">
            <w:pPr>
              <w:pStyle w:val="TableText"/>
              <w:jc w:val="right"/>
              <w:rPr>
                <w:sz w:val="24"/>
                <w:szCs w:val="24"/>
              </w:rPr>
            </w:pPr>
            <w:r w:rsidRPr="00AE63DF">
              <w:rPr>
                <w:sz w:val="24"/>
                <w:szCs w:val="24"/>
              </w:rPr>
              <w:t>0.86 (0.81–0.91)</w:t>
            </w:r>
          </w:p>
        </w:tc>
      </w:tr>
      <w:tr w:rsidR="009F132A" w:rsidRPr="00AE63DF" w14:paraId="36BA3362" w14:textId="77777777" w:rsidTr="20E02CCD">
        <w:trPr>
          <w:trHeight w:val="300"/>
        </w:trPr>
        <w:tc>
          <w:tcPr>
            <w:tcW w:w="5000" w:type="pct"/>
            <w:gridSpan w:val="4"/>
            <w:noWrap/>
          </w:tcPr>
          <w:p w14:paraId="173065B3" w14:textId="77777777" w:rsidR="009F132A" w:rsidRPr="00AE63DF" w:rsidRDefault="009F132A">
            <w:pPr>
              <w:pStyle w:val="TableText"/>
              <w:rPr>
                <w:b/>
                <w:sz w:val="24"/>
                <w:szCs w:val="24"/>
              </w:rPr>
            </w:pPr>
            <w:r w:rsidRPr="00AE63DF">
              <w:rPr>
                <w:b/>
                <w:sz w:val="24"/>
                <w:szCs w:val="24"/>
              </w:rPr>
              <w:t>Age group</w:t>
            </w:r>
          </w:p>
        </w:tc>
      </w:tr>
      <w:tr w:rsidR="009F132A" w:rsidRPr="00AE63DF" w14:paraId="3539B394" w14:textId="77777777" w:rsidTr="20E02CCD">
        <w:trPr>
          <w:trHeight w:val="300"/>
        </w:trPr>
        <w:tc>
          <w:tcPr>
            <w:tcW w:w="1880" w:type="pct"/>
            <w:noWrap/>
          </w:tcPr>
          <w:p w14:paraId="205208A6" w14:textId="40C3B84A" w:rsidR="009F132A" w:rsidRPr="00AE63DF" w:rsidRDefault="009F132A">
            <w:pPr>
              <w:pStyle w:val="TableText"/>
              <w:ind w:left="283"/>
              <w:rPr>
                <w:sz w:val="24"/>
                <w:szCs w:val="24"/>
              </w:rPr>
            </w:pPr>
            <w:r w:rsidRPr="00AE63DF">
              <w:rPr>
                <w:sz w:val="24"/>
                <w:szCs w:val="24"/>
              </w:rPr>
              <w:t>45–64 years</w:t>
            </w:r>
          </w:p>
        </w:tc>
        <w:tc>
          <w:tcPr>
            <w:tcW w:w="1020" w:type="pct"/>
            <w:noWrap/>
          </w:tcPr>
          <w:p w14:paraId="06229E2D" w14:textId="77777777" w:rsidR="009F132A" w:rsidRPr="00AE63DF" w:rsidRDefault="009F132A">
            <w:pPr>
              <w:pStyle w:val="TableText"/>
              <w:jc w:val="right"/>
              <w:rPr>
                <w:sz w:val="24"/>
                <w:szCs w:val="24"/>
              </w:rPr>
            </w:pPr>
            <w:r w:rsidRPr="00AE63DF">
              <w:rPr>
                <w:sz w:val="24"/>
                <w:szCs w:val="24"/>
              </w:rPr>
              <w:t>127</w:t>
            </w:r>
          </w:p>
        </w:tc>
        <w:tc>
          <w:tcPr>
            <w:tcW w:w="1020" w:type="pct"/>
            <w:noWrap/>
          </w:tcPr>
          <w:p w14:paraId="791ADDF7" w14:textId="77777777" w:rsidR="009F132A" w:rsidRPr="00AE63DF" w:rsidRDefault="009F132A">
            <w:pPr>
              <w:pStyle w:val="TableText"/>
              <w:jc w:val="right"/>
              <w:rPr>
                <w:sz w:val="24"/>
                <w:szCs w:val="24"/>
              </w:rPr>
            </w:pPr>
            <w:r w:rsidRPr="00AE63DF">
              <w:rPr>
                <w:sz w:val="24"/>
                <w:szCs w:val="24"/>
              </w:rPr>
              <w:t>123</w:t>
            </w:r>
          </w:p>
        </w:tc>
        <w:tc>
          <w:tcPr>
            <w:tcW w:w="1080" w:type="pct"/>
            <w:noWrap/>
          </w:tcPr>
          <w:p w14:paraId="16C240B9" w14:textId="2F81CD25" w:rsidR="009F132A" w:rsidRPr="00AE63DF" w:rsidRDefault="009F132A">
            <w:pPr>
              <w:pStyle w:val="TableText"/>
              <w:jc w:val="right"/>
              <w:rPr>
                <w:sz w:val="24"/>
                <w:szCs w:val="24"/>
              </w:rPr>
            </w:pPr>
            <w:r w:rsidRPr="00AE63DF">
              <w:rPr>
                <w:sz w:val="24"/>
                <w:szCs w:val="24"/>
              </w:rPr>
              <w:t>1.03 (0.92–1.15)</w:t>
            </w:r>
          </w:p>
        </w:tc>
      </w:tr>
      <w:tr w:rsidR="009F132A" w:rsidRPr="00AE63DF" w14:paraId="54B5DAB4" w14:textId="77777777" w:rsidTr="20E02CCD">
        <w:trPr>
          <w:trHeight w:val="300"/>
        </w:trPr>
        <w:tc>
          <w:tcPr>
            <w:tcW w:w="1880" w:type="pct"/>
            <w:noWrap/>
          </w:tcPr>
          <w:p w14:paraId="01AAFB5A" w14:textId="21A7CB40" w:rsidR="009F132A" w:rsidRPr="00AE63DF" w:rsidRDefault="009F132A">
            <w:pPr>
              <w:pStyle w:val="TableText"/>
              <w:ind w:left="283"/>
              <w:rPr>
                <w:sz w:val="24"/>
                <w:szCs w:val="24"/>
              </w:rPr>
            </w:pPr>
            <w:r w:rsidRPr="00AE63DF">
              <w:rPr>
                <w:sz w:val="24"/>
                <w:szCs w:val="24"/>
              </w:rPr>
              <w:t>65–74 years</w:t>
            </w:r>
          </w:p>
        </w:tc>
        <w:tc>
          <w:tcPr>
            <w:tcW w:w="1020" w:type="pct"/>
            <w:noWrap/>
          </w:tcPr>
          <w:p w14:paraId="17796338" w14:textId="77777777" w:rsidR="009F132A" w:rsidRPr="00AE63DF" w:rsidRDefault="009F132A">
            <w:pPr>
              <w:pStyle w:val="TableText"/>
              <w:jc w:val="right"/>
              <w:rPr>
                <w:sz w:val="24"/>
                <w:szCs w:val="24"/>
              </w:rPr>
            </w:pPr>
            <w:r w:rsidRPr="00AE63DF">
              <w:rPr>
                <w:sz w:val="24"/>
                <w:szCs w:val="24"/>
              </w:rPr>
              <w:t>298</w:t>
            </w:r>
          </w:p>
        </w:tc>
        <w:tc>
          <w:tcPr>
            <w:tcW w:w="1020" w:type="pct"/>
            <w:noWrap/>
          </w:tcPr>
          <w:p w14:paraId="26E025AD" w14:textId="77777777" w:rsidR="009F132A" w:rsidRPr="00AE63DF" w:rsidRDefault="009F132A">
            <w:pPr>
              <w:pStyle w:val="TableText"/>
              <w:jc w:val="right"/>
              <w:rPr>
                <w:sz w:val="24"/>
                <w:szCs w:val="24"/>
              </w:rPr>
            </w:pPr>
            <w:r w:rsidRPr="00AE63DF">
              <w:rPr>
                <w:sz w:val="24"/>
                <w:szCs w:val="24"/>
              </w:rPr>
              <w:t>371</w:t>
            </w:r>
          </w:p>
        </w:tc>
        <w:tc>
          <w:tcPr>
            <w:tcW w:w="1080" w:type="pct"/>
            <w:noWrap/>
          </w:tcPr>
          <w:p w14:paraId="00122F86" w14:textId="3D2D22AD" w:rsidR="009F132A" w:rsidRPr="00AE63DF" w:rsidRDefault="009F132A">
            <w:pPr>
              <w:pStyle w:val="TableText"/>
              <w:jc w:val="right"/>
              <w:rPr>
                <w:sz w:val="24"/>
                <w:szCs w:val="24"/>
              </w:rPr>
            </w:pPr>
            <w:r w:rsidRPr="00AE63DF">
              <w:rPr>
                <w:sz w:val="24"/>
                <w:szCs w:val="24"/>
              </w:rPr>
              <w:t>0.80 (0.73–0.88)</w:t>
            </w:r>
          </w:p>
        </w:tc>
      </w:tr>
      <w:tr w:rsidR="009F132A" w:rsidRPr="00AE63DF" w14:paraId="19B4AC81" w14:textId="77777777" w:rsidTr="20E02CCD">
        <w:trPr>
          <w:trHeight w:val="300"/>
        </w:trPr>
        <w:tc>
          <w:tcPr>
            <w:tcW w:w="1880" w:type="pct"/>
            <w:noWrap/>
          </w:tcPr>
          <w:p w14:paraId="5F941FFB" w14:textId="73BD3F80" w:rsidR="009F132A" w:rsidRPr="00AE63DF" w:rsidRDefault="009F132A">
            <w:pPr>
              <w:pStyle w:val="TableText"/>
              <w:ind w:left="283"/>
              <w:rPr>
                <w:sz w:val="24"/>
                <w:szCs w:val="24"/>
              </w:rPr>
            </w:pPr>
            <w:r w:rsidRPr="00AE63DF">
              <w:rPr>
                <w:sz w:val="24"/>
                <w:szCs w:val="24"/>
              </w:rPr>
              <w:t>≥75 years</w:t>
            </w:r>
          </w:p>
        </w:tc>
        <w:tc>
          <w:tcPr>
            <w:tcW w:w="1020" w:type="pct"/>
            <w:noWrap/>
          </w:tcPr>
          <w:p w14:paraId="509BB993" w14:textId="77777777" w:rsidR="009F132A" w:rsidRPr="00AE63DF" w:rsidRDefault="009F132A">
            <w:pPr>
              <w:pStyle w:val="TableText"/>
              <w:jc w:val="right"/>
              <w:rPr>
                <w:sz w:val="24"/>
                <w:szCs w:val="24"/>
              </w:rPr>
            </w:pPr>
            <w:r w:rsidRPr="00AE63DF">
              <w:rPr>
                <w:sz w:val="24"/>
                <w:szCs w:val="24"/>
              </w:rPr>
              <w:t>185</w:t>
            </w:r>
          </w:p>
        </w:tc>
        <w:tc>
          <w:tcPr>
            <w:tcW w:w="1020" w:type="pct"/>
            <w:noWrap/>
          </w:tcPr>
          <w:p w14:paraId="012B0AA2" w14:textId="77777777" w:rsidR="009F132A" w:rsidRPr="00AE63DF" w:rsidRDefault="009F132A">
            <w:pPr>
              <w:pStyle w:val="TableText"/>
              <w:jc w:val="right"/>
              <w:rPr>
                <w:sz w:val="24"/>
                <w:szCs w:val="24"/>
              </w:rPr>
            </w:pPr>
            <w:r w:rsidRPr="00AE63DF">
              <w:rPr>
                <w:sz w:val="24"/>
                <w:szCs w:val="24"/>
              </w:rPr>
              <w:t>210</w:t>
            </w:r>
          </w:p>
        </w:tc>
        <w:tc>
          <w:tcPr>
            <w:tcW w:w="1080" w:type="pct"/>
            <w:noWrap/>
          </w:tcPr>
          <w:p w14:paraId="6B438E3D" w14:textId="3E3A0FC1" w:rsidR="009F132A" w:rsidRPr="00AE63DF" w:rsidRDefault="009F132A">
            <w:pPr>
              <w:pStyle w:val="TableText"/>
              <w:jc w:val="right"/>
              <w:rPr>
                <w:sz w:val="24"/>
                <w:szCs w:val="24"/>
              </w:rPr>
            </w:pPr>
            <w:r w:rsidRPr="00AE63DF">
              <w:rPr>
                <w:sz w:val="24"/>
                <w:szCs w:val="24"/>
              </w:rPr>
              <w:t>0.88 (0.8</w:t>
            </w:r>
            <w:r w:rsidR="00BB6631" w:rsidRPr="00AE63DF">
              <w:rPr>
                <w:sz w:val="24"/>
                <w:szCs w:val="24"/>
              </w:rPr>
              <w:t>0</w:t>
            </w:r>
            <w:r w:rsidRPr="00AE63DF">
              <w:rPr>
                <w:sz w:val="24"/>
                <w:szCs w:val="24"/>
              </w:rPr>
              <w:t>–0.96)</w:t>
            </w:r>
          </w:p>
        </w:tc>
      </w:tr>
    </w:tbl>
    <w:p w14:paraId="434A96EC" w14:textId="77777777" w:rsidR="009F132A" w:rsidRPr="00AE63DF" w:rsidRDefault="009F132A" w:rsidP="009F132A">
      <w:pPr>
        <w:pStyle w:val="Note"/>
        <w:rPr>
          <w:b/>
          <w:sz w:val="24"/>
          <w:szCs w:val="24"/>
        </w:rPr>
      </w:pPr>
      <w:r w:rsidRPr="00AE63DF">
        <w:rPr>
          <w:sz w:val="24"/>
          <w:szCs w:val="24"/>
        </w:rPr>
        <w:t>Source: Stats NZ Integrated Data Infrastructure (IDI), 2025.</w:t>
      </w:r>
    </w:p>
    <w:p w14:paraId="1F8CAF35" w14:textId="07986621" w:rsidR="009F132A" w:rsidRPr="00AE63DF" w:rsidRDefault="009F132A" w:rsidP="009F132A">
      <w:pPr>
        <w:pStyle w:val="Note"/>
        <w:rPr>
          <w:sz w:val="24"/>
          <w:szCs w:val="24"/>
        </w:rPr>
      </w:pPr>
      <w:r w:rsidRPr="00AE63DF">
        <w:rPr>
          <w:sz w:val="24"/>
          <w:szCs w:val="24"/>
        </w:rPr>
        <w:t>Note</w:t>
      </w:r>
      <w:r w:rsidR="00155C8B" w:rsidRPr="00AE63DF">
        <w:rPr>
          <w:sz w:val="24"/>
          <w:szCs w:val="24"/>
        </w:rPr>
        <w:t>s</w:t>
      </w:r>
      <w:r w:rsidRPr="00AE63DF">
        <w:rPr>
          <w:sz w:val="24"/>
          <w:szCs w:val="24"/>
        </w:rPr>
        <w:t>: Rates (apart from age group rates) are expressed per 100,000 person</w:t>
      </w:r>
      <w:r w:rsidR="00D20BB6" w:rsidRPr="00AE63DF">
        <w:rPr>
          <w:sz w:val="24"/>
          <w:szCs w:val="24"/>
        </w:rPr>
        <w:t>-</w:t>
      </w:r>
      <w:r w:rsidRPr="00AE63DF">
        <w:rPr>
          <w:sz w:val="24"/>
          <w:szCs w:val="24"/>
        </w:rPr>
        <w:t xml:space="preserve">years and age-standardised to </w:t>
      </w:r>
      <w:r w:rsidR="006E24BD" w:rsidRPr="00AE63DF">
        <w:rPr>
          <w:sz w:val="24"/>
          <w:szCs w:val="24"/>
        </w:rPr>
        <w:t xml:space="preserve">the </w:t>
      </w:r>
      <w:r w:rsidRPr="00AE63DF">
        <w:rPr>
          <w:sz w:val="24"/>
          <w:szCs w:val="24"/>
        </w:rPr>
        <w:t>disabled people population.</w:t>
      </w:r>
    </w:p>
    <w:p w14:paraId="45959B14" w14:textId="537DA8B2" w:rsidR="00155C8B" w:rsidRPr="00AE63DF" w:rsidRDefault="00E06B14" w:rsidP="0042412B">
      <w:pPr>
        <w:rPr>
          <w:sz w:val="24"/>
          <w:szCs w:val="24"/>
        </w:rPr>
      </w:pPr>
      <w:r w:rsidRPr="00AE63DF">
        <w:rPr>
          <w:sz w:val="24"/>
          <w:szCs w:val="24"/>
        </w:rPr>
        <w:t>There were no cases available for individuals between the ages of 15 and 44.</w:t>
      </w:r>
    </w:p>
    <w:p w14:paraId="732A4510" w14:textId="1E8FB36B" w:rsidR="009F132A" w:rsidRPr="009443EC" w:rsidRDefault="006A7CEC" w:rsidP="009F132A">
      <w:pPr>
        <w:pStyle w:val="Heading1"/>
      </w:pPr>
      <w:bookmarkStart w:id="187" w:name="_Toc213923814"/>
      <w:bookmarkStart w:id="188" w:name="_Toc210051461"/>
      <w:bookmarkStart w:id="189" w:name="_Toc210649605"/>
      <w:r w:rsidRPr="009443EC">
        <w:rPr>
          <w:color w:val="00A881"/>
        </w:rPr>
        <w:lastRenderedPageBreak/>
        <w:t>References</w:t>
      </w:r>
      <w:r w:rsidRPr="009443EC">
        <w:t xml:space="preserve"> </w:t>
      </w:r>
      <w:r>
        <w:br/>
      </w:r>
      <w:r w:rsidR="009F132A" w:rsidRPr="009443EC">
        <w:t xml:space="preserve">Ngā </w:t>
      </w:r>
      <w:r w:rsidR="00361103">
        <w:t>t</w:t>
      </w:r>
      <w:r w:rsidR="009F132A" w:rsidRPr="009443EC">
        <w:t>ohutoro</w:t>
      </w:r>
      <w:bookmarkEnd w:id="187"/>
      <w:r w:rsidR="009F132A" w:rsidRPr="009443EC">
        <w:t xml:space="preserve"> </w:t>
      </w:r>
      <w:bookmarkEnd w:id="188"/>
      <w:bookmarkEnd w:id="189"/>
    </w:p>
    <w:p w14:paraId="37A87B96" w14:textId="25EB3D2D" w:rsidR="009F132A" w:rsidRPr="00FA2CE5" w:rsidRDefault="009F132A" w:rsidP="009F132A">
      <w:pPr>
        <w:pStyle w:val="References"/>
        <w:rPr>
          <w:sz w:val="24"/>
          <w:szCs w:val="24"/>
        </w:rPr>
      </w:pPr>
      <w:r w:rsidRPr="00FA2CE5">
        <w:rPr>
          <w:sz w:val="24"/>
          <w:szCs w:val="24"/>
        </w:rPr>
        <w:t xml:space="preserve">Atkinson E, Salmond C, Crampton P. 2019. </w:t>
      </w:r>
      <w:r w:rsidRPr="00FA2CE5">
        <w:rPr>
          <w:i/>
          <w:iCs/>
          <w:sz w:val="24"/>
          <w:szCs w:val="24"/>
        </w:rPr>
        <w:t>NZDep2018 Index of Deprivation – Final Research Report</w:t>
      </w:r>
      <w:r w:rsidRPr="00FA2CE5">
        <w:rPr>
          <w:sz w:val="24"/>
          <w:szCs w:val="24"/>
        </w:rPr>
        <w:t xml:space="preserve">. Wellington: Department of Public Health, University of Otago. URL: </w:t>
      </w:r>
      <w:hyperlink r:id="rId51" w:history="1">
        <w:r w:rsidRPr="00FA2CE5">
          <w:rPr>
            <w:rStyle w:val="Hyperlink"/>
            <w:sz w:val="24"/>
            <w:szCs w:val="24"/>
          </w:rPr>
          <w:t>https://www.otago.ac.nz/__data/assets/pdf_file/0020/326711/nzdep2018-index-of-deprivation-research-report-final-dec-2020-823833.pdf</w:t>
        </w:r>
      </w:hyperlink>
      <w:r w:rsidRPr="00FA2CE5">
        <w:rPr>
          <w:sz w:val="24"/>
          <w:szCs w:val="24"/>
        </w:rPr>
        <w:t xml:space="preserve"> </w:t>
      </w:r>
    </w:p>
    <w:p w14:paraId="5599FE3C" w14:textId="77777777" w:rsidR="009F132A" w:rsidRPr="00FA2CE5" w:rsidRDefault="009F132A" w:rsidP="009F132A">
      <w:pPr>
        <w:pStyle w:val="References"/>
        <w:rPr>
          <w:sz w:val="24"/>
          <w:szCs w:val="24"/>
        </w:rPr>
      </w:pPr>
      <w:r w:rsidRPr="00FA2CE5">
        <w:rPr>
          <w:sz w:val="24"/>
          <w:szCs w:val="24"/>
        </w:rPr>
        <w:t xml:space="preserve">Beltran-Castillon L, McLeod K. 2023. </w:t>
      </w:r>
      <w:r w:rsidRPr="00FA2CE5">
        <w:rPr>
          <w:i/>
          <w:iCs/>
          <w:sz w:val="24"/>
          <w:szCs w:val="24"/>
        </w:rPr>
        <w:t>From Data to Dignity: Health and wellbeing indicators for New Zealanders with intellectual disability – Mai i te raraunga ki te rangatiratanga o te noho: Ngā tūtohu hauora, toiora hoki mō te hunga whai kaha o Aotearoa</w:t>
      </w:r>
      <w:r w:rsidRPr="00FA2CE5">
        <w:rPr>
          <w:sz w:val="24"/>
          <w:szCs w:val="24"/>
        </w:rPr>
        <w:t xml:space="preserve">. IHC. </w:t>
      </w:r>
      <w:hyperlink r:id="rId52" w:history="1">
        <w:r w:rsidRPr="00FA2CE5">
          <w:rPr>
            <w:rStyle w:val="Hyperlink"/>
            <w:sz w:val="24"/>
            <w:szCs w:val="24"/>
          </w:rPr>
          <w:t>https://www.ihc.org.nz/publications/from-data-to-dignity-health-and-wellbeing-indicators-for-new-zealanders-with-intellectual-disability-easy-read</w:t>
        </w:r>
      </w:hyperlink>
      <w:r w:rsidRPr="00FA2CE5">
        <w:rPr>
          <w:sz w:val="24"/>
          <w:szCs w:val="24"/>
        </w:rPr>
        <w:t xml:space="preserve"> </w:t>
      </w:r>
    </w:p>
    <w:p w14:paraId="0FBB2E59" w14:textId="372924B9" w:rsidR="009F132A" w:rsidRPr="00FA2CE5" w:rsidRDefault="009F132A" w:rsidP="009F132A">
      <w:pPr>
        <w:pStyle w:val="References"/>
        <w:rPr>
          <w:sz w:val="24"/>
          <w:szCs w:val="24"/>
        </w:rPr>
      </w:pPr>
      <w:r w:rsidRPr="00FA2CE5">
        <w:rPr>
          <w:sz w:val="24"/>
          <w:szCs w:val="24"/>
        </w:rPr>
        <w:t xml:space="preserve">Fenton JJ, Weyrich MS, Durbin S, et al. 2018. Prostate-specific antigen-based screening for prostate cancer: Evidence report and systematic review for the US Preventive Services Task Force. </w:t>
      </w:r>
      <w:r w:rsidRPr="00FA2CE5">
        <w:rPr>
          <w:i/>
          <w:iCs/>
          <w:sz w:val="24"/>
          <w:szCs w:val="24"/>
        </w:rPr>
        <w:t>Journal of the American Medical Association</w:t>
      </w:r>
      <w:r w:rsidRPr="00FA2CE5">
        <w:rPr>
          <w:sz w:val="24"/>
          <w:szCs w:val="24"/>
        </w:rPr>
        <w:t xml:space="preserve"> 319(18): 1914–31. </w:t>
      </w:r>
      <w:hyperlink r:id="rId53" w:history="1">
        <w:r w:rsidRPr="00FA2CE5">
          <w:rPr>
            <w:rStyle w:val="Hyperlink"/>
            <w:sz w:val="24"/>
            <w:szCs w:val="24"/>
          </w:rPr>
          <w:t>https://doi.org/10.1001/jama.2018.3712</w:t>
        </w:r>
      </w:hyperlink>
      <w:r w:rsidRPr="00FA2CE5">
        <w:rPr>
          <w:sz w:val="24"/>
          <w:szCs w:val="24"/>
        </w:rPr>
        <w:t xml:space="preserve"> </w:t>
      </w:r>
    </w:p>
    <w:p w14:paraId="3F379928" w14:textId="77777777" w:rsidR="000E2B14" w:rsidRPr="00FA2CE5" w:rsidRDefault="000E2B14" w:rsidP="009F132A">
      <w:pPr>
        <w:pStyle w:val="References"/>
        <w:rPr>
          <w:rFonts w:cs="Arial"/>
          <w:b/>
          <w:color w:val="595959" w:themeColor="text1" w:themeTint="A6"/>
          <w:sz w:val="24"/>
          <w:szCs w:val="24"/>
          <w:shd w:val="clear" w:color="auto" w:fill="FFFFFF"/>
        </w:rPr>
      </w:pPr>
      <w:r w:rsidRPr="00FA2CE5">
        <w:rPr>
          <w:rFonts w:cs="Arial"/>
          <w:sz w:val="24"/>
          <w:szCs w:val="24"/>
          <w:shd w:val="clear" w:color="auto" w:fill="FFFFFF"/>
        </w:rPr>
        <w:t xml:space="preserve">Floud S, Barnes I, Verfürden M, et al. 2017. Disability and participation in breast and bowel cancer screening in England: a large prospective study. </w:t>
      </w:r>
      <w:r w:rsidRPr="00FA2CE5">
        <w:rPr>
          <w:rFonts w:cs="Arial"/>
          <w:i/>
          <w:sz w:val="24"/>
          <w:szCs w:val="24"/>
          <w:shd w:val="clear" w:color="auto" w:fill="FFFFFF"/>
        </w:rPr>
        <w:t xml:space="preserve">British </w:t>
      </w:r>
      <w:r w:rsidRPr="00FA2CE5">
        <w:rPr>
          <w:rFonts w:cs="Arial"/>
          <w:i/>
          <w:iCs/>
          <w:sz w:val="24"/>
          <w:szCs w:val="24"/>
          <w:shd w:val="clear" w:color="auto" w:fill="FFFFFF"/>
        </w:rPr>
        <w:t>J</w:t>
      </w:r>
      <w:r w:rsidRPr="00FA2CE5">
        <w:rPr>
          <w:rFonts w:cs="Arial"/>
          <w:i/>
          <w:sz w:val="24"/>
          <w:szCs w:val="24"/>
          <w:shd w:val="clear" w:color="auto" w:fill="FFFFFF"/>
        </w:rPr>
        <w:t xml:space="preserve">ournal of </w:t>
      </w:r>
      <w:r w:rsidRPr="00FA2CE5">
        <w:rPr>
          <w:rFonts w:cs="Arial"/>
          <w:i/>
          <w:iCs/>
          <w:sz w:val="24"/>
          <w:szCs w:val="24"/>
          <w:shd w:val="clear" w:color="auto" w:fill="FFFFFF"/>
        </w:rPr>
        <w:t>C</w:t>
      </w:r>
      <w:r w:rsidRPr="00FA2CE5">
        <w:rPr>
          <w:rFonts w:cs="Arial"/>
          <w:i/>
          <w:sz w:val="24"/>
          <w:szCs w:val="24"/>
          <w:shd w:val="clear" w:color="auto" w:fill="FFFFFF"/>
        </w:rPr>
        <w:t>ancer</w:t>
      </w:r>
      <w:r w:rsidRPr="00FA2CE5">
        <w:rPr>
          <w:rFonts w:cs="Arial"/>
          <w:sz w:val="24"/>
          <w:szCs w:val="24"/>
          <w:shd w:val="clear" w:color="auto" w:fill="FFFFFF"/>
        </w:rPr>
        <w:t xml:space="preserve"> 117(11): 1711–14. </w:t>
      </w:r>
      <w:hyperlink r:id="rId54" w:history="1">
        <w:r w:rsidRPr="00FA2CE5">
          <w:rPr>
            <w:rStyle w:val="Hyperlink"/>
            <w:rFonts w:cs="Arial"/>
            <w:sz w:val="24"/>
            <w:szCs w:val="24"/>
            <w:shd w:val="clear" w:color="auto" w:fill="FFFFFF"/>
          </w:rPr>
          <w:t>https://doi.org/10.1038/bjc.2017.331</w:t>
        </w:r>
      </w:hyperlink>
    </w:p>
    <w:p w14:paraId="1AEDCB0D" w14:textId="2BFCFEA5" w:rsidR="009F132A" w:rsidRPr="00FA2CE5" w:rsidRDefault="009F132A" w:rsidP="009F132A">
      <w:pPr>
        <w:pStyle w:val="References"/>
        <w:rPr>
          <w:sz w:val="24"/>
          <w:szCs w:val="24"/>
        </w:rPr>
      </w:pPr>
      <w:r w:rsidRPr="00FA2CE5">
        <w:rPr>
          <w:sz w:val="24"/>
          <w:szCs w:val="24"/>
        </w:rPr>
        <w:t xml:space="preserve">Goddard KS, Hall JP. 2025. Limitations of the Washington Group Short Set in capturing moderate and severe mobility disabilities. </w:t>
      </w:r>
      <w:r w:rsidRPr="00FA2CE5">
        <w:rPr>
          <w:i/>
          <w:iCs/>
          <w:sz w:val="24"/>
          <w:szCs w:val="24"/>
        </w:rPr>
        <w:t>Health Affairs Scholar</w:t>
      </w:r>
      <w:r w:rsidRPr="00FA2CE5">
        <w:rPr>
          <w:sz w:val="24"/>
          <w:szCs w:val="24"/>
        </w:rPr>
        <w:t xml:space="preserve"> 3(2): qxaf015. </w:t>
      </w:r>
      <w:hyperlink r:id="rId55" w:history="1">
        <w:r w:rsidRPr="00FA2CE5">
          <w:rPr>
            <w:rStyle w:val="Hyperlink"/>
            <w:sz w:val="24"/>
            <w:szCs w:val="24"/>
          </w:rPr>
          <w:t>https://doi.org/10.1093/haschl/qxaf015</w:t>
        </w:r>
      </w:hyperlink>
      <w:r w:rsidRPr="00FA2CE5">
        <w:rPr>
          <w:sz w:val="24"/>
          <w:szCs w:val="24"/>
        </w:rPr>
        <w:t xml:space="preserve"> </w:t>
      </w:r>
    </w:p>
    <w:p w14:paraId="2F936679" w14:textId="683AC994" w:rsidR="009F132A" w:rsidRPr="00FA2CE5" w:rsidRDefault="009F132A" w:rsidP="009F132A">
      <w:pPr>
        <w:pStyle w:val="References"/>
        <w:rPr>
          <w:sz w:val="24"/>
          <w:szCs w:val="24"/>
        </w:rPr>
      </w:pPr>
      <w:r w:rsidRPr="00FA2CE5">
        <w:rPr>
          <w:sz w:val="24"/>
          <w:szCs w:val="24"/>
        </w:rPr>
        <w:t xml:space="preserve">Gurney J, Stanley J, Sarfati D. 2020. The inequity of morbidity: Disparities in the prevalence of morbidity between ethnic groups in New Zealand. </w:t>
      </w:r>
      <w:r w:rsidRPr="00FA2CE5">
        <w:rPr>
          <w:i/>
          <w:iCs/>
          <w:sz w:val="24"/>
          <w:szCs w:val="24"/>
        </w:rPr>
        <w:t>Journal of Comorbidity</w:t>
      </w:r>
      <w:r w:rsidRPr="00FA2CE5">
        <w:rPr>
          <w:sz w:val="24"/>
          <w:szCs w:val="24"/>
        </w:rPr>
        <w:t xml:space="preserve"> 10: 2235042X20971168. </w:t>
      </w:r>
      <w:hyperlink r:id="rId56" w:history="1">
        <w:r w:rsidRPr="00FA2CE5">
          <w:rPr>
            <w:rStyle w:val="Hyperlink"/>
            <w:sz w:val="24"/>
            <w:szCs w:val="24"/>
          </w:rPr>
          <w:t>https://doi.org/10.1177/2235042x20971168</w:t>
        </w:r>
      </w:hyperlink>
      <w:r w:rsidRPr="00FA2CE5">
        <w:rPr>
          <w:sz w:val="24"/>
          <w:szCs w:val="24"/>
        </w:rPr>
        <w:t xml:space="preserve"> </w:t>
      </w:r>
    </w:p>
    <w:p w14:paraId="44CF0500" w14:textId="37A62F78" w:rsidR="009F132A" w:rsidRPr="00FA2CE5" w:rsidRDefault="009F132A" w:rsidP="009F132A">
      <w:pPr>
        <w:pStyle w:val="References"/>
        <w:rPr>
          <w:sz w:val="24"/>
          <w:szCs w:val="24"/>
        </w:rPr>
      </w:pPr>
      <w:r w:rsidRPr="00FA2CE5">
        <w:rPr>
          <w:sz w:val="24"/>
          <w:szCs w:val="24"/>
        </w:rPr>
        <w:t xml:space="preserve">Gurney J, Stanley J, Teng A, et al. 2022. Cancer and diabetes co-occurrence: A national study with 44 million person-years of follow-up. </w:t>
      </w:r>
      <w:r w:rsidRPr="00FA2CE5">
        <w:rPr>
          <w:i/>
          <w:iCs/>
          <w:sz w:val="24"/>
          <w:szCs w:val="24"/>
        </w:rPr>
        <w:t>PLOS ONE</w:t>
      </w:r>
      <w:r w:rsidRPr="00FA2CE5">
        <w:rPr>
          <w:sz w:val="24"/>
          <w:szCs w:val="24"/>
        </w:rPr>
        <w:t xml:space="preserve"> 17(11): e0276913. </w:t>
      </w:r>
      <w:hyperlink r:id="rId57" w:history="1">
        <w:r w:rsidRPr="00FA2CE5">
          <w:rPr>
            <w:rStyle w:val="Hyperlink"/>
            <w:sz w:val="24"/>
            <w:szCs w:val="24"/>
          </w:rPr>
          <w:t>https://doi.org/10.1371/journal.pone.0276913</w:t>
        </w:r>
      </w:hyperlink>
      <w:r w:rsidRPr="00FA2CE5">
        <w:rPr>
          <w:sz w:val="24"/>
          <w:szCs w:val="24"/>
        </w:rPr>
        <w:t xml:space="preserve"> </w:t>
      </w:r>
    </w:p>
    <w:p w14:paraId="5330B6A3" w14:textId="7B5F255F" w:rsidR="00475F8D" w:rsidRPr="00FA2CE5" w:rsidRDefault="00475F8D" w:rsidP="009F132A">
      <w:pPr>
        <w:pStyle w:val="References"/>
        <w:rPr>
          <w:rFonts w:cs="Arial"/>
          <w:sz w:val="24"/>
          <w:szCs w:val="24"/>
          <w:shd w:val="clear" w:color="auto" w:fill="FFFFFF"/>
        </w:rPr>
      </w:pPr>
      <w:r w:rsidRPr="00FA2CE5">
        <w:rPr>
          <w:rFonts w:cs="Arial"/>
          <w:sz w:val="24"/>
          <w:szCs w:val="24"/>
          <w:shd w:val="clear" w:color="auto" w:fill="FFFFFF"/>
        </w:rPr>
        <w:t xml:space="preserve">Gurram, N., Carroll, F., </w:t>
      </w:r>
      <w:r w:rsidR="00286719" w:rsidRPr="00FA2CE5">
        <w:rPr>
          <w:rFonts w:cs="Arial"/>
          <w:sz w:val="24"/>
          <w:szCs w:val="24"/>
          <w:shd w:val="clear" w:color="auto" w:fill="FFFFFF"/>
        </w:rPr>
        <w:t>et al</w:t>
      </w:r>
      <w:r w:rsidRPr="00FA2CE5">
        <w:rPr>
          <w:rFonts w:cs="Arial"/>
          <w:sz w:val="24"/>
          <w:szCs w:val="24"/>
          <w:shd w:val="clear" w:color="auto" w:fill="FFFFFF"/>
        </w:rPr>
        <w:t xml:space="preserve">. 2024. Understanding ethnic inequities associated with tobacco use in Aotearoa New Zealand: A quantitative </w:t>
      </w:r>
      <w:r w:rsidRPr="00FA2CE5">
        <w:rPr>
          <w:rFonts w:cs="Arial"/>
          <w:sz w:val="24"/>
          <w:szCs w:val="24"/>
          <w:shd w:val="clear" w:color="auto" w:fill="FFFFFF"/>
        </w:rPr>
        <w:lastRenderedPageBreak/>
        <w:t xml:space="preserve">analysis. </w:t>
      </w:r>
      <w:r w:rsidRPr="00FA2CE5">
        <w:rPr>
          <w:rFonts w:cs="Arial"/>
          <w:i/>
          <w:iCs/>
          <w:sz w:val="24"/>
          <w:szCs w:val="24"/>
          <w:shd w:val="clear" w:color="auto" w:fill="FFFFFF"/>
        </w:rPr>
        <w:t>Health Promotion International, 39</w:t>
      </w:r>
      <w:r w:rsidRPr="00FA2CE5">
        <w:rPr>
          <w:rFonts w:cs="Arial"/>
          <w:sz w:val="24"/>
          <w:szCs w:val="24"/>
          <w:shd w:val="clear" w:color="auto" w:fill="FFFFFF"/>
        </w:rPr>
        <w:t xml:space="preserve">(3). </w:t>
      </w:r>
      <w:hyperlink r:id="rId58" w:history="1">
        <w:r w:rsidR="006503AC" w:rsidRPr="00FA2CE5">
          <w:rPr>
            <w:rStyle w:val="Hyperlink"/>
            <w:rFonts w:cs="Arial"/>
            <w:sz w:val="24"/>
            <w:szCs w:val="24"/>
            <w:shd w:val="clear" w:color="auto" w:fill="FFFFFF"/>
          </w:rPr>
          <w:t>https://doi.org/10.1093/heapro/daae045</w:t>
        </w:r>
      </w:hyperlink>
    </w:p>
    <w:p w14:paraId="6B584A6B" w14:textId="30554B26" w:rsidR="00902919" w:rsidRPr="00FA2CE5" w:rsidRDefault="00902919" w:rsidP="009F132A">
      <w:pPr>
        <w:pStyle w:val="References"/>
        <w:rPr>
          <w:rFonts w:cs="Arial"/>
          <w:sz w:val="24"/>
          <w:szCs w:val="24"/>
          <w:shd w:val="clear" w:color="auto" w:fill="FFFFFF"/>
        </w:rPr>
      </w:pPr>
      <w:r w:rsidRPr="00FA2CE5">
        <w:rPr>
          <w:rFonts w:cs="Arial"/>
          <w:sz w:val="24"/>
          <w:szCs w:val="24"/>
          <w:shd w:val="clear" w:color="auto" w:fill="FFFFFF"/>
        </w:rPr>
        <w:t xml:space="preserve">Health and Disability System Review. 2020. </w:t>
      </w:r>
      <w:r w:rsidRPr="00FA2CE5">
        <w:rPr>
          <w:rFonts w:cs="Arial"/>
          <w:i/>
          <w:iCs/>
          <w:sz w:val="24"/>
          <w:szCs w:val="24"/>
          <w:shd w:val="clear" w:color="auto" w:fill="FFFFFF"/>
        </w:rPr>
        <w:t xml:space="preserve">Health and Disability System Review – </w:t>
      </w:r>
      <w:r w:rsidR="00D12164" w:rsidRPr="00FA2CE5">
        <w:rPr>
          <w:rFonts w:cs="Arial"/>
          <w:i/>
          <w:iCs/>
          <w:sz w:val="24"/>
          <w:szCs w:val="24"/>
          <w:shd w:val="clear" w:color="auto" w:fill="FFFFFF"/>
        </w:rPr>
        <w:t xml:space="preserve">Final </w:t>
      </w:r>
      <w:r w:rsidRPr="00FA2CE5">
        <w:rPr>
          <w:rFonts w:cs="Arial"/>
          <w:i/>
          <w:iCs/>
          <w:sz w:val="24"/>
          <w:szCs w:val="24"/>
          <w:shd w:val="clear" w:color="auto" w:fill="FFFFFF"/>
        </w:rPr>
        <w:t>report – Pūrongo whakamutunga.</w:t>
      </w:r>
      <w:r w:rsidRPr="00FA2CE5">
        <w:rPr>
          <w:rFonts w:cs="Arial"/>
          <w:sz w:val="24"/>
          <w:szCs w:val="24"/>
          <w:shd w:val="clear" w:color="auto" w:fill="FFFFFF"/>
        </w:rPr>
        <w:t xml:space="preserve"> Wellington: Health and Disability System Review. </w:t>
      </w:r>
      <w:hyperlink r:id="rId59" w:history="1">
        <w:r w:rsidRPr="00FA2CE5">
          <w:rPr>
            <w:rStyle w:val="Hyperlink"/>
            <w:rFonts w:cs="Arial"/>
            <w:sz w:val="24"/>
            <w:szCs w:val="24"/>
            <w:shd w:val="clear" w:color="auto" w:fill="FFFFFF"/>
          </w:rPr>
          <w:t>https://www.systemreview.health.govt.nz/final-report</w:t>
        </w:r>
      </w:hyperlink>
      <w:r w:rsidRPr="00FA2CE5">
        <w:rPr>
          <w:rFonts w:cs="Arial"/>
          <w:sz w:val="24"/>
          <w:szCs w:val="24"/>
          <w:shd w:val="clear" w:color="auto" w:fill="FFFFFF"/>
        </w:rPr>
        <w:t xml:space="preserve"> </w:t>
      </w:r>
    </w:p>
    <w:p w14:paraId="54FFB10F" w14:textId="68B7B99A" w:rsidR="009F132A" w:rsidRPr="00FA2CE5" w:rsidRDefault="009F132A" w:rsidP="009F132A">
      <w:pPr>
        <w:pStyle w:val="References"/>
        <w:rPr>
          <w:sz w:val="24"/>
          <w:szCs w:val="24"/>
        </w:rPr>
      </w:pPr>
      <w:r w:rsidRPr="00FA2CE5">
        <w:rPr>
          <w:sz w:val="24"/>
          <w:szCs w:val="24"/>
        </w:rPr>
        <w:t xml:space="preserve">Hickey H, Wilson D. 2017. Whānau hauā: Reframing disability from an Indigenous perspective. </w:t>
      </w:r>
      <w:r w:rsidRPr="00FA2CE5">
        <w:rPr>
          <w:i/>
          <w:iCs/>
          <w:sz w:val="24"/>
          <w:szCs w:val="24"/>
        </w:rPr>
        <w:t>MAI Journal</w:t>
      </w:r>
      <w:r w:rsidRPr="00FA2CE5">
        <w:rPr>
          <w:sz w:val="24"/>
          <w:szCs w:val="24"/>
        </w:rPr>
        <w:t xml:space="preserve"> 6(1): 82–94. </w:t>
      </w:r>
      <w:hyperlink r:id="rId60" w:history="1">
        <w:r w:rsidRPr="00FA2CE5">
          <w:rPr>
            <w:rStyle w:val="Hyperlink"/>
            <w:sz w:val="24"/>
            <w:szCs w:val="24"/>
          </w:rPr>
          <w:t>https://www.journal.mai.ac.nz/content/wh%C4%81nau-hau%C4%81-reframing-disability-indigenous-perspective</w:t>
        </w:r>
      </w:hyperlink>
    </w:p>
    <w:p w14:paraId="7038610A" w14:textId="77777777" w:rsidR="009F132A" w:rsidRPr="00FA2CE5" w:rsidRDefault="009F132A" w:rsidP="009F132A">
      <w:pPr>
        <w:pStyle w:val="References"/>
        <w:rPr>
          <w:sz w:val="24"/>
          <w:szCs w:val="24"/>
        </w:rPr>
      </w:pPr>
      <w:r w:rsidRPr="00FA2CE5">
        <w:rPr>
          <w:sz w:val="24"/>
          <w:szCs w:val="24"/>
        </w:rPr>
        <w:t xml:space="preserve">Hughes RB, Robinson-Whelen S, Knudson C. 2022. Cancer disparities experienced by people with disabilities. </w:t>
      </w:r>
      <w:r w:rsidRPr="00FA2CE5">
        <w:rPr>
          <w:i/>
          <w:iCs/>
          <w:sz w:val="24"/>
          <w:szCs w:val="24"/>
        </w:rPr>
        <w:t>International Journal of Environmental Research and Public Health</w:t>
      </w:r>
      <w:r w:rsidRPr="00FA2CE5">
        <w:rPr>
          <w:sz w:val="24"/>
          <w:szCs w:val="24"/>
        </w:rPr>
        <w:t xml:space="preserve"> 19(15): 9187. </w:t>
      </w:r>
      <w:hyperlink r:id="rId61" w:history="1">
        <w:r w:rsidRPr="00FA2CE5">
          <w:rPr>
            <w:rStyle w:val="Hyperlink"/>
            <w:sz w:val="24"/>
            <w:szCs w:val="24"/>
          </w:rPr>
          <w:t>https://doi.org/10.3390/ijerph19159187</w:t>
        </w:r>
      </w:hyperlink>
    </w:p>
    <w:p w14:paraId="3DEFBF9C" w14:textId="7D77E38F" w:rsidR="009F132A" w:rsidRPr="00FA2CE5" w:rsidRDefault="009F132A" w:rsidP="009F132A">
      <w:pPr>
        <w:pStyle w:val="References"/>
        <w:rPr>
          <w:sz w:val="24"/>
          <w:szCs w:val="24"/>
        </w:rPr>
      </w:pPr>
      <w:r w:rsidRPr="00FA2CE5">
        <w:rPr>
          <w:sz w:val="24"/>
          <w:szCs w:val="24"/>
        </w:rPr>
        <w:t xml:space="preserve">Iezzoni LI. 2022. Cancer detection, diagnosis, and treatment for adults with disabilities. </w:t>
      </w:r>
      <w:r w:rsidRPr="00FA2CE5">
        <w:rPr>
          <w:i/>
          <w:iCs/>
          <w:sz w:val="24"/>
          <w:szCs w:val="24"/>
        </w:rPr>
        <w:t>The Lancet Oncology</w:t>
      </w:r>
      <w:r w:rsidRPr="00FA2CE5">
        <w:rPr>
          <w:sz w:val="24"/>
          <w:szCs w:val="24"/>
        </w:rPr>
        <w:t xml:space="preserve"> 23(4): e164–73. </w:t>
      </w:r>
      <w:hyperlink r:id="rId62" w:history="1">
        <w:r w:rsidRPr="00FA2CE5">
          <w:rPr>
            <w:rStyle w:val="Hyperlink"/>
            <w:sz w:val="24"/>
            <w:szCs w:val="24"/>
          </w:rPr>
          <w:t>https://doi.org/10.1016/s1470-2045(22)00018-3</w:t>
        </w:r>
      </w:hyperlink>
      <w:r w:rsidRPr="00FA2CE5">
        <w:rPr>
          <w:sz w:val="24"/>
          <w:szCs w:val="24"/>
        </w:rPr>
        <w:t xml:space="preserve"> </w:t>
      </w:r>
    </w:p>
    <w:p w14:paraId="31968AA1" w14:textId="77777777" w:rsidR="009F132A" w:rsidRPr="00FA2CE5" w:rsidRDefault="009F132A" w:rsidP="009F132A">
      <w:pPr>
        <w:pStyle w:val="References"/>
        <w:rPr>
          <w:sz w:val="24"/>
          <w:szCs w:val="24"/>
        </w:rPr>
      </w:pPr>
      <w:r w:rsidRPr="00FA2CE5">
        <w:rPr>
          <w:sz w:val="24"/>
          <w:szCs w:val="24"/>
        </w:rPr>
        <w:t xml:space="preserve">Iezzoni LI, Rao SR, Agaronnik ND, et al. 2020. Cross-sectional analysis of the associations between four common cancers and disability. </w:t>
      </w:r>
      <w:r w:rsidRPr="00FA2CE5">
        <w:rPr>
          <w:i/>
          <w:iCs/>
          <w:sz w:val="24"/>
          <w:szCs w:val="24"/>
        </w:rPr>
        <w:t>Journal of the National Comprehensive Cancer Network</w:t>
      </w:r>
      <w:r w:rsidRPr="00FA2CE5">
        <w:rPr>
          <w:sz w:val="24"/>
          <w:szCs w:val="24"/>
        </w:rPr>
        <w:t xml:space="preserve"> 18(8): 1031–44. </w:t>
      </w:r>
      <w:hyperlink r:id="rId63" w:history="1">
        <w:r w:rsidRPr="00FA2CE5">
          <w:rPr>
            <w:rStyle w:val="Hyperlink"/>
            <w:sz w:val="24"/>
            <w:szCs w:val="24"/>
          </w:rPr>
          <w:t>https://doi.org/10.6004/jnccn.2020.7551</w:t>
        </w:r>
      </w:hyperlink>
      <w:r w:rsidRPr="00FA2CE5">
        <w:rPr>
          <w:sz w:val="24"/>
          <w:szCs w:val="24"/>
        </w:rPr>
        <w:t xml:space="preserve"> </w:t>
      </w:r>
    </w:p>
    <w:p w14:paraId="77511CD9" w14:textId="77777777" w:rsidR="009F132A" w:rsidRPr="00FA2CE5" w:rsidRDefault="009F132A" w:rsidP="009F132A">
      <w:pPr>
        <w:pStyle w:val="References"/>
        <w:rPr>
          <w:sz w:val="24"/>
          <w:szCs w:val="24"/>
        </w:rPr>
      </w:pPr>
      <w:r w:rsidRPr="00FA2CE5">
        <w:rPr>
          <w:sz w:val="24"/>
          <w:szCs w:val="24"/>
        </w:rPr>
        <w:t xml:space="preserve">Kilic A, Tastan S, Guvenc G, et al. 2019. Breast and cervical cancer screening for women with physical disabilities: A qualitative study of experiences and barriers. </w:t>
      </w:r>
      <w:r w:rsidRPr="00FA2CE5">
        <w:rPr>
          <w:i/>
          <w:iCs/>
          <w:sz w:val="24"/>
          <w:szCs w:val="24"/>
        </w:rPr>
        <w:t>Journal of Advanced Nursing</w:t>
      </w:r>
      <w:r w:rsidRPr="00FA2CE5">
        <w:rPr>
          <w:sz w:val="24"/>
          <w:szCs w:val="24"/>
        </w:rPr>
        <w:t xml:space="preserve"> 75(9): 1976–86. </w:t>
      </w:r>
      <w:hyperlink r:id="rId64" w:history="1">
        <w:r w:rsidRPr="00FA2CE5">
          <w:rPr>
            <w:rStyle w:val="Hyperlink"/>
            <w:sz w:val="24"/>
            <w:szCs w:val="24"/>
          </w:rPr>
          <w:t>https://doi.org/10.1111/jan.14048</w:t>
        </w:r>
      </w:hyperlink>
    </w:p>
    <w:p w14:paraId="7DCCB347" w14:textId="77777777" w:rsidR="009F132A" w:rsidRPr="00FA2CE5" w:rsidRDefault="009F132A" w:rsidP="009F132A">
      <w:pPr>
        <w:pStyle w:val="References"/>
        <w:rPr>
          <w:sz w:val="24"/>
          <w:szCs w:val="24"/>
        </w:rPr>
      </w:pPr>
      <w:r w:rsidRPr="00FA2CE5">
        <w:rPr>
          <w:sz w:val="24"/>
          <w:szCs w:val="24"/>
        </w:rPr>
        <w:t xml:space="preserve">Liao CM, Huang WH, Kung PT, et al. 2021. Comparison of colorectal cancer screening between people with and without disability: A nationwide matched cohort study. </w:t>
      </w:r>
      <w:r w:rsidRPr="00FA2CE5">
        <w:rPr>
          <w:i/>
          <w:iCs/>
          <w:sz w:val="24"/>
          <w:szCs w:val="24"/>
        </w:rPr>
        <w:t>BMC Public Health</w:t>
      </w:r>
      <w:r w:rsidRPr="00FA2CE5">
        <w:rPr>
          <w:sz w:val="24"/>
          <w:szCs w:val="24"/>
        </w:rPr>
        <w:t xml:space="preserve"> 21: 1034. </w:t>
      </w:r>
      <w:hyperlink r:id="rId65" w:history="1">
        <w:r w:rsidRPr="00FA2CE5">
          <w:rPr>
            <w:rStyle w:val="Hyperlink"/>
            <w:sz w:val="24"/>
            <w:szCs w:val="24"/>
          </w:rPr>
          <w:t>https://doi.org/10.1186/s12889-021-11105-z</w:t>
        </w:r>
      </w:hyperlink>
    </w:p>
    <w:p w14:paraId="3106B423" w14:textId="77777777" w:rsidR="009F132A" w:rsidRPr="00FA2CE5" w:rsidRDefault="009F132A" w:rsidP="009F132A">
      <w:pPr>
        <w:pStyle w:val="References"/>
        <w:rPr>
          <w:sz w:val="24"/>
          <w:szCs w:val="24"/>
        </w:rPr>
      </w:pPr>
      <w:r w:rsidRPr="00FA2CE5">
        <w:rPr>
          <w:sz w:val="24"/>
          <w:szCs w:val="24"/>
        </w:rPr>
        <w:t xml:space="preserve">Mele N, Archer J, Pusch BD. 2005. Access to breast cancer screening services for women with disabilities. </w:t>
      </w:r>
      <w:r w:rsidRPr="00FA2CE5">
        <w:rPr>
          <w:i/>
          <w:iCs/>
          <w:sz w:val="24"/>
          <w:szCs w:val="24"/>
        </w:rPr>
        <w:t>Journal of Obstetric, Gynecologic, and Neonatal Nursing</w:t>
      </w:r>
      <w:r w:rsidRPr="00FA2CE5">
        <w:rPr>
          <w:sz w:val="24"/>
          <w:szCs w:val="24"/>
        </w:rPr>
        <w:t xml:space="preserve"> 34: 453–464.</w:t>
      </w:r>
    </w:p>
    <w:p w14:paraId="69397A9B" w14:textId="77777777" w:rsidR="009F132A" w:rsidRPr="00FA2CE5" w:rsidRDefault="009F132A" w:rsidP="009F132A">
      <w:pPr>
        <w:pStyle w:val="References"/>
        <w:rPr>
          <w:sz w:val="24"/>
          <w:szCs w:val="24"/>
        </w:rPr>
      </w:pPr>
      <w:r w:rsidRPr="00FA2CE5">
        <w:rPr>
          <w:sz w:val="24"/>
          <w:szCs w:val="24"/>
        </w:rPr>
        <w:t xml:space="preserve">Minister of Health. 2023. </w:t>
      </w:r>
      <w:r w:rsidRPr="00FA2CE5">
        <w:rPr>
          <w:i/>
          <w:iCs/>
          <w:sz w:val="24"/>
          <w:szCs w:val="24"/>
        </w:rPr>
        <w:t>Provisional Health of Disabled People Strategy</w:t>
      </w:r>
      <w:r w:rsidRPr="00FA2CE5">
        <w:rPr>
          <w:sz w:val="24"/>
          <w:szCs w:val="24"/>
        </w:rPr>
        <w:t xml:space="preserve">. Wellington: Ministry of Health. </w:t>
      </w:r>
      <w:hyperlink r:id="rId66" w:history="1">
        <w:r w:rsidRPr="00FA2CE5">
          <w:rPr>
            <w:rStyle w:val="Hyperlink"/>
            <w:sz w:val="24"/>
            <w:szCs w:val="24"/>
          </w:rPr>
          <w:t>https://www.health.govt.nz/publications/health-of-disabled-people-strategy</w:t>
        </w:r>
      </w:hyperlink>
      <w:r w:rsidRPr="00FA2CE5">
        <w:rPr>
          <w:sz w:val="24"/>
          <w:szCs w:val="24"/>
        </w:rPr>
        <w:t xml:space="preserve"> </w:t>
      </w:r>
    </w:p>
    <w:p w14:paraId="5D21689E" w14:textId="6F01B0BC" w:rsidR="009F132A" w:rsidRPr="00FA2CE5" w:rsidRDefault="009F132A" w:rsidP="009F132A">
      <w:pPr>
        <w:pStyle w:val="References"/>
        <w:rPr>
          <w:sz w:val="24"/>
          <w:szCs w:val="24"/>
        </w:rPr>
      </w:pPr>
      <w:r w:rsidRPr="00FA2CE5">
        <w:rPr>
          <w:sz w:val="24"/>
          <w:szCs w:val="24"/>
        </w:rPr>
        <w:t xml:space="preserve">Ministry of Health. 2019a. </w:t>
      </w:r>
      <w:r w:rsidR="00775241" w:rsidRPr="00FA2CE5">
        <w:rPr>
          <w:i/>
          <w:iCs/>
          <w:sz w:val="24"/>
          <w:szCs w:val="24"/>
        </w:rPr>
        <w:t>Te Mahere mō te Mate Pukupuku o Aotearoa 2019–2029</w:t>
      </w:r>
      <w:r w:rsidR="00775241">
        <w:rPr>
          <w:i/>
          <w:iCs/>
          <w:sz w:val="24"/>
          <w:szCs w:val="24"/>
        </w:rPr>
        <w:t xml:space="preserve"> </w:t>
      </w:r>
      <w:r w:rsidRPr="00FA2CE5">
        <w:rPr>
          <w:i/>
          <w:iCs/>
          <w:sz w:val="24"/>
          <w:szCs w:val="24"/>
        </w:rPr>
        <w:t>New</w:t>
      </w:r>
      <w:r w:rsidRPr="00FA2CE5">
        <w:rPr>
          <w:sz w:val="24"/>
          <w:szCs w:val="24"/>
        </w:rPr>
        <w:t xml:space="preserve"> </w:t>
      </w:r>
      <w:r w:rsidRPr="00FA2CE5">
        <w:rPr>
          <w:i/>
          <w:iCs/>
          <w:sz w:val="24"/>
          <w:szCs w:val="24"/>
        </w:rPr>
        <w:t>Zealand Cancer Action Plan 2019–2029</w:t>
      </w:r>
      <w:r w:rsidRPr="00FA2CE5">
        <w:rPr>
          <w:sz w:val="24"/>
          <w:szCs w:val="24"/>
        </w:rPr>
        <w:t xml:space="preserve">. Revised January 2020. Wellington: Ministry of Health. </w:t>
      </w:r>
      <w:hyperlink r:id="rId67" w:history="1">
        <w:r w:rsidRPr="00FA2CE5">
          <w:rPr>
            <w:rStyle w:val="Hyperlink"/>
            <w:sz w:val="24"/>
            <w:szCs w:val="24"/>
          </w:rPr>
          <w:t>https://www.health.govt.nz/publications/new-zealand-cancer-action-plan-2019-2029</w:t>
        </w:r>
      </w:hyperlink>
    </w:p>
    <w:p w14:paraId="65B76D35" w14:textId="77777777" w:rsidR="009F132A" w:rsidRPr="00FA2CE5" w:rsidRDefault="009F132A" w:rsidP="009F132A">
      <w:pPr>
        <w:pStyle w:val="References"/>
        <w:rPr>
          <w:sz w:val="24"/>
          <w:szCs w:val="24"/>
        </w:rPr>
      </w:pPr>
      <w:r w:rsidRPr="00FA2CE5">
        <w:rPr>
          <w:sz w:val="24"/>
          <w:szCs w:val="24"/>
        </w:rPr>
        <w:t xml:space="preserve">Ministry of Health. 2019b. </w:t>
      </w:r>
      <w:r w:rsidRPr="00FA2CE5">
        <w:rPr>
          <w:i/>
          <w:iCs/>
          <w:sz w:val="24"/>
          <w:szCs w:val="24"/>
        </w:rPr>
        <w:t>Māori Health Disability Statistical Report</w:t>
      </w:r>
      <w:r w:rsidRPr="00FA2CE5">
        <w:rPr>
          <w:sz w:val="24"/>
          <w:szCs w:val="24"/>
        </w:rPr>
        <w:t xml:space="preserve">. Wellington: Ministry of Health. </w:t>
      </w:r>
      <w:hyperlink r:id="rId68" w:history="1">
        <w:r w:rsidRPr="00FA2CE5">
          <w:rPr>
            <w:rStyle w:val="Hyperlink"/>
            <w:sz w:val="24"/>
            <w:szCs w:val="24"/>
          </w:rPr>
          <w:t>https://www.waitangitribunal.govt.nz/en/inquiries/kaupapa-inquiries/health-services-and-outcomes</w:t>
        </w:r>
      </w:hyperlink>
    </w:p>
    <w:p w14:paraId="48E5751A" w14:textId="77777777" w:rsidR="009F132A" w:rsidRPr="00FA2CE5" w:rsidRDefault="009F132A" w:rsidP="009F132A">
      <w:pPr>
        <w:pStyle w:val="References"/>
        <w:rPr>
          <w:sz w:val="24"/>
          <w:szCs w:val="24"/>
        </w:rPr>
      </w:pPr>
      <w:r w:rsidRPr="00FA2CE5">
        <w:rPr>
          <w:sz w:val="24"/>
          <w:szCs w:val="24"/>
        </w:rPr>
        <w:t xml:space="preserve">Ministry of Health. 2020. </w:t>
      </w:r>
      <w:r w:rsidRPr="00FA2CE5">
        <w:rPr>
          <w:i/>
          <w:iCs/>
          <w:sz w:val="24"/>
          <w:szCs w:val="24"/>
        </w:rPr>
        <w:t>Whakamaua: Māori Health Action Plan 2020–2025</w:t>
      </w:r>
      <w:r w:rsidRPr="00FA2CE5">
        <w:rPr>
          <w:sz w:val="24"/>
          <w:szCs w:val="24"/>
        </w:rPr>
        <w:t xml:space="preserve">. Wellington: Ministry of Health. </w:t>
      </w:r>
    </w:p>
    <w:p w14:paraId="25CA4109" w14:textId="77777777" w:rsidR="009F132A" w:rsidRPr="00FA2CE5" w:rsidRDefault="009F132A" w:rsidP="009F132A">
      <w:pPr>
        <w:pStyle w:val="References"/>
        <w:rPr>
          <w:sz w:val="24"/>
          <w:szCs w:val="24"/>
        </w:rPr>
      </w:pPr>
      <w:r w:rsidRPr="00FA2CE5">
        <w:rPr>
          <w:sz w:val="24"/>
          <w:szCs w:val="24"/>
        </w:rPr>
        <w:t xml:space="preserve">Ministry of Health. 2024. </w:t>
      </w:r>
      <w:r w:rsidRPr="00FA2CE5">
        <w:rPr>
          <w:i/>
          <w:iCs/>
          <w:sz w:val="24"/>
          <w:szCs w:val="24"/>
        </w:rPr>
        <w:t>Annual Data Explorer 2023/24: New Zealand Health Survey</w:t>
      </w:r>
      <w:r w:rsidRPr="00FA2CE5">
        <w:rPr>
          <w:sz w:val="24"/>
          <w:szCs w:val="24"/>
        </w:rPr>
        <w:t xml:space="preserve"> [Data File]. </w:t>
      </w:r>
      <w:hyperlink r:id="rId69" w:anchor="!/home" w:history="1">
        <w:r w:rsidRPr="00FA2CE5">
          <w:rPr>
            <w:rStyle w:val="Hyperlink"/>
            <w:sz w:val="24"/>
            <w:szCs w:val="24"/>
          </w:rPr>
          <w:t>https://minhealthnz.shinyapps.io/nz-health-survey-2023-24-annual-data-explorer/_w_1309071e/#!/home</w:t>
        </w:r>
      </w:hyperlink>
    </w:p>
    <w:p w14:paraId="5B2DC0E6" w14:textId="15029F20" w:rsidR="009F132A" w:rsidRPr="00FA2CE5" w:rsidRDefault="009F132A" w:rsidP="009F132A">
      <w:pPr>
        <w:pStyle w:val="References"/>
        <w:rPr>
          <w:sz w:val="24"/>
          <w:szCs w:val="24"/>
        </w:rPr>
      </w:pPr>
      <w:r w:rsidRPr="00FA2CE5">
        <w:rPr>
          <w:sz w:val="24"/>
          <w:szCs w:val="24"/>
        </w:rPr>
        <w:t xml:space="preserve">National Cancer Institute. 2021. </w:t>
      </w:r>
      <w:r w:rsidRPr="00FA2CE5">
        <w:rPr>
          <w:i/>
          <w:iCs/>
          <w:sz w:val="24"/>
          <w:szCs w:val="24"/>
        </w:rPr>
        <w:t>Overdiagnosis outcomes</w:t>
      </w:r>
      <w:r w:rsidRPr="00FA2CE5">
        <w:rPr>
          <w:sz w:val="24"/>
          <w:szCs w:val="24"/>
        </w:rPr>
        <w:t xml:space="preserve">. </w:t>
      </w:r>
      <w:hyperlink r:id="rId70" w:history="1">
        <w:r w:rsidR="00F54AAC" w:rsidRPr="00FA2CE5">
          <w:rPr>
            <w:rStyle w:val="Hyperlink"/>
            <w:sz w:val="24"/>
            <w:szCs w:val="24"/>
          </w:rPr>
          <w:t>https://visualsonline.cancer.gov/details.cfm?imageid=12720</w:t>
        </w:r>
      </w:hyperlink>
      <w:r w:rsidR="00F54AAC" w:rsidRPr="00FA2CE5">
        <w:rPr>
          <w:sz w:val="24"/>
          <w:szCs w:val="24"/>
        </w:rPr>
        <w:t xml:space="preserve"> </w:t>
      </w:r>
      <w:r w:rsidRPr="00FA2CE5">
        <w:rPr>
          <w:sz w:val="24"/>
          <w:szCs w:val="24"/>
        </w:rPr>
        <w:t xml:space="preserve">(accessed </w:t>
      </w:r>
      <w:r w:rsidR="00F0364E" w:rsidRPr="00FA2CE5">
        <w:rPr>
          <w:sz w:val="24"/>
          <w:szCs w:val="24"/>
        </w:rPr>
        <w:t>30 October</w:t>
      </w:r>
      <w:r w:rsidRPr="00FA2CE5">
        <w:rPr>
          <w:sz w:val="24"/>
          <w:szCs w:val="24"/>
        </w:rPr>
        <w:t xml:space="preserve"> 2025).</w:t>
      </w:r>
    </w:p>
    <w:p w14:paraId="054E0E1A" w14:textId="77777777" w:rsidR="009F132A" w:rsidRPr="00FA2CE5" w:rsidRDefault="009F132A" w:rsidP="009F132A">
      <w:pPr>
        <w:pStyle w:val="References"/>
        <w:rPr>
          <w:sz w:val="24"/>
          <w:szCs w:val="24"/>
        </w:rPr>
      </w:pPr>
      <w:r w:rsidRPr="00FA2CE5">
        <w:rPr>
          <w:sz w:val="24"/>
          <w:szCs w:val="24"/>
        </w:rPr>
        <w:t xml:space="preserve">Office for Disability Issues – Te Tarī Mō Ngā Take Hauātanga. 2016. </w:t>
      </w:r>
      <w:r w:rsidRPr="00FA2CE5">
        <w:rPr>
          <w:i/>
          <w:iCs/>
          <w:sz w:val="24"/>
          <w:szCs w:val="24"/>
        </w:rPr>
        <w:t>New Zealand Disability Strategy 2016–2026</w:t>
      </w:r>
      <w:r w:rsidRPr="00FA2CE5">
        <w:rPr>
          <w:sz w:val="24"/>
          <w:szCs w:val="24"/>
        </w:rPr>
        <w:t xml:space="preserve">. </w:t>
      </w:r>
      <w:hyperlink r:id="rId71" w:history="1">
        <w:r w:rsidRPr="00FA2CE5">
          <w:rPr>
            <w:rStyle w:val="Hyperlink"/>
            <w:sz w:val="24"/>
            <w:szCs w:val="24"/>
          </w:rPr>
          <w:t>https://www.disabilitysupport.govt.nz/disabled-people/resources-for-people-new-to-the-disability-community/new-zealand-disability-strategy-2016-2026</w:t>
        </w:r>
      </w:hyperlink>
      <w:r w:rsidRPr="00FA2CE5">
        <w:rPr>
          <w:sz w:val="24"/>
          <w:szCs w:val="24"/>
        </w:rPr>
        <w:t xml:space="preserve"> </w:t>
      </w:r>
    </w:p>
    <w:p w14:paraId="1E7FA70E" w14:textId="77777777" w:rsidR="009F132A" w:rsidRPr="00FA2CE5" w:rsidRDefault="009F132A" w:rsidP="009F132A">
      <w:pPr>
        <w:pStyle w:val="References"/>
        <w:rPr>
          <w:sz w:val="24"/>
          <w:szCs w:val="24"/>
        </w:rPr>
      </w:pPr>
      <w:r w:rsidRPr="00FA2CE5">
        <w:rPr>
          <w:sz w:val="24"/>
          <w:szCs w:val="24"/>
        </w:rPr>
        <w:t xml:space="preserve">Ouellette-Kuntz H, Coo H, Cobigo V, et al. 2015. Uptake of colorectal cancer screening among Ontarians with intellectual and developmental disabilities. </w:t>
      </w:r>
      <w:r w:rsidRPr="00FA2CE5">
        <w:rPr>
          <w:i/>
          <w:iCs/>
          <w:sz w:val="24"/>
          <w:szCs w:val="24"/>
        </w:rPr>
        <w:t>PLOS ONE</w:t>
      </w:r>
      <w:r w:rsidRPr="00FA2CE5">
        <w:rPr>
          <w:sz w:val="24"/>
          <w:szCs w:val="24"/>
        </w:rPr>
        <w:t xml:space="preserve"> 10(2): e0118023. </w:t>
      </w:r>
      <w:hyperlink r:id="rId72" w:history="1">
        <w:r w:rsidRPr="00FA2CE5">
          <w:rPr>
            <w:rStyle w:val="Hyperlink"/>
            <w:sz w:val="24"/>
            <w:szCs w:val="24"/>
          </w:rPr>
          <w:t>https://doi.org/10.1371/journal.pone.0118023</w:t>
        </w:r>
      </w:hyperlink>
      <w:r w:rsidRPr="00FA2CE5">
        <w:rPr>
          <w:sz w:val="24"/>
          <w:szCs w:val="24"/>
        </w:rPr>
        <w:t xml:space="preserve"> </w:t>
      </w:r>
    </w:p>
    <w:p w14:paraId="223892FD" w14:textId="77777777" w:rsidR="009F132A" w:rsidRPr="00FA2CE5" w:rsidRDefault="009F132A" w:rsidP="009F132A">
      <w:pPr>
        <w:pStyle w:val="References"/>
        <w:rPr>
          <w:sz w:val="24"/>
          <w:szCs w:val="24"/>
        </w:rPr>
      </w:pPr>
      <w:r w:rsidRPr="00FA2CE5">
        <w:rPr>
          <w:sz w:val="24"/>
          <w:szCs w:val="24"/>
        </w:rPr>
        <w:t xml:space="preserve">Peters K, Cotton A. 2014. Barriers to breast cancer screening in Australia: Experiences of women with physical disabilities. </w:t>
      </w:r>
      <w:r w:rsidRPr="00FA2CE5">
        <w:rPr>
          <w:i/>
          <w:iCs/>
          <w:sz w:val="24"/>
          <w:szCs w:val="24"/>
        </w:rPr>
        <w:t>Journal of Clinical Nursing</w:t>
      </w:r>
      <w:r w:rsidRPr="00FA2CE5">
        <w:rPr>
          <w:sz w:val="24"/>
          <w:szCs w:val="24"/>
        </w:rPr>
        <w:t xml:space="preserve"> 24(3–4): 563–72. </w:t>
      </w:r>
      <w:hyperlink r:id="rId73" w:history="1">
        <w:r w:rsidRPr="00FA2CE5">
          <w:rPr>
            <w:rStyle w:val="Hyperlink"/>
            <w:sz w:val="24"/>
            <w:szCs w:val="24"/>
          </w:rPr>
          <w:t>https://doi.org/10.1111/jocn.12696</w:t>
        </w:r>
      </w:hyperlink>
      <w:r w:rsidRPr="00FA2CE5">
        <w:rPr>
          <w:sz w:val="24"/>
          <w:szCs w:val="24"/>
        </w:rPr>
        <w:t xml:space="preserve"> </w:t>
      </w:r>
    </w:p>
    <w:p w14:paraId="6F6BB1A6" w14:textId="77777777" w:rsidR="009F132A" w:rsidRPr="00FA2CE5" w:rsidRDefault="009F132A" w:rsidP="009F132A">
      <w:pPr>
        <w:pStyle w:val="References"/>
        <w:rPr>
          <w:sz w:val="24"/>
          <w:szCs w:val="24"/>
        </w:rPr>
      </w:pPr>
      <w:r w:rsidRPr="00FA2CE5">
        <w:rPr>
          <w:sz w:val="24"/>
          <w:szCs w:val="24"/>
        </w:rPr>
        <w:t xml:space="preserve">Social Wellbeing Agency. 2022. </w:t>
      </w:r>
      <w:r w:rsidRPr="00FA2CE5">
        <w:rPr>
          <w:i/>
          <w:iCs/>
          <w:sz w:val="24"/>
          <w:szCs w:val="24"/>
        </w:rPr>
        <w:t>Developing an Indicator Relating to Disability</w:t>
      </w:r>
      <w:r w:rsidRPr="00FA2CE5">
        <w:rPr>
          <w:sz w:val="24"/>
          <w:szCs w:val="24"/>
        </w:rPr>
        <w:t xml:space="preserve">. </w:t>
      </w:r>
      <w:hyperlink r:id="rId74" w:history="1">
        <w:r w:rsidRPr="00FA2CE5">
          <w:rPr>
            <w:rStyle w:val="Hyperlink"/>
            <w:sz w:val="24"/>
            <w:szCs w:val="24"/>
          </w:rPr>
          <w:t>https://sia.govt.nz/assets/Te-Atatu-Developing-an-indicator-of-disability.pdf</w:t>
        </w:r>
      </w:hyperlink>
      <w:r w:rsidRPr="00FA2CE5">
        <w:rPr>
          <w:sz w:val="24"/>
          <w:szCs w:val="24"/>
        </w:rPr>
        <w:t xml:space="preserve"> </w:t>
      </w:r>
    </w:p>
    <w:p w14:paraId="118B20EC" w14:textId="675901FC" w:rsidR="009F132A" w:rsidRPr="00FA2CE5" w:rsidRDefault="009F132A" w:rsidP="009F132A">
      <w:pPr>
        <w:pStyle w:val="References"/>
        <w:rPr>
          <w:sz w:val="24"/>
          <w:szCs w:val="24"/>
        </w:rPr>
      </w:pPr>
      <w:r w:rsidRPr="00FA2CE5">
        <w:rPr>
          <w:sz w:val="24"/>
          <w:szCs w:val="24"/>
        </w:rPr>
        <w:t xml:space="preserve">Stats NZ. 2020. </w:t>
      </w:r>
      <w:r w:rsidRPr="00FA2CE5">
        <w:rPr>
          <w:i/>
          <w:iCs/>
          <w:sz w:val="24"/>
          <w:szCs w:val="24"/>
        </w:rPr>
        <w:t>Microdata Output Guide</w:t>
      </w:r>
      <w:r w:rsidRPr="00FA2CE5">
        <w:rPr>
          <w:sz w:val="24"/>
          <w:szCs w:val="24"/>
        </w:rPr>
        <w:t xml:space="preserve"> (5th edition, version 2). Wellington: Stats NZ. </w:t>
      </w:r>
      <w:hyperlink r:id="rId75" w:history="1">
        <w:r w:rsidRPr="00FA2CE5">
          <w:rPr>
            <w:rStyle w:val="Hyperlink"/>
            <w:sz w:val="24"/>
            <w:szCs w:val="24"/>
          </w:rPr>
          <w:t>https://www.stats.govt.nz/assets/Methods/Microdata-Output-Guide-2020-v5-Sept22update.pdf</w:t>
        </w:r>
      </w:hyperlink>
      <w:r w:rsidRPr="00FA2CE5">
        <w:rPr>
          <w:sz w:val="24"/>
          <w:szCs w:val="24"/>
        </w:rPr>
        <w:t xml:space="preserve"> </w:t>
      </w:r>
    </w:p>
    <w:p w14:paraId="217ABBB4" w14:textId="77777777" w:rsidR="009F132A" w:rsidRPr="00FA2CE5" w:rsidRDefault="009F132A" w:rsidP="009F132A">
      <w:pPr>
        <w:pStyle w:val="References"/>
        <w:rPr>
          <w:sz w:val="24"/>
          <w:szCs w:val="24"/>
        </w:rPr>
      </w:pPr>
      <w:r w:rsidRPr="00FA2CE5">
        <w:rPr>
          <w:sz w:val="24"/>
          <w:szCs w:val="24"/>
        </w:rPr>
        <w:t xml:space="preserve">Stats NZ. 2023. </w:t>
      </w:r>
      <w:r w:rsidRPr="00FA2CE5">
        <w:rPr>
          <w:i/>
          <w:iCs/>
          <w:sz w:val="24"/>
          <w:szCs w:val="24"/>
        </w:rPr>
        <w:t>Household Disability Survey 2023 – findings, definitions, and design summary</w:t>
      </w:r>
      <w:r w:rsidRPr="00FA2CE5">
        <w:rPr>
          <w:sz w:val="24"/>
          <w:szCs w:val="24"/>
        </w:rPr>
        <w:t xml:space="preserve">. Wellington: Stats NZ. </w:t>
      </w:r>
      <w:hyperlink r:id="rId76" w:history="1">
        <w:r w:rsidRPr="00FA2CE5">
          <w:rPr>
            <w:rStyle w:val="Hyperlink"/>
            <w:sz w:val="24"/>
            <w:szCs w:val="24"/>
          </w:rPr>
          <w:t>https://www.stats.govt.nz/reports/household-disability-survey-2023-findings-definitions-and-design-summary/</w:t>
        </w:r>
      </w:hyperlink>
      <w:r w:rsidRPr="00FA2CE5">
        <w:rPr>
          <w:sz w:val="24"/>
          <w:szCs w:val="24"/>
        </w:rPr>
        <w:t xml:space="preserve"> </w:t>
      </w:r>
    </w:p>
    <w:p w14:paraId="0E386EF1" w14:textId="77777777" w:rsidR="00DC4F17" w:rsidRDefault="00DC4F17" w:rsidP="009F132A">
      <w:pPr>
        <w:pStyle w:val="References"/>
        <w:rPr>
          <w:sz w:val="24"/>
          <w:szCs w:val="24"/>
        </w:rPr>
      </w:pPr>
      <w:bookmarkStart w:id="190" w:name="_ENREF_3"/>
    </w:p>
    <w:p w14:paraId="23C556BB" w14:textId="1DE9705D" w:rsidR="00DC4F17" w:rsidRDefault="00DC4F17" w:rsidP="009F132A">
      <w:pPr>
        <w:pStyle w:val="References"/>
        <w:rPr>
          <w:sz w:val="24"/>
          <w:szCs w:val="24"/>
        </w:rPr>
      </w:pPr>
      <w:r>
        <w:rPr>
          <w:sz w:val="24"/>
          <w:szCs w:val="24"/>
        </w:rPr>
        <w:lastRenderedPageBreak/>
        <w:t>Stats NZ. 2025</w:t>
      </w:r>
      <w:r w:rsidR="00EF0E5D">
        <w:rPr>
          <w:sz w:val="24"/>
          <w:szCs w:val="24"/>
        </w:rPr>
        <w:t xml:space="preserve">. </w:t>
      </w:r>
      <w:r w:rsidR="00172417">
        <w:rPr>
          <w:sz w:val="24"/>
          <w:szCs w:val="24"/>
        </w:rPr>
        <w:t>Aotearoa Data Explorer</w:t>
      </w:r>
      <w:r w:rsidR="0078268B">
        <w:rPr>
          <w:sz w:val="24"/>
          <w:szCs w:val="24"/>
        </w:rPr>
        <w:t xml:space="preserve"> </w:t>
      </w:r>
      <w:r w:rsidR="003A769F">
        <w:rPr>
          <w:sz w:val="24"/>
          <w:szCs w:val="24"/>
        </w:rPr>
        <w:t xml:space="preserve">Place and </w:t>
      </w:r>
      <w:r w:rsidR="00D66AC5">
        <w:rPr>
          <w:sz w:val="24"/>
          <w:szCs w:val="24"/>
        </w:rPr>
        <w:t>E</w:t>
      </w:r>
      <w:r w:rsidR="003A769F">
        <w:rPr>
          <w:sz w:val="24"/>
          <w:szCs w:val="24"/>
        </w:rPr>
        <w:t xml:space="preserve">thnic </w:t>
      </w:r>
      <w:r w:rsidR="00D66AC5">
        <w:rPr>
          <w:sz w:val="24"/>
          <w:szCs w:val="24"/>
        </w:rPr>
        <w:t>G</w:t>
      </w:r>
      <w:r w:rsidR="003A769F">
        <w:rPr>
          <w:sz w:val="24"/>
          <w:szCs w:val="24"/>
        </w:rPr>
        <w:t xml:space="preserve">roup </w:t>
      </w:r>
      <w:r w:rsidR="00D66AC5">
        <w:rPr>
          <w:sz w:val="24"/>
          <w:szCs w:val="24"/>
        </w:rPr>
        <w:t>S</w:t>
      </w:r>
      <w:r w:rsidR="003A769F">
        <w:rPr>
          <w:sz w:val="24"/>
          <w:szCs w:val="24"/>
        </w:rPr>
        <w:t>ummaries</w:t>
      </w:r>
      <w:r w:rsidR="00893FA9">
        <w:rPr>
          <w:sz w:val="24"/>
          <w:szCs w:val="24"/>
        </w:rPr>
        <w:t>. Stats NZ</w:t>
      </w:r>
      <w:r w:rsidR="004A7199">
        <w:rPr>
          <w:sz w:val="24"/>
          <w:szCs w:val="24"/>
        </w:rPr>
        <w:t xml:space="preserve">. </w:t>
      </w:r>
      <w:hyperlink r:id="rId77" w:anchor="new-zealand-index-of-socioeconomic-deprivation" w:history="1">
        <w:r w:rsidR="003C1FE7" w:rsidRPr="003C1FE7">
          <w:rPr>
            <w:rStyle w:val="Hyperlink"/>
            <w:sz w:val="24"/>
            <w:szCs w:val="24"/>
          </w:rPr>
          <w:t>https://tools.summaries.stats.govt.nz/ethnic-group/maori#new-zealand-index-of-socioeconomic-deprivation</w:t>
        </w:r>
      </w:hyperlink>
      <w:r w:rsidR="003C1FE7">
        <w:rPr>
          <w:b/>
          <w:sz w:val="24"/>
          <w:szCs w:val="24"/>
        </w:rPr>
        <w:t xml:space="preserve"> </w:t>
      </w:r>
      <w:r w:rsidR="003C1FE7">
        <w:rPr>
          <w:sz w:val="24"/>
          <w:szCs w:val="24"/>
        </w:rPr>
        <w:t>(Accessed 10 November 25).</w:t>
      </w:r>
    </w:p>
    <w:p w14:paraId="7C7FA42E" w14:textId="77777777" w:rsidR="009F132A" w:rsidRPr="00FA2CE5" w:rsidRDefault="009F132A" w:rsidP="009F132A">
      <w:pPr>
        <w:pStyle w:val="References"/>
        <w:rPr>
          <w:sz w:val="24"/>
          <w:szCs w:val="24"/>
        </w:rPr>
      </w:pPr>
      <w:r w:rsidRPr="00FA2CE5">
        <w:rPr>
          <w:sz w:val="24"/>
          <w:szCs w:val="24"/>
        </w:rPr>
        <w:t xml:space="preserve">Te Aho o Te Kahu – Cancer Control Agency. 2021. </w:t>
      </w:r>
      <w:r w:rsidRPr="00FA2CE5">
        <w:rPr>
          <w:i/>
          <w:iCs/>
          <w:sz w:val="24"/>
          <w:szCs w:val="24"/>
        </w:rPr>
        <w:t>He Pūrongo Mate Pukupuku o Aotearoa 2020 – The State of Cancer in New Zealand 2020</w:t>
      </w:r>
      <w:r w:rsidRPr="00FA2CE5">
        <w:rPr>
          <w:sz w:val="24"/>
          <w:szCs w:val="24"/>
        </w:rPr>
        <w:t xml:space="preserve">. </w:t>
      </w:r>
      <w:bookmarkEnd w:id="190"/>
      <w:r w:rsidRPr="00FA2CE5">
        <w:rPr>
          <w:sz w:val="24"/>
          <w:szCs w:val="24"/>
        </w:rPr>
        <w:t xml:space="preserve">Wellington: Te Aho o Te Kahu – Cancer Control Agency. </w:t>
      </w:r>
      <w:hyperlink r:id="rId78" w:history="1">
        <w:r w:rsidRPr="00FA2CE5">
          <w:rPr>
            <w:rStyle w:val="Hyperlink"/>
            <w:sz w:val="24"/>
            <w:szCs w:val="24"/>
          </w:rPr>
          <w:t>https://teaho.govt.nz/index.php/reports-and-numbers/reports/state-cancer-new-zealand-2020</w:t>
        </w:r>
      </w:hyperlink>
      <w:r w:rsidRPr="00FA2CE5">
        <w:rPr>
          <w:sz w:val="24"/>
          <w:szCs w:val="24"/>
        </w:rPr>
        <w:t xml:space="preserve"> </w:t>
      </w:r>
    </w:p>
    <w:p w14:paraId="47CA76F7" w14:textId="77777777" w:rsidR="009F132A" w:rsidRPr="00FA2CE5" w:rsidRDefault="009F132A" w:rsidP="009F132A">
      <w:pPr>
        <w:pStyle w:val="References"/>
        <w:rPr>
          <w:sz w:val="24"/>
          <w:szCs w:val="24"/>
        </w:rPr>
      </w:pPr>
      <w:r w:rsidRPr="00FA2CE5">
        <w:rPr>
          <w:sz w:val="24"/>
          <w:szCs w:val="24"/>
        </w:rPr>
        <w:t xml:space="preserve">Te Aho o Te Kahu – Cancer Control Agency. 2022. </w:t>
      </w:r>
      <w:r w:rsidRPr="00FA2CE5">
        <w:rPr>
          <w:i/>
          <w:iCs/>
          <w:sz w:val="24"/>
          <w:szCs w:val="24"/>
        </w:rPr>
        <w:t>Pūrongo Ārai Mate Pukupuku – Cancer Prevention Report.</w:t>
      </w:r>
      <w:r w:rsidRPr="00FA2CE5">
        <w:rPr>
          <w:sz w:val="24"/>
          <w:szCs w:val="24"/>
        </w:rPr>
        <w:t xml:space="preserve"> Wellington: Te Aho o Te Kahu – Cancer Control Agency. </w:t>
      </w:r>
      <w:hyperlink r:id="rId79" w:history="1">
        <w:r w:rsidRPr="00FA2CE5">
          <w:rPr>
            <w:rStyle w:val="Hyperlink"/>
            <w:sz w:val="24"/>
            <w:szCs w:val="24"/>
          </w:rPr>
          <w:t>https://teaho.govt.nz/index.php/reports-and-numbers/reports/cancer-prevention-report</w:t>
        </w:r>
      </w:hyperlink>
    </w:p>
    <w:p w14:paraId="3D42BE1E" w14:textId="3196550D" w:rsidR="009F132A" w:rsidRDefault="009F132A" w:rsidP="005D5654">
      <w:pPr>
        <w:spacing w:line="279" w:lineRule="auto"/>
        <w:rPr>
          <w:sz w:val="24"/>
          <w:szCs w:val="24"/>
        </w:rPr>
      </w:pPr>
      <w:r w:rsidRPr="00FA2CE5">
        <w:rPr>
          <w:sz w:val="24"/>
          <w:szCs w:val="24"/>
        </w:rPr>
        <w:t>Te Aho o Te Kahu – Cancer Control Agency. 2025.</w:t>
      </w:r>
      <w:r w:rsidR="00EB1536" w:rsidRPr="00FA2CE5">
        <w:rPr>
          <w:sz w:val="24"/>
          <w:szCs w:val="24"/>
        </w:rPr>
        <w:t xml:space="preserve"> </w:t>
      </w:r>
      <w:r w:rsidR="00E94B99" w:rsidRPr="007811FE">
        <w:rPr>
          <w:i/>
          <w:iCs/>
          <w:sz w:val="24"/>
          <w:szCs w:val="24"/>
        </w:rPr>
        <w:t>Disabled People and Cancer: Literature Review - Ngā Tāngata Whaikaha me te mate pukupuku: he arotakenga mātātuhi</w:t>
      </w:r>
      <w:r w:rsidR="005D5654">
        <w:rPr>
          <w:sz w:val="24"/>
          <w:szCs w:val="24"/>
        </w:rPr>
        <w:t>.</w:t>
      </w:r>
      <w:r w:rsidR="00EB1536" w:rsidRPr="00FA2CE5">
        <w:rPr>
          <w:sz w:val="24"/>
          <w:szCs w:val="24"/>
        </w:rPr>
        <w:t xml:space="preserve"> </w:t>
      </w:r>
      <w:r w:rsidR="005D5654">
        <w:rPr>
          <w:sz w:val="24"/>
          <w:szCs w:val="24"/>
        </w:rPr>
        <w:t xml:space="preserve">Wellington: </w:t>
      </w:r>
      <w:r w:rsidR="005D5654" w:rsidRPr="00FA2CE5">
        <w:rPr>
          <w:sz w:val="24"/>
          <w:szCs w:val="24"/>
        </w:rPr>
        <w:t xml:space="preserve">Te Aho o Te Kahu – </w:t>
      </w:r>
      <w:r w:rsidR="00EB1536" w:rsidRPr="00FA2CE5">
        <w:rPr>
          <w:sz w:val="24"/>
          <w:szCs w:val="24"/>
        </w:rPr>
        <w:t>Cancer Control Agency</w:t>
      </w:r>
      <w:r w:rsidRPr="00FA2CE5">
        <w:rPr>
          <w:sz w:val="24"/>
          <w:szCs w:val="24"/>
        </w:rPr>
        <w:t>.</w:t>
      </w:r>
      <w:r w:rsidR="005D5654">
        <w:rPr>
          <w:sz w:val="24"/>
          <w:szCs w:val="24"/>
        </w:rPr>
        <w:t xml:space="preserve"> </w:t>
      </w:r>
      <w:hyperlink r:id="rId80" w:history="1">
        <w:r w:rsidR="00B4316F" w:rsidRPr="00ED0C22">
          <w:rPr>
            <w:rStyle w:val="Hyperlink"/>
            <w:sz w:val="24"/>
            <w:szCs w:val="24"/>
          </w:rPr>
          <w:t>https://teaho.govt.nz/application/files/7617/6410/6750/Disabled_people_and_cancer_Literature_Review_Te_Aho_o_Te_Kahu_Cancer_Control_Agency_27_November_2025.pdf</w:t>
        </w:r>
      </w:hyperlink>
      <w:r w:rsidR="00B4316F">
        <w:rPr>
          <w:sz w:val="24"/>
          <w:szCs w:val="24"/>
        </w:rPr>
        <w:t xml:space="preserve"> </w:t>
      </w:r>
    </w:p>
    <w:p w14:paraId="6604D2B6" w14:textId="77777777" w:rsidR="005D5654" w:rsidRPr="00FA2CE5" w:rsidRDefault="005D5654" w:rsidP="005D5654">
      <w:pPr>
        <w:spacing w:line="279" w:lineRule="auto"/>
        <w:rPr>
          <w:sz w:val="24"/>
          <w:szCs w:val="24"/>
        </w:rPr>
      </w:pPr>
    </w:p>
    <w:p w14:paraId="44845D50" w14:textId="7DFC1EAA" w:rsidR="009F132A" w:rsidRPr="00FA2CE5" w:rsidRDefault="009F132A" w:rsidP="009F132A">
      <w:pPr>
        <w:pStyle w:val="References"/>
        <w:rPr>
          <w:sz w:val="24"/>
          <w:szCs w:val="24"/>
        </w:rPr>
      </w:pPr>
      <w:r w:rsidRPr="00FA2CE5">
        <w:rPr>
          <w:sz w:val="24"/>
          <w:szCs w:val="24"/>
        </w:rPr>
        <w:t xml:space="preserve">Te Whatu Ora. 2024. </w:t>
      </w:r>
      <w:r w:rsidRPr="00FA2CE5">
        <w:rPr>
          <w:i/>
          <w:iCs/>
          <w:sz w:val="24"/>
          <w:szCs w:val="24"/>
        </w:rPr>
        <w:t>Cancer web tool</w:t>
      </w:r>
      <w:r w:rsidRPr="00FA2CE5">
        <w:rPr>
          <w:sz w:val="24"/>
          <w:szCs w:val="24"/>
        </w:rPr>
        <w:t xml:space="preserve">. </w:t>
      </w:r>
      <w:hyperlink r:id="rId81" w:history="1">
        <w:r w:rsidRPr="00FA2CE5">
          <w:rPr>
            <w:rStyle w:val="Hyperlink"/>
            <w:sz w:val="24"/>
            <w:szCs w:val="24"/>
          </w:rPr>
          <w:t>https://www.tewhatuora.govt.nz/for-health-professionals/data-and-statistics/cancer/data-web-tool</w:t>
        </w:r>
      </w:hyperlink>
      <w:r w:rsidRPr="00FA2CE5">
        <w:rPr>
          <w:sz w:val="24"/>
          <w:szCs w:val="24"/>
        </w:rPr>
        <w:t xml:space="preserve"> (accessed 12 December 2024).</w:t>
      </w:r>
    </w:p>
    <w:p w14:paraId="24FCACCB" w14:textId="77777777" w:rsidR="009F132A" w:rsidRPr="00FA2CE5" w:rsidRDefault="009F132A" w:rsidP="009F132A">
      <w:pPr>
        <w:pStyle w:val="References"/>
        <w:rPr>
          <w:sz w:val="24"/>
          <w:szCs w:val="24"/>
        </w:rPr>
      </w:pPr>
      <w:r w:rsidRPr="00FA2CE5">
        <w:rPr>
          <w:sz w:val="24"/>
          <w:szCs w:val="24"/>
        </w:rPr>
        <w:t xml:space="preserve">United Nations. 2006. </w:t>
      </w:r>
      <w:r w:rsidRPr="00FA2CE5">
        <w:rPr>
          <w:i/>
          <w:iCs/>
          <w:sz w:val="24"/>
          <w:szCs w:val="24"/>
        </w:rPr>
        <w:t>Convention on the Rights of Persons with Disabilities</w:t>
      </w:r>
      <w:r w:rsidRPr="00FA2CE5">
        <w:rPr>
          <w:sz w:val="24"/>
          <w:szCs w:val="24"/>
        </w:rPr>
        <w:t xml:space="preserve">. </w:t>
      </w:r>
      <w:hyperlink r:id="rId82" w:history="1">
        <w:r w:rsidRPr="00FA2CE5">
          <w:rPr>
            <w:rStyle w:val="Hyperlink"/>
            <w:sz w:val="24"/>
            <w:szCs w:val="24"/>
          </w:rPr>
          <w:t>https://www.ohchr.org/en/instruments-mechanisms/instruments/convention-rights-persons-disabilities</w:t>
        </w:r>
      </w:hyperlink>
    </w:p>
    <w:p w14:paraId="0C7D9C59" w14:textId="344E7FC0" w:rsidR="009F132A" w:rsidRPr="00FA2CE5" w:rsidRDefault="009F132A" w:rsidP="009F132A">
      <w:pPr>
        <w:pStyle w:val="References"/>
        <w:rPr>
          <w:sz w:val="24"/>
          <w:szCs w:val="24"/>
        </w:rPr>
      </w:pPr>
      <w:r w:rsidRPr="00FA2CE5">
        <w:rPr>
          <w:sz w:val="24"/>
          <w:szCs w:val="24"/>
        </w:rPr>
        <w:t xml:space="preserve">Vandenbroucke J, Pearce N. 2015. Point: </w:t>
      </w:r>
      <w:r w:rsidR="0060150E" w:rsidRPr="00FA2CE5">
        <w:rPr>
          <w:sz w:val="24"/>
          <w:szCs w:val="24"/>
        </w:rPr>
        <w:t xml:space="preserve">Incident </w:t>
      </w:r>
      <w:r w:rsidRPr="00FA2CE5">
        <w:rPr>
          <w:sz w:val="24"/>
          <w:szCs w:val="24"/>
        </w:rPr>
        <w:t xml:space="preserve">exposures, prevalent exposures, and causal inference: Does limiting studies to persons who are followed from first exposure onward damage epidemiology? </w:t>
      </w:r>
      <w:r w:rsidRPr="00FA2CE5">
        <w:rPr>
          <w:i/>
          <w:iCs/>
          <w:sz w:val="24"/>
          <w:szCs w:val="24"/>
        </w:rPr>
        <w:t>American Journal of Epidemiology</w:t>
      </w:r>
      <w:r w:rsidRPr="00FA2CE5">
        <w:rPr>
          <w:sz w:val="24"/>
          <w:szCs w:val="24"/>
        </w:rPr>
        <w:t xml:space="preserve"> 182(10): 826–833. </w:t>
      </w:r>
      <w:hyperlink r:id="rId83" w:history="1">
        <w:r w:rsidRPr="00FA2CE5">
          <w:rPr>
            <w:rStyle w:val="Hyperlink"/>
            <w:sz w:val="24"/>
            <w:szCs w:val="24"/>
          </w:rPr>
          <w:t>https://doi.org/10.1093/aje/kwv225</w:t>
        </w:r>
      </w:hyperlink>
      <w:r w:rsidRPr="00FA2CE5">
        <w:rPr>
          <w:sz w:val="24"/>
          <w:szCs w:val="24"/>
        </w:rPr>
        <w:t xml:space="preserve"> </w:t>
      </w:r>
    </w:p>
    <w:p w14:paraId="49E3C970" w14:textId="54146794" w:rsidR="009F132A" w:rsidRPr="00FA2CE5" w:rsidRDefault="009F132A" w:rsidP="009F132A">
      <w:pPr>
        <w:pStyle w:val="References"/>
        <w:rPr>
          <w:sz w:val="24"/>
          <w:szCs w:val="24"/>
        </w:rPr>
      </w:pPr>
      <w:r w:rsidRPr="00FA2CE5">
        <w:rPr>
          <w:sz w:val="24"/>
          <w:szCs w:val="24"/>
        </w:rPr>
        <w:t xml:space="preserve">Ward LM, Cooper S-A, Sosenko F, et al. 2024. Population-based cancer incidence and mortality rates and ratios among adults with intellectual disabilities in Scotland: a retrospective cohort study with record linkage. </w:t>
      </w:r>
      <w:r w:rsidRPr="00FA2CE5">
        <w:rPr>
          <w:i/>
          <w:iCs/>
          <w:sz w:val="24"/>
          <w:szCs w:val="24"/>
        </w:rPr>
        <w:t>BMJ Open</w:t>
      </w:r>
      <w:r w:rsidRPr="00FA2CE5">
        <w:rPr>
          <w:sz w:val="24"/>
          <w:szCs w:val="24"/>
        </w:rPr>
        <w:t xml:space="preserve"> 14(8): e084421. </w:t>
      </w:r>
      <w:hyperlink r:id="rId84" w:history="1">
        <w:r w:rsidRPr="00FA2CE5">
          <w:rPr>
            <w:rStyle w:val="Hyperlink"/>
            <w:sz w:val="24"/>
            <w:szCs w:val="24"/>
          </w:rPr>
          <w:t>https://doi.org/10.1136/bmjopen-2024-084421</w:t>
        </w:r>
      </w:hyperlink>
      <w:r w:rsidRPr="00FA2CE5">
        <w:rPr>
          <w:sz w:val="24"/>
          <w:szCs w:val="24"/>
        </w:rPr>
        <w:t xml:space="preserve"> </w:t>
      </w:r>
    </w:p>
    <w:p w14:paraId="42B3B5FD" w14:textId="1A80ED3F" w:rsidR="009F132A" w:rsidRPr="00FA2CE5" w:rsidRDefault="009F132A" w:rsidP="009F132A">
      <w:pPr>
        <w:pStyle w:val="References"/>
        <w:rPr>
          <w:sz w:val="24"/>
          <w:szCs w:val="24"/>
        </w:rPr>
      </w:pPr>
      <w:r w:rsidRPr="00FA2CE5">
        <w:rPr>
          <w:sz w:val="24"/>
          <w:szCs w:val="24"/>
        </w:rPr>
        <w:t xml:space="preserve">Washington Group on Disability Statistics. 2020. </w:t>
      </w:r>
      <w:r w:rsidRPr="00FA2CE5">
        <w:rPr>
          <w:i/>
          <w:iCs/>
          <w:sz w:val="24"/>
          <w:szCs w:val="24"/>
        </w:rPr>
        <w:t>The Washington Group Short Set on Functioning (WG-SS)</w:t>
      </w:r>
      <w:r w:rsidRPr="00FA2CE5">
        <w:rPr>
          <w:sz w:val="24"/>
          <w:szCs w:val="24"/>
        </w:rPr>
        <w:t xml:space="preserve">. </w:t>
      </w:r>
      <w:hyperlink r:id="rId85" w:history="1">
        <w:r w:rsidRPr="00FA2CE5">
          <w:rPr>
            <w:rStyle w:val="Hyperlink"/>
            <w:sz w:val="24"/>
            <w:szCs w:val="24"/>
          </w:rPr>
          <w:t>https://www.washingtongroup-disability.com/question-sets/wg-short-set-on-functioning-wg-ss/</w:t>
        </w:r>
      </w:hyperlink>
      <w:r w:rsidRPr="00FA2CE5">
        <w:rPr>
          <w:sz w:val="24"/>
          <w:szCs w:val="24"/>
        </w:rPr>
        <w:t xml:space="preserve"> </w:t>
      </w:r>
    </w:p>
    <w:p w14:paraId="03597EC2" w14:textId="0D8E4081" w:rsidR="009F132A" w:rsidRPr="00FA2CE5" w:rsidRDefault="009F132A" w:rsidP="009F132A">
      <w:pPr>
        <w:pStyle w:val="References"/>
        <w:rPr>
          <w:sz w:val="24"/>
          <w:szCs w:val="24"/>
        </w:rPr>
      </w:pPr>
      <w:r w:rsidRPr="00FA2CE5">
        <w:rPr>
          <w:sz w:val="24"/>
          <w:szCs w:val="24"/>
        </w:rPr>
        <w:lastRenderedPageBreak/>
        <w:t xml:space="preserve">Washington State Department of Health. 2012. </w:t>
      </w:r>
      <w:r w:rsidRPr="00FA2CE5">
        <w:rPr>
          <w:i/>
          <w:iCs/>
          <w:sz w:val="24"/>
          <w:szCs w:val="24"/>
        </w:rPr>
        <w:t>Guidelines for Using Confidence Intervals for Public Health Assessment</w:t>
      </w:r>
      <w:r w:rsidRPr="00FA2CE5">
        <w:rPr>
          <w:sz w:val="24"/>
          <w:szCs w:val="24"/>
        </w:rPr>
        <w:t xml:space="preserve">. </w:t>
      </w:r>
      <w:hyperlink r:id="rId86" w:history="1">
        <w:r w:rsidRPr="00FA2CE5">
          <w:rPr>
            <w:rStyle w:val="Hyperlink"/>
            <w:sz w:val="24"/>
            <w:szCs w:val="24"/>
          </w:rPr>
          <w:t>https://doh.wa.gov/sites/default/files/legacy/Documents/1500/ConfIntGuide.pdf</w:t>
        </w:r>
      </w:hyperlink>
      <w:r w:rsidRPr="00FA2CE5">
        <w:rPr>
          <w:sz w:val="24"/>
          <w:szCs w:val="24"/>
        </w:rPr>
        <w:t xml:space="preserve"> </w:t>
      </w:r>
    </w:p>
    <w:p w14:paraId="4EC7F095" w14:textId="4FA2F23F" w:rsidR="001532E7" w:rsidRPr="00FA2CE5" w:rsidRDefault="001532E7" w:rsidP="001532E7">
      <w:pPr>
        <w:pStyle w:val="References"/>
        <w:rPr>
          <w:sz w:val="24"/>
          <w:szCs w:val="24"/>
        </w:rPr>
      </w:pPr>
      <w:r w:rsidRPr="00FA2CE5">
        <w:rPr>
          <w:sz w:val="24"/>
          <w:szCs w:val="24"/>
        </w:rPr>
        <w:t xml:space="preserve">Whitehead J, </w:t>
      </w:r>
      <w:r w:rsidR="007E5049" w:rsidRPr="00FA2CE5">
        <w:rPr>
          <w:sz w:val="24"/>
          <w:szCs w:val="24"/>
        </w:rPr>
        <w:t xml:space="preserve">Davie </w:t>
      </w:r>
      <w:r w:rsidR="009A4054" w:rsidRPr="00FA2CE5">
        <w:rPr>
          <w:sz w:val="24"/>
          <w:szCs w:val="24"/>
        </w:rPr>
        <w:t>G</w:t>
      </w:r>
      <w:r w:rsidR="00541C8B" w:rsidRPr="00FA2CE5">
        <w:rPr>
          <w:sz w:val="24"/>
          <w:szCs w:val="24"/>
        </w:rPr>
        <w:t>,</w:t>
      </w:r>
      <w:r w:rsidR="009A4054" w:rsidRPr="00FA2CE5">
        <w:rPr>
          <w:sz w:val="24"/>
          <w:szCs w:val="24"/>
        </w:rPr>
        <w:t xml:space="preserve"> de Graaf B, </w:t>
      </w:r>
      <w:r w:rsidRPr="00FA2CE5">
        <w:rPr>
          <w:sz w:val="24"/>
          <w:szCs w:val="24"/>
        </w:rPr>
        <w:t xml:space="preserve">et al. </w:t>
      </w:r>
      <w:r w:rsidR="009E4477" w:rsidRPr="00FA2CE5">
        <w:rPr>
          <w:sz w:val="24"/>
          <w:szCs w:val="24"/>
        </w:rPr>
        <w:t xml:space="preserve">2022. </w:t>
      </w:r>
      <w:r w:rsidRPr="00FA2CE5">
        <w:rPr>
          <w:i/>
          <w:iCs/>
          <w:sz w:val="24"/>
          <w:szCs w:val="24"/>
        </w:rPr>
        <w:t>Defining rural in Aotearoa New Zealand: a novel geographic classification for health purposes.</w:t>
      </w:r>
      <w:r w:rsidRPr="00FA2CE5">
        <w:rPr>
          <w:sz w:val="24"/>
          <w:szCs w:val="24"/>
        </w:rPr>
        <w:t xml:space="preserve"> N Z Med J, 2022. 135(1559): p. 24-40.</w:t>
      </w:r>
      <w:r w:rsidR="001B5ED3" w:rsidRPr="00FA2CE5">
        <w:rPr>
          <w:sz w:val="24"/>
          <w:szCs w:val="24"/>
        </w:rPr>
        <w:t xml:space="preserve"> </w:t>
      </w:r>
      <w:hyperlink r:id="rId87" w:history="1">
        <w:r w:rsidR="001B5ED3" w:rsidRPr="00FA2CE5">
          <w:rPr>
            <w:rStyle w:val="Hyperlink"/>
            <w:sz w:val="24"/>
            <w:szCs w:val="24"/>
          </w:rPr>
          <w:t>https://nzmj.org.nz/media/pages/journal/vol-135-no-1559/defining-rural-in-aotearoa-new-zealand-a-novel-geographic-classification-for-health-purposes/b85eea4c89-1696472104/defining-rural-in-aotearoa-new-zealand-a-novel-geographic-classification-for-health-purposes-open-access.pdf</w:t>
        </w:r>
      </w:hyperlink>
    </w:p>
    <w:p w14:paraId="1B6095C5" w14:textId="63F19A09" w:rsidR="009F132A" w:rsidRPr="00FA2CE5" w:rsidRDefault="009F132A" w:rsidP="009F132A">
      <w:pPr>
        <w:pStyle w:val="References"/>
        <w:rPr>
          <w:sz w:val="24"/>
          <w:szCs w:val="24"/>
        </w:rPr>
      </w:pPr>
      <w:r w:rsidRPr="00FA2CE5">
        <w:rPr>
          <w:sz w:val="24"/>
          <w:szCs w:val="24"/>
        </w:rPr>
        <w:t xml:space="preserve">World Health Organization. 2011. </w:t>
      </w:r>
      <w:r w:rsidRPr="00FA2CE5">
        <w:rPr>
          <w:i/>
          <w:iCs/>
          <w:sz w:val="24"/>
          <w:szCs w:val="24"/>
        </w:rPr>
        <w:t>World Report on Disability</w:t>
      </w:r>
      <w:r w:rsidRPr="00FA2CE5">
        <w:rPr>
          <w:sz w:val="24"/>
          <w:szCs w:val="24"/>
        </w:rPr>
        <w:t xml:space="preserve">. Geneva: World Health Organization. </w:t>
      </w:r>
      <w:hyperlink r:id="rId88" w:history="1">
        <w:r w:rsidRPr="00FA2CE5">
          <w:rPr>
            <w:rStyle w:val="Hyperlink"/>
            <w:sz w:val="24"/>
            <w:szCs w:val="24"/>
          </w:rPr>
          <w:t>https://www.who.int/publications/i/item/9789241564182</w:t>
        </w:r>
      </w:hyperlink>
      <w:r w:rsidRPr="00FA2CE5">
        <w:rPr>
          <w:sz w:val="24"/>
          <w:szCs w:val="24"/>
        </w:rPr>
        <w:t xml:space="preserve"> </w:t>
      </w:r>
    </w:p>
    <w:p w14:paraId="635E705E" w14:textId="673DEC1D" w:rsidR="009F132A" w:rsidRPr="00FA2CE5" w:rsidRDefault="009F132A" w:rsidP="009F132A">
      <w:pPr>
        <w:pStyle w:val="References"/>
        <w:rPr>
          <w:rFonts w:cs="Arial"/>
          <w:sz w:val="24"/>
          <w:szCs w:val="24"/>
        </w:rPr>
      </w:pPr>
      <w:r w:rsidRPr="00FA2CE5">
        <w:rPr>
          <w:rFonts w:cs="Arial"/>
          <w:sz w:val="24"/>
          <w:szCs w:val="24"/>
        </w:rPr>
        <w:t xml:space="preserve">World Health Organization. 2023. </w:t>
      </w:r>
      <w:r w:rsidRPr="00FA2CE5">
        <w:rPr>
          <w:rFonts w:cs="Arial"/>
          <w:i/>
          <w:iCs/>
          <w:sz w:val="24"/>
          <w:szCs w:val="24"/>
        </w:rPr>
        <w:t>Lung cancer</w:t>
      </w:r>
      <w:r w:rsidRPr="00FA2CE5">
        <w:rPr>
          <w:rFonts w:cs="Arial"/>
          <w:sz w:val="24"/>
          <w:szCs w:val="24"/>
        </w:rPr>
        <w:t xml:space="preserve">. </w:t>
      </w:r>
      <w:hyperlink r:id="rId89" w:history="1">
        <w:r w:rsidRPr="00FA2CE5">
          <w:rPr>
            <w:rStyle w:val="Hyperlink"/>
            <w:rFonts w:cs="Arial"/>
            <w:sz w:val="24"/>
            <w:szCs w:val="24"/>
          </w:rPr>
          <w:t>https://www.who.int/news-room/fact-sheets/detail/lung-cancer</w:t>
        </w:r>
      </w:hyperlink>
      <w:r w:rsidRPr="00FA2CE5">
        <w:rPr>
          <w:sz w:val="24"/>
          <w:szCs w:val="24"/>
        </w:rPr>
        <w:t xml:space="preserve"> (accessed 14 August 2025).</w:t>
      </w:r>
    </w:p>
    <w:p w14:paraId="0770FD01" w14:textId="3909C321" w:rsidR="009F132A" w:rsidRPr="00FA2CE5" w:rsidRDefault="009F132A" w:rsidP="009F132A">
      <w:pPr>
        <w:rPr>
          <w:sz w:val="24"/>
          <w:szCs w:val="24"/>
        </w:rPr>
      </w:pPr>
      <w:r w:rsidRPr="00FA2CE5">
        <w:rPr>
          <w:rFonts w:cs="Arial"/>
          <w:sz w:val="24"/>
          <w:szCs w:val="24"/>
        </w:rPr>
        <w:t xml:space="preserve">Yankaskas BC, Dickens P, Bowling JM, et al. 2010. Barriers to adherence to screening mammography among women with disabilities. </w:t>
      </w:r>
      <w:r w:rsidRPr="00FA2CE5">
        <w:rPr>
          <w:rFonts w:cs="Arial"/>
          <w:i/>
          <w:iCs/>
          <w:sz w:val="24"/>
          <w:szCs w:val="24"/>
        </w:rPr>
        <w:t>American Journal of Public Health</w:t>
      </w:r>
      <w:r w:rsidRPr="00FA2CE5">
        <w:rPr>
          <w:rFonts w:cs="Arial"/>
          <w:sz w:val="24"/>
          <w:szCs w:val="24"/>
        </w:rPr>
        <w:t xml:space="preserve"> 100(5): 947–53. </w:t>
      </w:r>
      <w:hyperlink r:id="rId90" w:history="1">
        <w:r w:rsidRPr="00FA2CE5">
          <w:rPr>
            <w:rStyle w:val="Hyperlink"/>
            <w:sz w:val="24"/>
            <w:szCs w:val="24"/>
          </w:rPr>
          <w:t>https://doi.org/10.2105/AJPH.2008.150318</w:t>
        </w:r>
      </w:hyperlink>
    </w:p>
    <w:sectPr w:rsidR="009F132A" w:rsidRPr="00FA2CE5" w:rsidSect="002B7BEC">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ABB39" w14:textId="77777777" w:rsidR="004F158D" w:rsidRPr="009443EC" w:rsidRDefault="004F158D">
      <w:r w:rsidRPr="009443EC">
        <w:separator/>
      </w:r>
    </w:p>
    <w:p w14:paraId="15CD51E7" w14:textId="77777777" w:rsidR="004F158D" w:rsidRPr="009443EC" w:rsidRDefault="004F158D"/>
  </w:endnote>
  <w:endnote w:type="continuationSeparator" w:id="0">
    <w:p w14:paraId="22206834" w14:textId="77777777" w:rsidR="004F158D" w:rsidRPr="009443EC" w:rsidRDefault="004F158D">
      <w:r w:rsidRPr="009443EC">
        <w:continuationSeparator/>
      </w:r>
    </w:p>
    <w:p w14:paraId="504A58E0" w14:textId="77777777" w:rsidR="004F158D" w:rsidRPr="009443EC" w:rsidRDefault="004F158D"/>
  </w:endnote>
  <w:endnote w:type="continuationNotice" w:id="1">
    <w:p w14:paraId="73E499DB" w14:textId="77777777" w:rsidR="004F158D" w:rsidRDefault="004F15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charset w:val="00"/>
    <w:family w:val="swiss"/>
    <w:pitch w:val="variable"/>
    <w:sig w:usb0="600002FF" w:usb1="00000001" w:usb2="00000000"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altName w:val="Calibri"/>
    <w:charset w:val="00"/>
    <w:family w:val="swiss"/>
    <w:pitch w:val="variable"/>
    <w:sig w:usb0="600002FF"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22F1D09" w14:paraId="3A3A27F7" w14:textId="77777777" w:rsidTr="022F1D09">
      <w:trPr>
        <w:trHeight w:val="300"/>
      </w:trPr>
      <w:tc>
        <w:tcPr>
          <w:tcW w:w="3210" w:type="dxa"/>
        </w:tcPr>
        <w:p w14:paraId="07950DDA" w14:textId="7D2D1381" w:rsidR="022F1D09" w:rsidRDefault="022F1D09" w:rsidP="022F1D09">
          <w:pPr>
            <w:pStyle w:val="Header"/>
            <w:ind w:left="-115"/>
          </w:pPr>
        </w:p>
      </w:tc>
      <w:tc>
        <w:tcPr>
          <w:tcW w:w="3210" w:type="dxa"/>
        </w:tcPr>
        <w:p w14:paraId="70D91C60" w14:textId="343A66CE" w:rsidR="022F1D09" w:rsidRDefault="022F1D09" w:rsidP="022F1D09">
          <w:pPr>
            <w:pStyle w:val="Header"/>
            <w:jc w:val="center"/>
          </w:pPr>
        </w:p>
      </w:tc>
      <w:tc>
        <w:tcPr>
          <w:tcW w:w="3210" w:type="dxa"/>
        </w:tcPr>
        <w:p w14:paraId="49168746" w14:textId="75BF8FC6" w:rsidR="022F1D09" w:rsidRDefault="022F1D09" w:rsidP="022F1D09">
          <w:pPr>
            <w:pStyle w:val="Header"/>
            <w:ind w:right="-115"/>
            <w:jc w:val="right"/>
          </w:pPr>
        </w:p>
      </w:tc>
    </w:tr>
  </w:tbl>
  <w:p w14:paraId="5E93D93E" w14:textId="06AB4FD9" w:rsidR="00D931B9" w:rsidRDefault="00D931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BFCCB" w14:textId="3B3E2D15" w:rsidR="00105770" w:rsidRPr="009443EC" w:rsidRDefault="00105770" w:rsidP="005A79E5">
    <w:pPr>
      <w:pStyle w:val="Footer"/>
      <w:pBdr>
        <w:bottom w:val="single" w:sz="4" w:space="1" w:color="auto"/>
      </w:pBdr>
      <w:tabs>
        <w:tab w:val="right" w:pos="9639"/>
      </w:tabs>
    </w:pPr>
    <w:r w:rsidRPr="009443EC">
      <w:t>Released 20</w:t>
    </w:r>
    <w:r w:rsidR="00FB0A5B" w:rsidRPr="009443EC">
      <w:t>2</w:t>
    </w:r>
    <w:r w:rsidR="00435220" w:rsidRPr="009443EC">
      <w:t>5</w:t>
    </w:r>
    <w:r w:rsidRPr="009443EC">
      <w:tab/>
    </w:r>
    <w:hyperlink r:id="rId1" w:history="1">
      <w:r w:rsidR="00904626">
        <w:rPr>
          <w:rStyle w:val="Hyperlink"/>
          <w:b w:val="0"/>
          <w:bCs/>
        </w:rPr>
        <w:t>teaho.govt.nz</w:t>
      </w:r>
    </w:hyperlink>
  </w:p>
  <w:p w14:paraId="6B7DB602" w14:textId="77777777" w:rsidR="00105770" w:rsidRPr="009443EC" w:rsidRDefault="00105770">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A208" w14:textId="77777777" w:rsidR="00105770" w:rsidRPr="009443EC" w:rsidRDefault="00105770" w:rsidP="003D59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0026" w14:textId="77777777" w:rsidR="00105770" w:rsidRPr="009443EC" w:rsidRDefault="0010577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567" w:type="dxa"/>
      <w:tblLayout w:type="fixed"/>
      <w:tblCellMar>
        <w:left w:w="0" w:type="dxa"/>
        <w:right w:w="0" w:type="dxa"/>
      </w:tblCellMar>
      <w:tblLook w:val="04A0" w:firstRow="1" w:lastRow="0" w:firstColumn="1" w:lastColumn="0" w:noHBand="0" w:noVBand="1"/>
    </w:tblPr>
    <w:tblGrid>
      <w:gridCol w:w="675"/>
      <w:gridCol w:w="8080"/>
      <w:gridCol w:w="992"/>
    </w:tblGrid>
    <w:tr w:rsidR="00852C5D" w:rsidRPr="009443EC" w14:paraId="43917E0A" w14:textId="77777777" w:rsidTr="29A7D260">
      <w:trPr>
        <w:cantSplit/>
      </w:trPr>
      <w:tc>
        <w:tcPr>
          <w:tcW w:w="675" w:type="dxa"/>
          <w:vAlign w:val="center"/>
        </w:tcPr>
        <w:p w14:paraId="3FB93059" w14:textId="77777777" w:rsidR="00852C5D" w:rsidRPr="009443EC" w:rsidRDefault="00852C5D">
          <w:pPr>
            <w:pStyle w:val="Footer"/>
            <w:rPr>
              <w:rStyle w:val="PageNumber"/>
            </w:rPr>
          </w:pPr>
          <w:r w:rsidRPr="009443EC">
            <w:rPr>
              <w:rStyle w:val="PageNumber"/>
            </w:rPr>
            <w:fldChar w:fldCharType="begin"/>
          </w:r>
          <w:r w:rsidRPr="009443EC">
            <w:rPr>
              <w:rStyle w:val="PageNumber"/>
            </w:rPr>
            <w:instrText xml:space="preserve"> PAGE   \* MERGEFORMAT </w:instrText>
          </w:r>
          <w:r w:rsidRPr="009443EC">
            <w:rPr>
              <w:rStyle w:val="PageNumber"/>
            </w:rPr>
            <w:fldChar w:fldCharType="separate"/>
          </w:r>
          <w:r w:rsidRPr="009443EC">
            <w:rPr>
              <w:rStyle w:val="PageNumber"/>
            </w:rPr>
            <w:t>iv</w:t>
          </w:r>
          <w:r w:rsidRPr="009443EC">
            <w:rPr>
              <w:rStyle w:val="PageNumber"/>
            </w:rPr>
            <w:fldChar w:fldCharType="end"/>
          </w:r>
        </w:p>
      </w:tc>
      <w:tc>
        <w:tcPr>
          <w:tcW w:w="8080" w:type="dxa"/>
          <w:vAlign w:val="center"/>
        </w:tcPr>
        <w:p w14:paraId="3E809E86" w14:textId="18163CE8" w:rsidR="00852C5D" w:rsidRPr="009443EC" w:rsidRDefault="6B7509EE" w:rsidP="006A7CEC">
          <w:pPr>
            <w:pStyle w:val="RectoFooter"/>
            <w:ind w:left="-108"/>
          </w:pPr>
          <w:r>
            <w:t xml:space="preserve">   </w:t>
          </w:r>
          <w:r w:rsidR="0E06EA40">
            <w:t xml:space="preserve"> </w:t>
          </w:r>
          <w:r w:rsidR="1499E667">
            <w:t>The</w:t>
          </w:r>
          <w:r w:rsidR="006E3F4C">
            <w:t xml:space="preserve"> burden of cancer among disabled people: Diagnosis insights</w:t>
          </w:r>
          <w:r w:rsidR="006A7CEC">
            <w:br/>
            <w:t xml:space="preserve">    He taumaha te mate pukupuku ki ngā tāngata whaikaha: Ngā kitenga</w:t>
          </w:r>
        </w:p>
      </w:tc>
      <w:tc>
        <w:tcPr>
          <w:tcW w:w="992" w:type="dxa"/>
          <w:vAlign w:val="center"/>
        </w:tcPr>
        <w:p w14:paraId="674E57F7" w14:textId="77777777" w:rsidR="00852C5D" w:rsidRPr="009443EC" w:rsidRDefault="00852C5D">
          <w:pPr>
            <w:pStyle w:val="RectoFooter"/>
            <w:ind w:left="-108"/>
          </w:pPr>
          <w:r w:rsidRPr="009443EC">
            <w:rPr>
              <w:noProof/>
              <w:lang w:eastAsia="en-NZ"/>
            </w:rPr>
            <w:drawing>
              <wp:inline distT="0" distB="0" distL="0" distR="0" wp14:anchorId="27A4A97A" wp14:editId="73066EF4">
                <wp:extent cx="373711" cy="414082"/>
                <wp:effectExtent l="0" t="0" r="7620" b="5080"/>
                <wp:docPr id="975223768" name="Picture 97522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3F9D2145" w14:textId="77777777" w:rsidR="00105770" w:rsidRPr="009443EC" w:rsidRDefault="00105770" w:rsidP="00571223">
    <w:pPr>
      <w:pStyle w:val="Verso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Layout w:type="fixed"/>
      <w:tblCellMar>
        <w:left w:w="0" w:type="dxa"/>
        <w:right w:w="0" w:type="dxa"/>
      </w:tblCellMar>
      <w:tblLook w:val="04A0" w:firstRow="1" w:lastRow="0" w:firstColumn="1" w:lastColumn="0" w:noHBand="0" w:noVBand="1"/>
    </w:tblPr>
    <w:tblGrid>
      <w:gridCol w:w="851"/>
      <w:gridCol w:w="7229"/>
      <w:gridCol w:w="709"/>
    </w:tblGrid>
    <w:tr w:rsidR="003952F9" w:rsidRPr="009443EC" w14:paraId="0BC339C8" w14:textId="77777777" w:rsidTr="002F148F">
      <w:trPr>
        <w:cantSplit/>
      </w:trPr>
      <w:tc>
        <w:tcPr>
          <w:tcW w:w="851" w:type="dxa"/>
          <w:vAlign w:val="center"/>
        </w:tcPr>
        <w:p w14:paraId="774F8540" w14:textId="77777777" w:rsidR="003952F9" w:rsidRPr="009443EC" w:rsidRDefault="003952F9" w:rsidP="00120C4C">
          <w:pPr>
            <w:pStyle w:val="RectoFooter"/>
            <w:spacing w:before="120"/>
          </w:pPr>
          <w:r w:rsidRPr="009443EC">
            <w:rPr>
              <w:noProof/>
              <w:lang w:eastAsia="en-NZ"/>
            </w:rPr>
            <w:drawing>
              <wp:inline distT="0" distB="0" distL="0" distR="0" wp14:anchorId="58DB8B56" wp14:editId="797D5674">
                <wp:extent cx="373711" cy="414082"/>
                <wp:effectExtent l="0" t="0" r="7620" b="5080"/>
                <wp:docPr id="568226537" name="Picture 568226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229" w:type="dxa"/>
          <w:vAlign w:val="center"/>
        </w:tcPr>
        <w:p w14:paraId="40B7E5D5" w14:textId="1CEA0BE5" w:rsidR="003952F9" w:rsidRPr="009443EC" w:rsidRDefault="006A7CEC" w:rsidP="006E3F4C">
          <w:pPr>
            <w:pStyle w:val="RectoFooter"/>
            <w:spacing w:before="120"/>
          </w:pPr>
          <w:r>
            <w:t>The burden of cancer among disabled people: Diagnosis insights</w:t>
          </w:r>
          <w:r w:rsidR="03807F3E">
            <w:t xml:space="preserve"> </w:t>
          </w:r>
          <w:r>
            <w:br/>
          </w:r>
          <w:r w:rsidR="03807F3E">
            <w:t>He</w:t>
          </w:r>
          <w:r w:rsidR="006E3F4C">
            <w:t xml:space="preserve"> taumaha te mate pukupuku ki ngā tāngata whaikaha: Ngā kitenga</w:t>
          </w:r>
        </w:p>
      </w:tc>
      <w:tc>
        <w:tcPr>
          <w:tcW w:w="709" w:type="dxa"/>
          <w:vAlign w:val="center"/>
        </w:tcPr>
        <w:p w14:paraId="69F8E056" w14:textId="77777777" w:rsidR="003952F9" w:rsidRPr="009443EC" w:rsidRDefault="003952F9" w:rsidP="000926F8">
          <w:pPr>
            <w:pStyle w:val="Footer"/>
            <w:spacing w:before="120"/>
            <w:jc w:val="right"/>
            <w:rPr>
              <w:rStyle w:val="PageNumber"/>
            </w:rPr>
          </w:pPr>
          <w:r w:rsidRPr="009443EC">
            <w:rPr>
              <w:rStyle w:val="PageNumber"/>
            </w:rPr>
            <w:fldChar w:fldCharType="begin"/>
          </w:r>
          <w:r w:rsidRPr="009443EC">
            <w:rPr>
              <w:rStyle w:val="PageNumber"/>
            </w:rPr>
            <w:instrText xml:space="preserve"> PAGE   \* MERGEFORMAT </w:instrText>
          </w:r>
          <w:r w:rsidRPr="009443EC">
            <w:rPr>
              <w:rStyle w:val="PageNumber"/>
            </w:rPr>
            <w:fldChar w:fldCharType="separate"/>
          </w:r>
          <w:r w:rsidR="00562018" w:rsidRPr="009443EC">
            <w:rPr>
              <w:rStyle w:val="PageNumber"/>
            </w:rPr>
            <w:t>iii</w:t>
          </w:r>
          <w:r w:rsidRPr="009443EC">
            <w:rPr>
              <w:rStyle w:val="PageNumber"/>
            </w:rPr>
            <w:fldChar w:fldCharType="end"/>
          </w:r>
        </w:p>
      </w:tc>
    </w:tr>
  </w:tbl>
  <w:p w14:paraId="5B8C6EC5" w14:textId="77777777" w:rsidR="00105770" w:rsidRPr="009443EC" w:rsidRDefault="00105770"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A1358" w14:textId="77777777" w:rsidR="004F158D" w:rsidRPr="009443EC" w:rsidRDefault="004F158D" w:rsidP="00A26E6B">
      <w:r w:rsidRPr="009443EC">
        <w:separator/>
      </w:r>
    </w:p>
  </w:footnote>
  <w:footnote w:type="continuationSeparator" w:id="0">
    <w:p w14:paraId="13F5ED02" w14:textId="77777777" w:rsidR="004F158D" w:rsidRPr="009443EC" w:rsidRDefault="004F158D">
      <w:r w:rsidRPr="009443EC">
        <w:continuationSeparator/>
      </w:r>
    </w:p>
    <w:p w14:paraId="5C922C88" w14:textId="77777777" w:rsidR="004F158D" w:rsidRPr="009443EC" w:rsidRDefault="004F158D"/>
  </w:footnote>
  <w:footnote w:type="continuationNotice" w:id="1">
    <w:p w14:paraId="55E8727E" w14:textId="77777777" w:rsidR="004F158D" w:rsidRDefault="004F158D">
      <w:pPr>
        <w:spacing w:line="240" w:lineRule="auto"/>
      </w:pPr>
    </w:p>
  </w:footnote>
  <w:footnote w:id="2">
    <w:p w14:paraId="521DE5ED" w14:textId="421DFF9E" w:rsidR="00F24412" w:rsidRDefault="00F24412">
      <w:pPr>
        <w:pStyle w:val="FootnoteText"/>
      </w:pPr>
      <w:r>
        <w:rPr>
          <w:rStyle w:val="FootnoteReference"/>
        </w:rPr>
        <w:footnoteRef/>
      </w:r>
      <w:r>
        <w:t xml:space="preserve"> </w:t>
      </w:r>
      <w:r>
        <w:tab/>
        <w:t xml:space="preserve">Available at </w:t>
      </w:r>
      <w:hyperlink r:id="rId1" w:history="1">
        <w:r>
          <w:rPr>
            <w:rStyle w:val="Hyperlink"/>
          </w:rPr>
          <w:t>stats.govt.nz/privacy-impact-assessments/privacy-impact-assessment-for-the-integrated-data-infrastructure</w:t>
        </w:r>
      </w:hyperlink>
      <w:r w:rsidRPr="00F24412">
        <w:t>.</w:t>
      </w:r>
      <w:r>
        <w:t xml:space="preserve"> </w:t>
      </w:r>
    </w:p>
  </w:footnote>
  <w:footnote w:id="3">
    <w:p w14:paraId="0F570C48" w14:textId="22701ED3" w:rsidR="005F677E" w:rsidRPr="009443EC" w:rsidRDefault="005F677E" w:rsidP="005F677E">
      <w:pPr>
        <w:pStyle w:val="FootnoteText"/>
        <w:rPr>
          <w:b/>
          <w:bCs/>
          <w:i/>
          <w:iCs/>
        </w:rPr>
      </w:pPr>
      <w:r w:rsidRPr="009443EC">
        <w:rPr>
          <w:rStyle w:val="FootnoteReference"/>
        </w:rPr>
        <w:footnoteRef/>
      </w:r>
      <w:r w:rsidRPr="009443EC">
        <w:t xml:space="preserve"> </w:t>
      </w:r>
      <w:r w:rsidRPr="009443EC">
        <w:tab/>
        <w:t xml:space="preserve">We note these proportions are lower compared </w:t>
      </w:r>
      <w:r w:rsidR="00562879">
        <w:t>with</w:t>
      </w:r>
      <w:r w:rsidRPr="009443EC">
        <w:t xml:space="preserve"> the previous survey, likely due in part to methodological changes that mean these results reflect only people who reported a high level of difficulty with functional tasks. In total, 51% of the population reported at least some difficulty with functional tasks. Source: </w:t>
      </w:r>
      <w:r w:rsidRPr="00FF22A8">
        <w:t>customised data from the 2023 Household Disability Survey</w:t>
      </w:r>
      <w:r w:rsidRPr="009443EC">
        <w:t>,</w:t>
      </w:r>
      <w:r w:rsidRPr="00FF22A8">
        <w:t xml:space="preserve"> provided by Stats NZ in May 2025</w:t>
      </w:r>
      <w:r w:rsidRPr="00FF22A8">
        <w:rPr>
          <w:b/>
          <w:bCs/>
        </w:rPr>
        <w:t>.</w:t>
      </w:r>
    </w:p>
  </w:footnote>
  <w:footnote w:id="4">
    <w:p w14:paraId="197EDB35" w14:textId="6E5C4EC3" w:rsidR="005F677E" w:rsidRPr="009443EC" w:rsidRDefault="005F677E" w:rsidP="005F677E">
      <w:pPr>
        <w:pStyle w:val="FootnoteText"/>
      </w:pPr>
      <w:r w:rsidRPr="009443EC">
        <w:rPr>
          <w:rStyle w:val="FootnoteReference"/>
        </w:rPr>
        <w:footnoteRef/>
      </w:r>
      <w:r w:rsidRPr="009443EC">
        <w:t xml:space="preserve"> Available at </w:t>
      </w:r>
      <w:hyperlink r:id="rId2" w:history="1">
        <w:r w:rsidR="00177F04" w:rsidRPr="00177F04">
          <w:rPr>
            <w:rStyle w:val="Hyperlink"/>
          </w:rPr>
          <w:t>Disabled people and cancer: Literature review</w:t>
        </w:r>
      </w:hyperlink>
    </w:p>
  </w:footnote>
  <w:footnote w:id="5">
    <w:p w14:paraId="32AC4ACF" w14:textId="77777777" w:rsidR="005F677E" w:rsidRPr="009443EC" w:rsidRDefault="005F677E" w:rsidP="005F677E">
      <w:pPr>
        <w:pStyle w:val="FootnoteText"/>
      </w:pPr>
      <w:r w:rsidRPr="009443EC">
        <w:rPr>
          <w:rStyle w:val="FootnoteReference"/>
        </w:rPr>
        <w:footnoteRef/>
      </w:r>
      <w:r w:rsidRPr="009443EC">
        <w:t xml:space="preserve"> Available at </w:t>
      </w:r>
      <w:hyperlink r:id="rId3" w:history="1">
        <w:r w:rsidRPr="009443EC">
          <w:rPr>
            <w:rStyle w:val="Hyperlink"/>
          </w:rPr>
          <w:t>teaho.govt.nz/index.php/our-work/disability-and-cancer-project</w:t>
        </w:r>
      </w:hyperlink>
      <w:r w:rsidRPr="009443EC">
        <w:t xml:space="preserve"> </w:t>
      </w:r>
    </w:p>
  </w:footnote>
  <w:footnote w:id="6">
    <w:p w14:paraId="05933FC1" w14:textId="77777777" w:rsidR="009F132A" w:rsidRPr="009443EC" w:rsidRDefault="009F132A" w:rsidP="009F132A">
      <w:pPr>
        <w:pStyle w:val="FootnoteText"/>
      </w:pPr>
      <w:r w:rsidRPr="009443EC">
        <w:rPr>
          <w:rStyle w:val="FootnoteReference"/>
        </w:rPr>
        <w:footnoteRef/>
      </w:r>
      <w:r w:rsidRPr="009443EC">
        <w:t xml:space="preserve"> </w:t>
      </w:r>
      <w:r w:rsidRPr="009443EC">
        <w:tab/>
        <w:t>We note these proportions are lower compared to the previous survey, likely due in part to the impact of methodological changes.</w:t>
      </w:r>
    </w:p>
  </w:footnote>
  <w:footnote w:id="7">
    <w:p w14:paraId="7D0175B3" w14:textId="04C228A5" w:rsidR="009F132A" w:rsidRPr="009443EC" w:rsidRDefault="009F132A" w:rsidP="009F132A">
      <w:pPr>
        <w:pStyle w:val="FootnoteText"/>
      </w:pPr>
      <w:r w:rsidRPr="009443EC">
        <w:rPr>
          <w:rStyle w:val="FootnoteReference"/>
        </w:rPr>
        <w:footnoteRef/>
      </w:r>
      <w:r w:rsidRPr="009443EC">
        <w:t xml:space="preserve"> The age of eligibility for the NBSP </w:t>
      </w:r>
      <w:r w:rsidR="00F15724">
        <w:t xml:space="preserve">will </w:t>
      </w:r>
      <w:r w:rsidRPr="009443EC">
        <w:t>reduce to 58 years in a staged approach from late 2025.</w:t>
      </w:r>
    </w:p>
  </w:footnote>
  <w:footnote w:id="8">
    <w:p w14:paraId="3C0D42C6" w14:textId="57B34C30" w:rsidR="009F132A" w:rsidRPr="009443EC" w:rsidRDefault="009F132A" w:rsidP="00C72513">
      <w:pPr>
        <w:pStyle w:val="FootnoteText"/>
      </w:pPr>
      <w:r w:rsidRPr="009443EC">
        <w:rPr>
          <w:rStyle w:val="FootnoteReference"/>
        </w:rPr>
        <w:footnoteRef/>
      </w:r>
      <w:r w:rsidRPr="009443EC">
        <w:t xml:space="preserve"> </w:t>
      </w:r>
      <w:r w:rsidR="00C72513">
        <w:tab/>
      </w:r>
      <w:r w:rsidRPr="009443EC">
        <w:t xml:space="preserve">Hazardous drinking is measured using the 10-question Alcohol Use Disorders Identification Test (AUDIT) developed by the World Health Organization. The AUDIT is a 10-item questionnaire that covers alcohol consumption, dependence and adverse consequences. Hazardous drinkers are those who obtain an AUDIT score of 8 or more, representing an established pattern of drinking that carries a high risk of future damage to physical or mental health. </w:t>
      </w:r>
    </w:p>
  </w:footnote>
  <w:footnote w:id="9">
    <w:p w14:paraId="63C76B63" w14:textId="23F31C8D" w:rsidR="009F132A" w:rsidRPr="007821ED" w:rsidRDefault="009F132A" w:rsidP="00C72513">
      <w:pPr>
        <w:pStyle w:val="FootnoteText"/>
        <w:rPr>
          <w:lang w:val="mi-NZ"/>
        </w:rPr>
      </w:pPr>
      <w:r w:rsidRPr="009443EC">
        <w:rPr>
          <w:rStyle w:val="FootnoteReference"/>
        </w:rPr>
        <w:footnoteRef/>
      </w:r>
      <w:r w:rsidRPr="009443EC">
        <w:t xml:space="preserve"> </w:t>
      </w:r>
      <w:r w:rsidR="00C72513">
        <w:tab/>
      </w:r>
      <w:r w:rsidRPr="009443EC">
        <w:t>The age of eligibility for BreastScreen Aotearoa is being extended to include women aged 70</w:t>
      </w:r>
      <w:r w:rsidR="00C72513">
        <w:t>–</w:t>
      </w:r>
      <w:r w:rsidRPr="009443EC">
        <w:t xml:space="preserve">74. </w:t>
      </w:r>
    </w:p>
  </w:footnote>
  <w:footnote w:id="10">
    <w:p w14:paraId="7152247E" w14:textId="6B5511CC" w:rsidR="004C3DBF" w:rsidRDefault="004C3DBF">
      <w:pPr>
        <w:pStyle w:val="FootnoteText"/>
      </w:pPr>
      <w:r>
        <w:rPr>
          <w:rStyle w:val="FootnoteReference"/>
        </w:rPr>
        <w:footnoteRef/>
      </w:r>
      <w:r>
        <w:t xml:space="preserve"> </w:t>
      </w:r>
      <w:r w:rsidR="00E11381">
        <w:tab/>
      </w:r>
      <w:r w:rsidR="00E11381" w:rsidRPr="009443EC">
        <w:t xml:space="preserve">For more information on the </w:t>
      </w:r>
      <w:r w:rsidR="00E11381">
        <w:t>disability indicator work of the</w:t>
      </w:r>
      <w:r w:rsidR="00E11381" w:rsidRPr="00DA03A1">
        <w:t xml:space="preserve"> Social Wellbeing Agency</w:t>
      </w:r>
      <w:r w:rsidR="00E11381">
        <w:t xml:space="preserve"> (which became </w:t>
      </w:r>
      <w:r w:rsidR="00E11381" w:rsidRPr="004F4232">
        <w:t xml:space="preserve">the </w:t>
      </w:r>
      <w:r w:rsidR="00E11381" w:rsidRPr="009443EC">
        <w:t>Social Investment Agency</w:t>
      </w:r>
      <w:r w:rsidR="00E11381">
        <w:t xml:space="preserve"> in 2024),</w:t>
      </w:r>
      <w:r w:rsidR="00E11381" w:rsidRPr="009443EC">
        <w:t xml:space="preserve"> </w:t>
      </w:r>
      <w:r w:rsidR="00E11381">
        <w:t xml:space="preserve">visit </w:t>
      </w:r>
      <w:hyperlink r:id="rId4" w:history="1">
        <w:r>
          <w:rPr>
            <w:rStyle w:val="Hyperlink"/>
          </w:rPr>
          <w:t>sia.govt.nz/publications/Te-Atatu-Developing-an-indicator-of-disability</w:t>
        </w:r>
      </w:hyperlink>
      <w:r w:rsidR="00E1138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22F1D09" w14:paraId="50E40C59" w14:textId="77777777" w:rsidTr="022F1D09">
      <w:trPr>
        <w:trHeight w:val="300"/>
      </w:trPr>
      <w:tc>
        <w:tcPr>
          <w:tcW w:w="3210" w:type="dxa"/>
        </w:tcPr>
        <w:p w14:paraId="7C403A66" w14:textId="07139A58" w:rsidR="022F1D09" w:rsidRDefault="022F1D09" w:rsidP="022F1D09">
          <w:pPr>
            <w:pStyle w:val="Header"/>
            <w:ind w:left="-115"/>
          </w:pPr>
        </w:p>
      </w:tc>
      <w:tc>
        <w:tcPr>
          <w:tcW w:w="3210" w:type="dxa"/>
        </w:tcPr>
        <w:p w14:paraId="11B50DC2" w14:textId="0BFBC9D9" w:rsidR="022F1D09" w:rsidRDefault="022F1D09" w:rsidP="022F1D09">
          <w:pPr>
            <w:pStyle w:val="Header"/>
            <w:jc w:val="center"/>
          </w:pPr>
        </w:p>
      </w:tc>
      <w:tc>
        <w:tcPr>
          <w:tcW w:w="3210" w:type="dxa"/>
        </w:tcPr>
        <w:p w14:paraId="0AC4EEE7" w14:textId="47654B7F" w:rsidR="022F1D09" w:rsidRDefault="022F1D09" w:rsidP="022F1D09">
          <w:pPr>
            <w:pStyle w:val="Header"/>
            <w:ind w:right="-115"/>
            <w:jc w:val="right"/>
          </w:pPr>
        </w:p>
      </w:tc>
    </w:tr>
  </w:tbl>
  <w:p w14:paraId="1A87DD39" w14:textId="2EE0C0EC" w:rsidR="00D931B9" w:rsidRDefault="00D931B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8B51" w14:textId="2E906844" w:rsidR="00105770" w:rsidRPr="009443EC" w:rsidRDefault="00105770" w:rsidP="0090019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A07B" w14:textId="74FCD04B" w:rsidR="00BD2F35" w:rsidRDefault="00BD2F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5210"/>
      <w:gridCol w:w="4429"/>
    </w:tblGrid>
    <w:tr w:rsidR="00105770" w:rsidRPr="009443EC" w14:paraId="0A8A6AB5" w14:textId="77777777" w:rsidTr="005A79E5">
      <w:trPr>
        <w:cantSplit/>
      </w:trPr>
      <w:tc>
        <w:tcPr>
          <w:tcW w:w="5210" w:type="dxa"/>
        </w:tcPr>
        <w:p w14:paraId="123597BB" w14:textId="77777777" w:rsidR="00105770" w:rsidRPr="009443EC" w:rsidRDefault="005718A6" w:rsidP="008814E8">
          <w:pPr>
            <w:pStyle w:val="Header"/>
          </w:pPr>
          <w:r w:rsidRPr="009443EC">
            <w:rPr>
              <w:noProof/>
              <w:lang w:eastAsia="en-NZ"/>
            </w:rPr>
            <w:drawing>
              <wp:inline distT="0" distB="0" distL="0" distR="0" wp14:anchorId="2D297235" wp14:editId="2A0F24FC">
                <wp:extent cx="1396538" cy="6506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2D0A9888" w14:textId="77777777" w:rsidR="00105770" w:rsidRPr="009443EC" w:rsidRDefault="00105770" w:rsidP="008814E8">
          <w:pPr>
            <w:pStyle w:val="Header"/>
            <w:jc w:val="right"/>
          </w:pPr>
          <w:r w:rsidRPr="009443EC">
            <w:rPr>
              <w:noProof/>
              <w:lang w:eastAsia="en-NZ"/>
            </w:rPr>
            <w:drawing>
              <wp:inline distT="0" distB="0" distL="0" distR="0" wp14:anchorId="220AA733" wp14:editId="0DBD063A">
                <wp:extent cx="1720735" cy="177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overnmentblacksmall.jpg"/>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7B2C584C" w14:textId="7B4EF1A6" w:rsidR="00105770" w:rsidRPr="009443EC" w:rsidRDefault="00105770">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7A1C" w14:textId="7C254756" w:rsidR="00BD2F35" w:rsidRDefault="00BD2F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2A4A" w14:textId="3D2EAA06" w:rsidR="00BD2F35" w:rsidRDefault="00BD2F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E555" w14:textId="423D84B7" w:rsidR="00BD2F35" w:rsidRDefault="00BD2F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D5CA" w14:textId="4D1946D5" w:rsidR="00105770" w:rsidRPr="009443EC" w:rsidRDefault="00105770" w:rsidP="00533B9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4E9F" w14:textId="5DBF37DD" w:rsidR="00105770" w:rsidRPr="009443EC" w:rsidRDefault="00105770" w:rsidP="0090019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9730" w14:textId="0BCEF500" w:rsidR="00BD2F35" w:rsidRDefault="00BD2F3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AEE7" w14:textId="1D99C111" w:rsidR="00105770" w:rsidRPr="009443EC" w:rsidRDefault="00105770" w:rsidP="00533B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3487CE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F4BA2F2A"/>
    <w:lvl w:ilvl="0">
      <w:start w:val="1"/>
      <w:numFmt w:val="bullet"/>
      <w:pStyle w:val="ListBullet2"/>
      <w:lvlText w:val=""/>
      <w:lvlJc w:val="left"/>
      <w:pPr>
        <w:ind w:left="644" w:hanging="360"/>
      </w:pPr>
      <w:rPr>
        <w:rFonts w:ascii="Symbol" w:hAnsi="Symbol" w:hint="default"/>
        <w:color w:val="4F81BD" w:themeColor="accent1"/>
      </w:rPr>
    </w:lvl>
  </w:abstractNum>
  <w:abstractNum w:abstractNumId="2" w15:restartNumberingAfterBreak="0">
    <w:nsid w:val="FFFFFF88"/>
    <w:multiLevelType w:val="singleLevel"/>
    <w:tmpl w:val="0A0490D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5A5616A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950D64"/>
    <w:multiLevelType w:val="multilevel"/>
    <w:tmpl w:val="33B63C2A"/>
    <w:lvl w:ilvl="0">
      <w:start w:val="1"/>
      <w:numFmt w:val="bullet"/>
      <w:lvlText w:val=""/>
      <w:lvlJc w:val="left"/>
      <w:pPr>
        <w:ind w:left="357" w:hanging="357"/>
      </w:pPr>
      <w:rPr>
        <w:rFonts w:ascii="Symbol" w:hAnsi="Symbol" w:hint="default"/>
        <w:sz w:val="22"/>
        <w:szCs w:val="22"/>
        <w:vertAlign w:val="baseline"/>
      </w:rPr>
    </w:lvl>
    <w:lvl w:ilvl="1">
      <w:start w:val="1"/>
      <w:numFmt w:val="bullet"/>
      <w:lvlText w:val=""/>
      <w:lvlJc w:val="left"/>
      <w:pPr>
        <w:tabs>
          <w:tab w:val="num" w:pos="1424"/>
        </w:tabs>
        <w:ind w:left="1066" w:hanging="357"/>
      </w:pPr>
      <w:rPr>
        <w:rFonts w:ascii="Symbol" w:hAnsi="Symbol" w:hint="default"/>
        <w:sz w:val="22"/>
        <w:vertAlign w:val="superscript"/>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5" w15:restartNumberingAfterBreak="0">
    <w:nsid w:val="00D817C7"/>
    <w:multiLevelType w:val="multilevel"/>
    <w:tmpl w:val="93DA7A86"/>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357" w:hanging="35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1623B1E"/>
    <w:multiLevelType w:val="hybridMultilevel"/>
    <w:tmpl w:val="4A3E85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1B64AE7"/>
    <w:multiLevelType w:val="hybridMultilevel"/>
    <w:tmpl w:val="7AF4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9" w15:restartNumberingAfterBreak="0">
    <w:nsid w:val="05954F30"/>
    <w:multiLevelType w:val="hybridMultilevel"/>
    <w:tmpl w:val="40485C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6FA6483"/>
    <w:multiLevelType w:val="hybridMultilevel"/>
    <w:tmpl w:val="8394396E"/>
    <w:lvl w:ilvl="0" w:tplc="14090001">
      <w:start w:val="1"/>
      <w:numFmt w:val="bullet"/>
      <w:lvlText w:val=""/>
      <w:lvlJc w:val="left"/>
      <w:pPr>
        <w:ind w:left="790" w:hanging="360"/>
      </w:pPr>
      <w:rPr>
        <w:rFonts w:ascii="Symbol" w:hAnsi="Symbol" w:hint="default"/>
      </w:rPr>
    </w:lvl>
    <w:lvl w:ilvl="1" w:tplc="14090003" w:tentative="1">
      <w:start w:val="1"/>
      <w:numFmt w:val="bullet"/>
      <w:lvlText w:val="o"/>
      <w:lvlJc w:val="left"/>
      <w:pPr>
        <w:ind w:left="1510" w:hanging="360"/>
      </w:pPr>
      <w:rPr>
        <w:rFonts w:ascii="Courier New" w:hAnsi="Courier New" w:cs="Courier New" w:hint="default"/>
      </w:rPr>
    </w:lvl>
    <w:lvl w:ilvl="2" w:tplc="14090005" w:tentative="1">
      <w:start w:val="1"/>
      <w:numFmt w:val="bullet"/>
      <w:lvlText w:val=""/>
      <w:lvlJc w:val="left"/>
      <w:pPr>
        <w:ind w:left="2230" w:hanging="360"/>
      </w:pPr>
      <w:rPr>
        <w:rFonts w:ascii="Wingdings" w:hAnsi="Wingdings" w:hint="default"/>
      </w:rPr>
    </w:lvl>
    <w:lvl w:ilvl="3" w:tplc="14090001" w:tentative="1">
      <w:start w:val="1"/>
      <w:numFmt w:val="bullet"/>
      <w:lvlText w:val=""/>
      <w:lvlJc w:val="left"/>
      <w:pPr>
        <w:ind w:left="2950" w:hanging="360"/>
      </w:pPr>
      <w:rPr>
        <w:rFonts w:ascii="Symbol" w:hAnsi="Symbol" w:hint="default"/>
      </w:rPr>
    </w:lvl>
    <w:lvl w:ilvl="4" w:tplc="14090003" w:tentative="1">
      <w:start w:val="1"/>
      <w:numFmt w:val="bullet"/>
      <w:lvlText w:val="o"/>
      <w:lvlJc w:val="left"/>
      <w:pPr>
        <w:ind w:left="3670" w:hanging="360"/>
      </w:pPr>
      <w:rPr>
        <w:rFonts w:ascii="Courier New" w:hAnsi="Courier New" w:cs="Courier New" w:hint="default"/>
      </w:rPr>
    </w:lvl>
    <w:lvl w:ilvl="5" w:tplc="14090005" w:tentative="1">
      <w:start w:val="1"/>
      <w:numFmt w:val="bullet"/>
      <w:lvlText w:val=""/>
      <w:lvlJc w:val="left"/>
      <w:pPr>
        <w:ind w:left="4390" w:hanging="360"/>
      </w:pPr>
      <w:rPr>
        <w:rFonts w:ascii="Wingdings" w:hAnsi="Wingdings" w:hint="default"/>
      </w:rPr>
    </w:lvl>
    <w:lvl w:ilvl="6" w:tplc="14090001" w:tentative="1">
      <w:start w:val="1"/>
      <w:numFmt w:val="bullet"/>
      <w:lvlText w:val=""/>
      <w:lvlJc w:val="left"/>
      <w:pPr>
        <w:ind w:left="5110" w:hanging="360"/>
      </w:pPr>
      <w:rPr>
        <w:rFonts w:ascii="Symbol" w:hAnsi="Symbol" w:hint="default"/>
      </w:rPr>
    </w:lvl>
    <w:lvl w:ilvl="7" w:tplc="14090003" w:tentative="1">
      <w:start w:val="1"/>
      <w:numFmt w:val="bullet"/>
      <w:lvlText w:val="o"/>
      <w:lvlJc w:val="left"/>
      <w:pPr>
        <w:ind w:left="5830" w:hanging="360"/>
      </w:pPr>
      <w:rPr>
        <w:rFonts w:ascii="Courier New" w:hAnsi="Courier New" w:cs="Courier New" w:hint="default"/>
      </w:rPr>
    </w:lvl>
    <w:lvl w:ilvl="8" w:tplc="14090005" w:tentative="1">
      <w:start w:val="1"/>
      <w:numFmt w:val="bullet"/>
      <w:lvlText w:val=""/>
      <w:lvlJc w:val="left"/>
      <w:pPr>
        <w:ind w:left="6550" w:hanging="360"/>
      </w:pPr>
      <w:rPr>
        <w:rFonts w:ascii="Wingdings" w:hAnsi="Wingdings" w:hint="default"/>
      </w:rPr>
    </w:lvl>
  </w:abstractNum>
  <w:abstractNum w:abstractNumId="11" w15:restartNumberingAfterBreak="0">
    <w:nsid w:val="076735CD"/>
    <w:multiLevelType w:val="hybridMultilevel"/>
    <w:tmpl w:val="8C5057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8142377"/>
    <w:multiLevelType w:val="hybridMultilevel"/>
    <w:tmpl w:val="C02C123E"/>
    <w:lvl w:ilvl="0" w:tplc="78E449E2">
      <w:start w:val="1"/>
      <w:numFmt w:val="lowerRoman"/>
      <w:lvlText w:val="%1."/>
      <w:lvlJc w:val="left"/>
      <w:pPr>
        <w:ind w:left="1440" w:hanging="720"/>
      </w:pPr>
      <w:rPr>
        <w:rFonts w:hint="default"/>
      </w:r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 w15:restartNumberingAfterBreak="0">
    <w:nsid w:val="0C8C07BC"/>
    <w:multiLevelType w:val="hybridMultilevel"/>
    <w:tmpl w:val="ABA8FA9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0D8C5D5A"/>
    <w:multiLevelType w:val="multilevel"/>
    <w:tmpl w:val="2CD092E4"/>
    <w:lvl w:ilvl="0">
      <w:start w:val="1"/>
      <w:numFmt w:val="bullet"/>
      <w:lvlText w:val="o"/>
      <w:lvlJc w:val="left"/>
      <w:pPr>
        <w:ind w:left="357" w:hanging="357"/>
      </w:pPr>
      <w:rPr>
        <w:rFonts w:ascii="Courier New" w:hAnsi="Courier New" w:cs="Courier New"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15" w15:restartNumberingAfterBreak="0">
    <w:nsid w:val="12370A65"/>
    <w:multiLevelType w:val="multilevel"/>
    <w:tmpl w:val="14090029"/>
    <w:lvl w:ilvl="0">
      <w:start w:val="1"/>
      <w:numFmt w:val="decimal"/>
      <w:suff w:val="space"/>
      <w:lvlText w:val="Chapter %1"/>
      <w:lvlJc w:val="left"/>
      <w:pPr>
        <w:ind w:left="397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AD060F0"/>
    <w:multiLevelType w:val="multilevel"/>
    <w:tmpl w:val="8362BF2E"/>
    <w:lvl w:ilvl="0">
      <w:start w:val="1"/>
      <w:numFmt w:val="upperRoman"/>
      <w:lvlText w:val="%1."/>
      <w:lvlJc w:val="right"/>
      <w:pPr>
        <w:ind w:left="357" w:hanging="357"/>
      </w:pPr>
      <w:rPr>
        <w:rFonts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17" w15:restartNumberingAfterBreak="0">
    <w:nsid w:val="1C39728D"/>
    <w:multiLevelType w:val="hybridMultilevel"/>
    <w:tmpl w:val="FD2042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D905CD6"/>
    <w:multiLevelType w:val="hybridMultilevel"/>
    <w:tmpl w:val="B16E54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1F4577B"/>
    <w:multiLevelType w:val="hybridMultilevel"/>
    <w:tmpl w:val="B2EE08A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EA0626C"/>
    <w:multiLevelType w:val="multilevel"/>
    <w:tmpl w:val="1422C38A"/>
    <w:lvl w:ilvl="0">
      <w:start w:val="1"/>
      <w:numFmt w:val="upperRoman"/>
      <w:lvlText w:val="%1."/>
      <w:lvlJc w:val="right"/>
      <w:pPr>
        <w:ind w:left="357" w:hanging="357"/>
      </w:pPr>
      <w:rPr>
        <w:rFonts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21" w15:restartNumberingAfterBreak="0">
    <w:nsid w:val="2F3E22D3"/>
    <w:multiLevelType w:val="multilevel"/>
    <w:tmpl w:val="758E542E"/>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22" w15:restartNumberingAfterBreak="0">
    <w:nsid w:val="34DB6753"/>
    <w:multiLevelType w:val="multilevel"/>
    <w:tmpl w:val="CFA0ECDC"/>
    <w:lvl w:ilvl="0">
      <w:start w:val="1"/>
      <w:numFmt w:val="decimal"/>
      <w:lvlText w:val="%1)"/>
      <w:lvlJc w:val="left"/>
      <w:pPr>
        <w:ind w:left="1494" w:hanging="360"/>
      </w:pPr>
      <w:rPr>
        <w:rFonts w:hint="default"/>
      </w:r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23" w15:restartNumberingAfterBreak="0">
    <w:nsid w:val="35C46315"/>
    <w:multiLevelType w:val="hybridMultilevel"/>
    <w:tmpl w:val="98C66A74"/>
    <w:lvl w:ilvl="0" w:tplc="B4C469BA">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4" w15:restartNumberingAfterBreak="0">
    <w:nsid w:val="36A04A80"/>
    <w:multiLevelType w:val="hybridMultilevel"/>
    <w:tmpl w:val="86DC28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6F214BA"/>
    <w:multiLevelType w:val="multilevel"/>
    <w:tmpl w:val="9C9A3D3A"/>
    <w:lvl w:ilvl="0">
      <w:start w:val="1"/>
      <w:numFmt w:val="bullet"/>
      <w:lvlText w:val=""/>
      <w:lvlJc w:val="left"/>
      <w:pPr>
        <w:ind w:left="357" w:hanging="357"/>
      </w:pPr>
      <w:rPr>
        <w:rFonts w:ascii="Symbol" w:hAnsi="Symbol"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o"/>
      <w:lvlJc w:val="left"/>
      <w:pPr>
        <w:tabs>
          <w:tab w:val="num" w:pos="1785"/>
        </w:tabs>
        <w:ind w:left="1428" w:hanging="357"/>
      </w:pPr>
      <w:rPr>
        <w:rFonts w:ascii="Courier New" w:hAnsi="Courier New" w:cs="Courier New"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26" w15:restartNumberingAfterBreak="0">
    <w:nsid w:val="3BBE233B"/>
    <w:multiLevelType w:val="multilevel"/>
    <w:tmpl w:val="050295EA"/>
    <w:lvl w:ilvl="0">
      <w:start w:val="1"/>
      <w:numFmt w:val="bullet"/>
      <w:lvlText w:val=""/>
      <w:lvlJc w:val="left"/>
      <w:pPr>
        <w:ind w:left="357" w:hanging="357"/>
      </w:pPr>
      <w:rPr>
        <w:rFonts w:ascii="Symbol" w:hAnsi="Symbol" w:hint="default"/>
        <w:sz w:val="22"/>
        <w:szCs w:val="22"/>
        <w:vertAlign w:val="baseline"/>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27"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4D7078"/>
    <w:multiLevelType w:val="multilevel"/>
    <w:tmpl w:val="D1BA4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7264AA"/>
    <w:multiLevelType w:val="multilevel"/>
    <w:tmpl w:val="48462F1A"/>
    <w:lvl w:ilvl="0">
      <w:start w:val="1"/>
      <w:numFmt w:val="bullet"/>
      <w:lvlText w:val=""/>
      <w:lvlJc w:val="left"/>
      <w:pPr>
        <w:ind w:left="357" w:hanging="357"/>
      </w:pPr>
      <w:rPr>
        <w:rFonts w:ascii="Symbol" w:hAnsi="Symbol"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31" w15:restartNumberingAfterBreak="0">
    <w:nsid w:val="46A02079"/>
    <w:multiLevelType w:val="multilevel"/>
    <w:tmpl w:val="F910959A"/>
    <w:lvl w:ilvl="0">
      <w:start w:val="1"/>
      <w:numFmt w:val="bullet"/>
      <w:lvlText w:val="o"/>
      <w:lvlJc w:val="left"/>
      <w:pPr>
        <w:ind w:left="357" w:hanging="357"/>
      </w:pPr>
      <w:rPr>
        <w:rFonts w:ascii="Courier New" w:hAnsi="Courier New" w:cs="Courier New"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32" w15:restartNumberingAfterBreak="0">
    <w:nsid w:val="46F30F8E"/>
    <w:multiLevelType w:val="hybridMultilevel"/>
    <w:tmpl w:val="8182C90A"/>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F843D9E"/>
    <w:multiLevelType w:val="multilevel"/>
    <w:tmpl w:val="68EA507E"/>
    <w:lvl w:ilvl="0">
      <w:start w:val="1"/>
      <w:numFmt w:val="decimal"/>
      <w:suff w:val="nothing"/>
      <w:lvlText w:val="Chapter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F8D26E9"/>
    <w:multiLevelType w:val="hybridMultilevel"/>
    <w:tmpl w:val="FB3CB93A"/>
    <w:lvl w:ilvl="0" w:tplc="39B8B2EC">
      <w:start w:val="1"/>
      <w:numFmt w:val="bullet"/>
      <w:lvlText w:val=""/>
      <w:lvlJc w:val="left"/>
      <w:pPr>
        <w:tabs>
          <w:tab w:val="num" w:pos="284"/>
        </w:tabs>
        <w:ind w:left="284" w:hanging="284"/>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B51688"/>
    <w:multiLevelType w:val="hybridMultilevel"/>
    <w:tmpl w:val="204EC29E"/>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50FC17C7"/>
    <w:multiLevelType w:val="hybridMultilevel"/>
    <w:tmpl w:val="A13AAAF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55167D45"/>
    <w:multiLevelType w:val="hybridMultilevel"/>
    <w:tmpl w:val="3A80A0FC"/>
    <w:lvl w:ilvl="0" w:tplc="0E74F91C">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8" w15:restartNumberingAfterBreak="0">
    <w:nsid w:val="55E73FA0"/>
    <w:multiLevelType w:val="multilevel"/>
    <w:tmpl w:val="1AAA43B4"/>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39" w15:restartNumberingAfterBreak="0">
    <w:nsid w:val="597E0E9D"/>
    <w:multiLevelType w:val="hybridMultilevel"/>
    <w:tmpl w:val="935A8D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9BE1EDB"/>
    <w:multiLevelType w:val="hybridMultilevel"/>
    <w:tmpl w:val="BBB6DC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B441916"/>
    <w:multiLevelType w:val="multilevel"/>
    <w:tmpl w:val="33189EF0"/>
    <w:lvl w:ilvl="0">
      <w:start w:val="1"/>
      <w:numFmt w:val="bullet"/>
      <w:lvlText w:val="o"/>
      <w:lvlJc w:val="left"/>
      <w:pPr>
        <w:ind w:left="357" w:hanging="357"/>
      </w:pPr>
      <w:rPr>
        <w:rFonts w:ascii="Courier New" w:hAnsi="Courier New" w:cs="Courier New"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42" w15:restartNumberingAfterBreak="0">
    <w:nsid w:val="5C44586F"/>
    <w:multiLevelType w:val="multilevel"/>
    <w:tmpl w:val="DE3893F2"/>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43" w15:restartNumberingAfterBreak="0">
    <w:nsid w:val="5D8323CD"/>
    <w:multiLevelType w:val="multilevel"/>
    <w:tmpl w:val="419A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3834E8"/>
    <w:multiLevelType w:val="hybridMultilevel"/>
    <w:tmpl w:val="E8DCE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BA7C1A"/>
    <w:multiLevelType w:val="hybridMultilevel"/>
    <w:tmpl w:val="AC6C3C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E82320D"/>
    <w:multiLevelType w:val="hybridMultilevel"/>
    <w:tmpl w:val="C0029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00F2C85"/>
    <w:multiLevelType w:val="hybridMultilevel"/>
    <w:tmpl w:val="6A54B99C"/>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15:restartNumberingAfterBreak="0">
    <w:nsid w:val="71272775"/>
    <w:multiLevelType w:val="hybridMultilevel"/>
    <w:tmpl w:val="FE12A6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78EA6977"/>
    <w:multiLevelType w:val="multilevel"/>
    <w:tmpl w:val="8848D1A2"/>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50"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abstractNum w:abstractNumId="51" w15:restartNumberingAfterBreak="0">
    <w:nsid w:val="7EE56D14"/>
    <w:multiLevelType w:val="multilevel"/>
    <w:tmpl w:val="D98A295A"/>
    <w:lvl w:ilvl="0">
      <w:start w:val="1"/>
      <w:numFmt w:val="bullet"/>
      <w:lvlText w:val=""/>
      <w:lvlJc w:val="left"/>
      <w:pPr>
        <w:ind w:left="357" w:hanging="357"/>
      </w:pPr>
      <w:rPr>
        <w:rFonts w:ascii="Symbol" w:hAnsi="Symbol"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num w:numId="1" w16cid:durableId="1700081784">
    <w:abstractNumId w:val="50"/>
  </w:num>
  <w:num w:numId="2" w16cid:durableId="1016689206">
    <w:abstractNumId w:val="27"/>
  </w:num>
  <w:num w:numId="3" w16cid:durableId="880674705">
    <w:abstractNumId w:val="29"/>
  </w:num>
  <w:num w:numId="4" w16cid:durableId="2034384050">
    <w:abstractNumId w:val="8"/>
  </w:num>
  <w:num w:numId="5" w16cid:durableId="395594726">
    <w:abstractNumId w:val="5"/>
  </w:num>
  <w:num w:numId="6" w16cid:durableId="1094014672">
    <w:abstractNumId w:val="34"/>
  </w:num>
  <w:num w:numId="7" w16cid:durableId="1627542167">
    <w:abstractNumId w:val="43"/>
  </w:num>
  <w:num w:numId="8" w16cid:durableId="175577690">
    <w:abstractNumId w:val="7"/>
  </w:num>
  <w:num w:numId="9" w16cid:durableId="664629972">
    <w:abstractNumId w:val="44"/>
  </w:num>
  <w:num w:numId="10" w16cid:durableId="135416830">
    <w:abstractNumId w:val="36"/>
  </w:num>
  <w:num w:numId="11" w16cid:durableId="1837843032">
    <w:abstractNumId w:val="20"/>
  </w:num>
  <w:num w:numId="12" w16cid:durableId="1538808272">
    <w:abstractNumId w:val="26"/>
  </w:num>
  <w:num w:numId="13" w16cid:durableId="1418821418">
    <w:abstractNumId w:val="4"/>
  </w:num>
  <w:num w:numId="14" w16cid:durableId="385419688">
    <w:abstractNumId w:val="16"/>
  </w:num>
  <w:num w:numId="15" w16cid:durableId="1248228346">
    <w:abstractNumId w:val="23"/>
  </w:num>
  <w:num w:numId="16" w16cid:durableId="1356423190">
    <w:abstractNumId w:val="37"/>
  </w:num>
  <w:num w:numId="17" w16cid:durableId="543640716">
    <w:abstractNumId w:val="12"/>
  </w:num>
  <w:num w:numId="18" w16cid:durableId="1953440632">
    <w:abstractNumId w:val="18"/>
  </w:num>
  <w:num w:numId="19" w16cid:durableId="430978058">
    <w:abstractNumId w:val="13"/>
  </w:num>
  <w:num w:numId="20" w16cid:durableId="1532720819">
    <w:abstractNumId w:val="10"/>
  </w:num>
  <w:num w:numId="21" w16cid:durableId="174223754">
    <w:abstractNumId w:val="48"/>
  </w:num>
  <w:num w:numId="22" w16cid:durableId="1042242554">
    <w:abstractNumId w:val="17"/>
  </w:num>
  <w:num w:numId="23" w16cid:durableId="577905686">
    <w:abstractNumId w:val="46"/>
  </w:num>
  <w:num w:numId="24" w16cid:durableId="1554734522">
    <w:abstractNumId w:val="6"/>
  </w:num>
  <w:num w:numId="25" w16cid:durableId="1386759421">
    <w:abstractNumId w:val="11"/>
  </w:num>
  <w:num w:numId="26" w16cid:durableId="35742343">
    <w:abstractNumId w:val="9"/>
  </w:num>
  <w:num w:numId="27" w16cid:durableId="1571575703">
    <w:abstractNumId w:val="40"/>
  </w:num>
  <w:num w:numId="28" w16cid:durableId="1054546076">
    <w:abstractNumId w:val="47"/>
  </w:num>
  <w:num w:numId="29" w16cid:durableId="779227188">
    <w:abstractNumId w:val="22"/>
  </w:num>
  <w:num w:numId="30" w16cid:durableId="1354571677">
    <w:abstractNumId w:val="15"/>
  </w:num>
  <w:num w:numId="31" w16cid:durableId="1132332918">
    <w:abstractNumId w:val="35"/>
  </w:num>
  <w:num w:numId="32" w16cid:durableId="291522131">
    <w:abstractNumId w:val="25"/>
  </w:num>
  <w:num w:numId="33" w16cid:durableId="818569870">
    <w:abstractNumId w:val="51"/>
  </w:num>
  <w:num w:numId="34" w16cid:durableId="104541733">
    <w:abstractNumId w:val="21"/>
  </w:num>
  <w:num w:numId="35" w16cid:durableId="1277367929">
    <w:abstractNumId w:val="42"/>
  </w:num>
  <w:num w:numId="36" w16cid:durableId="1229808835">
    <w:abstractNumId w:val="38"/>
  </w:num>
  <w:num w:numId="37" w16cid:durableId="116027942">
    <w:abstractNumId w:val="49"/>
  </w:num>
  <w:num w:numId="38" w16cid:durableId="1091320029">
    <w:abstractNumId w:val="41"/>
  </w:num>
  <w:num w:numId="39" w16cid:durableId="1027173680">
    <w:abstractNumId w:val="30"/>
  </w:num>
  <w:num w:numId="40" w16cid:durableId="659424530">
    <w:abstractNumId w:val="31"/>
  </w:num>
  <w:num w:numId="41" w16cid:durableId="166095387">
    <w:abstractNumId w:val="14"/>
  </w:num>
  <w:num w:numId="42" w16cid:durableId="936057130">
    <w:abstractNumId w:val="33"/>
  </w:num>
  <w:num w:numId="43" w16cid:durableId="897863464">
    <w:abstractNumId w:val="24"/>
  </w:num>
  <w:num w:numId="44" w16cid:durableId="757870205">
    <w:abstractNumId w:val="0"/>
  </w:num>
  <w:num w:numId="45" w16cid:durableId="1327243783">
    <w:abstractNumId w:val="39"/>
  </w:num>
  <w:num w:numId="46" w16cid:durableId="157381464">
    <w:abstractNumId w:val="28"/>
  </w:num>
  <w:num w:numId="47" w16cid:durableId="136845522">
    <w:abstractNumId w:val="1"/>
  </w:num>
  <w:num w:numId="48" w16cid:durableId="191849314">
    <w:abstractNumId w:val="32"/>
  </w:num>
  <w:num w:numId="49" w16cid:durableId="742601938">
    <w:abstractNumId w:val="19"/>
  </w:num>
  <w:num w:numId="50" w16cid:durableId="14798792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86573307">
    <w:abstractNumId w:val="3"/>
  </w:num>
  <w:num w:numId="52" w16cid:durableId="1717392506">
    <w:abstractNumId w:val="2"/>
  </w:num>
  <w:num w:numId="53" w16cid:durableId="1039429985">
    <w:abstractNumId w:val="45"/>
  </w:num>
  <w:num w:numId="54" w16cid:durableId="15667998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0"/>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07D7"/>
    <w:rsid w:val="000018D4"/>
    <w:rsid w:val="00001ADD"/>
    <w:rsid w:val="000022F5"/>
    <w:rsid w:val="000025B8"/>
    <w:rsid w:val="0000292D"/>
    <w:rsid w:val="00002D76"/>
    <w:rsid w:val="00003378"/>
    <w:rsid w:val="00003D64"/>
    <w:rsid w:val="000053B7"/>
    <w:rsid w:val="0000587C"/>
    <w:rsid w:val="00005BB5"/>
    <w:rsid w:val="000061A0"/>
    <w:rsid w:val="00006311"/>
    <w:rsid w:val="00006660"/>
    <w:rsid w:val="00006AEF"/>
    <w:rsid w:val="00006C92"/>
    <w:rsid w:val="00006D93"/>
    <w:rsid w:val="00007B7A"/>
    <w:rsid w:val="00007DB2"/>
    <w:rsid w:val="00010154"/>
    <w:rsid w:val="000101AF"/>
    <w:rsid w:val="0001108E"/>
    <w:rsid w:val="000112F3"/>
    <w:rsid w:val="0001168D"/>
    <w:rsid w:val="0001177B"/>
    <w:rsid w:val="000117EA"/>
    <w:rsid w:val="00011822"/>
    <w:rsid w:val="00012C06"/>
    <w:rsid w:val="00013620"/>
    <w:rsid w:val="00014489"/>
    <w:rsid w:val="000144DE"/>
    <w:rsid w:val="00014EA1"/>
    <w:rsid w:val="000151F6"/>
    <w:rsid w:val="000157D2"/>
    <w:rsid w:val="00015967"/>
    <w:rsid w:val="00015B1C"/>
    <w:rsid w:val="00015B6E"/>
    <w:rsid w:val="00015CA0"/>
    <w:rsid w:val="00016059"/>
    <w:rsid w:val="00016541"/>
    <w:rsid w:val="000172D9"/>
    <w:rsid w:val="00017A65"/>
    <w:rsid w:val="00017B51"/>
    <w:rsid w:val="00020129"/>
    <w:rsid w:val="000203DC"/>
    <w:rsid w:val="00021F10"/>
    <w:rsid w:val="000224C3"/>
    <w:rsid w:val="00022621"/>
    <w:rsid w:val="0002269E"/>
    <w:rsid w:val="00022CEA"/>
    <w:rsid w:val="00023BEB"/>
    <w:rsid w:val="00023C13"/>
    <w:rsid w:val="00023CF2"/>
    <w:rsid w:val="00024ADB"/>
    <w:rsid w:val="00024B04"/>
    <w:rsid w:val="00025A6F"/>
    <w:rsid w:val="00025D89"/>
    <w:rsid w:val="00025D9C"/>
    <w:rsid w:val="0002618D"/>
    <w:rsid w:val="000261A7"/>
    <w:rsid w:val="00026C27"/>
    <w:rsid w:val="0002786E"/>
    <w:rsid w:val="0003094C"/>
    <w:rsid w:val="00030B26"/>
    <w:rsid w:val="00030C93"/>
    <w:rsid w:val="00030E84"/>
    <w:rsid w:val="0003147B"/>
    <w:rsid w:val="00031522"/>
    <w:rsid w:val="00031771"/>
    <w:rsid w:val="0003231F"/>
    <w:rsid w:val="00032B1C"/>
    <w:rsid w:val="00032C0A"/>
    <w:rsid w:val="00033671"/>
    <w:rsid w:val="00035257"/>
    <w:rsid w:val="000355AA"/>
    <w:rsid w:val="00035930"/>
    <w:rsid w:val="00035D68"/>
    <w:rsid w:val="00035EB5"/>
    <w:rsid w:val="00036027"/>
    <w:rsid w:val="00036BB3"/>
    <w:rsid w:val="00036D8A"/>
    <w:rsid w:val="00036DEE"/>
    <w:rsid w:val="00037B5B"/>
    <w:rsid w:val="00037FB5"/>
    <w:rsid w:val="00040312"/>
    <w:rsid w:val="00040589"/>
    <w:rsid w:val="0004100C"/>
    <w:rsid w:val="0004139C"/>
    <w:rsid w:val="000419A9"/>
    <w:rsid w:val="00041D12"/>
    <w:rsid w:val="00042153"/>
    <w:rsid w:val="000429BE"/>
    <w:rsid w:val="00042A94"/>
    <w:rsid w:val="00042B3E"/>
    <w:rsid w:val="00043716"/>
    <w:rsid w:val="00044E6D"/>
    <w:rsid w:val="000455F6"/>
    <w:rsid w:val="00045613"/>
    <w:rsid w:val="0004588F"/>
    <w:rsid w:val="00045A46"/>
    <w:rsid w:val="00045B41"/>
    <w:rsid w:val="00045B9B"/>
    <w:rsid w:val="00046128"/>
    <w:rsid w:val="00046810"/>
    <w:rsid w:val="00046855"/>
    <w:rsid w:val="00046A8D"/>
    <w:rsid w:val="00046E9D"/>
    <w:rsid w:val="00047144"/>
    <w:rsid w:val="00047899"/>
    <w:rsid w:val="000478AB"/>
    <w:rsid w:val="00047D84"/>
    <w:rsid w:val="000503FA"/>
    <w:rsid w:val="00050469"/>
    <w:rsid w:val="00052ECD"/>
    <w:rsid w:val="00053779"/>
    <w:rsid w:val="00053921"/>
    <w:rsid w:val="00053D8B"/>
    <w:rsid w:val="00054964"/>
    <w:rsid w:val="00054B44"/>
    <w:rsid w:val="00054F3D"/>
    <w:rsid w:val="00054FAB"/>
    <w:rsid w:val="00055961"/>
    <w:rsid w:val="00055AF2"/>
    <w:rsid w:val="00055E27"/>
    <w:rsid w:val="000560AA"/>
    <w:rsid w:val="0005630B"/>
    <w:rsid w:val="0005768B"/>
    <w:rsid w:val="0006006B"/>
    <w:rsid w:val="00060183"/>
    <w:rsid w:val="00060219"/>
    <w:rsid w:val="000602BE"/>
    <w:rsid w:val="000603E7"/>
    <w:rsid w:val="00060E42"/>
    <w:rsid w:val="00061F30"/>
    <w:rsid w:val="00062270"/>
    <w:rsid w:val="0006228D"/>
    <w:rsid w:val="000623AF"/>
    <w:rsid w:val="000624A6"/>
    <w:rsid w:val="000628B2"/>
    <w:rsid w:val="00062D1C"/>
    <w:rsid w:val="00063A41"/>
    <w:rsid w:val="00063DA6"/>
    <w:rsid w:val="00064B78"/>
    <w:rsid w:val="00064D00"/>
    <w:rsid w:val="00064E4B"/>
    <w:rsid w:val="0006592D"/>
    <w:rsid w:val="00065A97"/>
    <w:rsid w:val="00066BFA"/>
    <w:rsid w:val="00067807"/>
    <w:rsid w:val="00067BEB"/>
    <w:rsid w:val="00067E26"/>
    <w:rsid w:val="0007022C"/>
    <w:rsid w:val="000708EB"/>
    <w:rsid w:val="00070FFD"/>
    <w:rsid w:val="000712A6"/>
    <w:rsid w:val="000715D3"/>
    <w:rsid w:val="000716B8"/>
    <w:rsid w:val="00071C80"/>
    <w:rsid w:val="00071E24"/>
    <w:rsid w:val="00072BD6"/>
    <w:rsid w:val="00072CE7"/>
    <w:rsid w:val="00073F6E"/>
    <w:rsid w:val="00075621"/>
    <w:rsid w:val="0007568B"/>
    <w:rsid w:val="000758BC"/>
    <w:rsid w:val="00075B78"/>
    <w:rsid w:val="000763E9"/>
    <w:rsid w:val="00076984"/>
    <w:rsid w:val="00077708"/>
    <w:rsid w:val="00077886"/>
    <w:rsid w:val="00077D47"/>
    <w:rsid w:val="00081786"/>
    <w:rsid w:val="00081929"/>
    <w:rsid w:val="0008265E"/>
    <w:rsid w:val="00082B57"/>
    <w:rsid w:val="00082CD6"/>
    <w:rsid w:val="00082E5B"/>
    <w:rsid w:val="00083648"/>
    <w:rsid w:val="0008426D"/>
    <w:rsid w:val="0008437D"/>
    <w:rsid w:val="000850B1"/>
    <w:rsid w:val="00085548"/>
    <w:rsid w:val="00085AFE"/>
    <w:rsid w:val="00085B0C"/>
    <w:rsid w:val="00085DEA"/>
    <w:rsid w:val="00085E4E"/>
    <w:rsid w:val="00085FC6"/>
    <w:rsid w:val="00086298"/>
    <w:rsid w:val="000862F8"/>
    <w:rsid w:val="00086875"/>
    <w:rsid w:val="00086896"/>
    <w:rsid w:val="00087113"/>
    <w:rsid w:val="0008744F"/>
    <w:rsid w:val="000874DD"/>
    <w:rsid w:val="00087AD9"/>
    <w:rsid w:val="00087B8D"/>
    <w:rsid w:val="00090259"/>
    <w:rsid w:val="00090784"/>
    <w:rsid w:val="000907D0"/>
    <w:rsid w:val="00090CA9"/>
    <w:rsid w:val="00091177"/>
    <w:rsid w:val="000918C1"/>
    <w:rsid w:val="00091A3C"/>
    <w:rsid w:val="000925FD"/>
    <w:rsid w:val="000926F8"/>
    <w:rsid w:val="00093F25"/>
    <w:rsid w:val="00093F83"/>
    <w:rsid w:val="00094800"/>
    <w:rsid w:val="000948C6"/>
    <w:rsid w:val="00094D4E"/>
    <w:rsid w:val="00095CC5"/>
    <w:rsid w:val="00096D6A"/>
    <w:rsid w:val="000971FE"/>
    <w:rsid w:val="00097847"/>
    <w:rsid w:val="00097D41"/>
    <w:rsid w:val="000A0158"/>
    <w:rsid w:val="000A04E4"/>
    <w:rsid w:val="000A0F86"/>
    <w:rsid w:val="000A1254"/>
    <w:rsid w:val="000A17A1"/>
    <w:rsid w:val="000A29C7"/>
    <w:rsid w:val="000A373D"/>
    <w:rsid w:val="000A39A5"/>
    <w:rsid w:val="000A3A7A"/>
    <w:rsid w:val="000A3C61"/>
    <w:rsid w:val="000A41ED"/>
    <w:rsid w:val="000A4B96"/>
    <w:rsid w:val="000A4C67"/>
    <w:rsid w:val="000A568F"/>
    <w:rsid w:val="000A5940"/>
    <w:rsid w:val="000A6DBB"/>
    <w:rsid w:val="000A70BA"/>
    <w:rsid w:val="000A7692"/>
    <w:rsid w:val="000A7849"/>
    <w:rsid w:val="000A7966"/>
    <w:rsid w:val="000A7B68"/>
    <w:rsid w:val="000A7CC2"/>
    <w:rsid w:val="000B066B"/>
    <w:rsid w:val="000B0730"/>
    <w:rsid w:val="000B0AD1"/>
    <w:rsid w:val="000B1A42"/>
    <w:rsid w:val="000B1D20"/>
    <w:rsid w:val="000B211D"/>
    <w:rsid w:val="000B281B"/>
    <w:rsid w:val="000B2957"/>
    <w:rsid w:val="000B36D6"/>
    <w:rsid w:val="000B397E"/>
    <w:rsid w:val="000B3A6C"/>
    <w:rsid w:val="000B3D53"/>
    <w:rsid w:val="000B4310"/>
    <w:rsid w:val="000B5147"/>
    <w:rsid w:val="000B725C"/>
    <w:rsid w:val="000B73EA"/>
    <w:rsid w:val="000B7636"/>
    <w:rsid w:val="000C01F4"/>
    <w:rsid w:val="000C02F1"/>
    <w:rsid w:val="000C0628"/>
    <w:rsid w:val="000C0BE5"/>
    <w:rsid w:val="000C1037"/>
    <w:rsid w:val="000C12E5"/>
    <w:rsid w:val="000C15CF"/>
    <w:rsid w:val="000C22EE"/>
    <w:rsid w:val="000C2575"/>
    <w:rsid w:val="000C2A8E"/>
    <w:rsid w:val="000C2C3E"/>
    <w:rsid w:val="000C342F"/>
    <w:rsid w:val="000C4065"/>
    <w:rsid w:val="000C4167"/>
    <w:rsid w:val="000C4BB6"/>
    <w:rsid w:val="000C4EC6"/>
    <w:rsid w:val="000C609C"/>
    <w:rsid w:val="000C60D9"/>
    <w:rsid w:val="000C74E1"/>
    <w:rsid w:val="000C7AD4"/>
    <w:rsid w:val="000D04DC"/>
    <w:rsid w:val="000D160F"/>
    <w:rsid w:val="000D19F4"/>
    <w:rsid w:val="000D2A68"/>
    <w:rsid w:val="000D2B39"/>
    <w:rsid w:val="000D58DD"/>
    <w:rsid w:val="000D5EA9"/>
    <w:rsid w:val="000D6CA8"/>
    <w:rsid w:val="000E0BD4"/>
    <w:rsid w:val="000E0CD9"/>
    <w:rsid w:val="000E1229"/>
    <w:rsid w:val="000E13D8"/>
    <w:rsid w:val="000E196A"/>
    <w:rsid w:val="000E2B14"/>
    <w:rsid w:val="000E2BF0"/>
    <w:rsid w:val="000E311F"/>
    <w:rsid w:val="000E32A8"/>
    <w:rsid w:val="000E358E"/>
    <w:rsid w:val="000E3A94"/>
    <w:rsid w:val="000E3B76"/>
    <w:rsid w:val="000E3EA6"/>
    <w:rsid w:val="000E45E6"/>
    <w:rsid w:val="000E4B77"/>
    <w:rsid w:val="000E506D"/>
    <w:rsid w:val="000E53F4"/>
    <w:rsid w:val="000E55B2"/>
    <w:rsid w:val="000E59B9"/>
    <w:rsid w:val="000E59FE"/>
    <w:rsid w:val="000E618B"/>
    <w:rsid w:val="000E6236"/>
    <w:rsid w:val="000E6448"/>
    <w:rsid w:val="000E6D1B"/>
    <w:rsid w:val="000E6E71"/>
    <w:rsid w:val="000E7183"/>
    <w:rsid w:val="000E75FE"/>
    <w:rsid w:val="000F00C3"/>
    <w:rsid w:val="000F0346"/>
    <w:rsid w:val="000F0ECF"/>
    <w:rsid w:val="000F10FE"/>
    <w:rsid w:val="000F1362"/>
    <w:rsid w:val="000F16EA"/>
    <w:rsid w:val="000F1F42"/>
    <w:rsid w:val="000F1FCB"/>
    <w:rsid w:val="000F2376"/>
    <w:rsid w:val="000F25B4"/>
    <w:rsid w:val="000F2A8F"/>
    <w:rsid w:val="000F2AA2"/>
    <w:rsid w:val="000F2AE2"/>
    <w:rsid w:val="000F2BFF"/>
    <w:rsid w:val="000F39C4"/>
    <w:rsid w:val="000F3B13"/>
    <w:rsid w:val="000F3DC6"/>
    <w:rsid w:val="000F40DD"/>
    <w:rsid w:val="000F4558"/>
    <w:rsid w:val="000F4F5C"/>
    <w:rsid w:val="000F5119"/>
    <w:rsid w:val="000F537E"/>
    <w:rsid w:val="000F5AF2"/>
    <w:rsid w:val="000F5B0B"/>
    <w:rsid w:val="000F6D68"/>
    <w:rsid w:val="000F73D7"/>
    <w:rsid w:val="000F73EB"/>
    <w:rsid w:val="000F74C0"/>
    <w:rsid w:val="000F76A7"/>
    <w:rsid w:val="000F7AE6"/>
    <w:rsid w:val="001009B2"/>
    <w:rsid w:val="00102063"/>
    <w:rsid w:val="0010243D"/>
    <w:rsid w:val="00102526"/>
    <w:rsid w:val="001027D0"/>
    <w:rsid w:val="00103617"/>
    <w:rsid w:val="0010407B"/>
    <w:rsid w:val="00104330"/>
    <w:rsid w:val="0010541C"/>
    <w:rsid w:val="00105770"/>
    <w:rsid w:val="00105BB0"/>
    <w:rsid w:val="00105E5B"/>
    <w:rsid w:val="001067C0"/>
    <w:rsid w:val="00106F93"/>
    <w:rsid w:val="001070EC"/>
    <w:rsid w:val="0010712A"/>
    <w:rsid w:val="0010798E"/>
    <w:rsid w:val="00111D50"/>
    <w:rsid w:val="00112287"/>
    <w:rsid w:val="0011229C"/>
    <w:rsid w:val="001132A0"/>
    <w:rsid w:val="00113B8E"/>
    <w:rsid w:val="001154D4"/>
    <w:rsid w:val="00115C5C"/>
    <w:rsid w:val="00116480"/>
    <w:rsid w:val="00116B63"/>
    <w:rsid w:val="001171DA"/>
    <w:rsid w:val="00117215"/>
    <w:rsid w:val="00117F59"/>
    <w:rsid w:val="0012053C"/>
    <w:rsid w:val="001207C7"/>
    <w:rsid w:val="00120C4C"/>
    <w:rsid w:val="00122363"/>
    <w:rsid w:val="00122C7E"/>
    <w:rsid w:val="00122DDE"/>
    <w:rsid w:val="00123537"/>
    <w:rsid w:val="001235F8"/>
    <w:rsid w:val="001236F6"/>
    <w:rsid w:val="00124629"/>
    <w:rsid w:val="001248A9"/>
    <w:rsid w:val="001249FF"/>
    <w:rsid w:val="00124C06"/>
    <w:rsid w:val="00124DC6"/>
    <w:rsid w:val="00125D45"/>
    <w:rsid w:val="001260B3"/>
    <w:rsid w:val="00126817"/>
    <w:rsid w:val="00126947"/>
    <w:rsid w:val="00126DF3"/>
    <w:rsid w:val="00127F94"/>
    <w:rsid w:val="001301A2"/>
    <w:rsid w:val="00130F02"/>
    <w:rsid w:val="00131605"/>
    <w:rsid w:val="00131C86"/>
    <w:rsid w:val="00132019"/>
    <w:rsid w:val="00133967"/>
    <w:rsid w:val="00133A58"/>
    <w:rsid w:val="00133A95"/>
    <w:rsid w:val="00133AA5"/>
    <w:rsid w:val="001342C7"/>
    <w:rsid w:val="001343D7"/>
    <w:rsid w:val="001348AA"/>
    <w:rsid w:val="00134C38"/>
    <w:rsid w:val="00134C74"/>
    <w:rsid w:val="0013585C"/>
    <w:rsid w:val="00135BE9"/>
    <w:rsid w:val="0013648A"/>
    <w:rsid w:val="00136899"/>
    <w:rsid w:val="00136D81"/>
    <w:rsid w:val="00136F21"/>
    <w:rsid w:val="00137170"/>
    <w:rsid w:val="0013722A"/>
    <w:rsid w:val="00137A44"/>
    <w:rsid w:val="00140853"/>
    <w:rsid w:val="00142058"/>
    <w:rsid w:val="00142261"/>
    <w:rsid w:val="00142954"/>
    <w:rsid w:val="00143194"/>
    <w:rsid w:val="001431EE"/>
    <w:rsid w:val="00143FDA"/>
    <w:rsid w:val="0014445A"/>
    <w:rsid w:val="00144A9E"/>
    <w:rsid w:val="0014522C"/>
    <w:rsid w:val="0014581C"/>
    <w:rsid w:val="001460E0"/>
    <w:rsid w:val="0014655A"/>
    <w:rsid w:val="001466A8"/>
    <w:rsid w:val="00146C30"/>
    <w:rsid w:val="001472F0"/>
    <w:rsid w:val="00147325"/>
    <w:rsid w:val="00147D0F"/>
    <w:rsid w:val="00147F71"/>
    <w:rsid w:val="00147F7E"/>
    <w:rsid w:val="001509E9"/>
    <w:rsid w:val="00150A6E"/>
    <w:rsid w:val="00150CB3"/>
    <w:rsid w:val="00150DFC"/>
    <w:rsid w:val="0015277F"/>
    <w:rsid w:val="00152A14"/>
    <w:rsid w:val="00152C98"/>
    <w:rsid w:val="001532E7"/>
    <w:rsid w:val="00154721"/>
    <w:rsid w:val="00154D3A"/>
    <w:rsid w:val="00155685"/>
    <w:rsid w:val="00155740"/>
    <w:rsid w:val="00155C8B"/>
    <w:rsid w:val="001563F1"/>
    <w:rsid w:val="00156777"/>
    <w:rsid w:val="00156A89"/>
    <w:rsid w:val="00156B50"/>
    <w:rsid w:val="0015715B"/>
    <w:rsid w:val="001572CE"/>
    <w:rsid w:val="00157886"/>
    <w:rsid w:val="00160285"/>
    <w:rsid w:val="00160514"/>
    <w:rsid w:val="001607AF"/>
    <w:rsid w:val="00160810"/>
    <w:rsid w:val="00160DA1"/>
    <w:rsid w:val="00160E2B"/>
    <w:rsid w:val="00161887"/>
    <w:rsid w:val="001624B2"/>
    <w:rsid w:val="00162715"/>
    <w:rsid w:val="0016304B"/>
    <w:rsid w:val="0016318F"/>
    <w:rsid w:val="001634DA"/>
    <w:rsid w:val="00163A27"/>
    <w:rsid w:val="00163D23"/>
    <w:rsid w:val="0016457A"/>
    <w:rsid w:val="0016468A"/>
    <w:rsid w:val="00164A2F"/>
    <w:rsid w:val="00164B51"/>
    <w:rsid w:val="00164C45"/>
    <w:rsid w:val="0016528D"/>
    <w:rsid w:val="001654C1"/>
    <w:rsid w:val="00165874"/>
    <w:rsid w:val="001659F3"/>
    <w:rsid w:val="00165F0C"/>
    <w:rsid w:val="00166335"/>
    <w:rsid w:val="001666FF"/>
    <w:rsid w:val="0016691F"/>
    <w:rsid w:val="0016753F"/>
    <w:rsid w:val="00170262"/>
    <w:rsid w:val="0017070E"/>
    <w:rsid w:val="00171889"/>
    <w:rsid w:val="001718FA"/>
    <w:rsid w:val="00171AC3"/>
    <w:rsid w:val="00172417"/>
    <w:rsid w:val="0017248F"/>
    <w:rsid w:val="00173763"/>
    <w:rsid w:val="00174F02"/>
    <w:rsid w:val="00175F0C"/>
    <w:rsid w:val="00175F2F"/>
    <w:rsid w:val="00176548"/>
    <w:rsid w:val="00176748"/>
    <w:rsid w:val="001767BF"/>
    <w:rsid w:val="00176CDB"/>
    <w:rsid w:val="00177316"/>
    <w:rsid w:val="001779DA"/>
    <w:rsid w:val="00177B33"/>
    <w:rsid w:val="00177F04"/>
    <w:rsid w:val="001806C5"/>
    <w:rsid w:val="001807AC"/>
    <w:rsid w:val="001811F5"/>
    <w:rsid w:val="00181EA5"/>
    <w:rsid w:val="00182590"/>
    <w:rsid w:val="001828FC"/>
    <w:rsid w:val="00182A75"/>
    <w:rsid w:val="0018376C"/>
    <w:rsid w:val="00183951"/>
    <w:rsid w:val="00183ED9"/>
    <w:rsid w:val="00184443"/>
    <w:rsid w:val="00184575"/>
    <w:rsid w:val="001848AB"/>
    <w:rsid w:val="001849ED"/>
    <w:rsid w:val="00184B7B"/>
    <w:rsid w:val="001856DB"/>
    <w:rsid w:val="00185EE4"/>
    <w:rsid w:val="0018662D"/>
    <w:rsid w:val="00186BBD"/>
    <w:rsid w:val="001871FB"/>
    <w:rsid w:val="00187B89"/>
    <w:rsid w:val="00187C9A"/>
    <w:rsid w:val="00190651"/>
    <w:rsid w:val="00190BB7"/>
    <w:rsid w:val="001912D7"/>
    <w:rsid w:val="00191978"/>
    <w:rsid w:val="0019201C"/>
    <w:rsid w:val="00192885"/>
    <w:rsid w:val="001928A4"/>
    <w:rsid w:val="00193198"/>
    <w:rsid w:val="00193A54"/>
    <w:rsid w:val="00194B2A"/>
    <w:rsid w:val="00195A48"/>
    <w:rsid w:val="00195A64"/>
    <w:rsid w:val="00195D12"/>
    <w:rsid w:val="00196092"/>
    <w:rsid w:val="001965A3"/>
    <w:rsid w:val="00196759"/>
    <w:rsid w:val="00197427"/>
    <w:rsid w:val="001A0036"/>
    <w:rsid w:val="001A046B"/>
    <w:rsid w:val="001A0791"/>
    <w:rsid w:val="001A0958"/>
    <w:rsid w:val="001A09FF"/>
    <w:rsid w:val="001A0AE2"/>
    <w:rsid w:val="001A0D90"/>
    <w:rsid w:val="001A12F1"/>
    <w:rsid w:val="001A1986"/>
    <w:rsid w:val="001A1DB6"/>
    <w:rsid w:val="001A21B4"/>
    <w:rsid w:val="001A2334"/>
    <w:rsid w:val="001A2968"/>
    <w:rsid w:val="001A3576"/>
    <w:rsid w:val="001A371B"/>
    <w:rsid w:val="001A38F1"/>
    <w:rsid w:val="001A3BF8"/>
    <w:rsid w:val="001A3F94"/>
    <w:rsid w:val="001A4013"/>
    <w:rsid w:val="001A4C58"/>
    <w:rsid w:val="001A5515"/>
    <w:rsid w:val="001A5CF5"/>
    <w:rsid w:val="001A5DCA"/>
    <w:rsid w:val="001A614E"/>
    <w:rsid w:val="001A6420"/>
    <w:rsid w:val="001A6E6E"/>
    <w:rsid w:val="001A778C"/>
    <w:rsid w:val="001B03A0"/>
    <w:rsid w:val="001B0403"/>
    <w:rsid w:val="001B053C"/>
    <w:rsid w:val="001B0754"/>
    <w:rsid w:val="001B11C7"/>
    <w:rsid w:val="001B1327"/>
    <w:rsid w:val="001B2B2C"/>
    <w:rsid w:val="001B308D"/>
    <w:rsid w:val="001B3096"/>
    <w:rsid w:val="001B39D2"/>
    <w:rsid w:val="001B3C2F"/>
    <w:rsid w:val="001B3C8E"/>
    <w:rsid w:val="001B3FD0"/>
    <w:rsid w:val="001B4BF8"/>
    <w:rsid w:val="001B4DD7"/>
    <w:rsid w:val="001B51BD"/>
    <w:rsid w:val="001B5E11"/>
    <w:rsid w:val="001B5ED3"/>
    <w:rsid w:val="001B6E56"/>
    <w:rsid w:val="001B6E9C"/>
    <w:rsid w:val="001B7138"/>
    <w:rsid w:val="001B7B14"/>
    <w:rsid w:val="001B7E7B"/>
    <w:rsid w:val="001C0365"/>
    <w:rsid w:val="001C0535"/>
    <w:rsid w:val="001C1500"/>
    <w:rsid w:val="001C1BFA"/>
    <w:rsid w:val="001C2B99"/>
    <w:rsid w:val="001C33E4"/>
    <w:rsid w:val="001C36FA"/>
    <w:rsid w:val="001C3DF5"/>
    <w:rsid w:val="001C4326"/>
    <w:rsid w:val="001C4976"/>
    <w:rsid w:val="001C4F89"/>
    <w:rsid w:val="001C6264"/>
    <w:rsid w:val="001C6339"/>
    <w:rsid w:val="001C665E"/>
    <w:rsid w:val="001C6BD2"/>
    <w:rsid w:val="001C7814"/>
    <w:rsid w:val="001D0956"/>
    <w:rsid w:val="001D0BC7"/>
    <w:rsid w:val="001D17D7"/>
    <w:rsid w:val="001D2E10"/>
    <w:rsid w:val="001D3309"/>
    <w:rsid w:val="001D3541"/>
    <w:rsid w:val="001D3E4E"/>
    <w:rsid w:val="001D3FEA"/>
    <w:rsid w:val="001D5953"/>
    <w:rsid w:val="001D5C1D"/>
    <w:rsid w:val="001D5EE5"/>
    <w:rsid w:val="001D6A35"/>
    <w:rsid w:val="001D6DB2"/>
    <w:rsid w:val="001D7BA1"/>
    <w:rsid w:val="001D7CD1"/>
    <w:rsid w:val="001D7D0A"/>
    <w:rsid w:val="001D7E5E"/>
    <w:rsid w:val="001D7FBF"/>
    <w:rsid w:val="001E017F"/>
    <w:rsid w:val="001E0C54"/>
    <w:rsid w:val="001E0F9E"/>
    <w:rsid w:val="001E155B"/>
    <w:rsid w:val="001E254A"/>
    <w:rsid w:val="001E36FE"/>
    <w:rsid w:val="001E3A24"/>
    <w:rsid w:val="001E48A8"/>
    <w:rsid w:val="001E4D04"/>
    <w:rsid w:val="001E5125"/>
    <w:rsid w:val="001E54EB"/>
    <w:rsid w:val="001E6324"/>
    <w:rsid w:val="001E6510"/>
    <w:rsid w:val="001E6DBB"/>
    <w:rsid w:val="001E700B"/>
    <w:rsid w:val="001E7099"/>
    <w:rsid w:val="001E7386"/>
    <w:rsid w:val="001E7A9A"/>
    <w:rsid w:val="001F0996"/>
    <w:rsid w:val="001F0F0D"/>
    <w:rsid w:val="001F200A"/>
    <w:rsid w:val="001F253E"/>
    <w:rsid w:val="001F26F5"/>
    <w:rsid w:val="001F33C6"/>
    <w:rsid w:val="001F45A7"/>
    <w:rsid w:val="001F5170"/>
    <w:rsid w:val="001F51D6"/>
    <w:rsid w:val="001F542A"/>
    <w:rsid w:val="001F54BD"/>
    <w:rsid w:val="001F5767"/>
    <w:rsid w:val="001F5C47"/>
    <w:rsid w:val="001F5E27"/>
    <w:rsid w:val="001F6A8C"/>
    <w:rsid w:val="001F72A6"/>
    <w:rsid w:val="001F762B"/>
    <w:rsid w:val="001F7A55"/>
    <w:rsid w:val="001F7AA1"/>
    <w:rsid w:val="001F7FCA"/>
    <w:rsid w:val="002000C2"/>
    <w:rsid w:val="0020027C"/>
    <w:rsid w:val="0020067E"/>
    <w:rsid w:val="00200906"/>
    <w:rsid w:val="00200EBD"/>
    <w:rsid w:val="0020175D"/>
    <w:rsid w:val="00201A01"/>
    <w:rsid w:val="00201A4C"/>
    <w:rsid w:val="00201E2A"/>
    <w:rsid w:val="00202084"/>
    <w:rsid w:val="002023EE"/>
    <w:rsid w:val="00202CF8"/>
    <w:rsid w:val="00202F4D"/>
    <w:rsid w:val="002037BE"/>
    <w:rsid w:val="00203AB7"/>
    <w:rsid w:val="00203D52"/>
    <w:rsid w:val="00203EA7"/>
    <w:rsid w:val="002040BD"/>
    <w:rsid w:val="00204746"/>
    <w:rsid w:val="0020493C"/>
    <w:rsid w:val="00204C6F"/>
    <w:rsid w:val="00204D2B"/>
    <w:rsid w:val="00204FE3"/>
    <w:rsid w:val="00205306"/>
    <w:rsid w:val="002055AB"/>
    <w:rsid w:val="00205E95"/>
    <w:rsid w:val="002060FB"/>
    <w:rsid w:val="002067BD"/>
    <w:rsid w:val="00206B63"/>
    <w:rsid w:val="002074D7"/>
    <w:rsid w:val="0020754B"/>
    <w:rsid w:val="00207723"/>
    <w:rsid w:val="00207B04"/>
    <w:rsid w:val="00207C73"/>
    <w:rsid w:val="00207D0B"/>
    <w:rsid w:val="002104D3"/>
    <w:rsid w:val="00210935"/>
    <w:rsid w:val="00211593"/>
    <w:rsid w:val="002117C1"/>
    <w:rsid w:val="0021227A"/>
    <w:rsid w:val="00212391"/>
    <w:rsid w:val="00213A33"/>
    <w:rsid w:val="00213D50"/>
    <w:rsid w:val="0021413A"/>
    <w:rsid w:val="002141CD"/>
    <w:rsid w:val="0021515D"/>
    <w:rsid w:val="00215F7E"/>
    <w:rsid w:val="00216DA5"/>
    <w:rsid w:val="00216F15"/>
    <w:rsid w:val="0021763B"/>
    <w:rsid w:val="00217A9E"/>
    <w:rsid w:val="002202D5"/>
    <w:rsid w:val="00220FCD"/>
    <w:rsid w:val="00221261"/>
    <w:rsid w:val="0022250E"/>
    <w:rsid w:val="00222827"/>
    <w:rsid w:val="00222B9F"/>
    <w:rsid w:val="00223068"/>
    <w:rsid w:val="00223564"/>
    <w:rsid w:val="00224081"/>
    <w:rsid w:val="00224415"/>
    <w:rsid w:val="00224AD3"/>
    <w:rsid w:val="00224BD8"/>
    <w:rsid w:val="00224BEA"/>
    <w:rsid w:val="002251C7"/>
    <w:rsid w:val="00225284"/>
    <w:rsid w:val="00225DBD"/>
    <w:rsid w:val="00225FE6"/>
    <w:rsid w:val="00226013"/>
    <w:rsid w:val="002261E3"/>
    <w:rsid w:val="002266E6"/>
    <w:rsid w:val="0022763C"/>
    <w:rsid w:val="00227B53"/>
    <w:rsid w:val="00227F17"/>
    <w:rsid w:val="0023141C"/>
    <w:rsid w:val="00231630"/>
    <w:rsid w:val="00231AF9"/>
    <w:rsid w:val="00231DA7"/>
    <w:rsid w:val="00231EB1"/>
    <w:rsid w:val="0023218C"/>
    <w:rsid w:val="0023248F"/>
    <w:rsid w:val="00232571"/>
    <w:rsid w:val="00232706"/>
    <w:rsid w:val="00232E9F"/>
    <w:rsid w:val="0023330C"/>
    <w:rsid w:val="00233665"/>
    <w:rsid w:val="00234397"/>
    <w:rsid w:val="002343C9"/>
    <w:rsid w:val="00234A7B"/>
    <w:rsid w:val="00235311"/>
    <w:rsid w:val="002354FE"/>
    <w:rsid w:val="00235967"/>
    <w:rsid w:val="00236540"/>
    <w:rsid w:val="00236E11"/>
    <w:rsid w:val="00237107"/>
    <w:rsid w:val="00237484"/>
    <w:rsid w:val="00237545"/>
    <w:rsid w:val="00237663"/>
    <w:rsid w:val="00240524"/>
    <w:rsid w:val="00240A85"/>
    <w:rsid w:val="00241164"/>
    <w:rsid w:val="00241797"/>
    <w:rsid w:val="00241B43"/>
    <w:rsid w:val="00241CAB"/>
    <w:rsid w:val="002422A1"/>
    <w:rsid w:val="002424A1"/>
    <w:rsid w:val="00242550"/>
    <w:rsid w:val="00242ED5"/>
    <w:rsid w:val="00243D6C"/>
    <w:rsid w:val="00244333"/>
    <w:rsid w:val="002443DB"/>
    <w:rsid w:val="00245748"/>
    <w:rsid w:val="00245820"/>
    <w:rsid w:val="00245B49"/>
    <w:rsid w:val="00245CF0"/>
    <w:rsid w:val="00245F22"/>
    <w:rsid w:val="00246468"/>
    <w:rsid w:val="002469A4"/>
    <w:rsid w:val="00246DB1"/>
    <w:rsid w:val="00246FD9"/>
    <w:rsid w:val="00247160"/>
    <w:rsid w:val="0024744A"/>
    <w:rsid w:val="002476B5"/>
    <w:rsid w:val="00247DA3"/>
    <w:rsid w:val="00247F20"/>
    <w:rsid w:val="002506BF"/>
    <w:rsid w:val="00251075"/>
    <w:rsid w:val="002513CA"/>
    <w:rsid w:val="00251736"/>
    <w:rsid w:val="00251AB5"/>
    <w:rsid w:val="002520CC"/>
    <w:rsid w:val="0025221B"/>
    <w:rsid w:val="002533D1"/>
    <w:rsid w:val="0025358E"/>
    <w:rsid w:val="002536F0"/>
    <w:rsid w:val="002538CF"/>
    <w:rsid w:val="00253ECF"/>
    <w:rsid w:val="00253F18"/>
    <w:rsid w:val="00254044"/>
    <w:rsid w:val="002546A1"/>
    <w:rsid w:val="00254C6E"/>
    <w:rsid w:val="00254EFD"/>
    <w:rsid w:val="00255F8C"/>
    <w:rsid w:val="00256987"/>
    <w:rsid w:val="00256E70"/>
    <w:rsid w:val="002575E8"/>
    <w:rsid w:val="00257600"/>
    <w:rsid w:val="0025778C"/>
    <w:rsid w:val="00257E02"/>
    <w:rsid w:val="00257EF1"/>
    <w:rsid w:val="002606EC"/>
    <w:rsid w:val="00260928"/>
    <w:rsid w:val="002609CE"/>
    <w:rsid w:val="00260A10"/>
    <w:rsid w:val="00260BDC"/>
    <w:rsid w:val="0026112A"/>
    <w:rsid w:val="0026170D"/>
    <w:rsid w:val="0026189F"/>
    <w:rsid w:val="00261A3F"/>
    <w:rsid w:val="002623B1"/>
    <w:rsid w:val="002628F4"/>
    <w:rsid w:val="002634C7"/>
    <w:rsid w:val="00263F32"/>
    <w:rsid w:val="00264135"/>
    <w:rsid w:val="00264583"/>
    <w:rsid w:val="00264F5A"/>
    <w:rsid w:val="00264F87"/>
    <w:rsid w:val="00264F9B"/>
    <w:rsid w:val="00265044"/>
    <w:rsid w:val="0026564B"/>
    <w:rsid w:val="00265DE4"/>
    <w:rsid w:val="00265E8B"/>
    <w:rsid w:val="002663EC"/>
    <w:rsid w:val="0026659F"/>
    <w:rsid w:val="0026708A"/>
    <w:rsid w:val="00267D56"/>
    <w:rsid w:val="002703CA"/>
    <w:rsid w:val="00270C55"/>
    <w:rsid w:val="00270F49"/>
    <w:rsid w:val="002710D5"/>
    <w:rsid w:val="002720D7"/>
    <w:rsid w:val="00272F2F"/>
    <w:rsid w:val="00273457"/>
    <w:rsid w:val="0027356D"/>
    <w:rsid w:val="00273D03"/>
    <w:rsid w:val="002749DB"/>
    <w:rsid w:val="00274C07"/>
    <w:rsid w:val="00274C82"/>
    <w:rsid w:val="002750C7"/>
    <w:rsid w:val="00275958"/>
    <w:rsid w:val="00275BDC"/>
    <w:rsid w:val="00275D08"/>
    <w:rsid w:val="00277105"/>
    <w:rsid w:val="00277662"/>
    <w:rsid w:val="00277897"/>
    <w:rsid w:val="002778C9"/>
    <w:rsid w:val="00277A2A"/>
    <w:rsid w:val="00277A78"/>
    <w:rsid w:val="00277D95"/>
    <w:rsid w:val="00281A20"/>
    <w:rsid w:val="00282965"/>
    <w:rsid w:val="00282E96"/>
    <w:rsid w:val="0028385A"/>
    <w:rsid w:val="002839AF"/>
    <w:rsid w:val="00283DA2"/>
    <w:rsid w:val="00285080"/>
    <w:rsid w:val="002858E3"/>
    <w:rsid w:val="00286201"/>
    <w:rsid w:val="002865CB"/>
    <w:rsid w:val="00286719"/>
    <w:rsid w:val="00287A78"/>
    <w:rsid w:val="00290C20"/>
    <w:rsid w:val="00290C39"/>
    <w:rsid w:val="002911CF"/>
    <w:rsid w:val="0029190A"/>
    <w:rsid w:val="00292C5A"/>
    <w:rsid w:val="00293699"/>
    <w:rsid w:val="00293819"/>
    <w:rsid w:val="00293986"/>
    <w:rsid w:val="0029422E"/>
    <w:rsid w:val="002945FD"/>
    <w:rsid w:val="002949DD"/>
    <w:rsid w:val="00294A20"/>
    <w:rsid w:val="00294FBA"/>
    <w:rsid w:val="00295199"/>
    <w:rsid w:val="00295241"/>
    <w:rsid w:val="002964CB"/>
    <w:rsid w:val="00296687"/>
    <w:rsid w:val="002967E7"/>
    <w:rsid w:val="002975D6"/>
    <w:rsid w:val="002978FE"/>
    <w:rsid w:val="002A0228"/>
    <w:rsid w:val="002A080D"/>
    <w:rsid w:val="002A13C8"/>
    <w:rsid w:val="002A1FAA"/>
    <w:rsid w:val="002A2713"/>
    <w:rsid w:val="002A28B7"/>
    <w:rsid w:val="002A2A6E"/>
    <w:rsid w:val="002A2CED"/>
    <w:rsid w:val="002A310D"/>
    <w:rsid w:val="002A3EC2"/>
    <w:rsid w:val="002A4D03"/>
    <w:rsid w:val="002A4DFC"/>
    <w:rsid w:val="002A4E2A"/>
    <w:rsid w:val="002A516A"/>
    <w:rsid w:val="002A5D08"/>
    <w:rsid w:val="002A6689"/>
    <w:rsid w:val="002A69F8"/>
    <w:rsid w:val="002B047D"/>
    <w:rsid w:val="002B0B77"/>
    <w:rsid w:val="002B0BF0"/>
    <w:rsid w:val="002B1036"/>
    <w:rsid w:val="002B1121"/>
    <w:rsid w:val="002B1C4F"/>
    <w:rsid w:val="002B1E1C"/>
    <w:rsid w:val="002B3E88"/>
    <w:rsid w:val="002B3F77"/>
    <w:rsid w:val="002B40D1"/>
    <w:rsid w:val="002B47E4"/>
    <w:rsid w:val="002B4D4D"/>
    <w:rsid w:val="002B5950"/>
    <w:rsid w:val="002B600A"/>
    <w:rsid w:val="002B6365"/>
    <w:rsid w:val="002B6C32"/>
    <w:rsid w:val="002B6E64"/>
    <w:rsid w:val="002B71A7"/>
    <w:rsid w:val="002B732B"/>
    <w:rsid w:val="002B734D"/>
    <w:rsid w:val="002B744B"/>
    <w:rsid w:val="002B76A7"/>
    <w:rsid w:val="002B7A88"/>
    <w:rsid w:val="002B7BBB"/>
    <w:rsid w:val="002B7BEC"/>
    <w:rsid w:val="002B7F23"/>
    <w:rsid w:val="002C0B00"/>
    <w:rsid w:val="002C1849"/>
    <w:rsid w:val="002C2219"/>
    <w:rsid w:val="002C22B9"/>
    <w:rsid w:val="002C23EE"/>
    <w:rsid w:val="002C2552"/>
    <w:rsid w:val="002C275F"/>
    <w:rsid w:val="002C3580"/>
    <w:rsid w:val="002C380A"/>
    <w:rsid w:val="002C3E4E"/>
    <w:rsid w:val="002C41F2"/>
    <w:rsid w:val="002C43EF"/>
    <w:rsid w:val="002C4663"/>
    <w:rsid w:val="002C4945"/>
    <w:rsid w:val="002C4A4F"/>
    <w:rsid w:val="002C4A5E"/>
    <w:rsid w:val="002C51AF"/>
    <w:rsid w:val="002C5743"/>
    <w:rsid w:val="002C5A26"/>
    <w:rsid w:val="002C5E13"/>
    <w:rsid w:val="002C652F"/>
    <w:rsid w:val="002C6556"/>
    <w:rsid w:val="002C6603"/>
    <w:rsid w:val="002C6FA3"/>
    <w:rsid w:val="002C731F"/>
    <w:rsid w:val="002C7B31"/>
    <w:rsid w:val="002C7B61"/>
    <w:rsid w:val="002C7C4F"/>
    <w:rsid w:val="002C7FDD"/>
    <w:rsid w:val="002D0DF2"/>
    <w:rsid w:val="002D1030"/>
    <w:rsid w:val="002D1356"/>
    <w:rsid w:val="002D19A3"/>
    <w:rsid w:val="002D1C4B"/>
    <w:rsid w:val="002D214D"/>
    <w:rsid w:val="002D23BD"/>
    <w:rsid w:val="002D24CA"/>
    <w:rsid w:val="002D25E6"/>
    <w:rsid w:val="002D2662"/>
    <w:rsid w:val="002D3069"/>
    <w:rsid w:val="002D45DE"/>
    <w:rsid w:val="002D5A2F"/>
    <w:rsid w:val="002D68C8"/>
    <w:rsid w:val="002D69F4"/>
    <w:rsid w:val="002D6C65"/>
    <w:rsid w:val="002D7B97"/>
    <w:rsid w:val="002E0368"/>
    <w:rsid w:val="002E0B47"/>
    <w:rsid w:val="002E130F"/>
    <w:rsid w:val="002E16DC"/>
    <w:rsid w:val="002E1926"/>
    <w:rsid w:val="002E1937"/>
    <w:rsid w:val="002E1C1E"/>
    <w:rsid w:val="002E213B"/>
    <w:rsid w:val="002E2426"/>
    <w:rsid w:val="002E3107"/>
    <w:rsid w:val="002E3865"/>
    <w:rsid w:val="002E5473"/>
    <w:rsid w:val="002E5851"/>
    <w:rsid w:val="002E59BE"/>
    <w:rsid w:val="002E6CFD"/>
    <w:rsid w:val="002E727F"/>
    <w:rsid w:val="002E786E"/>
    <w:rsid w:val="002E7C65"/>
    <w:rsid w:val="002F0172"/>
    <w:rsid w:val="002F0307"/>
    <w:rsid w:val="002F069C"/>
    <w:rsid w:val="002F0A39"/>
    <w:rsid w:val="002F148F"/>
    <w:rsid w:val="002F152A"/>
    <w:rsid w:val="002F153B"/>
    <w:rsid w:val="002F15E0"/>
    <w:rsid w:val="002F1E69"/>
    <w:rsid w:val="002F238C"/>
    <w:rsid w:val="002F25E9"/>
    <w:rsid w:val="002F2F6A"/>
    <w:rsid w:val="002F2FB0"/>
    <w:rsid w:val="002F33B8"/>
    <w:rsid w:val="002F370B"/>
    <w:rsid w:val="002F3A0D"/>
    <w:rsid w:val="002F4685"/>
    <w:rsid w:val="002F4812"/>
    <w:rsid w:val="002F501E"/>
    <w:rsid w:val="002F5870"/>
    <w:rsid w:val="002F5A83"/>
    <w:rsid w:val="002F5B15"/>
    <w:rsid w:val="002F6382"/>
    <w:rsid w:val="002F64B3"/>
    <w:rsid w:val="002F65C8"/>
    <w:rsid w:val="002F6F06"/>
    <w:rsid w:val="002F7177"/>
    <w:rsid w:val="002F7213"/>
    <w:rsid w:val="002F7A6A"/>
    <w:rsid w:val="0030042C"/>
    <w:rsid w:val="003004D0"/>
    <w:rsid w:val="00300719"/>
    <w:rsid w:val="003008AD"/>
    <w:rsid w:val="00300CD1"/>
    <w:rsid w:val="00300DD3"/>
    <w:rsid w:val="00300FFF"/>
    <w:rsid w:val="0030129C"/>
    <w:rsid w:val="0030165D"/>
    <w:rsid w:val="00301B41"/>
    <w:rsid w:val="00301FEA"/>
    <w:rsid w:val="003022FF"/>
    <w:rsid w:val="00302722"/>
    <w:rsid w:val="00302995"/>
    <w:rsid w:val="00302DBE"/>
    <w:rsid w:val="00302E7C"/>
    <w:rsid w:val="00303712"/>
    <w:rsid w:val="0030382F"/>
    <w:rsid w:val="003039C2"/>
    <w:rsid w:val="0030408D"/>
    <w:rsid w:val="003048BA"/>
    <w:rsid w:val="00305443"/>
    <w:rsid w:val="00305904"/>
    <w:rsid w:val="00305DF7"/>
    <w:rsid w:val="003060E4"/>
    <w:rsid w:val="00306617"/>
    <w:rsid w:val="00306A10"/>
    <w:rsid w:val="00306ABF"/>
    <w:rsid w:val="00306CD1"/>
    <w:rsid w:val="00310030"/>
    <w:rsid w:val="0031034B"/>
    <w:rsid w:val="00311088"/>
    <w:rsid w:val="00311476"/>
    <w:rsid w:val="00311E65"/>
    <w:rsid w:val="00312113"/>
    <w:rsid w:val="0031258C"/>
    <w:rsid w:val="003127BD"/>
    <w:rsid w:val="003127C8"/>
    <w:rsid w:val="00312F7E"/>
    <w:rsid w:val="0031483C"/>
    <w:rsid w:val="0031485F"/>
    <w:rsid w:val="0031521B"/>
    <w:rsid w:val="003159AD"/>
    <w:rsid w:val="00315A2F"/>
    <w:rsid w:val="00316007"/>
    <w:rsid w:val="003160E7"/>
    <w:rsid w:val="0031634F"/>
    <w:rsid w:val="003168B1"/>
    <w:rsid w:val="00316F82"/>
    <w:rsid w:val="003171D3"/>
    <w:rsid w:val="0031739E"/>
    <w:rsid w:val="00317522"/>
    <w:rsid w:val="00317D24"/>
    <w:rsid w:val="00317DA3"/>
    <w:rsid w:val="003203DC"/>
    <w:rsid w:val="0032058D"/>
    <w:rsid w:val="00320978"/>
    <w:rsid w:val="00321381"/>
    <w:rsid w:val="0032189F"/>
    <w:rsid w:val="00321A2F"/>
    <w:rsid w:val="00321EAA"/>
    <w:rsid w:val="003223A2"/>
    <w:rsid w:val="0032270E"/>
    <w:rsid w:val="00322BE3"/>
    <w:rsid w:val="00322EC2"/>
    <w:rsid w:val="003235C6"/>
    <w:rsid w:val="0032394B"/>
    <w:rsid w:val="00323DB0"/>
    <w:rsid w:val="00323F73"/>
    <w:rsid w:val="00323F78"/>
    <w:rsid w:val="00324221"/>
    <w:rsid w:val="003252E7"/>
    <w:rsid w:val="00325B13"/>
    <w:rsid w:val="0032621A"/>
    <w:rsid w:val="00326736"/>
    <w:rsid w:val="00326F63"/>
    <w:rsid w:val="003272A5"/>
    <w:rsid w:val="00327401"/>
    <w:rsid w:val="003279A6"/>
    <w:rsid w:val="00330218"/>
    <w:rsid w:val="003306A7"/>
    <w:rsid w:val="0033080B"/>
    <w:rsid w:val="003309CA"/>
    <w:rsid w:val="00330EC6"/>
    <w:rsid w:val="00331A9C"/>
    <w:rsid w:val="003323B4"/>
    <w:rsid w:val="00332465"/>
    <w:rsid w:val="003325AB"/>
    <w:rsid w:val="003332D1"/>
    <w:rsid w:val="00333837"/>
    <w:rsid w:val="0033412B"/>
    <w:rsid w:val="0033422E"/>
    <w:rsid w:val="003342BF"/>
    <w:rsid w:val="0033444C"/>
    <w:rsid w:val="0033448B"/>
    <w:rsid w:val="00334857"/>
    <w:rsid w:val="003350C7"/>
    <w:rsid w:val="003355C5"/>
    <w:rsid w:val="0034093A"/>
    <w:rsid w:val="00340AC1"/>
    <w:rsid w:val="00340B15"/>
    <w:rsid w:val="00341161"/>
    <w:rsid w:val="00341FC9"/>
    <w:rsid w:val="0034201F"/>
    <w:rsid w:val="00342436"/>
    <w:rsid w:val="00343365"/>
    <w:rsid w:val="003445F4"/>
    <w:rsid w:val="00345402"/>
    <w:rsid w:val="0034580C"/>
    <w:rsid w:val="00346382"/>
    <w:rsid w:val="00346DDB"/>
    <w:rsid w:val="00346E3F"/>
    <w:rsid w:val="00347286"/>
    <w:rsid w:val="00347962"/>
    <w:rsid w:val="003479DF"/>
    <w:rsid w:val="003503C1"/>
    <w:rsid w:val="003507D2"/>
    <w:rsid w:val="00350CE9"/>
    <w:rsid w:val="00350D93"/>
    <w:rsid w:val="00351026"/>
    <w:rsid w:val="00351A6D"/>
    <w:rsid w:val="00351CC2"/>
    <w:rsid w:val="00352ADB"/>
    <w:rsid w:val="00352E26"/>
    <w:rsid w:val="00353501"/>
    <w:rsid w:val="00353734"/>
    <w:rsid w:val="003538D4"/>
    <w:rsid w:val="0035399A"/>
    <w:rsid w:val="003557A0"/>
    <w:rsid w:val="00355AD4"/>
    <w:rsid w:val="00355FED"/>
    <w:rsid w:val="00356BD9"/>
    <w:rsid w:val="00356CA5"/>
    <w:rsid w:val="00356CA8"/>
    <w:rsid w:val="00357000"/>
    <w:rsid w:val="00357962"/>
    <w:rsid w:val="0035798C"/>
    <w:rsid w:val="00360232"/>
    <w:rsid w:val="00360432"/>
    <w:rsid w:val="003606F8"/>
    <w:rsid w:val="00360E3F"/>
    <w:rsid w:val="00361103"/>
    <w:rsid w:val="00361650"/>
    <w:rsid w:val="0036192F"/>
    <w:rsid w:val="00361EE5"/>
    <w:rsid w:val="0036226E"/>
    <w:rsid w:val="003635A6"/>
    <w:rsid w:val="00363A9D"/>
    <w:rsid w:val="0036462E"/>
    <w:rsid w:val="003648EF"/>
    <w:rsid w:val="00364A99"/>
    <w:rsid w:val="00364AC0"/>
    <w:rsid w:val="00364E2B"/>
    <w:rsid w:val="003659FB"/>
    <w:rsid w:val="00365E01"/>
    <w:rsid w:val="00365E30"/>
    <w:rsid w:val="003661B1"/>
    <w:rsid w:val="003673E6"/>
    <w:rsid w:val="003674DE"/>
    <w:rsid w:val="003677FA"/>
    <w:rsid w:val="00370159"/>
    <w:rsid w:val="00371694"/>
    <w:rsid w:val="003720CD"/>
    <w:rsid w:val="00372A5F"/>
    <w:rsid w:val="00372E6E"/>
    <w:rsid w:val="00372FF3"/>
    <w:rsid w:val="0037362B"/>
    <w:rsid w:val="0037379E"/>
    <w:rsid w:val="003737A7"/>
    <w:rsid w:val="003737E5"/>
    <w:rsid w:val="0037448C"/>
    <w:rsid w:val="0037473A"/>
    <w:rsid w:val="003754C4"/>
    <w:rsid w:val="0037550C"/>
    <w:rsid w:val="00375B69"/>
    <w:rsid w:val="00375FED"/>
    <w:rsid w:val="00376CD2"/>
    <w:rsid w:val="00377264"/>
    <w:rsid w:val="003775F0"/>
    <w:rsid w:val="003779D2"/>
    <w:rsid w:val="003811F0"/>
    <w:rsid w:val="0038135C"/>
    <w:rsid w:val="00381506"/>
    <w:rsid w:val="003816C6"/>
    <w:rsid w:val="003825C4"/>
    <w:rsid w:val="00382BC4"/>
    <w:rsid w:val="00382C4C"/>
    <w:rsid w:val="00382C75"/>
    <w:rsid w:val="00383A96"/>
    <w:rsid w:val="0038449B"/>
    <w:rsid w:val="003848DE"/>
    <w:rsid w:val="00384DB0"/>
    <w:rsid w:val="00384F4D"/>
    <w:rsid w:val="00385E38"/>
    <w:rsid w:val="00386768"/>
    <w:rsid w:val="00386B30"/>
    <w:rsid w:val="00386D75"/>
    <w:rsid w:val="003872C6"/>
    <w:rsid w:val="0038778B"/>
    <w:rsid w:val="00387841"/>
    <w:rsid w:val="00387DD6"/>
    <w:rsid w:val="00387E8E"/>
    <w:rsid w:val="00390DF2"/>
    <w:rsid w:val="00391062"/>
    <w:rsid w:val="00391E67"/>
    <w:rsid w:val="00391E83"/>
    <w:rsid w:val="0039221D"/>
    <w:rsid w:val="00392B26"/>
    <w:rsid w:val="00393061"/>
    <w:rsid w:val="003934A3"/>
    <w:rsid w:val="00393818"/>
    <w:rsid w:val="00393A94"/>
    <w:rsid w:val="00393F40"/>
    <w:rsid w:val="003947DA"/>
    <w:rsid w:val="003952F9"/>
    <w:rsid w:val="0039560B"/>
    <w:rsid w:val="0039566A"/>
    <w:rsid w:val="00395A90"/>
    <w:rsid w:val="00395DD0"/>
    <w:rsid w:val="00396B78"/>
    <w:rsid w:val="003975DF"/>
    <w:rsid w:val="00397830"/>
    <w:rsid w:val="003A032A"/>
    <w:rsid w:val="003A08A8"/>
    <w:rsid w:val="003A0B46"/>
    <w:rsid w:val="003A114A"/>
    <w:rsid w:val="003A164A"/>
    <w:rsid w:val="003A1CF5"/>
    <w:rsid w:val="003A26A5"/>
    <w:rsid w:val="003A3136"/>
    <w:rsid w:val="003A36FE"/>
    <w:rsid w:val="003A3761"/>
    <w:rsid w:val="003A3C76"/>
    <w:rsid w:val="003A405E"/>
    <w:rsid w:val="003A41FD"/>
    <w:rsid w:val="003A479F"/>
    <w:rsid w:val="003A4998"/>
    <w:rsid w:val="003A49DF"/>
    <w:rsid w:val="003A512D"/>
    <w:rsid w:val="003A535B"/>
    <w:rsid w:val="003A5670"/>
    <w:rsid w:val="003A5FEA"/>
    <w:rsid w:val="003A6450"/>
    <w:rsid w:val="003A710B"/>
    <w:rsid w:val="003A71BE"/>
    <w:rsid w:val="003A7638"/>
    <w:rsid w:val="003A769F"/>
    <w:rsid w:val="003A784F"/>
    <w:rsid w:val="003A7CE9"/>
    <w:rsid w:val="003B110C"/>
    <w:rsid w:val="003B18E0"/>
    <w:rsid w:val="003B1BE0"/>
    <w:rsid w:val="003B1C05"/>
    <w:rsid w:val="003B1D10"/>
    <w:rsid w:val="003B23CA"/>
    <w:rsid w:val="003B432A"/>
    <w:rsid w:val="003B4EDF"/>
    <w:rsid w:val="003B4F11"/>
    <w:rsid w:val="003B535E"/>
    <w:rsid w:val="003B5CF7"/>
    <w:rsid w:val="003B5D7E"/>
    <w:rsid w:val="003B6312"/>
    <w:rsid w:val="003B6D4E"/>
    <w:rsid w:val="003B7860"/>
    <w:rsid w:val="003C0C35"/>
    <w:rsid w:val="003C18B2"/>
    <w:rsid w:val="003C1FA7"/>
    <w:rsid w:val="003C1FE7"/>
    <w:rsid w:val="003C2E05"/>
    <w:rsid w:val="003C3073"/>
    <w:rsid w:val="003C310C"/>
    <w:rsid w:val="003C38F2"/>
    <w:rsid w:val="003C3E76"/>
    <w:rsid w:val="003C42CA"/>
    <w:rsid w:val="003C4AA4"/>
    <w:rsid w:val="003C5047"/>
    <w:rsid w:val="003C5395"/>
    <w:rsid w:val="003C584F"/>
    <w:rsid w:val="003C5936"/>
    <w:rsid w:val="003C6369"/>
    <w:rsid w:val="003C6418"/>
    <w:rsid w:val="003C71B9"/>
    <w:rsid w:val="003C7590"/>
    <w:rsid w:val="003C76D4"/>
    <w:rsid w:val="003C7CE5"/>
    <w:rsid w:val="003D00AC"/>
    <w:rsid w:val="003D01DE"/>
    <w:rsid w:val="003D0CFB"/>
    <w:rsid w:val="003D0DE8"/>
    <w:rsid w:val="003D0EA5"/>
    <w:rsid w:val="003D11B5"/>
    <w:rsid w:val="003D137D"/>
    <w:rsid w:val="003D167D"/>
    <w:rsid w:val="003D280C"/>
    <w:rsid w:val="003D2CC5"/>
    <w:rsid w:val="003D303E"/>
    <w:rsid w:val="003D32B6"/>
    <w:rsid w:val="003D36E1"/>
    <w:rsid w:val="003D3E5C"/>
    <w:rsid w:val="003D46AB"/>
    <w:rsid w:val="003D57B8"/>
    <w:rsid w:val="003D586B"/>
    <w:rsid w:val="003D59BB"/>
    <w:rsid w:val="003D5D46"/>
    <w:rsid w:val="003D5E47"/>
    <w:rsid w:val="003D6424"/>
    <w:rsid w:val="003D6930"/>
    <w:rsid w:val="003D6ACC"/>
    <w:rsid w:val="003D7246"/>
    <w:rsid w:val="003D795E"/>
    <w:rsid w:val="003D7FCD"/>
    <w:rsid w:val="003E0078"/>
    <w:rsid w:val="003E02D9"/>
    <w:rsid w:val="003E04C1"/>
    <w:rsid w:val="003E058B"/>
    <w:rsid w:val="003E0887"/>
    <w:rsid w:val="003E13DB"/>
    <w:rsid w:val="003E18CA"/>
    <w:rsid w:val="003E2BAE"/>
    <w:rsid w:val="003E3310"/>
    <w:rsid w:val="003E42D3"/>
    <w:rsid w:val="003E5336"/>
    <w:rsid w:val="003E541D"/>
    <w:rsid w:val="003E5703"/>
    <w:rsid w:val="003E57DD"/>
    <w:rsid w:val="003E6014"/>
    <w:rsid w:val="003E64E7"/>
    <w:rsid w:val="003E6C0B"/>
    <w:rsid w:val="003E6F16"/>
    <w:rsid w:val="003E7121"/>
    <w:rsid w:val="003E74C8"/>
    <w:rsid w:val="003E74E2"/>
    <w:rsid w:val="003E75E1"/>
    <w:rsid w:val="003E7C46"/>
    <w:rsid w:val="003F0A08"/>
    <w:rsid w:val="003F172B"/>
    <w:rsid w:val="003F1F66"/>
    <w:rsid w:val="003F2106"/>
    <w:rsid w:val="003F23F3"/>
    <w:rsid w:val="003F2645"/>
    <w:rsid w:val="003F285D"/>
    <w:rsid w:val="003F363D"/>
    <w:rsid w:val="003F3A00"/>
    <w:rsid w:val="003F3C53"/>
    <w:rsid w:val="003F4746"/>
    <w:rsid w:val="003F50D3"/>
    <w:rsid w:val="003F5232"/>
    <w:rsid w:val="003F52A7"/>
    <w:rsid w:val="003F55E6"/>
    <w:rsid w:val="003F5A91"/>
    <w:rsid w:val="003F62E2"/>
    <w:rsid w:val="003F65E5"/>
    <w:rsid w:val="003F6A6D"/>
    <w:rsid w:val="003F6FE9"/>
    <w:rsid w:val="003F7013"/>
    <w:rsid w:val="003F73A0"/>
    <w:rsid w:val="003F777C"/>
    <w:rsid w:val="003F79B5"/>
    <w:rsid w:val="003F7EC6"/>
    <w:rsid w:val="003F7F6A"/>
    <w:rsid w:val="0040005A"/>
    <w:rsid w:val="00400A1D"/>
    <w:rsid w:val="00401482"/>
    <w:rsid w:val="00401B01"/>
    <w:rsid w:val="00402180"/>
    <w:rsid w:val="0040240C"/>
    <w:rsid w:val="00402CEC"/>
    <w:rsid w:val="004033D4"/>
    <w:rsid w:val="004037A8"/>
    <w:rsid w:val="00404382"/>
    <w:rsid w:val="0040457E"/>
    <w:rsid w:val="00404AC0"/>
    <w:rsid w:val="00404FD6"/>
    <w:rsid w:val="00405474"/>
    <w:rsid w:val="00405703"/>
    <w:rsid w:val="00405B98"/>
    <w:rsid w:val="00405FBA"/>
    <w:rsid w:val="00406569"/>
    <w:rsid w:val="00407147"/>
    <w:rsid w:val="004075AE"/>
    <w:rsid w:val="00407BE8"/>
    <w:rsid w:val="00410223"/>
    <w:rsid w:val="004104B9"/>
    <w:rsid w:val="00410DCD"/>
    <w:rsid w:val="00410E7E"/>
    <w:rsid w:val="00411628"/>
    <w:rsid w:val="00411822"/>
    <w:rsid w:val="00411845"/>
    <w:rsid w:val="004118FD"/>
    <w:rsid w:val="004121AF"/>
    <w:rsid w:val="004122E2"/>
    <w:rsid w:val="00412E8D"/>
    <w:rsid w:val="00413021"/>
    <w:rsid w:val="00413646"/>
    <w:rsid w:val="00414C35"/>
    <w:rsid w:val="00415B79"/>
    <w:rsid w:val="00416CEA"/>
    <w:rsid w:val="00417081"/>
    <w:rsid w:val="004171B7"/>
    <w:rsid w:val="00417B76"/>
    <w:rsid w:val="00420984"/>
    <w:rsid w:val="00420DB1"/>
    <w:rsid w:val="0042146A"/>
    <w:rsid w:val="00421D6E"/>
    <w:rsid w:val="00422117"/>
    <w:rsid w:val="00423516"/>
    <w:rsid w:val="0042412B"/>
    <w:rsid w:val="00424ABE"/>
    <w:rsid w:val="00425B69"/>
    <w:rsid w:val="00425C05"/>
    <w:rsid w:val="00425D2A"/>
    <w:rsid w:val="004261D0"/>
    <w:rsid w:val="0042695B"/>
    <w:rsid w:val="00426F97"/>
    <w:rsid w:val="004270CD"/>
    <w:rsid w:val="00427948"/>
    <w:rsid w:val="004301C6"/>
    <w:rsid w:val="00430425"/>
    <w:rsid w:val="0043090B"/>
    <w:rsid w:val="00430A3E"/>
    <w:rsid w:val="004315DB"/>
    <w:rsid w:val="00431603"/>
    <w:rsid w:val="00431DE9"/>
    <w:rsid w:val="00432F8E"/>
    <w:rsid w:val="00433754"/>
    <w:rsid w:val="00433A50"/>
    <w:rsid w:val="00433C2D"/>
    <w:rsid w:val="004341C3"/>
    <w:rsid w:val="0043430F"/>
    <w:rsid w:val="0043478F"/>
    <w:rsid w:val="0043516A"/>
    <w:rsid w:val="00435220"/>
    <w:rsid w:val="00435626"/>
    <w:rsid w:val="00435673"/>
    <w:rsid w:val="0043602B"/>
    <w:rsid w:val="004361DE"/>
    <w:rsid w:val="004367D2"/>
    <w:rsid w:val="004374D1"/>
    <w:rsid w:val="0043788E"/>
    <w:rsid w:val="00437CF9"/>
    <w:rsid w:val="004400EE"/>
    <w:rsid w:val="004408B4"/>
    <w:rsid w:val="004408F9"/>
    <w:rsid w:val="004409DA"/>
    <w:rsid w:val="00440B87"/>
    <w:rsid w:val="00440BE0"/>
    <w:rsid w:val="00440FC7"/>
    <w:rsid w:val="004412CF"/>
    <w:rsid w:val="004413F5"/>
    <w:rsid w:val="00442390"/>
    <w:rsid w:val="004425AF"/>
    <w:rsid w:val="00442A06"/>
    <w:rsid w:val="00442ADE"/>
    <w:rsid w:val="00442C1C"/>
    <w:rsid w:val="00442CB4"/>
    <w:rsid w:val="00442EF6"/>
    <w:rsid w:val="004437A4"/>
    <w:rsid w:val="004447C9"/>
    <w:rsid w:val="00445171"/>
    <w:rsid w:val="004456CD"/>
    <w:rsid w:val="0044584B"/>
    <w:rsid w:val="00445C0F"/>
    <w:rsid w:val="004461AF"/>
    <w:rsid w:val="0044696A"/>
    <w:rsid w:val="00447A52"/>
    <w:rsid w:val="00447CB7"/>
    <w:rsid w:val="00447E7C"/>
    <w:rsid w:val="004512E6"/>
    <w:rsid w:val="0045184B"/>
    <w:rsid w:val="004524E1"/>
    <w:rsid w:val="00452846"/>
    <w:rsid w:val="004529D4"/>
    <w:rsid w:val="00453B07"/>
    <w:rsid w:val="00454B05"/>
    <w:rsid w:val="0045510F"/>
    <w:rsid w:val="0045512F"/>
    <w:rsid w:val="00455CC9"/>
    <w:rsid w:val="00455DFD"/>
    <w:rsid w:val="00455E8C"/>
    <w:rsid w:val="00456BE1"/>
    <w:rsid w:val="00457FA8"/>
    <w:rsid w:val="00460826"/>
    <w:rsid w:val="00460B1E"/>
    <w:rsid w:val="00460DA5"/>
    <w:rsid w:val="00460EA7"/>
    <w:rsid w:val="0046135A"/>
    <w:rsid w:val="0046183E"/>
    <w:rsid w:val="00461857"/>
    <w:rsid w:val="0046195B"/>
    <w:rsid w:val="00461E89"/>
    <w:rsid w:val="004628ED"/>
    <w:rsid w:val="00462D4A"/>
    <w:rsid w:val="00462D6C"/>
    <w:rsid w:val="00462FC5"/>
    <w:rsid w:val="004632BC"/>
    <w:rsid w:val="0046362D"/>
    <w:rsid w:val="00463A50"/>
    <w:rsid w:val="00463C24"/>
    <w:rsid w:val="00464BF2"/>
    <w:rsid w:val="00464EE7"/>
    <w:rsid w:val="00464FD8"/>
    <w:rsid w:val="00465043"/>
    <w:rsid w:val="0046520E"/>
    <w:rsid w:val="004657F4"/>
    <w:rsid w:val="0046596D"/>
    <w:rsid w:val="00465A6D"/>
    <w:rsid w:val="00465BEA"/>
    <w:rsid w:val="004660E7"/>
    <w:rsid w:val="0046694C"/>
    <w:rsid w:val="00466F70"/>
    <w:rsid w:val="0046741D"/>
    <w:rsid w:val="004708FD"/>
    <w:rsid w:val="00470A04"/>
    <w:rsid w:val="00470AE6"/>
    <w:rsid w:val="004710F5"/>
    <w:rsid w:val="00471A08"/>
    <w:rsid w:val="004720F3"/>
    <w:rsid w:val="004726F6"/>
    <w:rsid w:val="0047335A"/>
    <w:rsid w:val="00473A6D"/>
    <w:rsid w:val="00474755"/>
    <w:rsid w:val="00474E63"/>
    <w:rsid w:val="0047535F"/>
    <w:rsid w:val="004754AA"/>
    <w:rsid w:val="00475A5F"/>
    <w:rsid w:val="00475E75"/>
    <w:rsid w:val="00475E91"/>
    <w:rsid w:val="00475F8D"/>
    <w:rsid w:val="004760D8"/>
    <w:rsid w:val="00476861"/>
    <w:rsid w:val="00477501"/>
    <w:rsid w:val="004779DA"/>
    <w:rsid w:val="00477C03"/>
    <w:rsid w:val="00480086"/>
    <w:rsid w:val="004800D3"/>
    <w:rsid w:val="0048103A"/>
    <w:rsid w:val="004815DD"/>
    <w:rsid w:val="00482364"/>
    <w:rsid w:val="00482D48"/>
    <w:rsid w:val="004831CA"/>
    <w:rsid w:val="00483390"/>
    <w:rsid w:val="00484F25"/>
    <w:rsid w:val="004852AB"/>
    <w:rsid w:val="00485D7D"/>
    <w:rsid w:val="0048619D"/>
    <w:rsid w:val="004867A4"/>
    <w:rsid w:val="00486F43"/>
    <w:rsid w:val="00487A01"/>
    <w:rsid w:val="00487C04"/>
    <w:rsid w:val="004907E1"/>
    <w:rsid w:val="00492BA2"/>
    <w:rsid w:val="00492C0C"/>
    <w:rsid w:val="004937E7"/>
    <w:rsid w:val="0049423E"/>
    <w:rsid w:val="004942B0"/>
    <w:rsid w:val="0049460F"/>
    <w:rsid w:val="00494771"/>
    <w:rsid w:val="00494A46"/>
    <w:rsid w:val="00494C8E"/>
    <w:rsid w:val="00495029"/>
    <w:rsid w:val="0049531B"/>
    <w:rsid w:val="00495600"/>
    <w:rsid w:val="00495C70"/>
    <w:rsid w:val="004962BC"/>
    <w:rsid w:val="00496EF9"/>
    <w:rsid w:val="00497999"/>
    <w:rsid w:val="00497A4C"/>
    <w:rsid w:val="004A035B"/>
    <w:rsid w:val="004A15A6"/>
    <w:rsid w:val="004A1E92"/>
    <w:rsid w:val="004A2108"/>
    <w:rsid w:val="004A218E"/>
    <w:rsid w:val="004A2211"/>
    <w:rsid w:val="004A2215"/>
    <w:rsid w:val="004A2BF0"/>
    <w:rsid w:val="004A38D7"/>
    <w:rsid w:val="004A435C"/>
    <w:rsid w:val="004A43E9"/>
    <w:rsid w:val="004A491C"/>
    <w:rsid w:val="004A4AFB"/>
    <w:rsid w:val="004A4D1D"/>
    <w:rsid w:val="004A55CB"/>
    <w:rsid w:val="004A5649"/>
    <w:rsid w:val="004A5E90"/>
    <w:rsid w:val="004A6F53"/>
    <w:rsid w:val="004A6FF4"/>
    <w:rsid w:val="004A7199"/>
    <w:rsid w:val="004A746F"/>
    <w:rsid w:val="004A778C"/>
    <w:rsid w:val="004A794F"/>
    <w:rsid w:val="004A7B62"/>
    <w:rsid w:val="004B01C1"/>
    <w:rsid w:val="004B04A6"/>
    <w:rsid w:val="004B0E22"/>
    <w:rsid w:val="004B13DB"/>
    <w:rsid w:val="004B14DD"/>
    <w:rsid w:val="004B18D6"/>
    <w:rsid w:val="004B2085"/>
    <w:rsid w:val="004B4538"/>
    <w:rsid w:val="004B48C7"/>
    <w:rsid w:val="004B55AA"/>
    <w:rsid w:val="004B5C7B"/>
    <w:rsid w:val="004B5FC7"/>
    <w:rsid w:val="004B69E6"/>
    <w:rsid w:val="004B7527"/>
    <w:rsid w:val="004B7A5A"/>
    <w:rsid w:val="004C00D7"/>
    <w:rsid w:val="004C04D0"/>
    <w:rsid w:val="004C0644"/>
    <w:rsid w:val="004C0948"/>
    <w:rsid w:val="004C0AE7"/>
    <w:rsid w:val="004C0C4F"/>
    <w:rsid w:val="004C0CF9"/>
    <w:rsid w:val="004C1372"/>
    <w:rsid w:val="004C1C68"/>
    <w:rsid w:val="004C1EC0"/>
    <w:rsid w:val="004C24CD"/>
    <w:rsid w:val="004C2E6A"/>
    <w:rsid w:val="004C2E71"/>
    <w:rsid w:val="004C324C"/>
    <w:rsid w:val="004C375E"/>
    <w:rsid w:val="004C3D04"/>
    <w:rsid w:val="004C3DBF"/>
    <w:rsid w:val="004C4114"/>
    <w:rsid w:val="004C4CBD"/>
    <w:rsid w:val="004C4CD9"/>
    <w:rsid w:val="004C4E5C"/>
    <w:rsid w:val="004C4FEA"/>
    <w:rsid w:val="004C528A"/>
    <w:rsid w:val="004C5355"/>
    <w:rsid w:val="004C53D9"/>
    <w:rsid w:val="004C5ACB"/>
    <w:rsid w:val="004C6273"/>
    <w:rsid w:val="004C64B8"/>
    <w:rsid w:val="004C7216"/>
    <w:rsid w:val="004C74AB"/>
    <w:rsid w:val="004C77E5"/>
    <w:rsid w:val="004D0643"/>
    <w:rsid w:val="004D06CD"/>
    <w:rsid w:val="004D0977"/>
    <w:rsid w:val="004D0A7D"/>
    <w:rsid w:val="004D0EEF"/>
    <w:rsid w:val="004D14B9"/>
    <w:rsid w:val="004D1543"/>
    <w:rsid w:val="004D177E"/>
    <w:rsid w:val="004D17F4"/>
    <w:rsid w:val="004D1CFB"/>
    <w:rsid w:val="004D205F"/>
    <w:rsid w:val="004D2291"/>
    <w:rsid w:val="004D2370"/>
    <w:rsid w:val="004D2A2D"/>
    <w:rsid w:val="004D2AF4"/>
    <w:rsid w:val="004D2F99"/>
    <w:rsid w:val="004D3455"/>
    <w:rsid w:val="004D35A6"/>
    <w:rsid w:val="004D38BF"/>
    <w:rsid w:val="004D404E"/>
    <w:rsid w:val="004D42FE"/>
    <w:rsid w:val="004D4376"/>
    <w:rsid w:val="004D479F"/>
    <w:rsid w:val="004D4C3F"/>
    <w:rsid w:val="004D58F3"/>
    <w:rsid w:val="004D6689"/>
    <w:rsid w:val="004D6A8C"/>
    <w:rsid w:val="004D73BD"/>
    <w:rsid w:val="004D7510"/>
    <w:rsid w:val="004D760A"/>
    <w:rsid w:val="004E144B"/>
    <w:rsid w:val="004E19D9"/>
    <w:rsid w:val="004E1BB3"/>
    <w:rsid w:val="004E1D1D"/>
    <w:rsid w:val="004E3061"/>
    <w:rsid w:val="004E33C8"/>
    <w:rsid w:val="004E3EDD"/>
    <w:rsid w:val="004E4BE4"/>
    <w:rsid w:val="004E4F88"/>
    <w:rsid w:val="004E5027"/>
    <w:rsid w:val="004E6B35"/>
    <w:rsid w:val="004E711A"/>
    <w:rsid w:val="004E71A5"/>
    <w:rsid w:val="004E791E"/>
    <w:rsid w:val="004E7AC8"/>
    <w:rsid w:val="004F0120"/>
    <w:rsid w:val="004F0489"/>
    <w:rsid w:val="004F05F4"/>
    <w:rsid w:val="004F0C94"/>
    <w:rsid w:val="004F158D"/>
    <w:rsid w:val="004F17BC"/>
    <w:rsid w:val="004F2057"/>
    <w:rsid w:val="004F2B36"/>
    <w:rsid w:val="004F3788"/>
    <w:rsid w:val="004F3922"/>
    <w:rsid w:val="004F41D7"/>
    <w:rsid w:val="004F4232"/>
    <w:rsid w:val="004F4347"/>
    <w:rsid w:val="004F4524"/>
    <w:rsid w:val="004F48AA"/>
    <w:rsid w:val="004F4E05"/>
    <w:rsid w:val="004F616D"/>
    <w:rsid w:val="004F6C23"/>
    <w:rsid w:val="004F7876"/>
    <w:rsid w:val="004F7E54"/>
    <w:rsid w:val="0050014B"/>
    <w:rsid w:val="00500CBD"/>
    <w:rsid w:val="00500DD6"/>
    <w:rsid w:val="00500F02"/>
    <w:rsid w:val="00501262"/>
    <w:rsid w:val="005016F5"/>
    <w:rsid w:val="00501759"/>
    <w:rsid w:val="005019AE"/>
    <w:rsid w:val="00501BB8"/>
    <w:rsid w:val="00502EF1"/>
    <w:rsid w:val="00503749"/>
    <w:rsid w:val="00503D59"/>
    <w:rsid w:val="0050435D"/>
    <w:rsid w:val="005046E4"/>
    <w:rsid w:val="00504CF4"/>
    <w:rsid w:val="00504DCB"/>
    <w:rsid w:val="0050513F"/>
    <w:rsid w:val="00505590"/>
    <w:rsid w:val="005056E8"/>
    <w:rsid w:val="00505C73"/>
    <w:rsid w:val="00505E20"/>
    <w:rsid w:val="005060CE"/>
    <w:rsid w:val="0050635B"/>
    <w:rsid w:val="00506BEF"/>
    <w:rsid w:val="005075B3"/>
    <w:rsid w:val="005076EE"/>
    <w:rsid w:val="00507752"/>
    <w:rsid w:val="00507DAC"/>
    <w:rsid w:val="005101DE"/>
    <w:rsid w:val="00512987"/>
    <w:rsid w:val="00512DEC"/>
    <w:rsid w:val="00512ECD"/>
    <w:rsid w:val="00513805"/>
    <w:rsid w:val="005138C2"/>
    <w:rsid w:val="00513928"/>
    <w:rsid w:val="00513B96"/>
    <w:rsid w:val="00514048"/>
    <w:rsid w:val="00515055"/>
    <w:rsid w:val="005151C2"/>
    <w:rsid w:val="00516F9D"/>
    <w:rsid w:val="00517B8D"/>
    <w:rsid w:val="00517C29"/>
    <w:rsid w:val="00517D43"/>
    <w:rsid w:val="005200BF"/>
    <w:rsid w:val="005203F6"/>
    <w:rsid w:val="005205B8"/>
    <w:rsid w:val="0052089A"/>
    <w:rsid w:val="00520BED"/>
    <w:rsid w:val="00522360"/>
    <w:rsid w:val="00522B46"/>
    <w:rsid w:val="00522C11"/>
    <w:rsid w:val="005234E2"/>
    <w:rsid w:val="00524320"/>
    <w:rsid w:val="00524BB1"/>
    <w:rsid w:val="0052511F"/>
    <w:rsid w:val="0052548C"/>
    <w:rsid w:val="0052553F"/>
    <w:rsid w:val="0052657B"/>
    <w:rsid w:val="005275E8"/>
    <w:rsid w:val="00527938"/>
    <w:rsid w:val="00527978"/>
    <w:rsid w:val="00527EC6"/>
    <w:rsid w:val="00530042"/>
    <w:rsid w:val="0053022E"/>
    <w:rsid w:val="00530385"/>
    <w:rsid w:val="005309FE"/>
    <w:rsid w:val="0053199F"/>
    <w:rsid w:val="00531E12"/>
    <w:rsid w:val="005321F1"/>
    <w:rsid w:val="005324EB"/>
    <w:rsid w:val="00532C8B"/>
    <w:rsid w:val="00532DB3"/>
    <w:rsid w:val="00532E62"/>
    <w:rsid w:val="00533055"/>
    <w:rsid w:val="0053367A"/>
    <w:rsid w:val="00533B90"/>
    <w:rsid w:val="00533DCC"/>
    <w:rsid w:val="00533F90"/>
    <w:rsid w:val="00535B6B"/>
    <w:rsid w:val="00536BD8"/>
    <w:rsid w:val="005372B9"/>
    <w:rsid w:val="005376F5"/>
    <w:rsid w:val="005410F8"/>
    <w:rsid w:val="005411BF"/>
    <w:rsid w:val="00541263"/>
    <w:rsid w:val="00541C8B"/>
    <w:rsid w:val="00543B6D"/>
    <w:rsid w:val="00543F07"/>
    <w:rsid w:val="005448EC"/>
    <w:rsid w:val="005456E5"/>
    <w:rsid w:val="00545963"/>
    <w:rsid w:val="00546312"/>
    <w:rsid w:val="0054638C"/>
    <w:rsid w:val="00546474"/>
    <w:rsid w:val="00546D3B"/>
    <w:rsid w:val="00547759"/>
    <w:rsid w:val="00547D52"/>
    <w:rsid w:val="00550256"/>
    <w:rsid w:val="00550286"/>
    <w:rsid w:val="00550C09"/>
    <w:rsid w:val="00550FA8"/>
    <w:rsid w:val="00551AB8"/>
    <w:rsid w:val="00551F37"/>
    <w:rsid w:val="005527E0"/>
    <w:rsid w:val="00552982"/>
    <w:rsid w:val="00552B1F"/>
    <w:rsid w:val="00553165"/>
    <w:rsid w:val="00553958"/>
    <w:rsid w:val="00553E88"/>
    <w:rsid w:val="00554054"/>
    <w:rsid w:val="00554413"/>
    <w:rsid w:val="00554433"/>
    <w:rsid w:val="005545EC"/>
    <w:rsid w:val="00555DA9"/>
    <w:rsid w:val="0055657A"/>
    <w:rsid w:val="00556BB7"/>
    <w:rsid w:val="00556FE1"/>
    <w:rsid w:val="00557483"/>
    <w:rsid w:val="0055763D"/>
    <w:rsid w:val="00557A15"/>
    <w:rsid w:val="00557CF4"/>
    <w:rsid w:val="005612E9"/>
    <w:rsid w:val="00561516"/>
    <w:rsid w:val="0056156E"/>
    <w:rsid w:val="005617F4"/>
    <w:rsid w:val="00561D05"/>
    <w:rsid w:val="00562018"/>
    <w:rsid w:val="00562113"/>
    <w:rsid w:val="005621F2"/>
    <w:rsid w:val="0056236F"/>
    <w:rsid w:val="00562424"/>
    <w:rsid w:val="00562879"/>
    <w:rsid w:val="005628A3"/>
    <w:rsid w:val="00562CCC"/>
    <w:rsid w:val="00562DE2"/>
    <w:rsid w:val="00563968"/>
    <w:rsid w:val="005640C7"/>
    <w:rsid w:val="005642B1"/>
    <w:rsid w:val="00564D14"/>
    <w:rsid w:val="005651D7"/>
    <w:rsid w:val="00565896"/>
    <w:rsid w:val="00565BE7"/>
    <w:rsid w:val="00565C3B"/>
    <w:rsid w:val="00565F61"/>
    <w:rsid w:val="00566D6E"/>
    <w:rsid w:val="005672CF"/>
    <w:rsid w:val="00567B58"/>
    <w:rsid w:val="00570553"/>
    <w:rsid w:val="00570A50"/>
    <w:rsid w:val="00571223"/>
    <w:rsid w:val="005718A6"/>
    <w:rsid w:val="00572104"/>
    <w:rsid w:val="00572939"/>
    <w:rsid w:val="00572A4A"/>
    <w:rsid w:val="00573BA7"/>
    <w:rsid w:val="0057520D"/>
    <w:rsid w:val="005754DE"/>
    <w:rsid w:val="00575510"/>
    <w:rsid w:val="00575C85"/>
    <w:rsid w:val="00575C86"/>
    <w:rsid w:val="00575FF3"/>
    <w:rsid w:val="005763E0"/>
    <w:rsid w:val="005766B7"/>
    <w:rsid w:val="0057777B"/>
    <w:rsid w:val="005777E2"/>
    <w:rsid w:val="00577C1C"/>
    <w:rsid w:val="00581116"/>
    <w:rsid w:val="00581136"/>
    <w:rsid w:val="00581761"/>
    <w:rsid w:val="00581EB8"/>
    <w:rsid w:val="00581F8F"/>
    <w:rsid w:val="00581F9A"/>
    <w:rsid w:val="00582CC1"/>
    <w:rsid w:val="005839E7"/>
    <w:rsid w:val="00584092"/>
    <w:rsid w:val="0058437F"/>
    <w:rsid w:val="00584EBF"/>
    <w:rsid w:val="00584EF5"/>
    <w:rsid w:val="005852C7"/>
    <w:rsid w:val="005858C8"/>
    <w:rsid w:val="00586428"/>
    <w:rsid w:val="005864B3"/>
    <w:rsid w:val="0058665C"/>
    <w:rsid w:val="00586BA0"/>
    <w:rsid w:val="0058710C"/>
    <w:rsid w:val="00587A61"/>
    <w:rsid w:val="00587F59"/>
    <w:rsid w:val="00587F6C"/>
    <w:rsid w:val="00587F73"/>
    <w:rsid w:val="00590216"/>
    <w:rsid w:val="005905F4"/>
    <w:rsid w:val="00590A53"/>
    <w:rsid w:val="00591C5F"/>
    <w:rsid w:val="00591F0F"/>
    <w:rsid w:val="00592721"/>
    <w:rsid w:val="005932AB"/>
    <w:rsid w:val="00593861"/>
    <w:rsid w:val="00594019"/>
    <w:rsid w:val="0059448A"/>
    <w:rsid w:val="00594C2A"/>
    <w:rsid w:val="00595249"/>
    <w:rsid w:val="005954D6"/>
    <w:rsid w:val="00595582"/>
    <w:rsid w:val="00595763"/>
    <w:rsid w:val="00595AE3"/>
    <w:rsid w:val="00595E5E"/>
    <w:rsid w:val="00596300"/>
    <w:rsid w:val="005978C1"/>
    <w:rsid w:val="005A1988"/>
    <w:rsid w:val="005A22D3"/>
    <w:rsid w:val="005A24C4"/>
    <w:rsid w:val="005A2656"/>
    <w:rsid w:val="005A27CA"/>
    <w:rsid w:val="005A42EF"/>
    <w:rsid w:val="005A43BD"/>
    <w:rsid w:val="005A5A05"/>
    <w:rsid w:val="005A5CA1"/>
    <w:rsid w:val="005A5CAE"/>
    <w:rsid w:val="005A6660"/>
    <w:rsid w:val="005A6936"/>
    <w:rsid w:val="005A6CCF"/>
    <w:rsid w:val="005A6DF9"/>
    <w:rsid w:val="005A738C"/>
    <w:rsid w:val="005A75CD"/>
    <w:rsid w:val="005A7627"/>
    <w:rsid w:val="005A79E5"/>
    <w:rsid w:val="005A7EF6"/>
    <w:rsid w:val="005B10AE"/>
    <w:rsid w:val="005B1715"/>
    <w:rsid w:val="005B1AEE"/>
    <w:rsid w:val="005B3548"/>
    <w:rsid w:val="005B3D01"/>
    <w:rsid w:val="005B3F87"/>
    <w:rsid w:val="005B437E"/>
    <w:rsid w:val="005B4429"/>
    <w:rsid w:val="005B4489"/>
    <w:rsid w:val="005B483B"/>
    <w:rsid w:val="005B4A5F"/>
    <w:rsid w:val="005B4C2A"/>
    <w:rsid w:val="005B5034"/>
    <w:rsid w:val="005B5958"/>
    <w:rsid w:val="005B5A6F"/>
    <w:rsid w:val="005B5A75"/>
    <w:rsid w:val="005B5B1D"/>
    <w:rsid w:val="005B5C01"/>
    <w:rsid w:val="005B73DC"/>
    <w:rsid w:val="005B7CC0"/>
    <w:rsid w:val="005B7D27"/>
    <w:rsid w:val="005C0985"/>
    <w:rsid w:val="005C0ADD"/>
    <w:rsid w:val="005C0F0E"/>
    <w:rsid w:val="005C199E"/>
    <w:rsid w:val="005C2A45"/>
    <w:rsid w:val="005C2DB8"/>
    <w:rsid w:val="005C310D"/>
    <w:rsid w:val="005C4AF2"/>
    <w:rsid w:val="005C5473"/>
    <w:rsid w:val="005C57AB"/>
    <w:rsid w:val="005C57F6"/>
    <w:rsid w:val="005C59E6"/>
    <w:rsid w:val="005C5C34"/>
    <w:rsid w:val="005C7800"/>
    <w:rsid w:val="005D034C"/>
    <w:rsid w:val="005D1068"/>
    <w:rsid w:val="005D1825"/>
    <w:rsid w:val="005D185A"/>
    <w:rsid w:val="005D2627"/>
    <w:rsid w:val="005D2988"/>
    <w:rsid w:val="005D2B8E"/>
    <w:rsid w:val="005D35DC"/>
    <w:rsid w:val="005D41CC"/>
    <w:rsid w:val="005D474E"/>
    <w:rsid w:val="005D4BA0"/>
    <w:rsid w:val="005D53BA"/>
    <w:rsid w:val="005D5654"/>
    <w:rsid w:val="005D68AA"/>
    <w:rsid w:val="005D6954"/>
    <w:rsid w:val="005D6A5F"/>
    <w:rsid w:val="005D6AE7"/>
    <w:rsid w:val="005D7022"/>
    <w:rsid w:val="005D740A"/>
    <w:rsid w:val="005D7F92"/>
    <w:rsid w:val="005D7FE9"/>
    <w:rsid w:val="005E0B3A"/>
    <w:rsid w:val="005E1081"/>
    <w:rsid w:val="005E1544"/>
    <w:rsid w:val="005E1ACD"/>
    <w:rsid w:val="005E1DD2"/>
    <w:rsid w:val="005E226E"/>
    <w:rsid w:val="005E2636"/>
    <w:rsid w:val="005E3376"/>
    <w:rsid w:val="005E3D87"/>
    <w:rsid w:val="005E3FBE"/>
    <w:rsid w:val="005E54F2"/>
    <w:rsid w:val="005E5A70"/>
    <w:rsid w:val="005E5A85"/>
    <w:rsid w:val="005E65A5"/>
    <w:rsid w:val="005E66B0"/>
    <w:rsid w:val="005E7115"/>
    <w:rsid w:val="005E715C"/>
    <w:rsid w:val="005E7347"/>
    <w:rsid w:val="005E7A21"/>
    <w:rsid w:val="005E7DE7"/>
    <w:rsid w:val="005F02B7"/>
    <w:rsid w:val="005F032C"/>
    <w:rsid w:val="005F07F9"/>
    <w:rsid w:val="005F1780"/>
    <w:rsid w:val="005F1F62"/>
    <w:rsid w:val="005F2809"/>
    <w:rsid w:val="005F2854"/>
    <w:rsid w:val="005F2AB1"/>
    <w:rsid w:val="005F2E49"/>
    <w:rsid w:val="005F3009"/>
    <w:rsid w:val="005F318F"/>
    <w:rsid w:val="005F362F"/>
    <w:rsid w:val="005F4245"/>
    <w:rsid w:val="005F4991"/>
    <w:rsid w:val="005F58F8"/>
    <w:rsid w:val="005F5A9C"/>
    <w:rsid w:val="005F5B43"/>
    <w:rsid w:val="005F5FBE"/>
    <w:rsid w:val="005F677E"/>
    <w:rsid w:val="005F69D9"/>
    <w:rsid w:val="005F6E17"/>
    <w:rsid w:val="005F72D7"/>
    <w:rsid w:val="005F7572"/>
    <w:rsid w:val="005F75EF"/>
    <w:rsid w:val="005F7F8E"/>
    <w:rsid w:val="0060027A"/>
    <w:rsid w:val="006009F2"/>
    <w:rsid w:val="00600DC6"/>
    <w:rsid w:val="006014D1"/>
    <w:rsid w:val="006014DC"/>
    <w:rsid w:val="0060150E"/>
    <w:rsid w:val="006015D7"/>
    <w:rsid w:val="00601A61"/>
    <w:rsid w:val="00601B21"/>
    <w:rsid w:val="006025DE"/>
    <w:rsid w:val="0060279D"/>
    <w:rsid w:val="00602BC6"/>
    <w:rsid w:val="006031B5"/>
    <w:rsid w:val="00603AFE"/>
    <w:rsid w:val="006041CA"/>
    <w:rsid w:val="006041F0"/>
    <w:rsid w:val="0060427E"/>
    <w:rsid w:val="006045DB"/>
    <w:rsid w:val="006045F6"/>
    <w:rsid w:val="00604F04"/>
    <w:rsid w:val="00605397"/>
    <w:rsid w:val="00605541"/>
    <w:rsid w:val="00605A4C"/>
    <w:rsid w:val="00605C6D"/>
    <w:rsid w:val="00606414"/>
    <w:rsid w:val="006066EA"/>
    <w:rsid w:val="00606A19"/>
    <w:rsid w:val="00610340"/>
    <w:rsid w:val="00611338"/>
    <w:rsid w:val="00611567"/>
    <w:rsid w:val="006115C6"/>
    <w:rsid w:val="006120CA"/>
    <w:rsid w:val="0061211C"/>
    <w:rsid w:val="006121FB"/>
    <w:rsid w:val="006129BF"/>
    <w:rsid w:val="00612BE6"/>
    <w:rsid w:val="00613570"/>
    <w:rsid w:val="006138AF"/>
    <w:rsid w:val="00613D8E"/>
    <w:rsid w:val="00613F81"/>
    <w:rsid w:val="00614305"/>
    <w:rsid w:val="0061437B"/>
    <w:rsid w:val="0061443A"/>
    <w:rsid w:val="00614BB7"/>
    <w:rsid w:val="00614E5E"/>
    <w:rsid w:val="00615022"/>
    <w:rsid w:val="006153D5"/>
    <w:rsid w:val="006159A9"/>
    <w:rsid w:val="00616A11"/>
    <w:rsid w:val="00616D0B"/>
    <w:rsid w:val="00616D43"/>
    <w:rsid w:val="006171C0"/>
    <w:rsid w:val="0061726D"/>
    <w:rsid w:val="0061775A"/>
    <w:rsid w:val="00617FD0"/>
    <w:rsid w:val="00621582"/>
    <w:rsid w:val="006215B8"/>
    <w:rsid w:val="00621C2C"/>
    <w:rsid w:val="00621C68"/>
    <w:rsid w:val="006228BF"/>
    <w:rsid w:val="00622AB0"/>
    <w:rsid w:val="00622F6C"/>
    <w:rsid w:val="00624174"/>
    <w:rsid w:val="00624AC1"/>
    <w:rsid w:val="00624D9B"/>
    <w:rsid w:val="00625452"/>
    <w:rsid w:val="00625F2A"/>
    <w:rsid w:val="00626AA7"/>
    <w:rsid w:val="00626C6E"/>
    <w:rsid w:val="00626CF8"/>
    <w:rsid w:val="00626E6E"/>
    <w:rsid w:val="00626E9B"/>
    <w:rsid w:val="00626FFA"/>
    <w:rsid w:val="006278BF"/>
    <w:rsid w:val="00627AF5"/>
    <w:rsid w:val="00627DD6"/>
    <w:rsid w:val="00630E6F"/>
    <w:rsid w:val="006314AF"/>
    <w:rsid w:val="00631CE5"/>
    <w:rsid w:val="00632BA8"/>
    <w:rsid w:val="00632F72"/>
    <w:rsid w:val="0063332E"/>
    <w:rsid w:val="0063366E"/>
    <w:rsid w:val="00634003"/>
    <w:rsid w:val="00634511"/>
    <w:rsid w:val="00634CD2"/>
    <w:rsid w:val="00634ED8"/>
    <w:rsid w:val="00634FD3"/>
    <w:rsid w:val="0063509A"/>
    <w:rsid w:val="00635902"/>
    <w:rsid w:val="00635D98"/>
    <w:rsid w:val="00635DF6"/>
    <w:rsid w:val="00636D7D"/>
    <w:rsid w:val="0063714D"/>
    <w:rsid w:val="00637408"/>
    <w:rsid w:val="0063797A"/>
    <w:rsid w:val="00637AF9"/>
    <w:rsid w:val="00640A3D"/>
    <w:rsid w:val="00640FA0"/>
    <w:rsid w:val="006412EA"/>
    <w:rsid w:val="006415FE"/>
    <w:rsid w:val="00642868"/>
    <w:rsid w:val="006434C3"/>
    <w:rsid w:val="00643824"/>
    <w:rsid w:val="00643878"/>
    <w:rsid w:val="00644000"/>
    <w:rsid w:val="00644010"/>
    <w:rsid w:val="006443BA"/>
    <w:rsid w:val="006444E6"/>
    <w:rsid w:val="00645405"/>
    <w:rsid w:val="00646157"/>
    <w:rsid w:val="00646344"/>
    <w:rsid w:val="00646CD5"/>
    <w:rsid w:val="00646D3B"/>
    <w:rsid w:val="00646F26"/>
    <w:rsid w:val="006470C6"/>
    <w:rsid w:val="00647140"/>
    <w:rsid w:val="00647AFE"/>
    <w:rsid w:val="00650308"/>
    <w:rsid w:val="006503AC"/>
    <w:rsid w:val="00650417"/>
    <w:rsid w:val="00650809"/>
    <w:rsid w:val="006508EB"/>
    <w:rsid w:val="00650B49"/>
    <w:rsid w:val="00650BFD"/>
    <w:rsid w:val="00650CD4"/>
    <w:rsid w:val="0065106B"/>
    <w:rsid w:val="006512BC"/>
    <w:rsid w:val="00651647"/>
    <w:rsid w:val="00651787"/>
    <w:rsid w:val="00651AC1"/>
    <w:rsid w:val="00653762"/>
    <w:rsid w:val="00653A5A"/>
    <w:rsid w:val="00653DE0"/>
    <w:rsid w:val="006541DF"/>
    <w:rsid w:val="006541E6"/>
    <w:rsid w:val="006546E9"/>
    <w:rsid w:val="00654DCA"/>
    <w:rsid w:val="0065507E"/>
    <w:rsid w:val="0065527C"/>
    <w:rsid w:val="006554AC"/>
    <w:rsid w:val="0065553C"/>
    <w:rsid w:val="00655C58"/>
    <w:rsid w:val="00656AC4"/>
    <w:rsid w:val="00656B90"/>
    <w:rsid w:val="00656F28"/>
    <w:rsid w:val="006575C7"/>
    <w:rsid w:val="006575F4"/>
    <w:rsid w:val="0065775D"/>
    <w:rsid w:val="006579E6"/>
    <w:rsid w:val="00660682"/>
    <w:rsid w:val="00660F74"/>
    <w:rsid w:val="00661448"/>
    <w:rsid w:val="0066188D"/>
    <w:rsid w:val="00661E31"/>
    <w:rsid w:val="00661FF4"/>
    <w:rsid w:val="0066209B"/>
    <w:rsid w:val="0066219B"/>
    <w:rsid w:val="00662563"/>
    <w:rsid w:val="00662D69"/>
    <w:rsid w:val="006634C6"/>
    <w:rsid w:val="0066371D"/>
    <w:rsid w:val="00663EDC"/>
    <w:rsid w:val="00664028"/>
    <w:rsid w:val="006640F7"/>
    <w:rsid w:val="006645D7"/>
    <w:rsid w:val="00664966"/>
    <w:rsid w:val="00665DD0"/>
    <w:rsid w:val="00666F4C"/>
    <w:rsid w:val="00666F76"/>
    <w:rsid w:val="00667447"/>
    <w:rsid w:val="00667866"/>
    <w:rsid w:val="00667881"/>
    <w:rsid w:val="00667E90"/>
    <w:rsid w:val="00670EDA"/>
    <w:rsid w:val="00671078"/>
    <w:rsid w:val="00671238"/>
    <w:rsid w:val="00671B11"/>
    <w:rsid w:val="00671C69"/>
    <w:rsid w:val="00672127"/>
    <w:rsid w:val="006722B0"/>
    <w:rsid w:val="0067293E"/>
    <w:rsid w:val="00672D71"/>
    <w:rsid w:val="00672FE0"/>
    <w:rsid w:val="00673D8F"/>
    <w:rsid w:val="00673DBC"/>
    <w:rsid w:val="00673E30"/>
    <w:rsid w:val="0067440B"/>
    <w:rsid w:val="00674FAC"/>
    <w:rsid w:val="006758CA"/>
    <w:rsid w:val="00675F2A"/>
    <w:rsid w:val="00676728"/>
    <w:rsid w:val="006767EF"/>
    <w:rsid w:val="00676970"/>
    <w:rsid w:val="00677791"/>
    <w:rsid w:val="00677D43"/>
    <w:rsid w:val="00680A04"/>
    <w:rsid w:val="00680B4F"/>
    <w:rsid w:val="0068104F"/>
    <w:rsid w:val="00681254"/>
    <w:rsid w:val="006818EB"/>
    <w:rsid w:val="0068198C"/>
    <w:rsid w:val="0068251B"/>
    <w:rsid w:val="00682BC2"/>
    <w:rsid w:val="0068300E"/>
    <w:rsid w:val="006833B5"/>
    <w:rsid w:val="00683668"/>
    <w:rsid w:val="00683B2D"/>
    <w:rsid w:val="006840AB"/>
    <w:rsid w:val="00684540"/>
    <w:rsid w:val="0068484D"/>
    <w:rsid w:val="00684BB9"/>
    <w:rsid w:val="00684DF5"/>
    <w:rsid w:val="00684E65"/>
    <w:rsid w:val="006859FA"/>
    <w:rsid w:val="00685C4B"/>
    <w:rsid w:val="00686331"/>
    <w:rsid w:val="00686381"/>
    <w:rsid w:val="006863E8"/>
    <w:rsid w:val="00686567"/>
    <w:rsid w:val="00686AAB"/>
    <w:rsid w:val="00686D80"/>
    <w:rsid w:val="0068709B"/>
    <w:rsid w:val="006871DC"/>
    <w:rsid w:val="0068797B"/>
    <w:rsid w:val="00690172"/>
    <w:rsid w:val="0069048B"/>
    <w:rsid w:val="00690D46"/>
    <w:rsid w:val="006910DA"/>
    <w:rsid w:val="006916E4"/>
    <w:rsid w:val="00691B10"/>
    <w:rsid w:val="006920BB"/>
    <w:rsid w:val="0069256E"/>
    <w:rsid w:val="00692FAB"/>
    <w:rsid w:val="00693928"/>
    <w:rsid w:val="00693E3E"/>
    <w:rsid w:val="00694322"/>
    <w:rsid w:val="00694895"/>
    <w:rsid w:val="00696425"/>
    <w:rsid w:val="0069647F"/>
    <w:rsid w:val="00696815"/>
    <w:rsid w:val="00696DD4"/>
    <w:rsid w:val="00696FF7"/>
    <w:rsid w:val="006973BA"/>
    <w:rsid w:val="00697E2E"/>
    <w:rsid w:val="006A0048"/>
    <w:rsid w:val="006A02A0"/>
    <w:rsid w:val="006A25A2"/>
    <w:rsid w:val="006A2971"/>
    <w:rsid w:val="006A2A70"/>
    <w:rsid w:val="006A2E8A"/>
    <w:rsid w:val="006A31A7"/>
    <w:rsid w:val="006A3B0A"/>
    <w:rsid w:val="006A3B87"/>
    <w:rsid w:val="006A4636"/>
    <w:rsid w:val="006A4763"/>
    <w:rsid w:val="006A5D24"/>
    <w:rsid w:val="006A5FCE"/>
    <w:rsid w:val="006A6ED4"/>
    <w:rsid w:val="006A744E"/>
    <w:rsid w:val="006A77FF"/>
    <w:rsid w:val="006A7B67"/>
    <w:rsid w:val="006A7CEC"/>
    <w:rsid w:val="006A7F52"/>
    <w:rsid w:val="006B0415"/>
    <w:rsid w:val="006B07BD"/>
    <w:rsid w:val="006B0A88"/>
    <w:rsid w:val="006B0E73"/>
    <w:rsid w:val="006B0EB8"/>
    <w:rsid w:val="006B0F38"/>
    <w:rsid w:val="006B130F"/>
    <w:rsid w:val="006B17CB"/>
    <w:rsid w:val="006B1E3D"/>
    <w:rsid w:val="006B232F"/>
    <w:rsid w:val="006B25EC"/>
    <w:rsid w:val="006B2AD8"/>
    <w:rsid w:val="006B3733"/>
    <w:rsid w:val="006B463E"/>
    <w:rsid w:val="006B4A4D"/>
    <w:rsid w:val="006B5695"/>
    <w:rsid w:val="006B62E6"/>
    <w:rsid w:val="006B67DD"/>
    <w:rsid w:val="006B6D7D"/>
    <w:rsid w:val="006B75D8"/>
    <w:rsid w:val="006B7B2E"/>
    <w:rsid w:val="006C12D6"/>
    <w:rsid w:val="006C2888"/>
    <w:rsid w:val="006C289F"/>
    <w:rsid w:val="006C2960"/>
    <w:rsid w:val="006C2CBE"/>
    <w:rsid w:val="006C2F49"/>
    <w:rsid w:val="006C2FF9"/>
    <w:rsid w:val="006C30BD"/>
    <w:rsid w:val="006C39BD"/>
    <w:rsid w:val="006C3AE9"/>
    <w:rsid w:val="006C4DB2"/>
    <w:rsid w:val="006C5ED5"/>
    <w:rsid w:val="006C6176"/>
    <w:rsid w:val="006C6725"/>
    <w:rsid w:val="006C71D5"/>
    <w:rsid w:val="006C74AB"/>
    <w:rsid w:val="006C78EB"/>
    <w:rsid w:val="006C7BE4"/>
    <w:rsid w:val="006C7DF6"/>
    <w:rsid w:val="006C7FE6"/>
    <w:rsid w:val="006D0EAC"/>
    <w:rsid w:val="006D11DD"/>
    <w:rsid w:val="006D12A1"/>
    <w:rsid w:val="006D1433"/>
    <w:rsid w:val="006D1660"/>
    <w:rsid w:val="006D18D4"/>
    <w:rsid w:val="006D1E05"/>
    <w:rsid w:val="006D2031"/>
    <w:rsid w:val="006D2437"/>
    <w:rsid w:val="006D274E"/>
    <w:rsid w:val="006D327D"/>
    <w:rsid w:val="006D4A8F"/>
    <w:rsid w:val="006D4BF2"/>
    <w:rsid w:val="006D4BF6"/>
    <w:rsid w:val="006D5E5D"/>
    <w:rsid w:val="006D63E5"/>
    <w:rsid w:val="006D67F8"/>
    <w:rsid w:val="006D7713"/>
    <w:rsid w:val="006D7B9A"/>
    <w:rsid w:val="006E1753"/>
    <w:rsid w:val="006E1F86"/>
    <w:rsid w:val="006E20BE"/>
    <w:rsid w:val="006E24BD"/>
    <w:rsid w:val="006E2886"/>
    <w:rsid w:val="006E3346"/>
    <w:rsid w:val="006E3911"/>
    <w:rsid w:val="006E3F4C"/>
    <w:rsid w:val="006E40BF"/>
    <w:rsid w:val="006E52FD"/>
    <w:rsid w:val="006E574D"/>
    <w:rsid w:val="006E57DC"/>
    <w:rsid w:val="006E5D8A"/>
    <w:rsid w:val="006E5EC7"/>
    <w:rsid w:val="006E69E3"/>
    <w:rsid w:val="006E69F4"/>
    <w:rsid w:val="006E6F4F"/>
    <w:rsid w:val="006E6F51"/>
    <w:rsid w:val="006E74AC"/>
    <w:rsid w:val="006E7C6C"/>
    <w:rsid w:val="006F0368"/>
    <w:rsid w:val="006F058B"/>
    <w:rsid w:val="006F0704"/>
    <w:rsid w:val="006F0EEF"/>
    <w:rsid w:val="006F1B67"/>
    <w:rsid w:val="006F1C7B"/>
    <w:rsid w:val="006F3DA3"/>
    <w:rsid w:val="006F40BD"/>
    <w:rsid w:val="006F47E8"/>
    <w:rsid w:val="006F4C82"/>
    <w:rsid w:val="006F4D9C"/>
    <w:rsid w:val="006F4F25"/>
    <w:rsid w:val="006F503B"/>
    <w:rsid w:val="006F5105"/>
    <w:rsid w:val="006F5215"/>
    <w:rsid w:val="006F5283"/>
    <w:rsid w:val="006F52E9"/>
    <w:rsid w:val="006F5F75"/>
    <w:rsid w:val="006F6061"/>
    <w:rsid w:val="006F626A"/>
    <w:rsid w:val="006F67BB"/>
    <w:rsid w:val="006F6CD3"/>
    <w:rsid w:val="006F72FE"/>
    <w:rsid w:val="006F767C"/>
    <w:rsid w:val="006F77E8"/>
    <w:rsid w:val="006F7850"/>
    <w:rsid w:val="0070061E"/>
    <w:rsid w:val="0070091D"/>
    <w:rsid w:val="00700C8C"/>
    <w:rsid w:val="00700F7F"/>
    <w:rsid w:val="00701272"/>
    <w:rsid w:val="007017CC"/>
    <w:rsid w:val="00701A0B"/>
    <w:rsid w:val="00701A73"/>
    <w:rsid w:val="00701B9A"/>
    <w:rsid w:val="00701BC3"/>
    <w:rsid w:val="00701C03"/>
    <w:rsid w:val="00701F43"/>
    <w:rsid w:val="007023C5"/>
    <w:rsid w:val="007027CB"/>
    <w:rsid w:val="00702825"/>
    <w:rsid w:val="00702854"/>
    <w:rsid w:val="0070334C"/>
    <w:rsid w:val="00703D89"/>
    <w:rsid w:val="0070431E"/>
    <w:rsid w:val="00704F85"/>
    <w:rsid w:val="007052A5"/>
    <w:rsid w:val="00705FDD"/>
    <w:rsid w:val="007061ED"/>
    <w:rsid w:val="00706419"/>
    <w:rsid w:val="00706802"/>
    <w:rsid w:val="007069BD"/>
    <w:rsid w:val="0070700C"/>
    <w:rsid w:val="0070717D"/>
    <w:rsid w:val="00707376"/>
    <w:rsid w:val="0070741A"/>
    <w:rsid w:val="007074B1"/>
    <w:rsid w:val="007075DB"/>
    <w:rsid w:val="0071014C"/>
    <w:rsid w:val="00710378"/>
    <w:rsid w:val="00710BA2"/>
    <w:rsid w:val="00711C2D"/>
    <w:rsid w:val="00712354"/>
    <w:rsid w:val="007123A6"/>
    <w:rsid w:val="00712FCF"/>
    <w:rsid w:val="00713C48"/>
    <w:rsid w:val="0071496A"/>
    <w:rsid w:val="00714F39"/>
    <w:rsid w:val="00715175"/>
    <w:rsid w:val="00715258"/>
    <w:rsid w:val="0071602A"/>
    <w:rsid w:val="00716610"/>
    <w:rsid w:val="0071741C"/>
    <w:rsid w:val="007179F8"/>
    <w:rsid w:val="00717B76"/>
    <w:rsid w:val="00720DEB"/>
    <w:rsid w:val="007211C2"/>
    <w:rsid w:val="007212AE"/>
    <w:rsid w:val="00721450"/>
    <w:rsid w:val="0072167C"/>
    <w:rsid w:val="00721730"/>
    <w:rsid w:val="00721D52"/>
    <w:rsid w:val="007220AE"/>
    <w:rsid w:val="007223E9"/>
    <w:rsid w:val="00722707"/>
    <w:rsid w:val="00723188"/>
    <w:rsid w:val="00723604"/>
    <w:rsid w:val="00723F90"/>
    <w:rsid w:val="007243E6"/>
    <w:rsid w:val="0072473C"/>
    <w:rsid w:val="00724D3A"/>
    <w:rsid w:val="007258BC"/>
    <w:rsid w:val="00725B66"/>
    <w:rsid w:val="00725FE7"/>
    <w:rsid w:val="0072690B"/>
    <w:rsid w:val="00726CE7"/>
    <w:rsid w:val="007276F8"/>
    <w:rsid w:val="00727DD3"/>
    <w:rsid w:val="00730230"/>
    <w:rsid w:val="0073107E"/>
    <w:rsid w:val="0073204C"/>
    <w:rsid w:val="00732243"/>
    <w:rsid w:val="00732E20"/>
    <w:rsid w:val="00732E93"/>
    <w:rsid w:val="0073366A"/>
    <w:rsid w:val="00733E8A"/>
    <w:rsid w:val="00734691"/>
    <w:rsid w:val="00734CF8"/>
    <w:rsid w:val="00734D2D"/>
    <w:rsid w:val="007356EF"/>
    <w:rsid w:val="007358E7"/>
    <w:rsid w:val="00735CD2"/>
    <w:rsid w:val="00735D98"/>
    <w:rsid w:val="007366B0"/>
    <w:rsid w:val="007369E8"/>
    <w:rsid w:val="00736F2A"/>
    <w:rsid w:val="00737323"/>
    <w:rsid w:val="00737779"/>
    <w:rsid w:val="00737955"/>
    <w:rsid w:val="00737CB0"/>
    <w:rsid w:val="00740548"/>
    <w:rsid w:val="00740BEE"/>
    <w:rsid w:val="00741C1B"/>
    <w:rsid w:val="00741D14"/>
    <w:rsid w:val="0074259C"/>
    <w:rsid w:val="00742B90"/>
    <w:rsid w:val="00743319"/>
    <w:rsid w:val="00743550"/>
    <w:rsid w:val="0074363D"/>
    <w:rsid w:val="007439BD"/>
    <w:rsid w:val="00743C7C"/>
    <w:rsid w:val="00743E37"/>
    <w:rsid w:val="0074429E"/>
    <w:rsid w:val="007442AB"/>
    <w:rsid w:val="0074434D"/>
    <w:rsid w:val="007449AE"/>
    <w:rsid w:val="00745042"/>
    <w:rsid w:val="00745865"/>
    <w:rsid w:val="00745B4A"/>
    <w:rsid w:val="00745DA1"/>
    <w:rsid w:val="00745F38"/>
    <w:rsid w:val="00746295"/>
    <w:rsid w:val="007466DD"/>
    <w:rsid w:val="0074675A"/>
    <w:rsid w:val="00746877"/>
    <w:rsid w:val="00747354"/>
    <w:rsid w:val="007479F6"/>
    <w:rsid w:val="00747C48"/>
    <w:rsid w:val="00750091"/>
    <w:rsid w:val="007507BE"/>
    <w:rsid w:val="00750815"/>
    <w:rsid w:val="0075089F"/>
    <w:rsid w:val="00750F67"/>
    <w:rsid w:val="007514A4"/>
    <w:rsid w:val="00751B1E"/>
    <w:rsid w:val="00752791"/>
    <w:rsid w:val="00752AA3"/>
    <w:rsid w:val="00752E53"/>
    <w:rsid w:val="00753819"/>
    <w:rsid w:val="00753828"/>
    <w:rsid w:val="00753EFB"/>
    <w:rsid w:val="007543C6"/>
    <w:rsid w:val="00754E40"/>
    <w:rsid w:val="00754EEB"/>
    <w:rsid w:val="00755395"/>
    <w:rsid w:val="00755DAF"/>
    <w:rsid w:val="007562E1"/>
    <w:rsid w:val="0075683D"/>
    <w:rsid w:val="00756953"/>
    <w:rsid w:val="00756B24"/>
    <w:rsid w:val="007570C4"/>
    <w:rsid w:val="007575BC"/>
    <w:rsid w:val="007576F6"/>
    <w:rsid w:val="00760160"/>
    <w:rsid w:val="007605B8"/>
    <w:rsid w:val="00761284"/>
    <w:rsid w:val="00761662"/>
    <w:rsid w:val="007618F0"/>
    <w:rsid w:val="00762080"/>
    <w:rsid w:val="00762C80"/>
    <w:rsid w:val="00763078"/>
    <w:rsid w:val="00763C4D"/>
    <w:rsid w:val="00763F5C"/>
    <w:rsid w:val="00764455"/>
    <w:rsid w:val="0076473A"/>
    <w:rsid w:val="007650C5"/>
    <w:rsid w:val="007655A2"/>
    <w:rsid w:val="00765689"/>
    <w:rsid w:val="00765FA3"/>
    <w:rsid w:val="00766589"/>
    <w:rsid w:val="00766597"/>
    <w:rsid w:val="00766812"/>
    <w:rsid w:val="00766DF8"/>
    <w:rsid w:val="00767670"/>
    <w:rsid w:val="007678F1"/>
    <w:rsid w:val="00767B17"/>
    <w:rsid w:val="00767C28"/>
    <w:rsid w:val="00767ECB"/>
    <w:rsid w:val="00770675"/>
    <w:rsid w:val="007715C1"/>
    <w:rsid w:val="00771B1E"/>
    <w:rsid w:val="00772005"/>
    <w:rsid w:val="00772A49"/>
    <w:rsid w:val="00773C95"/>
    <w:rsid w:val="0077452D"/>
    <w:rsid w:val="00774FD1"/>
    <w:rsid w:val="00775241"/>
    <w:rsid w:val="007765AB"/>
    <w:rsid w:val="00777153"/>
    <w:rsid w:val="0077730A"/>
    <w:rsid w:val="00777326"/>
    <w:rsid w:val="007778EE"/>
    <w:rsid w:val="00777C33"/>
    <w:rsid w:val="00777F7B"/>
    <w:rsid w:val="00780383"/>
    <w:rsid w:val="007811FE"/>
    <w:rsid w:val="0078147F"/>
    <w:rsid w:val="007815FB"/>
    <w:rsid w:val="0078171E"/>
    <w:rsid w:val="00781A45"/>
    <w:rsid w:val="00781B3A"/>
    <w:rsid w:val="00781C52"/>
    <w:rsid w:val="00781D96"/>
    <w:rsid w:val="007825FF"/>
    <w:rsid w:val="0078268B"/>
    <w:rsid w:val="00782D59"/>
    <w:rsid w:val="00783EAE"/>
    <w:rsid w:val="00784C59"/>
    <w:rsid w:val="00784F10"/>
    <w:rsid w:val="00785612"/>
    <w:rsid w:val="00785808"/>
    <w:rsid w:val="00785BFB"/>
    <w:rsid w:val="0078626A"/>
    <w:rsid w:val="0078628E"/>
    <w:rsid w:val="00786469"/>
    <w:rsid w:val="0078658E"/>
    <w:rsid w:val="007865BE"/>
    <w:rsid w:val="00786B93"/>
    <w:rsid w:val="00786BAD"/>
    <w:rsid w:val="0078704B"/>
    <w:rsid w:val="00787512"/>
    <w:rsid w:val="00787EB9"/>
    <w:rsid w:val="00790768"/>
    <w:rsid w:val="00790A19"/>
    <w:rsid w:val="00791247"/>
    <w:rsid w:val="00791865"/>
    <w:rsid w:val="00791983"/>
    <w:rsid w:val="0079199F"/>
    <w:rsid w:val="007920E2"/>
    <w:rsid w:val="00792520"/>
    <w:rsid w:val="00792E83"/>
    <w:rsid w:val="00792F14"/>
    <w:rsid w:val="00793015"/>
    <w:rsid w:val="007937C5"/>
    <w:rsid w:val="00793EF1"/>
    <w:rsid w:val="00794295"/>
    <w:rsid w:val="00794B43"/>
    <w:rsid w:val="00794FFE"/>
    <w:rsid w:val="0079566E"/>
    <w:rsid w:val="00795B34"/>
    <w:rsid w:val="007961CE"/>
    <w:rsid w:val="00796395"/>
    <w:rsid w:val="007979D9"/>
    <w:rsid w:val="007A023F"/>
    <w:rsid w:val="007A0246"/>
    <w:rsid w:val="007A067F"/>
    <w:rsid w:val="007A09AF"/>
    <w:rsid w:val="007A0C89"/>
    <w:rsid w:val="007A1023"/>
    <w:rsid w:val="007A1455"/>
    <w:rsid w:val="007A16F5"/>
    <w:rsid w:val="007A2012"/>
    <w:rsid w:val="007A2643"/>
    <w:rsid w:val="007A2CE0"/>
    <w:rsid w:val="007A2EBC"/>
    <w:rsid w:val="007A30B8"/>
    <w:rsid w:val="007A3786"/>
    <w:rsid w:val="007A39C3"/>
    <w:rsid w:val="007A3EBF"/>
    <w:rsid w:val="007A492D"/>
    <w:rsid w:val="007A509B"/>
    <w:rsid w:val="007A5427"/>
    <w:rsid w:val="007A56B2"/>
    <w:rsid w:val="007A58FD"/>
    <w:rsid w:val="007A6480"/>
    <w:rsid w:val="007A65E9"/>
    <w:rsid w:val="007A6A21"/>
    <w:rsid w:val="007A737A"/>
    <w:rsid w:val="007A7D02"/>
    <w:rsid w:val="007B04BC"/>
    <w:rsid w:val="007B04E5"/>
    <w:rsid w:val="007B0B3A"/>
    <w:rsid w:val="007B0C06"/>
    <w:rsid w:val="007B0DAB"/>
    <w:rsid w:val="007B1020"/>
    <w:rsid w:val="007B1770"/>
    <w:rsid w:val="007B1943"/>
    <w:rsid w:val="007B1B85"/>
    <w:rsid w:val="007B2A34"/>
    <w:rsid w:val="007B2B24"/>
    <w:rsid w:val="007B37A6"/>
    <w:rsid w:val="007B3CFE"/>
    <w:rsid w:val="007B46D6"/>
    <w:rsid w:val="007B4877"/>
    <w:rsid w:val="007B4895"/>
    <w:rsid w:val="007B4AF3"/>
    <w:rsid w:val="007B4D0C"/>
    <w:rsid w:val="007B4D3E"/>
    <w:rsid w:val="007B50CF"/>
    <w:rsid w:val="007B570F"/>
    <w:rsid w:val="007B657C"/>
    <w:rsid w:val="007B6598"/>
    <w:rsid w:val="007B7C70"/>
    <w:rsid w:val="007B7DEB"/>
    <w:rsid w:val="007C0449"/>
    <w:rsid w:val="007C19A8"/>
    <w:rsid w:val="007C20FC"/>
    <w:rsid w:val="007C27F9"/>
    <w:rsid w:val="007C2AC3"/>
    <w:rsid w:val="007C2AF1"/>
    <w:rsid w:val="007C2D03"/>
    <w:rsid w:val="007C43B6"/>
    <w:rsid w:val="007C47C0"/>
    <w:rsid w:val="007C4D59"/>
    <w:rsid w:val="007C5CA2"/>
    <w:rsid w:val="007C7066"/>
    <w:rsid w:val="007C771A"/>
    <w:rsid w:val="007C7833"/>
    <w:rsid w:val="007C7C52"/>
    <w:rsid w:val="007C7D03"/>
    <w:rsid w:val="007D191F"/>
    <w:rsid w:val="007D1F07"/>
    <w:rsid w:val="007D20A0"/>
    <w:rsid w:val="007D2151"/>
    <w:rsid w:val="007D2586"/>
    <w:rsid w:val="007D3057"/>
    <w:rsid w:val="007D391C"/>
    <w:rsid w:val="007D3B90"/>
    <w:rsid w:val="007D3EA3"/>
    <w:rsid w:val="007D42CC"/>
    <w:rsid w:val="007D4363"/>
    <w:rsid w:val="007D44E7"/>
    <w:rsid w:val="007D57D2"/>
    <w:rsid w:val="007D5B5F"/>
    <w:rsid w:val="007D5DE4"/>
    <w:rsid w:val="007D6575"/>
    <w:rsid w:val="007D679C"/>
    <w:rsid w:val="007D689D"/>
    <w:rsid w:val="007D68FC"/>
    <w:rsid w:val="007D69C7"/>
    <w:rsid w:val="007D6BE5"/>
    <w:rsid w:val="007D74E2"/>
    <w:rsid w:val="007D7C3A"/>
    <w:rsid w:val="007D7FFE"/>
    <w:rsid w:val="007E015E"/>
    <w:rsid w:val="007E0777"/>
    <w:rsid w:val="007E114E"/>
    <w:rsid w:val="007E1341"/>
    <w:rsid w:val="007E1B41"/>
    <w:rsid w:val="007E1D56"/>
    <w:rsid w:val="007E1D80"/>
    <w:rsid w:val="007E1EC4"/>
    <w:rsid w:val="007E2283"/>
    <w:rsid w:val="007E285F"/>
    <w:rsid w:val="007E2A66"/>
    <w:rsid w:val="007E2AC1"/>
    <w:rsid w:val="007E2C5B"/>
    <w:rsid w:val="007E2E72"/>
    <w:rsid w:val="007E30B9"/>
    <w:rsid w:val="007E39BF"/>
    <w:rsid w:val="007E3C07"/>
    <w:rsid w:val="007E3EB6"/>
    <w:rsid w:val="007E4072"/>
    <w:rsid w:val="007E41CE"/>
    <w:rsid w:val="007E441E"/>
    <w:rsid w:val="007E5049"/>
    <w:rsid w:val="007E5534"/>
    <w:rsid w:val="007E62C2"/>
    <w:rsid w:val="007E64BF"/>
    <w:rsid w:val="007E64FB"/>
    <w:rsid w:val="007E6F66"/>
    <w:rsid w:val="007E701C"/>
    <w:rsid w:val="007E7333"/>
    <w:rsid w:val="007E74F1"/>
    <w:rsid w:val="007E78DF"/>
    <w:rsid w:val="007F0624"/>
    <w:rsid w:val="007F084D"/>
    <w:rsid w:val="007F0E5E"/>
    <w:rsid w:val="007F0F0C"/>
    <w:rsid w:val="007F1288"/>
    <w:rsid w:val="007F1B3B"/>
    <w:rsid w:val="007F236C"/>
    <w:rsid w:val="007F2886"/>
    <w:rsid w:val="007F2929"/>
    <w:rsid w:val="007F3E11"/>
    <w:rsid w:val="007F414F"/>
    <w:rsid w:val="007F46C0"/>
    <w:rsid w:val="007F480D"/>
    <w:rsid w:val="007F4829"/>
    <w:rsid w:val="007F48DD"/>
    <w:rsid w:val="007F536E"/>
    <w:rsid w:val="007F70F1"/>
    <w:rsid w:val="007F7E28"/>
    <w:rsid w:val="008001CE"/>
    <w:rsid w:val="00800A31"/>
    <w:rsid w:val="00800A8A"/>
    <w:rsid w:val="00800CB4"/>
    <w:rsid w:val="00801333"/>
    <w:rsid w:val="0080155C"/>
    <w:rsid w:val="00801B7E"/>
    <w:rsid w:val="00801FC8"/>
    <w:rsid w:val="0080248D"/>
    <w:rsid w:val="00802AF9"/>
    <w:rsid w:val="00802BE6"/>
    <w:rsid w:val="00804894"/>
    <w:rsid w:val="00804B69"/>
    <w:rsid w:val="008052E1"/>
    <w:rsid w:val="008053D3"/>
    <w:rsid w:val="008054CC"/>
    <w:rsid w:val="00805EFF"/>
    <w:rsid w:val="008060B3"/>
    <w:rsid w:val="008064B5"/>
    <w:rsid w:val="008068EB"/>
    <w:rsid w:val="00806B60"/>
    <w:rsid w:val="00806FA8"/>
    <w:rsid w:val="00807948"/>
    <w:rsid w:val="008079A1"/>
    <w:rsid w:val="00810077"/>
    <w:rsid w:val="0081047B"/>
    <w:rsid w:val="00810A5C"/>
    <w:rsid w:val="00810D3C"/>
    <w:rsid w:val="008116C8"/>
    <w:rsid w:val="00811D59"/>
    <w:rsid w:val="00811EEB"/>
    <w:rsid w:val="00811F62"/>
    <w:rsid w:val="00811FB5"/>
    <w:rsid w:val="00812698"/>
    <w:rsid w:val="00812DAD"/>
    <w:rsid w:val="00814D7A"/>
    <w:rsid w:val="00815121"/>
    <w:rsid w:val="00815686"/>
    <w:rsid w:val="00816123"/>
    <w:rsid w:val="008166DF"/>
    <w:rsid w:val="008168B0"/>
    <w:rsid w:val="00816BBA"/>
    <w:rsid w:val="00817520"/>
    <w:rsid w:val="00817FFE"/>
    <w:rsid w:val="00820338"/>
    <w:rsid w:val="00820723"/>
    <w:rsid w:val="0082081A"/>
    <w:rsid w:val="00820C39"/>
    <w:rsid w:val="00821DCC"/>
    <w:rsid w:val="00821E36"/>
    <w:rsid w:val="00821EA2"/>
    <w:rsid w:val="00822F22"/>
    <w:rsid w:val="00822F2C"/>
    <w:rsid w:val="0082330D"/>
    <w:rsid w:val="00823DEE"/>
    <w:rsid w:val="00823F97"/>
    <w:rsid w:val="00824065"/>
    <w:rsid w:val="008244BD"/>
    <w:rsid w:val="00824EE4"/>
    <w:rsid w:val="00826BAD"/>
    <w:rsid w:val="00827620"/>
    <w:rsid w:val="0082768A"/>
    <w:rsid w:val="008279B4"/>
    <w:rsid w:val="008279E0"/>
    <w:rsid w:val="008305E8"/>
    <w:rsid w:val="00830A12"/>
    <w:rsid w:val="00831495"/>
    <w:rsid w:val="00832410"/>
    <w:rsid w:val="008328E7"/>
    <w:rsid w:val="00832B12"/>
    <w:rsid w:val="00833B68"/>
    <w:rsid w:val="00833F2A"/>
    <w:rsid w:val="0083455E"/>
    <w:rsid w:val="00834BBF"/>
    <w:rsid w:val="00835701"/>
    <w:rsid w:val="00835CB9"/>
    <w:rsid w:val="00835D6C"/>
    <w:rsid w:val="008360C7"/>
    <w:rsid w:val="00836165"/>
    <w:rsid w:val="00836171"/>
    <w:rsid w:val="008365B2"/>
    <w:rsid w:val="0083705A"/>
    <w:rsid w:val="008374A8"/>
    <w:rsid w:val="00837E28"/>
    <w:rsid w:val="0083FDE5"/>
    <w:rsid w:val="00840178"/>
    <w:rsid w:val="008410E2"/>
    <w:rsid w:val="008411C1"/>
    <w:rsid w:val="008413DC"/>
    <w:rsid w:val="00841F3B"/>
    <w:rsid w:val="00841FF6"/>
    <w:rsid w:val="00842EAA"/>
    <w:rsid w:val="00843150"/>
    <w:rsid w:val="0084317E"/>
    <w:rsid w:val="00843473"/>
    <w:rsid w:val="0084442E"/>
    <w:rsid w:val="00845773"/>
    <w:rsid w:val="00845B39"/>
    <w:rsid w:val="00845C11"/>
    <w:rsid w:val="00845D85"/>
    <w:rsid w:val="00845FBE"/>
    <w:rsid w:val="008460DF"/>
    <w:rsid w:val="0084640C"/>
    <w:rsid w:val="00846C4D"/>
    <w:rsid w:val="008471A2"/>
    <w:rsid w:val="00847D39"/>
    <w:rsid w:val="00850015"/>
    <w:rsid w:val="008502CA"/>
    <w:rsid w:val="008502F5"/>
    <w:rsid w:val="00850351"/>
    <w:rsid w:val="0085078D"/>
    <w:rsid w:val="00850E0A"/>
    <w:rsid w:val="00850F27"/>
    <w:rsid w:val="008511DF"/>
    <w:rsid w:val="00851962"/>
    <w:rsid w:val="008526C9"/>
    <w:rsid w:val="00852C5D"/>
    <w:rsid w:val="0085335A"/>
    <w:rsid w:val="00853957"/>
    <w:rsid w:val="00853A38"/>
    <w:rsid w:val="00853D04"/>
    <w:rsid w:val="008546B9"/>
    <w:rsid w:val="00855193"/>
    <w:rsid w:val="00855C46"/>
    <w:rsid w:val="00856088"/>
    <w:rsid w:val="008566A9"/>
    <w:rsid w:val="00856D3E"/>
    <w:rsid w:val="00856D79"/>
    <w:rsid w:val="0085737B"/>
    <w:rsid w:val="00857D08"/>
    <w:rsid w:val="00857F14"/>
    <w:rsid w:val="00860826"/>
    <w:rsid w:val="00860A00"/>
    <w:rsid w:val="00860DD6"/>
    <w:rsid w:val="00860E21"/>
    <w:rsid w:val="00861747"/>
    <w:rsid w:val="00863117"/>
    <w:rsid w:val="008636AE"/>
    <w:rsid w:val="0086388B"/>
    <w:rsid w:val="00863C38"/>
    <w:rsid w:val="00863E32"/>
    <w:rsid w:val="00863F41"/>
    <w:rsid w:val="0086428B"/>
    <w:rsid w:val="008642E5"/>
    <w:rsid w:val="00864488"/>
    <w:rsid w:val="00864CCE"/>
    <w:rsid w:val="00864F29"/>
    <w:rsid w:val="00864FC2"/>
    <w:rsid w:val="008657E0"/>
    <w:rsid w:val="0086626F"/>
    <w:rsid w:val="00866CE2"/>
    <w:rsid w:val="00866F23"/>
    <w:rsid w:val="00867487"/>
    <w:rsid w:val="008677FE"/>
    <w:rsid w:val="00867BC9"/>
    <w:rsid w:val="00867D52"/>
    <w:rsid w:val="0087008C"/>
    <w:rsid w:val="0087040A"/>
    <w:rsid w:val="0087057C"/>
    <w:rsid w:val="00870823"/>
    <w:rsid w:val="008708D7"/>
    <w:rsid w:val="00870A36"/>
    <w:rsid w:val="00870AB0"/>
    <w:rsid w:val="00871076"/>
    <w:rsid w:val="008715CD"/>
    <w:rsid w:val="0087190A"/>
    <w:rsid w:val="00871C1A"/>
    <w:rsid w:val="00871DCE"/>
    <w:rsid w:val="0087247C"/>
    <w:rsid w:val="00872AA4"/>
    <w:rsid w:val="00872D93"/>
    <w:rsid w:val="00872F76"/>
    <w:rsid w:val="00873421"/>
    <w:rsid w:val="0087374C"/>
    <w:rsid w:val="00873C0A"/>
    <w:rsid w:val="00873FF9"/>
    <w:rsid w:val="00874A51"/>
    <w:rsid w:val="00874D1B"/>
    <w:rsid w:val="00874EAF"/>
    <w:rsid w:val="00874FFF"/>
    <w:rsid w:val="00875B6E"/>
    <w:rsid w:val="00875F15"/>
    <w:rsid w:val="0087656B"/>
    <w:rsid w:val="008768C3"/>
    <w:rsid w:val="00876AE4"/>
    <w:rsid w:val="00876DF6"/>
    <w:rsid w:val="0088004F"/>
    <w:rsid w:val="008800CF"/>
    <w:rsid w:val="00880470"/>
    <w:rsid w:val="0088067A"/>
    <w:rsid w:val="00880733"/>
    <w:rsid w:val="00880D94"/>
    <w:rsid w:val="008814E8"/>
    <w:rsid w:val="00881E8D"/>
    <w:rsid w:val="008821DA"/>
    <w:rsid w:val="008828FA"/>
    <w:rsid w:val="00882914"/>
    <w:rsid w:val="00882D7A"/>
    <w:rsid w:val="00882EF6"/>
    <w:rsid w:val="00883C02"/>
    <w:rsid w:val="00883E0C"/>
    <w:rsid w:val="00883F7A"/>
    <w:rsid w:val="00884113"/>
    <w:rsid w:val="008848BC"/>
    <w:rsid w:val="0088509A"/>
    <w:rsid w:val="008850AD"/>
    <w:rsid w:val="00885E2E"/>
    <w:rsid w:val="0088651A"/>
    <w:rsid w:val="00886609"/>
    <w:rsid w:val="00886E4D"/>
    <w:rsid w:val="00886F64"/>
    <w:rsid w:val="00886F6F"/>
    <w:rsid w:val="00887162"/>
    <w:rsid w:val="008876ED"/>
    <w:rsid w:val="00887751"/>
    <w:rsid w:val="00887B76"/>
    <w:rsid w:val="00890970"/>
    <w:rsid w:val="00890BBA"/>
    <w:rsid w:val="008923D4"/>
    <w:rsid w:val="008924DE"/>
    <w:rsid w:val="00892F44"/>
    <w:rsid w:val="00893FA9"/>
    <w:rsid w:val="00894515"/>
    <w:rsid w:val="008945A4"/>
    <w:rsid w:val="00894683"/>
    <w:rsid w:val="00894EA4"/>
    <w:rsid w:val="00895147"/>
    <w:rsid w:val="00895A20"/>
    <w:rsid w:val="00896071"/>
    <w:rsid w:val="00896A98"/>
    <w:rsid w:val="008974B5"/>
    <w:rsid w:val="00897F0E"/>
    <w:rsid w:val="008A05B3"/>
    <w:rsid w:val="008A0C26"/>
    <w:rsid w:val="008A102E"/>
    <w:rsid w:val="008A13C8"/>
    <w:rsid w:val="008A162D"/>
    <w:rsid w:val="008A23D2"/>
    <w:rsid w:val="008A2AC2"/>
    <w:rsid w:val="008A3010"/>
    <w:rsid w:val="008A3064"/>
    <w:rsid w:val="008A36D1"/>
    <w:rsid w:val="008A3755"/>
    <w:rsid w:val="008A3B3C"/>
    <w:rsid w:val="008A3BD7"/>
    <w:rsid w:val="008A431F"/>
    <w:rsid w:val="008A4C04"/>
    <w:rsid w:val="008A5BFA"/>
    <w:rsid w:val="008A61B2"/>
    <w:rsid w:val="008A6252"/>
    <w:rsid w:val="008A6F8B"/>
    <w:rsid w:val="008A6FC3"/>
    <w:rsid w:val="008A7199"/>
    <w:rsid w:val="008A71CF"/>
    <w:rsid w:val="008A757E"/>
    <w:rsid w:val="008A7595"/>
    <w:rsid w:val="008A7C62"/>
    <w:rsid w:val="008A7D75"/>
    <w:rsid w:val="008B10BD"/>
    <w:rsid w:val="008B1455"/>
    <w:rsid w:val="008B17E0"/>
    <w:rsid w:val="008B19DC"/>
    <w:rsid w:val="008B1B58"/>
    <w:rsid w:val="008B1D56"/>
    <w:rsid w:val="008B264F"/>
    <w:rsid w:val="008B26BC"/>
    <w:rsid w:val="008B419E"/>
    <w:rsid w:val="008B450E"/>
    <w:rsid w:val="008B5E20"/>
    <w:rsid w:val="008B6733"/>
    <w:rsid w:val="008B6A35"/>
    <w:rsid w:val="008B6F83"/>
    <w:rsid w:val="008B7107"/>
    <w:rsid w:val="008B74CD"/>
    <w:rsid w:val="008B7EBB"/>
    <w:rsid w:val="008B7FD8"/>
    <w:rsid w:val="008C0295"/>
    <w:rsid w:val="008C0EB5"/>
    <w:rsid w:val="008C11AC"/>
    <w:rsid w:val="008C143A"/>
    <w:rsid w:val="008C1F1E"/>
    <w:rsid w:val="008C28B3"/>
    <w:rsid w:val="008C2973"/>
    <w:rsid w:val="008C29D2"/>
    <w:rsid w:val="008C2C02"/>
    <w:rsid w:val="008C3409"/>
    <w:rsid w:val="008C36D9"/>
    <w:rsid w:val="008C3BE9"/>
    <w:rsid w:val="008C4B94"/>
    <w:rsid w:val="008C4D68"/>
    <w:rsid w:val="008C5269"/>
    <w:rsid w:val="008C550D"/>
    <w:rsid w:val="008C59B5"/>
    <w:rsid w:val="008C5D9A"/>
    <w:rsid w:val="008C6324"/>
    <w:rsid w:val="008C6342"/>
    <w:rsid w:val="008C64C4"/>
    <w:rsid w:val="008C651E"/>
    <w:rsid w:val="008C69B8"/>
    <w:rsid w:val="008C716D"/>
    <w:rsid w:val="008C799E"/>
    <w:rsid w:val="008D08DB"/>
    <w:rsid w:val="008D098C"/>
    <w:rsid w:val="008D1850"/>
    <w:rsid w:val="008D1D30"/>
    <w:rsid w:val="008D2CDD"/>
    <w:rsid w:val="008D3206"/>
    <w:rsid w:val="008D3AFB"/>
    <w:rsid w:val="008D44A8"/>
    <w:rsid w:val="008D5291"/>
    <w:rsid w:val="008D623C"/>
    <w:rsid w:val="008D62C5"/>
    <w:rsid w:val="008D6472"/>
    <w:rsid w:val="008D6722"/>
    <w:rsid w:val="008D6B92"/>
    <w:rsid w:val="008D74D5"/>
    <w:rsid w:val="008D7C9F"/>
    <w:rsid w:val="008D7FFD"/>
    <w:rsid w:val="008E0062"/>
    <w:rsid w:val="008E00C6"/>
    <w:rsid w:val="008E024F"/>
    <w:rsid w:val="008E04BA"/>
    <w:rsid w:val="008E0ED1"/>
    <w:rsid w:val="008E1729"/>
    <w:rsid w:val="008E2083"/>
    <w:rsid w:val="008E2AE0"/>
    <w:rsid w:val="008E31AB"/>
    <w:rsid w:val="008E333C"/>
    <w:rsid w:val="008E3739"/>
    <w:rsid w:val="008E396A"/>
    <w:rsid w:val="008E3A07"/>
    <w:rsid w:val="008E3AEA"/>
    <w:rsid w:val="008E3B97"/>
    <w:rsid w:val="008E3EBB"/>
    <w:rsid w:val="008E4303"/>
    <w:rsid w:val="008E45F1"/>
    <w:rsid w:val="008E4C35"/>
    <w:rsid w:val="008E4F1D"/>
    <w:rsid w:val="008E537B"/>
    <w:rsid w:val="008E5E24"/>
    <w:rsid w:val="008E6039"/>
    <w:rsid w:val="008E675D"/>
    <w:rsid w:val="008E6AD7"/>
    <w:rsid w:val="008E6D6F"/>
    <w:rsid w:val="008E7CBA"/>
    <w:rsid w:val="008F0035"/>
    <w:rsid w:val="008F0A28"/>
    <w:rsid w:val="008F0FC2"/>
    <w:rsid w:val="008F14CA"/>
    <w:rsid w:val="008F19AE"/>
    <w:rsid w:val="008F1A89"/>
    <w:rsid w:val="008F202D"/>
    <w:rsid w:val="008F28FF"/>
    <w:rsid w:val="008F29BE"/>
    <w:rsid w:val="008F2EE3"/>
    <w:rsid w:val="008F389C"/>
    <w:rsid w:val="008F4AE5"/>
    <w:rsid w:val="008F4E87"/>
    <w:rsid w:val="008F51EB"/>
    <w:rsid w:val="008F54A3"/>
    <w:rsid w:val="008F570B"/>
    <w:rsid w:val="008F57EA"/>
    <w:rsid w:val="008F5815"/>
    <w:rsid w:val="008F5EDB"/>
    <w:rsid w:val="008F6437"/>
    <w:rsid w:val="008F69A3"/>
    <w:rsid w:val="008F737B"/>
    <w:rsid w:val="008F7529"/>
    <w:rsid w:val="008F7BEF"/>
    <w:rsid w:val="009000BD"/>
    <w:rsid w:val="00900197"/>
    <w:rsid w:val="0090019A"/>
    <w:rsid w:val="009002EF"/>
    <w:rsid w:val="00900719"/>
    <w:rsid w:val="00900BAF"/>
    <w:rsid w:val="00900FEE"/>
    <w:rsid w:val="009010FC"/>
    <w:rsid w:val="00901266"/>
    <w:rsid w:val="009028E9"/>
    <w:rsid w:val="00902919"/>
    <w:rsid w:val="00902BAC"/>
    <w:rsid w:val="00902F55"/>
    <w:rsid w:val="00903BDC"/>
    <w:rsid w:val="00903EC5"/>
    <w:rsid w:val="00903EED"/>
    <w:rsid w:val="00904287"/>
    <w:rsid w:val="00904626"/>
    <w:rsid w:val="00904C03"/>
    <w:rsid w:val="00905251"/>
    <w:rsid w:val="0090582B"/>
    <w:rsid w:val="00905A81"/>
    <w:rsid w:val="009060C0"/>
    <w:rsid w:val="009064FF"/>
    <w:rsid w:val="009069E2"/>
    <w:rsid w:val="00906C47"/>
    <w:rsid w:val="00907315"/>
    <w:rsid w:val="00910747"/>
    <w:rsid w:val="00910FAB"/>
    <w:rsid w:val="0091113A"/>
    <w:rsid w:val="009112CA"/>
    <w:rsid w:val="009118FC"/>
    <w:rsid w:val="00911981"/>
    <w:rsid w:val="00912605"/>
    <w:rsid w:val="00912757"/>
    <w:rsid w:val="009129D2"/>
    <w:rsid w:val="00912B1B"/>
    <w:rsid w:val="00912B45"/>
    <w:rsid w:val="00912F95"/>
    <w:rsid w:val="009133F5"/>
    <w:rsid w:val="00913829"/>
    <w:rsid w:val="00913C90"/>
    <w:rsid w:val="00914520"/>
    <w:rsid w:val="00914C8D"/>
    <w:rsid w:val="00914EAA"/>
    <w:rsid w:val="00915469"/>
    <w:rsid w:val="00915E3D"/>
    <w:rsid w:val="00915E7E"/>
    <w:rsid w:val="00916166"/>
    <w:rsid w:val="0091756F"/>
    <w:rsid w:val="00917923"/>
    <w:rsid w:val="00920A27"/>
    <w:rsid w:val="00920E45"/>
    <w:rsid w:val="00920F42"/>
    <w:rsid w:val="009211BA"/>
    <w:rsid w:val="00921216"/>
    <w:rsid w:val="009216CC"/>
    <w:rsid w:val="00921AF0"/>
    <w:rsid w:val="00921C22"/>
    <w:rsid w:val="00921E33"/>
    <w:rsid w:val="00921F3F"/>
    <w:rsid w:val="00922169"/>
    <w:rsid w:val="00922E41"/>
    <w:rsid w:val="0092362F"/>
    <w:rsid w:val="00923EF0"/>
    <w:rsid w:val="00923F3C"/>
    <w:rsid w:val="00924A19"/>
    <w:rsid w:val="00924B38"/>
    <w:rsid w:val="00924B9C"/>
    <w:rsid w:val="00924C50"/>
    <w:rsid w:val="009255D4"/>
    <w:rsid w:val="00925776"/>
    <w:rsid w:val="00925892"/>
    <w:rsid w:val="00926083"/>
    <w:rsid w:val="00926885"/>
    <w:rsid w:val="00926D08"/>
    <w:rsid w:val="00926DFC"/>
    <w:rsid w:val="00930475"/>
    <w:rsid w:val="0093077E"/>
    <w:rsid w:val="009308C5"/>
    <w:rsid w:val="00930CD8"/>
    <w:rsid w:val="00930D08"/>
    <w:rsid w:val="00931466"/>
    <w:rsid w:val="0093195C"/>
    <w:rsid w:val="00931A5A"/>
    <w:rsid w:val="00931F75"/>
    <w:rsid w:val="009322CE"/>
    <w:rsid w:val="00932D69"/>
    <w:rsid w:val="009335BA"/>
    <w:rsid w:val="009341A3"/>
    <w:rsid w:val="009344CD"/>
    <w:rsid w:val="009353FB"/>
    <w:rsid w:val="009354FD"/>
    <w:rsid w:val="00935589"/>
    <w:rsid w:val="009356C8"/>
    <w:rsid w:val="009358FF"/>
    <w:rsid w:val="00935F94"/>
    <w:rsid w:val="0093682A"/>
    <w:rsid w:val="00937408"/>
    <w:rsid w:val="009376F2"/>
    <w:rsid w:val="00937A05"/>
    <w:rsid w:val="00937EC1"/>
    <w:rsid w:val="0094029F"/>
    <w:rsid w:val="0094042E"/>
    <w:rsid w:val="00941065"/>
    <w:rsid w:val="00941279"/>
    <w:rsid w:val="00941561"/>
    <w:rsid w:val="009415BC"/>
    <w:rsid w:val="00941980"/>
    <w:rsid w:val="0094199B"/>
    <w:rsid w:val="009427FA"/>
    <w:rsid w:val="00942CED"/>
    <w:rsid w:val="00942DDD"/>
    <w:rsid w:val="00942E51"/>
    <w:rsid w:val="00943416"/>
    <w:rsid w:val="00943B8F"/>
    <w:rsid w:val="009443EC"/>
    <w:rsid w:val="00944647"/>
    <w:rsid w:val="00944904"/>
    <w:rsid w:val="00944B5B"/>
    <w:rsid w:val="00944C0B"/>
    <w:rsid w:val="00944EEA"/>
    <w:rsid w:val="0094572B"/>
    <w:rsid w:val="00945DE6"/>
    <w:rsid w:val="00946336"/>
    <w:rsid w:val="009466C0"/>
    <w:rsid w:val="009469E2"/>
    <w:rsid w:val="00946CA5"/>
    <w:rsid w:val="0094729B"/>
    <w:rsid w:val="00947EAB"/>
    <w:rsid w:val="00950007"/>
    <w:rsid w:val="00950B0D"/>
    <w:rsid w:val="00951164"/>
    <w:rsid w:val="00951373"/>
    <w:rsid w:val="00951469"/>
    <w:rsid w:val="009519F5"/>
    <w:rsid w:val="009522BF"/>
    <w:rsid w:val="00952E49"/>
    <w:rsid w:val="00952F21"/>
    <w:rsid w:val="00953755"/>
    <w:rsid w:val="00953A07"/>
    <w:rsid w:val="00953CA3"/>
    <w:rsid w:val="00953E64"/>
    <w:rsid w:val="009542E2"/>
    <w:rsid w:val="0095545E"/>
    <w:rsid w:val="0095565C"/>
    <w:rsid w:val="00956427"/>
    <w:rsid w:val="009578A7"/>
    <w:rsid w:val="00957938"/>
    <w:rsid w:val="00957AA2"/>
    <w:rsid w:val="00957C9C"/>
    <w:rsid w:val="00957D2A"/>
    <w:rsid w:val="00957FAB"/>
    <w:rsid w:val="0096013D"/>
    <w:rsid w:val="00960D44"/>
    <w:rsid w:val="00961249"/>
    <w:rsid w:val="00961260"/>
    <w:rsid w:val="00961445"/>
    <w:rsid w:val="0096252D"/>
    <w:rsid w:val="009627B5"/>
    <w:rsid w:val="00963483"/>
    <w:rsid w:val="0096358F"/>
    <w:rsid w:val="009649EC"/>
    <w:rsid w:val="00964AB6"/>
    <w:rsid w:val="00964D0C"/>
    <w:rsid w:val="00964D8F"/>
    <w:rsid w:val="009653D2"/>
    <w:rsid w:val="00965686"/>
    <w:rsid w:val="00965F55"/>
    <w:rsid w:val="009661BF"/>
    <w:rsid w:val="00966F9A"/>
    <w:rsid w:val="0096716E"/>
    <w:rsid w:val="00967306"/>
    <w:rsid w:val="009673FD"/>
    <w:rsid w:val="0096795A"/>
    <w:rsid w:val="00967D9E"/>
    <w:rsid w:val="009704A4"/>
    <w:rsid w:val="00970909"/>
    <w:rsid w:val="00970C73"/>
    <w:rsid w:val="00971D93"/>
    <w:rsid w:val="00973991"/>
    <w:rsid w:val="00974C40"/>
    <w:rsid w:val="009752EC"/>
    <w:rsid w:val="009755DD"/>
    <w:rsid w:val="0097564A"/>
    <w:rsid w:val="0097564C"/>
    <w:rsid w:val="00975B63"/>
    <w:rsid w:val="00975D1B"/>
    <w:rsid w:val="00975F37"/>
    <w:rsid w:val="00975F9B"/>
    <w:rsid w:val="00976207"/>
    <w:rsid w:val="00976788"/>
    <w:rsid w:val="00976986"/>
    <w:rsid w:val="00976E34"/>
    <w:rsid w:val="00976EA9"/>
    <w:rsid w:val="00976EEB"/>
    <w:rsid w:val="009779F9"/>
    <w:rsid w:val="00977B8A"/>
    <w:rsid w:val="00977C19"/>
    <w:rsid w:val="00977CDC"/>
    <w:rsid w:val="00980374"/>
    <w:rsid w:val="00981280"/>
    <w:rsid w:val="0098161E"/>
    <w:rsid w:val="00981E28"/>
    <w:rsid w:val="0098276D"/>
    <w:rsid w:val="00982971"/>
    <w:rsid w:val="00982AF6"/>
    <w:rsid w:val="009834F4"/>
    <w:rsid w:val="009845AD"/>
    <w:rsid w:val="00984835"/>
    <w:rsid w:val="00984C33"/>
    <w:rsid w:val="00984C87"/>
    <w:rsid w:val="0098517D"/>
    <w:rsid w:val="0098543B"/>
    <w:rsid w:val="00985DEC"/>
    <w:rsid w:val="00985F21"/>
    <w:rsid w:val="009867C9"/>
    <w:rsid w:val="00987063"/>
    <w:rsid w:val="00987211"/>
    <w:rsid w:val="00987568"/>
    <w:rsid w:val="00987D6C"/>
    <w:rsid w:val="00990234"/>
    <w:rsid w:val="009903BB"/>
    <w:rsid w:val="0099066B"/>
    <w:rsid w:val="009913E5"/>
    <w:rsid w:val="00991CCF"/>
    <w:rsid w:val="009923D1"/>
    <w:rsid w:val="00992950"/>
    <w:rsid w:val="00992B86"/>
    <w:rsid w:val="0099309F"/>
    <w:rsid w:val="009932F1"/>
    <w:rsid w:val="009933EF"/>
    <w:rsid w:val="00993494"/>
    <w:rsid w:val="009939DB"/>
    <w:rsid w:val="00993D64"/>
    <w:rsid w:val="0099415D"/>
    <w:rsid w:val="00994615"/>
    <w:rsid w:val="00995910"/>
    <w:rsid w:val="00995BA0"/>
    <w:rsid w:val="009961FE"/>
    <w:rsid w:val="009973D9"/>
    <w:rsid w:val="00997C4A"/>
    <w:rsid w:val="00997F11"/>
    <w:rsid w:val="009A108E"/>
    <w:rsid w:val="009A10F1"/>
    <w:rsid w:val="009A13EB"/>
    <w:rsid w:val="009A1B2A"/>
    <w:rsid w:val="009A21B6"/>
    <w:rsid w:val="009A256B"/>
    <w:rsid w:val="009A29A1"/>
    <w:rsid w:val="009A2C3B"/>
    <w:rsid w:val="009A3059"/>
    <w:rsid w:val="009A3AD7"/>
    <w:rsid w:val="009A3F17"/>
    <w:rsid w:val="009A3FA2"/>
    <w:rsid w:val="009A4054"/>
    <w:rsid w:val="009A418B"/>
    <w:rsid w:val="009A4217"/>
    <w:rsid w:val="009A426F"/>
    <w:rsid w:val="009A42D5"/>
    <w:rsid w:val="009A4473"/>
    <w:rsid w:val="009A51C2"/>
    <w:rsid w:val="009A562E"/>
    <w:rsid w:val="009A5F24"/>
    <w:rsid w:val="009A780A"/>
    <w:rsid w:val="009B05C9"/>
    <w:rsid w:val="009B0784"/>
    <w:rsid w:val="009B1166"/>
    <w:rsid w:val="009B1A81"/>
    <w:rsid w:val="009B1AE0"/>
    <w:rsid w:val="009B213E"/>
    <w:rsid w:val="009B2333"/>
    <w:rsid w:val="009B2817"/>
    <w:rsid w:val="009B286C"/>
    <w:rsid w:val="009B2CE6"/>
    <w:rsid w:val="009B2EF6"/>
    <w:rsid w:val="009B30A7"/>
    <w:rsid w:val="009B36C7"/>
    <w:rsid w:val="009B3FAA"/>
    <w:rsid w:val="009B422F"/>
    <w:rsid w:val="009B4A30"/>
    <w:rsid w:val="009B584C"/>
    <w:rsid w:val="009B5FC3"/>
    <w:rsid w:val="009B6100"/>
    <w:rsid w:val="009B68D3"/>
    <w:rsid w:val="009B6E5A"/>
    <w:rsid w:val="009B6F64"/>
    <w:rsid w:val="009B75F0"/>
    <w:rsid w:val="009B7D5F"/>
    <w:rsid w:val="009B7D8F"/>
    <w:rsid w:val="009C01AF"/>
    <w:rsid w:val="009C0642"/>
    <w:rsid w:val="009C151C"/>
    <w:rsid w:val="009C1A2A"/>
    <w:rsid w:val="009C2225"/>
    <w:rsid w:val="009C22E6"/>
    <w:rsid w:val="009C2324"/>
    <w:rsid w:val="009C2395"/>
    <w:rsid w:val="009C23D7"/>
    <w:rsid w:val="009C2476"/>
    <w:rsid w:val="009C26C2"/>
    <w:rsid w:val="009C2E87"/>
    <w:rsid w:val="009C328D"/>
    <w:rsid w:val="009C43D3"/>
    <w:rsid w:val="009C440A"/>
    <w:rsid w:val="009C45F4"/>
    <w:rsid w:val="009C617B"/>
    <w:rsid w:val="009C734F"/>
    <w:rsid w:val="009C7922"/>
    <w:rsid w:val="009C7EF6"/>
    <w:rsid w:val="009D0DD6"/>
    <w:rsid w:val="009D0EFA"/>
    <w:rsid w:val="009D0F9D"/>
    <w:rsid w:val="009D1A5A"/>
    <w:rsid w:val="009D1E98"/>
    <w:rsid w:val="009D284F"/>
    <w:rsid w:val="009D2A12"/>
    <w:rsid w:val="009D2D20"/>
    <w:rsid w:val="009D3196"/>
    <w:rsid w:val="009D3883"/>
    <w:rsid w:val="009D4F2E"/>
    <w:rsid w:val="009D5104"/>
    <w:rsid w:val="009D5125"/>
    <w:rsid w:val="009D60B8"/>
    <w:rsid w:val="009D66CB"/>
    <w:rsid w:val="009D6ACC"/>
    <w:rsid w:val="009D7014"/>
    <w:rsid w:val="009D7C32"/>
    <w:rsid w:val="009D7D4B"/>
    <w:rsid w:val="009D7D82"/>
    <w:rsid w:val="009E0E2E"/>
    <w:rsid w:val="009E1604"/>
    <w:rsid w:val="009E1617"/>
    <w:rsid w:val="009E1A32"/>
    <w:rsid w:val="009E26E3"/>
    <w:rsid w:val="009E27E4"/>
    <w:rsid w:val="009E2DFC"/>
    <w:rsid w:val="009E3547"/>
    <w:rsid w:val="009E36ED"/>
    <w:rsid w:val="009E3A5E"/>
    <w:rsid w:val="009E3B47"/>
    <w:rsid w:val="009E3B92"/>
    <w:rsid w:val="009E3C8C"/>
    <w:rsid w:val="009E3C95"/>
    <w:rsid w:val="009E3FFD"/>
    <w:rsid w:val="009E4477"/>
    <w:rsid w:val="009E44DB"/>
    <w:rsid w:val="009E44DC"/>
    <w:rsid w:val="009E4981"/>
    <w:rsid w:val="009E50AD"/>
    <w:rsid w:val="009E5318"/>
    <w:rsid w:val="009E5544"/>
    <w:rsid w:val="009E5653"/>
    <w:rsid w:val="009E5A84"/>
    <w:rsid w:val="009E61DF"/>
    <w:rsid w:val="009E6300"/>
    <w:rsid w:val="009E6B77"/>
    <w:rsid w:val="009F0078"/>
    <w:rsid w:val="009F02E3"/>
    <w:rsid w:val="009F08DC"/>
    <w:rsid w:val="009F0B22"/>
    <w:rsid w:val="009F0CF4"/>
    <w:rsid w:val="009F0D5E"/>
    <w:rsid w:val="009F132A"/>
    <w:rsid w:val="009F18D1"/>
    <w:rsid w:val="009F1A8A"/>
    <w:rsid w:val="009F24ED"/>
    <w:rsid w:val="009F2606"/>
    <w:rsid w:val="009F2BE3"/>
    <w:rsid w:val="009F2C0A"/>
    <w:rsid w:val="009F2CCB"/>
    <w:rsid w:val="009F3213"/>
    <w:rsid w:val="009F34B0"/>
    <w:rsid w:val="009F3521"/>
    <w:rsid w:val="009F3C89"/>
    <w:rsid w:val="009F4193"/>
    <w:rsid w:val="009F4372"/>
    <w:rsid w:val="009F460A"/>
    <w:rsid w:val="009F4B7D"/>
    <w:rsid w:val="009F5F21"/>
    <w:rsid w:val="009F62F9"/>
    <w:rsid w:val="009F6A75"/>
    <w:rsid w:val="009F6D50"/>
    <w:rsid w:val="009F6F48"/>
    <w:rsid w:val="009F7277"/>
    <w:rsid w:val="009F7608"/>
    <w:rsid w:val="009F76C8"/>
    <w:rsid w:val="009F7C57"/>
    <w:rsid w:val="009F7E90"/>
    <w:rsid w:val="00A00BFF"/>
    <w:rsid w:val="00A00CE0"/>
    <w:rsid w:val="00A01027"/>
    <w:rsid w:val="00A01090"/>
    <w:rsid w:val="00A01E22"/>
    <w:rsid w:val="00A03842"/>
    <w:rsid w:val="00A03856"/>
    <w:rsid w:val="00A03EE3"/>
    <w:rsid w:val="00A043FB"/>
    <w:rsid w:val="00A04A6B"/>
    <w:rsid w:val="00A0517C"/>
    <w:rsid w:val="00A05CFE"/>
    <w:rsid w:val="00A06231"/>
    <w:rsid w:val="00A066E9"/>
    <w:rsid w:val="00A06BE4"/>
    <w:rsid w:val="00A0729C"/>
    <w:rsid w:val="00A0738D"/>
    <w:rsid w:val="00A073CF"/>
    <w:rsid w:val="00A07779"/>
    <w:rsid w:val="00A07C52"/>
    <w:rsid w:val="00A07CED"/>
    <w:rsid w:val="00A10241"/>
    <w:rsid w:val="00A1049E"/>
    <w:rsid w:val="00A10607"/>
    <w:rsid w:val="00A10789"/>
    <w:rsid w:val="00A10B8B"/>
    <w:rsid w:val="00A10CB9"/>
    <w:rsid w:val="00A10F38"/>
    <w:rsid w:val="00A11169"/>
    <w:rsid w:val="00A1166A"/>
    <w:rsid w:val="00A117B6"/>
    <w:rsid w:val="00A11976"/>
    <w:rsid w:val="00A11A6C"/>
    <w:rsid w:val="00A11E82"/>
    <w:rsid w:val="00A121B5"/>
    <w:rsid w:val="00A1225F"/>
    <w:rsid w:val="00A13A85"/>
    <w:rsid w:val="00A13A90"/>
    <w:rsid w:val="00A13EAA"/>
    <w:rsid w:val="00A13FB2"/>
    <w:rsid w:val="00A13FCB"/>
    <w:rsid w:val="00A1407B"/>
    <w:rsid w:val="00A1435E"/>
    <w:rsid w:val="00A14CFD"/>
    <w:rsid w:val="00A155D3"/>
    <w:rsid w:val="00A157C9"/>
    <w:rsid w:val="00A15A43"/>
    <w:rsid w:val="00A15D94"/>
    <w:rsid w:val="00A16761"/>
    <w:rsid w:val="00A16A13"/>
    <w:rsid w:val="00A17D50"/>
    <w:rsid w:val="00A20B2E"/>
    <w:rsid w:val="00A2111E"/>
    <w:rsid w:val="00A21346"/>
    <w:rsid w:val="00A219C4"/>
    <w:rsid w:val="00A22275"/>
    <w:rsid w:val="00A22306"/>
    <w:rsid w:val="00A23078"/>
    <w:rsid w:val="00A232BB"/>
    <w:rsid w:val="00A23C44"/>
    <w:rsid w:val="00A23E50"/>
    <w:rsid w:val="00A24453"/>
    <w:rsid w:val="00A24817"/>
    <w:rsid w:val="00A24EEA"/>
    <w:rsid w:val="00A24F33"/>
    <w:rsid w:val="00A25069"/>
    <w:rsid w:val="00A25B90"/>
    <w:rsid w:val="00A262F5"/>
    <w:rsid w:val="00A265C6"/>
    <w:rsid w:val="00A26E6B"/>
    <w:rsid w:val="00A27705"/>
    <w:rsid w:val="00A27EAF"/>
    <w:rsid w:val="00A3068F"/>
    <w:rsid w:val="00A30ABB"/>
    <w:rsid w:val="00A3145B"/>
    <w:rsid w:val="00A31520"/>
    <w:rsid w:val="00A31779"/>
    <w:rsid w:val="00A319FB"/>
    <w:rsid w:val="00A31B0C"/>
    <w:rsid w:val="00A31EA9"/>
    <w:rsid w:val="00A3280F"/>
    <w:rsid w:val="00A32A3D"/>
    <w:rsid w:val="00A332E3"/>
    <w:rsid w:val="00A332FC"/>
    <w:rsid w:val="00A339D0"/>
    <w:rsid w:val="00A33F25"/>
    <w:rsid w:val="00A3415C"/>
    <w:rsid w:val="00A35C3D"/>
    <w:rsid w:val="00A35E61"/>
    <w:rsid w:val="00A368CB"/>
    <w:rsid w:val="00A36926"/>
    <w:rsid w:val="00A3694C"/>
    <w:rsid w:val="00A36B5E"/>
    <w:rsid w:val="00A37BE9"/>
    <w:rsid w:val="00A404E2"/>
    <w:rsid w:val="00A405C2"/>
    <w:rsid w:val="00A41002"/>
    <w:rsid w:val="00A415B0"/>
    <w:rsid w:val="00A4184B"/>
    <w:rsid w:val="00A41A42"/>
    <w:rsid w:val="00A4201A"/>
    <w:rsid w:val="00A4349B"/>
    <w:rsid w:val="00A436D4"/>
    <w:rsid w:val="00A43828"/>
    <w:rsid w:val="00A4453A"/>
    <w:rsid w:val="00A44924"/>
    <w:rsid w:val="00A44D97"/>
    <w:rsid w:val="00A452D4"/>
    <w:rsid w:val="00A45557"/>
    <w:rsid w:val="00A455B5"/>
    <w:rsid w:val="00A45783"/>
    <w:rsid w:val="00A457EC"/>
    <w:rsid w:val="00A458FA"/>
    <w:rsid w:val="00A45B8A"/>
    <w:rsid w:val="00A4643F"/>
    <w:rsid w:val="00A4684C"/>
    <w:rsid w:val="00A468E6"/>
    <w:rsid w:val="00A4692F"/>
    <w:rsid w:val="00A46A2D"/>
    <w:rsid w:val="00A46AB6"/>
    <w:rsid w:val="00A4732E"/>
    <w:rsid w:val="00A503BC"/>
    <w:rsid w:val="00A511AD"/>
    <w:rsid w:val="00A528F8"/>
    <w:rsid w:val="00A53335"/>
    <w:rsid w:val="00A53D8E"/>
    <w:rsid w:val="00A53F45"/>
    <w:rsid w:val="00A545B4"/>
    <w:rsid w:val="00A5465D"/>
    <w:rsid w:val="00A5537A"/>
    <w:rsid w:val="00A553CE"/>
    <w:rsid w:val="00A5591D"/>
    <w:rsid w:val="00A55E51"/>
    <w:rsid w:val="00A56315"/>
    <w:rsid w:val="00A5677A"/>
    <w:rsid w:val="00A568E6"/>
    <w:rsid w:val="00A569E9"/>
    <w:rsid w:val="00A56C5F"/>
    <w:rsid w:val="00A56DCC"/>
    <w:rsid w:val="00A5770E"/>
    <w:rsid w:val="00A6002A"/>
    <w:rsid w:val="00A6074A"/>
    <w:rsid w:val="00A60F1B"/>
    <w:rsid w:val="00A625E8"/>
    <w:rsid w:val="00A62FB7"/>
    <w:rsid w:val="00A6311F"/>
    <w:rsid w:val="00A638E6"/>
    <w:rsid w:val="00A63C80"/>
    <w:rsid w:val="00A63CE0"/>
    <w:rsid w:val="00A63DFF"/>
    <w:rsid w:val="00A63F8D"/>
    <w:rsid w:val="00A64496"/>
    <w:rsid w:val="00A6490D"/>
    <w:rsid w:val="00A65074"/>
    <w:rsid w:val="00A65883"/>
    <w:rsid w:val="00A67033"/>
    <w:rsid w:val="00A6795C"/>
    <w:rsid w:val="00A67C04"/>
    <w:rsid w:val="00A700C5"/>
    <w:rsid w:val="00A70199"/>
    <w:rsid w:val="00A70494"/>
    <w:rsid w:val="00A709A4"/>
    <w:rsid w:val="00A72722"/>
    <w:rsid w:val="00A7291A"/>
    <w:rsid w:val="00A73193"/>
    <w:rsid w:val="00A732B1"/>
    <w:rsid w:val="00A7344C"/>
    <w:rsid w:val="00A73832"/>
    <w:rsid w:val="00A73BE3"/>
    <w:rsid w:val="00A7415D"/>
    <w:rsid w:val="00A7426F"/>
    <w:rsid w:val="00A744F8"/>
    <w:rsid w:val="00A745BA"/>
    <w:rsid w:val="00A7478F"/>
    <w:rsid w:val="00A7499E"/>
    <w:rsid w:val="00A74ADA"/>
    <w:rsid w:val="00A74D10"/>
    <w:rsid w:val="00A75267"/>
    <w:rsid w:val="00A778A3"/>
    <w:rsid w:val="00A77C47"/>
    <w:rsid w:val="00A77C74"/>
    <w:rsid w:val="00A77F3E"/>
    <w:rsid w:val="00A80363"/>
    <w:rsid w:val="00A8037B"/>
    <w:rsid w:val="00A80939"/>
    <w:rsid w:val="00A8098F"/>
    <w:rsid w:val="00A80EEE"/>
    <w:rsid w:val="00A81069"/>
    <w:rsid w:val="00A81E86"/>
    <w:rsid w:val="00A8307D"/>
    <w:rsid w:val="00A8321C"/>
    <w:rsid w:val="00A8324B"/>
    <w:rsid w:val="00A838F3"/>
    <w:rsid w:val="00A83C62"/>
    <w:rsid w:val="00A83E9D"/>
    <w:rsid w:val="00A84CE9"/>
    <w:rsid w:val="00A84CFA"/>
    <w:rsid w:val="00A84D2C"/>
    <w:rsid w:val="00A85FD9"/>
    <w:rsid w:val="00A862F8"/>
    <w:rsid w:val="00A872B2"/>
    <w:rsid w:val="00A872FC"/>
    <w:rsid w:val="00A8766D"/>
    <w:rsid w:val="00A87C05"/>
    <w:rsid w:val="00A87D09"/>
    <w:rsid w:val="00A87DB1"/>
    <w:rsid w:val="00A90321"/>
    <w:rsid w:val="00A9055E"/>
    <w:rsid w:val="00A90B9E"/>
    <w:rsid w:val="00A9115C"/>
    <w:rsid w:val="00A91385"/>
    <w:rsid w:val="00A9169D"/>
    <w:rsid w:val="00A9224B"/>
    <w:rsid w:val="00A9261A"/>
    <w:rsid w:val="00A92DF6"/>
    <w:rsid w:val="00A92EEC"/>
    <w:rsid w:val="00A92F12"/>
    <w:rsid w:val="00A9328F"/>
    <w:rsid w:val="00A93598"/>
    <w:rsid w:val="00A942F7"/>
    <w:rsid w:val="00A950B2"/>
    <w:rsid w:val="00A953C1"/>
    <w:rsid w:val="00A96137"/>
    <w:rsid w:val="00A962D6"/>
    <w:rsid w:val="00A971D5"/>
    <w:rsid w:val="00A97A3A"/>
    <w:rsid w:val="00A97D2C"/>
    <w:rsid w:val="00AA0758"/>
    <w:rsid w:val="00AA096F"/>
    <w:rsid w:val="00AA13CD"/>
    <w:rsid w:val="00AA1816"/>
    <w:rsid w:val="00AA240C"/>
    <w:rsid w:val="00AA29F2"/>
    <w:rsid w:val="00AA3096"/>
    <w:rsid w:val="00AA34E3"/>
    <w:rsid w:val="00AA3958"/>
    <w:rsid w:val="00AA3AD9"/>
    <w:rsid w:val="00AA5064"/>
    <w:rsid w:val="00AA5200"/>
    <w:rsid w:val="00AA5531"/>
    <w:rsid w:val="00AA5D01"/>
    <w:rsid w:val="00AA5DE6"/>
    <w:rsid w:val="00AA7FD1"/>
    <w:rsid w:val="00AB0332"/>
    <w:rsid w:val="00AB03FE"/>
    <w:rsid w:val="00AB07B9"/>
    <w:rsid w:val="00AB0A4A"/>
    <w:rsid w:val="00AB0AF9"/>
    <w:rsid w:val="00AB0C1D"/>
    <w:rsid w:val="00AB0EB6"/>
    <w:rsid w:val="00AB126B"/>
    <w:rsid w:val="00AB1C39"/>
    <w:rsid w:val="00AB234D"/>
    <w:rsid w:val="00AB28B0"/>
    <w:rsid w:val="00AB2E27"/>
    <w:rsid w:val="00AB334A"/>
    <w:rsid w:val="00AB3768"/>
    <w:rsid w:val="00AB379B"/>
    <w:rsid w:val="00AB3851"/>
    <w:rsid w:val="00AB3EA0"/>
    <w:rsid w:val="00AB6019"/>
    <w:rsid w:val="00AB6E34"/>
    <w:rsid w:val="00AC0023"/>
    <w:rsid w:val="00AC043D"/>
    <w:rsid w:val="00AC0558"/>
    <w:rsid w:val="00AC0CE6"/>
    <w:rsid w:val="00AC101C"/>
    <w:rsid w:val="00AC19A5"/>
    <w:rsid w:val="00AC20B5"/>
    <w:rsid w:val="00AC20D1"/>
    <w:rsid w:val="00AC23A4"/>
    <w:rsid w:val="00AC29D6"/>
    <w:rsid w:val="00AC2FB6"/>
    <w:rsid w:val="00AC331F"/>
    <w:rsid w:val="00AC38B7"/>
    <w:rsid w:val="00AC48E2"/>
    <w:rsid w:val="00AC593D"/>
    <w:rsid w:val="00AC6F03"/>
    <w:rsid w:val="00AD04B7"/>
    <w:rsid w:val="00AD058E"/>
    <w:rsid w:val="00AD0C6A"/>
    <w:rsid w:val="00AD1F68"/>
    <w:rsid w:val="00AD23FB"/>
    <w:rsid w:val="00AD268C"/>
    <w:rsid w:val="00AD33A3"/>
    <w:rsid w:val="00AD4CC6"/>
    <w:rsid w:val="00AD4CF1"/>
    <w:rsid w:val="00AD5988"/>
    <w:rsid w:val="00AD6172"/>
    <w:rsid w:val="00AD6293"/>
    <w:rsid w:val="00AD6832"/>
    <w:rsid w:val="00AD6FDC"/>
    <w:rsid w:val="00AD78CC"/>
    <w:rsid w:val="00AE06EF"/>
    <w:rsid w:val="00AE0B1A"/>
    <w:rsid w:val="00AE0F93"/>
    <w:rsid w:val="00AE136E"/>
    <w:rsid w:val="00AE1643"/>
    <w:rsid w:val="00AE16AF"/>
    <w:rsid w:val="00AE2282"/>
    <w:rsid w:val="00AE273E"/>
    <w:rsid w:val="00AE2E11"/>
    <w:rsid w:val="00AE33BF"/>
    <w:rsid w:val="00AE340F"/>
    <w:rsid w:val="00AE3B82"/>
    <w:rsid w:val="00AE4C1D"/>
    <w:rsid w:val="00AE5377"/>
    <w:rsid w:val="00AE555F"/>
    <w:rsid w:val="00AE59E2"/>
    <w:rsid w:val="00AE5BE8"/>
    <w:rsid w:val="00AE63DF"/>
    <w:rsid w:val="00AE689C"/>
    <w:rsid w:val="00AE7FC7"/>
    <w:rsid w:val="00AF00C0"/>
    <w:rsid w:val="00AF0717"/>
    <w:rsid w:val="00AF1117"/>
    <w:rsid w:val="00AF1420"/>
    <w:rsid w:val="00AF1696"/>
    <w:rsid w:val="00AF1738"/>
    <w:rsid w:val="00AF1762"/>
    <w:rsid w:val="00AF1904"/>
    <w:rsid w:val="00AF1910"/>
    <w:rsid w:val="00AF1A2A"/>
    <w:rsid w:val="00AF2617"/>
    <w:rsid w:val="00AF3133"/>
    <w:rsid w:val="00AF33ED"/>
    <w:rsid w:val="00AF372E"/>
    <w:rsid w:val="00AF40D1"/>
    <w:rsid w:val="00AF532B"/>
    <w:rsid w:val="00AF5C2A"/>
    <w:rsid w:val="00AF64BD"/>
    <w:rsid w:val="00AF6AE3"/>
    <w:rsid w:val="00AF6BC8"/>
    <w:rsid w:val="00AF6EF0"/>
    <w:rsid w:val="00AF7044"/>
    <w:rsid w:val="00AF75DB"/>
    <w:rsid w:val="00AF7800"/>
    <w:rsid w:val="00AF7CA1"/>
    <w:rsid w:val="00AF7E87"/>
    <w:rsid w:val="00B0089C"/>
    <w:rsid w:val="00B00CF5"/>
    <w:rsid w:val="00B00D2E"/>
    <w:rsid w:val="00B012AC"/>
    <w:rsid w:val="00B01CB3"/>
    <w:rsid w:val="00B024B9"/>
    <w:rsid w:val="00B02C07"/>
    <w:rsid w:val="00B02F02"/>
    <w:rsid w:val="00B04AE1"/>
    <w:rsid w:val="00B05455"/>
    <w:rsid w:val="00B05DD8"/>
    <w:rsid w:val="00B061AA"/>
    <w:rsid w:val="00B068D1"/>
    <w:rsid w:val="00B06AC9"/>
    <w:rsid w:val="00B072E0"/>
    <w:rsid w:val="00B07A4C"/>
    <w:rsid w:val="00B07C9F"/>
    <w:rsid w:val="00B1007E"/>
    <w:rsid w:val="00B115F3"/>
    <w:rsid w:val="00B11A60"/>
    <w:rsid w:val="00B12653"/>
    <w:rsid w:val="00B1270A"/>
    <w:rsid w:val="00B134CC"/>
    <w:rsid w:val="00B13904"/>
    <w:rsid w:val="00B13A60"/>
    <w:rsid w:val="00B13C0B"/>
    <w:rsid w:val="00B13D41"/>
    <w:rsid w:val="00B13D77"/>
    <w:rsid w:val="00B14574"/>
    <w:rsid w:val="00B14FD8"/>
    <w:rsid w:val="00B15203"/>
    <w:rsid w:val="00B15430"/>
    <w:rsid w:val="00B1568A"/>
    <w:rsid w:val="00B15A5B"/>
    <w:rsid w:val="00B1621F"/>
    <w:rsid w:val="00B166D5"/>
    <w:rsid w:val="00B16A1D"/>
    <w:rsid w:val="00B16C7D"/>
    <w:rsid w:val="00B17CE0"/>
    <w:rsid w:val="00B213BA"/>
    <w:rsid w:val="00B21421"/>
    <w:rsid w:val="00B21AB1"/>
    <w:rsid w:val="00B21B89"/>
    <w:rsid w:val="00B223DA"/>
    <w:rsid w:val="00B2245F"/>
    <w:rsid w:val="00B225C3"/>
    <w:rsid w:val="00B227E3"/>
    <w:rsid w:val="00B22D14"/>
    <w:rsid w:val="00B22E34"/>
    <w:rsid w:val="00B23272"/>
    <w:rsid w:val="00B23895"/>
    <w:rsid w:val="00B23C5E"/>
    <w:rsid w:val="00B24187"/>
    <w:rsid w:val="00B2481F"/>
    <w:rsid w:val="00B24FA2"/>
    <w:rsid w:val="00B253F6"/>
    <w:rsid w:val="00B25B96"/>
    <w:rsid w:val="00B25ED6"/>
    <w:rsid w:val="00B26675"/>
    <w:rsid w:val="00B27159"/>
    <w:rsid w:val="00B273B3"/>
    <w:rsid w:val="00B27954"/>
    <w:rsid w:val="00B27E30"/>
    <w:rsid w:val="00B3034C"/>
    <w:rsid w:val="00B305DB"/>
    <w:rsid w:val="00B30875"/>
    <w:rsid w:val="00B3100B"/>
    <w:rsid w:val="00B31513"/>
    <w:rsid w:val="00B316D0"/>
    <w:rsid w:val="00B31E7D"/>
    <w:rsid w:val="00B31EBC"/>
    <w:rsid w:val="00B327CA"/>
    <w:rsid w:val="00B32AB9"/>
    <w:rsid w:val="00B32BF1"/>
    <w:rsid w:val="00B332F8"/>
    <w:rsid w:val="00B33974"/>
    <w:rsid w:val="00B348F6"/>
    <w:rsid w:val="00B3492B"/>
    <w:rsid w:val="00B36057"/>
    <w:rsid w:val="00B3606B"/>
    <w:rsid w:val="00B36309"/>
    <w:rsid w:val="00B36345"/>
    <w:rsid w:val="00B37144"/>
    <w:rsid w:val="00B37819"/>
    <w:rsid w:val="00B37E29"/>
    <w:rsid w:val="00B4029D"/>
    <w:rsid w:val="00B40600"/>
    <w:rsid w:val="00B40682"/>
    <w:rsid w:val="00B4084D"/>
    <w:rsid w:val="00B40D70"/>
    <w:rsid w:val="00B42213"/>
    <w:rsid w:val="00B42625"/>
    <w:rsid w:val="00B43155"/>
    <w:rsid w:val="00B4316F"/>
    <w:rsid w:val="00B43FF2"/>
    <w:rsid w:val="00B4496D"/>
    <w:rsid w:val="00B449A6"/>
    <w:rsid w:val="00B44C72"/>
    <w:rsid w:val="00B45173"/>
    <w:rsid w:val="00B453CD"/>
    <w:rsid w:val="00B453E5"/>
    <w:rsid w:val="00B459B0"/>
    <w:rsid w:val="00B45C30"/>
    <w:rsid w:val="00B4646F"/>
    <w:rsid w:val="00B47757"/>
    <w:rsid w:val="00B4795D"/>
    <w:rsid w:val="00B47C82"/>
    <w:rsid w:val="00B50851"/>
    <w:rsid w:val="00B509A5"/>
    <w:rsid w:val="00B50E14"/>
    <w:rsid w:val="00B516E2"/>
    <w:rsid w:val="00B5179A"/>
    <w:rsid w:val="00B51895"/>
    <w:rsid w:val="00B52A8C"/>
    <w:rsid w:val="00B52F53"/>
    <w:rsid w:val="00B534AD"/>
    <w:rsid w:val="00B53980"/>
    <w:rsid w:val="00B53FFA"/>
    <w:rsid w:val="00B541F3"/>
    <w:rsid w:val="00B5514D"/>
    <w:rsid w:val="00B55C7D"/>
    <w:rsid w:val="00B56E53"/>
    <w:rsid w:val="00B576F6"/>
    <w:rsid w:val="00B57C0F"/>
    <w:rsid w:val="00B57D53"/>
    <w:rsid w:val="00B603C7"/>
    <w:rsid w:val="00B606D4"/>
    <w:rsid w:val="00B609CB"/>
    <w:rsid w:val="00B60A16"/>
    <w:rsid w:val="00B615CD"/>
    <w:rsid w:val="00B61D2C"/>
    <w:rsid w:val="00B61DE7"/>
    <w:rsid w:val="00B61E46"/>
    <w:rsid w:val="00B62337"/>
    <w:rsid w:val="00B625F6"/>
    <w:rsid w:val="00B63038"/>
    <w:rsid w:val="00B6375F"/>
    <w:rsid w:val="00B64185"/>
    <w:rsid w:val="00B64551"/>
    <w:rsid w:val="00B6467E"/>
    <w:rsid w:val="00B6492D"/>
    <w:rsid w:val="00B64BD8"/>
    <w:rsid w:val="00B64C25"/>
    <w:rsid w:val="00B65826"/>
    <w:rsid w:val="00B65B11"/>
    <w:rsid w:val="00B661FC"/>
    <w:rsid w:val="00B6642F"/>
    <w:rsid w:val="00B66C9C"/>
    <w:rsid w:val="00B66E6A"/>
    <w:rsid w:val="00B67189"/>
    <w:rsid w:val="00B67EBF"/>
    <w:rsid w:val="00B67F43"/>
    <w:rsid w:val="00B701D1"/>
    <w:rsid w:val="00B70F80"/>
    <w:rsid w:val="00B7148F"/>
    <w:rsid w:val="00B7166D"/>
    <w:rsid w:val="00B71914"/>
    <w:rsid w:val="00B71C8B"/>
    <w:rsid w:val="00B71FAA"/>
    <w:rsid w:val="00B72918"/>
    <w:rsid w:val="00B72D28"/>
    <w:rsid w:val="00B72E38"/>
    <w:rsid w:val="00B734FF"/>
    <w:rsid w:val="00B73AF2"/>
    <w:rsid w:val="00B73CDE"/>
    <w:rsid w:val="00B73D79"/>
    <w:rsid w:val="00B73F76"/>
    <w:rsid w:val="00B74212"/>
    <w:rsid w:val="00B74829"/>
    <w:rsid w:val="00B75165"/>
    <w:rsid w:val="00B7551A"/>
    <w:rsid w:val="00B75D23"/>
    <w:rsid w:val="00B75D71"/>
    <w:rsid w:val="00B75F59"/>
    <w:rsid w:val="00B762D3"/>
    <w:rsid w:val="00B7640F"/>
    <w:rsid w:val="00B76710"/>
    <w:rsid w:val="00B773F1"/>
    <w:rsid w:val="00B77B2B"/>
    <w:rsid w:val="00B8019B"/>
    <w:rsid w:val="00B80225"/>
    <w:rsid w:val="00B802A8"/>
    <w:rsid w:val="00B82A5C"/>
    <w:rsid w:val="00B82FFA"/>
    <w:rsid w:val="00B83519"/>
    <w:rsid w:val="00B83820"/>
    <w:rsid w:val="00B83D41"/>
    <w:rsid w:val="00B83D51"/>
    <w:rsid w:val="00B83E9A"/>
    <w:rsid w:val="00B84850"/>
    <w:rsid w:val="00B85252"/>
    <w:rsid w:val="00B8548B"/>
    <w:rsid w:val="00B85960"/>
    <w:rsid w:val="00B864DB"/>
    <w:rsid w:val="00B868AB"/>
    <w:rsid w:val="00B869A8"/>
    <w:rsid w:val="00B86AB1"/>
    <w:rsid w:val="00B86AF8"/>
    <w:rsid w:val="00B8719E"/>
    <w:rsid w:val="00B87726"/>
    <w:rsid w:val="00B87BDE"/>
    <w:rsid w:val="00B90005"/>
    <w:rsid w:val="00B90733"/>
    <w:rsid w:val="00B90AA3"/>
    <w:rsid w:val="00B91245"/>
    <w:rsid w:val="00B91271"/>
    <w:rsid w:val="00B916BD"/>
    <w:rsid w:val="00B91B22"/>
    <w:rsid w:val="00B91C5E"/>
    <w:rsid w:val="00B9244F"/>
    <w:rsid w:val="00B92AAA"/>
    <w:rsid w:val="00B92D22"/>
    <w:rsid w:val="00B93CCE"/>
    <w:rsid w:val="00B94C70"/>
    <w:rsid w:val="00B94E52"/>
    <w:rsid w:val="00B9555A"/>
    <w:rsid w:val="00B95F66"/>
    <w:rsid w:val="00B960F4"/>
    <w:rsid w:val="00B967EE"/>
    <w:rsid w:val="00B97606"/>
    <w:rsid w:val="00B976A9"/>
    <w:rsid w:val="00BA077F"/>
    <w:rsid w:val="00BA0AF3"/>
    <w:rsid w:val="00BA0DE2"/>
    <w:rsid w:val="00BA1581"/>
    <w:rsid w:val="00BA17CE"/>
    <w:rsid w:val="00BA1A2D"/>
    <w:rsid w:val="00BA1A3C"/>
    <w:rsid w:val="00BA22DE"/>
    <w:rsid w:val="00BA3174"/>
    <w:rsid w:val="00BA3500"/>
    <w:rsid w:val="00BA3C38"/>
    <w:rsid w:val="00BA4099"/>
    <w:rsid w:val="00BA457D"/>
    <w:rsid w:val="00BA52A2"/>
    <w:rsid w:val="00BA5A63"/>
    <w:rsid w:val="00BA6906"/>
    <w:rsid w:val="00BA6B49"/>
    <w:rsid w:val="00BA6B78"/>
    <w:rsid w:val="00BA6BCC"/>
    <w:rsid w:val="00BA77FE"/>
    <w:rsid w:val="00BA7906"/>
    <w:rsid w:val="00BA7EBA"/>
    <w:rsid w:val="00BB0785"/>
    <w:rsid w:val="00BB0ACB"/>
    <w:rsid w:val="00BB196C"/>
    <w:rsid w:val="00BB25C0"/>
    <w:rsid w:val="00BB2898"/>
    <w:rsid w:val="00BB29B6"/>
    <w:rsid w:val="00BB2A06"/>
    <w:rsid w:val="00BB2AC7"/>
    <w:rsid w:val="00BB2CBB"/>
    <w:rsid w:val="00BB2E4F"/>
    <w:rsid w:val="00BB3139"/>
    <w:rsid w:val="00BB34ED"/>
    <w:rsid w:val="00BB3554"/>
    <w:rsid w:val="00BB3639"/>
    <w:rsid w:val="00BB3F60"/>
    <w:rsid w:val="00BB4198"/>
    <w:rsid w:val="00BB41C9"/>
    <w:rsid w:val="00BB545D"/>
    <w:rsid w:val="00BB59B7"/>
    <w:rsid w:val="00BB6631"/>
    <w:rsid w:val="00BB6E77"/>
    <w:rsid w:val="00BB6F63"/>
    <w:rsid w:val="00BB7739"/>
    <w:rsid w:val="00BB7A91"/>
    <w:rsid w:val="00BC01DD"/>
    <w:rsid w:val="00BC03EE"/>
    <w:rsid w:val="00BC0B79"/>
    <w:rsid w:val="00BC145A"/>
    <w:rsid w:val="00BC15F0"/>
    <w:rsid w:val="00BC185E"/>
    <w:rsid w:val="00BC1B30"/>
    <w:rsid w:val="00BC2E45"/>
    <w:rsid w:val="00BC345D"/>
    <w:rsid w:val="00BC4100"/>
    <w:rsid w:val="00BC5134"/>
    <w:rsid w:val="00BC59B9"/>
    <w:rsid w:val="00BC59F1"/>
    <w:rsid w:val="00BC5FC8"/>
    <w:rsid w:val="00BC64B8"/>
    <w:rsid w:val="00BD0F37"/>
    <w:rsid w:val="00BD239D"/>
    <w:rsid w:val="00BD2F35"/>
    <w:rsid w:val="00BD3209"/>
    <w:rsid w:val="00BD3748"/>
    <w:rsid w:val="00BD37CA"/>
    <w:rsid w:val="00BD3CEC"/>
    <w:rsid w:val="00BD4422"/>
    <w:rsid w:val="00BD488E"/>
    <w:rsid w:val="00BD4C51"/>
    <w:rsid w:val="00BD4F40"/>
    <w:rsid w:val="00BD542C"/>
    <w:rsid w:val="00BD5B9B"/>
    <w:rsid w:val="00BD647D"/>
    <w:rsid w:val="00BE01E1"/>
    <w:rsid w:val="00BE0411"/>
    <w:rsid w:val="00BE06E9"/>
    <w:rsid w:val="00BE09B1"/>
    <w:rsid w:val="00BE0CBA"/>
    <w:rsid w:val="00BE0FA8"/>
    <w:rsid w:val="00BE2A1D"/>
    <w:rsid w:val="00BE2F21"/>
    <w:rsid w:val="00BE34AE"/>
    <w:rsid w:val="00BE423C"/>
    <w:rsid w:val="00BE4727"/>
    <w:rsid w:val="00BE57C3"/>
    <w:rsid w:val="00BE5B23"/>
    <w:rsid w:val="00BE67D0"/>
    <w:rsid w:val="00BE754C"/>
    <w:rsid w:val="00BE79B5"/>
    <w:rsid w:val="00BF1838"/>
    <w:rsid w:val="00BF1AE4"/>
    <w:rsid w:val="00BF1D42"/>
    <w:rsid w:val="00BF22C7"/>
    <w:rsid w:val="00BF281A"/>
    <w:rsid w:val="00BF3DE1"/>
    <w:rsid w:val="00BF4843"/>
    <w:rsid w:val="00BF49CF"/>
    <w:rsid w:val="00BF5205"/>
    <w:rsid w:val="00BF5CE5"/>
    <w:rsid w:val="00BF628C"/>
    <w:rsid w:val="00BF639F"/>
    <w:rsid w:val="00BF63E3"/>
    <w:rsid w:val="00BF6839"/>
    <w:rsid w:val="00BF6FE5"/>
    <w:rsid w:val="00BF745E"/>
    <w:rsid w:val="00C00147"/>
    <w:rsid w:val="00C00298"/>
    <w:rsid w:val="00C00D2B"/>
    <w:rsid w:val="00C01962"/>
    <w:rsid w:val="00C01AD2"/>
    <w:rsid w:val="00C01C93"/>
    <w:rsid w:val="00C038BB"/>
    <w:rsid w:val="00C03A76"/>
    <w:rsid w:val="00C03DE5"/>
    <w:rsid w:val="00C05132"/>
    <w:rsid w:val="00C052C3"/>
    <w:rsid w:val="00C0536C"/>
    <w:rsid w:val="00C055EF"/>
    <w:rsid w:val="00C060D0"/>
    <w:rsid w:val="00C06E1D"/>
    <w:rsid w:val="00C07428"/>
    <w:rsid w:val="00C07AED"/>
    <w:rsid w:val="00C07F0D"/>
    <w:rsid w:val="00C102F3"/>
    <w:rsid w:val="00C10458"/>
    <w:rsid w:val="00C10467"/>
    <w:rsid w:val="00C10B84"/>
    <w:rsid w:val="00C11169"/>
    <w:rsid w:val="00C11639"/>
    <w:rsid w:val="00C119FB"/>
    <w:rsid w:val="00C12314"/>
    <w:rsid w:val="00C1248D"/>
    <w:rsid w:val="00C12508"/>
    <w:rsid w:val="00C1279D"/>
    <w:rsid w:val="00C13D94"/>
    <w:rsid w:val="00C154FA"/>
    <w:rsid w:val="00C15638"/>
    <w:rsid w:val="00C156F5"/>
    <w:rsid w:val="00C158B3"/>
    <w:rsid w:val="00C16316"/>
    <w:rsid w:val="00C1651B"/>
    <w:rsid w:val="00C167FE"/>
    <w:rsid w:val="00C1778A"/>
    <w:rsid w:val="00C17CBD"/>
    <w:rsid w:val="00C17FD9"/>
    <w:rsid w:val="00C2021D"/>
    <w:rsid w:val="00C20DA3"/>
    <w:rsid w:val="00C20F9E"/>
    <w:rsid w:val="00C210D3"/>
    <w:rsid w:val="00C21A42"/>
    <w:rsid w:val="00C21C98"/>
    <w:rsid w:val="00C21CE9"/>
    <w:rsid w:val="00C223F3"/>
    <w:rsid w:val="00C22BF7"/>
    <w:rsid w:val="00C230BB"/>
    <w:rsid w:val="00C23728"/>
    <w:rsid w:val="00C2427C"/>
    <w:rsid w:val="00C247B0"/>
    <w:rsid w:val="00C24E73"/>
    <w:rsid w:val="00C25ADE"/>
    <w:rsid w:val="00C26B85"/>
    <w:rsid w:val="00C270D1"/>
    <w:rsid w:val="00C273BC"/>
    <w:rsid w:val="00C27998"/>
    <w:rsid w:val="00C30047"/>
    <w:rsid w:val="00C3026C"/>
    <w:rsid w:val="00C30788"/>
    <w:rsid w:val="00C313A9"/>
    <w:rsid w:val="00C31A6A"/>
    <w:rsid w:val="00C31FB7"/>
    <w:rsid w:val="00C32B88"/>
    <w:rsid w:val="00C32E4A"/>
    <w:rsid w:val="00C33D49"/>
    <w:rsid w:val="00C33DB4"/>
    <w:rsid w:val="00C33E11"/>
    <w:rsid w:val="00C33E6D"/>
    <w:rsid w:val="00C341A8"/>
    <w:rsid w:val="00C342E7"/>
    <w:rsid w:val="00C3453B"/>
    <w:rsid w:val="00C345C4"/>
    <w:rsid w:val="00C346A7"/>
    <w:rsid w:val="00C347C8"/>
    <w:rsid w:val="00C347F6"/>
    <w:rsid w:val="00C3527E"/>
    <w:rsid w:val="00C353D6"/>
    <w:rsid w:val="00C358E4"/>
    <w:rsid w:val="00C35927"/>
    <w:rsid w:val="00C36639"/>
    <w:rsid w:val="00C36701"/>
    <w:rsid w:val="00C36742"/>
    <w:rsid w:val="00C368B5"/>
    <w:rsid w:val="00C3701A"/>
    <w:rsid w:val="00C37299"/>
    <w:rsid w:val="00C37935"/>
    <w:rsid w:val="00C37EEA"/>
    <w:rsid w:val="00C411B7"/>
    <w:rsid w:val="00C418EE"/>
    <w:rsid w:val="00C41BDC"/>
    <w:rsid w:val="00C421D5"/>
    <w:rsid w:val="00C434E3"/>
    <w:rsid w:val="00C43F87"/>
    <w:rsid w:val="00C441CF"/>
    <w:rsid w:val="00C443D9"/>
    <w:rsid w:val="00C44BE7"/>
    <w:rsid w:val="00C44EB0"/>
    <w:rsid w:val="00C4506F"/>
    <w:rsid w:val="00C451B8"/>
    <w:rsid w:val="00C45AA2"/>
    <w:rsid w:val="00C461A1"/>
    <w:rsid w:val="00C466C1"/>
    <w:rsid w:val="00C46830"/>
    <w:rsid w:val="00C470AB"/>
    <w:rsid w:val="00C4792C"/>
    <w:rsid w:val="00C47D71"/>
    <w:rsid w:val="00C506D2"/>
    <w:rsid w:val="00C507E5"/>
    <w:rsid w:val="00C51244"/>
    <w:rsid w:val="00C520E2"/>
    <w:rsid w:val="00C52F7E"/>
    <w:rsid w:val="00C53958"/>
    <w:rsid w:val="00C54271"/>
    <w:rsid w:val="00C5466C"/>
    <w:rsid w:val="00C547CB"/>
    <w:rsid w:val="00C54D78"/>
    <w:rsid w:val="00C55209"/>
    <w:rsid w:val="00C55A49"/>
    <w:rsid w:val="00C55B2D"/>
    <w:rsid w:val="00C55BEF"/>
    <w:rsid w:val="00C55F99"/>
    <w:rsid w:val="00C56071"/>
    <w:rsid w:val="00C57893"/>
    <w:rsid w:val="00C57ABE"/>
    <w:rsid w:val="00C57C00"/>
    <w:rsid w:val="00C601AF"/>
    <w:rsid w:val="00C6194F"/>
    <w:rsid w:val="00C61A63"/>
    <w:rsid w:val="00C61B9C"/>
    <w:rsid w:val="00C62B45"/>
    <w:rsid w:val="00C62E0C"/>
    <w:rsid w:val="00C62EC2"/>
    <w:rsid w:val="00C633EF"/>
    <w:rsid w:val="00C63752"/>
    <w:rsid w:val="00C63BF2"/>
    <w:rsid w:val="00C63D46"/>
    <w:rsid w:val="00C6400A"/>
    <w:rsid w:val="00C6426E"/>
    <w:rsid w:val="00C64B58"/>
    <w:rsid w:val="00C64DEE"/>
    <w:rsid w:val="00C65A01"/>
    <w:rsid w:val="00C65F91"/>
    <w:rsid w:val="00C66024"/>
    <w:rsid w:val="00C66296"/>
    <w:rsid w:val="00C675B4"/>
    <w:rsid w:val="00C700C4"/>
    <w:rsid w:val="00C7093C"/>
    <w:rsid w:val="00C7096D"/>
    <w:rsid w:val="00C70EA1"/>
    <w:rsid w:val="00C721DD"/>
    <w:rsid w:val="00C72513"/>
    <w:rsid w:val="00C72595"/>
    <w:rsid w:val="00C72640"/>
    <w:rsid w:val="00C734C8"/>
    <w:rsid w:val="00C7394D"/>
    <w:rsid w:val="00C73ED3"/>
    <w:rsid w:val="00C74348"/>
    <w:rsid w:val="00C749A2"/>
    <w:rsid w:val="00C74B39"/>
    <w:rsid w:val="00C74E4E"/>
    <w:rsid w:val="00C756B7"/>
    <w:rsid w:val="00C75EBC"/>
    <w:rsid w:val="00C75FB8"/>
    <w:rsid w:val="00C7609D"/>
    <w:rsid w:val="00C7635F"/>
    <w:rsid w:val="00C76DD7"/>
    <w:rsid w:val="00C77282"/>
    <w:rsid w:val="00C7760A"/>
    <w:rsid w:val="00C779A8"/>
    <w:rsid w:val="00C77A60"/>
    <w:rsid w:val="00C77F12"/>
    <w:rsid w:val="00C77F56"/>
    <w:rsid w:val="00C80560"/>
    <w:rsid w:val="00C8066B"/>
    <w:rsid w:val="00C8094F"/>
    <w:rsid w:val="00C810D2"/>
    <w:rsid w:val="00C81359"/>
    <w:rsid w:val="00C82D1D"/>
    <w:rsid w:val="00C830B2"/>
    <w:rsid w:val="00C8352D"/>
    <w:rsid w:val="00C83590"/>
    <w:rsid w:val="00C83C32"/>
    <w:rsid w:val="00C8434B"/>
    <w:rsid w:val="00C84DE5"/>
    <w:rsid w:val="00C85160"/>
    <w:rsid w:val="00C85E34"/>
    <w:rsid w:val="00C86248"/>
    <w:rsid w:val="00C8669A"/>
    <w:rsid w:val="00C86D07"/>
    <w:rsid w:val="00C86D56"/>
    <w:rsid w:val="00C86D84"/>
    <w:rsid w:val="00C86DC7"/>
    <w:rsid w:val="00C87E7A"/>
    <w:rsid w:val="00C87ECF"/>
    <w:rsid w:val="00C90B31"/>
    <w:rsid w:val="00C90C75"/>
    <w:rsid w:val="00C911F4"/>
    <w:rsid w:val="00C91273"/>
    <w:rsid w:val="00C91455"/>
    <w:rsid w:val="00C91BC7"/>
    <w:rsid w:val="00C91D8C"/>
    <w:rsid w:val="00C92417"/>
    <w:rsid w:val="00C92F04"/>
    <w:rsid w:val="00C92FB9"/>
    <w:rsid w:val="00C930BA"/>
    <w:rsid w:val="00C93D25"/>
    <w:rsid w:val="00C944BD"/>
    <w:rsid w:val="00C94550"/>
    <w:rsid w:val="00C94722"/>
    <w:rsid w:val="00C94ACB"/>
    <w:rsid w:val="00C95354"/>
    <w:rsid w:val="00C95DC5"/>
    <w:rsid w:val="00C96085"/>
    <w:rsid w:val="00C9629E"/>
    <w:rsid w:val="00C97663"/>
    <w:rsid w:val="00CA04F0"/>
    <w:rsid w:val="00CA0B30"/>
    <w:rsid w:val="00CA0CBE"/>
    <w:rsid w:val="00CA0D6F"/>
    <w:rsid w:val="00CA0DE4"/>
    <w:rsid w:val="00CA1772"/>
    <w:rsid w:val="00CA17AA"/>
    <w:rsid w:val="00CA19FC"/>
    <w:rsid w:val="00CA2169"/>
    <w:rsid w:val="00CA2210"/>
    <w:rsid w:val="00CA2406"/>
    <w:rsid w:val="00CA2844"/>
    <w:rsid w:val="00CA2A20"/>
    <w:rsid w:val="00CA39E2"/>
    <w:rsid w:val="00CA4018"/>
    <w:rsid w:val="00CA436C"/>
    <w:rsid w:val="00CA443D"/>
    <w:rsid w:val="00CA4C33"/>
    <w:rsid w:val="00CA4C4F"/>
    <w:rsid w:val="00CA4D84"/>
    <w:rsid w:val="00CA4FC4"/>
    <w:rsid w:val="00CA51D3"/>
    <w:rsid w:val="00CA6A00"/>
    <w:rsid w:val="00CA6F4A"/>
    <w:rsid w:val="00CA736A"/>
    <w:rsid w:val="00CA7D61"/>
    <w:rsid w:val="00CB03D2"/>
    <w:rsid w:val="00CB045E"/>
    <w:rsid w:val="00CB04F4"/>
    <w:rsid w:val="00CB1180"/>
    <w:rsid w:val="00CB1472"/>
    <w:rsid w:val="00CB1A8C"/>
    <w:rsid w:val="00CB1D66"/>
    <w:rsid w:val="00CB1E63"/>
    <w:rsid w:val="00CB2174"/>
    <w:rsid w:val="00CB233B"/>
    <w:rsid w:val="00CB27B2"/>
    <w:rsid w:val="00CB2981"/>
    <w:rsid w:val="00CB31E3"/>
    <w:rsid w:val="00CB3483"/>
    <w:rsid w:val="00CB34EA"/>
    <w:rsid w:val="00CB3EFD"/>
    <w:rsid w:val="00CB4368"/>
    <w:rsid w:val="00CB4769"/>
    <w:rsid w:val="00CB499E"/>
    <w:rsid w:val="00CB4C90"/>
    <w:rsid w:val="00CB5333"/>
    <w:rsid w:val="00CB54E3"/>
    <w:rsid w:val="00CB55DC"/>
    <w:rsid w:val="00CB5E15"/>
    <w:rsid w:val="00CB5E99"/>
    <w:rsid w:val="00CB6028"/>
    <w:rsid w:val="00CB63B6"/>
    <w:rsid w:val="00CB6427"/>
    <w:rsid w:val="00CB6475"/>
    <w:rsid w:val="00CB6C4E"/>
    <w:rsid w:val="00CB72E6"/>
    <w:rsid w:val="00CC015F"/>
    <w:rsid w:val="00CC0714"/>
    <w:rsid w:val="00CC085A"/>
    <w:rsid w:val="00CC0FBE"/>
    <w:rsid w:val="00CC18DE"/>
    <w:rsid w:val="00CC1AC6"/>
    <w:rsid w:val="00CC36C4"/>
    <w:rsid w:val="00CC3723"/>
    <w:rsid w:val="00CC452C"/>
    <w:rsid w:val="00CC5BA3"/>
    <w:rsid w:val="00CC613A"/>
    <w:rsid w:val="00CC6B2B"/>
    <w:rsid w:val="00CC6F33"/>
    <w:rsid w:val="00CC7496"/>
    <w:rsid w:val="00CC7D55"/>
    <w:rsid w:val="00CC7EB6"/>
    <w:rsid w:val="00CD00D3"/>
    <w:rsid w:val="00CD03A1"/>
    <w:rsid w:val="00CD0633"/>
    <w:rsid w:val="00CD077C"/>
    <w:rsid w:val="00CD0822"/>
    <w:rsid w:val="00CD0AC7"/>
    <w:rsid w:val="00CD11AA"/>
    <w:rsid w:val="00CD2119"/>
    <w:rsid w:val="00CD237A"/>
    <w:rsid w:val="00CD24A9"/>
    <w:rsid w:val="00CD2BAC"/>
    <w:rsid w:val="00CD2E54"/>
    <w:rsid w:val="00CD36AC"/>
    <w:rsid w:val="00CD37E6"/>
    <w:rsid w:val="00CD3DBF"/>
    <w:rsid w:val="00CD43CE"/>
    <w:rsid w:val="00CD57AA"/>
    <w:rsid w:val="00CD594D"/>
    <w:rsid w:val="00CD5EE8"/>
    <w:rsid w:val="00CD6DBC"/>
    <w:rsid w:val="00CD705F"/>
    <w:rsid w:val="00CD7344"/>
    <w:rsid w:val="00CD7950"/>
    <w:rsid w:val="00CE13A3"/>
    <w:rsid w:val="00CE1DFA"/>
    <w:rsid w:val="00CE20BF"/>
    <w:rsid w:val="00CE20C9"/>
    <w:rsid w:val="00CE26DB"/>
    <w:rsid w:val="00CE2C27"/>
    <w:rsid w:val="00CE304A"/>
    <w:rsid w:val="00CE307C"/>
    <w:rsid w:val="00CE3603"/>
    <w:rsid w:val="00CE36BC"/>
    <w:rsid w:val="00CE3903"/>
    <w:rsid w:val="00CE3EE2"/>
    <w:rsid w:val="00CE4F09"/>
    <w:rsid w:val="00CE673A"/>
    <w:rsid w:val="00CE6C7A"/>
    <w:rsid w:val="00CE70B1"/>
    <w:rsid w:val="00CE75D5"/>
    <w:rsid w:val="00CF01EA"/>
    <w:rsid w:val="00CF03C8"/>
    <w:rsid w:val="00CF0B6C"/>
    <w:rsid w:val="00CF133C"/>
    <w:rsid w:val="00CF161D"/>
    <w:rsid w:val="00CF1747"/>
    <w:rsid w:val="00CF1AC6"/>
    <w:rsid w:val="00CF25FB"/>
    <w:rsid w:val="00CF275A"/>
    <w:rsid w:val="00CF3079"/>
    <w:rsid w:val="00CF398B"/>
    <w:rsid w:val="00CF55B0"/>
    <w:rsid w:val="00CF5B57"/>
    <w:rsid w:val="00CF5C98"/>
    <w:rsid w:val="00CF5F96"/>
    <w:rsid w:val="00CF60ED"/>
    <w:rsid w:val="00CF79B8"/>
    <w:rsid w:val="00D004B9"/>
    <w:rsid w:val="00D018C0"/>
    <w:rsid w:val="00D01995"/>
    <w:rsid w:val="00D02C36"/>
    <w:rsid w:val="00D02E02"/>
    <w:rsid w:val="00D03452"/>
    <w:rsid w:val="00D03480"/>
    <w:rsid w:val="00D038A0"/>
    <w:rsid w:val="00D04400"/>
    <w:rsid w:val="00D05D74"/>
    <w:rsid w:val="00D06FA1"/>
    <w:rsid w:val="00D0753C"/>
    <w:rsid w:val="00D07D58"/>
    <w:rsid w:val="00D113F1"/>
    <w:rsid w:val="00D12164"/>
    <w:rsid w:val="00D1302B"/>
    <w:rsid w:val="00D13508"/>
    <w:rsid w:val="00D13B01"/>
    <w:rsid w:val="00D141A6"/>
    <w:rsid w:val="00D14973"/>
    <w:rsid w:val="00D14A3F"/>
    <w:rsid w:val="00D14F6E"/>
    <w:rsid w:val="00D1582F"/>
    <w:rsid w:val="00D16954"/>
    <w:rsid w:val="00D1697B"/>
    <w:rsid w:val="00D17690"/>
    <w:rsid w:val="00D20BB6"/>
    <w:rsid w:val="00D20C59"/>
    <w:rsid w:val="00D20E50"/>
    <w:rsid w:val="00D2146A"/>
    <w:rsid w:val="00D21508"/>
    <w:rsid w:val="00D2221A"/>
    <w:rsid w:val="00D2265F"/>
    <w:rsid w:val="00D22B5A"/>
    <w:rsid w:val="00D22F78"/>
    <w:rsid w:val="00D23323"/>
    <w:rsid w:val="00D2392A"/>
    <w:rsid w:val="00D2482A"/>
    <w:rsid w:val="00D257C0"/>
    <w:rsid w:val="00D25FFE"/>
    <w:rsid w:val="00D26183"/>
    <w:rsid w:val="00D27891"/>
    <w:rsid w:val="00D27922"/>
    <w:rsid w:val="00D27A64"/>
    <w:rsid w:val="00D30731"/>
    <w:rsid w:val="00D31918"/>
    <w:rsid w:val="00D32396"/>
    <w:rsid w:val="00D3247C"/>
    <w:rsid w:val="00D32679"/>
    <w:rsid w:val="00D32A05"/>
    <w:rsid w:val="00D32BD5"/>
    <w:rsid w:val="00D32C41"/>
    <w:rsid w:val="00D33143"/>
    <w:rsid w:val="00D337B0"/>
    <w:rsid w:val="00D33B2B"/>
    <w:rsid w:val="00D34446"/>
    <w:rsid w:val="00D347C2"/>
    <w:rsid w:val="00D34D99"/>
    <w:rsid w:val="00D34EA8"/>
    <w:rsid w:val="00D36AFD"/>
    <w:rsid w:val="00D37939"/>
    <w:rsid w:val="00D37D80"/>
    <w:rsid w:val="00D401E5"/>
    <w:rsid w:val="00D40615"/>
    <w:rsid w:val="00D4074E"/>
    <w:rsid w:val="00D40AB1"/>
    <w:rsid w:val="00D410E3"/>
    <w:rsid w:val="00D41509"/>
    <w:rsid w:val="00D4151D"/>
    <w:rsid w:val="00D41E37"/>
    <w:rsid w:val="00D42232"/>
    <w:rsid w:val="00D42855"/>
    <w:rsid w:val="00D42B02"/>
    <w:rsid w:val="00D430A8"/>
    <w:rsid w:val="00D430AD"/>
    <w:rsid w:val="00D430CD"/>
    <w:rsid w:val="00D442F3"/>
    <w:rsid w:val="00D44483"/>
    <w:rsid w:val="00D4476F"/>
    <w:rsid w:val="00D44B92"/>
    <w:rsid w:val="00D44D88"/>
    <w:rsid w:val="00D45078"/>
    <w:rsid w:val="00D458A0"/>
    <w:rsid w:val="00D45AB8"/>
    <w:rsid w:val="00D46711"/>
    <w:rsid w:val="00D46EF6"/>
    <w:rsid w:val="00D47E4E"/>
    <w:rsid w:val="00D47EA7"/>
    <w:rsid w:val="00D47EB4"/>
    <w:rsid w:val="00D502A2"/>
    <w:rsid w:val="00D50573"/>
    <w:rsid w:val="00D517B9"/>
    <w:rsid w:val="00D51B2D"/>
    <w:rsid w:val="00D52088"/>
    <w:rsid w:val="00D5218A"/>
    <w:rsid w:val="00D52767"/>
    <w:rsid w:val="00D5290C"/>
    <w:rsid w:val="00D52A59"/>
    <w:rsid w:val="00D52EB5"/>
    <w:rsid w:val="00D53482"/>
    <w:rsid w:val="00D54D50"/>
    <w:rsid w:val="00D552FA"/>
    <w:rsid w:val="00D555C1"/>
    <w:rsid w:val="00D55794"/>
    <w:rsid w:val="00D55FAF"/>
    <w:rsid w:val="00D560B4"/>
    <w:rsid w:val="00D56519"/>
    <w:rsid w:val="00D57EE1"/>
    <w:rsid w:val="00D60C42"/>
    <w:rsid w:val="00D6128C"/>
    <w:rsid w:val="00D62CD8"/>
    <w:rsid w:val="00D62ED7"/>
    <w:rsid w:val="00D63215"/>
    <w:rsid w:val="00D65BC9"/>
    <w:rsid w:val="00D660C1"/>
    <w:rsid w:val="00D662F8"/>
    <w:rsid w:val="00D66797"/>
    <w:rsid w:val="00D66AC5"/>
    <w:rsid w:val="00D66B24"/>
    <w:rsid w:val="00D66BD5"/>
    <w:rsid w:val="00D66E47"/>
    <w:rsid w:val="00D6753F"/>
    <w:rsid w:val="00D67C36"/>
    <w:rsid w:val="00D67D0D"/>
    <w:rsid w:val="00D704BF"/>
    <w:rsid w:val="00D7087C"/>
    <w:rsid w:val="00D70A27"/>
    <w:rsid w:val="00D70C3C"/>
    <w:rsid w:val="00D70ECE"/>
    <w:rsid w:val="00D7190A"/>
    <w:rsid w:val="00D71DF7"/>
    <w:rsid w:val="00D72BE5"/>
    <w:rsid w:val="00D74511"/>
    <w:rsid w:val="00D74AD8"/>
    <w:rsid w:val="00D74B9F"/>
    <w:rsid w:val="00D75456"/>
    <w:rsid w:val="00D75C64"/>
    <w:rsid w:val="00D75D70"/>
    <w:rsid w:val="00D76F2F"/>
    <w:rsid w:val="00D772FD"/>
    <w:rsid w:val="00D7780E"/>
    <w:rsid w:val="00D810C8"/>
    <w:rsid w:val="00D81462"/>
    <w:rsid w:val="00D81BBF"/>
    <w:rsid w:val="00D82431"/>
    <w:rsid w:val="00D827C2"/>
    <w:rsid w:val="00D82F26"/>
    <w:rsid w:val="00D83910"/>
    <w:rsid w:val="00D84298"/>
    <w:rsid w:val="00D8440D"/>
    <w:rsid w:val="00D8488D"/>
    <w:rsid w:val="00D85301"/>
    <w:rsid w:val="00D854EC"/>
    <w:rsid w:val="00D85E16"/>
    <w:rsid w:val="00D85E6A"/>
    <w:rsid w:val="00D860EB"/>
    <w:rsid w:val="00D861C6"/>
    <w:rsid w:val="00D863D0"/>
    <w:rsid w:val="00D8649E"/>
    <w:rsid w:val="00D8686E"/>
    <w:rsid w:val="00D86B00"/>
    <w:rsid w:val="00D86F01"/>
    <w:rsid w:val="00D86FB9"/>
    <w:rsid w:val="00D8700B"/>
    <w:rsid w:val="00D875B5"/>
    <w:rsid w:val="00D87773"/>
    <w:rsid w:val="00D87C87"/>
    <w:rsid w:val="00D90142"/>
    <w:rsid w:val="00D90BB4"/>
    <w:rsid w:val="00D90E07"/>
    <w:rsid w:val="00D918E5"/>
    <w:rsid w:val="00D931B9"/>
    <w:rsid w:val="00D932C2"/>
    <w:rsid w:val="00D93777"/>
    <w:rsid w:val="00D93787"/>
    <w:rsid w:val="00D93A02"/>
    <w:rsid w:val="00D9442A"/>
    <w:rsid w:val="00D944C1"/>
    <w:rsid w:val="00D951E4"/>
    <w:rsid w:val="00D95331"/>
    <w:rsid w:val="00D954F3"/>
    <w:rsid w:val="00D959BF"/>
    <w:rsid w:val="00D95BBB"/>
    <w:rsid w:val="00D968D9"/>
    <w:rsid w:val="00D96D9E"/>
    <w:rsid w:val="00D96F84"/>
    <w:rsid w:val="00D970A7"/>
    <w:rsid w:val="00D97153"/>
    <w:rsid w:val="00D973DC"/>
    <w:rsid w:val="00D97A7D"/>
    <w:rsid w:val="00D97F9A"/>
    <w:rsid w:val="00DA0232"/>
    <w:rsid w:val="00DA03A1"/>
    <w:rsid w:val="00DA0FA3"/>
    <w:rsid w:val="00DA1574"/>
    <w:rsid w:val="00DA1CCA"/>
    <w:rsid w:val="00DA3355"/>
    <w:rsid w:val="00DA3A97"/>
    <w:rsid w:val="00DA4755"/>
    <w:rsid w:val="00DA4C32"/>
    <w:rsid w:val="00DA4D97"/>
    <w:rsid w:val="00DA5333"/>
    <w:rsid w:val="00DA556E"/>
    <w:rsid w:val="00DA599A"/>
    <w:rsid w:val="00DA5AAF"/>
    <w:rsid w:val="00DA62FE"/>
    <w:rsid w:val="00DA6472"/>
    <w:rsid w:val="00DA741F"/>
    <w:rsid w:val="00DA7569"/>
    <w:rsid w:val="00DA7622"/>
    <w:rsid w:val="00DA7DC0"/>
    <w:rsid w:val="00DA7F9E"/>
    <w:rsid w:val="00DB0883"/>
    <w:rsid w:val="00DB08E9"/>
    <w:rsid w:val="00DB0F59"/>
    <w:rsid w:val="00DB2616"/>
    <w:rsid w:val="00DB3470"/>
    <w:rsid w:val="00DB35D0"/>
    <w:rsid w:val="00DB3967"/>
    <w:rsid w:val="00DB39CF"/>
    <w:rsid w:val="00DB4013"/>
    <w:rsid w:val="00DB4124"/>
    <w:rsid w:val="00DB43DE"/>
    <w:rsid w:val="00DB531F"/>
    <w:rsid w:val="00DB54B8"/>
    <w:rsid w:val="00DB557E"/>
    <w:rsid w:val="00DB649C"/>
    <w:rsid w:val="00DB6C3F"/>
    <w:rsid w:val="00DB6C6B"/>
    <w:rsid w:val="00DB71C9"/>
    <w:rsid w:val="00DB7256"/>
    <w:rsid w:val="00DB7A9F"/>
    <w:rsid w:val="00DC0401"/>
    <w:rsid w:val="00DC04DA"/>
    <w:rsid w:val="00DC1576"/>
    <w:rsid w:val="00DC1833"/>
    <w:rsid w:val="00DC1BA8"/>
    <w:rsid w:val="00DC2031"/>
    <w:rsid w:val="00DC20BD"/>
    <w:rsid w:val="00DC2388"/>
    <w:rsid w:val="00DC424E"/>
    <w:rsid w:val="00DC4F17"/>
    <w:rsid w:val="00DC4FD1"/>
    <w:rsid w:val="00DC5303"/>
    <w:rsid w:val="00DC64B3"/>
    <w:rsid w:val="00DC654D"/>
    <w:rsid w:val="00DC7300"/>
    <w:rsid w:val="00DC73DB"/>
    <w:rsid w:val="00DC7B72"/>
    <w:rsid w:val="00DD0420"/>
    <w:rsid w:val="00DD05BF"/>
    <w:rsid w:val="00DD0BCD"/>
    <w:rsid w:val="00DD17BB"/>
    <w:rsid w:val="00DD21C0"/>
    <w:rsid w:val="00DD285A"/>
    <w:rsid w:val="00DD3901"/>
    <w:rsid w:val="00DD3C6A"/>
    <w:rsid w:val="00DD3EE1"/>
    <w:rsid w:val="00DD3EE8"/>
    <w:rsid w:val="00DD42C3"/>
    <w:rsid w:val="00DD4363"/>
    <w:rsid w:val="00DD441C"/>
    <w:rsid w:val="00DD447A"/>
    <w:rsid w:val="00DD46B4"/>
    <w:rsid w:val="00DD52B4"/>
    <w:rsid w:val="00DD56C2"/>
    <w:rsid w:val="00DD5A26"/>
    <w:rsid w:val="00DD5F61"/>
    <w:rsid w:val="00DD63F2"/>
    <w:rsid w:val="00DD644E"/>
    <w:rsid w:val="00DD723C"/>
    <w:rsid w:val="00DD7855"/>
    <w:rsid w:val="00DD7973"/>
    <w:rsid w:val="00DE098C"/>
    <w:rsid w:val="00DE0A9A"/>
    <w:rsid w:val="00DE0FA1"/>
    <w:rsid w:val="00DE1495"/>
    <w:rsid w:val="00DE1AAC"/>
    <w:rsid w:val="00DE1CAB"/>
    <w:rsid w:val="00DE218E"/>
    <w:rsid w:val="00DE257E"/>
    <w:rsid w:val="00DE2860"/>
    <w:rsid w:val="00DE3A1B"/>
    <w:rsid w:val="00DE3A34"/>
    <w:rsid w:val="00DE3B20"/>
    <w:rsid w:val="00DE3B26"/>
    <w:rsid w:val="00DE3F8F"/>
    <w:rsid w:val="00DE4834"/>
    <w:rsid w:val="00DE5480"/>
    <w:rsid w:val="00DE5964"/>
    <w:rsid w:val="00DE5CD7"/>
    <w:rsid w:val="00DE60AD"/>
    <w:rsid w:val="00DE6C94"/>
    <w:rsid w:val="00DE6FD7"/>
    <w:rsid w:val="00DE7105"/>
    <w:rsid w:val="00DE734E"/>
    <w:rsid w:val="00DE76B3"/>
    <w:rsid w:val="00DE77F6"/>
    <w:rsid w:val="00DE7856"/>
    <w:rsid w:val="00DE7CDB"/>
    <w:rsid w:val="00DF047C"/>
    <w:rsid w:val="00DF0745"/>
    <w:rsid w:val="00DF0C7C"/>
    <w:rsid w:val="00DF0CD8"/>
    <w:rsid w:val="00DF0EBB"/>
    <w:rsid w:val="00DF0FE3"/>
    <w:rsid w:val="00DF13CD"/>
    <w:rsid w:val="00DF1BBE"/>
    <w:rsid w:val="00DF23F9"/>
    <w:rsid w:val="00DF2757"/>
    <w:rsid w:val="00DF29F0"/>
    <w:rsid w:val="00DF34E0"/>
    <w:rsid w:val="00DF3CDB"/>
    <w:rsid w:val="00DF3D74"/>
    <w:rsid w:val="00DF49A6"/>
    <w:rsid w:val="00DF5935"/>
    <w:rsid w:val="00DF5DB0"/>
    <w:rsid w:val="00DF6635"/>
    <w:rsid w:val="00DF6799"/>
    <w:rsid w:val="00DF7FB5"/>
    <w:rsid w:val="00E0007A"/>
    <w:rsid w:val="00E0022B"/>
    <w:rsid w:val="00E00517"/>
    <w:rsid w:val="00E009AE"/>
    <w:rsid w:val="00E01245"/>
    <w:rsid w:val="00E0180E"/>
    <w:rsid w:val="00E019D6"/>
    <w:rsid w:val="00E019DA"/>
    <w:rsid w:val="00E01DA4"/>
    <w:rsid w:val="00E0205F"/>
    <w:rsid w:val="00E02BA9"/>
    <w:rsid w:val="00E02DA9"/>
    <w:rsid w:val="00E031D3"/>
    <w:rsid w:val="00E03D54"/>
    <w:rsid w:val="00E0447E"/>
    <w:rsid w:val="00E044CF"/>
    <w:rsid w:val="00E0463E"/>
    <w:rsid w:val="00E052FB"/>
    <w:rsid w:val="00E05496"/>
    <w:rsid w:val="00E05861"/>
    <w:rsid w:val="00E0594E"/>
    <w:rsid w:val="00E05A09"/>
    <w:rsid w:val="00E05F5A"/>
    <w:rsid w:val="00E0696E"/>
    <w:rsid w:val="00E0699A"/>
    <w:rsid w:val="00E06B14"/>
    <w:rsid w:val="00E06C65"/>
    <w:rsid w:val="00E06FAD"/>
    <w:rsid w:val="00E074EA"/>
    <w:rsid w:val="00E07BDC"/>
    <w:rsid w:val="00E07E4A"/>
    <w:rsid w:val="00E103E3"/>
    <w:rsid w:val="00E10B18"/>
    <w:rsid w:val="00E10CAA"/>
    <w:rsid w:val="00E11381"/>
    <w:rsid w:val="00E11432"/>
    <w:rsid w:val="00E1206B"/>
    <w:rsid w:val="00E1240B"/>
    <w:rsid w:val="00E12B91"/>
    <w:rsid w:val="00E131FC"/>
    <w:rsid w:val="00E133C0"/>
    <w:rsid w:val="00E13817"/>
    <w:rsid w:val="00E13F2F"/>
    <w:rsid w:val="00E1440E"/>
    <w:rsid w:val="00E14C12"/>
    <w:rsid w:val="00E15323"/>
    <w:rsid w:val="00E1563D"/>
    <w:rsid w:val="00E1594C"/>
    <w:rsid w:val="00E15B04"/>
    <w:rsid w:val="00E15FEB"/>
    <w:rsid w:val="00E160CA"/>
    <w:rsid w:val="00E16394"/>
    <w:rsid w:val="00E1682B"/>
    <w:rsid w:val="00E17441"/>
    <w:rsid w:val="00E17477"/>
    <w:rsid w:val="00E17670"/>
    <w:rsid w:val="00E176F2"/>
    <w:rsid w:val="00E17BA9"/>
    <w:rsid w:val="00E17D83"/>
    <w:rsid w:val="00E20474"/>
    <w:rsid w:val="00E218DB"/>
    <w:rsid w:val="00E22FA6"/>
    <w:rsid w:val="00E23271"/>
    <w:rsid w:val="00E248BF"/>
    <w:rsid w:val="00E24F80"/>
    <w:rsid w:val="00E25004"/>
    <w:rsid w:val="00E2559E"/>
    <w:rsid w:val="00E259F3"/>
    <w:rsid w:val="00E26449"/>
    <w:rsid w:val="00E264A0"/>
    <w:rsid w:val="00E265AF"/>
    <w:rsid w:val="00E265F1"/>
    <w:rsid w:val="00E27A4E"/>
    <w:rsid w:val="00E27D6D"/>
    <w:rsid w:val="00E27F5E"/>
    <w:rsid w:val="00E30902"/>
    <w:rsid w:val="00E30985"/>
    <w:rsid w:val="00E30F0A"/>
    <w:rsid w:val="00E3116E"/>
    <w:rsid w:val="00E311F9"/>
    <w:rsid w:val="00E31216"/>
    <w:rsid w:val="00E31899"/>
    <w:rsid w:val="00E31CF7"/>
    <w:rsid w:val="00E32489"/>
    <w:rsid w:val="00E33238"/>
    <w:rsid w:val="00E335BB"/>
    <w:rsid w:val="00E335D3"/>
    <w:rsid w:val="00E33934"/>
    <w:rsid w:val="00E34E1C"/>
    <w:rsid w:val="00E35E4C"/>
    <w:rsid w:val="00E36C67"/>
    <w:rsid w:val="00E373C0"/>
    <w:rsid w:val="00E376B7"/>
    <w:rsid w:val="00E40A0B"/>
    <w:rsid w:val="00E4110E"/>
    <w:rsid w:val="00E41422"/>
    <w:rsid w:val="00E415F4"/>
    <w:rsid w:val="00E421DB"/>
    <w:rsid w:val="00E4244F"/>
    <w:rsid w:val="00E42A59"/>
    <w:rsid w:val="00E42F5D"/>
    <w:rsid w:val="00E433AD"/>
    <w:rsid w:val="00E43AC4"/>
    <w:rsid w:val="00E43E07"/>
    <w:rsid w:val="00E4486C"/>
    <w:rsid w:val="00E44B71"/>
    <w:rsid w:val="00E45299"/>
    <w:rsid w:val="00E452EA"/>
    <w:rsid w:val="00E4553A"/>
    <w:rsid w:val="00E460B6"/>
    <w:rsid w:val="00E46328"/>
    <w:rsid w:val="00E46462"/>
    <w:rsid w:val="00E4652D"/>
    <w:rsid w:val="00E47156"/>
    <w:rsid w:val="00E471A4"/>
    <w:rsid w:val="00E47792"/>
    <w:rsid w:val="00E5058A"/>
    <w:rsid w:val="00E511D5"/>
    <w:rsid w:val="00E51324"/>
    <w:rsid w:val="00E5213B"/>
    <w:rsid w:val="00E5228A"/>
    <w:rsid w:val="00E52321"/>
    <w:rsid w:val="00E534A7"/>
    <w:rsid w:val="00E53A9F"/>
    <w:rsid w:val="00E53BA8"/>
    <w:rsid w:val="00E542B8"/>
    <w:rsid w:val="00E54422"/>
    <w:rsid w:val="00E548C4"/>
    <w:rsid w:val="00E55EFB"/>
    <w:rsid w:val="00E55F12"/>
    <w:rsid w:val="00E567AF"/>
    <w:rsid w:val="00E56D12"/>
    <w:rsid w:val="00E56F17"/>
    <w:rsid w:val="00E57349"/>
    <w:rsid w:val="00E576DB"/>
    <w:rsid w:val="00E57923"/>
    <w:rsid w:val="00E60249"/>
    <w:rsid w:val="00E60420"/>
    <w:rsid w:val="00E60CF0"/>
    <w:rsid w:val="00E60E61"/>
    <w:rsid w:val="00E612E7"/>
    <w:rsid w:val="00E61A6C"/>
    <w:rsid w:val="00E61D80"/>
    <w:rsid w:val="00E61EAF"/>
    <w:rsid w:val="00E62238"/>
    <w:rsid w:val="00E62753"/>
    <w:rsid w:val="00E629E4"/>
    <w:rsid w:val="00E63A51"/>
    <w:rsid w:val="00E64099"/>
    <w:rsid w:val="00E64641"/>
    <w:rsid w:val="00E647B4"/>
    <w:rsid w:val="00E650A4"/>
    <w:rsid w:val="00E65269"/>
    <w:rsid w:val="00E65BC6"/>
    <w:rsid w:val="00E66973"/>
    <w:rsid w:val="00E6724C"/>
    <w:rsid w:val="00E67670"/>
    <w:rsid w:val="00E67766"/>
    <w:rsid w:val="00E706B4"/>
    <w:rsid w:val="00E71B93"/>
    <w:rsid w:val="00E71BB5"/>
    <w:rsid w:val="00E71F2E"/>
    <w:rsid w:val="00E720BE"/>
    <w:rsid w:val="00E721EA"/>
    <w:rsid w:val="00E72258"/>
    <w:rsid w:val="00E72471"/>
    <w:rsid w:val="00E725F1"/>
    <w:rsid w:val="00E72C5F"/>
    <w:rsid w:val="00E73DD7"/>
    <w:rsid w:val="00E7439E"/>
    <w:rsid w:val="00E74DFE"/>
    <w:rsid w:val="00E75689"/>
    <w:rsid w:val="00E7644A"/>
    <w:rsid w:val="00E764BA"/>
    <w:rsid w:val="00E76D66"/>
    <w:rsid w:val="00E773DF"/>
    <w:rsid w:val="00E777F1"/>
    <w:rsid w:val="00E77CBC"/>
    <w:rsid w:val="00E800F4"/>
    <w:rsid w:val="00E81EF8"/>
    <w:rsid w:val="00E829FD"/>
    <w:rsid w:val="00E83924"/>
    <w:rsid w:val="00E83F42"/>
    <w:rsid w:val="00E8406D"/>
    <w:rsid w:val="00E84820"/>
    <w:rsid w:val="00E8500E"/>
    <w:rsid w:val="00E8588D"/>
    <w:rsid w:val="00E85F10"/>
    <w:rsid w:val="00E8636C"/>
    <w:rsid w:val="00E86D88"/>
    <w:rsid w:val="00E8724B"/>
    <w:rsid w:val="00E878EA"/>
    <w:rsid w:val="00E90E75"/>
    <w:rsid w:val="00E91A59"/>
    <w:rsid w:val="00E91EAE"/>
    <w:rsid w:val="00E93908"/>
    <w:rsid w:val="00E93E51"/>
    <w:rsid w:val="00E94649"/>
    <w:rsid w:val="00E94B99"/>
    <w:rsid w:val="00E94DD7"/>
    <w:rsid w:val="00E94FB2"/>
    <w:rsid w:val="00E953AC"/>
    <w:rsid w:val="00E962D0"/>
    <w:rsid w:val="00E965ED"/>
    <w:rsid w:val="00E9693F"/>
    <w:rsid w:val="00E96C34"/>
    <w:rsid w:val="00E97123"/>
    <w:rsid w:val="00E9735E"/>
    <w:rsid w:val="00E97B3D"/>
    <w:rsid w:val="00E97C49"/>
    <w:rsid w:val="00EA1096"/>
    <w:rsid w:val="00EA1ACB"/>
    <w:rsid w:val="00EA1F93"/>
    <w:rsid w:val="00EA2B0C"/>
    <w:rsid w:val="00EA2D12"/>
    <w:rsid w:val="00EA2E59"/>
    <w:rsid w:val="00EA3142"/>
    <w:rsid w:val="00EA32D1"/>
    <w:rsid w:val="00EA3460"/>
    <w:rsid w:val="00EA3B1B"/>
    <w:rsid w:val="00EA3D55"/>
    <w:rsid w:val="00EA3F60"/>
    <w:rsid w:val="00EA4AC3"/>
    <w:rsid w:val="00EA51DE"/>
    <w:rsid w:val="00EA5264"/>
    <w:rsid w:val="00EA54C5"/>
    <w:rsid w:val="00EA5983"/>
    <w:rsid w:val="00EA59C8"/>
    <w:rsid w:val="00EA609D"/>
    <w:rsid w:val="00EA6BA7"/>
    <w:rsid w:val="00EA6D46"/>
    <w:rsid w:val="00EA73BF"/>
    <w:rsid w:val="00EA796A"/>
    <w:rsid w:val="00EA7AD0"/>
    <w:rsid w:val="00EB039C"/>
    <w:rsid w:val="00EB1302"/>
    <w:rsid w:val="00EB13E6"/>
    <w:rsid w:val="00EB1536"/>
    <w:rsid w:val="00EB1856"/>
    <w:rsid w:val="00EB231A"/>
    <w:rsid w:val="00EB3302"/>
    <w:rsid w:val="00EB3693"/>
    <w:rsid w:val="00EB36C8"/>
    <w:rsid w:val="00EB3853"/>
    <w:rsid w:val="00EB3C70"/>
    <w:rsid w:val="00EB44CC"/>
    <w:rsid w:val="00EB4506"/>
    <w:rsid w:val="00EB46F8"/>
    <w:rsid w:val="00EB475F"/>
    <w:rsid w:val="00EB5CCA"/>
    <w:rsid w:val="00EB5DA2"/>
    <w:rsid w:val="00EB79AA"/>
    <w:rsid w:val="00EC00A6"/>
    <w:rsid w:val="00EC00F9"/>
    <w:rsid w:val="00EC03C8"/>
    <w:rsid w:val="00EC1029"/>
    <w:rsid w:val="00EC10D8"/>
    <w:rsid w:val="00EC133A"/>
    <w:rsid w:val="00EC1343"/>
    <w:rsid w:val="00EC17D6"/>
    <w:rsid w:val="00EC1AB9"/>
    <w:rsid w:val="00EC20EE"/>
    <w:rsid w:val="00EC30DE"/>
    <w:rsid w:val="00EC3A5F"/>
    <w:rsid w:val="00EC50CE"/>
    <w:rsid w:val="00EC5A9E"/>
    <w:rsid w:val="00EC5B34"/>
    <w:rsid w:val="00EC6C04"/>
    <w:rsid w:val="00EC7A1A"/>
    <w:rsid w:val="00ED021E"/>
    <w:rsid w:val="00ED0366"/>
    <w:rsid w:val="00ED1302"/>
    <w:rsid w:val="00ED1481"/>
    <w:rsid w:val="00ED1AE0"/>
    <w:rsid w:val="00ED1E1C"/>
    <w:rsid w:val="00ED323C"/>
    <w:rsid w:val="00ED3B58"/>
    <w:rsid w:val="00ED410F"/>
    <w:rsid w:val="00ED4355"/>
    <w:rsid w:val="00ED45F2"/>
    <w:rsid w:val="00ED4A8D"/>
    <w:rsid w:val="00ED50A0"/>
    <w:rsid w:val="00ED6374"/>
    <w:rsid w:val="00ED69C4"/>
    <w:rsid w:val="00ED7775"/>
    <w:rsid w:val="00ED7F3E"/>
    <w:rsid w:val="00EE0B3A"/>
    <w:rsid w:val="00EE0F57"/>
    <w:rsid w:val="00EE1124"/>
    <w:rsid w:val="00EE1480"/>
    <w:rsid w:val="00EE164B"/>
    <w:rsid w:val="00EE17AC"/>
    <w:rsid w:val="00EE1F96"/>
    <w:rsid w:val="00EE26AB"/>
    <w:rsid w:val="00EE28D4"/>
    <w:rsid w:val="00EE2D5C"/>
    <w:rsid w:val="00EE3368"/>
    <w:rsid w:val="00EE3A19"/>
    <w:rsid w:val="00EE4ADE"/>
    <w:rsid w:val="00EE4B06"/>
    <w:rsid w:val="00EE4DE8"/>
    <w:rsid w:val="00EE5C2D"/>
    <w:rsid w:val="00EE5CB7"/>
    <w:rsid w:val="00EE60E0"/>
    <w:rsid w:val="00EE6214"/>
    <w:rsid w:val="00EE6B88"/>
    <w:rsid w:val="00EE6C58"/>
    <w:rsid w:val="00EE6CBA"/>
    <w:rsid w:val="00EE6D3C"/>
    <w:rsid w:val="00EE6EFD"/>
    <w:rsid w:val="00EE7551"/>
    <w:rsid w:val="00EF0A55"/>
    <w:rsid w:val="00EF0E5D"/>
    <w:rsid w:val="00EF0EF6"/>
    <w:rsid w:val="00EF14E8"/>
    <w:rsid w:val="00EF1510"/>
    <w:rsid w:val="00EF17CE"/>
    <w:rsid w:val="00EF1E5F"/>
    <w:rsid w:val="00EF2882"/>
    <w:rsid w:val="00EF2D03"/>
    <w:rsid w:val="00EF36EB"/>
    <w:rsid w:val="00EF418B"/>
    <w:rsid w:val="00EF6721"/>
    <w:rsid w:val="00EF6B5F"/>
    <w:rsid w:val="00EF6EDC"/>
    <w:rsid w:val="00EF74AE"/>
    <w:rsid w:val="00F000BF"/>
    <w:rsid w:val="00F0044E"/>
    <w:rsid w:val="00F007B1"/>
    <w:rsid w:val="00F00999"/>
    <w:rsid w:val="00F00D45"/>
    <w:rsid w:val="00F01990"/>
    <w:rsid w:val="00F01B5D"/>
    <w:rsid w:val="00F024FE"/>
    <w:rsid w:val="00F025A1"/>
    <w:rsid w:val="00F0263B"/>
    <w:rsid w:val="00F02686"/>
    <w:rsid w:val="00F03095"/>
    <w:rsid w:val="00F0364E"/>
    <w:rsid w:val="00F0420E"/>
    <w:rsid w:val="00F042A1"/>
    <w:rsid w:val="00F051D0"/>
    <w:rsid w:val="00F051E4"/>
    <w:rsid w:val="00F05AD4"/>
    <w:rsid w:val="00F06665"/>
    <w:rsid w:val="00F06D96"/>
    <w:rsid w:val="00F07316"/>
    <w:rsid w:val="00F078B8"/>
    <w:rsid w:val="00F10236"/>
    <w:rsid w:val="00F10279"/>
    <w:rsid w:val="00F103BE"/>
    <w:rsid w:val="00F108B8"/>
    <w:rsid w:val="00F10EB6"/>
    <w:rsid w:val="00F11125"/>
    <w:rsid w:val="00F118D8"/>
    <w:rsid w:val="00F1219E"/>
    <w:rsid w:val="00F126B1"/>
    <w:rsid w:val="00F12822"/>
    <w:rsid w:val="00F12FF3"/>
    <w:rsid w:val="00F1302B"/>
    <w:rsid w:val="00F130C1"/>
    <w:rsid w:val="00F13692"/>
    <w:rsid w:val="00F138CF"/>
    <w:rsid w:val="00F13DC9"/>
    <w:rsid w:val="00F13F07"/>
    <w:rsid w:val="00F140B2"/>
    <w:rsid w:val="00F1427E"/>
    <w:rsid w:val="00F14467"/>
    <w:rsid w:val="00F14776"/>
    <w:rsid w:val="00F14857"/>
    <w:rsid w:val="00F14C1C"/>
    <w:rsid w:val="00F15724"/>
    <w:rsid w:val="00F16428"/>
    <w:rsid w:val="00F16431"/>
    <w:rsid w:val="00F16595"/>
    <w:rsid w:val="00F16AE6"/>
    <w:rsid w:val="00F16BB8"/>
    <w:rsid w:val="00F17AF8"/>
    <w:rsid w:val="00F206FC"/>
    <w:rsid w:val="00F2089D"/>
    <w:rsid w:val="00F20F01"/>
    <w:rsid w:val="00F2127D"/>
    <w:rsid w:val="00F2132E"/>
    <w:rsid w:val="00F2290E"/>
    <w:rsid w:val="00F23061"/>
    <w:rsid w:val="00F231C6"/>
    <w:rsid w:val="00F231E7"/>
    <w:rsid w:val="00F23A5A"/>
    <w:rsid w:val="00F23B7E"/>
    <w:rsid w:val="00F23F51"/>
    <w:rsid w:val="00F241F3"/>
    <w:rsid w:val="00F24412"/>
    <w:rsid w:val="00F25296"/>
    <w:rsid w:val="00F25970"/>
    <w:rsid w:val="00F25BB4"/>
    <w:rsid w:val="00F26610"/>
    <w:rsid w:val="00F26C9E"/>
    <w:rsid w:val="00F26DE5"/>
    <w:rsid w:val="00F27684"/>
    <w:rsid w:val="00F300FC"/>
    <w:rsid w:val="00F303DE"/>
    <w:rsid w:val="00F311A9"/>
    <w:rsid w:val="00F31343"/>
    <w:rsid w:val="00F3151E"/>
    <w:rsid w:val="00F31DF5"/>
    <w:rsid w:val="00F31E1E"/>
    <w:rsid w:val="00F328B8"/>
    <w:rsid w:val="00F3292F"/>
    <w:rsid w:val="00F32930"/>
    <w:rsid w:val="00F32CDC"/>
    <w:rsid w:val="00F32F10"/>
    <w:rsid w:val="00F3348E"/>
    <w:rsid w:val="00F33740"/>
    <w:rsid w:val="00F34061"/>
    <w:rsid w:val="00F3438B"/>
    <w:rsid w:val="00F353CB"/>
    <w:rsid w:val="00F35656"/>
    <w:rsid w:val="00F35BF7"/>
    <w:rsid w:val="00F361A6"/>
    <w:rsid w:val="00F37209"/>
    <w:rsid w:val="00F37381"/>
    <w:rsid w:val="00F37391"/>
    <w:rsid w:val="00F376B8"/>
    <w:rsid w:val="00F4147C"/>
    <w:rsid w:val="00F41B29"/>
    <w:rsid w:val="00F4206F"/>
    <w:rsid w:val="00F42312"/>
    <w:rsid w:val="00F42406"/>
    <w:rsid w:val="00F427C2"/>
    <w:rsid w:val="00F4292F"/>
    <w:rsid w:val="00F42AC5"/>
    <w:rsid w:val="00F432BC"/>
    <w:rsid w:val="00F43C2E"/>
    <w:rsid w:val="00F454EA"/>
    <w:rsid w:val="00F456DF"/>
    <w:rsid w:val="00F45E54"/>
    <w:rsid w:val="00F469ED"/>
    <w:rsid w:val="00F4707E"/>
    <w:rsid w:val="00F47637"/>
    <w:rsid w:val="00F47BF3"/>
    <w:rsid w:val="00F47C4F"/>
    <w:rsid w:val="00F47CFF"/>
    <w:rsid w:val="00F5064F"/>
    <w:rsid w:val="00F5180D"/>
    <w:rsid w:val="00F51927"/>
    <w:rsid w:val="00F5294B"/>
    <w:rsid w:val="00F53252"/>
    <w:rsid w:val="00F5380F"/>
    <w:rsid w:val="00F54AAC"/>
    <w:rsid w:val="00F54E74"/>
    <w:rsid w:val="00F552F2"/>
    <w:rsid w:val="00F56360"/>
    <w:rsid w:val="00F567AC"/>
    <w:rsid w:val="00F5757B"/>
    <w:rsid w:val="00F578D2"/>
    <w:rsid w:val="00F57D1A"/>
    <w:rsid w:val="00F60422"/>
    <w:rsid w:val="00F60576"/>
    <w:rsid w:val="00F60E75"/>
    <w:rsid w:val="00F6159D"/>
    <w:rsid w:val="00F6176E"/>
    <w:rsid w:val="00F62252"/>
    <w:rsid w:val="00F62A67"/>
    <w:rsid w:val="00F63075"/>
    <w:rsid w:val="00F6356A"/>
    <w:rsid w:val="00F63781"/>
    <w:rsid w:val="00F6391F"/>
    <w:rsid w:val="00F64733"/>
    <w:rsid w:val="00F6481A"/>
    <w:rsid w:val="00F65333"/>
    <w:rsid w:val="00F66635"/>
    <w:rsid w:val="00F67187"/>
    <w:rsid w:val="00F673D2"/>
    <w:rsid w:val="00F67496"/>
    <w:rsid w:val="00F67904"/>
    <w:rsid w:val="00F7031F"/>
    <w:rsid w:val="00F71629"/>
    <w:rsid w:val="00F71710"/>
    <w:rsid w:val="00F72D7E"/>
    <w:rsid w:val="00F7331F"/>
    <w:rsid w:val="00F737C6"/>
    <w:rsid w:val="00F73AD8"/>
    <w:rsid w:val="00F7421E"/>
    <w:rsid w:val="00F7497E"/>
    <w:rsid w:val="00F75F33"/>
    <w:rsid w:val="00F75F3D"/>
    <w:rsid w:val="00F77110"/>
    <w:rsid w:val="00F772B1"/>
    <w:rsid w:val="00F801BA"/>
    <w:rsid w:val="00F802AA"/>
    <w:rsid w:val="00F802AB"/>
    <w:rsid w:val="00F8030A"/>
    <w:rsid w:val="00F807AD"/>
    <w:rsid w:val="00F8090C"/>
    <w:rsid w:val="00F80927"/>
    <w:rsid w:val="00F80AA5"/>
    <w:rsid w:val="00F8256E"/>
    <w:rsid w:val="00F8259B"/>
    <w:rsid w:val="00F827A6"/>
    <w:rsid w:val="00F829BD"/>
    <w:rsid w:val="00F82B6D"/>
    <w:rsid w:val="00F83455"/>
    <w:rsid w:val="00F83B4E"/>
    <w:rsid w:val="00F83C4C"/>
    <w:rsid w:val="00F846A7"/>
    <w:rsid w:val="00F84A9D"/>
    <w:rsid w:val="00F852FF"/>
    <w:rsid w:val="00F86450"/>
    <w:rsid w:val="00F8663B"/>
    <w:rsid w:val="00F868A0"/>
    <w:rsid w:val="00F8692F"/>
    <w:rsid w:val="00F872EE"/>
    <w:rsid w:val="00F910B0"/>
    <w:rsid w:val="00F91338"/>
    <w:rsid w:val="00F91E23"/>
    <w:rsid w:val="00F9252C"/>
    <w:rsid w:val="00F926E5"/>
    <w:rsid w:val="00F92709"/>
    <w:rsid w:val="00F929DC"/>
    <w:rsid w:val="00F9366A"/>
    <w:rsid w:val="00F9397A"/>
    <w:rsid w:val="00F946C9"/>
    <w:rsid w:val="00F94F9A"/>
    <w:rsid w:val="00F94FA1"/>
    <w:rsid w:val="00F9601D"/>
    <w:rsid w:val="00F96688"/>
    <w:rsid w:val="00F966D3"/>
    <w:rsid w:val="00F9704F"/>
    <w:rsid w:val="00F9717B"/>
    <w:rsid w:val="00F9736A"/>
    <w:rsid w:val="00F97660"/>
    <w:rsid w:val="00F97FE5"/>
    <w:rsid w:val="00FA02B4"/>
    <w:rsid w:val="00FA062A"/>
    <w:rsid w:val="00FA0EA5"/>
    <w:rsid w:val="00FA1586"/>
    <w:rsid w:val="00FA1B20"/>
    <w:rsid w:val="00FA2210"/>
    <w:rsid w:val="00FA27E5"/>
    <w:rsid w:val="00FA2873"/>
    <w:rsid w:val="00FA2A65"/>
    <w:rsid w:val="00FA2CE5"/>
    <w:rsid w:val="00FA2D12"/>
    <w:rsid w:val="00FA3550"/>
    <w:rsid w:val="00FA3C67"/>
    <w:rsid w:val="00FA4031"/>
    <w:rsid w:val="00FA433D"/>
    <w:rsid w:val="00FA5781"/>
    <w:rsid w:val="00FA5897"/>
    <w:rsid w:val="00FA630F"/>
    <w:rsid w:val="00FA68C7"/>
    <w:rsid w:val="00FA71BA"/>
    <w:rsid w:val="00FA74EE"/>
    <w:rsid w:val="00FB0281"/>
    <w:rsid w:val="00FB08A2"/>
    <w:rsid w:val="00FB0A5B"/>
    <w:rsid w:val="00FB0BA0"/>
    <w:rsid w:val="00FB18AA"/>
    <w:rsid w:val="00FB1B8E"/>
    <w:rsid w:val="00FB1DFB"/>
    <w:rsid w:val="00FB1E3D"/>
    <w:rsid w:val="00FB1F46"/>
    <w:rsid w:val="00FB1FBE"/>
    <w:rsid w:val="00FB2D85"/>
    <w:rsid w:val="00FB304E"/>
    <w:rsid w:val="00FB379F"/>
    <w:rsid w:val="00FB3A3E"/>
    <w:rsid w:val="00FB3DB7"/>
    <w:rsid w:val="00FB4FDD"/>
    <w:rsid w:val="00FB55EC"/>
    <w:rsid w:val="00FB56E7"/>
    <w:rsid w:val="00FB5E33"/>
    <w:rsid w:val="00FB67EF"/>
    <w:rsid w:val="00FB71C7"/>
    <w:rsid w:val="00FB7626"/>
    <w:rsid w:val="00FB78D3"/>
    <w:rsid w:val="00FB7A21"/>
    <w:rsid w:val="00FB7B86"/>
    <w:rsid w:val="00FB7FE2"/>
    <w:rsid w:val="00FC10E4"/>
    <w:rsid w:val="00FC1472"/>
    <w:rsid w:val="00FC24C1"/>
    <w:rsid w:val="00FC2892"/>
    <w:rsid w:val="00FC316D"/>
    <w:rsid w:val="00FC3711"/>
    <w:rsid w:val="00FC38E1"/>
    <w:rsid w:val="00FC3B40"/>
    <w:rsid w:val="00FC3B73"/>
    <w:rsid w:val="00FC3D04"/>
    <w:rsid w:val="00FC4415"/>
    <w:rsid w:val="00FC46E7"/>
    <w:rsid w:val="00FC4AC6"/>
    <w:rsid w:val="00FC4AF1"/>
    <w:rsid w:val="00FC5403"/>
    <w:rsid w:val="00FC574A"/>
    <w:rsid w:val="00FC5C58"/>
    <w:rsid w:val="00FC5D25"/>
    <w:rsid w:val="00FC5E11"/>
    <w:rsid w:val="00FC666A"/>
    <w:rsid w:val="00FC6AE0"/>
    <w:rsid w:val="00FC7561"/>
    <w:rsid w:val="00FC7865"/>
    <w:rsid w:val="00FC7C5D"/>
    <w:rsid w:val="00FD0708"/>
    <w:rsid w:val="00FD0B90"/>
    <w:rsid w:val="00FD0D7E"/>
    <w:rsid w:val="00FD1144"/>
    <w:rsid w:val="00FD16C4"/>
    <w:rsid w:val="00FD1C1D"/>
    <w:rsid w:val="00FD34E3"/>
    <w:rsid w:val="00FD362F"/>
    <w:rsid w:val="00FD372C"/>
    <w:rsid w:val="00FD3ABF"/>
    <w:rsid w:val="00FD3BE5"/>
    <w:rsid w:val="00FD3C60"/>
    <w:rsid w:val="00FD441E"/>
    <w:rsid w:val="00FD4789"/>
    <w:rsid w:val="00FD47FE"/>
    <w:rsid w:val="00FD4FFB"/>
    <w:rsid w:val="00FD59E8"/>
    <w:rsid w:val="00FD5BF3"/>
    <w:rsid w:val="00FD611C"/>
    <w:rsid w:val="00FD73AE"/>
    <w:rsid w:val="00FD7423"/>
    <w:rsid w:val="00FD749D"/>
    <w:rsid w:val="00FE022F"/>
    <w:rsid w:val="00FE05DE"/>
    <w:rsid w:val="00FE1354"/>
    <w:rsid w:val="00FE18A0"/>
    <w:rsid w:val="00FE2170"/>
    <w:rsid w:val="00FE2274"/>
    <w:rsid w:val="00FE32E1"/>
    <w:rsid w:val="00FE3372"/>
    <w:rsid w:val="00FE3EB1"/>
    <w:rsid w:val="00FE444C"/>
    <w:rsid w:val="00FE56A4"/>
    <w:rsid w:val="00FE576B"/>
    <w:rsid w:val="00FE5956"/>
    <w:rsid w:val="00FE6670"/>
    <w:rsid w:val="00FE6692"/>
    <w:rsid w:val="00FE6E13"/>
    <w:rsid w:val="00FE719D"/>
    <w:rsid w:val="00FE71B3"/>
    <w:rsid w:val="00FE759F"/>
    <w:rsid w:val="00FE767D"/>
    <w:rsid w:val="00FE78E1"/>
    <w:rsid w:val="00FE7D38"/>
    <w:rsid w:val="00FE7F6B"/>
    <w:rsid w:val="00FF0A36"/>
    <w:rsid w:val="00FF130E"/>
    <w:rsid w:val="00FF15F6"/>
    <w:rsid w:val="00FF2062"/>
    <w:rsid w:val="00FF22A8"/>
    <w:rsid w:val="00FF2378"/>
    <w:rsid w:val="00FF2D9F"/>
    <w:rsid w:val="00FF2F08"/>
    <w:rsid w:val="00FF3506"/>
    <w:rsid w:val="00FF3CD8"/>
    <w:rsid w:val="00FF4888"/>
    <w:rsid w:val="00FF527C"/>
    <w:rsid w:val="00FF5982"/>
    <w:rsid w:val="00FF65CD"/>
    <w:rsid w:val="00FF69D9"/>
    <w:rsid w:val="00FF6DD2"/>
    <w:rsid w:val="022F1D09"/>
    <w:rsid w:val="033E16AF"/>
    <w:rsid w:val="03807F3E"/>
    <w:rsid w:val="05891CC5"/>
    <w:rsid w:val="08C2F064"/>
    <w:rsid w:val="08DA98CC"/>
    <w:rsid w:val="0AC1B6B0"/>
    <w:rsid w:val="0CDDDDD1"/>
    <w:rsid w:val="0E06EA40"/>
    <w:rsid w:val="0FA39034"/>
    <w:rsid w:val="123FEFEA"/>
    <w:rsid w:val="13FD4611"/>
    <w:rsid w:val="1499E667"/>
    <w:rsid w:val="14E37309"/>
    <w:rsid w:val="153AFB32"/>
    <w:rsid w:val="18D8F87D"/>
    <w:rsid w:val="1BC7471D"/>
    <w:rsid w:val="1DB6F9A0"/>
    <w:rsid w:val="1E17D3A9"/>
    <w:rsid w:val="20E02CCD"/>
    <w:rsid w:val="21398E53"/>
    <w:rsid w:val="22AED2D0"/>
    <w:rsid w:val="2423C208"/>
    <w:rsid w:val="252B19B1"/>
    <w:rsid w:val="25A4A0A9"/>
    <w:rsid w:val="25A6A2B5"/>
    <w:rsid w:val="271B8822"/>
    <w:rsid w:val="29A10A05"/>
    <w:rsid w:val="29A7D260"/>
    <w:rsid w:val="2A1B5DCE"/>
    <w:rsid w:val="2BCF4BDA"/>
    <w:rsid w:val="2C062923"/>
    <w:rsid w:val="2C0F0756"/>
    <w:rsid w:val="2D7C07FB"/>
    <w:rsid w:val="2E3C6562"/>
    <w:rsid w:val="2EFEFFBC"/>
    <w:rsid w:val="34777ACA"/>
    <w:rsid w:val="35B4BC36"/>
    <w:rsid w:val="39857F8A"/>
    <w:rsid w:val="3AD6455A"/>
    <w:rsid w:val="3BE22A3F"/>
    <w:rsid w:val="3E198B3E"/>
    <w:rsid w:val="3F3FC33E"/>
    <w:rsid w:val="40A6480B"/>
    <w:rsid w:val="44DF892F"/>
    <w:rsid w:val="45552FD2"/>
    <w:rsid w:val="46E20355"/>
    <w:rsid w:val="4DABCA04"/>
    <w:rsid w:val="4DF00969"/>
    <w:rsid w:val="54FB2887"/>
    <w:rsid w:val="55581C4F"/>
    <w:rsid w:val="56AD5156"/>
    <w:rsid w:val="57EE4B60"/>
    <w:rsid w:val="5A5BE706"/>
    <w:rsid w:val="5A5FDD19"/>
    <w:rsid w:val="5AAF4DBE"/>
    <w:rsid w:val="5CF54CAB"/>
    <w:rsid w:val="5E267EFF"/>
    <w:rsid w:val="5EE4A2D2"/>
    <w:rsid w:val="6001AA09"/>
    <w:rsid w:val="60CBA1C1"/>
    <w:rsid w:val="6260EFFF"/>
    <w:rsid w:val="637A7DC3"/>
    <w:rsid w:val="641E77E3"/>
    <w:rsid w:val="646234EA"/>
    <w:rsid w:val="67745CBF"/>
    <w:rsid w:val="680A8180"/>
    <w:rsid w:val="6B00C244"/>
    <w:rsid w:val="6B7509EE"/>
    <w:rsid w:val="6E2CCA25"/>
    <w:rsid w:val="6E7D6C82"/>
    <w:rsid w:val="6F3BD244"/>
    <w:rsid w:val="70FF0D91"/>
    <w:rsid w:val="712909E1"/>
    <w:rsid w:val="71384CFB"/>
    <w:rsid w:val="718B7F3D"/>
    <w:rsid w:val="73D32690"/>
    <w:rsid w:val="7432FDE1"/>
    <w:rsid w:val="77770327"/>
    <w:rsid w:val="778163C3"/>
    <w:rsid w:val="78D991D7"/>
    <w:rsid w:val="7B68813C"/>
    <w:rsid w:val="7D826369"/>
    <w:rsid w:val="7F804FA9"/>
    <w:rsid w:val="7F8F9A0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2B059"/>
  <w15:docId w15:val="{0467778A-C2F8-44AE-B97E-F0D6B74D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qFormat="1"/>
    <w:lsdException w:name="List Bullet 3" w:semiHidden="1" w:uiPriority="0" w:unhideWhenUsed="1"/>
    <w:lsdException w:name="List Bullet 4" w:semiHidden="1" w:uiPriority="0" w:unhideWhenUsed="1"/>
    <w:lsdException w:name="List Bullet 5" w:semiHidden="1" w:unhideWhenUsed="1" w:qFormat="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qFormat/>
    <w:rsid w:val="005F677E"/>
    <w:pPr>
      <w:pageBreakBefore/>
      <w:spacing w:after="360"/>
      <w:outlineLvl w:val="0"/>
    </w:pPr>
    <w:rPr>
      <w:b/>
      <w:color w:val="2C463B"/>
      <w:spacing w:val="-10"/>
      <w:sz w:val="64"/>
    </w:rPr>
  </w:style>
  <w:style w:type="paragraph" w:styleId="Heading2">
    <w:name w:val="heading 2"/>
    <w:basedOn w:val="Normal"/>
    <w:next w:val="Normal"/>
    <w:link w:val="Heading2Char"/>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F677E"/>
    <w:rPr>
      <w:rFonts w:ascii="Fira Sans" w:hAnsi="Fira Sans"/>
      <w:b/>
      <w:color w:val="2C463B"/>
      <w:spacing w:val="-10"/>
      <w:sz w:val="64"/>
      <w:lang w:eastAsia="en-GB"/>
    </w:rPr>
  </w:style>
  <w:style w:type="character" w:customStyle="1" w:styleId="Heading2Char">
    <w:name w:val="Heading 2 Char"/>
    <w:link w:val="Heading2"/>
    <w:rsid w:val="004374D1"/>
    <w:rPr>
      <w:rFonts w:ascii="Montserrat" w:hAnsi="Montserrat"/>
      <w:b/>
      <w:color w:val="2C463B"/>
      <w:spacing w:val="-5"/>
      <w:sz w:val="48"/>
      <w:lang w:eastAsia="en-GB"/>
    </w:rPr>
  </w:style>
  <w:style w:type="character" w:customStyle="1" w:styleId="Heading3Char">
    <w:name w:val="Heading 3 Char"/>
    <w:link w:val="Heading3"/>
    <w:rsid w:val="005718A6"/>
    <w:rPr>
      <w:rFonts w:ascii="Montserrat" w:hAnsi="Montserrat"/>
      <w:color w:val="2C463B"/>
      <w:spacing w:val="-5"/>
      <w:sz w:val="36"/>
      <w:lang w:eastAsia="en-GB"/>
    </w:rPr>
  </w:style>
  <w:style w:type="character" w:customStyle="1" w:styleId="Heading4Char">
    <w:name w:val="Heading 4 Char"/>
    <w:link w:val="Heading4"/>
    <w:rsid w:val="004374D1"/>
    <w:rPr>
      <w:rFonts w:ascii="Montserrat" w:hAnsi="Montserrat"/>
      <w:sz w:val="28"/>
      <w:lang w:eastAsia="en-GB"/>
    </w:rPr>
  </w:style>
  <w:style w:type="character" w:customStyle="1" w:styleId="Heading5Char">
    <w:name w:val="Heading 5 Char"/>
    <w:link w:val="Heading5"/>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126947"/>
    <w:pPr>
      <w:tabs>
        <w:tab w:val="right" w:pos="8080"/>
      </w:tabs>
      <w:spacing w:before="120"/>
      <w:ind w:left="1134" w:right="851" w:hanging="1134"/>
    </w:pPr>
  </w:style>
  <w:style w:type="paragraph" w:customStyle="1" w:styleId="Bullet">
    <w:name w:val="Bullet"/>
    <w:basedOn w:val="Normal"/>
    <w:link w:val="BulletChar"/>
    <w:uiPriority w:val="99"/>
    <w:qFormat/>
    <w:rsid w:val="00FA0EA5"/>
    <w:pPr>
      <w:numPr>
        <w:numId w:val="1"/>
      </w:numPr>
      <w:tabs>
        <w:tab w:val="clear" w:pos="284"/>
      </w:tabs>
      <w:spacing w:before="90"/>
    </w:pPr>
  </w:style>
  <w:style w:type="character" w:customStyle="1" w:styleId="BulletChar">
    <w:name w:val="Bullet Char"/>
    <w:link w:val="Bullet"/>
    <w:uiPriority w:val="99"/>
    <w:locked/>
    <w:rsid w:val="002B7BEC"/>
    <w:rPr>
      <w:rFonts w:ascii="Segoe UI" w:hAnsi="Segoe UI"/>
      <w:sz w:val="21"/>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rsid w:val="00285080"/>
    <w:pPr>
      <w:spacing w:after="60" w:line="240" w:lineRule="auto"/>
      <w:ind w:left="284" w:hanging="284"/>
    </w:pPr>
    <w:rPr>
      <w:sz w:val="17"/>
    </w:rPr>
  </w:style>
  <w:style w:type="character" w:customStyle="1" w:styleId="FootnoteTextChar">
    <w:name w:val="Footnote Text Char"/>
    <w:link w:val="FootnoteText"/>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qFormat/>
    <w:rsid w:val="00435220"/>
    <w:pPr>
      <w:spacing w:line="216" w:lineRule="auto"/>
      <w:ind w:right="3402"/>
    </w:pPr>
    <w:rPr>
      <w:rFonts w:ascii="Montserrat" w:hAnsi="Montserrat" w:cs="Lucida Sans Unicode"/>
      <w:b/>
      <w:color w:val="2C463B"/>
      <w:kern w:val="200"/>
      <w:sz w:val="72"/>
      <w:szCs w:val="72"/>
    </w:rPr>
  </w:style>
  <w:style w:type="character" w:customStyle="1" w:styleId="TitleChar">
    <w:name w:val="Title Char"/>
    <w:link w:val="Title"/>
    <w:rsid w:val="00435220"/>
    <w:rPr>
      <w:rFonts w:ascii="Montserrat" w:hAnsi="Montserrat" w:cs="Lucida Sans Unicode"/>
      <w:b/>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CC6F33"/>
    <w:rPr>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qFormat/>
    <w:rsid w:val="000C22EE"/>
    <w:pPr>
      <w:spacing w:before="60" w:after="4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D14F6E"/>
    <w:pPr>
      <w:numPr>
        <w:ilvl w:val="3"/>
        <w:numId w:val="5"/>
      </w:numPr>
      <w:spacing w:before="9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character" w:styleId="CommentReference">
    <w:name w:val="annotation reference"/>
    <w:basedOn w:val="DefaultParagraphFont"/>
    <w:uiPriority w:val="99"/>
    <w:semiHidden/>
    <w:unhideWhenUsed/>
    <w:rsid w:val="0082081A"/>
    <w:rPr>
      <w:sz w:val="16"/>
      <w:szCs w:val="16"/>
    </w:rPr>
  </w:style>
  <w:style w:type="paragraph" w:styleId="CommentText">
    <w:name w:val="annotation text"/>
    <w:basedOn w:val="Normal"/>
    <w:link w:val="CommentTextChar"/>
    <w:uiPriority w:val="99"/>
    <w:unhideWhenUsed/>
    <w:rsid w:val="00FC5403"/>
    <w:rPr>
      <w:sz w:val="48"/>
    </w:rPr>
  </w:style>
  <w:style w:type="character" w:customStyle="1" w:styleId="CommentTextChar">
    <w:name w:val="Comment Text Char"/>
    <w:basedOn w:val="DefaultParagraphFont"/>
    <w:link w:val="CommentText"/>
    <w:uiPriority w:val="99"/>
    <w:rsid w:val="00FC5403"/>
    <w:rPr>
      <w:rFonts w:ascii="Fira Sans" w:hAnsi="Fira Sans"/>
      <w:sz w:val="48"/>
      <w:lang w:eastAsia="en-GB"/>
    </w:rPr>
  </w:style>
  <w:style w:type="paragraph" w:styleId="CommentSubject">
    <w:name w:val="annotation subject"/>
    <w:basedOn w:val="CommentText"/>
    <w:next w:val="CommentText"/>
    <w:link w:val="CommentSubjectChar"/>
    <w:semiHidden/>
    <w:unhideWhenUsed/>
    <w:rsid w:val="0082081A"/>
    <w:rPr>
      <w:b/>
      <w:bCs/>
    </w:rPr>
  </w:style>
  <w:style w:type="character" w:customStyle="1" w:styleId="CommentSubjectChar">
    <w:name w:val="Comment Subject Char"/>
    <w:basedOn w:val="CommentTextChar"/>
    <w:link w:val="CommentSubject"/>
    <w:semiHidden/>
    <w:rsid w:val="0082081A"/>
    <w:rPr>
      <w:rFonts w:ascii="Segoe UI" w:hAnsi="Segoe UI"/>
      <w:b/>
      <w:bCs/>
      <w:sz w:val="48"/>
      <w:lang w:eastAsia="en-GB"/>
    </w:rPr>
  </w:style>
  <w:style w:type="table" w:styleId="TableGrid">
    <w:name w:val="Table Grid"/>
    <w:basedOn w:val="TableNormal"/>
    <w:uiPriority w:val="59"/>
    <w:rsid w:val="003D59BB"/>
    <w:tblPr>
      <w:tblCellMar>
        <w:left w:w="0" w:type="dxa"/>
        <w:right w:w="0" w:type="dxa"/>
      </w:tblCellMar>
    </w:tblPr>
  </w:style>
  <w:style w:type="paragraph" w:styleId="Caption">
    <w:name w:val="caption"/>
    <w:basedOn w:val="Normal"/>
    <w:next w:val="Normal"/>
    <w:uiPriority w:val="35"/>
    <w:unhideWhenUsed/>
    <w:qFormat/>
    <w:rsid w:val="005D41CC"/>
    <w:pPr>
      <w:spacing w:after="200"/>
    </w:pPr>
    <w:rPr>
      <w:b/>
      <w:bCs/>
      <w:color w:val="4F81BD" w:themeColor="accent1"/>
      <w:sz w:val="18"/>
      <w:szCs w:val="18"/>
    </w:rPr>
  </w:style>
  <w:style w:type="paragraph" w:styleId="ListBullet5">
    <w:name w:val="List Bullet 5"/>
    <w:aliases w:val="references"/>
    <w:basedOn w:val="Normal"/>
    <w:uiPriority w:val="99"/>
    <w:unhideWhenUsed/>
    <w:qFormat/>
    <w:rsid w:val="005F677E"/>
    <w:pPr>
      <w:numPr>
        <w:numId w:val="44"/>
      </w:numPr>
      <w:suppressAutoHyphens/>
      <w:spacing w:before="227" w:after="227" w:line="240" w:lineRule="exact"/>
    </w:pPr>
    <w:rPr>
      <w:rFonts w:asciiTheme="minorHAnsi" w:eastAsiaTheme="minorHAnsi" w:hAnsiTheme="minorHAnsi" w:cstheme="minorBidi"/>
      <w:szCs w:val="24"/>
      <w:lang w:eastAsia="en-US"/>
    </w:rPr>
  </w:style>
  <w:style w:type="character" w:styleId="FollowedHyperlink">
    <w:name w:val="FollowedHyperlink"/>
    <w:basedOn w:val="DefaultParagraphFont"/>
    <w:semiHidden/>
    <w:unhideWhenUsed/>
    <w:rsid w:val="009F132A"/>
    <w:rPr>
      <w:color w:val="800080" w:themeColor="followedHyperlink"/>
      <w:u w:val="single"/>
    </w:rPr>
  </w:style>
  <w:style w:type="character" w:styleId="UnresolvedMention">
    <w:name w:val="Unresolved Mention"/>
    <w:basedOn w:val="DefaultParagraphFont"/>
    <w:uiPriority w:val="99"/>
    <w:semiHidden/>
    <w:unhideWhenUsed/>
    <w:rsid w:val="009F132A"/>
    <w:rPr>
      <w:color w:val="605E5C"/>
      <w:shd w:val="clear" w:color="auto" w:fill="E1DFDD"/>
    </w:rPr>
  </w:style>
  <w:style w:type="paragraph" w:customStyle="1" w:styleId="paragraph">
    <w:name w:val="paragraph"/>
    <w:basedOn w:val="Normal"/>
    <w:rsid w:val="009F132A"/>
    <w:pPr>
      <w:spacing w:before="100" w:beforeAutospacing="1" w:after="100" w:afterAutospacing="1" w:line="240" w:lineRule="auto"/>
    </w:pPr>
    <w:rPr>
      <w:rFonts w:ascii="Times New Roman" w:hAnsi="Times New Roman"/>
      <w:sz w:val="24"/>
      <w:szCs w:val="24"/>
      <w:lang w:eastAsia="en-NZ"/>
    </w:rPr>
  </w:style>
  <w:style w:type="paragraph" w:styleId="ListParagraph">
    <w:name w:val="List Paragraph"/>
    <w:aliases w:val="Unordered List Paragraph,List Paragraph numbered,List Bullet indent,List Paragraph1,Rec para,Recommendation,List Paragraph11,Dot pt,F5 List Paragraph,No Spacing1,List Paragraph Char Char Char,Indicator Text,Numbered Para 1,Bullet 1,lp1,L"/>
    <w:basedOn w:val="Normal"/>
    <w:link w:val="ListParagraphChar"/>
    <w:uiPriority w:val="34"/>
    <w:qFormat/>
    <w:rsid w:val="009F132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customStyle="1" w:styleId="normaltextrun">
    <w:name w:val="normaltextrun"/>
    <w:basedOn w:val="DefaultParagraphFont"/>
    <w:rsid w:val="009F132A"/>
  </w:style>
  <w:style w:type="character" w:customStyle="1" w:styleId="ListParagraphChar">
    <w:name w:val="List Paragraph Char"/>
    <w:aliases w:val="Unordered List Paragraph Char,List Paragraph numbered Char,List Bullet indent Char,List Paragraph1 Char,Rec para Char,Recommendation Char,List Paragraph11 Char,Dot pt Char,F5 List Paragraph Char,No Spacing1 Char,Indicator Text Char"/>
    <w:link w:val="ListParagraph"/>
    <w:uiPriority w:val="34"/>
    <w:qFormat/>
    <w:rsid w:val="009F132A"/>
    <w:rPr>
      <w:rFonts w:asciiTheme="minorHAnsi" w:eastAsiaTheme="minorHAnsi" w:hAnsiTheme="minorHAnsi" w:cstheme="minorBidi"/>
      <w:kern w:val="2"/>
      <w:sz w:val="22"/>
      <w:szCs w:val="22"/>
      <w:lang w:eastAsia="en-US"/>
      <w14:ligatures w14:val="standardContextual"/>
    </w:rPr>
  </w:style>
  <w:style w:type="paragraph" w:customStyle="1" w:styleId="pf0">
    <w:name w:val="pf0"/>
    <w:basedOn w:val="Normal"/>
    <w:rsid w:val="009F132A"/>
    <w:pPr>
      <w:spacing w:before="100" w:beforeAutospacing="1" w:after="100" w:afterAutospacing="1" w:line="240" w:lineRule="auto"/>
    </w:pPr>
    <w:rPr>
      <w:rFonts w:ascii="Times New Roman" w:hAnsi="Times New Roman"/>
      <w:sz w:val="24"/>
      <w:szCs w:val="24"/>
      <w:lang w:eastAsia="en-NZ"/>
    </w:rPr>
  </w:style>
  <w:style w:type="table" w:styleId="GridTable3-Accent1">
    <w:name w:val="Grid Table 3 Accent 1"/>
    <w:basedOn w:val="TableNormal"/>
    <w:uiPriority w:val="48"/>
    <w:rsid w:val="009F132A"/>
    <w:tblPr>
      <w:tblStyleRowBandSize w:val="1"/>
      <w:tblStyleColBandSize w:val="1"/>
      <w:tblCellMar>
        <w:left w:w="0" w:type="dxa"/>
        <w:right w:w="0" w:type="dxa"/>
      </w:tblCellMar>
    </w:tblPr>
    <w:tcPr>
      <w:tcBorders>
        <w:top w:val="nil"/>
        <w:left w:val="nil"/>
        <w:bottom w:val="nil"/>
        <w:right w:val="nil"/>
      </w:tcBorders>
      <w:shd w:val="clear" w:color="auto" w:fill="DBE5F1" w:themeFill="accent1" w:themeFillTint="33"/>
    </w:tcPr>
    <w:tblStylePr w:type="firstRow">
      <w:rPr>
        <w:b/>
        <w:bCs/>
      </w:r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1">
    <w:name w:val="Grid Table 2 Accent 1"/>
    <w:basedOn w:val="TableNormal"/>
    <w:uiPriority w:val="47"/>
    <w:rsid w:val="009F132A"/>
    <w:tblPr>
      <w:tblStyleColBandSize w:val="1"/>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1">
    <w:name w:val="Grid Table 1 Light Accent 1"/>
    <w:basedOn w:val="TableNormal"/>
    <w:uiPriority w:val="46"/>
    <w:rsid w:val="009F132A"/>
    <w:tblPr>
      <w:tblStyleRowBandSize w:val="1"/>
      <w:tblStyleColBandSize w:val="1"/>
      <w:tblCellMar>
        <w:left w:w="0" w:type="dxa"/>
        <w:right w:w="0" w:type="dxa"/>
      </w:tblCellMar>
    </w:tblPr>
    <w:tcPr>
      <w:tcBorders>
        <w:top w:val="double" w:sz="2" w:space="0" w:color="95B3D7" w:themeColor="accent1" w:themeTint="99"/>
      </w:tcBorders>
    </w:tcPr>
    <w:tblStylePr w:type="firstRow">
      <w:rPr>
        <w:b/>
        <w:bCs/>
      </w:rPr>
      <w:tblPr/>
      <w:tcPr>
        <w:tcBorders>
          <w:bottom w:val="single" w:sz="12" w:space="0" w:color="95B3D7" w:themeColor="accent1" w:themeTint="99"/>
        </w:tcBorders>
      </w:tcPr>
    </w:tblStylePr>
    <w:tblStylePr w:type="lastRow">
      <w:rPr>
        <w:b/>
        <w:bCs/>
      </w:r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9F132A"/>
    <w:pPr>
      <w:jc w:val="center"/>
    </w:pPr>
    <w:rPr>
      <w:rFonts w:ascii="Montserrat" w:hAnsi="Montserrat"/>
      <w:noProof/>
      <w:sz w:val="36"/>
      <w:lang w:val="en-GB"/>
    </w:rPr>
  </w:style>
  <w:style w:type="character" w:customStyle="1" w:styleId="EndNoteBibliographyTitleChar">
    <w:name w:val="EndNote Bibliography Title Char"/>
    <w:basedOn w:val="DefaultParagraphFont"/>
    <w:link w:val="EndNoteBibliographyTitle"/>
    <w:rsid w:val="009F132A"/>
    <w:rPr>
      <w:rFonts w:ascii="Montserrat" w:hAnsi="Montserrat"/>
      <w:noProof/>
      <w:sz w:val="36"/>
      <w:lang w:val="en-GB" w:eastAsia="en-GB"/>
    </w:rPr>
  </w:style>
  <w:style w:type="paragraph" w:customStyle="1" w:styleId="EndNoteBibliography">
    <w:name w:val="EndNote Bibliography"/>
    <w:basedOn w:val="Normal"/>
    <w:link w:val="EndNoteBibliographyChar"/>
    <w:rsid w:val="009F132A"/>
    <w:pPr>
      <w:spacing w:line="240" w:lineRule="auto"/>
    </w:pPr>
    <w:rPr>
      <w:rFonts w:ascii="Montserrat" w:hAnsi="Montserrat"/>
      <w:noProof/>
      <w:sz w:val="36"/>
      <w:lang w:val="en-GB"/>
    </w:rPr>
  </w:style>
  <w:style w:type="character" w:customStyle="1" w:styleId="EndNoteBibliographyChar">
    <w:name w:val="EndNote Bibliography Char"/>
    <w:basedOn w:val="DefaultParagraphFont"/>
    <w:link w:val="EndNoteBibliography"/>
    <w:rsid w:val="009F132A"/>
    <w:rPr>
      <w:rFonts w:ascii="Montserrat" w:hAnsi="Montserrat"/>
      <w:noProof/>
      <w:sz w:val="36"/>
      <w:lang w:val="en-GB" w:eastAsia="en-GB"/>
    </w:rPr>
  </w:style>
  <w:style w:type="character" w:styleId="Mention">
    <w:name w:val="Mention"/>
    <w:basedOn w:val="DefaultParagraphFont"/>
    <w:uiPriority w:val="99"/>
    <w:unhideWhenUsed/>
    <w:rsid w:val="009F132A"/>
    <w:rPr>
      <w:color w:val="2B579A"/>
      <w:shd w:val="clear" w:color="auto" w:fill="E1DFDD"/>
    </w:rPr>
  </w:style>
  <w:style w:type="paragraph" w:styleId="ListBullet2">
    <w:name w:val="List Bullet 2"/>
    <w:basedOn w:val="Normal"/>
    <w:uiPriority w:val="99"/>
    <w:unhideWhenUsed/>
    <w:qFormat/>
    <w:rsid w:val="009F132A"/>
    <w:pPr>
      <w:numPr>
        <w:numId w:val="47"/>
      </w:numPr>
      <w:suppressAutoHyphens/>
      <w:spacing w:after="100" w:line="320" w:lineRule="exact"/>
      <w:ind w:left="0" w:right="3345" w:firstLine="0"/>
    </w:pPr>
    <w:rPr>
      <w:rFonts w:asciiTheme="minorHAnsi" w:eastAsiaTheme="minorHAnsi" w:hAnsiTheme="minorHAnsi" w:cstheme="minorBidi"/>
      <w:sz w:val="24"/>
      <w:szCs w:val="24"/>
      <w:lang w:eastAsia="en-US"/>
    </w:rPr>
  </w:style>
  <w:style w:type="paragraph" w:styleId="NormalWeb">
    <w:name w:val="Normal (Web)"/>
    <w:basedOn w:val="Normal"/>
    <w:uiPriority w:val="99"/>
    <w:semiHidden/>
    <w:unhideWhenUsed/>
    <w:rsid w:val="009F132A"/>
    <w:pPr>
      <w:spacing w:before="100" w:beforeAutospacing="1" w:after="100" w:afterAutospacing="1" w:line="240" w:lineRule="auto"/>
    </w:pPr>
    <w:rPr>
      <w:rFonts w:ascii="Times New Roman" w:hAnsi="Times New Roman"/>
      <w:sz w:val="24"/>
      <w:szCs w:val="24"/>
      <w:lang w:eastAsia="en-NZ"/>
    </w:rPr>
  </w:style>
  <w:style w:type="character" w:customStyle="1" w:styleId="eop">
    <w:name w:val="eop"/>
    <w:basedOn w:val="DefaultParagraphFont"/>
    <w:rsid w:val="009F132A"/>
  </w:style>
  <w:style w:type="paragraph" w:styleId="TOCHeading">
    <w:name w:val="TOC Heading"/>
    <w:basedOn w:val="Heading1"/>
    <w:next w:val="Normal"/>
    <w:uiPriority w:val="39"/>
    <w:unhideWhenUsed/>
    <w:qFormat/>
    <w:rsid w:val="009F132A"/>
    <w:pPr>
      <w:keepNext/>
      <w:keepLines/>
      <w:pageBreakBefore w:val="0"/>
      <w:spacing w:before="240" w:after="0" w:line="259" w:lineRule="auto"/>
      <w:outlineLvl w:val="9"/>
    </w:pPr>
    <w:rPr>
      <w:rFonts w:asciiTheme="majorHAnsi" w:eastAsiaTheme="majorEastAsia" w:hAnsiTheme="majorHAnsi" w:cstheme="majorBidi"/>
      <w:b w:val="0"/>
      <w:color w:val="365F91" w:themeColor="accent1" w:themeShade="BF"/>
      <w:spacing w:val="0"/>
      <w:sz w:val="32"/>
      <w:szCs w:val="32"/>
      <w:lang w:val="en-US" w:eastAsia="en-US"/>
    </w:rPr>
  </w:style>
  <w:style w:type="character" w:customStyle="1" w:styleId="cf01">
    <w:name w:val="cf01"/>
    <w:basedOn w:val="DefaultParagraphFont"/>
    <w:rsid w:val="009F132A"/>
    <w:rPr>
      <w:rFonts w:ascii="Segoe UI" w:hAnsi="Segoe UI" w:cs="Segoe UI" w:hint="default"/>
      <w:sz w:val="18"/>
      <w:szCs w:val="18"/>
    </w:rPr>
  </w:style>
  <w:style w:type="character" w:customStyle="1" w:styleId="cf11">
    <w:name w:val="cf11"/>
    <w:basedOn w:val="DefaultParagraphFont"/>
    <w:rsid w:val="009F132A"/>
    <w:rPr>
      <w:rFonts w:ascii="Segoe UI" w:hAnsi="Segoe UI" w:cs="Segoe UI" w:hint="default"/>
      <w:i/>
      <w:iCs/>
      <w:sz w:val="18"/>
      <w:szCs w:val="18"/>
      <w:shd w:val="clear" w:color="auto" w:fill="FFFFFF"/>
    </w:rPr>
  </w:style>
  <w:style w:type="character" w:customStyle="1" w:styleId="cf21">
    <w:name w:val="cf21"/>
    <w:basedOn w:val="DefaultParagraphFont"/>
    <w:rsid w:val="009F132A"/>
    <w:rPr>
      <w:rFonts w:ascii="Segoe UI" w:hAnsi="Segoe UI" w:cs="Segoe UI" w:hint="default"/>
      <w:b/>
      <w:bCs/>
      <w:color w:val="595959"/>
      <w:sz w:val="18"/>
      <w:szCs w:val="18"/>
      <w:shd w:val="clear" w:color="auto" w:fill="FFFFFF"/>
    </w:rPr>
  </w:style>
  <w:style w:type="character" w:styleId="Emphasis">
    <w:name w:val="Emphasis"/>
    <w:basedOn w:val="DefaultParagraphFont"/>
    <w:uiPriority w:val="20"/>
    <w:qFormat/>
    <w:rsid w:val="009F132A"/>
    <w:rPr>
      <w:i/>
      <w:iCs/>
    </w:rPr>
  </w:style>
  <w:style w:type="character" w:customStyle="1" w:styleId="scxp156660761">
    <w:name w:val="scxp156660761"/>
    <w:basedOn w:val="DefaultParagraphFont"/>
    <w:rsid w:val="009F132A"/>
  </w:style>
  <w:style w:type="character" w:customStyle="1" w:styleId="scxp142185947">
    <w:name w:val="scxp142185947"/>
    <w:basedOn w:val="DefaultParagraphFont"/>
    <w:rsid w:val="009F132A"/>
  </w:style>
  <w:style w:type="character" w:customStyle="1" w:styleId="advancedproofingissuezoomed">
    <w:name w:val="advancedproofingissuezoomed"/>
    <w:basedOn w:val="DefaultParagraphFont"/>
    <w:rsid w:val="009F132A"/>
  </w:style>
  <w:style w:type="character" w:customStyle="1" w:styleId="scxp23472757">
    <w:name w:val="scxp23472757"/>
    <w:basedOn w:val="DefaultParagraphFont"/>
    <w:rsid w:val="009F132A"/>
  </w:style>
  <w:style w:type="character" w:customStyle="1" w:styleId="scxp175543244">
    <w:name w:val="scxp175543244"/>
    <w:basedOn w:val="DefaultParagraphFont"/>
    <w:rsid w:val="009F132A"/>
  </w:style>
  <w:style w:type="character" w:styleId="Strong">
    <w:name w:val="Strong"/>
    <w:basedOn w:val="DefaultParagraphFont"/>
    <w:uiPriority w:val="22"/>
    <w:qFormat/>
    <w:rsid w:val="009F132A"/>
    <w:rPr>
      <w:b/>
      <w:bCs/>
    </w:rPr>
  </w:style>
  <w:style w:type="character" w:customStyle="1" w:styleId="oxzekf">
    <w:name w:val="oxzekf"/>
    <w:basedOn w:val="DefaultParagraphFont"/>
    <w:rsid w:val="009F132A"/>
  </w:style>
  <w:style w:type="character" w:customStyle="1" w:styleId="uv3um">
    <w:name w:val="uv3um"/>
    <w:basedOn w:val="DefaultParagraphFont"/>
    <w:rsid w:val="009F132A"/>
  </w:style>
  <w:style w:type="paragraph" w:customStyle="1" w:styleId="k3ksmc">
    <w:name w:val="k3ksmc"/>
    <w:basedOn w:val="Normal"/>
    <w:rsid w:val="009F132A"/>
    <w:pPr>
      <w:spacing w:before="100" w:beforeAutospacing="1" w:after="100" w:afterAutospacing="1" w:line="240" w:lineRule="auto"/>
    </w:pPr>
    <w:rPr>
      <w:rFonts w:ascii="Times New Roman" w:hAnsi="Times New Roman"/>
      <w:sz w:val="24"/>
      <w:szCs w:val="24"/>
      <w:lang w:eastAsia="en-NZ"/>
    </w:rPr>
  </w:style>
  <w:style w:type="character" w:customStyle="1" w:styleId="headerfileinfooverlaystoragelabel1zoke">
    <w:name w:val="headerfileinfooverlay__storagelabel___1zoke"/>
    <w:basedOn w:val="DefaultParagraphFont"/>
    <w:rsid w:val="009F132A"/>
  </w:style>
  <w:style w:type="table" w:customStyle="1" w:styleId="CCA">
    <w:name w:val="CCA"/>
    <w:basedOn w:val="TableNormal"/>
    <w:uiPriority w:val="99"/>
    <w:rsid w:val="009F132A"/>
    <w:rPr>
      <w:rFonts w:ascii="Fira Sans" w:hAnsi="Fira Sans"/>
      <w:sz w:val="18"/>
    </w:rPr>
    <w:tblPr>
      <w:tblCellMar>
        <w:left w:w="0" w:type="dxa"/>
        <w:right w:w="0" w:type="dxa"/>
      </w:tblCellMar>
    </w:tblPr>
    <w:tblStylePr w:type="firstRow">
      <w:rPr>
        <w:b/>
      </w:rPr>
    </w:tblStylePr>
  </w:style>
  <w:style w:type="paragraph" w:styleId="ListBullet">
    <w:name w:val="List Bullet"/>
    <w:basedOn w:val="Normal"/>
    <w:unhideWhenUsed/>
    <w:rsid w:val="0037362B"/>
    <w:pPr>
      <w:numPr>
        <w:numId w:val="51"/>
      </w:numPr>
      <w:contextualSpacing/>
    </w:pPr>
  </w:style>
  <w:style w:type="paragraph" w:styleId="ListNumber">
    <w:name w:val="List Number"/>
    <w:basedOn w:val="Normal"/>
    <w:unhideWhenUsed/>
    <w:rsid w:val="0037362B"/>
    <w:pPr>
      <w:numPr>
        <w:numId w:val="52"/>
      </w:numPr>
      <w:contextualSpacing/>
    </w:pPr>
  </w:style>
  <w:style w:type="paragraph" w:styleId="TableofFigures">
    <w:name w:val="table of figures"/>
    <w:basedOn w:val="Normal"/>
    <w:next w:val="Normal"/>
    <w:uiPriority w:val="99"/>
    <w:unhideWhenUsed/>
    <w:qFormat/>
    <w:rsid w:val="000B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666">
      <w:bodyDiv w:val="1"/>
      <w:marLeft w:val="0"/>
      <w:marRight w:val="0"/>
      <w:marTop w:val="0"/>
      <w:marBottom w:val="0"/>
      <w:divBdr>
        <w:top w:val="none" w:sz="0" w:space="0" w:color="auto"/>
        <w:left w:val="none" w:sz="0" w:space="0" w:color="auto"/>
        <w:bottom w:val="none" w:sz="0" w:space="0" w:color="auto"/>
        <w:right w:val="none" w:sz="0" w:space="0" w:color="auto"/>
      </w:divBdr>
    </w:div>
    <w:div w:id="40370905">
      <w:bodyDiv w:val="1"/>
      <w:marLeft w:val="0"/>
      <w:marRight w:val="0"/>
      <w:marTop w:val="0"/>
      <w:marBottom w:val="0"/>
      <w:divBdr>
        <w:top w:val="none" w:sz="0" w:space="0" w:color="auto"/>
        <w:left w:val="none" w:sz="0" w:space="0" w:color="auto"/>
        <w:bottom w:val="none" w:sz="0" w:space="0" w:color="auto"/>
        <w:right w:val="none" w:sz="0" w:space="0" w:color="auto"/>
      </w:divBdr>
    </w:div>
    <w:div w:id="50348462">
      <w:bodyDiv w:val="1"/>
      <w:marLeft w:val="0"/>
      <w:marRight w:val="0"/>
      <w:marTop w:val="0"/>
      <w:marBottom w:val="0"/>
      <w:divBdr>
        <w:top w:val="none" w:sz="0" w:space="0" w:color="auto"/>
        <w:left w:val="none" w:sz="0" w:space="0" w:color="auto"/>
        <w:bottom w:val="none" w:sz="0" w:space="0" w:color="auto"/>
        <w:right w:val="none" w:sz="0" w:space="0" w:color="auto"/>
      </w:divBdr>
    </w:div>
    <w:div w:id="178782966">
      <w:bodyDiv w:val="1"/>
      <w:marLeft w:val="0"/>
      <w:marRight w:val="0"/>
      <w:marTop w:val="0"/>
      <w:marBottom w:val="0"/>
      <w:divBdr>
        <w:top w:val="none" w:sz="0" w:space="0" w:color="auto"/>
        <w:left w:val="none" w:sz="0" w:space="0" w:color="auto"/>
        <w:bottom w:val="none" w:sz="0" w:space="0" w:color="auto"/>
        <w:right w:val="none" w:sz="0" w:space="0" w:color="auto"/>
      </w:divBdr>
    </w:div>
    <w:div w:id="180513606">
      <w:bodyDiv w:val="1"/>
      <w:marLeft w:val="0"/>
      <w:marRight w:val="0"/>
      <w:marTop w:val="0"/>
      <w:marBottom w:val="0"/>
      <w:divBdr>
        <w:top w:val="none" w:sz="0" w:space="0" w:color="auto"/>
        <w:left w:val="none" w:sz="0" w:space="0" w:color="auto"/>
        <w:bottom w:val="none" w:sz="0" w:space="0" w:color="auto"/>
        <w:right w:val="none" w:sz="0" w:space="0" w:color="auto"/>
      </w:divBdr>
    </w:div>
    <w:div w:id="188567689">
      <w:bodyDiv w:val="1"/>
      <w:marLeft w:val="0"/>
      <w:marRight w:val="0"/>
      <w:marTop w:val="0"/>
      <w:marBottom w:val="0"/>
      <w:divBdr>
        <w:top w:val="none" w:sz="0" w:space="0" w:color="auto"/>
        <w:left w:val="none" w:sz="0" w:space="0" w:color="auto"/>
        <w:bottom w:val="none" w:sz="0" w:space="0" w:color="auto"/>
        <w:right w:val="none" w:sz="0" w:space="0" w:color="auto"/>
      </w:divBdr>
    </w:div>
    <w:div w:id="228921960">
      <w:bodyDiv w:val="1"/>
      <w:marLeft w:val="0"/>
      <w:marRight w:val="0"/>
      <w:marTop w:val="0"/>
      <w:marBottom w:val="0"/>
      <w:divBdr>
        <w:top w:val="none" w:sz="0" w:space="0" w:color="auto"/>
        <w:left w:val="none" w:sz="0" w:space="0" w:color="auto"/>
        <w:bottom w:val="none" w:sz="0" w:space="0" w:color="auto"/>
        <w:right w:val="none" w:sz="0" w:space="0" w:color="auto"/>
      </w:divBdr>
    </w:div>
    <w:div w:id="289018337">
      <w:bodyDiv w:val="1"/>
      <w:marLeft w:val="0"/>
      <w:marRight w:val="0"/>
      <w:marTop w:val="0"/>
      <w:marBottom w:val="0"/>
      <w:divBdr>
        <w:top w:val="none" w:sz="0" w:space="0" w:color="auto"/>
        <w:left w:val="none" w:sz="0" w:space="0" w:color="auto"/>
        <w:bottom w:val="none" w:sz="0" w:space="0" w:color="auto"/>
        <w:right w:val="none" w:sz="0" w:space="0" w:color="auto"/>
      </w:divBdr>
    </w:div>
    <w:div w:id="479426229">
      <w:bodyDiv w:val="1"/>
      <w:marLeft w:val="0"/>
      <w:marRight w:val="0"/>
      <w:marTop w:val="0"/>
      <w:marBottom w:val="0"/>
      <w:divBdr>
        <w:top w:val="none" w:sz="0" w:space="0" w:color="auto"/>
        <w:left w:val="none" w:sz="0" w:space="0" w:color="auto"/>
        <w:bottom w:val="none" w:sz="0" w:space="0" w:color="auto"/>
        <w:right w:val="none" w:sz="0" w:space="0" w:color="auto"/>
      </w:divBdr>
    </w:div>
    <w:div w:id="515849257">
      <w:bodyDiv w:val="1"/>
      <w:marLeft w:val="0"/>
      <w:marRight w:val="0"/>
      <w:marTop w:val="0"/>
      <w:marBottom w:val="0"/>
      <w:divBdr>
        <w:top w:val="none" w:sz="0" w:space="0" w:color="auto"/>
        <w:left w:val="none" w:sz="0" w:space="0" w:color="auto"/>
        <w:bottom w:val="none" w:sz="0" w:space="0" w:color="auto"/>
        <w:right w:val="none" w:sz="0" w:space="0" w:color="auto"/>
      </w:divBdr>
    </w:div>
    <w:div w:id="645821824">
      <w:bodyDiv w:val="1"/>
      <w:marLeft w:val="0"/>
      <w:marRight w:val="0"/>
      <w:marTop w:val="0"/>
      <w:marBottom w:val="0"/>
      <w:divBdr>
        <w:top w:val="none" w:sz="0" w:space="0" w:color="auto"/>
        <w:left w:val="none" w:sz="0" w:space="0" w:color="auto"/>
        <w:bottom w:val="none" w:sz="0" w:space="0" w:color="auto"/>
        <w:right w:val="none" w:sz="0" w:space="0" w:color="auto"/>
      </w:divBdr>
    </w:div>
    <w:div w:id="708144131">
      <w:bodyDiv w:val="1"/>
      <w:marLeft w:val="0"/>
      <w:marRight w:val="0"/>
      <w:marTop w:val="0"/>
      <w:marBottom w:val="0"/>
      <w:divBdr>
        <w:top w:val="none" w:sz="0" w:space="0" w:color="auto"/>
        <w:left w:val="none" w:sz="0" w:space="0" w:color="auto"/>
        <w:bottom w:val="none" w:sz="0" w:space="0" w:color="auto"/>
        <w:right w:val="none" w:sz="0" w:space="0" w:color="auto"/>
      </w:divBdr>
    </w:div>
    <w:div w:id="751779515">
      <w:bodyDiv w:val="1"/>
      <w:marLeft w:val="0"/>
      <w:marRight w:val="0"/>
      <w:marTop w:val="0"/>
      <w:marBottom w:val="0"/>
      <w:divBdr>
        <w:top w:val="none" w:sz="0" w:space="0" w:color="auto"/>
        <w:left w:val="none" w:sz="0" w:space="0" w:color="auto"/>
        <w:bottom w:val="none" w:sz="0" w:space="0" w:color="auto"/>
        <w:right w:val="none" w:sz="0" w:space="0" w:color="auto"/>
      </w:divBdr>
    </w:div>
    <w:div w:id="850490180">
      <w:bodyDiv w:val="1"/>
      <w:marLeft w:val="0"/>
      <w:marRight w:val="0"/>
      <w:marTop w:val="0"/>
      <w:marBottom w:val="0"/>
      <w:divBdr>
        <w:top w:val="none" w:sz="0" w:space="0" w:color="auto"/>
        <w:left w:val="none" w:sz="0" w:space="0" w:color="auto"/>
        <w:bottom w:val="none" w:sz="0" w:space="0" w:color="auto"/>
        <w:right w:val="none" w:sz="0" w:space="0" w:color="auto"/>
      </w:divBdr>
    </w:div>
    <w:div w:id="970593967">
      <w:bodyDiv w:val="1"/>
      <w:marLeft w:val="0"/>
      <w:marRight w:val="0"/>
      <w:marTop w:val="0"/>
      <w:marBottom w:val="0"/>
      <w:divBdr>
        <w:top w:val="none" w:sz="0" w:space="0" w:color="auto"/>
        <w:left w:val="none" w:sz="0" w:space="0" w:color="auto"/>
        <w:bottom w:val="none" w:sz="0" w:space="0" w:color="auto"/>
        <w:right w:val="none" w:sz="0" w:space="0" w:color="auto"/>
      </w:divBdr>
    </w:div>
    <w:div w:id="1062752083">
      <w:bodyDiv w:val="1"/>
      <w:marLeft w:val="0"/>
      <w:marRight w:val="0"/>
      <w:marTop w:val="0"/>
      <w:marBottom w:val="0"/>
      <w:divBdr>
        <w:top w:val="none" w:sz="0" w:space="0" w:color="auto"/>
        <w:left w:val="none" w:sz="0" w:space="0" w:color="auto"/>
        <w:bottom w:val="none" w:sz="0" w:space="0" w:color="auto"/>
        <w:right w:val="none" w:sz="0" w:space="0" w:color="auto"/>
      </w:divBdr>
    </w:div>
    <w:div w:id="1108768325">
      <w:bodyDiv w:val="1"/>
      <w:marLeft w:val="0"/>
      <w:marRight w:val="0"/>
      <w:marTop w:val="0"/>
      <w:marBottom w:val="0"/>
      <w:divBdr>
        <w:top w:val="none" w:sz="0" w:space="0" w:color="auto"/>
        <w:left w:val="none" w:sz="0" w:space="0" w:color="auto"/>
        <w:bottom w:val="none" w:sz="0" w:space="0" w:color="auto"/>
        <w:right w:val="none" w:sz="0" w:space="0" w:color="auto"/>
      </w:divBdr>
    </w:div>
    <w:div w:id="1120611556">
      <w:bodyDiv w:val="1"/>
      <w:marLeft w:val="0"/>
      <w:marRight w:val="0"/>
      <w:marTop w:val="0"/>
      <w:marBottom w:val="0"/>
      <w:divBdr>
        <w:top w:val="none" w:sz="0" w:space="0" w:color="auto"/>
        <w:left w:val="none" w:sz="0" w:space="0" w:color="auto"/>
        <w:bottom w:val="none" w:sz="0" w:space="0" w:color="auto"/>
        <w:right w:val="none" w:sz="0" w:space="0" w:color="auto"/>
      </w:divBdr>
    </w:div>
    <w:div w:id="1221478963">
      <w:bodyDiv w:val="1"/>
      <w:marLeft w:val="0"/>
      <w:marRight w:val="0"/>
      <w:marTop w:val="0"/>
      <w:marBottom w:val="0"/>
      <w:divBdr>
        <w:top w:val="none" w:sz="0" w:space="0" w:color="auto"/>
        <w:left w:val="none" w:sz="0" w:space="0" w:color="auto"/>
        <w:bottom w:val="none" w:sz="0" w:space="0" w:color="auto"/>
        <w:right w:val="none" w:sz="0" w:space="0" w:color="auto"/>
      </w:divBdr>
    </w:div>
    <w:div w:id="1358383629">
      <w:bodyDiv w:val="1"/>
      <w:marLeft w:val="0"/>
      <w:marRight w:val="0"/>
      <w:marTop w:val="0"/>
      <w:marBottom w:val="0"/>
      <w:divBdr>
        <w:top w:val="none" w:sz="0" w:space="0" w:color="auto"/>
        <w:left w:val="none" w:sz="0" w:space="0" w:color="auto"/>
        <w:bottom w:val="none" w:sz="0" w:space="0" w:color="auto"/>
        <w:right w:val="none" w:sz="0" w:space="0" w:color="auto"/>
      </w:divBdr>
    </w:div>
    <w:div w:id="1395933924">
      <w:bodyDiv w:val="1"/>
      <w:marLeft w:val="0"/>
      <w:marRight w:val="0"/>
      <w:marTop w:val="0"/>
      <w:marBottom w:val="0"/>
      <w:divBdr>
        <w:top w:val="none" w:sz="0" w:space="0" w:color="auto"/>
        <w:left w:val="none" w:sz="0" w:space="0" w:color="auto"/>
        <w:bottom w:val="none" w:sz="0" w:space="0" w:color="auto"/>
        <w:right w:val="none" w:sz="0" w:space="0" w:color="auto"/>
      </w:divBdr>
    </w:div>
    <w:div w:id="1491016634">
      <w:bodyDiv w:val="1"/>
      <w:marLeft w:val="0"/>
      <w:marRight w:val="0"/>
      <w:marTop w:val="0"/>
      <w:marBottom w:val="0"/>
      <w:divBdr>
        <w:top w:val="none" w:sz="0" w:space="0" w:color="auto"/>
        <w:left w:val="none" w:sz="0" w:space="0" w:color="auto"/>
        <w:bottom w:val="none" w:sz="0" w:space="0" w:color="auto"/>
        <w:right w:val="none" w:sz="0" w:space="0" w:color="auto"/>
      </w:divBdr>
    </w:div>
    <w:div w:id="1514760707">
      <w:bodyDiv w:val="1"/>
      <w:marLeft w:val="0"/>
      <w:marRight w:val="0"/>
      <w:marTop w:val="0"/>
      <w:marBottom w:val="0"/>
      <w:divBdr>
        <w:top w:val="none" w:sz="0" w:space="0" w:color="auto"/>
        <w:left w:val="none" w:sz="0" w:space="0" w:color="auto"/>
        <w:bottom w:val="none" w:sz="0" w:space="0" w:color="auto"/>
        <w:right w:val="none" w:sz="0" w:space="0" w:color="auto"/>
      </w:divBdr>
    </w:div>
    <w:div w:id="1553543244">
      <w:bodyDiv w:val="1"/>
      <w:marLeft w:val="0"/>
      <w:marRight w:val="0"/>
      <w:marTop w:val="0"/>
      <w:marBottom w:val="0"/>
      <w:divBdr>
        <w:top w:val="none" w:sz="0" w:space="0" w:color="auto"/>
        <w:left w:val="none" w:sz="0" w:space="0" w:color="auto"/>
        <w:bottom w:val="none" w:sz="0" w:space="0" w:color="auto"/>
        <w:right w:val="none" w:sz="0" w:space="0" w:color="auto"/>
      </w:divBdr>
    </w:div>
    <w:div w:id="1680548574">
      <w:bodyDiv w:val="1"/>
      <w:marLeft w:val="0"/>
      <w:marRight w:val="0"/>
      <w:marTop w:val="0"/>
      <w:marBottom w:val="0"/>
      <w:divBdr>
        <w:top w:val="none" w:sz="0" w:space="0" w:color="auto"/>
        <w:left w:val="none" w:sz="0" w:space="0" w:color="auto"/>
        <w:bottom w:val="none" w:sz="0" w:space="0" w:color="auto"/>
        <w:right w:val="none" w:sz="0" w:space="0" w:color="auto"/>
      </w:divBdr>
    </w:div>
    <w:div w:id="1843351095">
      <w:bodyDiv w:val="1"/>
      <w:marLeft w:val="0"/>
      <w:marRight w:val="0"/>
      <w:marTop w:val="0"/>
      <w:marBottom w:val="0"/>
      <w:divBdr>
        <w:top w:val="none" w:sz="0" w:space="0" w:color="auto"/>
        <w:left w:val="none" w:sz="0" w:space="0" w:color="auto"/>
        <w:bottom w:val="none" w:sz="0" w:space="0" w:color="auto"/>
        <w:right w:val="none" w:sz="0" w:space="0" w:color="auto"/>
      </w:divBdr>
    </w:div>
    <w:div w:id="1889494074">
      <w:bodyDiv w:val="1"/>
      <w:marLeft w:val="0"/>
      <w:marRight w:val="0"/>
      <w:marTop w:val="0"/>
      <w:marBottom w:val="0"/>
      <w:divBdr>
        <w:top w:val="none" w:sz="0" w:space="0" w:color="auto"/>
        <w:left w:val="none" w:sz="0" w:space="0" w:color="auto"/>
        <w:bottom w:val="none" w:sz="0" w:space="0" w:color="auto"/>
        <w:right w:val="none" w:sz="0" w:space="0" w:color="auto"/>
      </w:divBdr>
    </w:div>
    <w:div w:id="213863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eader" Target="header7.xml"/><Relationship Id="rId39" Type="http://schemas.openxmlformats.org/officeDocument/2006/relationships/image" Target="media/image12.png"/><Relationship Id="rId21" Type="http://schemas.openxmlformats.org/officeDocument/2006/relationships/footer" Target="footer3.xm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hyperlink" Target="https://doi.org/10.1093/haschl/qxaf015" TargetMode="External"/><Relationship Id="rId63" Type="http://schemas.openxmlformats.org/officeDocument/2006/relationships/hyperlink" Target="https://doi.org/10.6004/jnccn.2020.7551" TargetMode="External"/><Relationship Id="rId68" Type="http://schemas.openxmlformats.org/officeDocument/2006/relationships/hyperlink" Target="https://www.waitangitribunal.govt.nz/en/inquiries/kaupapa-inquiries/health-services-and-outcomes" TargetMode="External"/><Relationship Id="rId76" Type="http://schemas.openxmlformats.org/officeDocument/2006/relationships/hyperlink" Target="https://www.stats.govt.nz/reports/household-disability-survey-2023-findings-definitions-and-design-summary/" TargetMode="External"/><Relationship Id="rId84" Type="http://schemas.openxmlformats.org/officeDocument/2006/relationships/hyperlink" Target="https://doi.org/10.1136/bmjopen-2024-084421" TargetMode="External"/><Relationship Id="rId89" Type="http://schemas.openxmlformats.org/officeDocument/2006/relationships/hyperlink" Target="https://www.who.int/news-room/fact-sheets/detail/lung-cancer" TargetMode="External"/><Relationship Id="rId7" Type="http://schemas.openxmlformats.org/officeDocument/2006/relationships/settings" Target="settings.xml"/><Relationship Id="rId71" Type="http://schemas.openxmlformats.org/officeDocument/2006/relationships/hyperlink" Target="https://www.disabilitysupport.govt.nz/disabled-people/resources-for-people-new-to-the-disability-community/new-zealand-disability-strategy-2016-2026" TargetMode="Externa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eader" Target="header8.xml"/><Relationship Id="rId11" Type="http://schemas.openxmlformats.org/officeDocument/2006/relationships/image" Target="media/image1.jpeg"/><Relationship Id="rId24" Type="http://schemas.openxmlformats.org/officeDocument/2006/relationships/hyperlink" Target="https://www.stats.govt.nz/integrated-data/" TargetMode="External"/><Relationship Id="rId32" Type="http://schemas.openxmlformats.org/officeDocument/2006/relationships/header" Target="header11.xm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hyperlink" Target="https://doi.org/10.1001/jama.2018.3712" TargetMode="External"/><Relationship Id="rId58" Type="http://schemas.openxmlformats.org/officeDocument/2006/relationships/hyperlink" Target="https://doi.org/10.1093/heapro/daae045" TargetMode="External"/><Relationship Id="rId66" Type="http://schemas.openxmlformats.org/officeDocument/2006/relationships/hyperlink" Target="https://www.health.govt.nz/publications/health-of-disabled-people-strategy" TargetMode="External"/><Relationship Id="rId74" Type="http://schemas.openxmlformats.org/officeDocument/2006/relationships/hyperlink" Target="https://sia.govt.nz/assets/Te-Atatu-Developing-an-indicator-of-disability.pdf" TargetMode="External"/><Relationship Id="rId79" Type="http://schemas.openxmlformats.org/officeDocument/2006/relationships/hyperlink" Target="https://teaho.govt.nz/index.php/reports-and-numbers/reports/cancer-prevention-report" TargetMode="External"/><Relationship Id="rId87" Type="http://schemas.openxmlformats.org/officeDocument/2006/relationships/hyperlink" Target="https://nzmj.org.nz/media/pages/journal/vol-135-no-1559/defining-rural-in-aotearoa-new-zealand-a-novel-geographic-classification-for-health-purposes/b85eea4c89-1696472104/defining-rural-in-aotearoa-new-zealand-a-novel-geographic-classification-for-health-purposes-open-access.pdf" TargetMode="External"/><Relationship Id="rId5" Type="http://schemas.openxmlformats.org/officeDocument/2006/relationships/numbering" Target="numbering.xml"/><Relationship Id="rId61" Type="http://schemas.openxmlformats.org/officeDocument/2006/relationships/hyperlink" Target="https://doi.org/10.3390/ijerph19159187" TargetMode="External"/><Relationship Id="rId82" Type="http://schemas.openxmlformats.org/officeDocument/2006/relationships/hyperlink" Target="https://www.ohchr.org/en/instruments-mechanisms/instruments/convention-rights-persons-disabilities" TargetMode="External"/><Relationship Id="rId90" Type="http://schemas.openxmlformats.org/officeDocument/2006/relationships/hyperlink" Target="https://doi.org/10.2105/AJPH.2008.150318" TargetMode="External"/><Relationship Id="rId19" Type="http://schemas.openxmlformats.org/officeDocument/2006/relationships/header" Target="header3.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header" Target="header9.xm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hyperlink" Target="https://doi.org/10.1177/2235042x20971168" TargetMode="External"/><Relationship Id="rId64" Type="http://schemas.openxmlformats.org/officeDocument/2006/relationships/hyperlink" Target="https://doi.org/10.1111/jan.14048" TargetMode="External"/><Relationship Id="rId69" Type="http://schemas.openxmlformats.org/officeDocument/2006/relationships/hyperlink" Target="https://minhealthnz.shinyapps.io/nz-health-survey-2023-24-annual-data-explorer/_w_1309071e/" TargetMode="External"/><Relationship Id="rId77" Type="http://schemas.openxmlformats.org/officeDocument/2006/relationships/hyperlink" Target="https://tools.summaries.stats.govt.nz/ethnic-group/maori" TargetMode="External"/><Relationship Id="rId8" Type="http://schemas.openxmlformats.org/officeDocument/2006/relationships/webSettings" Target="webSettings.xml"/><Relationship Id="rId51" Type="http://schemas.openxmlformats.org/officeDocument/2006/relationships/hyperlink" Target="https://www.otago.ac.nz/__data/assets/pdf_file/0020/326711/nzdep2018-index-of-deprivation-research-report-final-dec-2020-823833.pdf" TargetMode="External"/><Relationship Id="rId72" Type="http://schemas.openxmlformats.org/officeDocument/2006/relationships/hyperlink" Target="https://doi.org/10.1371/journal.pone.0118023" TargetMode="External"/><Relationship Id="rId80" Type="http://schemas.openxmlformats.org/officeDocument/2006/relationships/hyperlink" Target="https://teaho.govt.nz/application/files/7617/6410/6750/Disabled_people_and_cancer_Literature_Review_Te_Aho_o_Te_Kahu_Cancer_Control_Agency_27_November_2025.pdf" TargetMode="External"/><Relationship Id="rId85" Type="http://schemas.openxmlformats.org/officeDocument/2006/relationships/hyperlink" Target="https://www.washingtongroup-disability.com/question-sets/wg-short-set-on-functioning-wg-s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teaho.govt.nz/" TargetMode="External"/><Relationship Id="rId25" Type="http://schemas.openxmlformats.org/officeDocument/2006/relationships/header" Target="header6.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hyperlink" Target="https://www.systemreview.health.govt.nz/final-report" TargetMode="External"/><Relationship Id="rId67" Type="http://schemas.openxmlformats.org/officeDocument/2006/relationships/hyperlink" Target="https://www.health.govt.nz/publications/new-zealand-cancer-action-plan-2019-2029" TargetMode="External"/><Relationship Id="rId20" Type="http://schemas.openxmlformats.org/officeDocument/2006/relationships/header" Target="header4.xml"/><Relationship Id="rId41" Type="http://schemas.openxmlformats.org/officeDocument/2006/relationships/image" Target="media/image14.png"/><Relationship Id="rId54" Type="http://schemas.openxmlformats.org/officeDocument/2006/relationships/hyperlink" Target="https://doi.org/10.1038/bjc.2017.331" TargetMode="External"/><Relationship Id="rId62" Type="http://schemas.openxmlformats.org/officeDocument/2006/relationships/hyperlink" Target="https://doi.org/10.1016/s1470-2045(22)00018-3" TargetMode="External"/><Relationship Id="rId70" Type="http://schemas.openxmlformats.org/officeDocument/2006/relationships/hyperlink" Target="https://visualsonline.cancer.gov/details.cfm?imageid=12720" TargetMode="External"/><Relationship Id="rId75" Type="http://schemas.openxmlformats.org/officeDocument/2006/relationships/hyperlink" Target="https://www.stats.govt.nz/assets/Methods/Microdata-Output-Guide-2020-v5-Sept22update.pdf" TargetMode="External"/><Relationship Id="rId83" Type="http://schemas.openxmlformats.org/officeDocument/2006/relationships/hyperlink" Target="https://doi.org/10.1093/aje/kwv225" TargetMode="External"/><Relationship Id="rId88" Type="http://schemas.openxmlformats.org/officeDocument/2006/relationships/hyperlink" Target="https://www.who.int/publications/i/item/9789241564182"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oter" Target="footer6.xml"/><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hyperlink" Target="https://doi.org/10.1371/journal.pone.0276913" TargetMode="External"/><Relationship Id="rId10" Type="http://schemas.openxmlformats.org/officeDocument/2006/relationships/endnotes" Target="endnotes.xml"/><Relationship Id="rId31" Type="http://schemas.openxmlformats.org/officeDocument/2006/relationships/header" Target="header10.xml"/><Relationship Id="rId44" Type="http://schemas.openxmlformats.org/officeDocument/2006/relationships/image" Target="media/image17.png"/><Relationship Id="rId52" Type="http://schemas.openxmlformats.org/officeDocument/2006/relationships/hyperlink" Target="https://www.ihc.org.nz/publications/from-data-to-dignity-health-and-wellbeing-indicators-for-new-zealanders-with-intellectual-disability-easy-read" TargetMode="External"/><Relationship Id="rId60" Type="http://schemas.openxmlformats.org/officeDocument/2006/relationships/hyperlink" Target="https://www.journal.mai.ac.nz/content/wh%C4%81nau-hau%C4%81-reframing-disability-indigenous-perspective" TargetMode="External"/><Relationship Id="rId65" Type="http://schemas.openxmlformats.org/officeDocument/2006/relationships/hyperlink" Target="https://doi.org/10.1186/s12889-021-11105-z" TargetMode="External"/><Relationship Id="rId73" Type="http://schemas.openxmlformats.org/officeDocument/2006/relationships/hyperlink" Target="https://doi.org/10.1111/jocn.12696" TargetMode="External"/><Relationship Id="rId78" Type="http://schemas.openxmlformats.org/officeDocument/2006/relationships/hyperlink" Target="https://teaho.govt.nz/index.php/reports-and-numbers/reports/state-cancer-new-zealand-2020" TargetMode="External"/><Relationship Id="rId81" Type="http://schemas.openxmlformats.org/officeDocument/2006/relationships/hyperlink" Target="https://www.tewhatuora.govt.nz/for-health-professionals/data-and-statistics/cancer/data-web-tool" TargetMode="External"/><Relationship Id="rId86" Type="http://schemas.openxmlformats.org/officeDocument/2006/relationships/hyperlink" Target="https://doh.wa.gov/sites/default/files/legacy/Documents/1500/ConfIntGuide.pdf"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s://teaho.govt.nz/"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teaho.govt.nz/index.php/our-work/disability-and-cancer-project" TargetMode="External"/><Relationship Id="rId2" Type="http://schemas.openxmlformats.org/officeDocument/2006/relationships/hyperlink" Target="https://teaho.govt.nz/application/files/7617/6410/6750/Disabled_people_and_cancer_Literature_Review_Te_Aho_o_Te_Kahu_Cancer_Control_Agency_27_November_2025.pdf" TargetMode="External"/><Relationship Id="rId1" Type="http://schemas.openxmlformats.org/officeDocument/2006/relationships/hyperlink" Target="https://www.stats.govt.nz/privacy-impact-assessments/privacy-impact-assessment-for-the-integrated-data-infrastructure/" TargetMode="External"/><Relationship Id="rId4" Type="http://schemas.openxmlformats.org/officeDocument/2006/relationships/hyperlink" Target="https://www.sia.govt.nz/publications/Te-Atatu-Developing-an-indicator-of-disability"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9" ma:contentTypeDescription="Create a new document." ma:contentTypeScope="" ma:versionID="e174d29f064fee9ede3feccfee90b406">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160634926361bcfca05f97dad1654c6f"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B0331-87E1-4738-ADF7-F44083CA7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c539f-ce33-4744-9ab2-be138e237dfe"/>
    <ds:schemaRef ds:uri="28c606ec-2348-448e-bb06-2fbc436ccc3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46FB01-4D92-4D19-A78E-151A0B66383B}">
  <ds:schemaRefs>
    <ds:schemaRef ds:uri="http://schemas.microsoft.com/office/2006/metadata/properties"/>
    <ds:schemaRef ds:uri="http://schemas.microsoft.com/office/infopath/2007/PartnerControls"/>
    <ds:schemaRef ds:uri="00a4df5b-51f4-4e7a-b755-8a381a6dfbc5"/>
    <ds:schemaRef ds:uri="3e1c539f-ce33-4744-9ab2-be138e237dfe"/>
  </ds:schemaRefs>
</ds:datastoreItem>
</file>

<file path=customXml/itemProps3.xml><?xml version="1.0" encoding="utf-8"?>
<ds:datastoreItem xmlns:ds="http://schemas.openxmlformats.org/officeDocument/2006/customXml" ds:itemID="{7B6A4124-EBEA-4073-9D38-404E498237BF}">
  <ds:schemaRefs>
    <ds:schemaRef ds:uri="http://schemas.microsoft.com/sharepoint/v3/contenttype/forms"/>
  </ds:schemaRefs>
</ds:datastoreItem>
</file>

<file path=customXml/itemProps4.xml><?xml version="1.0" encoding="utf-8"?>
<ds:datastoreItem xmlns:ds="http://schemas.openxmlformats.org/officeDocument/2006/customXml" ds:itemID="{71D09945-0531-4392-9BDC-2159CF42B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2</TotalTime>
  <Pages>71</Pages>
  <Words>16206</Words>
  <Characters>92375</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Grain</dc:creator>
  <cp:keywords/>
  <cp:lastModifiedBy>Debbie Caterer</cp:lastModifiedBy>
  <cp:revision>3</cp:revision>
  <cp:lastPrinted>2025-11-27T01:21:00Z</cp:lastPrinted>
  <dcterms:created xsi:type="dcterms:W3CDTF">2025-11-27T01:21:00Z</dcterms:created>
  <dcterms:modified xsi:type="dcterms:W3CDTF">2025-11-27T01:22:00Z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MediaServiceImageTags">
    <vt:lpwstr/>
  </property>
  <property fmtid="{D5CDD505-2E9C-101B-9397-08002B2CF9AE}" pid="4" name="docLang">
    <vt:lpwstr>en</vt:lpwstr>
  </property>
</Properties>
</file>