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56C84" w14:textId="77777777" w:rsidR="00C86248" w:rsidRPr="00B47C82" w:rsidRDefault="00171EB1" w:rsidP="00171EB1">
      <w:pPr>
        <w:pStyle w:val="Title"/>
      </w:pPr>
      <w:r w:rsidRPr="00171EB1">
        <w:t>Prostate</w:t>
      </w:r>
      <w:r>
        <w:t xml:space="preserve"> Cancer </w:t>
      </w:r>
      <w:r w:rsidRPr="00171EB1">
        <w:t>Quality</w:t>
      </w:r>
      <w:r>
        <w:t xml:space="preserve"> Improvement Monitoring Report</w:t>
      </w:r>
    </w:p>
    <w:p w14:paraId="4020DE18" w14:textId="0FB9D124" w:rsidR="00D27922" w:rsidRPr="00B47C82" w:rsidRDefault="00F45708" w:rsidP="00D27922">
      <w:pPr>
        <w:pStyle w:val="Subhead"/>
      </w:pPr>
      <w:r>
        <w:t>September</w:t>
      </w:r>
      <w:r w:rsidR="00171EB1">
        <w:t xml:space="preserve"> 2021</w:t>
      </w:r>
    </w:p>
    <w:p w14:paraId="47F505E7" w14:textId="77777777" w:rsidR="00C05132" w:rsidRPr="00B47C82" w:rsidRDefault="00C05132" w:rsidP="00A06BE4"/>
    <w:p w14:paraId="1DF037D3" w14:textId="77777777" w:rsidR="00142954" w:rsidRPr="00B47C82" w:rsidRDefault="00142954" w:rsidP="00142954">
      <w:pPr>
        <w:sectPr w:rsidR="00142954" w:rsidRPr="00B47C82" w:rsidSect="00925892">
          <w:headerReference w:type="default" r:id="rId11"/>
          <w:footerReference w:type="default" r:id="rId12"/>
          <w:pgSz w:w="11907" w:h="16834" w:code="9"/>
          <w:pgMar w:top="5670" w:right="1134" w:bottom="1134" w:left="1134" w:header="567" w:footer="851" w:gutter="0"/>
          <w:pgNumType w:start="1"/>
          <w:cols w:space="720"/>
        </w:sectPr>
      </w:pPr>
    </w:p>
    <w:p w14:paraId="239A6961" w14:textId="77777777" w:rsidR="00D27922" w:rsidRPr="00B47C82" w:rsidRDefault="00D27922" w:rsidP="00D27922">
      <w:pPr>
        <w:pStyle w:val="Heading3"/>
      </w:pPr>
      <w:r w:rsidRPr="00B47C82">
        <w:lastRenderedPageBreak/>
        <w:t>Acknowledgements</w:t>
      </w:r>
    </w:p>
    <w:p w14:paraId="75C96BE7" w14:textId="77777777" w:rsidR="00171EB1" w:rsidRDefault="00171EB1" w:rsidP="00171EB1">
      <w:r>
        <w:t>This report publishes quality performance indicator (QPI) data from the New Zealand Cancer Registry and the Ministry of Health’s national data collections for patients diagnosed with prostate cancer in New Zealand Aotearoa between 1 January 2016 and 31 December 2018.</w:t>
      </w:r>
    </w:p>
    <w:p w14:paraId="4B3D6990" w14:textId="77777777" w:rsidR="00171EB1" w:rsidRDefault="00171EB1" w:rsidP="00171EB1">
      <w:pPr>
        <w:spacing w:before="120"/>
      </w:pPr>
      <w:r>
        <w:t>The report is being released by Te Aho o Te Kahu | Cancer Control Agency, which worked with the national Urological Cancer Working Group to identify and report on prostate cancer QPIs. The partners have worked collaboratively to develop indicators, identify and access national data required to inform the prostate cancer QPIs, and finally analyse the data that is contained within this report.</w:t>
      </w:r>
    </w:p>
    <w:p w14:paraId="0E07A1D7" w14:textId="77777777" w:rsidR="00171EB1" w:rsidRDefault="00171EB1" w:rsidP="00171EB1">
      <w:pPr>
        <w:spacing w:before="120"/>
      </w:pPr>
      <w:r>
        <w:t>The development group acknowledges that each data point reflects an individual or cluster of patients and that each prostate cancer will have significantly affected the patient and their whānau/family. The group acknowledge all of those involved.</w:t>
      </w:r>
    </w:p>
    <w:p w14:paraId="55D8777E" w14:textId="77777777" w:rsidR="00D27922" w:rsidRDefault="00171EB1" w:rsidP="00171EB1">
      <w:pPr>
        <w:spacing w:before="120"/>
      </w:pPr>
      <w:r>
        <w:t>For simplicity of language the term man/men is used throughout this report but should be taken to include all patients with prostate cancer.</w:t>
      </w:r>
    </w:p>
    <w:p w14:paraId="6C6CF410" w14:textId="77777777" w:rsidR="00171EB1" w:rsidRDefault="00171EB1" w:rsidP="00171EB1">
      <w:pPr>
        <w:pStyle w:val="Heading3"/>
        <w:spacing w:before="600"/>
      </w:pPr>
      <w:r>
        <w:t>Authors</w:t>
      </w:r>
    </w:p>
    <w:p w14:paraId="2ADBFB1B" w14:textId="77777777" w:rsidR="00171EB1" w:rsidRPr="00171EB1" w:rsidRDefault="00171EB1" w:rsidP="00171EB1">
      <w:r w:rsidRPr="00171EB1">
        <w:t>This report was prepared by Te Aho o Te Kahu and published as part of our quality improvement programme.</w:t>
      </w:r>
    </w:p>
    <w:p w14:paraId="543D06DC" w14:textId="77777777" w:rsidR="00A80363" w:rsidRPr="00B47C82" w:rsidRDefault="00A80363" w:rsidP="00A63DFF">
      <w:pPr>
        <w:pStyle w:val="Imprint"/>
        <w:spacing w:before="1200"/>
        <w:rPr>
          <w:rFonts w:cs="Segoe UI"/>
        </w:rPr>
      </w:pPr>
      <w:r w:rsidRPr="00B47C82">
        <w:rPr>
          <w:rFonts w:cs="Segoe UI"/>
        </w:rPr>
        <w:t xml:space="preserve">Citation: </w:t>
      </w:r>
      <w:r w:rsidR="00CC6EA4">
        <w:rPr>
          <w:rFonts w:cs="Segoe UI"/>
        </w:rPr>
        <w:t>Te Aho o Te Kahu</w:t>
      </w:r>
      <w:r w:rsidR="00442C1C" w:rsidRPr="00B47C82">
        <w:rPr>
          <w:rFonts w:cs="Segoe UI"/>
        </w:rPr>
        <w:t xml:space="preserve">. </w:t>
      </w:r>
      <w:r w:rsidR="00171EB1">
        <w:rPr>
          <w:rFonts w:cs="Segoe UI"/>
        </w:rPr>
        <w:t>2021</w:t>
      </w:r>
      <w:r w:rsidR="00442C1C" w:rsidRPr="00B47C82">
        <w:rPr>
          <w:rFonts w:cs="Segoe UI"/>
        </w:rPr>
        <w:t xml:space="preserve">. </w:t>
      </w:r>
      <w:r w:rsidR="00171EB1">
        <w:rPr>
          <w:rFonts w:cs="Segoe UI"/>
          <w:i/>
        </w:rPr>
        <w:t>Prostate Cancer Quality Improvement Monitoring Report 2021</w:t>
      </w:r>
      <w:r w:rsidR="00442C1C" w:rsidRPr="00B47C82">
        <w:rPr>
          <w:rFonts w:cs="Segoe UI"/>
        </w:rPr>
        <w:t xml:space="preserve">. Wellington: </w:t>
      </w:r>
      <w:r w:rsidR="00CC6EA4">
        <w:rPr>
          <w:rFonts w:cs="Segoe UI"/>
        </w:rPr>
        <w:t>Te Aho o Te Kahu</w:t>
      </w:r>
      <w:r w:rsidR="00442C1C" w:rsidRPr="00B47C82">
        <w:rPr>
          <w:rFonts w:cs="Segoe UI"/>
        </w:rPr>
        <w:t>.</w:t>
      </w:r>
    </w:p>
    <w:p w14:paraId="443D0DC6" w14:textId="6BFB04DD" w:rsidR="00C86248" w:rsidRPr="00B47C82" w:rsidRDefault="00C86248">
      <w:pPr>
        <w:pStyle w:val="Imprint"/>
      </w:pPr>
      <w:r w:rsidRPr="00B47C82">
        <w:t xml:space="preserve">Published in </w:t>
      </w:r>
      <w:r w:rsidR="00F45708">
        <w:t>September</w:t>
      </w:r>
      <w:r w:rsidR="00D27922" w:rsidRPr="00B47C82">
        <w:t xml:space="preserve"> </w:t>
      </w:r>
      <w:r w:rsidR="003235C6" w:rsidRPr="00B47C82">
        <w:t>20</w:t>
      </w:r>
      <w:r w:rsidR="00FB0A5B" w:rsidRPr="00B47C82">
        <w:t>2</w:t>
      </w:r>
      <w:r w:rsidR="008D10F0">
        <w:t>1</w:t>
      </w:r>
      <w:r w:rsidR="00A63DFF" w:rsidRPr="00B47C82">
        <w:t xml:space="preserve"> </w:t>
      </w:r>
      <w:r w:rsidRPr="00B47C82">
        <w:t xml:space="preserve">by </w:t>
      </w:r>
      <w:r w:rsidR="00CC6EA4">
        <w:t>Te Aho o Te Kahu</w:t>
      </w:r>
      <w:r w:rsidR="00CB3915">
        <w:t>, the Cancer Control Agency</w:t>
      </w:r>
      <w:r w:rsidRPr="00B47C82">
        <w:br/>
        <w:t>PO Box 5013, Wellington</w:t>
      </w:r>
      <w:r w:rsidR="00A80363" w:rsidRPr="00B47C82">
        <w:t xml:space="preserve"> 614</w:t>
      </w:r>
      <w:r w:rsidR="006041F0" w:rsidRPr="00B47C82">
        <w:t>0</w:t>
      </w:r>
      <w:r w:rsidRPr="00B47C82">
        <w:t xml:space="preserve">, </w:t>
      </w:r>
      <w:r w:rsidR="00571223" w:rsidRPr="00B47C82">
        <w:t>New Zealand</w:t>
      </w:r>
    </w:p>
    <w:p w14:paraId="75463553" w14:textId="77777777" w:rsidR="00082CD6" w:rsidRPr="00B47C82" w:rsidRDefault="00171EB1" w:rsidP="00171EB1">
      <w:pPr>
        <w:pStyle w:val="Imprint"/>
      </w:pPr>
      <w:r>
        <w:t>ISBN 978-1-99-100734-6 (online)</w:t>
      </w:r>
      <w:r>
        <w:br/>
        <w:t>HP 7777</w:t>
      </w:r>
    </w:p>
    <w:p w14:paraId="2178AD89" w14:textId="77777777" w:rsidR="005718A6" w:rsidRPr="00B47C82" w:rsidRDefault="005718A6" w:rsidP="00D27922">
      <w:pPr>
        <w:spacing w:before="360"/>
      </w:pPr>
      <w:r w:rsidRPr="00B47C82">
        <w:rPr>
          <w:noProof/>
          <w:lang w:eastAsia="en-NZ"/>
        </w:rPr>
        <w:drawing>
          <wp:inline distT="0" distB="0" distL="0" distR="0" wp14:anchorId="4DC7429D" wp14:editId="294860DE">
            <wp:extent cx="1396538" cy="650613"/>
            <wp:effectExtent l="0" t="0" r="0" b="0"/>
            <wp:docPr id="7" name="Picture 7" descr="Te Aho o Te Ka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3" cstate="print">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p w14:paraId="2DA62854" w14:textId="77777777" w:rsidR="00A63DFF" w:rsidRPr="00B47C82" w:rsidRDefault="00A63DFF" w:rsidP="00A63DFF">
      <w:pPr>
        <w:pStyle w:val="Imprint"/>
        <w:spacing w:before="240" w:after="480"/>
      </w:pPr>
      <w:r w:rsidRPr="00B47C82">
        <w:t xml:space="preserve">This document is available at </w:t>
      </w:r>
      <w:hyperlink r:id="rId14" w:history="1">
        <w:r w:rsidR="00CC6EA4" w:rsidRPr="00CC6EA4">
          <w:rPr>
            <w:rStyle w:val="Hyperlink"/>
          </w:rPr>
          <w:t>teaho.govt.nz</w:t>
        </w:r>
      </w:hyperlink>
      <w:r w:rsidR="00B155FD" w:rsidRPr="00F76CB4">
        <w:t xml:space="preserve"> and </w:t>
      </w:r>
      <w:hyperlink r:id="rId15" w:history="1">
        <w:r w:rsidR="00B155FD" w:rsidRPr="00F76CB4">
          <w:rPr>
            <w:rStyle w:val="Hyperlink"/>
          </w:rPr>
          <w:t>health.govt.nz</w:t>
        </w:r>
      </w:hyperlink>
    </w:p>
    <w:tbl>
      <w:tblPr>
        <w:tblW w:w="0" w:type="auto"/>
        <w:tblLayout w:type="fixed"/>
        <w:tblLook w:val="04A0" w:firstRow="1" w:lastRow="0" w:firstColumn="1" w:lastColumn="0" w:noHBand="0" w:noVBand="1"/>
      </w:tblPr>
      <w:tblGrid>
        <w:gridCol w:w="1526"/>
        <w:gridCol w:w="6061"/>
      </w:tblGrid>
      <w:tr w:rsidR="00A63DFF" w:rsidRPr="00B47C82" w14:paraId="120DCF2D" w14:textId="77777777" w:rsidTr="00A63DFF">
        <w:trPr>
          <w:cantSplit/>
        </w:trPr>
        <w:tc>
          <w:tcPr>
            <w:tcW w:w="1526" w:type="dxa"/>
          </w:tcPr>
          <w:p w14:paraId="5A65E3E6" w14:textId="77777777" w:rsidR="00A63DFF" w:rsidRPr="00B47C82" w:rsidRDefault="00A63DFF" w:rsidP="00F103BE">
            <w:pPr>
              <w:spacing w:before="240"/>
              <w:rPr>
                <w:rFonts w:cs="Segoe UI"/>
                <w:sz w:val="15"/>
                <w:szCs w:val="15"/>
              </w:rPr>
            </w:pPr>
            <w:r w:rsidRPr="00B47C82">
              <w:rPr>
                <w:rFonts w:cs="Segoe UI"/>
                <w:b/>
                <w:noProof/>
                <w:sz w:val="15"/>
                <w:szCs w:val="15"/>
                <w:lang w:eastAsia="en-NZ"/>
              </w:rPr>
              <w:drawing>
                <wp:inline distT="0" distB="0" distL="0" distR="0" wp14:anchorId="4BD75242" wp14:editId="1E7B8B6A">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11E4D00A" w14:textId="77777777" w:rsidR="00A63DFF" w:rsidRPr="00B47C82" w:rsidRDefault="00A63DFF" w:rsidP="00A63DFF">
            <w:pPr>
              <w:rPr>
                <w:rFonts w:cs="Segoe UI"/>
                <w:sz w:val="15"/>
                <w:szCs w:val="15"/>
              </w:rPr>
            </w:pPr>
            <w:r w:rsidRPr="00B47C82">
              <w:rPr>
                <w:rFonts w:cs="Segoe UI"/>
                <w:sz w:val="15"/>
                <w:szCs w:val="15"/>
              </w:rPr>
              <w:t xml:space="preserve">This work is licensed under the Creative Commons Attribution 4.0 International licence. In essence, </w:t>
            </w:r>
            <w:r w:rsidRPr="00B47C82">
              <w:rPr>
                <w:rFonts w:cs="Segoe UI"/>
                <w:bCs/>
                <w:sz w:val="15"/>
                <w:szCs w:val="15"/>
              </w:rPr>
              <w:t xml:space="preserve">you are free to: </w:t>
            </w:r>
            <w:r w:rsidRPr="00B47C82">
              <w:rPr>
                <w:rFonts w:cs="Segoe UI"/>
                <w:sz w:val="15"/>
                <w:szCs w:val="15"/>
              </w:rPr>
              <w:t xml:space="preserve">share ie, copy and redistribute the material in any medium or format; adapt ie, remix, transform and build upon the material. </w:t>
            </w:r>
            <w:r w:rsidRPr="00B47C82">
              <w:rPr>
                <w:rFonts w:cs="Segoe UI"/>
                <w:bCs/>
                <w:sz w:val="15"/>
                <w:szCs w:val="15"/>
              </w:rPr>
              <w:t>You must give appropriate credit, provide a link to the licence and indicate if changes were made.</w:t>
            </w:r>
          </w:p>
        </w:tc>
      </w:tr>
    </w:tbl>
    <w:p w14:paraId="36D1A606" w14:textId="77777777" w:rsidR="007E74F1" w:rsidRPr="00B47C82" w:rsidRDefault="007E74F1" w:rsidP="006E2886">
      <w:pPr>
        <w:pStyle w:val="Imprint"/>
      </w:pPr>
    </w:p>
    <w:p w14:paraId="23DB0242" w14:textId="77777777" w:rsidR="00C86248" w:rsidRPr="00B47C82" w:rsidRDefault="00C86248">
      <w:pPr>
        <w:jc w:val="center"/>
        <w:sectPr w:rsidR="00C86248" w:rsidRPr="00B47C82" w:rsidSect="00171EB1">
          <w:footerReference w:type="even" r:id="rId17"/>
          <w:footerReference w:type="default" r:id="rId18"/>
          <w:pgSz w:w="11907" w:h="16834" w:code="9"/>
          <w:pgMar w:top="1418" w:right="2268" w:bottom="1134" w:left="2268" w:header="425" w:footer="284" w:gutter="0"/>
          <w:cols w:space="720"/>
          <w:vAlign w:val="bottom"/>
        </w:sectPr>
      </w:pPr>
    </w:p>
    <w:p w14:paraId="23F25BCB" w14:textId="77777777" w:rsidR="00C86248" w:rsidRPr="00B47C82" w:rsidRDefault="00C86248" w:rsidP="00025A6F">
      <w:pPr>
        <w:pStyle w:val="IntroHead"/>
      </w:pPr>
      <w:bookmarkStart w:id="0" w:name="_Toc405792991"/>
      <w:bookmarkStart w:id="1" w:name="_Toc405793224"/>
      <w:r w:rsidRPr="00B47C82">
        <w:lastRenderedPageBreak/>
        <w:t>Contents</w:t>
      </w:r>
      <w:bookmarkEnd w:id="0"/>
      <w:bookmarkEnd w:id="1"/>
    </w:p>
    <w:p w14:paraId="46758FE6" w14:textId="38F3B9EB" w:rsidR="00744570" w:rsidRDefault="00285E86">
      <w:pPr>
        <w:pStyle w:val="TOC1"/>
        <w:rPr>
          <w:rFonts w:asciiTheme="minorHAnsi" w:eastAsiaTheme="minorEastAsia" w:hAnsiTheme="minorHAnsi" w:cstheme="minorBidi"/>
          <w:noProof/>
          <w:sz w:val="22"/>
          <w:szCs w:val="22"/>
          <w:lang w:eastAsia="en-NZ"/>
        </w:rPr>
      </w:pPr>
      <w:r>
        <w:rPr>
          <w:rFonts w:ascii="Segoe UI Semibold" w:hAnsi="Segoe UI Semibold"/>
          <w:b/>
        </w:rPr>
        <w:fldChar w:fldCharType="begin"/>
      </w:r>
      <w:r>
        <w:rPr>
          <w:rFonts w:ascii="Segoe UI Semibold" w:hAnsi="Segoe UI Semibold"/>
          <w:b/>
        </w:rPr>
        <w:instrText xml:space="preserve"> TOC \o "1-2" \h \z </w:instrText>
      </w:r>
      <w:r>
        <w:rPr>
          <w:rFonts w:ascii="Segoe UI Semibold" w:hAnsi="Segoe UI Semibold"/>
          <w:b/>
        </w:rPr>
        <w:fldChar w:fldCharType="separate"/>
      </w:r>
      <w:hyperlink w:anchor="_Toc81472263" w:history="1">
        <w:r w:rsidR="00744570" w:rsidRPr="00981FE5">
          <w:rPr>
            <w:rStyle w:val="Hyperlink"/>
            <w:noProof/>
          </w:rPr>
          <w:t>Executive summary</w:t>
        </w:r>
        <w:r w:rsidR="00744570">
          <w:rPr>
            <w:noProof/>
            <w:webHidden/>
          </w:rPr>
          <w:tab/>
        </w:r>
        <w:r w:rsidR="00744570">
          <w:rPr>
            <w:noProof/>
            <w:webHidden/>
          </w:rPr>
          <w:fldChar w:fldCharType="begin"/>
        </w:r>
        <w:r w:rsidR="00744570">
          <w:rPr>
            <w:noProof/>
            <w:webHidden/>
          </w:rPr>
          <w:instrText xml:space="preserve"> PAGEREF _Toc81472263 \h </w:instrText>
        </w:r>
        <w:r w:rsidR="00744570">
          <w:rPr>
            <w:noProof/>
            <w:webHidden/>
          </w:rPr>
        </w:r>
        <w:r w:rsidR="00744570">
          <w:rPr>
            <w:noProof/>
            <w:webHidden/>
          </w:rPr>
          <w:fldChar w:fldCharType="separate"/>
        </w:r>
        <w:r w:rsidR="00744570">
          <w:rPr>
            <w:noProof/>
            <w:webHidden/>
          </w:rPr>
          <w:t>vi</w:t>
        </w:r>
        <w:r w:rsidR="00744570">
          <w:rPr>
            <w:noProof/>
            <w:webHidden/>
          </w:rPr>
          <w:fldChar w:fldCharType="end"/>
        </w:r>
      </w:hyperlink>
    </w:p>
    <w:p w14:paraId="271E5614" w14:textId="21CCFDC2" w:rsidR="00744570" w:rsidRDefault="00744570">
      <w:pPr>
        <w:pStyle w:val="TOC1"/>
        <w:rPr>
          <w:rFonts w:asciiTheme="minorHAnsi" w:eastAsiaTheme="minorEastAsia" w:hAnsiTheme="minorHAnsi" w:cstheme="minorBidi"/>
          <w:noProof/>
          <w:sz w:val="22"/>
          <w:szCs w:val="22"/>
          <w:lang w:eastAsia="en-NZ"/>
        </w:rPr>
      </w:pPr>
      <w:hyperlink w:anchor="_Toc81472264" w:history="1">
        <w:r w:rsidRPr="00981FE5">
          <w:rPr>
            <w:rStyle w:val="Hyperlink"/>
            <w:noProof/>
          </w:rPr>
          <w:t>1</w:t>
        </w:r>
        <w:r>
          <w:rPr>
            <w:rFonts w:asciiTheme="minorHAnsi" w:eastAsiaTheme="minorEastAsia" w:hAnsiTheme="minorHAnsi" w:cstheme="minorBidi"/>
            <w:noProof/>
            <w:sz w:val="22"/>
            <w:szCs w:val="22"/>
            <w:lang w:eastAsia="en-NZ"/>
          </w:rPr>
          <w:tab/>
        </w:r>
        <w:r w:rsidRPr="00981FE5">
          <w:rPr>
            <w:rStyle w:val="Hyperlink"/>
            <w:noProof/>
          </w:rPr>
          <w:t>Key findings and recommendations</w:t>
        </w:r>
        <w:r>
          <w:rPr>
            <w:noProof/>
            <w:webHidden/>
          </w:rPr>
          <w:tab/>
        </w:r>
        <w:r>
          <w:rPr>
            <w:noProof/>
            <w:webHidden/>
          </w:rPr>
          <w:fldChar w:fldCharType="begin"/>
        </w:r>
        <w:r>
          <w:rPr>
            <w:noProof/>
            <w:webHidden/>
          </w:rPr>
          <w:instrText xml:space="preserve"> PAGEREF _Toc81472264 \h </w:instrText>
        </w:r>
        <w:r>
          <w:rPr>
            <w:noProof/>
            <w:webHidden/>
          </w:rPr>
        </w:r>
        <w:r>
          <w:rPr>
            <w:noProof/>
            <w:webHidden/>
          </w:rPr>
          <w:fldChar w:fldCharType="separate"/>
        </w:r>
        <w:r>
          <w:rPr>
            <w:noProof/>
            <w:webHidden/>
          </w:rPr>
          <w:t>1</w:t>
        </w:r>
        <w:r>
          <w:rPr>
            <w:noProof/>
            <w:webHidden/>
          </w:rPr>
          <w:fldChar w:fldCharType="end"/>
        </w:r>
      </w:hyperlink>
    </w:p>
    <w:p w14:paraId="51D909D7" w14:textId="65F554A1"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65" w:history="1">
        <w:r w:rsidRPr="00981FE5">
          <w:rPr>
            <w:rStyle w:val="Hyperlink"/>
            <w:noProof/>
          </w:rPr>
          <w:t>1.1</w:t>
        </w:r>
        <w:r>
          <w:rPr>
            <w:rFonts w:asciiTheme="minorHAnsi" w:eastAsiaTheme="minorEastAsia" w:hAnsiTheme="minorHAnsi" w:cstheme="minorBidi"/>
            <w:noProof/>
            <w:sz w:val="22"/>
            <w:szCs w:val="22"/>
            <w:lang w:eastAsia="en-NZ"/>
          </w:rPr>
          <w:tab/>
        </w:r>
        <w:r w:rsidRPr="00981FE5">
          <w:rPr>
            <w:rStyle w:val="Hyperlink"/>
            <w:noProof/>
          </w:rPr>
          <w:t>Equity</w:t>
        </w:r>
        <w:r>
          <w:rPr>
            <w:noProof/>
            <w:webHidden/>
          </w:rPr>
          <w:tab/>
        </w:r>
        <w:r>
          <w:rPr>
            <w:noProof/>
            <w:webHidden/>
          </w:rPr>
          <w:fldChar w:fldCharType="begin"/>
        </w:r>
        <w:r>
          <w:rPr>
            <w:noProof/>
            <w:webHidden/>
          </w:rPr>
          <w:instrText xml:space="preserve"> PAGEREF _Toc81472265 \h </w:instrText>
        </w:r>
        <w:r>
          <w:rPr>
            <w:noProof/>
            <w:webHidden/>
          </w:rPr>
        </w:r>
        <w:r>
          <w:rPr>
            <w:noProof/>
            <w:webHidden/>
          </w:rPr>
          <w:fldChar w:fldCharType="separate"/>
        </w:r>
        <w:r>
          <w:rPr>
            <w:noProof/>
            <w:webHidden/>
          </w:rPr>
          <w:t>1</w:t>
        </w:r>
        <w:r>
          <w:rPr>
            <w:noProof/>
            <w:webHidden/>
          </w:rPr>
          <w:fldChar w:fldCharType="end"/>
        </w:r>
      </w:hyperlink>
    </w:p>
    <w:p w14:paraId="0E5B6F60" w14:textId="0B5A4229"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66" w:history="1">
        <w:r w:rsidRPr="00981FE5">
          <w:rPr>
            <w:rStyle w:val="Hyperlink"/>
            <w:noProof/>
          </w:rPr>
          <w:t>1.2</w:t>
        </w:r>
        <w:r>
          <w:rPr>
            <w:rFonts w:asciiTheme="minorHAnsi" w:eastAsiaTheme="minorEastAsia" w:hAnsiTheme="minorHAnsi" w:cstheme="minorBidi"/>
            <w:noProof/>
            <w:sz w:val="22"/>
            <w:szCs w:val="22"/>
            <w:lang w:eastAsia="en-NZ"/>
          </w:rPr>
          <w:tab/>
        </w:r>
        <w:r w:rsidRPr="00981FE5">
          <w:rPr>
            <w:rStyle w:val="Hyperlink"/>
            <w:noProof/>
          </w:rPr>
          <w:t>Diagnostic pathway</w:t>
        </w:r>
        <w:r>
          <w:rPr>
            <w:noProof/>
            <w:webHidden/>
          </w:rPr>
          <w:tab/>
        </w:r>
        <w:r>
          <w:rPr>
            <w:noProof/>
            <w:webHidden/>
          </w:rPr>
          <w:fldChar w:fldCharType="begin"/>
        </w:r>
        <w:r>
          <w:rPr>
            <w:noProof/>
            <w:webHidden/>
          </w:rPr>
          <w:instrText xml:space="preserve"> PAGEREF _Toc81472266 \h </w:instrText>
        </w:r>
        <w:r>
          <w:rPr>
            <w:noProof/>
            <w:webHidden/>
          </w:rPr>
        </w:r>
        <w:r>
          <w:rPr>
            <w:noProof/>
            <w:webHidden/>
          </w:rPr>
          <w:fldChar w:fldCharType="separate"/>
        </w:r>
        <w:r>
          <w:rPr>
            <w:noProof/>
            <w:webHidden/>
          </w:rPr>
          <w:t>2</w:t>
        </w:r>
        <w:r>
          <w:rPr>
            <w:noProof/>
            <w:webHidden/>
          </w:rPr>
          <w:fldChar w:fldCharType="end"/>
        </w:r>
      </w:hyperlink>
    </w:p>
    <w:p w14:paraId="64CC696C" w14:textId="09883254"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67" w:history="1">
        <w:r w:rsidRPr="00981FE5">
          <w:rPr>
            <w:rStyle w:val="Hyperlink"/>
            <w:noProof/>
          </w:rPr>
          <w:t>1.3</w:t>
        </w:r>
        <w:r>
          <w:rPr>
            <w:rFonts w:asciiTheme="minorHAnsi" w:eastAsiaTheme="minorEastAsia" w:hAnsiTheme="minorHAnsi" w:cstheme="minorBidi"/>
            <w:noProof/>
            <w:sz w:val="22"/>
            <w:szCs w:val="22"/>
            <w:lang w:eastAsia="en-NZ"/>
          </w:rPr>
          <w:tab/>
        </w:r>
        <w:r w:rsidRPr="00981FE5">
          <w:rPr>
            <w:rStyle w:val="Hyperlink"/>
            <w:noProof/>
          </w:rPr>
          <w:t>Treatment</w:t>
        </w:r>
        <w:r>
          <w:rPr>
            <w:noProof/>
            <w:webHidden/>
          </w:rPr>
          <w:tab/>
        </w:r>
        <w:r>
          <w:rPr>
            <w:noProof/>
            <w:webHidden/>
          </w:rPr>
          <w:fldChar w:fldCharType="begin"/>
        </w:r>
        <w:r>
          <w:rPr>
            <w:noProof/>
            <w:webHidden/>
          </w:rPr>
          <w:instrText xml:space="preserve"> PAGEREF _Toc81472267 \h </w:instrText>
        </w:r>
        <w:r>
          <w:rPr>
            <w:noProof/>
            <w:webHidden/>
          </w:rPr>
        </w:r>
        <w:r>
          <w:rPr>
            <w:noProof/>
            <w:webHidden/>
          </w:rPr>
          <w:fldChar w:fldCharType="separate"/>
        </w:r>
        <w:r>
          <w:rPr>
            <w:noProof/>
            <w:webHidden/>
          </w:rPr>
          <w:t>2</w:t>
        </w:r>
        <w:r>
          <w:rPr>
            <w:noProof/>
            <w:webHidden/>
          </w:rPr>
          <w:fldChar w:fldCharType="end"/>
        </w:r>
      </w:hyperlink>
    </w:p>
    <w:p w14:paraId="10F5533E" w14:textId="57FE0E92" w:rsidR="00744570" w:rsidRDefault="00744570">
      <w:pPr>
        <w:pStyle w:val="TOC1"/>
        <w:rPr>
          <w:rFonts w:asciiTheme="minorHAnsi" w:eastAsiaTheme="minorEastAsia" w:hAnsiTheme="minorHAnsi" w:cstheme="minorBidi"/>
          <w:noProof/>
          <w:sz w:val="22"/>
          <w:szCs w:val="22"/>
          <w:lang w:eastAsia="en-NZ"/>
        </w:rPr>
      </w:pPr>
      <w:hyperlink w:anchor="_Toc81472268" w:history="1">
        <w:r w:rsidRPr="00981FE5">
          <w:rPr>
            <w:rStyle w:val="Hyperlink"/>
            <w:noProof/>
          </w:rPr>
          <w:t>2</w:t>
        </w:r>
        <w:r>
          <w:rPr>
            <w:rFonts w:asciiTheme="minorHAnsi" w:eastAsiaTheme="minorEastAsia" w:hAnsiTheme="minorHAnsi" w:cstheme="minorBidi"/>
            <w:noProof/>
            <w:sz w:val="22"/>
            <w:szCs w:val="22"/>
            <w:lang w:eastAsia="en-NZ"/>
          </w:rPr>
          <w:tab/>
        </w:r>
        <w:r w:rsidRPr="00981FE5">
          <w:rPr>
            <w:rStyle w:val="Hyperlink"/>
            <w:noProof/>
          </w:rPr>
          <w:t>Introduction</w:t>
        </w:r>
        <w:r>
          <w:rPr>
            <w:noProof/>
            <w:webHidden/>
          </w:rPr>
          <w:tab/>
        </w:r>
        <w:r>
          <w:rPr>
            <w:noProof/>
            <w:webHidden/>
          </w:rPr>
          <w:fldChar w:fldCharType="begin"/>
        </w:r>
        <w:r>
          <w:rPr>
            <w:noProof/>
            <w:webHidden/>
          </w:rPr>
          <w:instrText xml:space="preserve"> PAGEREF _Toc81472268 \h </w:instrText>
        </w:r>
        <w:r>
          <w:rPr>
            <w:noProof/>
            <w:webHidden/>
          </w:rPr>
        </w:r>
        <w:r>
          <w:rPr>
            <w:noProof/>
            <w:webHidden/>
          </w:rPr>
          <w:fldChar w:fldCharType="separate"/>
        </w:r>
        <w:r>
          <w:rPr>
            <w:noProof/>
            <w:webHidden/>
          </w:rPr>
          <w:t>5</w:t>
        </w:r>
        <w:r>
          <w:rPr>
            <w:noProof/>
            <w:webHidden/>
          </w:rPr>
          <w:fldChar w:fldCharType="end"/>
        </w:r>
      </w:hyperlink>
    </w:p>
    <w:p w14:paraId="2E87206E" w14:textId="137AECF5"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69" w:history="1">
        <w:r w:rsidRPr="00981FE5">
          <w:rPr>
            <w:rStyle w:val="Hyperlink"/>
            <w:noProof/>
          </w:rPr>
          <w:t>2.1</w:t>
        </w:r>
        <w:r>
          <w:rPr>
            <w:rFonts w:asciiTheme="minorHAnsi" w:eastAsiaTheme="minorEastAsia" w:hAnsiTheme="minorHAnsi" w:cstheme="minorBidi"/>
            <w:noProof/>
            <w:sz w:val="22"/>
            <w:szCs w:val="22"/>
            <w:lang w:eastAsia="en-NZ"/>
          </w:rPr>
          <w:tab/>
        </w:r>
        <w:r w:rsidRPr="00981FE5">
          <w:rPr>
            <w:rStyle w:val="Hyperlink"/>
            <w:noProof/>
          </w:rPr>
          <w:t>Background</w:t>
        </w:r>
        <w:r>
          <w:rPr>
            <w:noProof/>
            <w:webHidden/>
          </w:rPr>
          <w:tab/>
        </w:r>
        <w:r>
          <w:rPr>
            <w:noProof/>
            <w:webHidden/>
          </w:rPr>
          <w:fldChar w:fldCharType="begin"/>
        </w:r>
        <w:r>
          <w:rPr>
            <w:noProof/>
            <w:webHidden/>
          </w:rPr>
          <w:instrText xml:space="preserve"> PAGEREF _Toc81472269 \h </w:instrText>
        </w:r>
        <w:r>
          <w:rPr>
            <w:noProof/>
            <w:webHidden/>
          </w:rPr>
        </w:r>
        <w:r>
          <w:rPr>
            <w:noProof/>
            <w:webHidden/>
          </w:rPr>
          <w:fldChar w:fldCharType="separate"/>
        </w:r>
        <w:r>
          <w:rPr>
            <w:noProof/>
            <w:webHidden/>
          </w:rPr>
          <w:t>5</w:t>
        </w:r>
        <w:r>
          <w:rPr>
            <w:noProof/>
            <w:webHidden/>
          </w:rPr>
          <w:fldChar w:fldCharType="end"/>
        </w:r>
      </w:hyperlink>
    </w:p>
    <w:p w14:paraId="10F3EA90" w14:textId="7073C179"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70" w:history="1">
        <w:r w:rsidRPr="00981FE5">
          <w:rPr>
            <w:rStyle w:val="Hyperlink"/>
            <w:noProof/>
          </w:rPr>
          <w:t>2.2</w:t>
        </w:r>
        <w:r>
          <w:rPr>
            <w:rFonts w:asciiTheme="minorHAnsi" w:eastAsiaTheme="minorEastAsia" w:hAnsiTheme="minorHAnsi" w:cstheme="minorBidi"/>
            <w:noProof/>
            <w:sz w:val="22"/>
            <w:szCs w:val="22"/>
            <w:lang w:eastAsia="en-NZ"/>
          </w:rPr>
          <w:tab/>
        </w:r>
        <w:r w:rsidRPr="00981FE5">
          <w:rPr>
            <w:rStyle w:val="Hyperlink"/>
            <w:noProof/>
          </w:rPr>
          <w:t>Management of men with prostate cancer</w:t>
        </w:r>
        <w:r>
          <w:rPr>
            <w:noProof/>
            <w:webHidden/>
          </w:rPr>
          <w:tab/>
        </w:r>
        <w:r>
          <w:rPr>
            <w:noProof/>
            <w:webHidden/>
          </w:rPr>
          <w:fldChar w:fldCharType="begin"/>
        </w:r>
        <w:r>
          <w:rPr>
            <w:noProof/>
            <w:webHidden/>
          </w:rPr>
          <w:instrText xml:space="preserve"> PAGEREF _Toc81472270 \h </w:instrText>
        </w:r>
        <w:r>
          <w:rPr>
            <w:noProof/>
            <w:webHidden/>
          </w:rPr>
        </w:r>
        <w:r>
          <w:rPr>
            <w:noProof/>
            <w:webHidden/>
          </w:rPr>
          <w:fldChar w:fldCharType="separate"/>
        </w:r>
        <w:r>
          <w:rPr>
            <w:noProof/>
            <w:webHidden/>
          </w:rPr>
          <w:t>6</w:t>
        </w:r>
        <w:r>
          <w:rPr>
            <w:noProof/>
            <w:webHidden/>
          </w:rPr>
          <w:fldChar w:fldCharType="end"/>
        </w:r>
      </w:hyperlink>
    </w:p>
    <w:p w14:paraId="787A5E8A" w14:textId="531EF2ED"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71" w:history="1">
        <w:r w:rsidRPr="00981FE5">
          <w:rPr>
            <w:rStyle w:val="Hyperlink"/>
            <w:noProof/>
          </w:rPr>
          <w:t>2.3</w:t>
        </w:r>
        <w:r>
          <w:rPr>
            <w:rFonts w:asciiTheme="minorHAnsi" w:eastAsiaTheme="minorEastAsia" w:hAnsiTheme="minorHAnsi" w:cstheme="minorBidi"/>
            <w:noProof/>
            <w:sz w:val="22"/>
            <w:szCs w:val="22"/>
            <w:lang w:eastAsia="en-NZ"/>
          </w:rPr>
          <w:tab/>
        </w:r>
        <w:r w:rsidRPr="00981FE5">
          <w:rPr>
            <w:rStyle w:val="Hyperlink"/>
            <w:noProof/>
          </w:rPr>
          <w:t>Equity</w:t>
        </w:r>
        <w:r>
          <w:rPr>
            <w:noProof/>
            <w:webHidden/>
          </w:rPr>
          <w:tab/>
        </w:r>
        <w:r>
          <w:rPr>
            <w:noProof/>
            <w:webHidden/>
          </w:rPr>
          <w:fldChar w:fldCharType="begin"/>
        </w:r>
        <w:r>
          <w:rPr>
            <w:noProof/>
            <w:webHidden/>
          </w:rPr>
          <w:instrText xml:space="preserve"> PAGEREF _Toc81472271 \h </w:instrText>
        </w:r>
        <w:r>
          <w:rPr>
            <w:noProof/>
            <w:webHidden/>
          </w:rPr>
        </w:r>
        <w:r>
          <w:rPr>
            <w:noProof/>
            <w:webHidden/>
          </w:rPr>
          <w:fldChar w:fldCharType="separate"/>
        </w:r>
        <w:r>
          <w:rPr>
            <w:noProof/>
            <w:webHidden/>
          </w:rPr>
          <w:t>7</w:t>
        </w:r>
        <w:r>
          <w:rPr>
            <w:noProof/>
            <w:webHidden/>
          </w:rPr>
          <w:fldChar w:fldCharType="end"/>
        </w:r>
      </w:hyperlink>
    </w:p>
    <w:p w14:paraId="0989D83C" w14:textId="185C1087"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72" w:history="1">
        <w:r w:rsidRPr="00981FE5">
          <w:rPr>
            <w:rStyle w:val="Hyperlink"/>
            <w:noProof/>
          </w:rPr>
          <w:t>2.4</w:t>
        </w:r>
        <w:r>
          <w:rPr>
            <w:rFonts w:asciiTheme="minorHAnsi" w:eastAsiaTheme="minorEastAsia" w:hAnsiTheme="minorHAnsi" w:cstheme="minorBidi"/>
            <w:noProof/>
            <w:sz w:val="22"/>
            <w:szCs w:val="22"/>
            <w:lang w:eastAsia="en-NZ"/>
          </w:rPr>
          <w:tab/>
        </w:r>
        <w:r w:rsidRPr="00981FE5">
          <w:rPr>
            <w:rStyle w:val="Hyperlink"/>
            <w:noProof/>
          </w:rPr>
          <w:t>Report process</w:t>
        </w:r>
        <w:r>
          <w:rPr>
            <w:noProof/>
            <w:webHidden/>
          </w:rPr>
          <w:tab/>
        </w:r>
        <w:r>
          <w:rPr>
            <w:noProof/>
            <w:webHidden/>
          </w:rPr>
          <w:fldChar w:fldCharType="begin"/>
        </w:r>
        <w:r>
          <w:rPr>
            <w:noProof/>
            <w:webHidden/>
          </w:rPr>
          <w:instrText xml:space="preserve"> PAGEREF _Toc81472272 \h </w:instrText>
        </w:r>
        <w:r>
          <w:rPr>
            <w:noProof/>
            <w:webHidden/>
          </w:rPr>
        </w:r>
        <w:r>
          <w:rPr>
            <w:noProof/>
            <w:webHidden/>
          </w:rPr>
          <w:fldChar w:fldCharType="separate"/>
        </w:r>
        <w:r>
          <w:rPr>
            <w:noProof/>
            <w:webHidden/>
          </w:rPr>
          <w:t>8</w:t>
        </w:r>
        <w:r>
          <w:rPr>
            <w:noProof/>
            <w:webHidden/>
          </w:rPr>
          <w:fldChar w:fldCharType="end"/>
        </w:r>
      </w:hyperlink>
    </w:p>
    <w:p w14:paraId="08393245" w14:textId="4B540446"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73" w:history="1">
        <w:r w:rsidRPr="00981FE5">
          <w:rPr>
            <w:rStyle w:val="Hyperlink"/>
            <w:noProof/>
          </w:rPr>
          <w:t>2.5</w:t>
        </w:r>
        <w:r>
          <w:rPr>
            <w:rFonts w:asciiTheme="minorHAnsi" w:eastAsiaTheme="minorEastAsia" w:hAnsiTheme="minorHAnsi" w:cstheme="minorBidi"/>
            <w:noProof/>
            <w:sz w:val="22"/>
            <w:szCs w:val="22"/>
            <w:lang w:eastAsia="en-NZ"/>
          </w:rPr>
          <w:tab/>
        </w:r>
        <w:r w:rsidRPr="00981FE5">
          <w:rPr>
            <w:rStyle w:val="Hyperlink"/>
            <w:noProof/>
          </w:rPr>
          <w:t>Limitations in data</w:t>
        </w:r>
        <w:r>
          <w:rPr>
            <w:noProof/>
            <w:webHidden/>
          </w:rPr>
          <w:tab/>
        </w:r>
        <w:r>
          <w:rPr>
            <w:noProof/>
            <w:webHidden/>
          </w:rPr>
          <w:fldChar w:fldCharType="begin"/>
        </w:r>
        <w:r>
          <w:rPr>
            <w:noProof/>
            <w:webHidden/>
          </w:rPr>
          <w:instrText xml:space="preserve"> PAGEREF _Toc81472273 \h </w:instrText>
        </w:r>
        <w:r>
          <w:rPr>
            <w:noProof/>
            <w:webHidden/>
          </w:rPr>
        </w:r>
        <w:r>
          <w:rPr>
            <w:noProof/>
            <w:webHidden/>
          </w:rPr>
          <w:fldChar w:fldCharType="separate"/>
        </w:r>
        <w:r>
          <w:rPr>
            <w:noProof/>
            <w:webHidden/>
          </w:rPr>
          <w:t>9</w:t>
        </w:r>
        <w:r>
          <w:rPr>
            <w:noProof/>
            <w:webHidden/>
          </w:rPr>
          <w:fldChar w:fldCharType="end"/>
        </w:r>
      </w:hyperlink>
    </w:p>
    <w:p w14:paraId="154A2496" w14:textId="4F8AFE0A"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74" w:history="1">
        <w:r w:rsidRPr="00981FE5">
          <w:rPr>
            <w:rStyle w:val="Hyperlink"/>
            <w:noProof/>
          </w:rPr>
          <w:t>2.6</w:t>
        </w:r>
        <w:r>
          <w:rPr>
            <w:rFonts w:asciiTheme="minorHAnsi" w:eastAsiaTheme="minorEastAsia" w:hAnsiTheme="minorHAnsi" w:cstheme="minorBidi"/>
            <w:noProof/>
            <w:sz w:val="22"/>
            <w:szCs w:val="22"/>
            <w:lang w:eastAsia="en-NZ"/>
          </w:rPr>
          <w:tab/>
        </w:r>
        <w:r w:rsidRPr="00981FE5">
          <w:rPr>
            <w:rStyle w:val="Hyperlink"/>
            <w:noProof/>
          </w:rPr>
          <w:t>Patient-reported measures</w:t>
        </w:r>
        <w:r>
          <w:rPr>
            <w:noProof/>
            <w:webHidden/>
          </w:rPr>
          <w:tab/>
        </w:r>
        <w:r>
          <w:rPr>
            <w:noProof/>
            <w:webHidden/>
          </w:rPr>
          <w:fldChar w:fldCharType="begin"/>
        </w:r>
        <w:r>
          <w:rPr>
            <w:noProof/>
            <w:webHidden/>
          </w:rPr>
          <w:instrText xml:space="preserve"> PAGEREF _Toc81472274 \h </w:instrText>
        </w:r>
        <w:r>
          <w:rPr>
            <w:noProof/>
            <w:webHidden/>
          </w:rPr>
        </w:r>
        <w:r>
          <w:rPr>
            <w:noProof/>
            <w:webHidden/>
          </w:rPr>
          <w:fldChar w:fldCharType="separate"/>
        </w:r>
        <w:r>
          <w:rPr>
            <w:noProof/>
            <w:webHidden/>
          </w:rPr>
          <w:t>9</w:t>
        </w:r>
        <w:r>
          <w:rPr>
            <w:noProof/>
            <w:webHidden/>
          </w:rPr>
          <w:fldChar w:fldCharType="end"/>
        </w:r>
      </w:hyperlink>
    </w:p>
    <w:p w14:paraId="586A45B7" w14:textId="794B2F3C"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75" w:history="1">
        <w:r w:rsidRPr="00981FE5">
          <w:rPr>
            <w:rStyle w:val="Hyperlink"/>
            <w:noProof/>
          </w:rPr>
          <w:t>2.7</w:t>
        </w:r>
        <w:r>
          <w:rPr>
            <w:rFonts w:asciiTheme="minorHAnsi" w:eastAsiaTheme="minorEastAsia" w:hAnsiTheme="minorHAnsi" w:cstheme="minorBidi"/>
            <w:noProof/>
            <w:sz w:val="22"/>
            <w:szCs w:val="22"/>
            <w:lang w:eastAsia="en-NZ"/>
          </w:rPr>
          <w:tab/>
        </w:r>
        <w:r w:rsidRPr="00981FE5">
          <w:rPr>
            <w:rStyle w:val="Hyperlink"/>
            <w:noProof/>
          </w:rPr>
          <w:t>The Prostate Cancer Outcomes Registry – Australia and New Zealand</w:t>
        </w:r>
        <w:r>
          <w:rPr>
            <w:noProof/>
            <w:webHidden/>
          </w:rPr>
          <w:tab/>
        </w:r>
        <w:r>
          <w:rPr>
            <w:noProof/>
            <w:webHidden/>
          </w:rPr>
          <w:fldChar w:fldCharType="begin"/>
        </w:r>
        <w:r>
          <w:rPr>
            <w:noProof/>
            <w:webHidden/>
          </w:rPr>
          <w:instrText xml:space="preserve"> PAGEREF _Toc81472275 \h </w:instrText>
        </w:r>
        <w:r>
          <w:rPr>
            <w:noProof/>
            <w:webHidden/>
          </w:rPr>
        </w:r>
        <w:r>
          <w:rPr>
            <w:noProof/>
            <w:webHidden/>
          </w:rPr>
          <w:fldChar w:fldCharType="separate"/>
        </w:r>
        <w:r>
          <w:rPr>
            <w:noProof/>
            <w:webHidden/>
          </w:rPr>
          <w:t>9</w:t>
        </w:r>
        <w:r>
          <w:rPr>
            <w:noProof/>
            <w:webHidden/>
          </w:rPr>
          <w:fldChar w:fldCharType="end"/>
        </w:r>
      </w:hyperlink>
    </w:p>
    <w:p w14:paraId="0001524E" w14:textId="5C841479"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76" w:history="1">
        <w:r w:rsidRPr="00981FE5">
          <w:rPr>
            <w:rStyle w:val="Hyperlink"/>
            <w:noProof/>
          </w:rPr>
          <w:t>2.8</w:t>
        </w:r>
        <w:r>
          <w:rPr>
            <w:rFonts w:asciiTheme="minorHAnsi" w:eastAsiaTheme="minorEastAsia" w:hAnsiTheme="minorHAnsi" w:cstheme="minorBidi"/>
            <w:noProof/>
            <w:sz w:val="22"/>
            <w:szCs w:val="22"/>
            <w:lang w:eastAsia="en-NZ"/>
          </w:rPr>
          <w:tab/>
        </w:r>
        <w:r w:rsidRPr="00981FE5">
          <w:rPr>
            <w:rStyle w:val="Hyperlink"/>
            <w:noProof/>
          </w:rPr>
          <w:t>Data improvement</w:t>
        </w:r>
        <w:r>
          <w:rPr>
            <w:noProof/>
            <w:webHidden/>
          </w:rPr>
          <w:tab/>
        </w:r>
        <w:r>
          <w:rPr>
            <w:noProof/>
            <w:webHidden/>
          </w:rPr>
          <w:fldChar w:fldCharType="begin"/>
        </w:r>
        <w:r>
          <w:rPr>
            <w:noProof/>
            <w:webHidden/>
          </w:rPr>
          <w:instrText xml:space="preserve"> PAGEREF _Toc81472276 \h </w:instrText>
        </w:r>
        <w:r>
          <w:rPr>
            <w:noProof/>
            <w:webHidden/>
          </w:rPr>
        </w:r>
        <w:r>
          <w:rPr>
            <w:noProof/>
            <w:webHidden/>
          </w:rPr>
          <w:fldChar w:fldCharType="separate"/>
        </w:r>
        <w:r>
          <w:rPr>
            <w:noProof/>
            <w:webHidden/>
          </w:rPr>
          <w:t>10</w:t>
        </w:r>
        <w:r>
          <w:rPr>
            <w:noProof/>
            <w:webHidden/>
          </w:rPr>
          <w:fldChar w:fldCharType="end"/>
        </w:r>
      </w:hyperlink>
    </w:p>
    <w:p w14:paraId="4DBF1F20" w14:textId="397F74C0"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77" w:history="1">
        <w:r w:rsidRPr="00981FE5">
          <w:rPr>
            <w:rStyle w:val="Hyperlink"/>
            <w:noProof/>
          </w:rPr>
          <w:t>2.9</w:t>
        </w:r>
        <w:r>
          <w:rPr>
            <w:rFonts w:asciiTheme="minorHAnsi" w:eastAsiaTheme="minorEastAsia" w:hAnsiTheme="minorHAnsi" w:cstheme="minorBidi"/>
            <w:noProof/>
            <w:sz w:val="22"/>
            <w:szCs w:val="22"/>
            <w:lang w:eastAsia="en-NZ"/>
          </w:rPr>
          <w:tab/>
        </w:r>
        <w:r w:rsidRPr="00981FE5">
          <w:rPr>
            <w:rStyle w:val="Hyperlink"/>
            <w:noProof/>
          </w:rPr>
          <w:t>Prostate cancer cohort</w:t>
        </w:r>
        <w:r>
          <w:rPr>
            <w:noProof/>
            <w:webHidden/>
          </w:rPr>
          <w:tab/>
        </w:r>
        <w:r>
          <w:rPr>
            <w:noProof/>
            <w:webHidden/>
          </w:rPr>
          <w:fldChar w:fldCharType="begin"/>
        </w:r>
        <w:r>
          <w:rPr>
            <w:noProof/>
            <w:webHidden/>
          </w:rPr>
          <w:instrText xml:space="preserve"> PAGEREF _Toc81472277 \h </w:instrText>
        </w:r>
        <w:r>
          <w:rPr>
            <w:noProof/>
            <w:webHidden/>
          </w:rPr>
        </w:r>
        <w:r>
          <w:rPr>
            <w:noProof/>
            <w:webHidden/>
          </w:rPr>
          <w:fldChar w:fldCharType="separate"/>
        </w:r>
        <w:r>
          <w:rPr>
            <w:noProof/>
            <w:webHidden/>
          </w:rPr>
          <w:t>10</w:t>
        </w:r>
        <w:r>
          <w:rPr>
            <w:noProof/>
            <w:webHidden/>
          </w:rPr>
          <w:fldChar w:fldCharType="end"/>
        </w:r>
      </w:hyperlink>
    </w:p>
    <w:p w14:paraId="3819EF96" w14:textId="692E4C17" w:rsidR="00744570" w:rsidRDefault="00744570">
      <w:pPr>
        <w:pStyle w:val="TOC1"/>
        <w:rPr>
          <w:rFonts w:asciiTheme="minorHAnsi" w:eastAsiaTheme="minorEastAsia" w:hAnsiTheme="minorHAnsi" w:cstheme="minorBidi"/>
          <w:noProof/>
          <w:sz w:val="22"/>
          <w:szCs w:val="22"/>
          <w:lang w:eastAsia="en-NZ"/>
        </w:rPr>
      </w:pPr>
      <w:hyperlink w:anchor="_Toc81472278" w:history="1">
        <w:r w:rsidRPr="00981FE5">
          <w:rPr>
            <w:rStyle w:val="Hyperlink"/>
            <w:noProof/>
          </w:rPr>
          <w:t>3</w:t>
        </w:r>
        <w:r>
          <w:rPr>
            <w:rFonts w:asciiTheme="minorHAnsi" w:eastAsiaTheme="minorEastAsia" w:hAnsiTheme="minorHAnsi" w:cstheme="minorBidi"/>
            <w:noProof/>
            <w:sz w:val="22"/>
            <w:szCs w:val="22"/>
            <w:lang w:eastAsia="en-NZ"/>
          </w:rPr>
          <w:tab/>
        </w:r>
        <w:r w:rsidRPr="00981FE5">
          <w:rPr>
            <w:rStyle w:val="Hyperlink"/>
            <w:noProof/>
          </w:rPr>
          <w:t>Quality performance indicators</w:t>
        </w:r>
        <w:r>
          <w:rPr>
            <w:noProof/>
            <w:webHidden/>
          </w:rPr>
          <w:tab/>
        </w:r>
        <w:r>
          <w:rPr>
            <w:noProof/>
            <w:webHidden/>
          </w:rPr>
          <w:fldChar w:fldCharType="begin"/>
        </w:r>
        <w:r>
          <w:rPr>
            <w:noProof/>
            <w:webHidden/>
          </w:rPr>
          <w:instrText xml:space="preserve"> PAGEREF _Toc81472278 \h </w:instrText>
        </w:r>
        <w:r>
          <w:rPr>
            <w:noProof/>
            <w:webHidden/>
          </w:rPr>
        </w:r>
        <w:r>
          <w:rPr>
            <w:noProof/>
            <w:webHidden/>
          </w:rPr>
          <w:fldChar w:fldCharType="separate"/>
        </w:r>
        <w:r>
          <w:rPr>
            <w:noProof/>
            <w:webHidden/>
          </w:rPr>
          <w:t>12</w:t>
        </w:r>
        <w:r>
          <w:rPr>
            <w:noProof/>
            <w:webHidden/>
          </w:rPr>
          <w:fldChar w:fldCharType="end"/>
        </w:r>
      </w:hyperlink>
    </w:p>
    <w:p w14:paraId="5609107A" w14:textId="60F0329C"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79" w:history="1">
        <w:r w:rsidRPr="00981FE5">
          <w:rPr>
            <w:rStyle w:val="Hyperlink"/>
            <w:noProof/>
          </w:rPr>
          <w:t>3.1</w:t>
        </w:r>
        <w:r>
          <w:rPr>
            <w:rFonts w:asciiTheme="minorHAnsi" w:eastAsiaTheme="minorEastAsia" w:hAnsiTheme="minorHAnsi" w:cstheme="minorBidi"/>
            <w:noProof/>
            <w:sz w:val="22"/>
            <w:szCs w:val="22"/>
            <w:lang w:eastAsia="en-NZ"/>
          </w:rPr>
          <w:tab/>
        </w:r>
        <w:r w:rsidRPr="00981FE5">
          <w:rPr>
            <w:rStyle w:val="Hyperlink"/>
            <w:noProof/>
          </w:rPr>
          <w:t>Routes to diagnosis</w:t>
        </w:r>
        <w:r>
          <w:rPr>
            <w:noProof/>
            <w:webHidden/>
          </w:rPr>
          <w:tab/>
        </w:r>
        <w:r>
          <w:rPr>
            <w:noProof/>
            <w:webHidden/>
          </w:rPr>
          <w:fldChar w:fldCharType="begin"/>
        </w:r>
        <w:r>
          <w:rPr>
            <w:noProof/>
            <w:webHidden/>
          </w:rPr>
          <w:instrText xml:space="preserve"> PAGEREF _Toc81472279 \h </w:instrText>
        </w:r>
        <w:r>
          <w:rPr>
            <w:noProof/>
            <w:webHidden/>
          </w:rPr>
        </w:r>
        <w:r>
          <w:rPr>
            <w:noProof/>
            <w:webHidden/>
          </w:rPr>
          <w:fldChar w:fldCharType="separate"/>
        </w:r>
        <w:r>
          <w:rPr>
            <w:noProof/>
            <w:webHidden/>
          </w:rPr>
          <w:t>12</w:t>
        </w:r>
        <w:r>
          <w:rPr>
            <w:noProof/>
            <w:webHidden/>
          </w:rPr>
          <w:fldChar w:fldCharType="end"/>
        </w:r>
      </w:hyperlink>
    </w:p>
    <w:p w14:paraId="34CA00FF" w14:textId="4AC11F4F"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80" w:history="1">
        <w:r w:rsidRPr="00981FE5">
          <w:rPr>
            <w:rStyle w:val="Hyperlink"/>
            <w:noProof/>
          </w:rPr>
          <w:t>3.2</w:t>
        </w:r>
        <w:r>
          <w:rPr>
            <w:rFonts w:asciiTheme="minorHAnsi" w:eastAsiaTheme="minorEastAsia" w:hAnsiTheme="minorHAnsi" w:cstheme="minorBidi"/>
            <w:noProof/>
            <w:sz w:val="22"/>
            <w:szCs w:val="22"/>
            <w:lang w:eastAsia="en-NZ"/>
          </w:rPr>
          <w:tab/>
        </w:r>
        <w:r w:rsidRPr="00981FE5">
          <w:rPr>
            <w:rStyle w:val="Hyperlink"/>
            <w:noProof/>
          </w:rPr>
          <w:t>Discussion with radiation oncologist before radical prostatectomy</w:t>
        </w:r>
        <w:r>
          <w:rPr>
            <w:noProof/>
            <w:webHidden/>
          </w:rPr>
          <w:tab/>
        </w:r>
        <w:r>
          <w:rPr>
            <w:noProof/>
            <w:webHidden/>
          </w:rPr>
          <w:fldChar w:fldCharType="begin"/>
        </w:r>
        <w:r>
          <w:rPr>
            <w:noProof/>
            <w:webHidden/>
          </w:rPr>
          <w:instrText xml:space="preserve"> PAGEREF _Toc81472280 \h </w:instrText>
        </w:r>
        <w:r>
          <w:rPr>
            <w:noProof/>
            <w:webHidden/>
          </w:rPr>
        </w:r>
        <w:r>
          <w:rPr>
            <w:noProof/>
            <w:webHidden/>
          </w:rPr>
          <w:fldChar w:fldCharType="separate"/>
        </w:r>
        <w:r>
          <w:rPr>
            <w:noProof/>
            <w:webHidden/>
          </w:rPr>
          <w:t>15</w:t>
        </w:r>
        <w:r>
          <w:rPr>
            <w:noProof/>
            <w:webHidden/>
          </w:rPr>
          <w:fldChar w:fldCharType="end"/>
        </w:r>
      </w:hyperlink>
    </w:p>
    <w:p w14:paraId="449506F6" w14:textId="71666780"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81" w:history="1">
        <w:r w:rsidRPr="00981FE5">
          <w:rPr>
            <w:rStyle w:val="Hyperlink"/>
            <w:noProof/>
          </w:rPr>
          <w:t>3.3</w:t>
        </w:r>
        <w:r>
          <w:rPr>
            <w:rFonts w:asciiTheme="minorHAnsi" w:eastAsiaTheme="minorEastAsia" w:hAnsiTheme="minorHAnsi" w:cstheme="minorBidi"/>
            <w:noProof/>
            <w:sz w:val="22"/>
            <w:szCs w:val="22"/>
            <w:lang w:eastAsia="en-NZ"/>
          </w:rPr>
          <w:tab/>
        </w:r>
        <w:r w:rsidRPr="00981FE5">
          <w:rPr>
            <w:rStyle w:val="Hyperlink"/>
            <w:noProof/>
          </w:rPr>
          <w:t>Equitable access to treatment</w:t>
        </w:r>
        <w:r>
          <w:rPr>
            <w:noProof/>
            <w:webHidden/>
          </w:rPr>
          <w:tab/>
        </w:r>
        <w:r>
          <w:rPr>
            <w:noProof/>
            <w:webHidden/>
          </w:rPr>
          <w:fldChar w:fldCharType="begin"/>
        </w:r>
        <w:r>
          <w:rPr>
            <w:noProof/>
            <w:webHidden/>
          </w:rPr>
          <w:instrText xml:space="preserve"> PAGEREF _Toc81472281 \h </w:instrText>
        </w:r>
        <w:r>
          <w:rPr>
            <w:noProof/>
            <w:webHidden/>
          </w:rPr>
        </w:r>
        <w:r>
          <w:rPr>
            <w:noProof/>
            <w:webHidden/>
          </w:rPr>
          <w:fldChar w:fldCharType="separate"/>
        </w:r>
        <w:r>
          <w:rPr>
            <w:noProof/>
            <w:webHidden/>
          </w:rPr>
          <w:t>19</w:t>
        </w:r>
        <w:r>
          <w:rPr>
            <w:noProof/>
            <w:webHidden/>
          </w:rPr>
          <w:fldChar w:fldCharType="end"/>
        </w:r>
      </w:hyperlink>
    </w:p>
    <w:p w14:paraId="2438DA6B" w14:textId="10BC09C9"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82" w:history="1">
        <w:r w:rsidRPr="00981FE5">
          <w:rPr>
            <w:rStyle w:val="Hyperlink"/>
            <w:noProof/>
          </w:rPr>
          <w:t>3.4</w:t>
        </w:r>
        <w:r>
          <w:rPr>
            <w:rFonts w:asciiTheme="minorHAnsi" w:eastAsiaTheme="minorEastAsia" w:hAnsiTheme="minorHAnsi" w:cstheme="minorBidi"/>
            <w:noProof/>
            <w:sz w:val="22"/>
            <w:szCs w:val="22"/>
            <w:lang w:eastAsia="en-NZ"/>
          </w:rPr>
          <w:tab/>
        </w:r>
        <w:r w:rsidRPr="00981FE5">
          <w:rPr>
            <w:rStyle w:val="Hyperlink"/>
            <w:noProof/>
          </w:rPr>
          <w:t>Length of stay after surgery</w:t>
        </w:r>
        <w:r>
          <w:rPr>
            <w:noProof/>
            <w:webHidden/>
          </w:rPr>
          <w:tab/>
        </w:r>
        <w:r>
          <w:rPr>
            <w:noProof/>
            <w:webHidden/>
          </w:rPr>
          <w:fldChar w:fldCharType="begin"/>
        </w:r>
        <w:r>
          <w:rPr>
            <w:noProof/>
            <w:webHidden/>
          </w:rPr>
          <w:instrText xml:space="preserve"> PAGEREF _Toc81472282 \h </w:instrText>
        </w:r>
        <w:r>
          <w:rPr>
            <w:noProof/>
            <w:webHidden/>
          </w:rPr>
        </w:r>
        <w:r>
          <w:rPr>
            <w:noProof/>
            <w:webHidden/>
          </w:rPr>
          <w:fldChar w:fldCharType="separate"/>
        </w:r>
        <w:r>
          <w:rPr>
            <w:noProof/>
            <w:webHidden/>
          </w:rPr>
          <w:t>26</w:t>
        </w:r>
        <w:r>
          <w:rPr>
            <w:noProof/>
            <w:webHidden/>
          </w:rPr>
          <w:fldChar w:fldCharType="end"/>
        </w:r>
      </w:hyperlink>
    </w:p>
    <w:p w14:paraId="3420068D" w14:textId="20EC3DE2"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83" w:history="1">
        <w:r w:rsidRPr="00981FE5">
          <w:rPr>
            <w:rStyle w:val="Hyperlink"/>
            <w:noProof/>
          </w:rPr>
          <w:t>3.5</w:t>
        </w:r>
        <w:r>
          <w:rPr>
            <w:rFonts w:asciiTheme="minorHAnsi" w:eastAsiaTheme="minorEastAsia" w:hAnsiTheme="minorHAnsi" w:cstheme="minorBidi"/>
            <w:noProof/>
            <w:sz w:val="22"/>
            <w:szCs w:val="22"/>
            <w:lang w:eastAsia="en-NZ"/>
          </w:rPr>
          <w:tab/>
        </w:r>
        <w:r w:rsidRPr="00981FE5">
          <w:rPr>
            <w:rStyle w:val="Hyperlink"/>
            <w:noProof/>
          </w:rPr>
          <w:t>Medical oncology review of men with advanced disease</w:t>
        </w:r>
        <w:r>
          <w:rPr>
            <w:noProof/>
            <w:webHidden/>
          </w:rPr>
          <w:tab/>
        </w:r>
        <w:r>
          <w:rPr>
            <w:noProof/>
            <w:webHidden/>
          </w:rPr>
          <w:fldChar w:fldCharType="begin"/>
        </w:r>
        <w:r>
          <w:rPr>
            <w:noProof/>
            <w:webHidden/>
          </w:rPr>
          <w:instrText xml:space="preserve"> PAGEREF _Toc81472283 \h </w:instrText>
        </w:r>
        <w:r>
          <w:rPr>
            <w:noProof/>
            <w:webHidden/>
          </w:rPr>
        </w:r>
        <w:r>
          <w:rPr>
            <w:noProof/>
            <w:webHidden/>
          </w:rPr>
          <w:fldChar w:fldCharType="separate"/>
        </w:r>
        <w:r>
          <w:rPr>
            <w:noProof/>
            <w:webHidden/>
          </w:rPr>
          <w:t>30</w:t>
        </w:r>
        <w:r>
          <w:rPr>
            <w:noProof/>
            <w:webHidden/>
          </w:rPr>
          <w:fldChar w:fldCharType="end"/>
        </w:r>
      </w:hyperlink>
    </w:p>
    <w:p w14:paraId="4BA8143B" w14:textId="56001E8E" w:rsidR="00744570" w:rsidRDefault="00744570">
      <w:pPr>
        <w:pStyle w:val="TOC1"/>
        <w:rPr>
          <w:rFonts w:asciiTheme="minorHAnsi" w:eastAsiaTheme="minorEastAsia" w:hAnsiTheme="minorHAnsi" w:cstheme="minorBidi"/>
          <w:noProof/>
          <w:sz w:val="22"/>
          <w:szCs w:val="22"/>
          <w:lang w:eastAsia="en-NZ"/>
        </w:rPr>
      </w:pPr>
      <w:hyperlink w:anchor="_Toc81472284" w:history="1">
        <w:r w:rsidRPr="00981FE5">
          <w:rPr>
            <w:rStyle w:val="Hyperlink"/>
            <w:noProof/>
          </w:rPr>
          <w:t>Appendix A : Methods</w:t>
        </w:r>
        <w:r>
          <w:rPr>
            <w:noProof/>
            <w:webHidden/>
          </w:rPr>
          <w:tab/>
        </w:r>
        <w:r>
          <w:rPr>
            <w:noProof/>
            <w:webHidden/>
          </w:rPr>
          <w:fldChar w:fldCharType="begin"/>
        </w:r>
        <w:r>
          <w:rPr>
            <w:noProof/>
            <w:webHidden/>
          </w:rPr>
          <w:instrText xml:space="preserve"> PAGEREF _Toc81472284 \h </w:instrText>
        </w:r>
        <w:r>
          <w:rPr>
            <w:noProof/>
            <w:webHidden/>
          </w:rPr>
        </w:r>
        <w:r>
          <w:rPr>
            <w:noProof/>
            <w:webHidden/>
          </w:rPr>
          <w:fldChar w:fldCharType="separate"/>
        </w:r>
        <w:r>
          <w:rPr>
            <w:noProof/>
            <w:webHidden/>
          </w:rPr>
          <w:t>33</w:t>
        </w:r>
        <w:r>
          <w:rPr>
            <w:noProof/>
            <w:webHidden/>
          </w:rPr>
          <w:fldChar w:fldCharType="end"/>
        </w:r>
      </w:hyperlink>
    </w:p>
    <w:p w14:paraId="0A1D0071" w14:textId="6DB2223E"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85" w:history="1">
        <w:r w:rsidRPr="00981FE5">
          <w:rPr>
            <w:rStyle w:val="Hyperlink"/>
            <w:noProof/>
          </w:rPr>
          <w:t>A.1</w:t>
        </w:r>
        <w:r>
          <w:rPr>
            <w:rFonts w:asciiTheme="minorHAnsi" w:eastAsiaTheme="minorEastAsia" w:hAnsiTheme="minorHAnsi" w:cstheme="minorBidi"/>
            <w:noProof/>
            <w:sz w:val="22"/>
            <w:szCs w:val="22"/>
            <w:lang w:eastAsia="en-NZ"/>
          </w:rPr>
          <w:tab/>
        </w:r>
        <w:r w:rsidRPr="00981FE5">
          <w:rPr>
            <w:rStyle w:val="Hyperlink"/>
            <w:noProof/>
          </w:rPr>
          <w:t>Methods summary</w:t>
        </w:r>
        <w:r>
          <w:rPr>
            <w:noProof/>
            <w:webHidden/>
          </w:rPr>
          <w:tab/>
        </w:r>
        <w:r>
          <w:rPr>
            <w:noProof/>
            <w:webHidden/>
          </w:rPr>
          <w:fldChar w:fldCharType="begin"/>
        </w:r>
        <w:r>
          <w:rPr>
            <w:noProof/>
            <w:webHidden/>
          </w:rPr>
          <w:instrText xml:space="preserve"> PAGEREF _Toc81472285 \h </w:instrText>
        </w:r>
        <w:r>
          <w:rPr>
            <w:noProof/>
            <w:webHidden/>
          </w:rPr>
        </w:r>
        <w:r>
          <w:rPr>
            <w:noProof/>
            <w:webHidden/>
          </w:rPr>
          <w:fldChar w:fldCharType="separate"/>
        </w:r>
        <w:r>
          <w:rPr>
            <w:noProof/>
            <w:webHidden/>
          </w:rPr>
          <w:t>33</w:t>
        </w:r>
        <w:r>
          <w:rPr>
            <w:noProof/>
            <w:webHidden/>
          </w:rPr>
          <w:fldChar w:fldCharType="end"/>
        </w:r>
      </w:hyperlink>
    </w:p>
    <w:p w14:paraId="15A69CD6" w14:textId="4F3EFF67"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86" w:history="1">
        <w:r w:rsidRPr="00981FE5">
          <w:rPr>
            <w:rStyle w:val="Hyperlink"/>
            <w:noProof/>
          </w:rPr>
          <w:t>A.2</w:t>
        </w:r>
        <w:r>
          <w:rPr>
            <w:rFonts w:asciiTheme="minorHAnsi" w:eastAsiaTheme="minorEastAsia" w:hAnsiTheme="minorHAnsi" w:cstheme="minorBidi"/>
            <w:noProof/>
            <w:sz w:val="22"/>
            <w:szCs w:val="22"/>
            <w:lang w:eastAsia="en-NZ"/>
          </w:rPr>
          <w:tab/>
        </w:r>
        <w:r w:rsidRPr="00981FE5">
          <w:rPr>
            <w:rStyle w:val="Hyperlink"/>
            <w:noProof/>
          </w:rPr>
          <w:t>Data sources</w:t>
        </w:r>
        <w:r>
          <w:rPr>
            <w:noProof/>
            <w:webHidden/>
          </w:rPr>
          <w:tab/>
        </w:r>
        <w:r>
          <w:rPr>
            <w:noProof/>
            <w:webHidden/>
          </w:rPr>
          <w:fldChar w:fldCharType="begin"/>
        </w:r>
        <w:r>
          <w:rPr>
            <w:noProof/>
            <w:webHidden/>
          </w:rPr>
          <w:instrText xml:space="preserve"> PAGEREF _Toc81472286 \h </w:instrText>
        </w:r>
        <w:r>
          <w:rPr>
            <w:noProof/>
            <w:webHidden/>
          </w:rPr>
        </w:r>
        <w:r>
          <w:rPr>
            <w:noProof/>
            <w:webHidden/>
          </w:rPr>
          <w:fldChar w:fldCharType="separate"/>
        </w:r>
        <w:r>
          <w:rPr>
            <w:noProof/>
            <w:webHidden/>
          </w:rPr>
          <w:t>33</w:t>
        </w:r>
        <w:r>
          <w:rPr>
            <w:noProof/>
            <w:webHidden/>
          </w:rPr>
          <w:fldChar w:fldCharType="end"/>
        </w:r>
      </w:hyperlink>
    </w:p>
    <w:p w14:paraId="33DB708B" w14:textId="144C91F7"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87" w:history="1">
        <w:r w:rsidRPr="00981FE5">
          <w:rPr>
            <w:rStyle w:val="Hyperlink"/>
            <w:noProof/>
          </w:rPr>
          <w:t>A.3</w:t>
        </w:r>
        <w:r>
          <w:rPr>
            <w:rFonts w:asciiTheme="minorHAnsi" w:eastAsiaTheme="minorEastAsia" w:hAnsiTheme="minorHAnsi" w:cstheme="minorBidi"/>
            <w:noProof/>
            <w:sz w:val="22"/>
            <w:szCs w:val="22"/>
            <w:lang w:eastAsia="en-NZ"/>
          </w:rPr>
          <w:tab/>
        </w:r>
        <w:r w:rsidRPr="00981FE5">
          <w:rPr>
            <w:rStyle w:val="Hyperlink"/>
            <w:noProof/>
          </w:rPr>
          <w:t>Data links</w:t>
        </w:r>
        <w:r>
          <w:rPr>
            <w:noProof/>
            <w:webHidden/>
          </w:rPr>
          <w:tab/>
        </w:r>
        <w:r>
          <w:rPr>
            <w:noProof/>
            <w:webHidden/>
          </w:rPr>
          <w:fldChar w:fldCharType="begin"/>
        </w:r>
        <w:r>
          <w:rPr>
            <w:noProof/>
            <w:webHidden/>
          </w:rPr>
          <w:instrText xml:space="preserve"> PAGEREF _Toc81472287 \h </w:instrText>
        </w:r>
        <w:r>
          <w:rPr>
            <w:noProof/>
            <w:webHidden/>
          </w:rPr>
        </w:r>
        <w:r>
          <w:rPr>
            <w:noProof/>
            <w:webHidden/>
          </w:rPr>
          <w:fldChar w:fldCharType="separate"/>
        </w:r>
        <w:r>
          <w:rPr>
            <w:noProof/>
            <w:webHidden/>
          </w:rPr>
          <w:t>33</w:t>
        </w:r>
        <w:r>
          <w:rPr>
            <w:noProof/>
            <w:webHidden/>
          </w:rPr>
          <w:fldChar w:fldCharType="end"/>
        </w:r>
      </w:hyperlink>
    </w:p>
    <w:p w14:paraId="0479642F" w14:textId="3267327F"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88" w:history="1">
        <w:r w:rsidRPr="00981FE5">
          <w:rPr>
            <w:rStyle w:val="Hyperlink"/>
            <w:noProof/>
          </w:rPr>
          <w:t>A.4</w:t>
        </w:r>
        <w:r>
          <w:rPr>
            <w:rFonts w:asciiTheme="minorHAnsi" w:eastAsiaTheme="minorEastAsia" w:hAnsiTheme="minorHAnsi" w:cstheme="minorBidi"/>
            <w:noProof/>
            <w:sz w:val="22"/>
            <w:szCs w:val="22"/>
            <w:lang w:eastAsia="en-NZ"/>
          </w:rPr>
          <w:tab/>
        </w:r>
        <w:r w:rsidRPr="00981FE5">
          <w:rPr>
            <w:rStyle w:val="Hyperlink"/>
            <w:noProof/>
          </w:rPr>
          <w:t>Data processing</w:t>
        </w:r>
        <w:r>
          <w:rPr>
            <w:noProof/>
            <w:webHidden/>
          </w:rPr>
          <w:tab/>
        </w:r>
        <w:r>
          <w:rPr>
            <w:noProof/>
            <w:webHidden/>
          </w:rPr>
          <w:fldChar w:fldCharType="begin"/>
        </w:r>
        <w:r>
          <w:rPr>
            <w:noProof/>
            <w:webHidden/>
          </w:rPr>
          <w:instrText xml:space="preserve"> PAGEREF _Toc81472288 \h </w:instrText>
        </w:r>
        <w:r>
          <w:rPr>
            <w:noProof/>
            <w:webHidden/>
          </w:rPr>
        </w:r>
        <w:r>
          <w:rPr>
            <w:noProof/>
            <w:webHidden/>
          </w:rPr>
          <w:fldChar w:fldCharType="separate"/>
        </w:r>
        <w:r>
          <w:rPr>
            <w:noProof/>
            <w:webHidden/>
          </w:rPr>
          <w:t>35</w:t>
        </w:r>
        <w:r>
          <w:rPr>
            <w:noProof/>
            <w:webHidden/>
          </w:rPr>
          <w:fldChar w:fldCharType="end"/>
        </w:r>
      </w:hyperlink>
    </w:p>
    <w:p w14:paraId="400510D4" w14:textId="608F56CB"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89" w:history="1">
        <w:r w:rsidRPr="00981FE5">
          <w:rPr>
            <w:rStyle w:val="Hyperlink"/>
            <w:noProof/>
          </w:rPr>
          <w:t>A.5</w:t>
        </w:r>
        <w:r>
          <w:rPr>
            <w:rFonts w:asciiTheme="minorHAnsi" w:eastAsiaTheme="minorEastAsia" w:hAnsiTheme="minorHAnsi" w:cstheme="minorBidi"/>
            <w:noProof/>
            <w:sz w:val="22"/>
            <w:szCs w:val="22"/>
            <w:lang w:eastAsia="en-NZ"/>
          </w:rPr>
          <w:tab/>
        </w:r>
        <w:r w:rsidRPr="00981FE5">
          <w:rPr>
            <w:rStyle w:val="Hyperlink"/>
            <w:noProof/>
          </w:rPr>
          <w:t>Data completeness</w:t>
        </w:r>
        <w:r>
          <w:rPr>
            <w:noProof/>
            <w:webHidden/>
          </w:rPr>
          <w:tab/>
        </w:r>
        <w:r>
          <w:rPr>
            <w:noProof/>
            <w:webHidden/>
          </w:rPr>
          <w:fldChar w:fldCharType="begin"/>
        </w:r>
        <w:r>
          <w:rPr>
            <w:noProof/>
            <w:webHidden/>
          </w:rPr>
          <w:instrText xml:space="preserve"> PAGEREF _Toc81472289 \h </w:instrText>
        </w:r>
        <w:r>
          <w:rPr>
            <w:noProof/>
            <w:webHidden/>
          </w:rPr>
        </w:r>
        <w:r>
          <w:rPr>
            <w:noProof/>
            <w:webHidden/>
          </w:rPr>
          <w:fldChar w:fldCharType="separate"/>
        </w:r>
        <w:r>
          <w:rPr>
            <w:noProof/>
            <w:webHidden/>
          </w:rPr>
          <w:t>36</w:t>
        </w:r>
        <w:r>
          <w:rPr>
            <w:noProof/>
            <w:webHidden/>
          </w:rPr>
          <w:fldChar w:fldCharType="end"/>
        </w:r>
      </w:hyperlink>
    </w:p>
    <w:p w14:paraId="1D635FDF" w14:textId="39491F92"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90" w:history="1">
        <w:r w:rsidRPr="00981FE5">
          <w:rPr>
            <w:rStyle w:val="Hyperlink"/>
            <w:noProof/>
          </w:rPr>
          <w:t>A.6</w:t>
        </w:r>
        <w:r>
          <w:rPr>
            <w:rFonts w:asciiTheme="minorHAnsi" w:eastAsiaTheme="minorEastAsia" w:hAnsiTheme="minorHAnsi" w:cstheme="minorBidi"/>
            <w:noProof/>
            <w:sz w:val="22"/>
            <w:szCs w:val="22"/>
            <w:lang w:eastAsia="en-NZ"/>
          </w:rPr>
          <w:tab/>
        </w:r>
        <w:r w:rsidRPr="00981FE5">
          <w:rPr>
            <w:rStyle w:val="Hyperlink"/>
            <w:noProof/>
          </w:rPr>
          <w:t>Privately funded service provider data</w:t>
        </w:r>
        <w:r>
          <w:rPr>
            <w:noProof/>
            <w:webHidden/>
          </w:rPr>
          <w:tab/>
        </w:r>
        <w:r>
          <w:rPr>
            <w:noProof/>
            <w:webHidden/>
          </w:rPr>
          <w:fldChar w:fldCharType="begin"/>
        </w:r>
        <w:r>
          <w:rPr>
            <w:noProof/>
            <w:webHidden/>
          </w:rPr>
          <w:instrText xml:space="preserve"> PAGEREF _Toc81472290 \h </w:instrText>
        </w:r>
        <w:r>
          <w:rPr>
            <w:noProof/>
            <w:webHidden/>
          </w:rPr>
        </w:r>
        <w:r>
          <w:rPr>
            <w:noProof/>
            <w:webHidden/>
          </w:rPr>
          <w:fldChar w:fldCharType="separate"/>
        </w:r>
        <w:r>
          <w:rPr>
            <w:noProof/>
            <w:webHidden/>
          </w:rPr>
          <w:t>37</w:t>
        </w:r>
        <w:r>
          <w:rPr>
            <w:noProof/>
            <w:webHidden/>
          </w:rPr>
          <w:fldChar w:fldCharType="end"/>
        </w:r>
      </w:hyperlink>
    </w:p>
    <w:p w14:paraId="0861B319" w14:textId="223C94C7"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91" w:history="1">
        <w:r w:rsidRPr="00981FE5">
          <w:rPr>
            <w:rStyle w:val="Hyperlink"/>
            <w:noProof/>
          </w:rPr>
          <w:t>A.7</w:t>
        </w:r>
        <w:r>
          <w:rPr>
            <w:rFonts w:asciiTheme="minorHAnsi" w:eastAsiaTheme="minorEastAsia" w:hAnsiTheme="minorHAnsi" w:cstheme="minorBidi"/>
            <w:noProof/>
            <w:sz w:val="22"/>
            <w:szCs w:val="22"/>
            <w:lang w:eastAsia="en-NZ"/>
          </w:rPr>
          <w:tab/>
        </w:r>
        <w:r w:rsidRPr="00981FE5">
          <w:rPr>
            <w:rStyle w:val="Hyperlink"/>
            <w:noProof/>
          </w:rPr>
          <w:t>Definitions derived from national data collections</w:t>
        </w:r>
        <w:r>
          <w:rPr>
            <w:noProof/>
            <w:webHidden/>
          </w:rPr>
          <w:tab/>
        </w:r>
        <w:r>
          <w:rPr>
            <w:noProof/>
            <w:webHidden/>
          </w:rPr>
          <w:fldChar w:fldCharType="begin"/>
        </w:r>
        <w:r>
          <w:rPr>
            <w:noProof/>
            <w:webHidden/>
          </w:rPr>
          <w:instrText xml:space="preserve"> PAGEREF _Toc81472291 \h </w:instrText>
        </w:r>
        <w:r>
          <w:rPr>
            <w:noProof/>
            <w:webHidden/>
          </w:rPr>
        </w:r>
        <w:r>
          <w:rPr>
            <w:noProof/>
            <w:webHidden/>
          </w:rPr>
          <w:fldChar w:fldCharType="separate"/>
        </w:r>
        <w:r>
          <w:rPr>
            <w:noProof/>
            <w:webHidden/>
          </w:rPr>
          <w:t>37</w:t>
        </w:r>
        <w:r>
          <w:rPr>
            <w:noProof/>
            <w:webHidden/>
          </w:rPr>
          <w:fldChar w:fldCharType="end"/>
        </w:r>
      </w:hyperlink>
    </w:p>
    <w:p w14:paraId="27208BB1" w14:textId="607A2203" w:rsidR="00744570" w:rsidRDefault="00744570">
      <w:pPr>
        <w:pStyle w:val="TOC2"/>
        <w:tabs>
          <w:tab w:val="left" w:pos="1134"/>
        </w:tabs>
        <w:rPr>
          <w:rFonts w:asciiTheme="minorHAnsi" w:eastAsiaTheme="minorEastAsia" w:hAnsiTheme="minorHAnsi" w:cstheme="minorBidi"/>
          <w:noProof/>
          <w:sz w:val="22"/>
          <w:szCs w:val="22"/>
          <w:lang w:eastAsia="en-NZ"/>
        </w:rPr>
      </w:pPr>
      <w:hyperlink w:anchor="_Toc81472292" w:history="1">
        <w:r w:rsidRPr="00981FE5">
          <w:rPr>
            <w:rStyle w:val="Hyperlink"/>
            <w:noProof/>
          </w:rPr>
          <w:t>A.8</w:t>
        </w:r>
        <w:r>
          <w:rPr>
            <w:rFonts w:asciiTheme="minorHAnsi" w:eastAsiaTheme="minorEastAsia" w:hAnsiTheme="minorHAnsi" w:cstheme="minorBidi"/>
            <w:noProof/>
            <w:sz w:val="22"/>
            <w:szCs w:val="22"/>
            <w:lang w:eastAsia="en-NZ"/>
          </w:rPr>
          <w:tab/>
        </w:r>
        <w:r w:rsidRPr="00981FE5">
          <w:rPr>
            <w:rStyle w:val="Hyperlink"/>
            <w:noProof/>
          </w:rPr>
          <w:t>Statistical analysis</w:t>
        </w:r>
        <w:r>
          <w:rPr>
            <w:noProof/>
            <w:webHidden/>
          </w:rPr>
          <w:tab/>
        </w:r>
        <w:r>
          <w:rPr>
            <w:noProof/>
            <w:webHidden/>
          </w:rPr>
          <w:fldChar w:fldCharType="begin"/>
        </w:r>
        <w:r>
          <w:rPr>
            <w:noProof/>
            <w:webHidden/>
          </w:rPr>
          <w:instrText xml:space="preserve"> PAGEREF _Toc81472292 \h </w:instrText>
        </w:r>
        <w:r>
          <w:rPr>
            <w:noProof/>
            <w:webHidden/>
          </w:rPr>
        </w:r>
        <w:r>
          <w:rPr>
            <w:noProof/>
            <w:webHidden/>
          </w:rPr>
          <w:fldChar w:fldCharType="separate"/>
        </w:r>
        <w:r>
          <w:rPr>
            <w:noProof/>
            <w:webHidden/>
          </w:rPr>
          <w:t>37</w:t>
        </w:r>
        <w:r>
          <w:rPr>
            <w:noProof/>
            <w:webHidden/>
          </w:rPr>
          <w:fldChar w:fldCharType="end"/>
        </w:r>
      </w:hyperlink>
    </w:p>
    <w:p w14:paraId="269BD553" w14:textId="3B4725B7" w:rsidR="00744570" w:rsidRDefault="00744570">
      <w:pPr>
        <w:pStyle w:val="TOC1"/>
        <w:rPr>
          <w:rFonts w:asciiTheme="minorHAnsi" w:eastAsiaTheme="minorEastAsia" w:hAnsiTheme="minorHAnsi" w:cstheme="minorBidi"/>
          <w:noProof/>
          <w:sz w:val="22"/>
          <w:szCs w:val="22"/>
          <w:lang w:eastAsia="en-NZ"/>
        </w:rPr>
      </w:pPr>
      <w:hyperlink w:anchor="_Toc81472293" w:history="1">
        <w:r w:rsidRPr="00981FE5">
          <w:rPr>
            <w:rStyle w:val="Hyperlink"/>
            <w:noProof/>
          </w:rPr>
          <w:t>Appendix B : DHB result tables</w:t>
        </w:r>
        <w:r>
          <w:rPr>
            <w:noProof/>
            <w:webHidden/>
          </w:rPr>
          <w:tab/>
        </w:r>
        <w:r>
          <w:rPr>
            <w:noProof/>
            <w:webHidden/>
          </w:rPr>
          <w:fldChar w:fldCharType="begin"/>
        </w:r>
        <w:r>
          <w:rPr>
            <w:noProof/>
            <w:webHidden/>
          </w:rPr>
          <w:instrText xml:space="preserve"> PAGEREF _Toc81472293 \h </w:instrText>
        </w:r>
        <w:r>
          <w:rPr>
            <w:noProof/>
            <w:webHidden/>
          </w:rPr>
        </w:r>
        <w:r>
          <w:rPr>
            <w:noProof/>
            <w:webHidden/>
          </w:rPr>
          <w:fldChar w:fldCharType="separate"/>
        </w:r>
        <w:r>
          <w:rPr>
            <w:noProof/>
            <w:webHidden/>
          </w:rPr>
          <w:t>39</w:t>
        </w:r>
        <w:r>
          <w:rPr>
            <w:noProof/>
            <w:webHidden/>
          </w:rPr>
          <w:fldChar w:fldCharType="end"/>
        </w:r>
      </w:hyperlink>
    </w:p>
    <w:p w14:paraId="4353AAB1" w14:textId="00095720" w:rsidR="00744570" w:rsidRDefault="00744570">
      <w:pPr>
        <w:pStyle w:val="TOC1"/>
        <w:rPr>
          <w:rFonts w:asciiTheme="minorHAnsi" w:eastAsiaTheme="minorEastAsia" w:hAnsiTheme="minorHAnsi" w:cstheme="minorBidi"/>
          <w:noProof/>
          <w:sz w:val="22"/>
          <w:szCs w:val="22"/>
          <w:lang w:eastAsia="en-NZ"/>
        </w:rPr>
      </w:pPr>
      <w:hyperlink w:anchor="_Toc81472294" w:history="1">
        <w:r w:rsidRPr="00981FE5">
          <w:rPr>
            <w:rStyle w:val="Hyperlink"/>
            <w:noProof/>
          </w:rPr>
          <w:t>Appendix C : References</w:t>
        </w:r>
        <w:r>
          <w:rPr>
            <w:noProof/>
            <w:webHidden/>
          </w:rPr>
          <w:tab/>
        </w:r>
        <w:r>
          <w:rPr>
            <w:noProof/>
            <w:webHidden/>
          </w:rPr>
          <w:fldChar w:fldCharType="begin"/>
        </w:r>
        <w:r>
          <w:rPr>
            <w:noProof/>
            <w:webHidden/>
          </w:rPr>
          <w:instrText xml:space="preserve"> PAGEREF _Toc81472294 \h </w:instrText>
        </w:r>
        <w:r>
          <w:rPr>
            <w:noProof/>
            <w:webHidden/>
          </w:rPr>
        </w:r>
        <w:r>
          <w:rPr>
            <w:noProof/>
            <w:webHidden/>
          </w:rPr>
          <w:fldChar w:fldCharType="separate"/>
        </w:r>
        <w:r>
          <w:rPr>
            <w:noProof/>
            <w:webHidden/>
          </w:rPr>
          <w:t>43</w:t>
        </w:r>
        <w:r>
          <w:rPr>
            <w:noProof/>
            <w:webHidden/>
          </w:rPr>
          <w:fldChar w:fldCharType="end"/>
        </w:r>
      </w:hyperlink>
    </w:p>
    <w:p w14:paraId="7BC82476" w14:textId="4986A32C" w:rsidR="00744570" w:rsidRDefault="00744570">
      <w:pPr>
        <w:pStyle w:val="TOC1"/>
        <w:rPr>
          <w:rFonts w:asciiTheme="minorHAnsi" w:eastAsiaTheme="minorEastAsia" w:hAnsiTheme="minorHAnsi" w:cstheme="minorBidi"/>
          <w:noProof/>
          <w:sz w:val="22"/>
          <w:szCs w:val="22"/>
          <w:lang w:eastAsia="en-NZ"/>
        </w:rPr>
      </w:pPr>
      <w:hyperlink w:anchor="_Toc81472295" w:history="1">
        <w:r w:rsidRPr="00981FE5">
          <w:rPr>
            <w:rStyle w:val="Hyperlink"/>
            <w:noProof/>
          </w:rPr>
          <w:t>Appendix D : Working group members</w:t>
        </w:r>
        <w:r>
          <w:rPr>
            <w:noProof/>
            <w:webHidden/>
          </w:rPr>
          <w:tab/>
        </w:r>
        <w:r>
          <w:rPr>
            <w:noProof/>
            <w:webHidden/>
          </w:rPr>
          <w:fldChar w:fldCharType="begin"/>
        </w:r>
        <w:r>
          <w:rPr>
            <w:noProof/>
            <w:webHidden/>
          </w:rPr>
          <w:instrText xml:space="preserve"> PAGEREF _Toc81472295 \h </w:instrText>
        </w:r>
        <w:r>
          <w:rPr>
            <w:noProof/>
            <w:webHidden/>
          </w:rPr>
        </w:r>
        <w:r>
          <w:rPr>
            <w:noProof/>
            <w:webHidden/>
          </w:rPr>
          <w:fldChar w:fldCharType="separate"/>
        </w:r>
        <w:r>
          <w:rPr>
            <w:noProof/>
            <w:webHidden/>
          </w:rPr>
          <w:t>44</w:t>
        </w:r>
        <w:r>
          <w:rPr>
            <w:noProof/>
            <w:webHidden/>
          </w:rPr>
          <w:fldChar w:fldCharType="end"/>
        </w:r>
      </w:hyperlink>
    </w:p>
    <w:p w14:paraId="466BFB5C" w14:textId="669E5505" w:rsidR="002B76A7" w:rsidRPr="00B47C82" w:rsidRDefault="00285E86" w:rsidP="00744570">
      <w:r>
        <w:rPr>
          <w:rFonts w:ascii="Segoe UI Semibold" w:hAnsi="Segoe UI Semibold"/>
          <w:b/>
          <w:sz w:val="24"/>
        </w:rPr>
        <w:lastRenderedPageBreak/>
        <w:fldChar w:fldCharType="end"/>
      </w:r>
      <w:r w:rsidR="002B76A7" w:rsidRPr="00B47C82">
        <w:t>List of Tables</w:t>
      </w:r>
    </w:p>
    <w:p w14:paraId="3796D9AE" w14:textId="6F3792CC" w:rsidR="00745850" w:rsidRDefault="002B76A7" w:rsidP="00722680">
      <w:pPr>
        <w:pStyle w:val="TOC3"/>
        <w:rPr>
          <w:rFonts w:asciiTheme="minorHAnsi" w:eastAsiaTheme="minorEastAsia" w:hAnsiTheme="minorHAnsi" w:cstheme="minorBidi"/>
          <w:noProof/>
          <w:sz w:val="22"/>
          <w:szCs w:val="22"/>
          <w:lang w:eastAsia="en-NZ"/>
        </w:rPr>
      </w:pPr>
      <w:r w:rsidRPr="00B47C82">
        <w:fldChar w:fldCharType="begin"/>
      </w:r>
      <w:r w:rsidRPr="00B47C82">
        <w:instrText xml:space="preserve"> TOC \t "Table,3" </w:instrText>
      </w:r>
      <w:r w:rsidRPr="00B47C82">
        <w:fldChar w:fldCharType="separate"/>
      </w:r>
      <w:r w:rsidR="00745850">
        <w:rPr>
          <w:noProof/>
        </w:rPr>
        <w:t>Table 1</w:t>
      </w:r>
      <w:r w:rsidR="00722680">
        <w:rPr>
          <w:noProof/>
        </w:rPr>
        <w:t>:</w:t>
      </w:r>
      <w:r w:rsidR="00722680">
        <w:rPr>
          <w:noProof/>
        </w:rPr>
        <w:tab/>
      </w:r>
      <w:r w:rsidR="00745850">
        <w:rPr>
          <w:noProof/>
        </w:rPr>
        <w:t>Men diagnosed with prostate cancer by year, age group, ethnic group, socioeconomic deprivation, Gleason score and ISUP grade group, 2016–18</w:t>
      </w:r>
      <w:r w:rsidR="00745850">
        <w:rPr>
          <w:noProof/>
        </w:rPr>
        <w:tab/>
      </w:r>
      <w:r w:rsidR="00745850">
        <w:rPr>
          <w:noProof/>
        </w:rPr>
        <w:fldChar w:fldCharType="begin"/>
      </w:r>
      <w:r w:rsidR="00745850">
        <w:rPr>
          <w:noProof/>
        </w:rPr>
        <w:instrText xml:space="preserve"> PAGEREF _Toc79506586 \h </w:instrText>
      </w:r>
      <w:r w:rsidR="00745850">
        <w:rPr>
          <w:noProof/>
        </w:rPr>
      </w:r>
      <w:r w:rsidR="00745850">
        <w:rPr>
          <w:noProof/>
        </w:rPr>
        <w:fldChar w:fldCharType="separate"/>
      </w:r>
      <w:r w:rsidR="00744570">
        <w:rPr>
          <w:noProof/>
        </w:rPr>
        <w:t>11</w:t>
      </w:r>
      <w:r w:rsidR="00745850">
        <w:rPr>
          <w:noProof/>
        </w:rPr>
        <w:fldChar w:fldCharType="end"/>
      </w:r>
    </w:p>
    <w:p w14:paraId="3129B936" w14:textId="38A87EF3" w:rsidR="00745850" w:rsidRDefault="00745850" w:rsidP="00722680">
      <w:pPr>
        <w:pStyle w:val="TOC3"/>
        <w:rPr>
          <w:rFonts w:asciiTheme="minorHAnsi" w:eastAsiaTheme="minorEastAsia" w:hAnsiTheme="minorHAnsi" w:cstheme="minorBidi"/>
          <w:noProof/>
          <w:sz w:val="22"/>
          <w:szCs w:val="22"/>
          <w:lang w:eastAsia="en-NZ"/>
        </w:rPr>
      </w:pPr>
      <w:r>
        <w:rPr>
          <w:noProof/>
        </w:rPr>
        <w:t>Table 2</w:t>
      </w:r>
      <w:r w:rsidR="00722680">
        <w:rPr>
          <w:noProof/>
        </w:rPr>
        <w:t>:</w:t>
      </w:r>
      <w:r w:rsidR="00722680">
        <w:rPr>
          <w:noProof/>
        </w:rPr>
        <w:tab/>
      </w:r>
      <w:r>
        <w:rPr>
          <w:noProof/>
        </w:rPr>
        <w:t>Proportion of men diagnosed with prostate cancer following ED presentation, 2016–18</w:t>
      </w:r>
      <w:r>
        <w:rPr>
          <w:noProof/>
        </w:rPr>
        <w:tab/>
      </w:r>
      <w:r>
        <w:rPr>
          <w:noProof/>
        </w:rPr>
        <w:fldChar w:fldCharType="begin"/>
      </w:r>
      <w:r>
        <w:rPr>
          <w:noProof/>
        </w:rPr>
        <w:instrText xml:space="preserve"> PAGEREF _Toc79506587 \h </w:instrText>
      </w:r>
      <w:r>
        <w:rPr>
          <w:noProof/>
        </w:rPr>
      </w:r>
      <w:r>
        <w:rPr>
          <w:noProof/>
        </w:rPr>
        <w:fldChar w:fldCharType="separate"/>
      </w:r>
      <w:r w:rsidR="00744570">
        <w:rPr>
          <w:noProof/>
        </w:rPr>
        <w:t>13</w:t>
      </w:r>
      <w:r>
        <w:rPr>
          <w:noProof/>
        </w:rPr>
        <w:fldChar w:fldCharType="end"/>
      </w:r>
    </w:p>
    <w:p w14:paraId="28B30DA8" w14:textId="2D1E2C91" w:rsidR="00745850" w:rsidRDefault="00745850" w:rsidP="00FE4974">
      <w:pPr>
        <w:pStyle w:val="TOC3"/>
        <w:keepNext/>
        <w:rPr>
          <w:rFonts w:asciiTheme="minorHAnsi" w:eastAsiaTheme="minorEastAsia" w:hAnsiTheme="minorHAnsi" w:cstheme="minorBidi"/>
          <w:noProof/>
          <w:sz w:val="22"/>
          <w:szCs w:val="22"/>
          <w:lang w:eastAsia="en-NZ"/>
        </w:rPr>
      </w:pPr>
      <w:r>
        <w:rPr>
          <w:noProof/>
        </w:rPr>
        <w:t>Table 3</w:t>
      </w:r>
      <w:r w:rsidR="00722680">
        <w:rPr>
          <w:noProof/>
        </w:rPr>
        <w:t>:</w:t>
      </w:r>
      <w:r w:rsidR="00722680">
        <w:rPr>
          <w:noProof/>
        </w:rPr>
        <w:tab/>
      </w:r>
      <w:r>
        <w:rPr>
          <w:noProof/>
        </w:rPr>
        <w:t>Proportion of men with prostate cancer being considered for radical prostatectomy who met with a radiation oncologist before treatment, including remote consultations, 2016–18</w:t>
      </w:r>
      <w:r>
        <w:rPr>
          <w:noProof/>
        </w:rPr>
        <w:tab/>
      </w:r>
      <w:r>
        <w:rPr>
          <w:noProof/>
        </w:rPr>
        <w:fldChar w:fldCharType="begin"/>
      </w:r>
      <w:r>
        <w:rPr>
          <w:noProof/>
        </w:rPr>
        <w:instrText xml:space="preserve"> PAGEREF _Toc79506588 \h </w:instrText>
      </w:r>
      <w:r>
        <w:rPr>
          <w:noProof/>
        </w:rPr>
      </w:r>
      <w:r>
        <w:rPr>
          <w:noProof/>
        </w:rPr>
        <w:fldChar w:fldCharType="separate"/>
      </w:r>
      <w:r w:rsidR="00744570">
        <w:rPr>
          <w:noProof/>
        </w:rPr>
        <w:t>17</w:t>
      </w:r>
      <w:r>
        <w:rPr>
          <w:noProof/>
        </w:rPr>
        <w:fldChar w:fldCharType="end"/>
      </w:r>
    </w:p>
    <w:p w14:paraId="781FB2FB" w14:textId="1D6AE56F" w:rsidR="00745850" w:rsidRDefault="00745850">
      <w:pPr>
        <w:pStyle w:val="TOC3"/>
        <w:rPr>
          <w:rFonts w:asciiTheme="minorHAnsi" w:eastAsiaTheme="minorEastAsia" w:hAnsiTheme="minorHAnsi" w:cstheme="minorBidi"/>
          <w:noProof/>
          <w:sz w:val="22"/>
          <w:szCs w:val="22"/>
          <w:lang w:eastAsia="en-NZ"/>
        </w:rPr>
      </w:pPr>
      <w:r>
        <w:rPr>
          <w:noProof/>
        </w:rPr>
        <w:t>Table 4</w:t>
      </w:r>
      <w:r w:rsidR="00722680">
        <w:rPr>
          <w:noProof/>
        </w:rPr>
        <w:t>:</w:t>
      </w:r>
      <w:r w:rsidR="00722680">
        <w:rPr>
          <w:noProof/>
        </w:rPr>
        <w:tab/>
      </w:r>
      <w:r>
        <w:rPr>
          <w:noProof/>
        </w:rPr>
        <w:t>Proportion of men diagnosed with prostate cancer who had radical surgery, curative radiation treatment and curative treatment, 2016–18</w:t>
      </w:r>
      <w:r>
        <w:rPr>
          <w:noProof/>
        </w:rPr>
        <w:tab/>
      </w:r>
      <w:r>
        <w:rPr>
          <w:noProof/>
        </w:rPr>
        <w:fldChar w:fldCharType="begin"/>
      </w:r>
      <w:r>
        <w:rPr>
          <w:noProof/>
        </w:rPr>
        <w:instrText xml:space="preserve"> PAGEREF _Toc79506589 \h </w:instrText>
      </w:r>
      <w:r>
        <w:rPr>
          <w:noProof/>
        </w:rPr>
      </w:r>
      <w:r>
        <w:rPr>
          <w:noProof/>
        </w:rPr>
        <w:fldChar w:fldCharType="separate"/>
      </w:r>
      <w:r w:rsidR="00744570">
        <w:rPr>
          <w:noProof/>
        </w:rPr>
        <w:t>24</w:t>
      </w:r>
      <w:r>
        <w:rPr>
          <w:noProof/>
        </w:rPr>
        <w:fldChar w:fldCharType="end"/>
      </w:r>
    </w:p>
    <w:p w14:paraId="732235ED" w14:textId="2EEEB275" w:rsidR="00745850" w:rsidRDefault="00745850">
      <w:pPr>
        <w:pStyle w:val="TOC3"/>
        <w:rPr>
          <w:rFonts w:asciiTheme="minorHAnsi" w:eastAsiaTheme="minorEastAsia" w:hAnsiTheme="minorHAnsi" w:cstheme="minorBidi"/>
          <w:noProof/>
          <w:sz w:val="22"/>
          <w:szCs w:val="22"/>
          <w:lang w:eastAsia="en-NZ"/>
        </w:rPr>
      </w:pPr>
      <w:r>
        <w:rPr>
          <w:noProof/>
        </w:rPr>
        <w:t>Table 5</w:t>
      </w:r>
      <w:r w:rsidR="00722680">
        <w:rPr>
          <w:noProof/>
        </w:rPr>
        <w:t>:</w:t>
      </w:r>
      <w:r w:rsidR="00722680">
        <w:rPr>
          <w:noProof/>
        </w:rPr>
        <w:tab/>
      </w:r>
      <w:r>
        <w:rPr>
          <w:noProof/>
        </w:rPr>
        <w:t>Proportion of men with prostate cancer discharged three or more days and five or more days after surgery, 2016–18</w:t>
      </w:r>
      <w:r>
        <w:rPr>
          <w:noProof/>
        </w:rPr>
        <w:tab/>
      </w:r>
      <w:r>
        <w:rPr>
          <w:noProof/>
        </w:rPr>
        <w:fldChar w:fldCharType="begin"/>
      </w:r>
      <w:r>
        <w:rPr>
          <w:noProof/>
        </w:rPr>
        <w:instrText xml:space="preserve"> PAGEREF _Toc79506590 \h </w:instrText>
      </w:r>
      <w:r>
        <w:rPr>
          <w:noProof/>
        </w:rPr>
      </w:r>
      <w:r>
        <w:rPr>
          <w:noProof/>
        </w:rPr>
        <w:fldChar w:fldCharType="separate"/>
      </w:r>
      <w:r w:rsidR="00744570">
        <w:rPr>
          <w:noProof/>
        </w:rPr>
        <w:t>28</w:t>
      </w:r>
      <w:r>
        <w:rPr>
          <w:noProof/>
        </w:rPr>
        <w:fldChar w:fldCharType="end"/>
      </w:r>
    </w:p>
    <w:p w14:paraId="027BB0EC" w14:textId="5444CE86" w:rsidR="00745850" w:rsidRDefault="00745850">
      <w:pPr>
        <w:pStyle w:val="TOC3"/>
        <w:rPr>
          <w:rFonts w:asciiTheme="minorHAnsi" w:eastAsiaTheme="minorEastAsia" w:hAnsiTheme="minorHAnsi" w:cstheme="minorBidi"/>
          <w:noProof/>
          <w:sz w:val="22"/>
          <w:szCs w:val="22"/>
          <w:lang w:eastAsia="en-NZ"/>
        </w:rPr>
      </w:pPr>
      <w:r>
        <w:rPr>
          <w:noProof/>
        </w:rPr>
        <w:t>Table 6</w:t>
      </w:r>
      <w:r w:rsidR="00722680">
        <w:rPr>
          <w:noProof/>
        </w:rPr>
        <w:t>:</w:t>
      </w:r>
      <w:r w:rsidR="00722680">
        <w:rPr>
          <w:noProof/>
        </w:rPr>
        <w:tab/>
      </w:r>
      <w:r>
        <w:rPr>
          <w:noProof/>
        </w:rPr>
        <w:t>Proportion of men who died from prostate cancer who had a first specialist appointment with a medical oncologist, 2017–19</w:t>
      </w:r>
      <w:r>
        <w:rPr>
          <w:noProof/>
        </w:rPr>
        <w:tab/>
      </w:r>
      <w:r>
        <w:rPr>
          <w:noProof/>
        </w:rPr>
        <w:fldChar w:fldCharType="begin"/>
      </w:r>
      <w:r>
        <w:rPr>
          <w:noProof/>
        </w:rPr>
        <w:instrText xml:space="preserve"> PAGEREF _Toc79506591 \h </w:instrText>
      </w:r>
      <w:r>
        <w:rPr>
          <w:noProof/>
        </w:rPr>
      </w:r>
      <w:r>
        <w:rPr>
          <w:noProof/>
        </w:rPr>
        <w:fldChar w:fldCharType="separate"/>
      </w:r>
      <w:r w:rsidR="00744570">
        <w:rPr>
          <w:noProof/>
        </w:rPr>
        <w:t>32</w:t>
      </w:r>
      <w:r>
        <w:rPr>
          <w:noProof/>
        </w:rPr>
        <w:fldChar w:fldCharType="end"/>
      </w:r>
    </w:p>
    <w:p w14:paraId="5E3F0FE5" w14:textId="04F0CCAD" w:rsidR="00745850" w:rsidRDefault="00745850">
      <w:pPr>
        <w:pStyle w:val="TOC3"/>
        <w:rPr>
          <w:rFonts w:asciiTheme="minorHAnsi" w:eastAsiaTheme="minorEastAsia" w:hAnsiTheme="minorHAnsi" w:cstheme="minorBidi"/>
          <w:noProof/>
          <w:sz w:val="22"/>
          <w:szCs w:val="22"/>
          <w:lang w:eastAsia="en-NZ"/>
        </w:rPr>
      </w:pPr>
      <w:r>
        <w:rPr>
          <w:noProof/>
        </w:rPr>
        <w:t>Table 7</w:t>
      </w:r>
      <w:r w:rsidR="00722680">
        <w:rPr>
          <w:noProof/>
        </w:rPr>
        <w:t>:</w:t>
      </w:r>
      <w:r w:rsidR="00722680">
        <w:rPr>
          <w:noProof/>
        </w:rPr>
        <w:tab/>
      </w:r>
      <w:r>
        <w:rPr>
          <w:noProof/>
        </w:rPr>
        <w:t>Number of people on the NZCR with prostate cancer by morphology code and description, 2016–18</w:t>
      </w:r>
      <w:r>
        <w:rPr>
          <w:noProof/>
        </w:rPr>
        <w:tab/>
      </w:r>
      <w:r>
        <w:rPr>
          <w:noProof/>
        </w:rPr>
        <w:fldChar w:fldCharType="begin"/>
      </w:r>
      <w:r>
        <w:rPr>
          <w:noProof/>
        </w:rPr>
        <w:instrText xml:space="preserve"> PAGEREF _Toc79506592 \h </w:instrText>
      </w:r>
      <w:r>
        <w:rPr>
          <w:noProof/>
        </w:rPr>
      </w:r>
      <w:r>
        <w:rPr>
          <w:noProof/>
        </w:rPr>
        <w:fldChar w:fldCharType="separate"/>
      </w:r>
      <w:r w:rsidR="00744570">
        <w:rPr>
          <w:noProof/>
        </w:rPr>
        <w:t>36</w:t>
      </w:r>
      <w:r>
        <w:rPr>
          <w:noProof/>
        </w:rPr>
        <w:fldChar w:fldCharType="end"/>
      </w:r>
    </w:p>
    <w:p w14:paraId="3451ACF2" w14:textId="117BF795" w:rsidR="00745850" w:rsidRDefault="00745850">
      <w:pPr>
        <w:pStyle w:val="TOC3"/>
        <w:rPr>
          <w:rFonts w:asciiTheme="minorHAnsi" w:eastAsiaTheme="minorEastAsia" w:hAnsiTheme="minorHAnsi" w:cstheme="minorBidi"/>
          <w:noProof/>
          <w:sz w:val="22"/>
          <w:szCs w:val="22"/>
          <w:lang w:eastAsia="en-NZ"/>
        </w:rPr>
      </w:pPr>
      <w:r>
        <w:rPr>
          <w:noProof/>
        </w:rPr>
        <w:t>Table 8</w:t>
      </w:r>
      <w:r w:rsidR="00722680">
        <w:rPr>
          <w:noProof/>
        </w:rPr>
        <w:t>:</w:t>
      </w:r>
      <w:r w:rsidR="00722680">
        <w:rPr>
          <w:noProof/>
        </w:rPr>
        <w:tab/>
      </w:r>
      <w:r>
        <w:rPr>
          <w:noProof/>
        </w:rPr>
        <w:t>Men who had prostate cancer surgery with pathological tumour, node, metastasis stage available on the NZCR, 2016–18</w:t>
      </w:r>
      <w:r>
        <w:rPr>
          <w:noProof/>
        </w:rPr>
        <w:tab/>
      </w:r>
      <w:r>
        <w:rPr>
          <w:noProof/>
        </w:rPr>
        <w:fldChar w:fldCharType="begin"/>
      </w:r>
      <w:r>
        <w:rPr>
          <w:noProof/>
        </w:rPr>
        <w:instrText xml:space="preserve"> PAGEREF _Toc79506593 \h </w:instrText>
      </w:r>
      <w:r>
        <w:rPr>
          <w:noProof/>
        </w:rPr>
      </w:r>
      <w:r>
        <w:rPr>
          <w:noProof/>
        </w:rPr>
        <w:fldChar w:fldCharType="separate"/>
      </w:r>
      <w:r w:rsidR="00744570">
        <w:rPr>
          <w:noProof/>
        </w:rPr>
        <w:t>36</w:t>
      </w:r>
      <w:r>
        <w:rPr>
          <w:noProof/>
        </w:rPr>
        <w:fldChar w:fldCharType="end"/>
      </w:r>
    </w:p>
    <w:p w14:paraId="3C6487D9" w14:textId="3588A419" w:rsidR="00745850" w:rsidRDefault="00745850">
      <w:pPr>
        <w:pStyle w:val="TOC3"/>
        <w:rPr>
          <w:rFonts w:asciiTheme="minorHAnsi" w:eastAsiaTheme="minorEastAsia" w:hAnsiTheme="minorHAnsi" w:cstheme="minorBidi"/>
          <w:noProof/>
          <w:sz w:val="22"/>
          <w:szCs w:val="22"/>
          <w:lang w:eastAsia="en-NZ"/>
        </w:rPr>
      </w:pPr>
      <w:r>
        <w:rPr>
          <w:noProof/>
        </w:rPr>
        <w:t>Table 9</w:t>
      </w:r>
      <w:r w:rsidR="00722680">
        <w:rPr>
          <w:noProof/>
        </w:rPr>
        <w:t>:</w:t>
      </w:r>
      <w:r w:rsidR="00722680">
        <w:rPr>
          <w:noProof/>
        </w:rPr>
        <w:tab/>
      </w:r>
      <w:r>
        <w:rPr>
          <w:noProof/>
        </w:rPr>
        <w:t>Proportion of men with prostate cancer being considered for radical prostatectomy who met with a radiation oncologist prior to treatment, including remote consultations, by DHB of residence, 2016–18</w:t>
      </w:r>
      <w:r>
        <w:rPr>
          <w:noProof/>
        </w:rPr>
        <w:tab/>
      </w:r>
      <w:r>
        <w:rPr>
          <w:noProof/>
        </w:rPr>
        <w:fldChar w:fldCharType="begin"/>
      </w:r>
      <w:r>
        <w:rPr>
          <w:noProof/>
        </w:rPr>
        <w:instrText xml:space="preserve"> PAGEREF _Toc79506594 \h </w:instrText>
      </w:r>
      <w:r>
        <w:rPr>
          <w:noProof/>
        </w:rPr>
      </w:r>
      <w:r>
        <w:rPr>
          <w:noProof/>
        </w:rPr>
        <w:fldChar w:fldCharType="separate"/>
      </w:r>
      <w:r w:rsidR="00744570">
        <w:rPr>
          <w:noProof/>
        </w:rPr>
        <w:t>39</w:t>
      </w:r>
      <w:r>
        <w:rPr>
          <w:noProof/>
        </w:rPr>
        <w:fldChar w:fldCharType="end"/>
      </w:r>
    </w:p>
    <w:p w14:paraId="77BC51B1" w14:textId="2B3E35C1" w:rsidR="00745850" w:rsidRDefault="00745850">
      <w:pPr>
        <w:pStyle w:val="TOC3"/>
        <w:rPr>
          <w:rFonts w:asciiTheme="minorHAnsi" w:eastAsiaTheme="minorEastAsia" w:hAnsiTheme="minorHAnsi" w:cstheme="minorBidi"/>
          <w:noProof/>
          <w:sz w:val="22"/>
          <w:szCs w:val="22"/>
          <w:lang w:eastAsia="en-NZ"/>
        </w:rPr>
      </w:pPr>
      <w:r>
        <w:rPr>
          <w:noProof/>
        </w:rPr>
        <w:t>Table 10</w:t>
      </w:r>
      <w:r w:rsidR="00722680">
        <w:rPr>
          <w:noProof/>
        </w:rPr>
        <w:t>:</w:t>
      </w:r>
      <w:r w:rsidR="00722680">
        <w:rPr>
          <w:noProof/>
        </w:rPr>
        <w:tab/>
      </w:r>
      <w:r>
        <w:rPr>
          <w:noProof/>
        </w:rPr>
        <w:t>Men diagnosed with prostate cancer and curative treatment type received, by DHB of residence, 2016–18</w:t>
      </w:r>
      <w:r>
        <w:rPr>
          <w:noProof/>
        </w:rPr>
        <w:tab/>
      </w:r>
      <w:r>
        <w:rPr>
          <w:noProof/>
        </w:rPr>
        <w:fldChar w:fldCharType="begin"/>
      </w:r>
      <w:r>
        <w:rPr>
          <w:noProof/>
        </w:rPr>
        <w:instrText xml:space="preserve"> PAGEREF _Toc79506595 \h </w:instrText>
      </w:r>
      <w:r>
        <w:rPr>
          <w:noProof/>
        </w:rPr>
      </w:r>
      <w:r>
        <w:rPr>
          <w:noProof/>
        </w:rPr>
        <w:fldChar w:fldCharType="separate"/>
      </w:r>
      <w:r w:rsidR="00744570">
        <w:rPr>
          <w:noProof/>
        </w:rPr>
        <w:t>40</w:t>
      </w:r>
      <w:r>
        <w:rPr>
          <w:noProof/>
        </w:rPr>
        <w:fldChar w:fldCharType="end"/>
      </w:r>
    </w:p>
    <w:p w14:paraId="0E96E68B" w14:textId="162D6BFE" w:rsidR="00745850" w:rsidRDefault="00745850">
      <w:pPr>
        <w:pStyle w:val="TOC3"/>
        <w:rPr>
          <w:rFonts w:asciiTheme="minorHAnsi" w:eastAsiaTheme="minorEastAsia" w:hAnsiTheme="minorHAnsi" w:cstheme="minorBidi"/>
          <w:noProof/>
          <w:sz w:val="22"/>
          <w:szCs w:val="22"/>
          <w:lang w:eastAsia="en-NZ"/>
        </w:rPr>
      </w:pPr>
      <w:r>
        <w:rPr>
          <w:noProof/>
        </w:rPr>
        <w:t>Table 11</w:t>
      </w:r>
      <w:r w:rsidR="00722680">
        <w:rPr>
          <w:noProof/>
        </w:rPr>
        <w:t>:</w:t>
      </w:r>
      <w:r w:rsidR="00722680">
        <w:rPr>
          <w:noProof/>
        </w:rPr>
        <w:tab/>
      </w:r>
      <w:r>
        <w:rPr>
          <w:noProof/>
        </w:rPr>
        <w:t>Men diagnosed with prostate cancer and length of stay after surgery, by DHB of residence, 2016–18</w:t>
      </w:r>
      <w:r>
        <w:rPr>
          <w:noProof/>
        </w:rPr>
        <w:tab/>
      </w:r>
      <w:r>
        <w:rPr>
          <w:noProof/>
        </w:rPr>
        <w:fldChar w:fldCharType="begin"/>
      </w:r>
      <w:r>
        <w:rPr>
          <w:noProof/>
        </w:rPr>
        <w:instrText xml:space="preserve"> PAGEREF _Toc79506596 \h </w:instrText>
      </w:r>
      <w:r>
        <w:rPr>
          <w:noProof/>
        </w:rPr>
      </w:r>
      <w:r>
        <w:rPr>
          <w:noProof/>
        </w:rPr>
        <w:fldChar w:fldCharType="separate"/>
      </w:r>
      <w:r w:rsidR="00744570">
        <w:rPr>
          <w:noProof/>
        </w:rPr>
        <w:t>41</w:t>
      </w:r>
      <w:r>
        <w:rPr>
          <w:noProof/>
        </w:rPr>
        <w:fldChar w:fldCharType="end"/>
      </w:r>
    </w:p>
    <w:p w14:paraId="4E17240F" w14:textId="4C11F2F9" w:rsidR="00745850" w:rsidRDefault="00745850">
      <w:pPr>
        <w:pStyle w:val="TOC3"/>
        <w:rPr>
          <w:rFonts w:asciiTheme="minorHAnsi" w:eastAsiaTheme="minorEastAsia" w:hAnsiTheme="minorHAnsi" w:cstheme="minorBidi"/>
          <w:noProof/>
          <w:sz w:val="22"/>
          <w:szCs w:val="22"/>
          <w:lang w:eastAsia="en-NZ"/>
        </w:rPr>
      </w:pPr>
      <w:r>
        <w:rPr>
          <w:noProof/>
        </w:rPr>
        <w:t>Table 12</w:t>
      </w:r>
      <w:r w:rsidR="00722680">
        <w:rPr>
          <w:noProof/>
        </w:rPr>
        <w:t>:</w:t>
      </w:r>
      <w:r w:rsidR="00722680">
        <w:rPr>
          <w:noProof/>
        </w:rPr>
        <w:tab/>
      </w:r>
      <w:r>
        <w:rPr>
          <w:noProof/>
        </w:rPr>
        <w:t>Proportion of men who died from prostate cancer who had a first specialist appointment with a medical oncologist, by DHB of residence, 2017–19</w:t>
      </w:r>
      <w:r>
        <w:rPr>
          <w:noProof/>
        </w:rPr>
        <w:tab/>
      </w:r>
      <w:r>
        <w:rPr>
          <w:noProof/>
        </w:rPr>
        <w:fldChar w:fldCharType="begin"/>
      </w:r>
      <w:r>
        <w:rPr>
          <w:noProof/>
        </w:rPr>
        <w:instrText xml:space="preserve"> PAGEREF _Toc79506597 \h </w:instrText>
      </w:r>
      <w:r>
        <w:rPr>
          <w:noProof/>
        </w:rPr>
      </w:r>
      <w:r>
        <w:rPr>
          <w:noProof/>
        </w:rPr>
        <w:fldChar w:fldCharType="separate"/>
      </w:r>
      <w:r w:rsidR="00744570">
        <w:rPr>
          <w:noProof/>
        </w:rPr>
        <w:t>42</w:t>
      </w:r>
      <w:r>
        <w:rPr>
          <w:noProof/>
        </w:rPr>
        <w:fldChar w:fldCharType="end"/>
      </w:r>
    </w:p>
    <w:p w14:paraId="68CF2AD0" w14:textId="77777777" w:rsidR="002B76A7" w:rsidRPr="00B47C82" w:rsidRDefault="002B76A7" w:rsidP="003A5FEA">
      <w:r w:rsidRPr="00B47C82">
        <w:fldChar w:fldCharType="end"/>
      </w:r>
    </w:p>
    <w:p w14:paraId="6EAA65D2" w14:textId="77777777" w:rsidR="0033448B" w:rsidRPr="00B47C82" w:rsidRDefault="0033448B" w:rsidP="0033448B">
      <w:pPr>
        <w:pStyle w:val="TOC1"/>
        <w:keepNext/>
      </w:pPr>
      <w:r w:rsidRPr="00B47C82">
        <w:t>List of Figures</w:t>
      </w:r>
    </w:p>
    <w:p w14:paraId="1A111796" w14:textId="6276367F" w:rsidR="00745850" w:rsidRDefault="0033448B">
      <w:pPr>
        <w:pStyle w:val="TOC3"/>
        <w:rPr>
          <w:rFonts w:asciiTheme="minorHAnsi" w:eastAsiaTheme="minorEastAsia" w:hAnsiTheme="minorHAnsi" w:cstheme="minorBidi"/>
          <w:noProof/>
          <w:sz w:val="22"/>
          <w:szCs w:val="22"/>
          <w:lang w:eastAsia="en-NZ"/>
        </w:rPr>
      </w:pPr>
      <w:r w:rsidRPr="00B47C82">
        <w:fldChar w:fldCharType="begin"/>
      </w:r>
      <w:r w:rsidRPr="00B47C82">
        <w:instrText xml:space="preserve"> TOC \t "Figure,3" </w:instrText>
      </w:r>
      <w:r w:rsidRPr="00B47C82">
        <w:fldChar w:fldCharType="separate"/>
      </w:r>
      <w:r w:rsidR="00745850">
        <w:rPr>
          <w:noProof/>
        </w:rPr>
        <w:t>Figure 1</w:t>
      </w:r>
      <w:r w:rsidR="00722680">
        <w:rPr>
          <w:noProof/>
        </w:rPr>
        <w:t>:</w:t>
      </w:r>
      <w:r w:rsidR="00722680">
        <w:rPr>
          <w:noProof/>
        </w:rPr>
        <w:tab/>
      </w:r>
      <w:r w:rsidR="00745850">
        <w:rPr>
          <w:noProof/>
        </w:rPr>
        <w:t>Proportion of men with prostate cancer being considered for radical prostatectomy who met with a radiation oncologist before treatment, including remote consultations, by DHB of residence, 2016–18</w:t>
      </w:r>
      <w:r w:rsidR="00745850">
        <w:rPr>
          <w:noProof/>
        </w:rPr>
        <w:tab/>
      </w:r>
      <w:r w:rsidR="00745850">
        <w:rPr>
          <w:noProof/>
        </w:rPr>
        <w:fldChar w:fldCharType="begin"/>
      </w:r>
      <w:r w:rsidR="00745850">
        <w:rPr>
          <w:noProof/>
        </w:rPr>
        <w:instrText xml:space="preserve"> PAGEREF _Toc79506598 \h </w:instrText>
      </w:r>
      <w:r w:rsidR="00745850">
        <w:rPr>
          <w:noProof/>
        </w:rPr>
      </w:r>
      <w:r w:rsidR="00745850">
        <w:rPr>
          <w:noProof/>
        </w:rPr>
        <w:fldChar w:fldCharType="separate"/>
      </w:r>
      <w:r w:rsidR="00744570">
        <w:rPr>
          <w:noProof/>
        </w:rPr>
        <w:t>16</w:t>
      </w:r>
      <w:r w:rsidR="00745850">
        <w:rPr>
          <w:noProof/>
        </w:rPr>
        <w:fldChar w:fldCharType="end"/>
      </w:r>
    </w:p>
    <w:p w14:paraId="1CC2975B" w14:textId="138A4114" w:rsidR="00745850" w:rsidRDefault="00745850">
      <w:pPr>
        <w:pStyle w:val="TOC3"/>
        <w:rPr>
          <w:rFonts w:asciiTheme="minorHAnsi" w:eastAsiaTheme="minorEastAsia" w:hAnsiTheme="minorHAnsi" w:cstheme="minorBidi"/>
          <w:noProof/>
          <w:sz w:val="22"/>
          <w:szCs w:val="22"/>
          <w:lang w:eastAsia="en-NZ"/>
        </w:rPr>
      </w:pPr>
      <w:r>
        <w:rPr>
          <w:noProof/>
        </w:rPr>
        <w:t>Figure 2</w:t>
      </w:r>
      <w:r w:rsidR="00722680">
        <w:rPr>
          <w:noProof/>
        </w:rPr>
        <w:t>:</w:t>
      </w:r>
      <w:r w:rsidR="00722680">
        <w:rPr>
          <w:noProof/>
        </w:rPr>
        <w:tab/>
      </w:r>
      <w:r>
        <w:rPr>
          <w:noProof/>
        </w:rPr>
        <w:t>Proportion of men diagnosed with prostate cancer who had curative treatment (surgery or radiation), by DHB of residence, 2016–18</w:t>
      </w:r>
      <w:r>
        <w:rPr>
          <w:noProof/>
        </w:rPr>
        <w:tab/>
      </w:r>
      <w:r>
        <w:rPr>
          <w:noProof/>
        </w:rPr>
        <w:fldChar w:fldCharType="begin"/>
      </w:r>
      <w:r>
        <w:rPr>
          <w:noProof/>
        </w:rPr>
        <w:instrText xml:space="preserve"> PAGEREF _Toc79506599 \h </w:instrText>
      </w:r>
      <w:r>
        <w:rPr>
          <w:noProof/>
        </w:rPr>
      </w:r>
      <w:r>
        <w:rPr>
          <w:noProof/>
        </w:rPr>
        <w:fldChar w:fldCharType="separate"/>
      </w:r>
      <w:r w:rsidR="00744570">
        <w:rPr>
          <w:noProof/>
        </w:rPr>
        <w:t>20</w:t>
      </w:r>
      <w:r>
        <w:rPr>
          <w:noProof/>
        </w:rPr>
        <w:fldChar w:fldCharType="end"/>
      </w:r>
    </w:p>
    <w:p w14:paraId="70354AEF" w14:textId="2B6E8DBC" w:rsidR="00745850" w:rsidRDefault="00745850">
      <w:pPr>
        <w:pStyle w:val="TOC3"/>
        <w:rPr>
          <w:rFonts w:asciiTheme="minorHAnsi" w:eastAsiaTheme="minorEastAsia" w:hAnsiTheme="minorHAnsi" w:cstheme="minorBidi"/>
          <w:noProof/>
          <w:sz w:val="22"/>
          <w:szCs w:val="22"/>
          <w:lang w:eastAsia="en-NZ"/>
        </w:rPr>
      </w:pPr>
      <w:r>
        <w:rPr>
          <w:noProof/>
        </w:rPr>
        <w:t>Figure 3</w:t>
      </w:r>
      <w:r w:rsidR="00722680">
        <w:rPr>
          <w:noProof/>
        </w:rPr>
        <w:t>:</w:t>
      </w:r>
      <w:r w:rsidR="00722680">
        <w:rPr>
          <w:noProof/>
        </w:rPr>
        <w:tab/>
      </w:r>
      <w:r>
        <w:rPr>
          <w:noProof/>
        </w:rPr>
        <w:t>Proportion of men diagnosed with prostate cancer who had radical surgery, by DHB of residence, 2016–18</w:t>
      </w:r>
      <w:r>
        <w:rPr>
          <w:noProof/>
        </w:rPr>
        <w:tab/>
      </w:r>
      <w:r>
        <w:rPr>
          <w:noProof/>
        </w:rPr>
        <w:fldChar w:fldCharType="begin"/>
      </w:r>
      <w:r>
        <w:rPr>
          <w:noProof/>
        </w:rPr>
        <w:instrText xml:space="preserve"> PAGEREF _Toc79506600 \h </w:instrText>
      </w:r>
      <w:r>
        <w:rPr>
          <w:noProof/>
        </w:rPr>
      </w:r>
      <w:r>
        <w:rPr>
          <w:noProof/>
        </w:rPr>
        <w:fldChar w:fldCharType="separate"/>
      </w:r>
      <w:r w:rsidR="00744570">
        <w:rPr>
          <w:noProof/>
        </w:rPr>
        <w:t>21</w:t>
      </w:r>
      <w:r>
        <w:rPr>
          <w:noProof/>
        </w:rPr>
        <w:fldChar w:fldCharType="end"/>
      </w:r>
    </w:p>
    <w:p w14:paraId="47889A9A" w14:textId="76C9612A" w:rsidR="00745850" w:rsidRDefault="00745850">
      <w:pPr>
        <w:pStyle w:val="TOC3"/>
        <w:rPr>
          <w:rFonts w:asciiTheme="minorHAnsi" w:eastAsiaTheme="minorEastAsia" w:hAnsiTheme="minorHAnsi" w:cstheme="minorBidi"/>
          <w:noProof/>
          <w:sz w:val="22"/>
          <w:szCs w:val="22"/>
          <w:lang w:eastAsia="en-NZ"/>
        </w:rPr>
      </w:pPr>
      <w:r>
        <w:rPr>
          <w:noProof/>
        </w:rPr>
        <w:t>Figure 4</w:t>
      </w:r>
      <w:r w:rsidR="00722680">
        <w:rPr>
          <w:noProof/>
        </w:rPr>
        <w:t>:</w:t>
      </w:r>
      <w:r w:rsidR="00722680">
        <w:rPr>
          <w:noProof/>
        </w:rPr>
        <w:tab/>
      </w:r>
      <w:r>
        <w:rPr>
          <w:noProof/>
        </w:rPr>
        <w:t>Proportion of men diagnosed with prostate cancer who had curative radiation treatment, by DHB of residence, 2016–18</w:t>
      </w:r>
      <w:r>
        <w:rPr>
          <w:noProof/>
        </w:rPr>
        <w:tab/>
      </w:r>
      <w:r>
        <w:rPr>
          <w:noProof/>
        </w:rPr>
        <w:fldChar w:fldCharType="begin"/>
      </w:r>
      <w:r>
        <w:rPr>
          <w:noProof/>
        </w:rPr>
        <w:instrText xml:space="preserve"> PAGEREF _Toc79506601 \h </w:instrText>
      </w:r>
      <w:r>
        <w:rPr>
          <w:noProof/>
        </w:rPr>
      </w:r>
      <w:r>
        <w:rPr>
          <w:noProof/>
        </w:rPr>
        <w:fldChar w:fldCharType="separate"/>
      </w:r>
      <w:r w:rsidR="00744570">
        <w:rPr>
          <w:noProof/>
        </w:rPr>
        <w:t>22</w:t>
      </w:r>
      <w:r>
        <w:rPr>
          <w:noProof/>
        </w:rPr>
        <w:fldChar w:fldCharType="end"/>
      </w:r>
    </w:p>
    <w:p w14:paraId="5E9FCF73" w14:textId="1E13E795" w:rsidR="00745850" w:rsidRDefault="00745850">
      <w:pPr>
        <w:pStyle w:val="TOC3"/>
        <w:rPr>
          <w:rFonts w:asciiTheme="minorHAnsi" w:eastAsiaTheme="minorEastAsia" w:hAnsiTheme="minorHAnsi" w:cstheme="minorBidi"/>
          <w:noProof/>
          <w:sz w:val="22"/>
          <w:szCs w:val="22"/>
          <w:lang w:eastAsia="en-NZ"/>
        </w:rPr>
      </w:pPr>
      <w:r>
        <w:rPr>
          <w:noProof/>
        </w:rPr>
        <w:t>Figure 5</w:t>
      </w:r>
      <w:r w:rsidR="00722680">
        <w:rPr>
          <w:noProof/>
        </w:rPr>
        <w:t>:</w:t>
      </w:r>
      <w:r w:rsidR="00722680">
        <w:rPr>
          <w:noProof/>
        </w:rPr>
        <w:tab/>
      </w:r>
      <w:r w:rsidRPr="00B969F6">
        <w:rPr>
          <w:rFonts w:eastAsia="Segoe UI"/>
          <w:noProof/>
        </w:rPr>
        <w:t>Proportion of men with prostate cancer discharged three or more days after surgery, by DHB of residence, 2016–18</w:t>
      </w:r>
      <w:r>
        <w:rPr>
          <w:noProof/>
        </w:rPr>
        <w:tab/>
      </w:r>
      <w:r>
        <w:rPr>
          <w:noProof/>
        </w:rPr>
        <w:fldChar w:fldCharType="begin"/>
      </w:r>
      <w:r>
        <w:rPr>
          <w:noProof/>
        </w:rPr>
        <w:instrText xml:space="preserve"> PAGEREF _Toc79506602 \h </w:instrText>
      </w:r>
      <w:r>
        <w:rPr>
          <w:noProof/>
        </w:rPr>
      </w:r>
      <w:r>
        <w:rPr>
          <w:noProof/>
        </w:rPr>
        <w:fldChar w:fldCharType="separate"/>
      </w:r>
      <w:r w:rsidR="00744570">
        <w:rPr>
          <w:noProof/>
        </w:rPr>
        <w:t>26</w:t>
      </w:r>
      <w:r>
        <w:rPr>
          <w:noProof/>
        </w:rPr>
        <w:fldChar w:fldCharType="end"/>
      </w:r>
    </w:p>
    <w:p w14:paraId="33E64FE3" w14:textId="53DC016B" w:rsidR="00745850" w:rsidRDefault="00745850">
      <w:pPr>
        <w:pStyle w:val="TOC3"/>
        <w:rPr>
          <w:rFonts w:asciiTheme="minorHAnsi" w:eastAsiaTheme="minorEastAsia" w:hAnsiTheme="minorHAnsi" w:cstheme="minorBidi"/>
          <w:noProof/>
          <w:sz w:val="22"/>
          <w:szCs w:val="22"/>
          <w:lang w:eastAsia="en-NZ"/>
        </w:rPr>
      </w:pPr>
      <w:r>
        <w:rPr>
          <w:noProof/>
        </w:rPr>
        <w:lastRenderedPageBreak/>
        <w:t>Figure 6</w:t>
      </w:r>
      <w:r w:rsidR="00722680">
        <w:rPr>
          <w:noProof/>
        </w:rPr>
        <w:t>:</w:t>
      </w:r>
      <w:r w:rsidR="00722680">
        <w:rPr>
          <w:noProof/>
        </w:rPr>
        <w:tab/>
      </w:r>
      <w:r w:rsidRPr="00B969F6">
        <w:rPr>
          <w:rFonts w:eastAsia="Segoe UI"/>
          <w:noProof/>
        </w:rPr>
        <w:t>Proportion of men with prostate cancer discharged five or more days after surgery, by DHB of residence, 2016–18</w:t>
      </w:r>
      <w:r>
        <w:rPr>
          <w:noProof/>
        </w:rPr>
        <w:tab/>
      </w:r>
      <w:r>
        <w:rPr>
          <w:noProof/>
        </w:rPr>
        <w:fldChar w:fldCharType="begin"/>
      </w:r>
      <w:r>
        <w:rPr>
          <w:noProof/>
        </w:rPr>
        <w:instrText xml:space="preserve"> PAGEREF _Toc79506603 \h </w:instrText>
      </w:r>
      <w:r>
        <w:rPr>
          <w:noProof/>
        </w:rPr>
      </w:r>
      <w:r>
        <w:rPr>
          <w:noProof/>
        </w:rPr>
        <w:fldChar w:fldCharType="separate"/>
      </w:r>
      <w:r w:rsidR="00744570">
        <w:rPr>
          <w:noProof/>
        </w:rPr>
        <w:t>27</w:t>
      </w:r>
      <w:r>
        <w:rPr>
          <w:noProof/>
        </w:rPr>
        <w:fldChar w:fldCharType="end"/>
      </w:r>
    </w:p>
    <w:p w14:paraId="25937A87" w14:textId="4127C0BD" w:rsidR="00745850" w:rsidRDefault="00745850">
      <w:pPr>
        <w:pStyle w:val="TOC3"/>
        <w:rPr>
          <w:rFonts w:asciiTheme="minorHAnsi" w:eastAsiaTheme="minorEastAsia" w:hAnsiTheme="minorHAnsi" w:cstheme="minorBidi"/>
          <w:noProof/>
          <w:sz w:val="22"/>
          <w:szCs w:val="22"/>
          <w:lang w:eastAsia="en-NZ"/>
        </w:rPr>
      </w:pPr>
      <w:r>
        <w:rPr>
          <w:noProof/>
        </w:rPr>
        <w:t>Figure 7</w:t>
      </w:r>
      <w:r w:rsidR="00722680">
        <w:rPr>
          <w:noProof/>
        </w:rPr>
        <w:t>:</w:t>
      </w:r>
      <w:r w:rsidR="00722680">
        <w:rPr>
          <w:noProof/>
        </w:rPr>
        <w:tab/>
      </w:r>
      <w:r>
        <w:rPr>
          <w:noProof/>
        </w:rPr>
        <w:t>Proportion of men who died from prostate cancer who had a first specialist appointment with a medical oncologist by DHB of residence, 2017–19</w:t>
      </w:r>
      <w:r>
        <w:rPr>
          <w:noProof/>
        </w:rPr>
        <w:tab/>
      </w:r>
      <w:r>
        <w:rPr>
          <w:noProof/>
        </w:rPr>
        <w:fldChar w:fldCharType="begin"/>
      </w:r>
      <w:r>
        <w:rPr>
          <w:noProof/>
        </w:rPr>
        <w:instrText xml:space="preserve"> PAGEREF _Toc79506604 \h </w:instrText>
      </w:r>
      <w:r>
        <w:rPr>
          <w:noProof/>
        </w:rPr>
      </w:r>
      <w:r>
        <w:rPr>
          <w:noProof/>
        </w:rPr>
        <w:fldChar w:fldCharType="separate"/>
      </w:r>
      <w:r w:rsidR="00744570">
        <w:rPr>
          <w:noProof/>
        </w:rPr>
        <w:t>31</w:t>
      </w:r>
      <w:r>
        <w:rPr>
          <w:noProof/>
        </w:rPr>
        <w:fldChar w:fldCharType="end"/>
      </w:r>
    </w:p>
    <w:p w14:paraId="25D05653" w14:textId="562B40D4" w:rsidR="00745850" w:rsidRDefault="00745850">
      <w:pPr>
        <w:pStyle w:val="TOC3"/>
        <w:rPr>
          <w:rFonts w:asciiTheme="minorHAnsi" w:eastAsiaTheme="minorEastAsia" w:hAnsiTheme="minorHAnsi" w:cstheme="minorBidi"/>
          <w:noProof/>
          <w:sz w:val="22"/>
          <w:szCs w:val="22"/>
          <w:lang w:eastAsia="en-NZ"/>
        </w:rPr>
      </w:pPr>
      <w:r>
        <w:rPr>
          <w:noProof/>
        </w:rPr>
        <w:t>Figure 8</w:t>
      </w:r>
      <w:r w:rsidR="00722680">
        <w:rPr>
          <w:noProof/>
        </w:rPr>
        <w:t>:</w:t>
      </w:r>
      <w:r w:rsidR="00722680">
        <w:rPr>
          <w:noProof/>
        </w:rPr>
        <w:tab/>
      </w:r>
      <w:r>
        <w:rPr>
          <w:noProof/>
        </w:rPr>
        <w:t>Summary of men who were diagnosed with prostate cancer, 2016–18</w:t>
      </w:r>
      <w:r>
        <w:rPr>
          <w:noProof/>
        </w:rPr>
        <w:tab/>
      </w:r>
      <w:r>
        <w:rPr>
          <w:noProof/>
        </w:rPr>
        <w:fldChar w:fldCharType="begin"/>
      </w:r>
      <w:r>
        <w:rPr>
          <w:noProof/>
        </w:rPr>
        <w:instrText xml:space="preserve"> PAGEREF _Toc79506605 \h </w:instrText>
      </w:r>
      <w:r>
        <w:rPr>
          <w:noProof/>
        </w:rPr>
      </w:r>
      <w:r>
        <w:rPr>
          <w:noProof/>
        </w:rPr>
        <w:fldChar w:fldCharType="separate"/>
      </w:r>
      <w:r w:rsidR="00744570">
        <w:rPr>
          <w:noProof/>
        </w:rPr>
        <w:t>35</w:t>
      </w:r>
      <w:r>
        <w:rPr>
          <w:noProof/>
        </w:rPr>
        <w:fldChar w:fldCharType="end"/>
      </w:r>
    </w:p>
    <w:p w14:paraId="448C7A5B" w14:textId="77777777" w:rsidR="00FE4974" w:rsidRPr="00B47C82" w:rsidRDefault="0033448B" w:rsidP="003A5FEA">
      <w:r w:rsidRPr="00B47C82">
        <w:fldChar w:fldCharType="end"/>
      </w:r>
    </w:p>
    <w:p w14:paraId="5C3EC47B" w14:textId="77777777" w:rsidR="001D3E4E" w:rsidRPr="00B47C82" w:rsidRDefault="001D3E4E" w:rsidP="003A5FEA">
      <w:pPr>
        <w:sectPr w:rsidR="001D3E4E" w:rsidRPr="00B47C82" w:rsidSect="00925892">
          <w:headerReference w:type="even" r:id="rId19"/>
          <w:headerReference w:type="default" r:id="rId20"/>
          <w:footerReference w:type="even" r:id="rId21"/>
          <w:footerReference w:type="default" r:id="rId22"/>
          <w:pgSz w:w="11907" w:h="16840" w:code="9"/>
          <w:pgMar w:top="1418" w:right="1701" w:bottom="1134" w:left="1843" w:header="284" w:footer="425" w:gutter="284"/>
          <w:pgNumType w:fmt="lowerRoman"/>
          <w:cols w:space="720"/>
        </w:sectPr>
      </w:pPr>
    </w:p>
    <w:p w14:paraId="6F049133" w14:textId="77777777" w:rsidR="006E2886" w:rsidRPr="00B47C82" w:rsidRDefault="00DA7F9E" w:rsidP="00883837">
      <w:pPr>
        <w:pStyle w:val="Heading1"/>
        <w:numPr>
          <w:ilvl w:val="0"/>
          <w:numId w:val="0"/>
        </w:numPr>
      </w:pPr>
      <w:bookmarkStart w:id="2" w:name="_Toc81472263"/>
      <w:r w:rsidRPr="00B47C82">
        <w:lastRenderedPageBreak/>
        <w:t>Executive summary</w:t>
      </w:r>
      <w:bookmarkEnd w:id="2"/>
    </w:p>
    <w:p w14:paraId="1D434EA9" w14:textId="77777777" w:rsidR="00171EB1" w:rsidRDefault="00171EB1" w:rsidP="00171EB1">
      <w:r>
        <w:t>This report presents results</w:t>
      </w:r>
      <w:r w:rsidRPr="00586B01">
        <w:t xml:space="preserve"> </w:t>
      </w:r>
      <w:r>
        <w:t>from</w:t>
      </w:r>
      <w:r w:rsidRPr="00586B01">
        <w:t xml:space="preserve"> analys</w:t>
      </w:r>
      <w:r>
        <w:t>ing</w:t>
      </w:r>
      <w:r w:rsidRPr="00586B01">
        <w:t xml:space="preserve"> </w:t>
      </w:r>
      <w:r>
        <w:t xml:space="preserve">data in </w:t>
      </w:r>
      <w:r w:rsidRPr="00586B01">
        <w:t>the Ministry of Health</w:t>
      </w:r>
      <w:r>
        <w:t>’s</w:t>
      </w:r>
      <w:r w:rsidRPr="00586B01">
        <w:t xml:space="preserve"> national collections to measure </w:t>
      </w:r>
      <w:r>
        <w:t>district health board (DHB)</w:t>
      </w:r>
      <w:r w:rsidRPr="00586B01">
        <w:t xml:space="preserve"> performance against quality performance indicators (QPIs) for people diagnosed with prostate cancer.</w:t>
      </w:r>
    </w:p>
    <w:p w14:paraId="3A2D6A0F" w14:textId="77777777" w:rsidR="00171EB1" w:rsidRDefault="00171EB1" w:rsidP="00171EB1"/>
    <w:p w14:paraId="7B4A91EB" w14:textId="77777777" w:rsidR="00171EB1" w:rsidRDefault="00171EB1" w:rsidP="00171EB1">
      <w:r>
        <w:rPr>
          <w:rFonts w:eastAsia="Calibri"/>
        </w:rPr>
        <w:t>The report presents f</w:t>
      </w:r>
      <w:r w:rsidRPr="00345A35">
        <w:rPr>
          <w:rFonts w:eastAsia="Calibri"/>
        </w:rPr>
        <w:t>ive QPIs, one national</w:t>
      </w:r>
      <w:r>
        <w:rPr>
          <w:rFonts w:eastAsia="Calibri"/>
        </w:rPr>
        <w:t>ly</w:t>
      </w:r>
      <w:r w:rsidRPr="00345A35">
        <w:rPr>
          <w:rFonts w:eastAsia="Calibri"/>
        </w:rPr>
        <w:t xml:space="preserve"> and four by DHB. </w:t>
      </w:r>
      <w:r>
        <w:t>Th</w:t>
      </w:r>
      <w:r w:rsidRPr="00345A35">
        <w:t xml:space="preserve">ese results </w:t>
      </w:r>
      <w:r>
        <w:t xml:space="preserve">can be </w:t>
      </w:r>
      <w:r w:rsidRPr="00345A35">
        <w:t xml:space="preserve">used to inform and drive improvements in </w:t>
      </w:r>
      <w:r>
        <w:t xml:space="preserve">patient </w:t>
      </w:r>
      <w:r w:rsidRPr="00345A35">
        <w:t>care and outcomes</w:t>
      </w:r>
      <w:r>
        <w:t xml:space="preserve"> and</w:t>
      </w:r>
      <w:r w:rsidRPr="00345A35">
        <w:t xml:space="preserve"> reduce inequities for people diagnosed with prostate cancer.</w:t>
      </w:r>
    </w:p>
    <w:p w14:paraId="76CCE7B8" w14:textId="77777777" w:rsidR="00171EB1" w:rsidRDefault="00171EB1" w:rsidP="00171EB1"/>
    <w:p w14:paraId="2DE267B8" w14:textId="77777777" w:rsidR="00171EB1" w:rsidRPr="00345A35" w:rsidRDefault="00171EB1" w:rsidP="00171EB1">
      <w:pPr>
        <w:rPr>
          <w:rFonts w:eastAsia="Segoe UI"/>
        </w:rPr>
      </w:pPr>
      <w:r w:rsidRPr="00345A35">
        <w:rPr>
          <w:rFonts w:eastAsia="Calibri"/>
        </w:rPr>
        <w:t xml:space="preserve">The primary audience for this report </w:t>
      </w:r>
      <w:r>
        <w:rPr>
          <w:rFonts w:eastAsia="Calibri"/>
        </w:rPr>
        <w:t>is</w:t>
      </w:r>
      <w:r w:rsidRPr="00345A35">
        <w:rPr>
          <w:rFonts w:eastAsia="Calibri"/>
        </w:rPr>
        <w:t xml:space="preserve"> </w:t>
      </w:r>
      <w:r>
        <w:rPr>
          <w:rFonts w:eastAsia="Calibri"/>
        </w:rPr>
        <w:t xml:space="preserve">people </w:t>
      </w:r>
      <w:r w:rsidRPr="00345A35">
        <w:rPr>
          <w:rFonts w:eastAsia="Calibri"/>
        </w:rPr>
        <w:t>who deliver care to people with prostate cancer and</w:t>
      </w:r>
      <w:r>
        <w:rPr>
          <w:rFonts w:eastAsia="Calibri"/>
        </w:rPr>
        <w:t xml:space="preserve"> people</w:t>
      </w:r>
      <w:r w:rsidRPr="00345A35">
        <w:rPr>
          <w:rFonts w:eastAsia="Calibri"/>
        </w:rPr>
        <w:t xml:space="preserve"> who manage </w:t>
      </w:r>
      <w:r>
        <w:rPr>
          <w:rFonts w:eastAsia="Calibri"/>
        </w:rPr>
        <w:t xml:space="preserve">health care service </w:t>
      </w:r>
      <w:r w:rsidRPr="00345A35">
        <w:rPr>
          <w:rFonts w:eastAsia="Calibri"/>
        </w:rPr>
        <w:t>delivery generally. T</w:t>
      </w:r>
      <w:r w:rsidRPr="00345A35">
        <w:rPr>
          <w:rFonts w:eastAsia="Segoe UI"/>
        </w:rPr>
        <w:t xml:space="preserve">his report will </w:t>
      </w:r>
      <w:r>
        <w:rPr>
          <w:rFonts w:eastAsia="Segoe UI"/>
        </w:rPr>
        <w:t xml:space="preserve">also </w:t>
      </w:r>
      <w:r w:rsidRPr="00345A35">
        <w:rPr>
          <w:rFonts w:eastAsia="Segoe UI"/>
        </w:rPr>
        <w:t xml:space="preserve">support </w:t>
      </w:r>
      <w:bookmarkStart w:id="3" w:name="_Hlk78273975"/>
      <w:r w:rsidRPr="00345A35">
        <w:t>Te</w:t>
      </w:r>
      <w:r>
        <w:t xml:space="preserve"> </w:t>
      </w:r>
      <w:r w:rsidRPr="00345A35">
        <w:t>Aho</w:t>
      </w:r>
      <w:r>
        <w:t xml:space="preserve"> </w:t>
      </w:r>
      <w:r w:rsidRPr="00345A35">
        <w:t>o</w:t>
      </w:r>
      <w:r>
        <w:t xml:space="preserve"> </w:t>
      </w:r>
      <w:r w:rsidRPr="00345A35">
        <w:t>Te</w:t>
      </w:r>
      <w:r>
        <w:t xml:space="preserve"> </w:t>
      </w:r>
      <w:r w:rsidRPr="00345A35">
        <w:t>Kahu</w:t>
      </w:r>
      <w:r w:rsidRPr="00345A35">
        <w:rPr>
          <w:rFonts w:eastAsia="Segoe UI"/>
        </w:rPr>
        <w:t xml:space="preserve"> </w:t>
      </w:r>
      <w:bookmarkEnd w:id="3"/>
      <w:r w:rsidRPr="00345A35">
        <w:rPr>
          <w:rFonts w:eastAsia="Segoe UI"/>
        </w:rPr>
        <w:t>in developing and prioritising its work programme.</w:t>
      </w:r>
    </w:p>
    <w:p w14:paraId="61B1CAA5" w14:textId="77777777" w:rsidR="00171EB1" w:rsidRPr="00345A35" w:rsidRDefault="00171EB1" w:rsidP="00171EB1">
      <w:pPr>
        <w:rPr>
          <w:rFonts w:eastAsia="Segoe UI"/>
        </w:rPr>
      </w:pPr>
    </w:p>
    <w:p w14:paraId="7CB7FCBF" w14:textId="77777777" w:rsidR="00171EB1" w:rsidRPr="00345A35" w:rsidRDefault="00171EB1" w:rsidP="00171EB1">
      <w:r>
        <w:t xml:space="preserve">In March 2021, a draft report was shared with each </w:t>
      </w:r>
      <w:r w:rsidRPr="00345A35">
        <w:t xml:space="preserve">DHB </w:t>
      </w:r>
      <w:r>
        <w:t xml:space="preserve">for their review and feedback. The report was also presented at the Te Aho o Te Kahu </w:t>
      </w:r>
      <w:r w:rsidRPr="004D1CDE">
        <w:rPr>
          <w:i/>
          <w:iCs/>
        </w:rPr>
        <w:t>Lung and Prostate QPI Forum</w:t>
      </w:r>
      <w:r>
        <w:t>,</w:t>
      </w:r>
      <w:r w:rsidRPr="00345A35">
        <w:t xml:space="preserve"> with over </w:t>
      </w:r>
      <w:r>
        <w:t>80</w:t>
      </w:r>
      <w:r w:rsidRPr="00345A35">
        <w:t xml:space="preserve"> attendees from around the country, on 8 April 2021. </w:t>
      </w:r>
      <w:r>
        <w:t>Feedback has been considered and incorporated into this report, where appropriate.</w:t>
      </w:r>
    </w:p>
    <w:p w14:paraId="39681F4D" w14:textId="77777777" w:rsidR="00171EB1" w:rsidRPr="00345A35" w:rsidRDefault="00171EB1" w:rsidP="00171EB1">
      <w:pPr>
        <w:rPr>
          <w:rFonts w:eastAsia="Calibri"/>
        </w:rPr>
      </w:pPr>
    </w:p>
    <w:p w14:paraId="6A85A6CF" w14:textId="77777777" w:rsidR="00171EB1" w:rsidRPr="00345A35" w:rsidRDefault="00171EB1" w:rsidP="00171EB1">
      <w:pPr>
        <w:rPr>
          <w:rFonts w:eastAsia="Segoe UI"/>
        </w:rPr>
      </w:pPr>
      <w:r>
        <w:rPr>
          <w:rFonts w:eastAsia="Segoe UI"/>
        </w:rPr>
        <w:t>This report found</w:t>
      </w:r>
      <w:r w:rsidRPr="00345A35">
        <w:rPr>
          <w:rFonts w:eastAsia="Segoe UI"/>
        </w:rPr>
        <w:t xml:space="preserve"> geographic variation in </w:t>
      </w:r>
      <w:r>
        <w:rPr>
          <w:rFonts w:eastAsia="Segoe UI"/>
        </w:rPr>
        <w:t xml:space="preserve">delivery against the </w:t>
      </w:r>
      <w:r w:rsidRPr="00345A35">
        <w:rPr>
          <w:rFonts w:eastAsia="Segoe UI"/>
        </w:rPr>
        <w:t xml:space="preserve">QPIs across the spectrum </w:t>
      </w:r>
      <w:r>
        <w:rPr>
          <w:rFonts w:eastAsia="Segoe UI"/>
        </w:rPr>
        <w:t>in</w:t>
      </w:r>
      <w:r w:rsidRPr="00345A35">
        <w:rPr>
          <w:rFonts w:eastAsia="Segoe UI"/>
        </w:rPr>
        <w:t xml:space="preserve"> </w:t>
      </w:r>
      <w:r>
        <w:rPr>
          <w:rFonts w:eastAsia="Segoe UI"/>
        </w:rPr>
        <w:t xml:space="preserve">both </w:t>
      </w:r>
      <w:r w:rsidRPr="00345A35">
        <w:rPr>
          <w:rFonts w:eastAsia="Segoe UI"/>
        </w:rPr>
        <w:t>diagnosis and treatment of prostate cancer. There was also variation in access to and provision of cancer services for different ethnic and age groups</w:t>
      </w:r>
      <w:r>
        <w:rPr>
          <w:rFonts w:eastAsia="Segoe UI"/>
        </w:rPr>
        <w:t xml:space="preserve"> across the country. </w:t>
      </w:r>
      <w:r w:rsidRPr="00345A35">
        <w:rPr>
          <w:rFonts w:eastAsia="Segoe UI"/>
        </w:rPr>
        <w:t>Overall, where comparable data</w:t>
      </w:r>
      <w:r>
        <w:rPr>
          <w:rFonts w:eastAsia="Segoe UI"/>
        </w:rPr>
        <w:t xml:space="preserve"> is</w:t>
      </w:r>
      <w:r w:rsidRPr="00345A35">
        <w:rPr>
          <w:rFonts w:eastAsia="Segoe UI"/>
        </w:rPr>
        <w:t xml:space="preserve"> available, our national results are similar to those experienced in the United Kingdom</w:t>
      </w:r>
      <w:r>
        <w:rPr>
          <w:rFonts w:eastAsia="Segoe UI"/>
        </w:rPr>
        <w:t>; this information has been provided where possible.</w:t>
      </w:r>
    </w:p>
    <w:p w14:paraId="245D4B3D" w14:textId="77777777" w:rsidR="00171EB1" w:rsidRPr="00345A35" w:rsidRDefault="00171EB1" w:rsidP="00171EB1">
      <w:pPr>
        <w:rPr>
          <w:rFonts w:eastAsia="Segoe UI"/>
        </w:rPr>
      </w:pPr>
    </w:p>
    <w:p w14:paraId="2A1C1630" w14:textId="77777777" w:rsidR="00171EB1" w:rsidRPr="00345A35" w:rsidRDefault="00171EB1" w:rsidP="00171EB1">
      <w:pPr>
        <w:rPr>
          <w:rFonts w:eastAsia="Segoe UI"/>
        </w:rPr>
      </w:pPr>
      <w:r w:rsidRPr="00345A35">
        <w:rPr>
          <w:rFonts w:eastAsia="Segoe UI"/>
        </w:rPr>
        <w:t xml:space="preserve">Further investigation of the QPI results is needed at DHB level to understand the variation between DHBs, particularly </w:t>
      </w:r>
      <w:r>
        <w:rPr>
          <w:rFonts w:eastAsia="Segoe UI"/>
        </w:rPr>
        <w:t xml:space="preserve">for </w:t>
      </w:r>
      <w:r w:rsidRPr="00345A35">
        <w:rPr>
          <w:rFonts w:eastAsia="Segoe UI"/>
        </w:rPr>
        <w:t xml:space="preserve">DHBs presenting as outliers from this initial investigation. The results of further investigations </w:t>
      </w:r>
      <w:r>
        <w:rPr>
          <w:rFonts w:eastAsia="Segoe UI"/>
        </w:rPr>
        <w:t xml:space="preserve">may </w:t>
      </w:r>
      <w:r w:rsidRPr="00345A35">
        <w:rPr>
          <w:rFonts w:eastAsia="Segoe UI"/>
        </w:rPr>
        <w:t>present opportunities to reduce inequalities, improve health services and care pathways, validate and improve local data collections</w:t>
      </w:r>
      <w:r>
        <w:rPr>
          <w:rFonts w:eastAsia="Segoe UI"/>
        </w:rPr>
        <w:t>,</w:t>
      </w:r>
      <w:r w:rsidRPr="00345A35">
        <w:rPr>
          <w:rFonts w:eastAsia="Segoe UI"/>
        </w:rPr>
        <w:t xml:space="preserve"> and encourage collaborative learning between DHBs.</w:t>
      </w:r>
    </w:p>
    <w:p w14:paraId="128BFDAA" w14:textId="77777777" w:rsidR="00171EB1" w:rsidRPr="00345A35" w:rsidRDefault="00171EB1" w:rsidP="00171EB1">
      <w:pPr>
        <w:rPr>
          <w:rFonts w:eastAsia="Segoe UI"/>
        </w:rPr>
      </w:pPr>
    </w:p>
    <w:p w14:paraId="1F8F2E83" w14:textId="77777777" w:rsidR="00171EB1" w:rsidRPr="00345A35" w:rsidRDefault="00171EB1" w:rsidP="00171EB1">
      <w:pPr>
        <w:rPr>
          <w:rFonts w:eastAsia="Segoe UI"/>
        </w:rPr>
      </w:pPr>
      <w:r w:rsidRPr="00345A35">
        <w:rPr>
          <w:rFonts w:eastAsia="Segoe UI"/>
        </w:rPr>
        <w:t xml:space="preserve">Risk group and stage are not available in the national data collections at this time. We encourage DHBs to undertake local audits </w:t>
      </w:r>
      <w:r>
        <w:rPr>
          <w:rFonts w:eastAsia="Segoe UI"/>
        </w:rPr>
        <w:t>if</w:t>
      </w:r>
      <w:r w:rsidRPr="00345A35">
        <w:rPr>
          <w:rFonts w:eastAsia="Segoe UI"/>
        </w:rPr>
        <w:t xml:space="preserve"> </w:t>
      </w:r>
      <w:r>
        <w:rPr>
          <w:rFonts w:eastAsia="Segoe UI"/>
        </w:rPr>
        <w:t>this</w:t>
      </w:r>
      <w:r w:rsidRPr="00345A35">
        <w:rPr>
          <w:rFonts w:eastAsia="Segoe UI"/>
        </w:rPr>
        <w:t xml:space="preserve"> data exist</w:t>
      </w:r>
      <w:r>
        <w:rPr>
          <w:rFonts w:eastAsia="Segoe UI"/>
        </w:rPr>
        <w:t>s,</w:t>
      </w:r>
      <w:r w:rsidRPr="00345A35">
        <w:rPr>
          <w:rFonts w:eastAsia="Segoe UI"/>
        </w:rPr>
        <w:t xml:space="preserve"> to help interpret the results in this report.</w:t>
      </w:r>
    </w:p>
    <w:p w14:paraId="52F82391" w14:textId="77777777" w:rsidR="00171EB1" w:rsidRPr="00345A35" w:rsidRDefault="00171EB1" w:rsidP="00171EB1">
      <w:pPr>
        <w:rPr>
          <w:rFonts w:eastAsia="Segoe UI"/>
          <w:highlight w:val="yellow"/>
        </w:rPr>
      </w:pPr>
    </w:p>
    <w:p w14:paraId="14795290" w14:textId="77777777" w:rsidR="00171EB1" w:rsidRPr="00345A35" w:rsidRDefault="00171EB1" w:rsidP="00171EB1">
      <w:pPr>
        <w:rPr>
          <w:rFonts w:eastAsia="Segoe UI"/>
        </w:rPr>
      </w:pPr>
      <w:r w:rsidRPr="00345A35">
        <w:rPr>
          <w:rFonts w:eastAsia="Segoe UI"/>
        </w:rPr>
        <w:t xml:space="preserve">Prostate cancer priorities highlighted in this report align with the four outcomes outlined in the </w:t>
      </w:r>
      <w:r w:rsidRPr="00345A35">
        <w:rPr>
          <w:rFonts w:eastAsia="Segoe UI"/>
          <w:i/>
        </w:rPr>
        <w:t xml:space="preserve">New Zealand Cancer Action Plan 2019–2029, </w:t>
      </w:r>
      <w:r w:rsidRPr="00345A35">
        <w:rPr>
          <w:rFonts w:cs="Arial"/>
          <w:i/>
        </w:rPr>
        <w:t xml:space="preserve">Te Mahere mō te Mate Pukupuku o Aotearoa 2019–2020 </w:t>
      </w:r>
      <w:r w:rsidRPr="00345A35">
        <w:rPr>
          <w:rFonts w:cs="Arial"/>
        </w:rPr>
        <w:fldChar w:fldCharType="begin"/>
      </w:r>
      <w:r w:rsidRPr="00345A35">
        <w:rPr>
          <w:rFonts w:cs="Arial"/>
        </w:rPr>
        <w:instrText xml:space="preserve"> ADDIN EN.CITE &lt;EndNote&gt;&lt;Cite&gt;&lt;Author&gt;Ministry of Health&lt;/Author&gt;&lt;Year&gt;2019&lt;/Year&gt;&lt;RecNum&gt;78&lt;/RecNum&gt;&lt;DisplayText&gt;(Ministry of Health 2019b)&lt;/DisplayText&gt;&lt;record&gt;&lt;rec-number&gt;78&lt;/rec-number&gt;&lt;foreign-keys&gt;&lt;key app="EN" db-id="d5f0st0w8sv2rketp9ax2psrt5we0xfz5at9"&gt;78&lt;/key&gt;&lt;/foreign-keys&gt;&lt;ref-type name="Government Document"&gt;46&lt;/ref-type&gt;&lt;contributors&gt;&lt;authors&gt;&lt;author&gt;Ministry of Health,&lt;/author&gt;&lt;/authors&gt;&lt;secondary-authors&gt;&lt;author&gt;Revised January 2020&lt;/author&gt;&lt;/secondary-authors&gt;&lt;/contributors&gt;&lt;titles&gt;&lt;title&gt;&lt;style face="normal" font="default" size="100%"&gt;New Zealand Cancer Action Plan 2019–2029 – Te Mahere m&lt;/style&gt;&lt;style face="normal" font="default" charset="186" size="100%"&gt;ō te Mate Pukupuku o Aotearoa 2019&lt;/style&gt;&lt;style face="normal" font="default" size="100%"&gt;–2029&lt;/style&gt;&lt;/title&gt;&lt;/titles&gt;&lt;dates&gt;&lt;year&gt;2019&lt;/year&gt;&lt;/dates&gt;&lt;pub-location&gt;Wellington&lt;/pub-location&gt;&lt;publisher&gt;Ministry of Health&lt;/publisher&gt;&lt;urls&gt;&lt;/urls&gt;&lt;/record&gt;&lt;/Cite&gt;&lt;/EndNote&gt;</w:instrText>
      </w:r>
      <w:r w:rsidRPr="00345A35">
        <w:rPr>
          <w:rFonts w:cs="Arial"/>
        </w:rPr>
        <w:fldChar w:fldCharType="separate"/>
      </w:r>
      <w:r w:rsidRPr="00345A35">
        <w:rPr>
          <w:rFonts w:cs="Arial"/>
          <w:noProof/>
        </w:rPr>
        <w:t>(</w:t>
      </w:r>
      <w:hyperlink w:anchor="_ENREF_8" w:tooltip="Ministry of Health, 2019 #78" w:history="1">
        <w:r w:rsidRPr="00345A35">
          <w:rPr>
            <w:rFonts w:cs="Arial"/>
            <w:noProof/>
          </w:rPr>
          <w:t>Ministry of Health 2019b</w:t>
        </w:r>
      </w:hyperlink>
      <w:r w:rsidRPr="00345A35">
        <w:rPr>
          <w:rFonts w:cs="Arial"/>
          <w:noProof/>
        </w:rPr>
        <w:t>)</w:t>
      </w:r>
      <w:r w:rsidRPr="00345A35">
        <w:rPr>
          <w:rFonts w:cs="Arial"/>
        </w:rPr>
        <w:fldChar w:fldCharType="end"/>
      </w:r>
      <w:r w:rsidRPr="00345A35">
        <w:rPr>
          <w:rFonts w:eastAsia="Segoe UI"/>
        </w:rPr>
        <w:t xml:space="preserve"> and its strategies for implementation.</w:t>
      </w:r>
    </w:p>
    <w:p w14:paraId="0D610C79" w14:textId="77777777" w:rsidR="00171EB1" w:rsidRPr="00345A35" w:rsidRDefault="00171EB1" w:rsidP="00171EB1">
      <w:pPr>
        <w:rPr>
          <w:rFonts w:eastAsia="Segoe UI"/>
        </w:rPr>
      </w:pPr>
    </w:p>
    <w:p w14:paraId="5F282D3C" w14:textId="77777777" w:rsidR="00171EB1" w:rsidRPr="00345A35" w:rsidRDefault="00171EB1" w:rsidP="00171EB1">
      <w:r w:rsidRPr="00345A35">
        <w:t>Future iterations of this report will also be adjusted to reflect the Health and Disability Sector Reforms, which were announced in mid-2021 and will be implemented from 2022 onwards.</w:t>
      </w:r>
    </w:p>
    <w:p w14:paraId="235C483E" w14:textId="77777777" w:rsidR="00171EB1" w:rsidRDefault="00171EB1" w:rsidP="00171EB1">
      <w:pPr>
        <w:rPr>
          <w:rFonts w:eastAsia="Calibri"/>
        </w:rPr>
      </w:pPr>
    </w:p>
    <w:p w14:paraId="264C2627" w14:textId="77777777" w:rsidR="00171EB1" w:rsidRDefault="00171EB1" w:rsidP="00171EB1">
      <w:pPr>
        <w:rPr>
          <w:rFonts w:eastAsia="Calibri"/>
        </w:rPr>
      </w:pPr>
      <w:r>
        <w:rPr>
          <w:rFonts w:eastAsia="Calibri"/>
        </w:rPr>
        <w:t>The prostate QPIs will be recalculated in approximately two years’ time.</w:t>
      </w:r>
    </w:p>
    <w:p w14:paraId="52605F6A" w14:textId="77777777" w:rsidR="00171EB1" w:rsidRPr="00345A35" w:rsidRDefault="00171EB1" w:rsidP="00171EB1">
      <w:pPr>
        <w:rPr>
          <w:rFonts w:eastAsia="Calibri"/>
        </w:rPr>
      </w:pPr>
    </w:p>
    <w:p w14:paraId="563936A7" w14:textId="77777777" w:rsidR="00171EB1" w:rsidRDefault="00171EB1" w:rsidP="00171EB1">
      <w:r>
        <w:t>It’s important to note here that data for t</w:t>
      </w:r>
      <w:r w:rsidRPr="00345A35">
        <w:t xml:space="preserve">otal cancer diagnoses </w:t>
      </w:r>
      <w:r>
        <w:t>was</w:t>
      </w:r>
      <w:r w:rsidRPr="00345A35">
        <w:t xml:space="preserve"> sourced from both public and private providers, but </w:t>
      </w:r>
      <w:r>
        <w:t>this report</w:t>
      </w:r>
      <w:r w:rsidRPr="00345A35">
        <w:t xml:space="preserve"> present</w:t>
      </w:r>
      <w:r>
        <w:t>s</w:t>
      </w:r>
      <w:r w:rsidRPr="00A623EE">
        <w:t xml:space="preserve"> </w:t>
      </w:r>
      <w:r w:rsidRPr="00345A35">
        <w:t>only</w:t>
      </w:r>
      <w:r>
        <w:t xml:space="preserve"> publicly funded interventions.</w:t>
      </w:r>
    </w:p>
    <w:p w14:paraId="6BF29A01" w14:textId="77777777" w:rsidR="00171EB1" w:rsidRDefault="00171EB1" w:rsidP="00171EB1"/>
    <w:p w14:paraId="550B036F" w14:textId="77777777" w:rsidR="00171EB1" w:rsidRPr="00345A35" w:rsidRDefault="00171EB1" w:rsidP="00171EB1">
      <w:r w:rsidRPr="00345A35">
        <w:lastRenderedPageBreak/>
        <w:t>Private hospitals in New Zealand</w:t>
      </w:r>
      <w:r w:rsidRPr="005E2D6F">
        <w:rPr>
          <w:rFonts w:cs="Segoe UI"/>
          <w:szCs w:val="21"/>
        </w:rPr>
        <w:t xml:space="preserve"> </w:t>
      </w:r>
      <w:r w:rsidRPr="00345A35">
        <w:rPr>
          <w:rFonts w:cs="Segoe UI"/>
          <w:szCs w:val="21"/>
        </w:rPr>
        <w:t>Aotearoa</w:t>
      </w:r>
      <w:r w:rsidRPr="00345A35">
        <w:t xml:space="preserve"> have recently begun voluntary submission of treatment data, but reporting was incomplete from 2016 to 2018. Therefore, this report does n</w:t>
      </w:r>
      <w:r>
        <w:t>ot include private care events.</w:t>
      </w:r>
    </w:p>
    <w:p w14:paraId="228FA8E5" w14:textId="77777777" w:rsidR="00171EB1" w:rsidRDefault="00171EB1" w:rsidP="00171EB1"/>
    <w:p w14:paraId="7C4F1E6C" w14:textId="77777777" w:rsidR="00171EB1" w:rsidRDefault="00171EB1" w:rsidP="00171EB1">
      <w:r>
        <w:t>Context around private provision of prostate cancer treatment is important in understanding the impact of not including private data in this report. Private providers are in Christchurch, Wellington (very small number), the Bay of Plenty (although this is mostly publicly funded) and Auckland.</w:t>
      </w:r>
    </w:p>
    <w:p w14:paraId="024F0F26" w14:textId="77777777" w:rsidR="00171EB1" w:rsidRDefault="00171EB1" w:rsidP="00171EB1"/>
    <w:p w14:paraId="2E04C64D" w14:textId="77777777" w:rsidR="00171EB1" w:rsidRDefault="00171EB1" w:rsidP="00171EB1">
      <w:r>
        <w:t>We know that a reasonable proportion (10%+) of prostate patients in many DHBs get radiation oncology and surgical cancer treatment from private providers. This proportion is highest in the metropolitan Auckland DHBs, which is where the largest private provider is located.</w:t>
      </w:r>
    </w:p>
    <w:p w14:paraId="083832DF" w14:textId="77777777" w:rsidR="00171EB1" w:rsidRDefault="00171EB1" w:rsidP="00171EB1"/>
    <w:p w14:paraId="6F0456A5" w14:textId="77777777" w:rsidR="00171EB1" w:rsidRDefault="00171EB1" w:rsidP="00171EB1">
      <w:r>
        <w:t>Working with private providers, so we can include their data in future, is a priority.</w:t>
      </w:r>
    </w:p>
    <w:p w14:paraId="19F4ED6E" w14:textId="77777777" w:rsidR="00F16595" w:rsidRPr="00B47C82" w:rsidRDefault="00F16595" w:rsidP="002B7BEC"/>
    <w:p w14:paraId="6445643C" w14:textId="77777777" w:rsidR="001D3E4E" w:rsidRPr="00B47C82" w:rsidRDefault="001D3E4E" w:rsidP="003A5FEA">
      <w:pPr>
        <w:sectPr w:rsidR="001D3E4E" w:rsidRPr="00B47C82" w:rsidSect="00925892">
          <w:footerReference w:type="even" r:id="rId23"/>
          <w:pgSz w:w="11907" w:h="16840" w:code="9"/>
          <w:pgMar w:top="1418" w:right="1701" w:bottom="1134" w:left="1843" w:header="284" w:footer="425" w:gutter="284"/>
          <w:pgNumType w:fmt="lowerRoman"/>
          <w:cols w:space="720"/>
        </w:sectPr>
      </w:pPr>
    </w:p>
    <w:p w14:paraId="55233261" w14:textId="77777777" w:rsidR="008C2973" w:rsidRPr="00B47C82" w:rsidRDefault="00171EB1" w:rsidP="00883837">
      <w:pPr>
        <w:pStyle w:val="Heading1"/>
      </w:pPr>
      <w:bookmarkStart w:id="4" w:name="_Toc81472264"/>
      <w:r>
        <w:lastRenderedPageBreak/>
        <w:t>Key findings and recommendations</w:t>
      </w:r>
      <w:bookmarkEnd w:id="4"/>
    </w:p>
    <w:p w14:paraId="4250923F" w14:textId="77777777" w:rsidR="009469E2" w:rsidRPr="00B47C82" w:rsidRDefault="00171EB1" w:rsidP="00656F28">
      <w:pPr>
        <w:pStyle w:val="Heading2"/>
      </w:pPr>
      <w:bookmarkStart w:id="5" w:name="_Toc81472265"/>
      <w:r>
        <w:t>Equity</w:t>
      </w:r>
      <w:bookmarkEnd w:id="5"/>
    </w:p>
    <w:p w14:paraId="28076104" w14:textId="77777777" w:rsidR="00171EB1" w:rsidRPr="00345A35" w:rsidRDefault="00171EB1" w:rsidP="00883837">
      <w:bookmarkStart w:id="6" w:name="_Toc517843"/>
      <w:bookmarkStart w:id="7" w:name="_Hlk40255369"/>
      <w:r w:rsidRPr="00345A35">
        <w:t>Prostate cancer contributes to ethnic inequities in health outcomes in New Zealand</w:t>
      </w:r>
      <w:r w:rsidRPr="005E2D6F">
        <w:t xml:space="preserve"> </w:t>
      </w:r>
      <w:r w:rsidRPr="00345A35">
        <w:t>Aotearoa, with mortality rates higher for Māori (17.0 deaths per 100,000</w:t>
      </w:r>
      <w:r>
        <w:t xml:space="preserve">) </w:t>
      </w:r>
      <w:r w:rsidRPr="00345A35">
        <w:t xml:space="preserve">compared with non-Māori </w:t>
      </w:r>
      <w:r>
        <w:t>(</w:t>
      </w:r>
      <w:r w:rsidRPr="00345A35">
        <w:t>12.5 deaths per 100,000</w:t>
      </w:r>
      <w:r>
        <w:t>)</w:t>
      </w:r>
      <w:r w:rsidRPr="00345A35" w:rsidDel="00217C7F">
        <w:t xml:space="preserve"> </w:t>
      </w:r>
      <w:r w:rsidRPr="00345A35">
        <w:fldChar w:fldCharType="begin"/>
      </w:r>
      <w:r w:rsidRPr="00345A35">
        <w:instrText xml:space="preserve"> ADDIN EN.CITE &lt;EndNote&gt;&lt;Cite&gt;&lt;Author&gt;Ministry of Health&lt;/Author&gt;&lt;Year&gt;2019&lt;/Year&gt;&lt;RecNum&gt;79&lt;/RecNum&gt;&lt;DisplayText&gt;(Ministry of Health 2019c)&lt;/DisplayText&gt;&lt;record&gt;&lt;rec-number&gt;79&lt;/rec-number&gt;&lt;foreign-keys&gt;&lt;key app="EN" db-id="d5f0st0w8sv2rketp9ax2psrt5we0xfz5at9"&gt;79&lt;/key&gt;&lt;/foreign-keys&gt;&lt;ref-type name="Government Document"&gt;46&lt;/ref-type&gt;&lt;contributors&gt;&lt;authors&gt;&lt;author&gt;Ministry of Health,&lt;/author&gt;&lt;/authors&gt;&lt;/contributors&gt;&lt;titles&gt;&lt;title&gt;&lt;style face="normal" font="default" size="100%"&gt;Wai 2575 M&lt;/style&gt;&lt;style face="normal" font="default" charset="186" size="100%"&gt;āori Health Trends Report&lt;/style&gt;&lt;/title&gt;&lt;/titles&gt;&lt;dates&gt;&lt;year&gt;2019&lt;/year&gt;&lt;/dates&gt;&lt;pub-location&gt;Wellington&lt;/pub-location&gt;&lt;publisher&gt;Ministry of Health&lt;/publisher&gt;&lt;urls&gt;&lt;/urls&gt;&lt;/record&gt;&lt;/Cite&gt;&lt;/EndNote&gt;</w:instrText>
      </w:r>
      <w:r w:rsidRPr="00345A35">
        <w:fldChar w:fldCharType="separate"/>
      </w:r>
      <w:r w:rsidRPr="00345A35">
        <w:rPr>
          <w:noProof/>
        </w:rPr>
        <w:t>(</w:t>
      </w:r>
      <w:hyperlink w:anchor="_ENREF_9" w:tooltip="Ministry of Health, 2019 #79" w:history="1">
        <w:r w:rsidRPr="00345A35">
          <w:rPr>
            <w:noProof/>
          </w:rPr>
          <w:t>Ministry of Health 2019c</w:t>
        </w:r>
      </w:hyperlink>
      <w:r w:rsidRPr="00345A35">
        <w:rPr>
          <w:noProof/>
        </w:rPr>
        <w:t>)</w:t>
      </w:r>
      <w:r w:rsidRPr="00345A35">
        <w:fldChar w:fldCharType="end"/>
      </w:r>
      <w:r w:rsidRPr="00345A35">
        <w:t>.</w:t>
      </w:r>
    </w:p>
    <w:p w14:paraId="3E21A008" w14:textId="77777777" w:rsidR="00171EB1" w:rsidRPr="00345A35" w:rsidRDefault="00171EB1" w:rsidP="00883837"/>
    <w:p w14:paraId="2B053AFC" w14:textId="77777777" w:rsidR="00171EB1" w:rsidRPr="00883837" w:rsidRDefault="00171EB1" w:rsidP="00883837">
      <w:r w:rsidRPr="009340A0">
        <w:t>In this report the results for two indicators (route to diagnosis and equitable access to treatment) showed significant differences for Māori men compared to non-Māori men</w:t>
      </w:r>
      <w:r w:rsidRPr="00883837">
        <w:t>.</w:t>
      </w:r>
    </w:p>
    <w:p w14:paraId="02B4947E" w14:textId="77777777" w:rsidR="00171EB1" w:rsidRPr="00345A35" w:rsidRDefault="00171EB1" w:rsidP="00883837"/>
    <w:p w14:paraId="64B14910" w14:textId="77777777" w:rsidR="00171EB1" w:rsidRDefault="00171EB1" w:rsidP="00883837">
      <w:r w:rsidRPr="00345A35">
        <w:t xml:space="preserve">Māori men were more likely than </w:t>
      </w:r>
      <w:r w:rsidRPr="00345A35">
        <w:rPr>
          <w:rFonts w:eastAsia="Segoe UI"/>
        </w:rPr>
        <w:t xml:space="preserve">men in the European/Other ethnic group </w:t>
      </w:r>
      <w:r w:rsidRPr="00345A35">
        <w:t>to</w:t>
      </w:r>
      <w:r>
        <w:t xml:space="preserve"> b</w:t>
      </w:r>
      <w:r w:rsidRPr="00345A35">
        <w:t>e diagnosed</w:t>
      </w:r>
      <w:r>
        <w:t xml:space="preserve"> in association with</w:t>
      </w:r>
      <w:r w:rsidRPr="00345A35">
        <w:t xml:space="preserve"> presentation at an </w:t>
      </w:r>
      <w:r>
        <w:t>emergency department (ED)</w:t>
      </w:r>
      <w:r w:rsidRPr="00345A35">
        <w:t xml:space="preserve"> (8.4</w:t>
      </w:r>
      <w:r w:rsidR="00883837">
        <w:t> </w:t>
      </w:r>
      <w:r w:rsidRPr="00345A35">
        <w:t>percent vs 5.8 percent)</w:t>
      </w:r>
      <w:r>
        <w:t>.</w:t>
      </w:r>
      <w:r w:rsidRPr="00345A35">
        <w:t xml:space="preserve"> </w:t>
      </w:r>
      <w:r>
        <w:t>Reasons for this are unclear but may include variation in access to primary health care.</w:t>
      </w:r>
    </w:p>
    <w:p w14:paraId="004CD9DD" w14:textId="77777777" w:rsidR="00171EB1" w:rsidRDefault="00171EB1" w:rsidP="00883837"/>
    <w:p w14:paraId="1F4E9EBF" w14:textId="77777777" w:rsidR="00171EB1" w:rsidRPr="006A0937" w:rsidRDefault="00171EB1" w:rsidP="00883837">
      <w:r>
        <w:t>M</w:t>
      </w:r>
      <w:r w:rsidRPr="00345A35">
        <w:t>ā</w:t>
      </w:r>
      <w:r>
        <w:t>ori men were also more likely to r</w:t>
      </w:r>
      <w:r w:rsidRPr="006A0937">
        <w:t>eceive more publicly funded curative treatment (37.4 percent vs 27.9 percent</w:t>
      </w:r>
      <w:r>
        <w:t xml:space="preserve"> for European/Other</w:t>
      </w:r>
      <w:r w:rsidRPr="006A0937">
        <w:t>) and</w:t>
      </w:r>
      <w:r>
        <w:t>, within that, be</w:t>
      </w:r>
      <w:r w:rsidRPr="006A0937">
        <w:t xml:space="preserve"> more likely to receive more publicly funded curative radiation treatment (20.0 percent vs 12.6 percent). This may reflect variation in stage at presentation or variation in private insurance between Māori and non-Māori.</w:t>
      </w:r>
    </w:p>
    <w:p w14:paraId="262CC65A" w14:textId="77777777" w:rsidR="00171EB1" w:rsidRPr="00345A35" w:rsidRDefault="00171EB1" w:rsidP="00883837"/>
    <w:p w14:paraId="1EC23F11" w14:textId="77777777" w:rsidR="00171EB1" w:rsidRPr="00345A35" w:rsidRDefault="00171EB1" w:rsidP="00883837">
      <w:r>
        <w:t>Following are s</w:t>
      </w:r>
      <w:r w:rsidRPr="00345A35">
        <w:t>ome other results of note from an equity perspective.</w:t>
      </w:r>
    </w:p>
    <w:p w14:paraId="1CFA36E2" w14:textId="77777777" w:rsidR="00171EB1" w:rsidRPr="00F06263" w:rsidRDefault="00171EB1" w:rsidP="00883837">
      <w:pPr>
        <w:pStyle w:val="Bullet"/>
        <w:rPr>
          <w:lang w:val="en-AU"/>
        </w:rPr>
      </w:pPr>
      <w:r w:rsidRPr="00F06263">
        <w:t>Pacific and Asian men were in some cases more likely to be diagnosed following presentation at an ED (10.7 percent and 8.0 percent) than European/Other ethnic group men (5.8 percent)</w:t>
      </w:r>
      <w:r w:rsidR="00883837">
        <w:rPr>
          <w:lang w:val="en-AU"/>
        </w:rPr>
        <w:t>.</w:t>
      </w:r>
    </w:p>
    <w:p w14:paraId="46184F6C" w14:textId="77777777" w:rsidR="00171EB1" w:rsidRPr="00F06263" w:rsidRDefault="00171EB1" w:rsidP="00883837">
      <w:pPr>
        <w:pStyle w:val="Bullet"/>
        <w:rPr>
          <w:lang w:val="en-AU"/>
        </w:rPr>
      </w:pPr>
      <w:r w:rsidRPr="00F06263">
        <w:t xml:space="preserve">Men aged 75 and over were more likely to be diagnosed around the time of presentation at an ED (17.2 percent) </w:t>
      </w:r>
      <w:r w:rsidRPr="00F06263">
        <w:rPr>
          <w:lang w:val="en-AU"/>
        </w:rPr>
        <w:t>compared to men in younger age groups (5</w:t>
      </w:r>
      <w:r w:rsidR="00883837">
        <w:rPr>
          <w:lang w:val="en-AU"/>
        </w:rPr>
        <w:t> </w:t>
      </w:r>
      <w:r w:rsidRPr="00F06263">
        <w:rPr>
          <w:lang w:val="en-AU"/>
        </w:rPr>
        <w:t>percent or less).</w:t>
      </w:r>
    </w:p>
    <w:p w14:paraId="2DABBB7A" w14:textId="77777777" w:rsidR="00171EB1" w:rsidRPr="00F06263" w:rsidRDefault="00171EB1" w:rsidP="00883837">
      <w:pPr>
        <w:pStyle w:val="Bullet"/>
      </w:pPr>
      <w:r w:rsidRPr="00F06263">
        <w:t>Men who lived in areas of high social deprivation were more likely to be diagnosed following presentation at an ED (8.7 percent) than men living is areas of low so</w:t>
      </w:r>
      <w:r w:rsidR="00883837">
        <w:t>cial deprivation (3.9 percent).</w:t>
      </w:r>
    </w:p>
    <w:p w14:paraId="3043F79C" w14:textId="77777777" w:rsidR="00171EB1" w:rsidRDefault="00171EB1" w:rsidP="00883837">
      <w:pPr>
        <w:pStyle w:val="Bullet"/>
      </w:pPr>
      <w:r w:rsidRPr="00F06263">
        <w:rPr>
          <w:lang w:val="en-AU"/>
        </w:rPr>
        <w:t>Men aged 50–59 were</w:t>
      </w:r>
      <w:r w:rsidRPr="00F06263">
        <w:t xml:space="preserve"> less likely to see a radiation oncologist prior to radical prostatectomy (14.5 percent) than men aged 60–69 (21.7 percent).</w:t>
      </w:r>
    </w:p>
    <w:p w14:paraId="3A7EEFAB" w14:textId="77777777" w:rsidR="00883837" w:rsidRPr="00F06263" w:rsidRDefault="00883837" w:rsidP="00883837"/>
    <w:p w14:paraId="32BD3E5A" w14:textId="77777777" w:rsidR="00171EB1" w:rsidRPr="00345A35" w:rsidRDefault="00171EB1" w:rsidP="00883837">
      <w:pPr>
        <w:pStyle w:val="Heading3"/>
        <w:rPr>
          <w:u w:val="single"/>
        </w:rPr>
      </w:pPr>
      <w:r w:rsidRPr="00345A35">
        <w:lastRenderedPageBreak/>
        <w:t>Recommendations</w:t>
      </w:r>
    </w:p>
    <w:p w14:paraId="210DC443" w14:textId="77777777" w:rsidR="00171EB1" w:rsidRPr="00345A35" w:rsidRDefault="00171EB1" w:rsidP="00883837">
      <w:pPr>
        <w:keepNext/>
      </w:pPr>
      <w:r w:rsidRPr="00170D79">
        <w:t>All quality improvement initiatives for prostate cancer should focus on improving care pathways for Māori. These should be developed by DHBs in partnership with M</w:t>
      </w:r>
      <w:r w:rsidRPr="00170D79">
        <w:rPr>
          <w:rFonts w:cs="Segoe UI"/>
        </w:rPr>
        <w:t>ā</w:t>
      </w:r>
      <w:r w:rsidRPr="00170D79">
        <w:t>ori.</w:t>
      </w:r>
    </w:p>
    <w:p w14:paraId="282EEF58" w14:textId="77777777" w:rsidR="00171EB1" w:rsidRPr="00345A35" w:rsidRDefault="00171EB1" w:rsidP="00883837">
      <w:pPr>
        <w:keepNext/>
      </w:pPr>
    </w:p>
    <w:p w14:paraId="54131094" w14:textId="39E5A12D" w:rsidR="00883837" w:rsidRPr="00345A35" w:rsidRDefault="00171EB1" w:rsidP="00883837">
      <w:pPr>
        <w:keepNext/>
      </w:pPr>
      <w:r w:rsidRPr="00345A35">
        <w:t xml:space="preserve">Quality improvement initiatives to improve access for other groups with poor access to diagnosis or treatment such as Pacific </w:t>
      </w:r>
      <w:r>
        <w:t>and</w:t>
      </w:r>
      <w:r w:rsidRPr="00345A35">
        <w:t xml:space="preserve"> Asian </w:t>
      </w:r>
      <w:r>
        <w:t>ethnic groups,</w:t>
      </w:r>
      <w:r w:rsidRPr="00345A35">
        <w:t xml:space="preserve"> older men and men living in areas of high deprivation should be also be investigated</w:t>
      </w:r>
      <w:r>
        <w:t xml:space="preserve"> by DHBs</w:t>
      </w:r>
      <w:r w:rsidRPr="00345A35">
        <w:t>.</w:t>
      </w:r>
    </w:p>
    <w:p w14:paraId="7A6FE5FD" w14:textId="77777777" w:rsidR="00171EB1" w:rsidRPr="00345A35" w:rsidRDefault="00171EB1" w:rsidP="00883837">
      <w:pPr>
        <w:pStyle w:val="Heading2"/>
      </w:pPr>
      <w:bookmarkStart w:id="8" w:name="_Toc58339744"/>
      <w:bookmarkStart w:id="9" w:name="_Toc79417985"/>
      <w:bookmarkStart w:id="10" w:name="_Toc81472266"/>
      <w:r w:rsidRPr="00345A35">
        <w:t>Diagnostic pathway</w:t>
      </w:r>
      <w:bookmarkEnd w:id="8"/>
      <w:bookmarkEnd w:id="9"/>
      <w:bookmarkEnd w:id="10"/>
    </w:p>
    <w:p w14:paraId="31D70E27" w14:textId="77777777" w:rsidR="00171EB1" w:rsidRPr="00345A35" w:rsidRDefault="00171EB1" w:rsidP="00883837">
      <w:pPr>
        <w:pStyle w:val="Heading3"/>
      </w:pPr>
      <w:r w:rsidRPr="00345A35">
        <w:t>Route to diagnosis</w:t>
      </w:r>
    </w:p>
    <w:p w14:paraId="2246AFBB" w14:textId="77777777" w:rsidR="00171EB1" w:rsidRPr="00345A35" w:rsidRDefault="00171EB1" w:rsidP="00883837">
      <w:r w:rsidRPr="00345A35">
        <w:t xml:space="preserve">Overall, a relatively low proportion of </w:t>
      </w:r>
      <w:r>
        <w:t>patients</w:t>
      </w:r>
      <w:r w:rsidRPr="00345A35">
        <w:t xml:space="preserve"> (6.1 percent) were diagnosed with prostate cancer </w:t>
      </w:r>
      <w:r>
        <w:t xml:space="preserve">in association with </w:t>
      </w:r>
      <w:r w:rsidRPr="00345A35">
        <w:t>a presentation to ED. This indicator showed wide variation by ethnicity, social deprivation and age.</w:t>
      </w:r>
    </w:p>
    <w:p w14:paraId="0CD0704E" w14:textId="77777777" w:rsidR="00171EB1" w:rsidRPr="00345A35" w:rsidRDefault="00171EB1" w:rsidP="00883837"/>
    <w:p w14:paraId="12E131F2" w14:textId="69B55D50" w:rsidR="00883837" w:rsidRPr="00170D79" w:rsidRDefault="00171EB1" w:rsidP="00883837">
      <w:pPr>
        <w:rPr>
          <w:rFonts w:eastAsia="Segoe UI"/>
        </w:rPr>
      </w:pPr>
      <w:r w:rsidRPr="00345A35">
        <w:t xml:space="preserve">The overall rate of ED presentation </w:t>
      </w:r>
      <w:r>
        <w:t xml:space="preserve">of prostate cancer </w:t>
      </w:r>
      <w:r w:rsidRPr="00345A35">
        <w:t>in New Zealand</w:t>
      </w:r>
      <w:r w:rsidRPr="005E2D6F">
        <w:t xml:space="preserve"> </w:t>
      </w:r>
      <w:r w:rsidRPr="00345A35">
        <w:t>Aotearoa was better than ED presentation rates for prostate cancer in the United Kingdom</w:t>
      </w:r>
      <w:r w:rsidRPr="00170D79">
        <w:t>.</w:t>
      </w:r>
      <w:r>
        <w:t xml:space="preserve"> </w:t>
      </w:r>
      <w:r w:rsidRPr="00676A0B">
        <w:t xml:space="preserve">However, </w:t>
      </w:r>
      <w:r>
        <w:t>d</w:t>
      </w:r>
      <w:r w:rsidRPr="00345A35">
        <w:t xml:space="preserve">iagnosis following presentation to an </w:t>
      </w:r>
      <w:r>
        <w:t xml:space="preserve">ED </w:t>
      </w:r>
      <w:r w:rsidRPr="00345A35">
        <w:t>should be a very rare event. Ideally it should never happen</w:t>
      </w:r>
      <w:r>
        <w:t xml:space="preserve"> – rather, </w:t>
      </w:r>
      <w:r w:rsidRPr="00345A35">
        <w:t>diagnos</w:t>
      </w:r>
      <w:r>
        <w:t xml:space="preserve">is should be </w:t>
      </w:r>
      <w:r w:rsidRPr="00345A35">
        <w:t>through an established elective referral pathway.</w:t>
      </w:r>
    </w:p>
    <w:p w14:paraId="6445D2C6" w14:textId="77777777" w:rsidR="00171EB1" w:rsidRPr="00170D79" w:rsidRDefault="00171EB1" w:rsidP="00883837">
      <w:pPr>
        <w:pStyle w:val="Heading3"/>
        <w:rPr>
          <w:u w:val="single"/>
        </w:rPr>
      </w:pPr>
      <w:r w:rsidRPr="00170D79">
        <w:t>Recommendations</w:t>
      </w:r>
    </w:p>
    <w:p w14:paraId="4204FE66" w14:textId="340D2FF8" w:rsidR="00883837" w:rsidRPr="00883837" w:rsidRDefault="00171EB1" w:rsidP="00883837">
      <w:pPr>
        <w:rPr>
          <w:highlight w:val="yellow"/>
        </w:rPr>
      </w:pPr>
      <w:r w:rsidRPr="00170D79">
        <w:t>All quality improvement initiatives for prostate cancer should focus on improving care pathways</w:t>
      </w:r>
      <w:r>
        <w:t>. Actions to reduce variation in access to primary health care and improve or ensure appropriate pathways from primary to secondary/specialist care should be considered to avoid prostate cancer being diagnosed in association with an ED presentation.</w:t>
      </w:r>
    </w:p>
    <w:p w14:paraId="54A0587C" w14:textId="77777777" w:rsidR="00171EB1" w:rsidRPr="00345A35" w:rsidRDefault="00171EB1" w:rsidP="00883837">
      <w:pPr>
        <w:pStyle w:val="Heading2"/>
      </w:pPr>
      <w:bookmarkStart w:id="11" w:name="_Toc58339745"/>
      <w:bookmarkStart w:id="12" w:name="_Toc79417986"/>
      <w:bookmarkStart w:id="13" w:name="_Toc81472267"/>
      <w:r w:rsidRPr="00345A35">
        <w:t>Treatment</w:t>
      </w:r>
      <w:bookmarkEnd w:id="11"/>
      <w:bookmarkEnd w:id="12"/>
      <w:bookmarkEnd w:id="13"/>
    </w:p>
    <w:p w14:paraId="266F6730" w14:textId="77777777" w:rsidR="00171EB1" w:rsidRDefault="00171EB1" w:rsidP="00883837">
      <w:r w:rsidRPr="00345A35">
        <w:t xml:space="preserve">Stage and risk group will </w:t>
      </w:r>
      <w:r>
        <w:t>affect</w:t>
      </w:r>
      <w:r w:rsidRPr="00345A35">
        <w:t xml:space="preserve"> an individual’s suitability for treatment. Although we do not have comprehensive data for this, it is unlikely to be the sole cause of variation seen between DHBs. In some centres</w:t>
      </w:r>
      <w:r>
        <w:t>,</w:t>
      </w:r>
      <w:r w:rsidRPr="00345A35">
        <w:t xml:space="preserve"> a higher use of MRI and targeted biopsies may lead to diagnosis of </w:t>
      </w:r>
      <w:r>
        <w:t xml:space="preserve">fewer </w:t>
      </w:r>
      <w:r w:rsidRPr="00345A35">
        <w:t>low</w:t>
      </w:r>
      <w:r>
        <w:t>-</w:t>
      </w:r>
      <w:r w:rsidRPr="00345A35">
        <w:t>risk prostate cancer patients</w:t>
      </w:r>
      <w:r w:rsidRPr="000236D7">
        <w:t xml:space="preserve">. DHBs where there are more late presentations </w:t>
      </w:r>
      <w:r>
        <w:t>also have</w:t>
      </w:r>
      <w:r w:rsidRPr="000236D7">
        <w:t xml:space="preserve"> a higher proportion of men in the high-risk group </w:t>
      </w:r>
      <w:r>
        <w:t>who</w:t>
      </w:r>
      <w:r w:rsidRPr="000236D7">
        <w:t xml:space="preserve"> are likely to be treated with active surveillance or watch and wait</w:t>
      </w:r>
      <w:r>
        <w:t>,</w:t>
      </w:r>
      <w:r w:rsidRPr="000236D7">
        <w:t xml:space="preserve"> </w:t>
      </w:r>
      <w:r>
        <w:t>so these DHBs</w:t>
      </w:r>
      <w:r w:rsidRPr="000236D7">
        <w:t xml:space="preserve"> may appear to be offering </w:t>
      </w:r>
      <w:r>
        <w:t>fewer</w:t>
      </w:r>
      <w:r w:rsidRPr="000236D7">
        <w:t xml:space="preserve"> radical treatment than others.</w:t>
      </w:r>
    </w:p>
    <w:p w14:paraId="1AD6639F" w14:textId="77777777" w:rsidR="00171EB1" w:rsidRDefault="00171EB1" w:rsidP="00883837"/>
    <w:p w14:paraId="2DB893AB" w14:textId="77777777" w:rsidR="00171EB1" w:rsidRDefault="00171EB1" w:rsidP="00883837">
      <w:r>
        <w:t>T</w:t>
      </w:r>
      <w:r w:rsidRPr="000236D7">
        <w:t xml:space="preserve">his section </w:t>
      </w:r>
      <w:r>
        <w:t xml:space="preserve">presents </w:t>
      </w:r>
      <w:r w:rsidRPr="000236D7">
        <w:t>only publicly funded treatment data.</w:t>
      </w:r>
    </w:p>
    <w:p w14:paraId="1D05D6D9" w14:textId="77777777" w:rsidR="00883837" w:rsidRPr="00345A35" w:rsidRDefault="00883837" w:rsidP="00883837"/>
    <w:p w14:paraId="04100081" w14:textId="77777777" w:rsidR="00171EB1" w:rsidRPr="00345A35" w:rsidRDefault="00171EB1" w:rsidP="00883837">
      <w:pPr>
        <w:pStyle w:val="Heading3"/>
      </w:pPr>
      <w:r w:rsidRPr="00345A35">
        <w:lastRenderedPageBreak/>
        <w:t xml:space="preserve">Discussion with radiation oncologist </w:t>
      </w:r>
      <w:r>
        <w:t>before</w:t>
      </w:r>
      <w:r w:rsidRPr="00345A35">
        <w:t xml:space="preserve"> radical prostatectomy</w:t>
      </w:r>
    </w:p>
    <w:p w14:paraId="348E8508" w14:textId="652F9FFB" w:rsidR="00883837" w:rsidRDefault="00171EB1" w:rsidP="00883837">
      <w:pPr>
        <w:rPr>
          <w:rFonts w:eastAsia="Segoe UI"/>
        </w:rPr>
      </w:pPr>
      <w:r w:rsidRPr="00345A35">
        <w:rPr>
          <w:rFonts w:eastAsia="Segoe UI"/>
        </w:rPr>
        <w:t xml:space="preserve">Significant variation exists for </w:t>
      </w:r>
      <w:r>
        <w:rPr>
          <w:rFonts w:eastAsia="Segoe UI"/>
        </w:rPr>
        <w:t>the proportion of</w:t>
      </w:r>
      <w:r w:rsidRPr="00345A35">
        <w:rPr>
          <w:rFonts w:eastAsia="Segoe UI"/>
        </w:rPr>
        <w:t xml:space="preserve"> men reported to have a consultation with a radiation oncologist </w:t>
      </w:r>
      <w:r>
        <w:rPr>
          <w:rFonts w:eastAsia="Segoe UI"/>
        </w:rPr>
        <w:t>before</w:t>
      </w:r>
      <w:r w:rsidRPr="00345A35">
        <w:rPr>
          <w:rFonts w:eastAsia="Segoe UI"/>
        </w:rPr>
        <w:t xml:space="preserve"> radical prostatectomy</w:t>
      </w:r>
      <w:r>
        <w:rPr>
          <w:rFonts w:eastAsia="Segoe UI"/>
        </w:rPr>
        <w:t>,</w:t>
      </w:r>
      <w:r w:rsidRPr="00B15E1E">
        <w:rPr>
          <w:rFonts w:eastAsia="Segoe UI"/>
        </w:rPr>
        <w:t xml:space="preserve"> </w:t>
      </w:r>
      <w:r>
        <w:rPr>
          <w:rFonts w:eastAsia="Segoe UI"/>
        </w:rPr>
        <w:t xml:space="preserve">with DHBs </w:t>
      </w:r>
      <w:r w:rsidRPr="00345A35">
        <w:rPr>
          <w:rFonts w:eastAsia="Segoe UI"/>
        </w:rPr>
        <w:t>ranging from 3.8 to 45.9</w:t>
      </w:r>
      <w:r w:rsidR="00883837">
        <w:rPr>
          <w:rFonts w:eastAsia="Segoe UI"/>
        </w:rPr>
        <w:t> </w:t>
      </w:r>
      <w:r w:rsidRPr="00345A35">
        <w:rPr>
          <w:rFonts w:eastAsia="Segoe UI"/>
        </w:rPr>
        <w:t xml:space="preserve">percent. </w:t>
      </w:r>
      <w:r>
        <w:rPr>
          <w:rFonts w:eastAsia="Segoe UI"/>
        </w:rPr>
        <w:t>As a result, the o</w:t>
      </w:r>
      <w:r w:rsidRPr="00345A35">
        <w:rPr>
          <w:rFonts w:eastAsia="Segoe UI"/>
        </w:rPr>
        <w:t>verall</w:t>
      </w:r>
      <w:r>
        <w:rPr>
          <w:rFonts w:eastAsia="Segoe UI"/>
        </w:rPr>
        <w:t xml:space="preserve"> rate is low (</w:t>
      </w:r>
      <w:r w:rsidRPr="00345A35">
        <w:rPr>
          <w:rFonts w:eastAsia="Segoe UI"/>
        </w:rPr>
        <w:t>19.5 percent</w:t>
      </w:r>
      <w:r>
        <w:rPr>
          <w:rFonts w:eastAsia="Segoe UI"/>
        </w:rPr>
        <w:t>).</w:t>
      </w:r>
    </w:p>
    <w:p w14:paraId="5A925ECB" w14:textId="77777777" w:rsidR="00171EB1" w:rsidRPr="00345A35" w:rsidRDefault="00171EB1" w:rsidP="00883837">
      <w:pPr>
        <w:pStyle w:val="Heading3"/>
        <w:rPr>
          <w:rFonts w:eastAsia="Segoe UI"/>
        </w:rPr>
      </w:pPr>
      <w:r w:rsidRPr="00345A35">
        <w:rPr>
          <w:rFonts w:eastAsia="Segoe UI"/>
        </w:rPr>
        <w:t>Surgical resection and length of stay</w:t>
      </w:r>
    </w:p>
    <w:p w14:paraId="3C4B7840" w14:textId="77777777" w:rsidR="00171EB1" w:rsidRPr="00345A35" w:rsidRDefault="00171EB1" w:rsidP="00883837">
      <w:pPr>
        <w:rPr>
          <w:rFonts w:eastAsia="Segoe UI"/>
        </w:rPr>
      </w:pPr>
      <w:r>
        <w:rPr>
          <w:rFonts w:eastAsia="Segoe UI"/>
        </w:rPr>
        <w:t xml:space="preserve">The surgical resection rate at public hospitals showed </w:t>
      </w:r>
      <w:r w:rsidRPr="00D64F48">
        <w:rPr>
          <w:rFonts w:eastAsia="Segoe UI"/>
        </w:rPr>
        <w:t>a marked variation by DHB of residence, ranging from 9.5 to 26.2 percent.</w:t>
      </w:r>
      <w:r>
        <w:rPr>
          <w:rFonts w:eastAsia="Segoe UI"/>
        </w:rPr>
        <w:t xml:space="preserve"> The reason is unclear but it may be influenced by patients being more likely to undergo surgery in the private sector in some regions.</w:t>
      </w:r>
    </w:p>
    <w:p w14:paraId="3650F54F" w14:textId="77777777" w:rsidR="00171EB1" w:rsidRPr="00345A35" w:rsidRDefault="00171EB1" w:rsidP="00883837"/>
    <w:p w14:paraId="51B677CC" w14:textId="2C9403D6" w:rsidR="00883837" w:rsidRPr="00345A35" w:rsidRDefault="00171EB1" w:rsidP="00883837">
      <w:pPr>
        <w:rPr>
          <w:rFonts w:eastAsia="Segoe UI"/>
        </w:rPr>
      </w:pPr>
      <w:r w:rsidRPr="00345A35">
        <w:t>The median length of stay after surgical resection for prostate cancer decreased from three days in 2016 to two days in 2018.</w:t>
      </w:r>
    </w:p>
    <w:p w14:paraId="601EAB84" w14:textId="77777777" w:rsidR="00171EB1" w:rsidRPr="00345A35" w:rsidRDefault="00171EB1" w:rsidP="00883837">
      <w:pPr>
        <w:pStyle w:val="Heading3"/>
        <w:rPr>
          <w:rFonts w:eastAsia="Segoe UI"/>
        </w:rPr>
      </w:pPr>
      <w:r w:rsidRPr="00345A35">
        <w:rPr>
          <w:rFonts w:eastAsia="Segoe UI"/>
        </w:rPr>
        <w:t>Radiation therapy</w:t>
      </w:r>
    </w:p>
    <w:p w14:paraId="13A6E210" w14:textId="77777777" w:rsidR="00171EB1" w:rsidRDefault="00171EB1" w:rsidP="00883837">
      <w:r w:rsidRPr="00345A35">
        <w:rPr>
          <w:rFonts w:eastAsia="Segoe UI"/>
        </w:rPr>
        <w:t xml:space="preserve">The </w:t>
      </w:r>
      <w:r>
        <w:rPr>
          <w:rFonts w:eastAsia="Segoe UI"/>
        </w:rPr>
        <w:t>average proportion of men</w:t>
      </w:r>
      <w:r w:rsidRPr="00345A35">
        <w:rPr>
          <w:rFonts w:eastAsia="Segoe UI"/>
        </w:rPr>
        <w:t xml:space="preserve"> receiving </w:t>
      </w:r>
      <w:r>
        <w:rPr>
          <w:rFonts w:eastAsia="Segoe UI"/>
        </w:rPr>
        <w:t xml:space="preserve">public </w:t>
      </w:r>
      <w:r w:rsidRPr="00345A35">
        <w:rPr>
          <w:rFonts w:eastAsia="Segoe UI"/>
        </w:rPr>
        <w:t>curative radiation treatment was 13.4</w:t>
      </w:r>
      <w:r w:rsidR="00883837">
        <w:rPr>
          <w:rFonts w:eastAsia="Segoe UI"/>
        </w:rPr>
        <w:t> </w:t>
      </w:r>
      <w:r w:rsidRPr="00345A35">
        <w:t>percent</w:t>
      </w:r>
      <w:r>
        <w:t>,</w:t>
      </w:r>
      <w:r w:rsidRPr="00345A35">
        <w:t xml:space="preserve"> with wide variation between DHBs (4.5 </w:t>
      </w:r>
      <w:r>
        <w:t xml:space="preserve">percent </w:t>
      </w:r>
      <w:r w:rsidRPr="00345A35">
        <w:t>to 20.9 percent).</w:t>
      </w:r>
    </w:p>
    <w:p w14:paraId="043B4400" w14:textId="77777777" w:rsidR="00171EB1" w:rsidRDefault="00171EB1" w:rsidP="00883837"/>
    <w:p w14:paraId="70AC72B6" w14:textId="77777777" w:rsidR="00171EB1" w:rsidRDefault="00171EB1" w:rsidP="00883837">
      <w:r>
        <w:t>M</w:t>
      </w:r>
      <w:r w:rsidRPr="00345A35">
        <w:t>ā</w:t>
      </w:r>
      <w:r>
        <w:t>ori,</w:t>
      </w:r>
      <w:r w:rsidRPr="00D64F48">
        <w:t xml:space="preserve"> older men and men with higher grade cancers were more likely to receive radiation than surgery as curative treatment</w:t>
      </w:r>
      <w:r>
        <w:t>.</w:t>
      </w:r>
    </w:p>
    <w:p w14:paraId="22B9B198" w14:textId="77777777" w:rsidR="00171EB1" w:rsidRDefault="00171EB1" w:rsidP="00883837"/>
    <w:p w14:paraId="2AA78F66" w14:textId="1DAE8A7D" w:rsidR="00883837" w:rsidRDefault="00171EB1" w:rsidP="00883837">
      <w:r>
        <w:t>Our intention to work with private providers so private prostate cancer treatment data can be included in future iterations of this report, will help us to better understand variation in prostate cancer radiation therapy provision.</w:t>
      </w:r>
    </w:p>
    <w:p w14:paraId="793510A5" w14:textId="77777777" w:rsidR="00171EB1" w:rsidRPr="00345A35" w:rsidRDefault="00171EB1" w:rsidP="00883837">
      <w:pPr>
        <w:pStyle w:val="Heading3"/>
      </w:pPr>
      <w:r w:rsidRPr="00345A35">
        <w:t>Equitable access to treatment</w:t>
      </w:r>
    </w:p>
    <w:p w14:paraId="5946DA54" w14:textId="4BBB7D47" w:rsidR="00883837" w:rsidRPr="00345A35" w:rsidRDefault="00171EB1" w:rsidP="00883837">
      <w:r w:rsidRPr="00345A35">
        <w:t xml:space="preserve">Overall, 28.9 percent of men had some form of </w:t>
      </w:r>
      <w:r>
        <w:t xml:space="preserve">public hospital </w:t>
      </w:r>
      <w:r w:rsidRPr="00345A35">
        <w:t>curative treatment</w:t>
      </w:r>
      <w:r>
        <w:t>,</w:t>
      </w:r>
      <w:r w:rsidRPr="00345A35">
        <w:t xml:space="preserve"> with wide variation between DHBs (ranging from 16.7 to 44.5 percent).</w:t>
      </w:r>
    </w:p>
    <w:p w14:paraId="0E32A2E2" w14:textId="77777777" w:rsidR="00171EB1" w:rsidRPr="00345A35" w:rsidRDefault="00171EB1" w:rsidP="00883837">
      <w:pPr>
        <w:pStyle w:val="Heading3"/>
        <w:rPr>
          <w:rFonts w:eastAsia="Segoe UI"/>
        </w:rPr>
      </w:pPr>
      <w:r w:rsidRPr="00345A35">
        <w:rPr>
          <w:rFonts w:eastAsia="Segoe UI"/>
        </w:rPr>
        <w:lastRenderedPageBreak/>
        <w:t>Medical oncology review of men with advanced disease</w:t>
      </w:r>
    </w:p>
    <w:p w14:paraId="479F6DD3" w14:textId="77777777" w:rsidR="00171EB1" w:rsidRDefault="00171EB1" w:rsidP="00883837">
      <w:pPr>
        <w:keepNext/>
        <w:rPr>
          <w:rFonts w:eastAsia="Segoe UI"/>
        </w:rPr>
      </w:pPr>
      <w:r w:rsidRPr="00D64F48">
        <w:rPr>
          <w:rFonts w:eastAsia="Segoe UI"/>
        </w:rPr>
        <w:t>Of men with prostate cancer listed as a cause of their death</w:t>
      </w:r>
      <w:r>
        <w:rPr>
          <w:rFonts w:eastAsia="Segoe UI"/>
        </w:rPr>
        <w:t>,</w:t>
      </w:r>
      <w:r w:rsidRPr="00D64F48">
        <w:rPr>
          <w:rFonts w:eastAsia="Segoe UI"/>
        </w:rPr>
        <w:t xml:space="preserve"> only 38.7 </w:t>
      </w:r>
      <w:r>
        <w:rPr>
          <w:rFonts w:eastAsia="Segoe UI"/>
        </w:rPr>
        <w:t>percent</w:t>
      </w:r>
      <w:r w:rsidRPr="00D64F48">
        <w:rPr>
          <w:rFonts w:eastAsia="Segoe UI"/>
        </w:rPr>
        <w:t xml:space="preserve"> had </w:t>
      </w:r>
      <w:r>
        <w:rPr>
          <w:rFonts w:eastAsia="Segoe UI"/>
        </w:rPr>
        <w:t xml:space="preserve">had </w:t>
      </w:r>
      <w:r w:rsidRPr="00D64F48">
        <w:rPr>
          <w:rFonts w:eastAsia="Segoe UI"/>
        </w:rPr>
        <w:t>a first specialist appointment with</w:t>
      </w:r>
      <w:r>
        <w:rPr>
          <w:rFonts w:eastAsia="Segoe UI"/>
        </w:rPr>
        <w:t xml:space="preserve"> a</w:t>
      </w:r>
      <w:r w:rsidRPr="00D64F48">
        <w:rPr>
          <w:rFonts w:eastAsia="Segoe UI"/>
        </w:rPr>
        <w:t xml:space="preserve"> medical oncologist (24.7 percent in the two years </w:t>
      </w:r>
      <w:r>
        <w:rPr>
          <w:rFonts w:eastAsia="Segoe UI"/>
        </w:rPr>
        <w:t>before</w:t>
      </w:r>
      <w:r w:rsidRPr="00D64F48">
        <w:rPr>
          <w:rFonts w:eastAsia="Segoe UI"/>
        </w:rPr>
        <w:t xml:space="preserve"> death and 14.0 percent more than two years before death).</w:t>
      </w:r>
    </w:p>
    <w:p w14:paraId="4A451A8F" w14:textId="77777777" w:rsidR="00171EB1" w:rsidRPr="00345A35" w:rsidRDefault="00171EB1" w:rsidP="00883837">
      <w:pPr>
        <w:keepNext/>
        <w:rPr>
          <w:rFonts w:eastAsia="Segoe UI"/>
        </w:rPr>
      </w:pPr>
    </w:p>
    <w:p w14:paraId="46435B93" w14:textId="6C20F2DF" w:rsidR="00883837" w:rsidRPr="00345A35" w:rsidRDefault="00171EB1" w:rsidP="00883837">
      <w:pPr>
        <w:keepNext/>
        <w:rPr>
          <w:rFonts w:eastAsia="Segoe UI"/>
        </w:rPr>
      </w:pPr>
      <w:r w:rsidRPr="00345A35">
        <w:rPr>
          <w:rFonts w:eastAsia="Segoe UI"/>
        </w:rPr>
        <w:t>Older men were less likely to see a medical oncologist and there was significant variation between DHBs</w:t>
      </w:r>
      <w:r>
        <w:rPr>
          <w:rFonts w:eastAsia="Segoe UI"/>
        </w:rPr>
        <w:t xml:space="preserve"> (</w:t>
      </w:r>
      <w:r w:rsidRPr="00345A35">
        <w:t>18.5 to 57.7 percent</w:t>
      </w:r>
      <w:r>
        <w:t>)</w:t>
      </w:r>
      <w:r w:rsidRPr="00345A35">
        <w:t>.</w:t>
      </w:r>
    </w:p>
    <w:p w14:paraId="211CEB99" w14:textId="77777777" w:rsidR="00171EB1" w:rsidRPr="00345A35" w:rsidRDefault="00171EB1" w:rsidP="00883837">
      <w:pPr>
        <w:pStyle w:val="Heading3"/>
      </w:pPr>
      <w:r w:rsidRPr="00345A35">
        <w:t>Recommendations</w:t>
      </w:r>
    </w:p>
    <w:p w14:paraId="6D871436" w14:textId="77777777" w:rsidR="00171EB1" w:rsidRDefault="00171EB1" w:rsidP="00883837">
      <w:r w:rsidRPr="00345A35">
        <w:t xml:space="preserve">Further investigation is required at the DHB level </w:t>
      </w:r>
      <w:r>
        <w:t>to</w:t>
      </w:r>
      <w:r w:rsidRPr="00345A35">
        <w:t xml:space="preserve"> explain the drivers of variation across the different methods of treatment. DHBs should stratify their results by risk group and stage from local data sources</w:t>
      </w:r>
      <w:r>
        <w:t xml:space="preserve"> if possible</w:t>
      </w:r>
      <w:r w:rsidRPr="00345A35">
        <w:t>.</w:t>
      </w:r>
    </w:p>
    <w:p w14:paraId="721F4E54" w14:textId="77777777" w:rsidR="00171EB1" w:rsidRDefault="00171EB1" w:rsidP="00883837"/>
    <w:p w14:paraId="360CF051" w14:textId="77777777" w:rsidR="00171EB1" w:rsidRPr="00345A35" w:rsidRDefault="00171EB1" w:rsidP="00883837">
      <w:r w:rsidRPr="00D64F48">
        <w:t xml:space="preserve">DHBs should consider implementing standardised pathways including referral for </w:t>
      </w:r>
      <w:r>
        <w:t>r</w:t>
      </w:r>
      <w:r w:rsidRPr="00D64F48">
        <w:t>adiation oncology consult in men considering radical treatment</w:t>
      </w:r>
      <w:r>
        <w:t>,</w:t>
      </w:r>
      <w:r w:rsidRPr="00D64F48">
        <w:t xml:space="preserve"> and for </w:t>
      </w:r>
      <w:r>
        <w:t>m</w:t>
      </w:r>
      <w:r w:rsidRPr="00D64F48">
        <w:t>edical oncology consult for men with metastatic disease</w:t>
      </w:r>
      <w:r>
        <w:t>.</w:t>
      </w:r>
    </w:p>
    <w:p w14:paraId="296C1A62" w14:textId="77777777" w:rsidR="00171EB1" w:rsidRPr="00345A35" w:rsidRDefault="00171EB1" w:rsidP="00883837"/>
    <w:p w14:paraId="459B0ED1" w14:textId="2287C480" w:rsidR="00883837" w:rsidRPr="00345A35" w:rsidRDefault="00171EB1" w:rsidP="00883837">
      <w:pPr>
        <w:rPr>
          <w:rFonts w:eastAsia="Segoe UI"/>
        </w:rPr>
      </w:pPr>
      <w:r w:rsidRPr="00345A35">
        <w:t>Te Aho o Te Kahu</w:t>
      </w:r>
      <w:r>
        <w:t xml:space="preserve"> is working</w:t>
      </w:r>
      <w:r w:rsidRPr="00345A35">
        <w:t xml:space="preserve"> to improve collection of systemic anti-cancer therapy data for reporting purposes. Once the Anti-Cancer Therapy – Nationally Organised Workstreams (ACT-NOW)</w:t>
      </w:r>
      <w:r w:rsidRPr="00C8496C">
        <w:rPr>
          <w:rStyle w:val="FootnoteReference"/>
        </w:rPr>
        <w:footnoteReference w:id="1"/>
      </w:r>
      <w:r w:rsidRPr="00345A35">
        <w:t xml:space="preserve"> project has been completed, more detail on access to chemotherapy and other electronically prescribed oncology medicines will be available</w:t>
      </w:r>
      <w:r>
        <w:t xml:space="preserve"> and can be incorporated into future reports</w:t>
      </w:r>
      <w:r w:rsidRPr="00345A35">
        <w:t>.</w:t>
      </w:r>
    </w:p>
    <w:p w14:paraId="68944AD4" w14:textId="77777777" w:rsidR="00171EB1" w:rsidRPr="00345A35" w:rsidRDefault="00171EB1" w:rsidP="00C8496C">
      <w:pPr>
        <w:pStyle w:val="Heading1"/>
      </w:pPr>
      <w:bookmarkStart w:id="14" w:name="_Toc58339747"/>
      <w:bookmarkStart w:id="15" w:name="_Toc79417987"/>
      <w:bookmarkStart w:id="16" w:name="_Toc81472268"/>
      <w:r w:rsidRPr="00345A35">
        <w:lastRenderedPageBreak/>
        <w:t>Introduction</w:t>
      </w:r>
      <w:bookmarkEnd w:id="6"/>
      <w:bookmarkEnd w:id="14"/>
      <w:bookmarkEnd w:id="15"/>
      <w:bookmarkEnd w:id="16"/>
    </w:p>
    <w:p w14:paraId="1C079E3B" w14:textId="77777777" w:rsidR="00171EB1" w:rsidRPr="00345A35" w:rsidRDefault="00171EB1" w:rsidP="00C8496C">
      <w:pPr>
        <w:pStyle w:val="Heading2"/>
      </w:pPr>
      <w:bookmarkStart w:id="17" w:name="_Toc532290811"/>
      <w:bookmarkStart w:id="18" w:name="_Toc517844"/>
      <w:bookmarkStart w:id="19" w:name="_Toc58339748"/>
      <w:bookmarkStart w:id="20" w:name="_Toc79417988"/>
      <w:bookmarkStart w:id="21" w:name="_Toc81472269"/>
      <w:r w:rsidRPr="00345A35">
        <w:t>Background</w:t>
      </w:r>
      <w:bookmarkEnd w:id="17"/>
      <w:bookmarkEnd w:id="18"/>
      <w:bookmarkEnd w:id="19"/>
      <w:bookmarkEnd w:id="20"/>
      <w:bookmarkEnd w:id="21"/>
    </w:p>
    <w:p w14:paraId="6B4DF088" w14:textId="77777777" w:rsidR="00171EB1" w:rsidRPr="00345A35" w:rsidRDefault="00171EB1" w:rsidP="00C8496C">
      <w:r w:rsidRPr="00345A35">
        <w:t>There are around 4,000 new prostate cancer cases and 700 deaths a year, making it one of the leading causes of cancer death in New Zealand</w:t>
      </w:r>
      <w:r w:rsidRPr="00EF30C3">
        <w:t xml:space="preserve"> </w:t>
      </w:r>
      <w:r w:rsidRPr="00345A35">
        <w:t xml:space="preserve">Aotearoa. It remains the most common cancer to affect men </w:t>
      </w:r>
      <w:r>
        <w:t>nationwide,</w:t>
      </w:r>
      <w:r w:rsidRPr="00345A35">
        <w:t xml:space="preserve"> regardless of ethnicity, and results in significant morbidity.</w:t>
      </w:r>
    </w:p>
    <w:p w14:paraId="28118CF7" w14:textId="77777777" w:rsidR="00171EB1" w:rsidRPr="00345A35" w:rsidRDefault="00171EB1" w:rsidP="00C8496C"/>
    <w:p w14:paraId="4459A770" w14:textId="77777777" w:rsidR="00171EB1" w:rsidRPr="00345A35" w:rsidRDefault="00171EB1" w:rsidP="00C8496C">
      <w:r w:rsidRPr="00345A35">
        <w:t xml:space="preserve">Prostate cancer also contributes to inequities in health outcomes. Unlike other cancers where disparity is primarily due to cancer incidence, the disparity in prostate cancer mortality is primarily </w:t>
      </w:r>
      <w:r>
        <w:t xml:space="preserve">evidenced </w:t>
      </w:r>
      <w:r w:rsidRPr="00345A35">
        <w:t xml:space="preserve">by poorer survival outcomes among Māori patients. Māori are less likely than non-Māori to be diagnosed with prostate cancer </w:t>
      </w:r>
      <w:r>
        <w:t>and are</w:t>
      </w:r>
      <w:r w:rsidRPr="00345A35">
        <w:t xml:space="preserve"> more likely to have poorer survival </w:t>
      </w:r>
      <w:r>
        <w:t xml:space="preserve">rates </w:t>
      </w:r>
      <w:r w:rsidRPr="00345A35">
        <w:t xml:space="preserve">once they are diagnosed </w:t>
      </w:r>
      <w:r w:rsidRPr="00345A35">
        <w:fldChar w:fldCharType="begin"/>
      </w:r>
      <w:r w:rsidRPr="00345A35">
        <w:instrText xml:space="preserve"> ADDIN EN.CITE &lt;EndNote&gt;&lt;Cite&gt;&lt;Author&gt;Gurney&lt;/Author&gt;&lt;Year&gt;2020&lt;/Year&gt;&lt;RecNum&gt;81&lt;/RecNum&gt;&lt;DisplayText&gt;(Gurney et al 2020)&lt;/DisplayText&gt;&lt;record&gt;&lt;rec-number&gt;81&lt;/rec-number&gt;&lt;foreign-keys&gt;&lt;key app="EN" db-id="d5f0st0w8sv2rketp9ax2psrt5we0xfz5at9"&gt;81&lt;/key&gt;&lt;/foreign-keys&gt;&lt;ref-type name="Journal Article"&gt;17&lt;/ref-type&gt;&lt;contributors&gt;&lt;authors&gt;&lt;author&gt;Gurney, Jason&lt;/author&gt;&lt;author&gt;Stanley, James&lt;/author&gt;&lt;author&gt;McLeod, Melissa&lt;/author&gt;&lt;author&gt;Koea, Jonathan&lt;/author&gt;&lt;author&gt;Jackson, Chris&lt;/author&gt;&lt;author&gt;Sarfati, Diana&lt;/author&gt;&lt;/authors&gt;&lt;/contributors&gt;&lt;titles&gt;&lt;title&gt;Disparities in Cancer-Specific Survival Between Māori and Non-Māori New Zealanders, 2007-2016&lt;/title&gt;&lt;secondary-title&gt;JCO Global Oncology&lt;/secondary-title&gt;&lt;/titles&gt;&lt;periodical&gt;&lt;full-title&gt;JCO Global Oncology&lt;/full-title&gt;&lt;/periodical&gt;&lt;pages&gt;766-774&lt;/pages&gt;&lt;number&gt;6&lt;/number&gt;&lt;dates&gt;&lt;year&gt;2020&lt;/year&gt;&lt;pub-dates&gt;&lt;date&gt;2020/11/01&lt;/date&gt;&lt;/pub-dates&gt;&lt;/dates&gt;&lt;publisher&gt;Wolters Kluwer&lt;/publisher&gt;&lt;urls&gt;&lt;related-urls&gt;&lt;url&gt;https://doi.org/10.1200/GO.20.00028&lt;/url&gt;&lt;/related-urls&gt;&lt;/urls&gt;&lt;electronic-resource-num&gt;10.1200/GO.20.00028&lt;/electronic-resource-num&gt;&lt;access-date&gt;2021/02/28&lt;/access-date&gt;&lt;/record&gt;&lt;/Cite&gt;&lt;/EndNote&gt;</w:instrText>
      </w:r>
      <w:r w:rsidRPr="00345A35">
        <w:fldChar w:fldCharType="separate"/>
      </w:r>
      <w:r w:rsidRPr="00345A35">
        <w:rPr>
          <w:noProof/>
        </w:rPr>
        <w:t>(</w:t>
      </w:r>
      <w:hyperlink w:anchor="_ENREF_1" w:tooltip="Gurney, 2020 #81" w:history="1">
        <w:r w:rsidRPr="00345A35">
          <w:rPr>
            <w:noProof/>
          </w:rPr>
          <w:t>Gurney et al 2020</w:t>
        </w:r>
      </w:hyperlink>
      <w:r w:rsidRPr="00345A35">
        <w:rPr>
          <w:noProof/>
        </w:rPr>
        <w:t>)</w:t>
      </w:r>
      <w:r w:rsidRPr="00345A35">
        <w:fldChar w:fldCharType="end"/>
      </w:r>
      <w:r w:rsidRPr="00345A35">
        <w:t>.</w:t>
      </w:r>
    </w:p>
    <w:p w14:paraId="3E794702" w14:textId="77777777" w:rsidR="00171EB1" w:rsidRPr="00345A35" w:rsidRDefault="00171EB1" w:rsidP="00C8496C"/>
    <w:p w14:paraId="4DA5F0F7" w14:textId="77777777" w:rsidR="00171EB1" w:rsidRPr="00C8496C" w:rsidRDefault="00171EB1" w:rsidP="00C8496C">
      <w:pPr>
        <w:ind w:right="-284"/>
        <w:rPr>
          <w:spacing w:val="-2"/>
        </w:rPr>
      </w:pPr>
      <w:r w:rsidRPr="00C8496C">
        <w:rPr>
          <w:spacing w:val="-2"/>
        </w:rPr>
        <w:t xml:space="preserve">While overall cancer incidence is higher among those living in more-deprived areas, this varies depending on the type of cancer. Overall cancer survival is generally lower where deprivation is higher. Prostate cancer incidence is highest for those living in less-deprived areas </w:t>
      </w:r>
      <w:r w:rsidRPr="00C8496C">
        <w:rPr>
          <w:spacing w:val="-2"/>
        </w:rPr>
        <w:fldChar w:fldCharType="begin"/>
      </w:r>
      <w:r w:rsidRPr="00C8496C">
        <w:rPr>
          <w:spacing w:val="-2"/>
        </w:rPr>
        <w:instrText xml:space="preserve"> ADDIN EN.CITE &lt;EndNote&gt;&lt;Cite&gt;&lt;Author&gt;Ministry of Health&lt;/Author&gt;&lt;Year&gt;2016&lt;/Year&gt;&lt;RecNum&gt;82&lt;/RecNum&gt;&lt;DisplayText&gt;(Ministry of Health 2016)&lt;/DisplayText&gt;&lt;record&gt;&lt;rec-number&gt;82&lt;/rec-number&gt;&lt;foreign-keys&gt;&lt;key app="EN" db-id="d5f0st0w8sv2rketp9ax2psrt5we0xfz5at9"&gt;82&lt;/key&gt;&lt;/foreign-keys&gt;&lt;ref-type name="Government Document"&gt;46&lt;/ref-type&gt;&lt;contributors&gt;&lt;authors&gt;&lt;author&gt;Ministry of Health,&lt;/author&gt;&lt;/authors&gt;&lt;/contributors&gt;&lt;titles&gt;&lt;title&gt;Cancer: New registrations and deaths 2013&lt;/title&gt;&lt;/titles&gt;&lt;dates&gt;&lt;year&gt;2016&lt;/year&gt;&lt;/dates&gt;&lt;pub-location&gt;Wellington&lt;/pub-location&gt;&lt;publisher&gt;Ministry of Health&lt;/publisher&gt;&lt;urls&gt;&lt;/urls&gt;&lt;/record&gt;&lt;/Cite&gt;&lt;/EndNote&gt;</w:instrText>
      </w:r>
      <w:r w:rsidRPr="00C8496C">
        <w:rPr>
          <w:spacing w:val="-2"/>
        </w:rPr>
        <w:fldChar w:fldCharType="separate"/>
      </w:r>
      <w:r w:rsidRPr="00C8496C">
        <w:rPr>
          <w:noProof/>
          <w:spacing w:val="-2"/>
        </w:rPr>
        <w:t>(</w:t>
      </w:r>
      <w:hyperlink w:anchor="_ENREF_6" w:tooltip="Ministry of Health, 2016 #82" w:history="1">
        <w:r w:rsidRPr="00C8496C">
          <w:rPr>
            <w:noProof/>
            <w:spacing w:val="-2"/>
          </w:rPr>
          <w:t>Ministry of Health 2016</w:t>
        </w:r>
      </w:hyperlink>
      <w:r w:rsidRPr="00C8496C">
        <w:rPr>
          <w:noProof/>
          <w:spacing w:val="-2"/>
        </w:rPr>
        <w:t>)</w:t>
      </w:r>
      <w:r w:rsidRPr="00C8496C">
        <w:rPr>
          <w:spacing w:val="-2"/>
        </w:rPr>
        <w:fldChar w:fldCharType="end"/>
      </w:r>
      <w:r w:rsidRPr="00C8496C">
        <w:rPr>
          <w:spacing w:val="-2"/>
        </w:rPr>
        <w:t>. This is likely driven by higher rates of prostate-specific antigen (PSA) testing in these areas. Given prostate cancer has a higher survival rate than other tumour types, there are added complexities for the system in terms of follow-up care.</w:t>
      </w:r>
    </w:p>
    <w:p w14:paraId="721A1A61" w14:textId="77777777" w:rsidR="00171EB1" w:rsidRPr="00345A35" w:rsidRDefault="00171EB1" w:rsidP="00C8496C"/>
    <w:p w14:paraId="6E72F598" w14:textId="77777777" w:rsidR="00171EB1" w:rsidRPr="00345A35" w:rsidRDefault="00171EB1" w:rsidP="00C8496C">
      <w:r w:rsidRPr="00345A35">
        <w:t xml:space="preserve">For prostate cancer, </w:t>
      </w:r>
      <w:r>
        <w:t xml:space="preserve">without knowing the relevant stage and risk groups, </w:t>
      </w:r>
      <w:r w:rsidRPr="00345A35">
        <w:t xml:space="preserve">it is difficult to determine how much of this survival difference is due to overdiagnosis of indolent prostate cancer related to PSA testing. </w:t>
      </w:r>
      <w:r>
        <w:t>However, g</w:t>
      </w:r>
      <w:r w:rsidRPr="00345A35">
        <w:t xml:space="preserve">iven PSA testing is likely to be more frequent in more affluent areas, some of the apparent survival difference </w:t>
      </w:r>
      <w:r>
        <w:t>could</w:t>
      </w:r>
      <w:r w:rsidRPr="00345A35">
        <w:t xml:space="preserve"> be due to this. Having said that, poverty is a barrier to accessing early diagnosis and best-practice treatment for all cancers, leading to inequities in cancer survival between the deprived and the affluent </w:t>
      </w:r>
      <w:r w:rsidRPr="00345A35">
        <w:fldChar w:fldCharType="begin"/>
      </w:r>
      <w:r w:rsidRPr="00345A35">
        <w:instrText xml:space="preserve"> ADDIN EN.CITE &lt;EndNote&gt;&lt;Cite&gt;&lt;Year&gt;2019&lt;/Year&gt;&lt;RecNum&gt;84&lt;/RecNum&gt;&lt;DisplayText&gt;(International Agency for Research on Cancer 2019)&lt;/DisplayText&gt;&lt;record&gt;&lt;rec-number&gt;84&lt;/rec-number&gt;&lt;foreign-keys&gt;&lt;key app="EN" db-id="d5f0st0w8sv2rketp9ax2psrt5we0xfz5at9"&gt;84&lt;/key&gt;&lt;/foreign-keys&gt;&lt;ref-type name="Book"&gt;6&lt;/ref-type&gt;&lt;contributors&gt;&lt;authors&gt;&lt;author&gt;International Agency for Research on Cancer,&lt;/author&gt;&lt;/authors&gt;&lt;secondary-authors&gt;&lt;author&gt;Vaccarella, S.&lt;/author&gt;&lt;author&gt;Lortet-Tieulent, J.&lt;/author&gt;&lt;author&gt;Saracci, R.&lt;/author&gt;&lt;author&gt;Conway, D. I.&lt;/author&gt;&lt;author&gt;Straif, K.&lt;/author&gt;&lt;author&gt;Wild, C. P.&lt;/author&gt;&lt;/secondary-authors&gt;&lt;/contributors&gt;&lt;titles&gt;&lt;title&gt;Reducing social inequalities in cancer: evidence and priorities for research&lt;/title&gt;&lt;/titles&gt;&lt;dates&gt;&lt;year&gt;2019&lt;/year&gt;&lt;/dates&gt;&lt;pub-location&gt;Lyon FR&lt;/pub-location&gt;&lt;publisher&gt;© International Agency for Research on Cancer, 2019. For more information contact publications@iarc.fr.&lt;/publisher&gt;&lt;accession-num&gt;33443989&lt;/accession-num&gt;&lt;urls&gt;&lt;/urls&gt;&lt;language&gt;eng&lt;/language&gt;&lt;/record&gt;&lt;/Cite&gt;&lt;/EndNote&gt;</w:instrText>
      </w:r>
      <w:r w:rsidRPr="00345A35">
        <w:fldChar w:fldCharType="separate"/>
      </w:r>
      <w:r w:rsidRPr="00345A35">
        <w:rPr>
          <w:noProof/>
        </w:rPr>
        <w:t>(</w:t>
      </w:r>
      <w:hyperlink w:anchor="_ENREF_3" w:tooltip="International Agency for Research on Cancer, 2019 #84" w:history="1">
        <w:r w:rsidRPr="00345A35">
          <w:rPr>
            <w:noProof/>
          </w:rPr>
          <w:t>International Agency for Research on Cancer 2019</w:t>
        </w:r>
      </w:hyperlink>
      <w:r w:rsidRPr="00345A35">
        <w:rPr>
          <w:noProof/>
        </w:rPr>
        <w:t>)</w:t>
      </w:r>
      <w:r w:rsidRPr="00345A35">
        <w:fldChar w:fldCharType="end"/>
      </w:r>
      <w:r w:rsidRPr="00345A35">
        <w:t xml:space="preserve">. The same argument may be applied to Māori and Pacific </w:t>
      </w:r>
      <w:r>
        <w:t>peoples</w:t>
      </w:r>
      <w:r w:rsidRPr="00345A35">
        <w:t>.</w:t>
      </w:r>
    </w:p>
    <w:p w14:paraId="4B44B9E2" w14:textId="77777777" w:rsidR="00171EB1" w:rsidRPr="00345A35" w:rsidRDefault="00171EB1" w:rsidP="00C8496C"/>
    <w:p w14:paraId="269C0212" w14:textId="77777777" w:rsidR="00171EB1" w:rsidRPr="00345A35" w:rsidRDefault="00171EB1" w:rsidP="00C8496C">
      <w:r w:rsidRPr="00345A35">
        <w:t xml:space="preserve">People do not always recognise the symptoms of cancer </w:t>
      </w:r>
      <w:r w:rsidRPr="00345A35">
        <w:fldChar w:fldCharType="begin"/>
      </w:r>
      <w:r w:rsidRPr="00345A35">
        <w:instrText xml:space="preserve"> ADDIN EN.CITE &lt;EndNote&gt;&lt;Cite&gt;&lt;Author&gt;Koia&lt;/Author&gt;&lt;Year&gt;2020&lt;/Year&gt;&lt;RecNum&gt;85&lt;/RecNum&gt;&lt;DisplayText&gt;(Koia et al 2020)&lt;/DisplayText&gt;&lt;record&gt;&lt;rec-number&gt;85&lt;/rec-number&gt;&lt;foreign-keys&gt;&lt;key app="EN" db-id="d5f0st0w8sv2rketp9ax2psrt5we0xfz5at9"&gt;85&lt;/key&gt;&lt;/foreign-keys&gt;&lt;ref-type name="Web Page"&gt;12&lt;/ref-type&gt;&lt;contributors&gt;&lt;authors&gt;&lt;author&gt;Koia, M &lt;/author&gt;&lt;author&gt;Te, Wiata I&lt;/author&gt;&lt;author&gt;Webster, J &lt;/author&gt;&lt;/authors&gt;&lt;/contributors&gt;&lt;titles&gt;&lt;title&gt;Deep Dive Feedback Report: June 2020&lt;/title&gt;&lt;/titles&gt;&lt;volume&gt;2021&lt;/volume&gt;&lt;number&gt;1 March 2021&lt;/number&gt;&lt;dates&gt;&lt;year&gt;2020&lt;/year&gt;&lt;/dates&gt;&lt;pub-location&gt;Palmerston North&lt;/pub-location&gt;&lt;publisher&gt;Central Cancer Network&lt;/publisher&gt;&lt;urls&gt;&lt;related-urls&gt;&lt;url&gt;https://centralcancernetwork.org.nz/wp-content/uploads/2020/06/New-J402106-Deep-Dive-Feedback-Report-June-2020.pdf &lt;/url&gt;&lt;/related-urls&gt;&lt;/urls&gt;&lt;/record&gt;&lt;/Cite&gt;&lt;/EndNote&gt;</w:instrText>
      </w:r>
      <w:r w:rsidRPr="00345A35">
        <w:fldChar w:fldCharType="separate"/>
      </w:r>
      <w:r w:rsidRPr="00345A35">
        <w:rPr>
          <w:noProof/>
        </w:rPr>
        <w:t>(</w:t>
      </w:r>
      <w:hyperlink w:anchor="_ENREF_4" w:tooltip="Koia, 2020 #85" w:history="1">
        <w:r w:rsidRPr="00345A35">
          <w:rPr>
            <w:noProof/>
          </w:rPr>
          <w:t>Koia et al 2020</w:t>
        </w:r>
      </w:hyperlink>
      <w:r w:rsidRPr="00345A35">
        <w:rPr>
          <w:noProof/>
        </w:rPr>
        <w:t>)</w:t>
      </w:r>
      <w:r w:rsidRPr="00345A35">
        <w:fldChar w:fldCharType="end"/>
      </w:r>
      <w:r w:rsidRPr="00345A35">
        <w:t>, which can lead to delays in seeking medical care for investigation and diagnosis. Furthermore, even if the symptoms are recognised</w:t>
      </w:r>
      <w:r>
        <w:t>,</w:t>
      </w:r>
      <w:r w:rsidRPr="00345A35">
        <w:t xml:space="preserve"> poor access to health services</w:t>
      </w:r>
      <w:r>
        <w:t xml:space="preserve"> can</w:t>
      </w:r>
      <w:r w:rsidRPr="00345A35">
        <w:t xml:space="preserve"> </w:t>
      </w:r>
      <w:r>
        <w:t>also</w:t>
      </w:r>
      <w:r w:rsidRPr="00345A35">
        <w:t xml:space="preserve"> delay diagnosis.</w:t>
      </w:r>
    </w:p>
    <w:p w14:paraId="4A0846C1" w14:textId="77777777" w:rsidR="00171EB1" w:rsidRPr="00345A35" w:rsidRDefault="00171EB1" w:rsidP="00C8496C">
      <w:pPr>
        <w:pStyle w:val="Quote"/>
      </w:pPr>
      <w:r w:rsidRPr="00345A35">
        <w:t>I was diagnosed with quite advanced prostate cancer. I’d been ignoring the warning signs, such as frequent urination and inability to hold urine … one of the problems was that I didn’t have a good relationship with my GP, so I didn’t really talk with them, and I didn’t grasp the seriousness of the implications myself.</w:t>
      </w:r>
    </w:p>
    <w:p w14:paraId="3A8F2844" w14:textId="77777777" w:rsidR="00171EB1" w:rsidRDefault="00171EB1" w:rsidP="00C8496C">
      <w:pPr>
        <w:pStyle w:val="Quote"/>
        <w:spacing w:before="60"/>
        <w:jc w:val="right"/>
      </w:pPr>
      <w:r w:rsidRPr="00345A35">
        <w:t>Cancer patient</w:t>
      </w:r>
    </w:p>
    <w:p w14:paraId="21087D7D" w14:textId="77777777" w:rsidR="00171EB1" w:rsidRPr="009D1C36" w:rsidRDefault="00171EB1" w:rsidP="00C8496C"/>
    <w:p w14:paraId="5DC2F482" w14:textId="77777777" w:rsidR="00171EB1" w:rsidRPr="00345A35" w:rsidRDefault="00171EB1" w:rsidP="00C8496C">
      <w:r w:rsidRPr="00345A35">
        <w:t xml:space="preserve">Also, while some cancers may present with advanced symptoms, </w:t>
      </w:r>
      <w:r>
        <w:t>many</w:t>
      </w:r>
      <w:r w:rsidRPr="00345A35">
        <w:t xml:space="preserve"> symptoms </w:t>
      </w:r>
      <w:r>
        <w:t>are</w:t>
      </w:r>
      <w:r w:rsidRPr="00345A35">
        <w:t xml:space="preserve"> vague and shared with several other conditions. This </w:t>
      </w:r>
      <w:r>
        <w:t>creates challenges for</w:t>
      </w:r>
      <w:r w:rsidRPr="009C6995">
        <w:t xml:space="preserve"> </w:t>
      </w:r>
      <w:r w:rsidRPr="00345A35">
        <w:t>primary health care teams</w:t>
      </w:r>
      <w:r>
        <w:t xml:space="preserve"> to </w:t>
      </w:r>
      <w:r w:rsidRPr="00345A35">
        <w:t>recogni</w:t>
      </w:r>
      <w:r>
        <w:t>se</w:t>
      </w:r>
      <w:r w:rsidRPr="00345A35">
        <w:t xml:space="preserve"> and investigat</w:t>
      </w:r>
      <w:r>
        <w:t>e</w:t>
      </w:r>
      <w:r w:rsidRPr="00345A35">
        <w:t xml:space="preserve"> symptoms </w:t>
      </w:r>
      <w:r w:rsidRPr="00345A35">
        <w:fldChar w:fldCharType="begin"/>
      </w:r>
      <w:r w:rsidRPr="00345A35">
        <w:instrText xml:space="preserve"> ADDIN EN.CITE &lt;EndNote&gt;&lt;Cite&gt;&lt;Author&gt;McMenamin&lt;/Author&gt;&lt;Year&gt;2020&lt;/Year&gt;&lt;RecNum&gt;86&lt;/RecNum&gt;&lt;DisplayText&gt;(McMenamin 2020)&lt;/DisplayText&gt;&lt;record&gt;&lt;rec-number&gt;86&lt;/rec-number&gt;&lt;foreign-keys&gt;&lt;key app="EN" db-id="d5f0st0w8sv2rketp9ax2psrt5we0xfz5at9"&gt;86&lt;/key&gt;&lt;/foreign-keys&gt;&lt;ref-type name="Journal Article"&gt;17&lt;/ref-type&gt;&lt;contributors&gt;&lt;authors&gt;&lt;author&gt;McMenamin, John&lt;/author&gt;&lt;/authors&gt;&lt;/contributors&gt;&lt;titles&gt;&lt;title&gt;Cancer care at a crossroads: Realising the potential in primary care in New Zealand&lt;/title&gt;&lt;secondary-title&gt;Journal of Cancer Policy&lt;/secondary-title&gt;&lt;/titles&gt;&lt;periodical&gt;&lt;full-title&gt;Journal of Cancer Policy&lt;/full-title&gt;&lt;/periodical&gt;&lt;pages&gt;100213&lt;/pages&gt;&lt;volume&gt;23&lt;/volume&gt;&lt;keywords&gt;&lt;keyword&gt;Cancer&lt;/keyword&gt;&lt;keyword&gt;New Zealand&lt;/keyword&gt;&lt;keyword&gt;Primary Care&lt;/keyword&gt;&lt;keyword&gt;Diagnostic delay&lt;/keyword&gt;&lt;keyword&gt;Co-morbidities&lt;/keyword&gt;&lt;keyword&gt;Inequity&lt;/keyword&gt;&lt;/keywords&gt;&lt;dates&gt;&lt;year&gt;2020&lt;/year&gt;&lt;pub-dates&gt;&lt;date&gt;2020/03/01/&lt;/date&gt;&lt;/pub-dates&gt;&lt;/dates&gt;&lt;isbn&gt;2213-5383&lt;/isbn&gt;&lt;urls&gt;&lt;related-urls&gt;&lt;url&gt;https://www.sciencedirect.com/science/article/pii/S2213538319300529&lt;/url&gt;&lt;/related-urls&gt;&lt;/urls&gt;&lt;electronic-resource-num&gt;https://doi.org/10.1016/j.jcpo.2019.100213&lt;/electronic-resource-num&gt;&lt;/record&gt;&lt;/Cite&gt;&lt;/EndNote&gt;</w:instrText>
      </w:r>
      <w:r w:rsidRPr="00345A35">
        <w:fldChar w:fldCharType="separate"/>
      </w:r>
      <w:r w:rsidRPr="00345A35">
        <w:rPr>
          <w:noProof/>
        </w:rPr>
        <w:t>(</w:t>
      </w:r>
      <w:hyperlink w:anchor="_ENREF_5" w:tooltip="McMenamin, 2020 #86" w:history="1">
        <w:r w:rsidRPr="00345A35">
          <w:rPr>
            <w:noProof/>
          </w:rPr>
          <w:t>McMenamin 2020</w:t>
        </w:r>
      </w:hyperlink>
      <w:r w:rsidRPr="00345A35">
        <w:rPr>
          <w:noProof/>
        </w:rPr>
        <w:t>)</w:t>
      </w:r>
      <w:r w:rsidRPr="00345A35">
        <w:fldChar w:fldCharType="end"/>
      </w:r>
      <w:r w:rsidRPr="00345A35">
        <w:t xml:space="preserve">. An investigation of reports to the Health and Disability Commissioner </w:t>
      </w:r>
      <w:r>
        <w:t>about</w:t>
      </w:r>
      <w:r w:rsidRPr="00345A35">
        <w:t xml:space="preserve"> perceived delays in diagnosis found that just over half of patients had non-specific or atypical symptoms </w:t>
      </w:r>
      <w:r w:rsidRPr="00345A35">
        <w:fldChar w:fldCharType="begin"/>
      </w:r>
      <w:r w:rsidRPr="00345A35">
        <w:instrText xml:space="preserve"> ADDIN EN.CITE &lt;EndNote&gt;&lt;Cite&gt;&lt;Author&gt;Health and Disability Commissioner&lt;/Author&gt;&lt;Year&gt;2015&lt;/Year&gt;&lt;RecNum&gt;87&lt;/RecNum&gt;&lt;DisplayText&gt;(Health and Disability Commissioner 2015)&lt;/DisplayText&gt;&lt;record&gt;&lt;rec-number&gt;87&lt;/rec-number&gt;&lt;foreign-keys&gt;&lt;key app="EN" db-id="d5f0st0w8sv2rketp9ax2psrt5we0xfz5at9"&gt;87&lt;/key&gt;&lt;/foreign-keys&gt;&lt;ref-type name="Report"&gt;27&lt;/ref-type&gt;&lt;contributors&gt;&lt;authors&gt;&lt;author&gt;Health and Disability Commissioner,&lt;/author&gt;&lt;/authors&gt;&lt;/contributors&gt;&lt;titles&gt;&lt;title&gt;Delayed Diagnosis of Cancer in Primary Care: Complaints to the Health and Disability Commissioner 2004–2013&lt;/title&gt;&lt;/titles&gt;&lt;dates&gt;&lt;year&gt;2015&lt;/year&gt;&lt;/dates&gt;&lt;pub-location&gt;Auckland&lt;/pub-location&gt;&lt;publisher&gt;Health and Disability Commissioner&lt;/publisher&gt;&lt;urls&gt;&lt;/urls&gt;&lt;/record&gt;&lt;/Cite&gt;&lt;/EndNote&gt;</w:instrText>
      </w:r>
      <w:r w:rsidRPr="00345A35">
        <w:fldChar w:fldCharType="separate"/>
      </w:r>
      <w:r w:rsidRPr="00345A35">
        <w:rPr>
          <w:noProof/>
        </w:rPr>
        <w:t>(</w:t>
      </w:r>
      <w:hyperlink w:anchor="_ENREF_2" w:tooltip="Health and Disability Commissioner, 2015 #87" w:history="1">
        <w:r w:rsidRPr="00345A35">
          <w:rPr>
            <w:noProof/>
          </w:rPr>
          <w:t>Health and Disability Commissioner 2015</w:t>
        </w:r>
      </w:hyperlink>
      <w:r w:rsidRPr="00345A35">
        <w:rPr>
          <w:noProof/>
        </w:rPr>
        <w:t>)</w:t>
      </w:r>
      <w:r w:rsidRPr="00345A35">
        <w:fldChar w:fldCharType="end"/>
      </w:r>
      <w:r w:rsidRPr="00345A35">
        <w:t>.</w:t>
      </w:r>
    </w:p>
    <w:p w14:paraId="1B2AFFBD" w14:textId="77777777" w:rsidR="00C8496C" w:rsidRDefault="00C8496C" w:rsidP="00C8496C"/>
    <w:p w14:paraId="5BA1A756" w14:textId="77777777" w:rsidR="00171EB1" w:rsidRPr="00FE1333" w:rsidRDefault="00171EB1" w:rsidP="00C8496C">
      <w:r w:rsidRPr="00FE1333">
        <w:lastRenderedPageBreak/>
        <w:t>In December 2019, Te Aho o Te Kahu was set up to provide national leadership for, and oversight of, cancer control in New Zealand</w:t>
      </w:r>
      <w:r w:rsidRPr="00F3083F">
        <w:t xml:space="preserve"> </w:t>
      </w:r>
      <w:r w:rsidRPr="00FE1333">
        <w:t>Aotearoa.</w:t>
      </w:r>
    </w:p>
    <w:p w14:paraId="639D787D" w14:textId="77777777" w:rsidR="00171EB1" w:rsidRPr="00345A35" w:rsidRDefault="00171EB1" w:rsidP="00C8496C">
      <w:pPr>
        <w:rPr>
          <w:w w:val="105"/>
        </w:rPr>
      </w:pPr>
    </w:p>
    <w:p w14:paraId="2B2442FB" w14:textId="77777777" w:rsidR="00171EB1" w:rsidRPr="00345A35" w:rsidRDefault="00171EB1" w:rsidP="00C8496C">
      <w:r w:rsidRPr="00345A35">
        <w:t>Te Aho o Te Kahu</w:t>
      </w:r>
      <w:r>
        <w:t xml:space="preserve"> </w:t>
      </w:r>
      <w:r w:rsidRPr="00345A35">
        <w:t xml:space="preserve">has continued the Ministry of Health’s work with the </w:t>
      </w:r>
      <w:r>
        <w:t>n</w:t>
      </w:r>
      <w:r w:rsidRPr="00345A35">
        <w:t>ational Urological Cancer Working Group (UCWG) to develop the QPIs contained in this report, with the aim of driving</w:t>
      </w:r>
      <w:r>
        <w:t xml:space="preserve"> nationwide</w:t>
      </w:r>
      <w:r w:rsidRPr="00345A35">
        <w:t xml:space="preserve"> quality improvement in prostate cancer diagnosis and management.</w:t>
      </w:r>
    </w:p>
    <w:p w14:paraId="292A5C6B" w14:textId="77777777" w:rsidR="00171EB1" w:rsidRPr="00345A35" w:rsidRDefault="00171EB1" w:rsidP="00C8496C"/>
    <w:p w14:paraId="5928486A" w14:textId="77777777" w:rsidR="00171EB1" w:rsidRPr="00345A35" w:rsidRDefault="00171EB1" w:rsidP="00C8496C">
      <w:r w:rsidRPr="00345A35">
        <w:t>Th</w:t>
      </w:r>
      <w:r>
        <w:t>is</w:t>
      </w:r>
      <w:r w:rsidRPr="00345A35">
        <w:t xml:space="preserve"> report presents QPIs that are agreed measures of good care</w:t>
      </w:r>
      <w:r>
        <w:t>,</w:t>
      </w:r>
      <w:r w:rsidRPr="00345A35">
        <w:t xml:space="preserve"> and primarily describes the variation in these measures between</w:t>
      </w:r>
      <w:r>
        <w:t xml:space="preserve"> DHBs</w:t>
      </w:r>
      <w:r w:rsidRPr="00345A35">
        <w:t>.</w:t>
      </w:r>
      <w:r>
        <w:t xml:space="preserve"> </w:t>
      </w:r>
      <w:r w:rsidRPr="00345A35">
        <w:t>Th</w:t>
      </w:r>
      <w:r>
        <w:t>e</w:t>
      </w:r>
      <w:r w:rsidRPr="00345A35">
        <w:t xml:space="preserve"> report presents the results of the five QPIs </w:t>
      </w:r>
      <w:r>
        <w:t xml:space="preserve">(one nationally and four by DHB) </w:t>
      </w:r>
      <w:r w:rsidRPr="00345A35">
        <w:t xml:space="preserve">for which data </w:t>
      </w:r>
      <w:r>
        <w:t>is</w:t>
      </w:r>
      <w:r w:rsidRPr="00345A35">
        <w:t xml:space="preserve"> available in the </w:t>
      </w:r>
      <w:r>
        <w:t>Ministry of Health’s n</w:t>
      </w:r>
      <w:r w:rsidRPr="00345A35">
        <w:t xml:space="preserve">ational </w:t>
      </w:r>
      <w:r>
        <w:t>d</w:t>
      </w:r>
      <w:r w:rsidRPr="00345A35">
        <w:t xml:space="preserve">ata </w:t>
      </w:r>
      <w:r>
        <w:t>c</w:t>
      </w:r>
      <w:r w:rsidRPr="00345A35">
        <w:t>ollections.</w:t>
      </w:r>
      <w:r>
        <w:t xml:space="preserve"> Diagnosis and mortality data includes all men in New Zealand</w:t>
      </w:r>
      <w:r w:rsidRPr="00F3083F">
        <w:t xml:space="preserve"> </w:t>
      </w:r>
      <w:r>
        <w:t xml:space="preserve">Aotearoa, while the treatment data includes only those treated in public facilities. Even though private data has not been included, the results of the QPI calculations </w:t>
      </w:r>
      <w:r w:rsidRPr="00345A35">
        <w:t>provide a baseline</w:t>
      </w:r>
      <w:r>
        <w:t xml:space="preserve"> for discussion and</w:t>
      </w:r>
      <w:r w:rsidRPr="00345A35">
        <w:t xml:space="preserve"> quality improvement</w:t>
      </w:r>
      <w:r>
        <w:t>.</w:t>
      </w:r>
    </w:p>
    <w:p w14:paraId="796EF8A6" w14:textId="77777777" w:rsidR="00171EB1" w:rsidRPr="00345A35" w:rsidRDefault="00171EB1" w:rsidP="00C8496C"/>
    <w:p w14:paraId="3145F8F5" w14:textId="77777777" w:rsidR="00171EB1" w:rsidRDefault="00171EB1" w:rsidP="00C8496C">
      <w:pPr>
        <w:rPr>
          <w:w w:val="105"/>
        </w:rPr>
      </w:pPr>
      <w:r w:rsidRPr="00345A35">
        <w:t>Te Aho o Te Kahu</w:t>
      </w:r>
      <w:r>
        <w:t xml:space="preserve"> </w:t>
      </w:r>
      <w:r w:rsidRPr="00345A35">
        <w:t>expects that DHBs will review their performance and, where unwarranted variation</w:t>
      </w:r>
      <w:r w:rsidRPr="00316BD1">
        <w:t xml:space="preserve"> </w:t>
      </w:r>
      <w:r w:rsidRPr="00345A35">
        <w:t>is identified</w:t>
      </w:r>
      <w:r>
        <w:t>, take</w:t>
      </w:r>
      <w:r w:rsidRPr="00345A35">
        <w:t xml:space="preserve"> action to improve their performance </w:t>
      </w:r>
      <w:r>
        <w:t xml:space="preserve">and </w:t>
      </w:r>
      <w:r w:rsidRPr="00345A35">
        <w:t>patient outcomes. The variations</w:t>
      </w:r>
      <w:r w:rsidRPr="00345A35">
        <w:rPr>
          <w:w w:val="105"/>
        </w:rPr>
        <w:t xml:space="preserve"> noted in our investigations and discussed in this report will also help guide national quality improvement programmes.</w:t>
      </w:r>
    </w:p>
    <w:p w14:paraId="646CA432" w14:textId="77777777" w:rsidR="00C8496C" w:rsidRPr="00345A35" w:rsidRDefault="00C8496C" w:rsidP="00C8496C"/>
    <w:p w14:paraId="36E40029" w14:textId="77777777" w:rsidR="00171EB1" w:rsidRPr="00345A35" w:rsidRDefault="00171EB1" w:rsidP="00C8496C">
      <w:pPr>
        <w:pStyle w:val="Heading2"/>
      </w:pPr>
      <w:bookmarkStart w:id="22" w:name="_Toc79417989"/>
      <w:bookmarkStart w:id="23" w:name="_Toc81472270"/>
      <w:r w:rsidRPr="00345A35">
        <w:t>Management of men with prostate cancer</w:t>
      </w:r>
      <w:bookmarkEnd w:id="22"/>
      <w:bookmarkEnd w:id="23"/>
    </w:p>
    <w:p w14:paraId="63E6F13F" w14:textId="77777777" w:rsidR="00171EB1" w:rsidRDefault="00171EB1" w:rsidP="00C8496C">
      <w:r w:rsidRPr="00345A35">
        <w:t>After a man is diagnosed with prostate cancer, he and his family/whānau need to decide how to manage the disease. This decision will be influenced by the man’s age and general health, the grade, stage and risk group of his cancer, as well as symptoms and lifestyle and personal choices.</w:t>
      </w:r>
    </w:p>
    <w:p w14:paraId="2DC1DB40" w14:textId="77777777" w:rsidR="00171EB1" w:rsidRDefault="00171EB1" w:rsidP="00C8496C"/>
    <w:p w14:paraId="0104E62B" w14:textId="77777777" w:rsidR="00171EB1" w:rsidRPr="00345A35" w:rsidRDefault="00171EB1" w:rsidP="00C8496C">
      <w:r w:rsidRPr="00345A35">
        <w:t>Many men</w:t>
      </w:r>
      <w:r>
        <w:t>’s</w:t>
      </w:r>
      <w:r w:rsidRPr="00345A35">
        <w:t xml:space="preserve"> prostate cancer</w:t>
      </w:r>
      <w:r>
        <w:t xml:space="preserve"> is diagnosed as</w:t>
      </w:r>
      <w:r w:rsidRPr="00345A35">
        <w:t xml:space="preserve"> low risk</w:t>
      </w:r>
      <w:r>
        <w:t xml:space="preserve"> and</w:t>
      </w:r>
      <w:r w:rsidRPr="00345A35">
        <w:t xml:space="preserve"> localised. Often these tumours are slow growing and may not become life threatening</w:t>
      </w:r>
      <w:r>
        <w:t xml:space="preserve"> or may not need treatment for some years</w:t>
      </w:r>
      <w:r w:rsidRPr="00345A35">
        <w:t xml:space="preserve">. </w:t>
      </w:r>
      <w:r>
        <w:t>M</w:t>
      </w:r>
      <w:r w:rsidRPr="00345A35">
        <w:t>en with localised</w:t>
      </w:r>
      <w:r>
        <w:t>,</w:t>
      </w:r>
      <w:r w:rsidRPr="00345A35">
        <w:t xml:space="preserve"> low-risk prostate cancer are less likely to benefit from curative </w:t>
      </w:r>
      <w:r>
        <w:t xml:space="preserve">(radical) </w:t>
      </w:r>
      <w:r w:rsidRPr="00345A35">
        <w:t>treatment options</w:t>
      </w:r>
      <w:r>
        <w:t>, such as prostatectomy,</w:t>
      </w:r>
      <w:r w:rsidRPr="00345A35">
        <w:t xml:space="preserve"> as radical treatment can expose patients to treatment-related harms. Therefore, approximately </w:t>
      </w:r>
      <w:r>
        <w:t>80</w:t>
      </w:r>
      <w:r w:rsidRPr="00345A35">
        <w:t xml:space="preserve"> percent of such men initially choose active surveillance rather than radical treatment. About a third of the men choosing active surveillance later proceed to radical treatment</w:t>
      </w:r>
      <w:r>
        <w:t>.</w:t>
      </w:r>
    </w:p>
    <w:p w14:paraId="33FEB0C6" w14:textId="77777777" w:rsidR="00171EB1" w:rsidRPr="00345A35" w:rsidRDefault="00171EB1" w:rsidP="00C8496C"/>
    <w:p w14:paraId="4CD07BC4" w14:textId="77777777" w:rsidR="00171EB1" w:rsidRPr="00345A35" w:rsidRDefault="00171EB1" w:rsidP="00C8496C">
      <w:r w:rsidRPr="00345A35">
        <w:t xml:space="preserve">Men diagnosed with localised prostate cancer </w:t>
      </w:r>
      <w:r w:rsidRPr="00345A35">
        <w:rPr>
          <w:shd w:val="clear" w:color="auto" w:fill="FFFFFF"/>
        </w:rPr>
        <w:t>that is intermediate or high</w:t>
      </w:r>
      <w:r>
        <w:rPr>
          <w:shd w:val="clear" w:color="auto" w:fill="FFFFFF"/>
        </w:rPr>
        <w:t xml:space="preserve"> </w:t>
      </w:r>
      <w:r w:rsidRPr="00345A35">
        <w:rPr>
          <w:shd w:val="clear" w:color="auto" w:fill="FFFFFF"/>
        </w:rPr>
        <w:t>risk</w:t>
      </w:r>
      <w:r>
        <w:rPr>
          <w:shd w:val="clear" w:color="auto" w:fill="FFFFFF"/>
        </w:rPr>
        <w:t>,</w:t>
      </w:r>
      <w:r w:rsidRPr="00345A35">
        <w:rPr>
          <w:shd w:val="clear" w:color="auto" w:fill="FFFFFF"/>
        </w:rPr>
        <w:t xml:space="preserve"> </w:t>
      </w:r>
      <w:r>
        <w:rPr>
          <w:shd w:val="clear" w:color="auto" w:fill="FFFFFF"/>
        </w:rPr>
        <w:t xml:space="preserve">and who have a good life expectancy </w:t>
      </w:r>
      <w:r w:rsidRPr="00345A35">
        <w:rPr>
          <w:shd w:val="clear" w:color="auto" w:fill="FFFFFF"/>
        </w:rPr>
        <w:t>most likely need curative</w:t>
      </w:r>
      <w:r>
        <w:rPr>
          <w:shd w:val="clear" w:color="auto" w:fill="FFFFFF"/>
        </w:rPr>
        <w:t xml:space="preserve"> (radical)</w:t>
      </w:r>
      <w:r w:rsidRPr="00345A35">
        <w:rPr>
          <w:shd w:val="clear" w:color="auto" w:fill="FFFFFF"/>
        </w:rPr>
        <w:t xml:space="preserve"> treatment</w:t>
      </w:r>
      <w:r>
        <w:rPr>
          <w:shd w:val="clear" w:color="auto" w:fill="FFFFFF"/>
        </w:rPr>
        <w:t>. T</w:t>
      </w:r>
      <w:r w:rsidRPr="00345A35">
        <w:rPr>
          <w:shd w:val="clear" w:color="auto" w:fill="FFFFFF"/>
        </w:rPr>
        <w:t xml:space="preserve">he </w:t>
      </w:r>
      <w:r w:rsidRPr="00345A35">
        <w:t>options are radical prostatectomy or radiation.</w:t>
      </w:r>
    </w:p>
    <w:p w14:paraId="7528D964" w14:textId="77777777" w:rsidR="00171EB1" w:rsidRPr="00345A35" w:rsidRDefault="00171EB1" w:rsidP="00C8496C"/>
    <w:p w14:paraId="3B28C8EA" w14:textId="77777777" w:rsidR="00171EB1" w:rsidRPr="00345A35" w:rsidRDefault="00171EB1" w:rsidP="00C8496C">
      <w:r w:rsidRPr="00345A35">
        <w:t>Our results show that radical treatment (publicly funded) with curative intent is delivered to approximately 30 percent of men diagnosed with prostate cancer (~1400)</w:t>
      </w:r>
      <w:r>
        <w:t>. Of this approximately 30 percent,</w:t>
      </w:r>
      <w:r w:rsidRPr="00345A35">
        <w:t xml:space="preserve"> similar numbers </w:t>
      </w:r>
      <w:r>
        <w:t xml:space="preserve">(approximately half and half) </w:t>
      </w:r>
      <w:r w:rsidRPr="00345A35">
        <w:t>are treated with surgery and radiation. We are unable to identify the risk group for these men.</w:t>
      </w:r>
    </w:p>
    <w:p w14:paraId="26B08EF4" w14:textId="77777777" w:rsidR="00171EB1" w:rsidRPr="00345A35" w:rsidRDefault="00171EB1" w:rsidP="00C8496C"/>
    <w:p w14:paraId="5E68E73A" w14:textId="77777777" w:rsidR="00171EB1" w:rsidRDefault="00171EB1" w:rsidP="00C8496C">
      <w:r w:rsidRPr="00345A35">
        <w:lastRenderedPageBreak/>
        <w:t>Androgen deprivation therapy</w:t>
      </w:r>
      <w:r w:rsidRPr="00C8496C">
        <w:rPr>
          <w:rStyle w:val="FootnoteReference"/>
        </w:rPr>
        <w:footnoteReference w:id="2"/>
      </w:r>
      <w:r w:rsidRPr="00345A35">
        <w:t xml:space="preserve"> is a very common treatment. It is used in </w:t>
      </w:r>
      <w:r>
        <w:t>men</w:t>
      </w:r>
      <w:r w:rsidR="00C8496C">
        <w:t>:</w:t>
      </w:r>
    </w:p>
    <w:p w14:paraId="797B8BEF" w14:textId="77777777" w:rsidR="00171EB1" w:rsidRDefault="00171EB1" w:rsidP="00C8496C">
      <w:pPr>
        <w:pStyle w:val="Bullet"/>
      </w:pPr>
      <w:r>
        <w:t>who are</w:t>
      </w:r>
      <w:r w:rsidRPr="00345A35">
        <w:t xml:space="preserve"> not suitable for radical treatment</w:t>
      </w:r>
    </w:p>
    <w:p w14:paraId="13B4574C" w14:textId="77777777" w:rsidR="00171EB1" w:rsidRDefault="00171EB1" w:rsidP="00C8496C">
      <w:pPr>
        <w:pStyle w:val="Bullet"/>
      </w:pPr>
      <w:r w:rsidRPr="00345A35">
        <w:t>with intermediate and high-risk disease in conjunction with radiation</w:t>
      </w:r>
    </w:p>
    <w:p w14:paraId="0885C1AD" w14:textId="77777777" w:rsidR="00171EB1" w:rsidRDefault="00171EB1" w:rsidP="00C8496C">
      <w:pPr>
        <w:pStyle w:val="Bullet"/>
      </w:pPr>
      <w:r w:rsidRPr="00345A35">
        <w:t>with recurrent disease after treatment</w:t>
      </w:r>
    </w:p>
    <w:p w14:paraId="0E63ACC5" w14:textId="77777777" w:rsidR="00171EB1" w:rsidRDefault="00171EB1" w:rsidP="00C8496C">
      <w:pPr>
        <w:pStyle w:val="Bullet"/>
      </w:pPr>
      <w:r>
        <w:t>whose</w:t>
      </w:r>
      <w:r w:rsidRPr="00345A35">
        <w:t xml:space="preserve"> prostate cancer has spread.</w:t>
      </w:r>
    </w:p>
    <w:p w14:paraId="20E7A768" w14:textId="77777777" w:rsidR="00171EB1" w:rsidRDefault="00171EB1" w:rsidP="00C8496C"/>
    <w:p w14:paraId="20908969" w14:textId="6C76E964" w:rsidR="00C8496C" w:rsidRPr="00345A35" w:rsidRDefault="00171EB1" w:rsidP="00C8496C">
      <w:pPr>
        <w:rPr>
          <w:w w:val="105"/>
        </w:rPr>
      </w:pPr>
      <w:r>
        <w:t>Adding systemic treatment (eg, chemotherapy, novel hormonal therapies) to androgen deprivation therapy has been shown to prolong life in patients with metastatic prostate cancer. These treatments, while not curative, can lead to a significantly longer and better quality of life.</w:t>
      </w:r>
    </w:p>
    <w:p w14:paraId="63F457FC" w14:textId="77777777" w:rsidR="00171EB1" w:rsidRPr="00345A35" w:rsidRDefault="00171EB1" w:rsidP="00C8496C">
      <w:pPr>
        <w:pStyle w:val="Heading2"/>
      </w:pPr>
      <w:bookmarkStart w:id="24" w:name="_Toc58339749"/>
      <w:bookmarkStart w:id="25" w:name="_Toc79417990"/>
      <w:bookmarkStart w:id="26" w:name="_Toc81472271"/>
      <w:r w:rsidRPr="00345A35">
        <w:t>Equity</w:t>
      </w:r>
      <w:bookmarkEnd w:id="24"/>
      <w:bookmarkEnd w:id="25"/>
      <w:bookmarkEnd w:id="26"/>
    </w:p>
    <w:p w14:paraId="2FE04C65" w14:textId="77777777" w:rsidR="00171EB1" w:rsidRPr="00345A35" w:rsidRDefault="00171EB1" w:rsidP="00C8496C">
      <w:r w:rsidRPr="00345A35">
        <w:t>In New Zealand</w:t>
      </w:r>
      <w:r>
        <w:t xml:space="preserve"> Aotearoa</w:t>
      </w:r>
      <w:r w:rsidRPr="00345A35">
        <w:t>, people have health differences that are not only avoidable but unfair and unjust. Equity recognises</w:t>
      </w:r>
      <w:r>
        <w:t xml:space="preserve"> that</w:t>
      </w:r>
      <w:r w:rsidRPr="00345A35">
        <w:t xml:space="preserve"> people with different levels of advantage require different approaches and resources to get equitable health outcomes </w:t>
      </w:r>
      <w:r w:rsidRPr="00345A35">
        <w:fldChar w:fldCharType="begin"/>
      </w:r>
      <w:r w:rsidRPr="00345A35">
        <w:instrText xml:space="preserve"> ADDIN EN.CITE &lt;EndNote&gt;&lt;Cite&gt;&lt;Author&gt;Ministry of Health&lt;/Author&gt;&lt;Year&gt;2019&lt;/Year&gt;&lt;RecNum&gt;83&lt;/RecNum&gt;&lt;DisplayText&gt;(Ministry of Health 2019a)&lt;/DisplayText&gt;&lt;record&gt;&lt;rec-number&gt;83&lt;/rec-number&gt;&lt;foreign-keys&gt;&lt;key app="EN" db-id="d5f0st0w8sv2rketp9ax2psrt5we0xfz5at9"&gt;83&lt;/key&gt;&lt;/foreign-keys&gt;&lt;ref-type name="Government Document"&gt;46&lt;/ref-type&gt;&lt;contributors&gt;&lt;authors&gt;&lt;author&gt;Ministry of Health,&lt;/author&gt;&lt;/authors&gt;&lt;/contributors&gt;&lt;titles&gt;&lt;title&gt;Achieving Equity in Health Outcomes: Summary of a discovery process&lt;/title&gt;&lt;/titles&gt;&lt;dates&gt;&lt;year&gt;2019&lt;/year&gt;&lt;/dates&gt;&lt;pub-location&gt;Wellington&lt;/pub-location&gt;&lt;publisher&gt;Ministry of Health&lt;/publisher&gt;&lt;urls&gt;&lt;/urls&gt;&lt;/record&gt;&lt;/Cite&gt;&lt;/EndNote&gt;</w:instrText>
      </w:r>
      <w:r w:rsidRPr="00345A35">
        <w:fldChar w:fldCharType="separate"/>
      </w:r>
      <w:r w:rsidRPr="00345A35">
        <w:rPr>
          <w:noProof/>
        </w:rPr>
        <w:t>(</w:t>
      </w:r>
      <w:hyperlink w:anchor="_ENREF_7" w:tooltip="Ministry of Health, 2019 #83" w:history="1">
        <w:r w:rsidRPr="00345A35">
          <w:rPr>
            <w:noProof/>
          </w:rPr>
          <w:t>Ministry of Health 2019a</w:t>
        </w:r>
      </w:hyperlink>
      <w:r w:rsidRPr="00345A35">
        <w:rPr>
          <w:noProof/>
        </w:rPr>
        <w:t>)</w:t>
      </w:r>
      <w:r w:rsidRPr="00345A35">
        <w:fldChar w:fldCharType="end"/>
      </w:r>
      <w:r w:rsidRPr="00345A35">
        <w:t>.</w:t>
      </w:r>
    </w:p>
    <w:p w14:paraId="4ADF7D1B" w14:textId="77777777" w:rsidR="00171EB1" w:rsidRPr="00345A35" w:rsidRDefault="00171EB1" w:rsidP="00C8496C"/>
    <w:p w14:paraId="7ACF5A68" w14:textId="77777777" w:rsidR="00171EB1" w:rsidRPr="00345A35" w:rsidRDefault="00171EB1" w:rsidP="00C8496C">
      <w:r w:rsidRPr="00345A35">
        <w:t>Māori currently experience a disproportionate and inequitable burden in mortality from prostate cancer. Addressing variation in the quality of cancer services is pivotal to delivering equitable, high-quality care.</w:t>
      </w:r>
    </w:p>
    <w:p w14:paraId="7FCC53AB" w14:textId="77777777" w:rsidR="00171EB1" w:rsidRPr="00345A35" w:rsidRDefault="00171EB1" w:rsidP="00C8496C">
      <w:pPr>
        <w:rPr>
          <w:w w:val="105"/>
        </w:rPr>
      </w:pPr>
    </w:p>
    <w:p w14:paraId="524D849F" w14:textId="674EC170" w:rsidR="00C8496C" w:rsidRPr="00946ED2" w:rsidRDefault="00171EB1" w:rsidP="00C8496C">
      <w:r>
        <w:t xml:space="preserve">Internationally, </w:t>
      </w:r>
      <w:r w:rsidRPr="009B3A95">
        <w:t xml:space="preserve">QPIs are a recognised tool for identifying opportunities for quality improvement and addressing equity. </w:t>
      </w:r>
      <w:r w:rsidRPr="00345A35">
        <w:t>By stratifying QPIs by ethnicity, Te Aho o Te Kahu and DHBs will identify specific areas of inequity and be able to develop quality improvement initiatives to address these and monitor progress over time.</w:t>
      </w:r>
    </w:p>
    <w:p w14:paraId="02E5ACEB" w14:textId="77777777" w:rsidR="00171EB1" w:rsidRPr="00345A35" w:rsidRDefault="00171EB1" w:rsidP="00C8496C">
      <w:pPr>
        <w:pStyle w:val="Heading3"/>
      </w:pPr>
      <w:r w:rsidRPr="00345A35">
        <w:t>Te Tiriti o Waitangi</w:t>
      </w:r>
    </w:p>
    <w:p w14:paraId="40276F17" w14:textId="77777777" w:rsidR="00171EB1" w:rsidRPr="00345A35" w:rsidRDefault="00171EB1" w:rsidP="00C8496C">
      <w:pPr>
        <w:rPr>
          <w:rFonts w:cs="Segoe UI"/>
          <w:w w:val="105"/>
        </w:rPr>
      </w:pPr>
      <w:r w:rsidRPr="00345A35">
        <w:t xml:space="preserve">Te Tiriti o Waitangi </w:t>
      </w:r>
      <w:r>
        <w:t xml:space="preserve">| </w:t>
      </w:r>
      <w:r w:rsidRPr="00345A35">
        <w:t>Treaty of Waitangi provides an imperative for the Crown to protect and promote the health and wellbeing of Māori, including responding to and meeting Māori health needs</w:t>
      </w:r>
      <w:r w:rsidRPr="00345A35">
        <w:rPr>
          <w:rFonts w:cs="Segoe UI"/>
          <w:w w:val="105"/>
        </w:rPr>
        <w:t>.</w:t>
      </w:r>
    </w:p>
    <w:p w14:paraId="43DD9648" w14:textId="77777777" w:rsidR="00171EB1" w:rsidRPr="00345A35" w:rsidRDefault="00171EB1" w:rsidP="00C8496C"/>
    <w:p w14:paraId="26DB193B" w14:textId="77777777" w:rsidR="00171EB1" w:rsidRPr="00345A35" w:rsidRDefault="00171EB1" w:rsidP="00C8496C">
      <w:r w:rsidRPr="00345A35">
        <w:t xml:space="preserve">The Waitangi Tribunal Health Services and Outcomes Inquiry (Wai 2575), initiated in November 2016, </w:t>
      </w:r>
      <w:r>
        <w:t>began</w:t>
      </w:r>
      <w:r w:rsidRPr="00345A35">
        <w:t xml:space="preserve"> hearing all claims concerning grievances relating to health services and outcomes of national significance for Māori.</w:t>
      </w:r>
    </w:p>
    <w:p w14:paraId="3E63B471" w14:textId="77777777" w:rsidR="00171EB1" w:rsidRPr="00345A35" w:rsidRDefault="00171EB1" w:rsidP="00C8496C"/>
    <w:p w14:paraId="120E1BE2" w14:textId="77777777" w:rsidR="00171EB1" w:rsidRPr="00345A35" w:rsidRDefault="00171EB1" w:rsidP="00C8496C">
      <w:r w:rsidRPr="00345A35">
        <w:t xml:space="preserve">The </w:t>
      </w:r>
      <w:r w:rsidRPr="00345A35">
        <w:rPr>
          <w:i/>
        </w:rPr>
        <w:t>Wai 2575 Māori Health Trends Report</w:t>
      </w:r>
      <w:r w:rsidRPr="00345A35">
        <w:t xml:space="preserve"> </w:t>
      </w:r>
      <w:r w:rsidRPr="00345A35">
        <w:fldChar w:fldCharType="begin"/>
      </w:r>
      <w:r w:rsidRPr="00345A35">
        <w:instrText xml:space="preserve"> ADDIN EN.CITE &lt;EndNote&gt;&lt;Cite&gt;&lt;Author&gt;Ministry of Health&lt;/Author&gt;&lt;Year&gt;2019&lt;/Year&gt;&lt;RecNum&gt;79&lt;/RecNum&gt;&lt;DisplayText&gt;(Ministry of Health 2019c)&lt;/DisplayText&gt;&lt;record&gt;&lt;rec-number&gt;79&lt;/rec-number&gt;&lt;foreign-keys&gt;&lt;key app="EN" db-id="d5f0st0w8sv2rketp9ax2psrt5we0xfz5at9"&gt;79&lt;/key&gt;&lt;/foreign-keys&gt;&lt;ref-type name="Government Document"&gt;46&lt;/ref-type&gt;&lt;contributors&gt;&lt;authors&gt;&lt;author&gt;Ministry of Health,&lt;/author&gt;&lt;/authors&gt;&lt;/contributors&gt;&lt;titles&gt;&lt;title&gt;&lt;style face="normal" font="default" size="100%"&gt;Wai 2575 M&lt;/style&gt;&lt;style face="normal" font="default" charset="186" size="100%"&gt;āori Health Trends Report&lt;/style&gt;&lt;/title&gt;&lt;/titles&gt;&lt;dates&gt;&lt;year&gt;2019&lt;/year&gt;&lt;/dates&gt;&lt;pub-location&gt;Wellington&lt;/pub-location&gt;&lt;publisher&gt;Ministry of Health&lt;/publisher&gt;&lt;urls&gt;&lt;/urls&gt;&lt;/record&gt;&lt;/Cite&gt;&lt;/EndNote&gt;</w:instrText>
      </w:r>
      <w:r w:rsidRPr="00345A35">
        <w:fldChar w:fldCharType="separate"/>
      </w:r>
      <w:r w:rsidRPr="00345A35">
        <w:rPr>
          <w:noProof/>
        </w:rPr>
        <w:t>(</w:t>
      </w:r>
      <w:hyperlink w:anchor="_ENREF_9" w:tooltip="Ministry of Health, 2019 #79" w:history="1">
        <w:r w:rsidRPr="00345A35">
          <w:rPr>
            <w:noProof/>
          </w:rPr>
          <w:t>Ministry of Health 2019c</w:t>
        </w:r>
      </w:hyperlink>
      <w:r w:rsidRPr="00345A35">
        <w:rPr>
          <w:noProof/>
        </w:rPr>
        <w:t>)</w:t>
      </w:r>
      <w:r w:rsidRPr="00345A35">
        <w:fldChar w:fldCharType="end"/>
      </w:r>
      <w:r w:rsidRPr="00345A35">
        <w:t xml:space="preserve"> identifies prostate cancer as the most common cancer for Māori men.</w:t>
      </w:r>
    </w:p>
    <w:p w14:paraId="425075DB" w14:textId="77777777" w:rsidR="00171EB1" w:rsidRPr="00345A35" w:rsidRDefault="00171EB1" w:rsidP="00C8496C"/>
    <w:p w14:paraId="23C63AB6" w14:textId="77777777" w:rsidR="00171EB1" w:rsidRPr="00345A35" w:rsidRDefault="00171EB1" w:rsidP="00C8496C">
      <w:pPr>
        <w:keepNext/>
        <w:rPr>
          <w:rFonts w:cs="Segoe UI"/>
          <w:w w:val="105"/>
        </w:rPr>
      </w:pPr>
      <w:r w:rsidRPr="00345A35">
        <w:lastRenderedPageBreak/>
        <w:t>Given that Māori have the poorest overall health status in New Zealand</w:t>
      </w:r>
      <w:r w:rsidRPr="00612A59">
        <w:t xml:space="preserve"> </w:t>
      </w:r>
      <w:r w:rsidRPr="00345A35">
        <w:t xml:space="preserve">Aotearoa and are significantly disadvantaged in terms of health inequities, it is essential that we ensure the rights and meet the needs of Māori people </w:t>
      </w:r>
      <w:r w:rsidRPr="00345A35">
        <w:fldChar w:fldCharType="begin"/>
      </w:r>
      <w:r w:rsidRPr="00345A35">
        <w:instrText xml:space="preserve"> ADDIN EN.CITE &lt;EndNote&gt;&lt;Cite&gt;&lt;Author&gt;Ministry of Health&lt;/Author&gt;&lt;Year&gt;2019&lt;/Year&gt;&lt;RecNum&gt;78&lt;/RecNum&gt;&lt;DisplayText&gt;(Ministry of Health 2019b)&lt;/DisplayText&gt;&lt;record&gt;&lt;rec-number&gt;78&lt;/rec-number&gt;&lt;foreign-keys&gt;&lt;key app="EN" db-id="d5f0st0w8sv2rketp9ax2psrt5we0xfz5at9"&gt;78&lt;/key&gt;&lt;/foreign-keys&gt;&lt;ref-type name="Government Document"&gt;46&lt;/ref-type&gt;&lt;contributors&gt;&lt;authors&gt;&lt;author&gt;Ministry of Health,&lt;/author&gt;&lt;/authors&gt;&lt;secondary-authors&gt;&lt;author&gt;Revised January 2020&lt;/author&gt;&lt;/secondary-authors&gt;&lt;/contributors&gt;&lt;titles&gt;&lt;title&gt;&lt;style face="normal" font="default" size="100%"&gt;New Zealand Cancer Action Plan 2019–2029 – Te Mahere m&lt;/style&gt;&lt;style face="normal" font="default" charset="186" size="100%"&gt;ō te Mate Pukupuku o Aotearoa 2019&lt;/style&gt;&lt;style face="normal" font="default" size="100%"&gt;–2029&lt;/style&gt;&lt;/title&gt;&lt;/titles&gt;&lt;dates&gt;&lt;year&gt;2019&lt;/year&gt;&lt;/dates&gt;&lt;pub-location&gt;Wellington&lt;/pub-location&gt;&lt;publisher&gt;Ministry of Health&lt;/publisher&gt;&lt;urls&gt;&lt;/urls&gt;&lt;/record&gt;&lt;/Cite&gt;&lt;/EndNote&gt;</w:instrText>
      </w:r>
      <w:r w:rsidRPr="00345A35">
        <w:fldChar w:fldCharType="separate"/>
      </w:r>
      <w:r w:rsidRPr="00345A35">
        <w:rPr>
          <w:noProof/>
        </w:rPr>
        <w:t>(</w:t>
      </w:r>
      <w:hyperlink w:anchor="_ENREF_8" w:tooltip="Ministry of Health, 2019 #78" w:history="1">
        <w:r w:rsidRPr="00345A35">
          <w:rPr>
            <w:noProof/>
          </w:rPr>
          <w:t>Ministry of Health 2019b</w:t>
        </w:r>
      </w:hyperlink>
      <w:r w:rsidRPr="00345A35">
        <w:rPr>
          <w:noProof/>
        </w:rPr>
        <w:t>)</w:t>
      </w:r>
      <w:r w:rsidRPr="00345A35">
        <w:fldChar w:fldCharType="end"/>
      </w:r>
      <w:r w:rsidRPr="00345A35">
        <w:rPr>
          <w:rFonts w:cs="Segoe UI"/>
          <w:w w:val="105"/>
        </w:rPr>
        <w:t>.</w:t>
      </w:r>
    </w:p>
    <w:p w14:paraId="06C71E07" w14:textId="77777777" w:rsidR="00171EB1" w:rsidRPr="00345A35" w:rsidRDefault="00171EB1" w:rsidP="00C8496C">
      <w:pPr>
        <w:keepNext/>
        <w:rPr>
          <w:highlight w:val="yellow"/>
        </w:rPr>
      </w:pPr>
    </w:p>
    <w:p w14:paraId="1FD7B814" w14:textId="77777777" w:rsidR="00171EB1" w:rsidRDefault="00171EB1" w:rsidP="00C8496C">
      <w:r w:rsidRPr="00345A35">
        <w:t>From the initial hearings related to primary health care, the Waitangi Tribunal made several recommendations in accordance with the principles of equity, active protection, options and partnership.</w:t>
      </w:r>
    </w:p>
    <w:p w14:paraId="31BDA052" w14:textId="77777777" w:rsidR="00171EB1" w:rsidRDefault="00171EB1" w:rsidP="00C8496C"/>
    <w:p w14:paraId="1C0DE291" w14:textId="6EFEA919" w:rsidR="00C8496C" w:rsidRPr="00345A35" w:rsidRDefault="00171EB1" w:rsidP="00C8496C">
      <w:r w:rsidRPr="00345A35">
        <w:t xml:space="preserve">QPIs </w:t>
      </w:r>
      <w:r>
        <w:t>have been or are being</w:t>
      </w:r>
      <w:r w:rsidRPr="00345A35">
        <w:t xml:space="preserve"> developed to support quality improvement that will </w:t>
      </w:r>
      <w:r>
        <w:t xml:space="preserve">help to </w:t>
      </w:r>
      <w:r w:rsidRPr="00345A35">
        <w:t>address and deliver improvements for Māori.</w:t>
      </w:r>
      <w:r>
        <w:t xml:space="preserve"> </w:t>
      </w:r>
      <w:r w:rsidRPr="00345A35">
        <w:t>This include</w:t>
      </w:r>
      <w:r>
        <w:t>s</w:t>
      </w:r>
      <w:r w:rsidRPr="00345A35">
        <w:t xml:space="preserve"> </w:t>
      </w:r>
      <w:r>
        <w:t xml:space="preserve">presenting </w:t>
      </w:r>
      <w:r w:rsidRPr="00345A35">
        <w:t>data stratif</w:t>
      </w:r>
      <w:r>
        <w:t>ied</w:t>
      </w:r>
      <w:r w:rsidRPr="00345A35">
        <w:t xml:space="preserve"> by ethnicity. Quality improvement planning by services will require initiatives that improve both access and treatment issues for Māori.</w:t>
      </w:r>
    </w:p>
    <w:p w14:paraId="5BB99BB5" w14:textId="77777777" w:rsidR="00171EB1" w:rsidRPr="00345A35" w:rsidRDefault="00171EB1" w:rsidP="00C8496C">
      <w:pPr>
        <w:pStyle w:val="Heading2"/>
      </w:pPr>
      <w:bookmarkStart w:id="27" w:name="_Toc58339750"/>
      <w:bookmarkStart w:id="28" w:name="_Toc79417991"/>
      <w:bookmarkStart w:id="29" w:name="_Toc81472272"/>
      <w:r w:rsidRPr="00345A35">
        <w:t>Report process</w:t>
      </w:r>
      <w:bookmarkEnd w:id="27"/>
      <w:bookmarkEnd w:id="28"/>
      <w:bookmarkEnd w:id="29"/>
    </w:p>
    <w:p w14:paraId="7A975015" w14:textId="77777777" w:rsidR="00171EB1" w:rsidRPr="00345A35" w:rsidRDefault="00171EB1" w:rsidP="00C8496C">
      <w:pPr>
        <w:rPr>
          <w:w w:val="105"/>
        </w:rPr>
      </w:pPr>
      <w:r w:rsidRPr="00345A35">
        <w:rPr>
          <w:w w:val="105"/>
        </w:rPr>
        <w:t xml:space="preserve">This report is part of the national cancer quality improvement programme. </w:t>
      </w:r>
      <w:r>
        <w:t>Before</w:t>
      </w:r>
      <w:r w:rsidRPr="00345A35">
        <w:t xml:space="preserve"> the formation of Te Aho o Te Kahu, the Ministry of Health worked with the UCWG to identify measures to drive improvement in the quality of care for people with prostate cancer. In total, 13 QPIs for prostate cancer were agreed following consultation and feedback from the wider cancer care sector.</w:t>
      </w:r>
    </w:p>
    <w:p w14:paraId="19E833F6" w14:textId="77777777" w:rsidR="00171EB1" w:rsidRPr="00345A35" w:rsidRDefault="00171EB1" w:rsidP="00C8496C">
      <w:pPr>
        <w:rPr>
          <w:w w:val="105"/>
          <w:highlight w:val="yellow"/>
        </w:rPr>
      </w:pPr>
    </w:p>
    <w:p w14:paraId="7C1E216E" w14:textId="77777777" w:rsidR="00171EB1" w:rsidRPr="00170D79" w:rsidRDefault="00171EB1" w:rsidP="00C8496C">
      <w:r w:rsidRPr="00345A35">
        <w:rPr>
          <w:w w:val="105"/>
        </w:rPr>
        <w:t xml:space="preserve">Five QPIs are currently measurable using </w:t>
      </w:r>
      <w:r>
        <w:rPr>
          <w:w w:val="105"/>
        </w:rPr>
        <w:t xml:space="preserve">existing </w:t>
      </w:r>
      <w:r w:rsidRPr="00345A35">
        <w:rPr>
          <w:w w:val="105"/>
        </w:rPr>
        <w:t xml:space="preserve">national collections data. The full list of QPIs and the indicator selection and development process are outlined in </w:t>
      </w:r>
      <w:r w:rsidRPr="00345A35">
        <w:rPr>
          <w:i/>
        </w:rPr>
        <w:t xml:space="preserve">Prostate Cancer Quality Performance Indicators: Descriptions, </w:t>
      </w:r>
      <w:r w:rsidRPr="00170D79">
        <w:rPr>
          <w:i/>
        </w:rPr>
        <w:t xml:space="preserve">2021 </w:t>
      </w:r>
      <w:r w:rsidRPr="00170D79">
        <w:t>(Te Aho o Te Kahu 2021).</w:t>
      </w:r>
    </w:p>
    <w:p w14:paraId="2AF57A97" w14:textId="77777777" w:rsidR="00171EB1" w:rsidRPr="00345A35" w:rsidRDefault="00171EB1" w:rsidP="00C8496C">
      <w:pPr>
        <w:rPr>
          <w:w w:val="105"/>
          <w:highlight w:val="yellow"/>
        </w:rPr>
      </w:pPr>
    </w:p>
    <w:p w14:paraId="266CAFA0" w14:textId="77777777" w:rsidR="00171EB1" w:rsidRPr="00345A35" w:rsidRDefault="00171EB1" w:rsidP="00C8496C">
      <w:r w:rsidRPr="00345A35">
        <w:t xml:space="preserve">This report includes DHB data extracted from the New Zealand Cancer Registry (NZCR) for people with a new primary diagnosis of prostate cancer from 1 January 2016 to 31 December 2018 for all indicators except medical oncology review of men with advanced disease. The medical oncology indicator includes DHB data from the Mortality Collection on men who died of prostate cancer as their primary cause of death. </w:t>
      </w:r>
    </w:p>
    <w:p w14:paraId="329A4C84" w14:textId="77777777" w:rsidR="00171EB1" w:rsidRPr="00345A35" w:rsidRDefault="00171EB1" w:rsidP="00C8496C">
      <w:pPr>
        <w:rPr>
          <w:w w:val="105"/>
          <w:highlight w:val="yellow"/>
        </w:rPr>
      </w:pPr>
    </w:p>
    <w:p w14:paraId="6476310D" w14:textId="77777777" w:rsidR="00171EB1" w:rsidRPr="00345A35" w:rsidRDefault="00171EB1" w:rsidP="00C8496C">
      <w:r w:rsidRPr="00345A35">
        <w:rPr>
          <w:w w:val="105"/>
        </w:rPr>
        <w:t>The report presents the variation in diagnosis and treatment indicators between DHBs, with f</w:t>
      </w:r>
      <w:r w:rsidRPr="00345A35">
        <w:t>unnel plots used to compare results. Results have also been compared with previous research in New Zealand</w:t>
      </w:r>
      <w:r w:rsidRPr="00612A59">
        <w:rPr>
          <w:rFonts w:cs="Segoe UI"/>
          <w:szCs w:val="21"/>
        </w:rPr>
        <w:t xml:space="preserve"> </w:t>
      </w:r>
      <w:r w:rsidRPr="00345A35">
        <w:rPr>
          <w:rFonts w:cs="Segoe UI"/>
          <w:szCs w:val="21"/>
        </w:rPr>
        <w:t>Aotearoa</w:t>
      </w:r>
      <w:r w:rsidRPr="00345A35">
        <w:t xml:space="preserve"> and</w:t>
      </w:r>
      <w:r>
        <w:t>,</w:t>
      </w:r>
      <w:r w:rsidRPr="00345A35">
        <w:t xml:space="preserve"> </w:t>
      </w:r>
      <w:r>
        <w:t>if</w:t>
      </w:r>
      <w:r w:rsidRPr="00345A35">
        <w:t xml:space="preserve"> </w:t>
      </w:r>
      <w:r>
        <w:t>possible</w:t>
      </w:r>
      <w:r w:rsidRPr="00345A35">
        <w:t>, with international results.</w:t>
      </w:r>
    </w:p>
    <w:p w14:paraId="2544BC68" w14:textId="77777777" w:rsidR="00171EB1" w:rsidRPr="00345A35" w:rsidRDefault="00171EB1" w:rsidP="00C8496C"/>
    <w:p w14:paraId="58FC9ED9" w14:textId="77777777" w:rsidR="00171EB1" w:rsidRPr="00345A35" w:rsidRDefault="00171EB1" w:rsidP="00C8496C">
      <w:r w:rsidRPr="00345A35">
        <w:t>Members of the working group have audit</w:t>
      </w:r>
      <w:r>
        <w:t>ed</w:t>
      </w:r>
      <w:r w:rsidRPr="00345A35">
        <w:t xml:space="preserve"> the indicator results against local DHB clinical records and generally found the results agree with their local records. Subsequent to the</w:t>
      </w:r>
      <w:r>
        <w:t xml:space="preserve"> release of the draft</w:t>
      </w:r>
      <w:r w:rsidRPr="00345A35">
        <w:t xml:space="preserve"> report</w:t>
      </w:r>
      <w:r>
        <w:t>,</w:t>
      </w:r>
      <w:r w:rsidRPr="00345A35">
        <w:t xml:space="preserve"> Te Aho o Te Kahu</w:t>
      </w:r>
      <w:r>
        <w:t xml:space="preserve"> </w:t>
      </w:r>
      <w:r w:rsidRPr="00345A35">
        <w:t>also prov</w:t>
      </w:r>
      <w:r>
        <w:t>id</w:t>
      </w:r>
      <w:r w:rsidRPr="00345A35">
        <w:t>ed data to other DHBs on request, so they could audit the re</w:t>
      </w:r>
      <w:r w:rsidR="00C8496C">
        <w:t>sults against their local data.</w:t>
      </w:r>
    </w:p>
    <w:p w14:paraId="6E66C618" w14:textId="77777777" w:rsidR="00171EB1" w:rsidRPr="00345A35" w:rsidRDefault="00171EB1" w:rsidP="00C8496C">
      <w:pPr>
        <w:rPr>
          <w:highlight w:val="yellow"/>
        </w:rPr>
      </w:pPr>
    </w:p>
    <w:p w14:paraId="2B45CFEB" w14:textId="27E58AF7" w:rsidR="00C8496C" w:rsidRPr="00345A35" w:rsidRDefault="00171EB1" w:rsidP="00C8496C">
      <w:pPr>
        <w:rPr>
          <w:w w:val="105"/>
        </w:rPr>
      </w:pPr>
      <w:r w:rsidRPr="00345A35">
        <w:t xml:space="preserve">Te Aho o Te Kahu expects that DHBs will review their performance and, </w:t>
      </w:r>
      <w:r>
        <w:t>if it</w:t>
      </w:r>
      <w:r w:rsidRPr="00345A35">
        <w:t xml:space="preserve"> is outside appropriate levels, take action to improve performance and therefore patient outcomes. The variations</w:t>
      </w:r>
      <w:r w:rsidRPr="00345A35">
        <w:rPr>
          <w:w w:val="105"/>
        </w:rPr>
        <w:t xml:space="preserve"> noted in our investigations and discussed in this report will also help guide national quality improvement programmes.</w:t>
      </w:r>
    </w:p>
    <w:p w14:paraId="304646C2" w14:textId="77777777" w:rsidR="00171EB1" w:rsidRPr="00345A35" w:rsidRDefault="00171EB1" w:rsidP="00C8496C">
      <w:pPr>
        <w:pStyle w:val="Heading2"/>
      </w:pPr>
      <w:bookmarkStart w:id="30" w:name="_Toc79417992"/>
      <w:bookmarkStart w:id="31" w:name="_Toc81472273"/>
      <w:r w:rsidRPr="00345A35">
        <w:lastRenderedPageBreak/>
        <w:t>Limitations in data</w:t>
      </w:r>
      <w:bookmarkEnd w:id="30"/>
      <w:bookmarkEnd w:id="31"/>
    </w:p>
    <w:p w14:paraId="131558E5" w14:textId="77777777" w:rsidR="00171EB1" w:rsidRDefault="00171EB1" w:rsidP="00C8496C">
      <w:r w:rsidRPr="00345A35">
        <w:t>The indicators presented in this report are surrogate measures and there are limitations</w:t>
      </w:r>
      <w:r>
        <w:t>, such as the absence of data for private prostate cancer treatment</w:t>
      </w:r>
      <w:r w:rsidRPr="00345A35">
        <w:t>.</w:t>
      </w:r>
      <w:r>
        <w:t xml:space="preserve"> </w:t>
      </w:r>
      <w:r w:rsidRPr="00345A35">
        <w:t xml:space="preserve">Private hospitals in New Zealand </w:t>
      </w:r>
      <w:r w:rsidRPr="00345A35">
        <w:rPr>
          <w:rFonts w:cs="Segoe UI"/>
          <w:szCs w:val="21"/>
        </w:rPr>
        <w:t xml:space="preserve">Aotearoa </w:t>
      </w:r>
      <w:r w:rsidRPr="00345A35">
        <w:t>have recently begun voluntary submission of treatment data, but reporting was incomplete from 2016 to 2018. Therefore, this report does not include private care events.</w:t>
      </w:r>
    </w:p>
    <w:p w14:paraId="3500098E" w14:textId="77777777" w:rsidR="00171EB1" w:rsidRDefault="00171EB1" w:rsidP="00C8496C"/>
    <w:p w14:paraId="62405354" w14:textId="4F38CFB6" w:rsidR="00C8496C" w:rsidRPr="00345A35" w:rsidRDefault="00171EB1" w:rsidP="00C8496C">
      <w:r w:rsidRPr="00345A35">
        <w:t>The absolute numbers may not tell the whole story</w:t>
      </w:r>
      <w:r>
        <w:t>;</w:t>
      </w:r>
      <w:r w:rsidRPr="00345A35">
        <w:t xml:space="preserve"> </w:t>
      </w:r>
      <w:r>
        <w:t>h</w:t>
      </w:r>
      <w:r w:rsidRPr="00345A35">
        <w:t>owever, variation provides a starting point for discussions about access to and improvement of services for men with prostate cancer.</w:t>
      </w:r>
      <w:r>
        <w:t xml:space="preserve"> The purpose of presenting the QPI data, even with limitations, is to prompt consideration of differences and action to ensure improvement where needed.</w:t>
      </w:r>
    </w:p>
    <w:p w14:paraId="58C9A5D1" w14:textId="77777777" w:rsidR="00171EB1" w:rsidRPr="00345A35" w:rsidRDefault="00171EB1" w:rsidP="00C8496C">
      <w:pPr>
        <w:pStyle w:val="Heading2"/>
      </w:pPr>
      <w:bookmarkStart w:id="32" w:name="_Toc79417993"/>
      <w:bookmarkStart w:id="33" w:name="_Toc81472274"/>
      <w:r w:rsidRPr="00345A35">
        <w:t>Patient</w:t>
      </w:r>
      <w:r>
        <w:t>-</w:t>
      </w:r>
      <w:r w:rsidRPr="00345A35">
        <w:t>reported measures</w:t>
      </w:r>
      <w:bookmarkEnd w:id="32"/>
      <w:bookmarkEnd w:id="33"/>
    </w:p>
    <w:p w14:paraId="4AEB16C5" w14:textId="77777777" w:rsidR="00171EB1" w:rsidRPr="00345A35" w:rsidRDefault="00171EB1" w:rsidP="00C8496C">
      <w:r w:rsidRPr="00345A35">
        <w:t>Patient</w:t>
      </w:r>
      <w:r>
        <w:t>-</w:t>
      </w:r>
      <w:r w:rsidRPr="00345A35">
        <w:t>reported measures (PRMs) focus on quality of life, symptoms and side effects</w:t>
      </w:r>
      <w:r>
        <w:t>,</w:t>
      </w:r>
      <w:r w:rsidRPr="00345A35">
        <w:t xml:space="preserve"> and experiences of care and treatment. These measures provide a platform for people to voice their perspectives, which can assist with clinical decision-making and communication</w:t>
      </w:r>
      <w:r>
        <w:t>,</w:t>
      </w:r>
      <w:r w:rsidRPr="00345A35">
        <w:t xml:space="preserve"> as well as improving health outcomes.</w:t>
      </w:r>
    </w:p>
    <w:p w14:paraId="37D56739" w14:textId="77777777" w:rsidR="00171EB1" w:rsidRPr="00345A35" w:rsidRDefault="00171EB1" w:rsidP="00C8496C"/>
    <w:p w14:paraId="10E5BF84" w14:textId="77777777" w:rsidR="00171EB1" w:rsidRPr="00345A35" w:rsidRDefault="00171EB1" w:rsidP="00C8496C">
      <w:r w:rsidRPr="00345A35">
        <w:t xml:space="preserve">Overall, PRMs can help us better understand variations in care and experiences across </w:t>
      </w:r>
      <w:r>
        <w:t>New Zealand</w:t>
      </w:r>
      <w:r w:rsidRPr="00345A35">
        <w:t xml:space="preserve"> Aotearoa</w:t>
      </w:r>
      <w:r>
        <w:t xml:space="preserve"> </w:t>
      </w:r>
      <w:r w:rsidRPr="00345A35">
        <w:t>and provide a direct route for patients to drive improvement in cancer services based on their experiences and outcomes.</w:t>
      </w:r>
    </w:p>
    <w:p w14:paraId="58F0DB35" w14:textId="77777777" w:rsidR="00171EB1" w:rsidRPr="00345A35" w:rsidRDefault="00171EB1" w:rsidP="00C8496C"/>
    <w:p w14:paraId="13689DF2" w14:textId="5B639F4B" w:rsidR="00C8496C" w:rsidRPr="00345A35" w:rsidRDefault="00171EB1" w:rsidP="00C8496C">
      <w:r w:rsidRPr="00345A35">
        <w:t xml:space="preserve">The collection of cancer-specific PRMs currently does not occur at a national level; however, several regional tumour-specific PRMs have been established in different cancer centres. </w:t>
      </w:r>
      <w:r>
        <w:t xml:space="preserve">Capturing </w:t>
      </w:r>
      <w:r w:rsidRPr="00345A35">
        <w:t xml:space="preserve">PRMs is a key implementation activity in the </w:t>
      </w:r>
      <w:r w:rsidRPr="00345A35">
        <w:rPr>
          <w:i/>
        </w:rPr>
        <w:t>New Zealand Cancer Action Plan 2019–2029</w:t>
      </w:r>
      <w:r w:rsidRPr="00837388">
        <w:rPr>
          <w:iCs/>
        </w:rPr>
        <w:t xml:space="preserve">, </w:t>
      </w:r>
      <w:r>
        <w:t>particularly to</w:t>
      </w:r>
      <w:r w:rsidRPr="00345A35">
        <w:t xml:space="preserve"> ensure the voices of Māori, Pacific peoples and other priority populations are heard </w:t>
      </w:r>
      <w:r w:rsidRPr="00345A35">
        <w:fldChar w:fldCharType="begin"/>
      </w:r>
      <w:r w:rsidRPr="00345A35">
        <w:instrText xml:space="preserve"> ADDIN EN.CITE &lt;EndNote&gt;&lt;Cite&gt;&lt;Author&gt;Ministry of Health&lt;/Author&gt;&lt;Year&gt;2019&lt;/Year&gt;&lt;RecNum&gt;78&lt;/RecNum&gt;&lt;DisplayText&gt;(Ministry of Health 2019b)&lt;/DisplayText&gt;&lt;record&gt;&lt;rec-number&gt;78&lt;/rec-number&gt;&lt;foreign-keys&gt;&lt;key app="EN" db-id="d5f0st0w8sv2rketp9ax2psrt5we0xfz5at9"&gt;78&lt;/key&gt;&lt;/foreign-keys&gt;&lt;ref-type name="Government Document"&gt;46&lt;/ref-type&gt;&lt;contributors&gt;&lt;authors&gt;&lt;author&gt;Ministry of Health,&lt;/author&gt;&lt;/authors&gt;&lt;secondary-authors&gt;&lt;author&gt;Revised January 2020&lt;/author&gt;&lt;/secondary-authors&gt;&lt;/contributors&gt;&lt;titles&gt;&lt;title&gt;&lt;style face="normal" font="default" size="100%"&gt;New Zealand Cancer Action Plan 2019–2029 – Te Mahere m&lt;/style&gt;&lt;style face="normal" font="default" charset="186" size="100%"&gt;ō te Mate Pukupuku o Aotearoa 2019&lt;/style&gt;&lt;style face="normal" font="default" size="100%"&gt;–2029&lt;/style&gt;&lt;/title&gt;&lt;/titles&gt;&lt;dates&gt;&lt;year&gt;2019&lt;/year&gt;&lt;/dates&gt;&lt;pub-location&gt;Wellington&lt;/pub-location&gt;&lt;publisher&gt;Ministry of Health&lt;/publisher&gt;&lt;urls&gt;&lt;/urls&gt;&lt;/record&gt;&lt;/Cite&gt;&lt;/EndNote&gt;</w:instrText>
      </w:r>
      <w:r w:rsidRPr="00345A35">
        <w:fldChar w:fldCharType="separate"/>
      </w:r>
      <w:r w:rsidRPr="00345A35">
        <w:rPr>
          <w:noProof/>
        </w:rPr>
        <w:t>(</w:t>
      </w:r>
      <w:hyperlink w:anchor="_ENREF_8" w:tooltip="Ministry of Health, 2019 #78" w:history="1">
        <w:r w:rsidRPr="00345A35">
          <w:rPr>
            <w:noProof/>
          </w:rPr>
          <w:t>Ministry of Health 2019b</w:t>
        </w:r>
      </w:hyperlink>
      <w:r w:rsidRPr="00345A35">
        <w:rPr>
          <w:noProof/>
        </w:rPr>
        <w:t>)</w:t>
      </w:r>
      <w:r w:rsidRPr="00345A35">
        <w:fldChar w:fldCharType="end"/>
      </w:r>
      <w:r w:rsidRPr="00345A35">
        <w:t xml:space="preserve">. Work is currently under way to scope a national PRMs project to understand and test how PRMs can be implemented and used effectively across </w:t>
      </w:r>
      <w:r>
        <w:t>New Zealand</w:t>
      </w:r>
      <w:r w:rsidRPr="00536245">
        <w:t xml:space="preserve"> </w:t>
      </w:r>
      <w:r w:rsidRPr="00345A35">
        <w:t>Aotearoa.</w:t>
      </w:r>
    </w:p>
    <w:p w14:paraId="2F800B08" w14:textId="77777777" w:rsidR="00171EB1" w:rsidRPr="00345A35" w:rsidRDefault="00171EB1" w:rsidP="00C8496C">
      <w:pPr>
        <w:pStyle w:val="Heading2"/>
      </w:pPr>
      <w:bookmarkStart w:id="34" w:name="_Toc79417994"/>
      <w:bookmarkStart w:id="35" w:name="_Toc81472275"/>
      <w:r w:rsidRPr="00345A35">
        <w:t>The Prostate Cancer Outcomes Registry – Australia and New Zealand</w:t>
      </w:r>
      <w:bookmarkEnd w:id="34"/>
      <w:bookmarkEnd w:id="35"/>
    </w:p>
    <w:p w14:paraId="5E33FBA2" w14:textId="77777777" w:rsidR="00171EB1" w:rsidRPr="00345A35" w:rsidRDefault="00171EB1" w:rsidP="00C8496C">
      <w:pPr>
        <w:keepNext/>
      </w:pPr>
      <w:r w:rsidRPr="00345A35">
        <w:t>The Prostate Cancer Outcomes Registry – Australia and New Zealand (PCOR-ANZ) collects information on the care provided and the outcomes for people diagnosed with prostate cancer in New Zealand. Collecting this information allows clinicians and researchers to identify population-wide trends in diagnosis and treatment practices, track survival rates</w:t>
      </w:r>
      <w:r>
        <w:t>,</w:t>
      </w:r>
      <w:r w:rsidRPr="00345A35">
        <w:t xml:space="preserve"> and understand </w:t>
      </w:r>
      <w:r>
        <w:t>the</w:t>
      </w:r>
      <w:r w:rsidRPr="00345A35">
        <w:t xml:space="preserve"> effect </w:t>
      </w:r>
      <w:r>
        <w:t xml:space="preserve">of </w:t>
      </w:r>
      <w:r w:rsidRPr="00345A35">
        <w:t>different</w:t>
      </w:r>
      <w:r w:rsidR="00C8496C">
        <w:t xml:space="preserve"> treatments on quality of life.</w:t>
      </w:r>
    </w:p>
    <w:p w14:paraId="0B496BDE" w14:textId="77777777" w:rsidR="00171EB1" w:rsidRPr="00345A35" w:rsidRDefault="00171EB1" w:rsidP="00C8496C">
      <w:pPr>
        <w:keepNext/>
      </w:pPr>
    </w:p>
    <w:p w14:paraId="1ABBDA59" w14:textId="77777777" w:rsidR="00171EB1" w:rsidRPr="00345A35" w:rsidRDefault="00171EB1" w:rsidP="00C8496C">
      <w:r w:rsidRPr="00345A35">
        <w:t xml:space="preserve">An important feature of the registry is the collection of </w:t>
      </w:r>
      <w:r>
        <w:t>PRMs</w:t>
      </w:r>
      <w:r w:rsidRPr="00345A35">
        <w:t xml:space="preserve"> at baseline and then at 12</w:t>
      </w:r>
      <w:r w:rsidR="00C8496C">
        <w:t> </w:t>
      </w:r>
      <w:r w:rsidRPr="00345A35">
        <w:t>months post-treatment.</w:t>
      </w:r>
    </w:p>
    <w:p w14:paraId="33B452BD" w14:textId="77777777" w:rsidR="00171EB1" w:rsidRPr="00345A35" w:rsidRDefault="00171EB1" w:rsidP="00C8496C"/>
    <w:p w14:paraId="791AE7F1" w14:textId="5F47A458" w:rsidR="00C8496C" w:rsidRPr="00345A35" w:rsidRDefault="00171EB1" w:rsidP="00C8496C">
      <w:r w:rsidRPr="00345A35">
        <w:lastRenderedPageBreak/>
        <w:t>DHB coverage was incomplete in the time period (2016</w:t>
      </w:r>
      <w:r>
        <w:t>–</w:t>
      </w:r>
      <w:r w:rsidRPr="00345A35">
        <w:t>18) used for analysis in this report</w:t>
      </w:r>
      <w:r>
        <w:t>,</w:t>
      </w:r>
      <w:r w:rsidRPr="00345A35">
        <w:t xml:space="preserve"> </w:t>
      </w:r>
      <w:r>
        <w:t>so</w:t>
      </w:r>
      <w:r w:rsidRPr="00345A35">
        <w:t xml:space="preserve"> the data has not been included. However, the PCOR-ANZ registry data</w:t>
      </w:r>
      <w:r>
        <w:t xml:space="preserve"> </w:t>
      </w:r>
      <w:r w:rsidRPr="00345A35">
        <w:t xml:space="preserve">set will significantly contribute to the measurability of further </w:t>
      </w:r>
      <w:r>
        <w:t>QPIs</w:t>
      </w:r>
      <w:r w:rsidRPr="00345A35">
        <w:t xml:space="preserve"> in the future.</w:t>
      </w:r>
    </w:p>
    <w:p w14:paraId="1840FCB1" w14:textId="77777777" w:rsidR="00171EB1" w:rsidRPr="00345A35" w:rsidRDefault="00171EB1" w:rsidP="00C8496C">
      <w:pPr>
        <w:pStyle w:val="Heading2"/>
      </w:pPr>
      <w:bookmarkStart w:id="36" w:name="_Toc79417995"/>
      <w:bookmarkStart w:id="37" w:name="_Toc58339752"/>
      <w:bookmarkStart w:id="38" w:name="_Toc81472276"/>
      <w:bookmarkEnd w:id="7"/>
      <w:r w:rsidRPr="00345A35">
        <w:t>Data improvement</w:t>
      </w:r>
      <w:bookmarkEnd w:id="36"/>
      <w:bookmarkEnd w:id="38"/>
    </w:p>
    <w:p w14:paraId="102ADAC2" w14:textId="77777777" w:rsidR="00171EB1" w:rsidRPr="00345A35" w:rsidRDefault="00171EB1" w:rsidP="00C8496C">
      <w:r w:rsidRPr="00345A35">
        <w:rPr>
          <w:w w:val="105"/>
        </w:rPr>
        <w:t xml:space="preserve">Data </w:t>
      </w:r>
      <w:r>
        <w:rPr>
          <w:w w:val="105"/>
        </w:rPr>
        <w:t>are</w:t>
      </w:r>
      <w:r w:rsidRPr="00345A35">
        <w:rPr>
          <w:w w:val="105"/>
        </w:rPr>
        <w:t xml:space="preserve"> not currently available for all 13 recommended prostate cancer QPIs, and </w:t>
      </w:r>
      <w:r w:rsidRPr="00345A35">
        <w:t>Te Aho o Te Kahu</w:t>
      </w:r>
      <w:r>
        <w:rPr>
          <w:w w:val="105"/>
        </w:rPr>
        <w:t xml:space="preserve"> </w:t>
      </w:r>
      <w:r w:rsidRPr="00345A35">
        <w:rPr>
          <w:w w:val="105"/>
        </w:rPr>
        <w:t xml:space="preserve">is prioritising the development of </w:t>
      </w:r>
      <w:r w:rsidRPr="00345A35">
        <w:t>technical solutions to address these data</w:t>
      </w:r>
      <w:r>
        <w:t xml:space="preserve"> gaps</w:t>
      </w:r>
      <w:r w:rsidRPr="00345A35">
        <w:t>.</w:t>
      </w:r>
    </w:p>
    <w:p w14:paraId="571710C1" w14:textId="77777777" w:rsidR="00171EB1" w:rsidRPr="00345A35" w:rsidRDefault="00171EB1" w:rsidP="00C8496C">
      <w:pPr>
        <w:rPr>
          <w:highlight w:val="yellow"/>
        </w:rPr>
      </w:pPr>
    </w:p>
    <w:p w14:paraId="2AEA9282" w14:textId="77777777" w:rsidR="00171EB1" w:rsidRPr="00345A35" w:rsidRDefault="00171EB1" w:rsidP="00C8496C">
      <w:r w:rsidRPr="00345A35">
        <w:t xml:space="preserve">The ACT-NOW project will improve the collection of national data for </w:t>
      </w:r>
      <w:r w:rsidR="00C8496C">
        <w:t>chemotherapy and immunotherapy.</w:t>
      </w:r>
    </w:p>
    <w:p w14:paraId="04034944" w14:textId="77777777" w:rsidR="00171EB1" w:rsidRPr="00345A35" w:rsidRDefault="00171EB1" w:rsidP="00C8496C"/>
    <w:p w14:paraId="0D1E667C" w14:textId="77777777" w:rsidR="00171EB1" w:rsidRPr="00345A35" w:rsidRDefault="00171EB1" w:rsidP="00C8496C">
      <w:r>
        <w:t>S</w:t>
      </w:r>
      <w:r w:rsidRPr="00345A35">
        <w:t xml:space="preserve">coping work </w:t>
      </w:r>
      <w:r>
        <w:t xml:space="preserve">is </w:t>
      </w:r>
      <w:r w:rsidRPr="00345A35">
        <w:t>under</w:t>
      </w:r>
      <w:r>
        <w:t xml:space="preserve"> </w:t>
      </w:r>
      <w:r w:rsidRPr="00345A35">
        <w:t>way to look at the development of structured pathology reporting. This will provide more reliable data on pathological stage, serum PSA and genomic profile.</w:t>
      </w:r>
    </w:p>
    <w:p w14:paraId="624E6009" w14:textId="77777777" w:rsidR="00171EB1" w:rsidRPr="00345A35" w:rsidRDefault="00171EB1" w:rsidP="00C8496C"/>
    <w:p w14:paraId="3C1FF233" w14:textId="6BB8B934" w:rsidR="00C8496C" w:rsidRPr="00345A35" w:rsidRDefault="00171EB1" w:rsidP="00171EB1">
      <w:r w:rsidRPr="00345A35">
        <w:t>These projects will support ongoing quality improvement initiatives.</w:t>
      </w:r>
    </w:p>
    <w:p w14:paraId="309B65F8" w14:textId="77777777" w:rsidR="00171EB1" w:rsidRPr="00345A35" w:rsidRDefault="00171EB1" w:rsidP="00C8496C">
      <w:pPr>
        <w:pStyle w:val="Heading2"/>
      </w:pPr>
      <w:bookmarkStart w:id="39" w:name="_Toc79417996"/>
      <w:bookmarkStart w:id="40" w:name="_Toc81472277"/>
      <w:r w:rsidRPr="00345A35">
        <w:t>Prostate cancer cohort</w:t>
      </w:r>
      <w:bookmarkEnd w:id="39"/>
      <w:bookmarkEnd w:id="40"/>
    </w:p>
    <w:p w14:paraId="273BA82E" w14:textId="19D55844" w:rsidR="00C8496C" w:rsidRDefault="00171EB1" w:rsidP="00C8496C">
      <w:pPr>
        <w:keepNext/>
      </w:pPr>
      <w:r w:rsidRPr="00345A35">
        <w:t>The cohort used for the analysis includes 11,182 men with a new primary diagnosis of prostate cancer from 1 January 2016 to 31 December 2018 from the</w:t>
      </w:r>
      <w:r>
        <w:t xml:space="preserve"> </w:t>
      </w:r>
      <w:r w:rsidRPr="00345A35">
        <w:t>NZCR.</w:t>
      </w:r>
      <w:r>
        <w:t xml:space="preserve"> </w:t>
      </w:r>
      <w:r w:rsidRPr="00345A35">
        <w:t xml:space="preserve">The sources of data for the indicators and the methods of analysis are explained in </w:t>
      </w:r>
      <w:r w:rsidR="00412883">
        <w:fldChar w:fldCharType="begin"/>
      </w:r>
      <w:r w:rsidR="00412883">
        <w:instrText xml:space="preserve"> REF _Ref79564559 \r \h </w:instrText>
      </w:r>
      <w:r w:rsidR="00412883">
        <w:fldChar w:fldCharType="separate"/>
      </w:r>
      <w:r w:rsidR="00E873BB">
        <w:t>Appendix A</w:t>
      </w:r>
      <w:r w:rsidR="00412883">
        <w:fldChar w:fldCharType="end"/>
      </w:r>
      <w:r>
        <w:t>.</w:t>
      </w:r>
    </w:p>
    <w:p w14:paraId="36AFAEF3" w14:textId="77777777" w:rsidR="00171EB1" w:rsidRPr="00345A35" w:rsidRDefault="00171EB1" w:rsidP="00C8496C">
      <w:pPr>
        <w:pStyle w:val="Heading3"/>
      </w:pPr>
      <w:r w:rsidRPr="00345A35">
        <w:rPr>
          <w:color w:val="auto"/>
          <w:spacing w:val="0"/>
        </w:rPr>
        <w:t>P</w:t>
      </w:r>
      <w:r w:rsidRPr="00345A35">
        <w:t>rostate cancer demographic characteristics</w:t>
      </w:r>
    </w:p>
    <w:p w14:paraId="0CD769A3" w14:textId="4FF11C0A" w:rsidR="00171EB1" w:rsidRDefault="00171EB1" w:rsidP="00C8496C">
      <w:pPr>
        <w:keepNext/>
      </w:pPr>
      <w:r w:rsidRPr="00345A35">
        <w:fldChar w:fldCharType="begin"/>
      </w:r>
      <w:r w:rsidRPr="00345A35">
        <w:instrText xml:space="preserve"> REF _Ref64961888 \h </w:instrText>
      </w:r>
      <w:r>
        <w:instrText xml:space="preserve"> \* MERGEFORMAT </w:instrText>
      </w:r>
      <w:r w:rsidRPr="00345A35">
        <w:fldChar w:fldCharType="separate"/>
      </w:r>
      <w:r w:rsidR="00E873BB" w:rsidRPr="00345A35">
        <w:t>Table </w:t>
      </w:r>
      <w:r w:rsidR="00E873BB">
        <w:t>1</w:t>
      </w:r>
      <w:r w:rsidRPr="00345A35">
        <w:fldChar w:fldCharType="end"/>
      </w:r>
      <w:r w:rsidRPr="00345A35">
        <w:t xml:space="preserve"> presents the demographic characteristics of </w:t>
      </w:r>
      <w:r>
        <w:t>those</w:t>
      </w:r>
      <w:r w:rsidRPr="00345A35">
        <w:t xml:space="preserve"> incl</w:t>
      </w:r>
      <w:r w:rsidR="00C8496C">
        <w:t>uded in the indicator analyses.</w:t>
      </w:r>
    </w:p>
    <w:p w14:paraId="3EFC3F06" w14:textId="77777777" w:rsidR="00C8496C" w:rsidRPr="00345A35" w:rsidRDefault="00C8496C" w:rsidP="00C8496C"/>
    <w:p w14:paraId="6E0A947B" w14:textId="77777777" w:rsidR="00171EB1" w:rsidRPr="00345A35" w:rsidRDefault="00171EB1" w:rsidP="00C8496C">
      <w:r w:rsidRPr="00345A35">
        <w:t>Overall, the number of men diagnosed with prostate cancer increased each year</w:t>
      </w:r>
      <w:r>
        <w:t xml:space="preserve">, with a </w:t>
      </w:r>
      <w:r w:rsidRPr="00345A35">
        <w:t>23</w:t>
      </w:r>
      <w:r w:rsidR="00C8496C">
        <w:t> </w:t>
      </w:r>
      <w:r w:rsidRPr="00345A35">
        <w:t xml:space="preserve">percent </w:t>
      </w:r>
      <w:r>
        <w:t>increase from</w:t>
      </w:r>
      <w:r w:rsidRPr="00345A35">
        <w:t xml:space="preserve"> 2016</w:t>
      </w:r>
      <w:r>
        <w:t xml:space="preserve"> to 2018</w:t>
      </w:r>
      <w:r w:rsidRPr="00345A35">
        <w:t>.</w:t>
      </w:r>
    </w:p>
    <w:p w14:paraId="26EF2194" w14:textId="77777777" w:rsidR="00171EB1" w:rsidRPr="00345A35" w:rsidRDefault="00171EB1" w:rsidP="00C8496C"/>
    <w:p w14:paraId="3EE7FE03" w14:textId="77777777" w:rsidR="00171EB1" w:rsidRPr="00345A35" w:rsidRDefault="00171EB1" w:rsidP="00C8496C">
      <w:r w:rsidRPr="00345A35">
        <w:t>The average age at diagnosis was 67.6 years</w:t>
      </w:r>
      <w:r w:rsidRPr="00345A35">
        <w:rPr>
          <w:rFonts w:eastAsia="Segoe UI"/>
        </w:rPr>
        <w:t>. One</w:t>
      </w:r>
      <w:r>
        <w:rPr>
          <w:rFonts w:eastAsia="Segoe UI"/>
        </w:rPr>
        <w:t>-</w:t>
      </w:r>
      <w:r w:rsidRPr="00345A35">
        <w:rPr>
          <w:rFonts w:eastAsia="Segoe UI"/>
        </w:rPr>
        <w:t>third (36.6 percent) of those d</w:t>
      </w:r>
      <w:r w:rsidR="00C8496C">
        <w:rPr>
          <w:rFonts w:eastAsia="Segoe UI"/>
        </w:rPr>
        <w:t>iagnosed were aged 70 and over.</w:t>
      </w:r>
    </w:p>
    <w:p w14:paraId="65088B5C" w14:textId="77777777" w:rsidR="00C8496C" w:rsidRDefault="00C8496C" w:rsidP="00C8496C">
      <w:pPr>
        <w:rPr>
          <w:rFonts w:eastAsia="Segoe UI"/>
        </w:rPr>
      </w:pPr>
    </w:p>
    <w:p w14:paraId="13D73333" w14:textId="77777777" w:rsidR="00171EB1" w:rsidRDefault="00171EB1" w:rsidP="00C8496C">
      <w:pPr>
        <w:rPr>
          <w:rFonts w:eastAsia="Segoe UI"/>
        </w:rPr>
      </w:pPr>
      <w:r w:rsidRPr="00345A35">
        <w:rPr>
          <w:rFonts w:eastAsia="Segoe UI"/>
        </w:rPr>
        <w:t>Māori accounted for 7.7 percent of those included in the cohort</w:t>
      </w:r>
      <w:r>
        <w:rPr>
          <w:rFonts w:eastAsia="Segoe UI"/>
        </w:rPr>
        <w:t>,</w:t>
      </w:r>
      <w:r w:rsidRPr="00345A35">
        <w:rPr>
          <w:rFonts w:eastAsia="Segoe UI"/>
        </w:rPr>
        <w:t xml:space="preserve"> which is </w:t>
      </w:r>
      <w:r>
        <w:rPr>
          <w:rFonts w:eastAsia="Segoe UI"/>
        </w:rPr>
        <w:t>lower</w:t>
      </w:r>
      <w:r w:rsidRPr="00345A35">
        <w:rPr>
          <w:rFonts w:eastAsia="Segoe UI"/>
        </w:rPr>
        <w:t xml:space="preserve"> than their proportion in the general population (16.5 percent).</w:t>
      </w:r>
    </w:p>
    <w:p w14:paraId="41D3D8C9" w14:textId="77777777" w:rsidR="00C8496C" w:rsidRPr="00345A35" w:rsidRDefault="00C8496C" w:rsidP="00C8496C">
      <w:pPr>
        <w:rPr>
          <w:rFonts w:eastAsia="Segoe UI"/>
        </w:rPr>
      </w:pPr>
    </w:p>
    <w:p w14:paraId="773065C4" w14:textId="77777777" w:rsidR="00171EB1" w:rsidRDefault="00171EB1" w:rsidP="00C8496C">
      <w:pPr>
        <w:rPr>
          <w:rFonts w:eastAsia="Segoe UI"/>
        </w:rPr>
      </w:pPr>
      <w:r w:rsidRPr="00345A35">
        <w:rPr>
          <w:rFonts w:eastAsia="Segoe UI"/>
        </w:rPr>
        <w:t>Men diagnosed with prostate cancer were more likely to live in the least</w:t>
      </w:r>
      <w:r>
        <w:rPr>
          <w:rFonts w:eastAsia="Segoe UI"/>
        </w:rPr>
        <w:t>-</w:t>
      </w:r>
      <w:r w:rsidRPr="00345A35">
        <w:rPr>
          <w:rFonts w:eastAsia="Segoe UI"/>
        </w:rPr>
        <w:t>deprived areas.</w:t>
      </w:r>
    </w:p>
    <w:p w14:paraId="16BD0CBD" w14:textId="77777777" w:rsidR="00C8496C" w:rsidRPr="00345A35" w:rsidRDefault="00C8496C" w:rsidP="00C8496C">
      <w:pPr>
        <w:rPr>
          <w:rFonts w:eastAsia="Segoe UI"/>
        </w:rPr>
      </w:pPr>
    </w:p>
    <w:p w14:paraId="6D9E5DF0" w14:textId="77777777" w:rsidR="00171EB1" w:rsidRDefault="00171EB1" w:rsidP="00C8496C">
      <w:r w:rsidRPr="00345A35">
        <w:t>Although most men diagnosed with prostate cancer had low</w:t>
      </w:r>
      <w:r>
        <w:t>-</w:t>
      </w:r>
      <w:r w:rsidRPr="00345A35">
        <w:t>to</w:t>
      </w:r>
      <w:r>
        <w:t>-</w:t>
      </w:r>
      <w:r w:rsidRPr="00345A35">
        <w:t xml:space="preserve">intermediate grade disease (Gleason score </w:t>
      </w:r>
      <w:r w:rsidRPr="00345A35">
        <w:rPr>
          <w:rFonts w:cs="Calibri"/>
        </w:rPr>
        <w:t>≤</w:t>
      </w:r>
      <w:r w:rsidRPr="00345A35">
        <w:t xml:space="preserve"> 7 and ISUP grade group </w:t>
      </w:r>
      <w:r w:rsidRPr="00345A35">
        <w:rPr>
          <w:rFonts w:cs="Calibri"/>
        </w:rPr>
        <w:t>≤</w:t>
      </w:r>
      <w:r w:rsidRPr="00345A35">
        <w:t xml:space="preserve"> 3), 22.6 percent had high</w:t>
      </w:r>
      <w:r>
        <w:t>-</w:t>
      </w:r>
      <w:r w:rsidRPr="00345A35">
        <w:t xml:space="preserve">grade disease at diagnosis (Gleason score </w:t>
      </w:r>
      <w:r w:rsidRPr="00345A35">
        <w:rPr>
          <w:rFonts w:cs="Calibri"/>
        </w:rPr>
        <w:t>≥</w:t>
      </w:r>
      <w:r w:rsidRPr="00345A35">
        <w:t xml:space="preserve"> 8 and ISUP grade group </w:t>
      </w:r>
      <w:r w:rsidRPr="00345A35">
        <w:rPr>
          <w:rFonts w:cs="Calibri"/>
        </w:rPr>
        <w:t>≥</w:t>
      </w:r>
      <w:r w:rsidRPr="00345A35">
        <w:t xml:space="preserve"> 4).</w:t>
      </w:r>
      <w:bookmarkStart w:id="41" w:name="_Toc59020852"/>
      <w:bookmarkStart w:id="42" w:name="_Toc61294215"/>
      <w:bookmarkEnd w:id="37"/>
    </w:p>
    <w:p w14:paraId="6F86B1A0" w14:textId="77777777" w:rsidR="00C8496C" w:rsidRDefault="00C8496C" w:rsidP="00BD4113"/>
    <w:p w14:paraId="1D5947A1" w14:textId="490DE529" w:rsidR="00171EB1" w:rsidRDefault="00171EB1" w:rsidP="00EE6237">
      <w:pPr>
        <w:pStyle w:val="Table"/>
      </w:pPr>
      <w:bookmarkStart w:id="43" w:name="_Ref64961888"/>
      <w:bookmarkStart w:id="44" w:name="_Toc78445763"/>
      <w:bookmarkStart w:id="45" w:name="_Toc79506586"/>
      <w:r w:rsidRPr="00345A35">
        <w:lastRenderedPageBreak/>
        <w:t>Table </w:t>
      </w:r>
      <w:fldSimple w:instr=" SEQ Table \* ARABIC ">
        <w:r w:rsidR="00E873BB">
          <w:rPr>
            <w:noProof/>
          </w:rPr>
          <w:t>1</w:t>
        </w:r>
      </w:fldSimple>
      <w:bookmarkEnd w:id="43"/>
      <w:r w:rsidRPr="00345A35">
        <w:rPr>
          <w:noProof/>
        </w:rPr>
        <w:t>:</w:t>
      </w:r>
      <w:r w:rsidRPr="00345A35">
        <w:t xml:space="preserve"> Men diagnosed with prostate cancer by year, age group, ethnic group, socioeconomic deprivation, Gleason score and ISUP grade group, 2016</w:t>
      </w:r>
      <w:r>
        <w:t>–</w:t>
      </w:r>
      <w:r w:rsidRPr="00345A35">
        <w:t>18</w:t>
      </w:r>
      <w:bookmarkEnd w:id="41"/>
      <w:bookmarkEnd w:id="42"/>
      <w:bookmarkEnd w:id="44"/>
      <w:bookmarkEnd w:id="45"/>
    </w:p>
    <w:tbl>
      <w:tblPr>
        <w:tblW w:w="8087" w:type="dxa"/>
        <w:tblInd w:w="50" w:type="dxa"/>
        <w:tblLayout w:type="fixed"/>
        <w:tblCellMar>
          <w:left w:w="57" w:type="dxa"/>
          <w:right w:w="57" w:type="dxa"/>
        </w:tblCellMar>
        <w:tblLook w:val="0000" w:firstRow="0" w:lastRow="0" w:firstColumn="0" w:lastColumn="0" w:noHBand="0" w:noVBand="0"/>
      </w:tblPr>
      <w:tblGrid>
        <w:gridCol w:w="2701"/>
        <w:gridCol w:w="2693"/>
        <w:gridCol w:w="2693"/>
      </w:tblGrid>
      <w:tr w:rsidR="00BD4113" w:rsidRPr="00BD4113" w14:paraId="5E58EAF1" w14:textId="77777777" w:rsidTr="00EE6237">
        <w:trPr>
          <w:cantSplit/>
        </w:trPr>
        <w:tc>
          <w:tcPr>
            <w:tcW w:w="2701" w:type="dxa"/>
            <w:vMerge w:val="restart"/>
            <w:shd w:val="clear" w:color="auto" w:fill="C2D9BA"/>
            <w:tcMar>
              <w:top w:w="0" w:type="dxa"/>
              <w:left w:w="57" w:type="dxa"/>
              <w:bottom w:w="0" w:type="dxa"/>
              <w:right w:w="57" w:type="dxa"/>
            </w:tcMar>
          </w:tcPr>
          <w:p w14:paraId="051DB2C0" w14:textId="77777777" w:rsidR="00BD4113" w:rsidRPr="00EE6237" w:rsidRDefault="00BD4113" w:rsidP="00EE6237">
            <w:pPr>
              <w:pStyle w:val="TableText"/>
              <w:keepNext/>
              <w:rPr>
                <w:b/>
              </w:rPr>
            </w:pPr>
          </w:p>
        </w:tc>
        <w:tc>
          <w:tcPr>
            <w:tcW w:w="5386" w:type="dxa"/>
            <w:gridSpan w:val="2"/>
            <w:shd w:val="clear" w:color="auto" w:fill="C2D9BA"/>
            <w:tcMar>
              <w:top w:w="0" w:type="dxa"/>
              <w:left w:w="57" w:type="dxa"/>
              <w:bottom w:w="0" w:type="dxa"/>
              <w:right w:w="57" w:type="dxa"/>
            </w:tcMar>
          </w:tcPr>
          <w:p w14:paraId="5F5F1942" w14:textId="77777777" w:rsidR="00BD4113" w:rsidRPr="00EE6237" w:rsidRDefault="00BD4113" w:rsidP="00EE6237">
            <w:pPr>
              <w:pStyle w:val="TableText"/>
              <w:spacing w:after="0"/>
              <w:jc w:val="center"/>
              <w:rPr>
                <w:b/>
              </w:rPr>
            </w:pPr>
            <w:r w:rsidRPr="00EE6237">
              <w:rPr>
                <w:b/>
              </w:rPr>
              <w:t>Men with prostate cancer</w:t>
            </w:r>
          </w:p>
        </w:tc>
      </w:tr>
      <w:tr w:rsidR="00BD4113" w:rsidRPr="00BD4113" w14:paraId="14996725" w14:textId="77777777" w:rsidTr="00EE6237">
        <w:trPr>
          <w:cantSplit/>
        </w:trPr>
        <w:tc>
          <w:tcPr>
            <w:tcW w:w="2701" w:type="dxa"/>
            <w:vMerge/>
            <w:shd w:val="clear" w:color="auto" w:fill="C2D9BA"/>
            <w:tcMar>
              <w:top w:w="0" w:type="dxa"/>
              <w:left w:w="57" w:type="dxa"/>
              <w:bottom w:w="0" w:type="dxa"/>
              <w:right w:w="57" w:type="dxa"/>
            </w:tcMar>
          </w:tcPr>
          <w:p w14:paraId="143A03F5" w14:textId="77777777" w:rsidR="00BD4113" w:rsidRPr="00EE6237" w:rsidRDefault="00BD4113" w:rsidP="00EE6237">
            <w:pPr>
              <w:pStyle w:val="TableText"/>
              <w:keepNext/>
              <w:rPr>
                <w:b/>
              </w:rPr>
            </w:pPr>
          </w:p>
        </w:tc>
        <w:tc>
          <w:tcPr>
            <w:tcW w:w="2693" w:type="dxa"/>
            <w:shd w:val="clear" w:color="auto" w:fill="C2D9BA"/>
            <w:tcMar>
              <w:top w:w="0" w:type="dxa"/>
              <w:left w:w="57" w:type="dxa"/>
              <w:bottom w:w="0" w:type="dxa"/>
              <w:right w:w="57" w:type="dxa"/>
            </w:tcMar>
          </w:tcPr>
          <w:p w14:paraId="10B690C5" w14:textId="77777777" w:rsidR="00BD4113" w:rsidRPr="00EE6237" w:rsidRDefault="00BD4113" w:rsidP="00EE6237">
            <w:pPr>
              <w:pStyle w:val="TableText"/>
              <w:spacing w:before="0"/>
              <w:jc w:val="center"/>
              <w:rPr>
                <w:b/>
              </w:rPr>
            </w:pPr>
            <w:r w:rsidRPr="00EE6237">
              <w:rPr>
                <w:b/>
              </w:rPr>
              <w:t>N</w:t>
            </w:r>
          </w:p>
        </w:tc>
        <w:tc>
          <w:tcPr>
            <w:tcW w:w="2693" w:type="dxa"/>
            <w:shd w:val="clear" w:color="auto" w:fill="C2D9BA"/>
            <w:tcMar>
              <w:top w:w="0" w:type="dxa"/>
              <w:left w:w="57" w:type="dxa"/>
              <w:bottom w:w="0" w:type="dxa"/>
              <w:right w:w="57" w:type="dxa"/>
            </w:tcMar>
          </w:tcPr>
          <w:p w14:paraId="46DC82F9" w14:textId="77777777" w:rsidR="00BD4113" w:rsidRPr="00EE6237" w:rsidRDefault="00BD4113" w:rsidP="00EE6237">
            <w:pPr>
              <w:pStyle w:val="TableText"/>
              <w:spacing w:before="0"/>
              <w:jc w:val="center"/>
              <w:rPr>
                <w:b/>
              </w:rPr>
            </w:pPr>
            <w:r w:rsidRPr="00EE6237">
              <w:rPr>
                <w:b/>
              </w:rPr>
              <w:t>%</w:t>
            </w:r>
          </w:p>
        </w:tc>
      </w:tr>
      <w:tr w:rsidR="00171EB1" w:rsidRPr="00BD4113" w14:paraId="7449BCEA" w14:textId="77777777" w:rsidTr="00EE6237">
        <w:trPr>
          <w:cantSplit/>
        </w:trPr>
        <w:tc>
          <w:tcPr>
            <w:tcW w:w="2701" w:type="dxa"/>
            <w:tcBorders>
              <w:bottom w:val="single" w:sz="4" w:space="0" w:color="C2D9BA"/>
            </w:tcBorders>
            <w:tcMar>
              <w:top w:w="0" w:type="dxa"/>
              <w:left w:w="57" w:type="dxa"/>
              <w:bottom w:w="0" w:type="dxa"/>
              <w:right w:w="57" w:type="dxa"/>
            </w:tcMar>
          </w:tcPr>
          <w:p w14:paraId="5C16C45E" w14:textId="77777777" w:rsidR="00171EB1" w:rsidRPr="00EE6237" w:rsidRDefault="00171EB1" w:rsidP="00EE6237">
            <w:pPr>
              <w:pStyle w:val="TableText"/>
              <w:keepNext/>
              <w:rPr>
                <w:b/>
              </w:rPr>
            </w:pPr>
            <w:r w:rsidRPr="00EE6237">
              <w:rPr>
                <w:b/>
              </w:rPr>
              <w:t>Total</w:t>
            </w:r>
          </w:p>
        </w:tc>
        <w:tc>
          <w:tcPr>
            <w:tcW w:w="2693" w:type="dxa"/>
            <w:tcBorders>
              <w:bottom w:val="single" w:sz="4" w:space="0" w:color="C2D9BA"/>
            </w:tcBorders>
            <w:tcMar>
              <w:top w:w="0" w:type="dxa"/>
              <w:left w:w="57" w:type="dxa"/>
              <w:bottom w:w="0" w:type="dxa"/>
              <w:right w:w="57" w:type="dxa"/>
            </w:tcMar>
          </w:tcPr>
          <w:p w14:paraId="70782063" w14:textId="77777777" w:rsidR="00171EB1" w:rsidRPr="00EE6237" w:rsidRDefault="00171EB1" w:rsidP="00EE6237">
            <w:pPr>
              <w:pStyle w:val="TableText"/>
              <w:tabs>
                <w:tab w:val="decimal" w:pos="1502"/>
              </w:tabs>
              <w:rPr>
                <w:b/>
              </w:rPr>
            </w:pPr>
            <w:r w:rsidRPr="00EE6237">
              <w:rPr>
                <w:b/>
              </w:rPr>
              <w:t>11</w:t>
            </w:r>
            <w:r w:rsidR="00BD4113" w:rsidRPr="00EE6237">
              <w:rPr>
                <w:b/>
              </w:rPr>
              <w:t>,</w:t>
            </w:r>
            <w:r w:rsidRPr="00EE6237">
              <w:rPr>
                <w:b/>
              </w:rPr>
              <w:t>182</w:t>
            </w:r>
          </w:p>
        </w:tc>
        <w:tc>
          <w:tcPr>
            <w:tcW w:w="2693" w:type="dxa"/>
            <w:tcBorders>
              <w:bottom w:val="single" w:sz="4" w:space="0" w:color="C2D9BA"/>
            </w:tcBorders>
            <w:tcMar>
              <w:top w:w="0" w:type="dxa"/>
              <w:left w:w="57" w:type="dxa"/>
              <w:bottom w:w="0" w:type="dxa"/>
              <w:right w:w="57" w:type="dxa"/>
            </w:tcMar>
          </w:tcPr>
          <w:p w14:paraId="4B7F78CA" w14:textId="77777777" w:rsidR="00171EB1" w:rsidRPr="00EE6237" w:rsidRDefault="00171EB1" w:rsidP="00EE6237">
            <w:pPr>
              <w:pStyle w:val="TableText"/>
              <w:tabs>
                <w:tab w:val="decimal" w:pos="1360"/>
              </w:tabs>
              <w:rPr>
                <w:b/>
              </w:rPr>
            </w:pPr>
            <w:r w:rsidRPr="00EE6237">
              <w:rPr>
                <w:b/>
              </w:rPr>
              <w:t>100.0</w:t>
            </w:r>
          </w:p>
        </w:tc>
      </w:tr>
      <w:tr w:rsidR="00BD4113" w:rsidRPr="00345A35" w14:paraId="6927970E" w14:textId="77777777" w:rsidTr="00EE6237">
        <w:trPr>
          <w:cantSplit/>
        </w:trPr>
        <w:tc>
          <w:tcPr>
            <w:tcW w:w="2701" w:type="dxa"/>
            <w:tcBorders>
              <w:top w:val="single" w:sz="4" w:space="0" w:color="C2D9BA"/>
            </w:tcBorders>
            <w:shd w:val="clear" w:color="auto" w:fill="E4EFE1"/>
            <w:tcMar>
              <w:top w:w="0" w:type="dxa"/>
              <w:left w:w="57" w:type="dxa"/>
              <w:bottom w:w="0" w:type="dxa"/>
              <w:right w:w="57" w:type="dxa"/>
            </w:tcMar>
          </w:tcPr>
          <w:p w14:paraId="4BE14D8D" w14:textId="77777777" w:rsidR="00BD4113" w:rsidRPr="00EE6237" w:rsidRDefault="00BD4113" w:rsidP="00EE6237">
            <w:pPr>
              <w:pStyle w:val="TableText"/>
              <w:keepNext/>
              <w:rPr>
                <w:b/>
              </w:rPr>
            </w:pPr>
            <w:r w:rsidRPr="00EE6237">
              <w:rPr>
                <w:b/>
              </w:rPr>
              <w:t>Year of diagnosis</w:t>
            </w:r>
          </w:p>
        </w:tc>
        <w:tc>
          <w:tcPr>
            <w:tcW w:w="2693" w:type="dxa"/>
            <w:tcBorders>
              <w:top w:val="single" w:sz="4" w:space="0" w:color="C2D9BA"/>
            </w:tcBorders>
            <w:shd w:val="clear" w:color="auto" w:fill="E4EFE1"/>
          </w:tcPr>
          <w:p w14:paraId="1D68ED78" w14:textId="77777777" w:rsidR="00BD4113" w:rsidRPr="00EE6237" w:rsidRDefault="00BD4113" w:rsidP="00EE6237">
            <w:pPr>
              <w:pStyle w:val="TableText"/>
              <w:tabs>
                <w:tab w:val="decimal" w:pos="1502"/>
              </w:tabs>
            </w:pPr>
          </w:p>
        </w:tc>
        <w:tc>
          <w:tcPr>
            <w:tcW w:w="2693" w:type="dxa"/>
            <w:tcBorders>
              <w:top w:val="single" w:sz="4" w:space="0" w:color="C2D9BA"/>
            </w:tcBorders>
            <w:shd w:val="clear" w:color="auto" w:fill="E4EFE1"/>
          </w:tcPr>
          <w:p w14:paraId="5D6AE6DD" w14:textId="77777777" w:rsidR="00BD4113" w:rsidRPr="00EE6237" w:rsidRDefault="00BD4113" w:rsidP="00EE6237">
            <w:pPr>
              <w:pStyle w:val="TableText"/>
              <w:tabs>
                <w:tab w:val="decimal" w:pos="1360"/>
              </w:tabs>
            </w:pPr>
          </w:p>
        </w:tc>
      </w:tr>
      <w:tr w:rsidR="00171EB1" w:rsidRPr="00345A35" w14:paraId="0E8DD038" w14:textId="77777777" w:rsidTr="00EE6237">
        <w:trPr>
          <w:cantSplit/>
        </w:trPr>
        <w:tc>
          <w:tcPr>
            <w:tcW w:w="2701" w:type="dxa"/>
            <w:tcBorders>
              <w:bottom w:val="single" w:sz="4" w:space="0" w:color="C2D9BA"/>
            </w:tcBorders>
            <w:tcMar>
              <w:top w:w="0" w:type="dxa"/>
              <w:left w:w="57" w:type="dxa"/>
              <w:bottom w:w="0" w:type="dxa"/>
              <w:right w:w="57" w:type="dxa"/>
            </w:tcMar>
          </w:tcPr>
          <w:p w14:paraId="2EDAEE12" w14:textId="77777777" w:rsidR="00171EB1" w:rsidRPr="00EE6237" w:rsidRDefault="00171EB1" w:rsidP="00EE6237">
            <w:pPr>
              <w:pStyle w:val="TableText"/>
              <w:keepNext/>
            </w:pPr>
            <w:r w:rsidRPr="00EE6237">
              <w:t>2016</w:t>
            </w:r>
          </w:p>
        </w:tc>
        <w:tc>
          <w:tcPr>
            <w:tcW w:w="2693" w:type="dxa"/>
            <w:tcBorders>
              <w:bottom w:val="single" w:sz="4" w:space="0" w:color="C2D9BA"/>
            </w:tcBorders>
            <w:tcMar>
              <w:top w:w="0" w:type="dxa"/>
              <w:left w:w="57" w:type="dxa"/>
              <w:bottom w:w="0" w:type="dxa"/>
              <w:right w:w="57" w:type="dxa"/>
            </w:tcMar>
          </w:tcPr>
          <w:p w14:paraId="1FEBF74A" w14:textId="77777777" w:rsidR="00171EB1" w:rsidRPr="00EE6237" w:rsidRDefault="00171EB1" w:rsidP="00EE6237">
            <w:pPr>
              <w:pStyle w:val="TableText"/>
              <w:tabs>
                <w:tab w:val="decimal" w:pos="1502"/>
              </w:tabs>
            </w:pPr>
            <w:r w:rsidRPr="00EE6237">
              <w:t>3</w:t>
            </w:r>
            <w:r w:rsidR="00BD4113" w:rsidRPr="00EE6237">
              <w:t>,</w:t>
            </w:r>
            <w:r w:rsidRPr="00EE6237">
              <w:t>328</w:t>
            </w:r>
          </w:p>
        </w:tc>
        <w:tc>
          <w:tcPr>
            <w:tcW w:w="2693" w:type="dxa"/>
            <w:tcBorders>
              <w:bottom w:val="single" w:sz="4" w:space="0" w:color="C2D9BA"/>
            </w:tcBorders>
            <w:tcMar>
              <w:top w:w="0" w:type="dxa"/>
              <w:left w:w="57" w:type="dxa"/>
              <w:bottom w:w="0" w:type="dxa"/>
              <w:right w:w="57" w:type="dxa"/>
            </w:tcMar>
          </w:tcPr>
          <w:p w14:paraId="3A7AA80D" w14:textId="77777777" w:rsidR="00171EB1" w:rsidRPr="00EE6237" w:rsidRDefault="00171EB1" w:rsidP="00EE6237">
            <w:pPr>
              <w:pStyle w:val="TableText"/>
              <w:tabs>
                <w:tab w:val="decimal" w:pos="1360"/>
              </w:tabs>
            </w:pPr>
            <w:r w:rsidRPr="00EE6237">
              <w:t>29.8</w:t>
            </w:r>
          </w:p>
        </w:tc>
      </w:tr>
      <w:tr w:rsidR="00171EB1" w:rsidRPr="00345A35" w14:paraId="6C36DCBA"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7179B17C" w14:textId="77777777" w:rsidR="00171EB1" w:rsidRPr="00EE6237" w:rsidRDefault="00171EB1" w:rsidP="00EE6237">
            <w:pPr>
              <w:pStyle w:val="TableText"/>
              <w:keepNext/>
            </w:pPr>
            <w:r w:rsidRPr="00EE6237">
              <w:t>2017</w:t>
            </w:r>
          </w:p>
        </w:tc>
        <w:tc>
          <w:tcPr>
            <w:tcW w:w="2693" w:type="dxa"/>
            <w:tcBorders>
              <w:top w:val="single" w:sz="4" w:space="0" w:color="C2D9BA"/>
              <w:bottom w:val="single" w:sz="4" w:space="0" w:color="C2D9BA"/>
            </w:tcBorders>
            <w:tcMar>
              <w:top w:w="0" w:type="dxa"/>
              <w:left w:w="57" w:type="dxa"/>
              <w:bottom w:w="0" w:type="dxa"/>
              <w:right w:w="57" w:type="dxa"/>
            </w:tcMar>
          </w:tcPr>
          <w:p w14:paraId="649AC447" w14:textId="77777777" w:rsidR="00171EB1" w:rsidRPr="00EE6237" w:rsidRDefault="00171EB1" w:rsidP="00EE6237">
            <w:pPr>
              <w:pStyle w:val="TableText"/>
              <w:tabs>
                <w:tab w:val="decimal" w:pos="1502"/>
              </w:tabs>
            </w:pPr>
            <w:r w:rsidRPr="00EE6237">
              <w:t>3</w:t>
            </w:r>
            <w:r w:rsidR="00BD4113" w:rsidRPr="00EE6237">
              <w:t>,</w:t>
            </w:r>
            <w:r w:rsidRPr="00EE6237">
              <w:t>767</w:t>
            </w:r>
          </w:p>
        </w:tc>
        <w:tc>
          <w:tcPr>
            <w:tcW w:w="2693" w:type="dxa"/>
            <w:tcBorders>
              <w:top w:val="single" w:sz="4" w:space="0" w:color="C2D9BA"/>
              <w:bottom w:val="single" w:sz="4" w:space="0" w:color="C2D9BA"/>
            </w:tcBorders>
            <w:tcMar>
              <w:top w:w="0" w:type="dxa"/>
              <w:left w:w="57" w:type="dxa"/>
              <w:bottom w:w="0" w:type="dxa"/>
              <w:right w:w="57" w:type="dxa"/>
            </w:tcMar>
          </w:tcPr>
          <w:p w14:paraId="2068B6BB" w14:textId="77777777" w:rsidR="00171EB1" w:rsidRPr="00EE6237" w:rsidRDefault="00171EB1" w:rsidP="00EE6237">
            <w:pPr>
              <w:pStyle w:val="TableText"/>
              <w:tabs>
                <w:tab w:val="decimal" w:pos="1360"/>
              </w:tabs>
            </w:pPr>
            <w:r w:rsidRPr="00EE6237">
              <w:t>33.7</w:t>
            </w:r>
          </w:p>
        </w:tc>
      </w:tr>
      <w:tr w:rsidR="00171EB1" w:rsidRPr="00345A35" w14:paraId="48478F82"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0FBEBFA3" w14:textId="77777777" w:rsidR="00171EB1" w:rsidRPr="00EE6237" w:rsidRDefault="00171EB1" w:rsidP="00EE6237">
            <w:pPr>
              <w:pStyle w:val="TableText"/>
              <w:keepNext/>
            </w:pPr>
            <w:r w:rsidRPr="00EE6237">
              <w:t>2018</w:t>
            </w:r>
          </w:p>
        </w:tc>
        <w:tc>
          <w:tcPr>
            <w:tcW w:w="2693" w:type="dxa"/>
            <w:tcBorders>
              <w:top w:val="single" w:sz="4" w:space="0" w:color="C2D9BA"/>
              <w:bottom w:val="single" w:sz="4" w:space="0" w:color="C2D9BA"/>
            </w:tcBorders>
            <w:tcMar>
              <w:top w:w="0" w:type="dxa"/>
              <w:left w:w="57" w:type="dxa"/>
              <w:bottom w:w="0" w:type="dxa"/>
              <w:right w:w="57" w:type="dxa"/>
            </w:tcMar>
          </w:tcPr>
          <w:p w14:paraId="23CA91A1" w14:textId="77777777" w:rsidR="00171EB1" w:rsidRPr="00EE6237" w:rsidRDefault="00171EB1" w:rsidP="00EE6237">
            <w:pPr>
              <w:pStyle w:val="TableText"/>
              <w:tabs>
                <w:tab w:val="decimal" w:pos="1502"/>
              </w:tabs>
            </w:pPr>
            <w:r w:rsidRPr="00EE6237">
              <w:t>4</w:t>
            </w:r>
            <w:r w:rsidR="00BD4113" w:rsidRPr="00EE6237">
              <w:t>,</w:t>
            </w:r>
            <w:r w:rsidRPr="00EE6237">
              <w:t>087</w:t>
            </w:r>
          </w:p>
        </w:tc>
        <w:tc>
          <w:tcPr>
            <w:tcW w:w="2693" w:type="dxa"/>
            <w:tcBorders>
              <w:top w:val="single" w:sz="4" w:space="0" w:color="C2D9BA"/>
              <w:bottom w:val="single" w:sz="4" w:space="0" w:color="C2D9BA"/>
            </w:tcBorders>
            <w:tcMar>
              <w:top w:w="0" w:type="dxa"/>
              <w:left w:w="57" w:type="dxa"/>
              <w:bottom w:w="0" w:type="dxa"/>
              <w:right w:w="57" w:type="dxa"/>
            </w:tcMar>
          </w:tcPr>
          <w:p w14:paraId="2D4196EB" w14:textId="77777777" w:rsidR="00171EB1" w:rsidRPr="00EE6237" w:rsidRDefault="00171EB1" w:rsidP="00EE6237">
            <w:pPr>
              <w:pStyle w:val="TableText"/>
              <w:tabs>
                <w:tab w:val="decimal" w:pos="1360"/>
              </w:tabs>
            </w:pPr>
            <w:r w:rsidRPr="00EE6237">
              <w:t>36.5</w:t>
            </w:r>
          </w:p>
        </w:tc>
      </w:tr>
      <w:tr w:rsidR="00BD4113" w:rsidRPr="00345A35" w14:paraId="19A53122" w14:textId="77777777" w:rsidTr="00EE6237">
        <w:trPr>
          <w:cantSplit/>
        </w:trPr>
        <w:tc>
          <w:tcPr>
            <w:tcW w:w="2701" w:type="dxa"/>
            <w:tcBorders>
              <w:top w:val="single" w:sz="4" w:space="0" w:color="C2D9BA"/>
            </w:tcBorders>
            <w:shd w:val="clear" w:color="auto" w:fill="E4EFE1"/>
            <w:tcMar>
              <w:top w:w="0" w:type="dxa"/>
              <w:left w:w="57" w:type="dxa"/>
              <w:bottom w:w="0" w:type="dxa"/>
              <w:right w:w="57" w:type="dxa"/>
            </w:tcMar>
          </w:tcPr>
          <w:p w14:paraId="7C595BC5" w14:textId="77777777" w:rsidR="00BD4113" w:rsidRPr="00EE6237" w:rsidRDefault="00BD4113" w:rsidP="00EE6237">
            <w:pPr>
              <w:pStyle w:val="TableText"/>
              <w:keepNext/>
              <w:rPr>
                <w:b/>
              </w:rPr>
            </w:pPr>
            <w:r w:rsidRPr="00EE6237">
              <w:rPr>
                <w:b/>
              </w:rPr>
              <w:t>Age group (years)</w:t>
            </w:r>
          </w:p>
        </w:tc>
        <w:tc>
          <w:tcPr>
            <w:tcW w:w="2693" w:type="dxa"/>
            <w:tcBorders>
              <w:top w:val="single" w:sz="4" w:space="0" w:color="C2D9BA"/>
            </w:tcBorders>
            <w:shd w:val="clear" w:color="auto" w:fill="E4EFE1"/>
          </w:tcPr>
          <w:p w14:paraId="0B2283D7" w14:textId="77777777" w:rsidR="00BD4113" w:rsidRPr="00EE6237" w:rsidRDefault="00BD4113" w:rsidP="00EE6237">
            <w:pPr>
              <w:pStyle w:val="TableText"/>
              <w:tabs>
                <w:tab w:val="decimal" w:pos="1502"/>
              </w:tabs>
            </w:pPr>
          </w:p>
        </w:tc>
        <w:tc>
          <w:tcPr>
            <w:tcW w:w="2693" w:type="dxa"/>
            <w:tcBorders>
              <w:top w:val="single" w:sz="4" w:space="0" w:color="C2D9BA"/>
            </w:tcBorders>
            <w:shd w:val="clear" w:color="auto" w:fill="E4EFE1"/>
          </w:tcPr>
          <w:p w14:paraId="4628788A" w14:textId="77777777" w:rsidR="00BD4113" w:rsidRPr="00EE6237" w:rsidRDefault="00BD4113" w:rsidP="00EE6237">
            <w:pPr>
              <w:pStyle w:val="TableText"/>
              <w:tabs>
                <w:tab w:val="decimal" w:pos="1360"/>
              </w:tabs>
            </w:pPr>
          </w:p>
        </w:tc>
      </w:tr>
      <w:tr w:rsidR="00171EB1" w:rsidRPr="00345A35" w14:paraId="4186FF39" w14:textId="77777777" w:rsidTr="00EE6237">
        <w:trPr>
          <w:cantSplit/>
        </w:trPr>
        <w:tc>
          <w:tcPr>
            <w:tcW w:w="2701" w:type="dxa"/>
            <w:tcBorders>
              <w:bottom w:val="single" w:sz="4" w:space="0" w:color="C2D9BA"/>
            </w:tcBorders>
            <w:tcMar>
              <w:top w:w="0" w:type="dxa"/>
              <w:left w:w="57" w:type="dxa"/>
              <w:bottom w:w="0" w:type="dxa"/>
              <w:right w:w="57" w:type="dxa"/>
            </w:tcMar>
          </w:tcPr>
          <w:p w14:paraId="715AA783" w14:textId="77777777" w:rsidR="00171EB1" w:rsidRPr="00EE6237" w:rsidRDefault="00171EB1" w:rsidP="00EE6237">
            <w:pPr>
              <w:pStyle w:val="TableText"/>
              <w:keepNext/>
            </w:pPr>
            <w:r w:rsidRPr="00EE6237">
              <w:t>18–49</w:t>
            </w:r>
          </w:p>
        </w:tc>
        <w:tc>
          <w:tcPr>
            <w:tcW w:w="2693" w:type="dxa"/>
            <w:tcBorders>
              <w:bottom w:val="single" w:sz="4" w:space="0" w:color="C2D9BA"/>
            </w:tcBorders>
            <w:tcMar>
              <w:top w:w="0" w:type="dxa"/>
              <w:left w:w="57" w:type="dxa"/>
              <w:bottom w:w="0" w:type="dxa"/>
              <w:right w:w="57" w:type="dxa"/>
            </w:tcMar>
          </w:tcPr>
          <w:p w14:paraId="3DD93557" w14:textId="77777777" w:rsidR="00171EB1" w:rsidRPr="00EE6237" w:rsidRDefault="00171EB1" w:rsidP="00EE6237">
            <w:pPr>
              <w:pStyle w:val="TableText"/>
              <w:tabs>
                <w:tab w:val="decimal" w:pos="1502"/>
              </w:tabs>
            </w:pPr>
            <w:r w:rsidRPr="00EE6237">
              <w:t>170</w:t>
            </w:r>
          </w:p>
        </w:tc>
        <w:tc>
          <w:tcPr>
            <w:tcW w:w="2693" w:type="dxa"/>
            <w:tcBorders>
              <w:bottom w:val="single" w:sz="4" w:space="0" w:color="C2D9BA"/>
            </w:tcBorders>
            <w:tcMar>
              <w:top w:w="0" w:type="dxa"/>
              <w:left w:w="57" w:type="dxa"/>
              <w:bottom w:w="0" w:type="dxa"/>
              <w:right w:w="57" w:type="dxa"/>
            </w:tcMar>
          </w:tcPr>
          <w:p w14:paraId="50E0220C" w14:textId="77777777" w:rsidR="00171EB1" w:rsidRPr="00EE6237" w:rsidRDefault="00171EB1" w:rsidP="00EE6237">
            <w:pPr>
              <w:pStyle w:val="TableText"/>
              <w:tabs>
                <w:tab w:val="decimal" w:pos="1360"/>
              </w:tabs>
            </w:pPr>
            <w:r w:rsidRPr="00EE6237">
              <w:t>1.5</w:t>
            </w:r>
          </w:p>
        </w:tc>
      </w:tr>
      <w:tr w:rsidR="00171EB1" w:rsidRPr="00345A35" w14:paraId="02550D9E"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72FA17E1" w14:textId="77777777" w:rsidR="00171EB1" w:rsidRPr="00EE6237" w:rsidRDefault="00171EB1" w:rsidP="00EE6237">
            <w:pPr>
              <w:pStyle w:val="TableText"/>
              <w:keepNext/>
            </w:pPr>
            <w:r w:rsidRPr="00EE6237">
              <w:t>50–59</w:t>
            </w:r>
          </w:p>
        </w:tc>
        <w:tc>
          <w:tcPr>
            <w:tcW w:w="2693" w:type="dxa"/>
            <w:tcBorders>
              <w:top w:val="single" w:sz="4" w:space="0" w:color="C2D9BA"/>
              <w:bottom w:val="single" w:sz="4" w:space="0" w:color="C2D9BA"/>
            </w:tcBorders>
            <w:tcMar>
              <w:top w:w="0" w:type="dxa"/>
              <w:left w:w="57" w:type="dxa"/>
              <w:bottom w:w="0" w:type="dxa"/>
              <w:right w:w="57" w:type="dxa"/>
            </w:tcMar>
          </w:tcPr>
          <w:p w14:paraId="7F72FB56" w14:textId="77777777" w:rsidR="00171EB1" w:rsidRPr="00EE6237" w:rsidRDefault="00171EB1" w:rsidP="00EE6237">
            <w:pPr>
              <w:pStyle w:val="TableText"/>
              <w:tabs>
                <w:tab w:val="decimal" w:pos="1502"/>
              </w:tabs>
            </w:pPr>
            <w:r w:rsidRPr="00EE6237">
              <w:t>1</w:t>
            </w:r>
            <w:r w:rsidR="00BD4113" w:rsidRPr="00EE6237">
              <w:t>,</w:t>
            </w:r>
            <w:r w:rsidRPr="00EE6237">
              <w:t>679</w:t>
            </w:r>
          </w:p>
        </w:tc>
        <w:tc>
          <w:tcPr>
            <w:tcW w:w="2693" w:type="dxa"/>
            <w:tcBorders>
              <w:top w:val="single" w:sz="4" w:space="0" w:color="C2D9BA"/>
              <w:bottom w:val="single" w:sz="4" w:space="0" w:color="C2D9BA"/>
            </w:tcBorders>
            <w:tcMar>
              <w:top w:w="0" w:type="dxa"/>
              <w:left w:w="57" w:type="dxa"/>
              <w:bottom w:w="0" w:type="dxa"/>
              <w:right w:w="57" w:type="dxa"/>
            </w:tcMar>
          </w:tcPr>
          <w:p w14:paraId="792101F5" w14:textId="77777777" w:rsidR="00171EB1" w:rsidRPr="00EE6237" w:rsidRDefault="00171EB1" w:rsidP="00EE6237">
            <w:pPr>
              <w:pStyle w:val="TableText"/>
              <w:tabs>
                <w:tab w:val="decimal" w:pos="1360"/>
              </w:tabs>
            </w:pPr>
            <w:r w:rsidRPr="00EE6237">
              <w:t>15.0</w:t>
            </w:r>
          </w:p>
        </w:tc>
      </w:tr>
      <w:tr w:rsidR="00171EB1" w:rsidRPr="00345A35" w14:paraId="1B7FE0FF"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13F81262" w14:textId="77777777" w:rsidR="00171EB1" w:rsidRPr="00EE6237" w:rsidRDefault="00171EB1" w:rsidP="00EE6237">
            <w:pPr>
              <w:pStyle w:val="TableText"/>
              <w:keepNext/>
            </w:pPr>
            <w:r w:rsidRPr="00EE6237">
              <w:t>60–69</w:t>
            </w:r>
          </w:p>
        </w:tc>
        <w:tc>
          <w:tcPr>
            <w:tcW w:w="2693" w:type="dxa"/>
            <w:tcBorders>
              <w:top w:val="single" w:sz="4" w:space="0" w:color="C2D9BA"/>
              <w:bottom w:val="single" w:sz="4" w:space="0" w:color="C2D9BA"/>
            </w:tcBorders>
            <w:tcMar>
              <w:top w:w="0" w:type="dxa"/>
              <w:left w:w="57" w:type="dxa"/>
              <w:bottom w:w="0" w:type="dxa"/>
              <w:right w:w="57" w:type="dxa"/>
            </w:tcMar>
          </w:tcPr>
          <w:p w14:paraId="2EE604FC" w14:textId="77777777" w:rsidR="00171EB1" w:rsidRPr="00EE6237" w:rsidRDefault="00171EB1" w:rsidP="00EE6237">
            <w:pPr>
              <w:pStyle w:val="TableText"/>
              <w:tabs>
                <w:tab w:val="decimal" w:pos="1502"/>
              </w:tabs>
            </w:pPr>
            <w:r w:rsidRPr="00EE6237">
              <w:t>5</w:t>
            </w:r>
            <w:r w:rsidR="00BD4113" w:rsidRPr="00EE6237">
              <w:t>,</w:t>
            </w:r>
            <w:r w:rsidRPr="00EE6237">
              <w:t>241</w:t>
            </w:r>
          </w:p>
        </w:tc>
        <w:tc>
          <w:tcPr>
            <w:tcW w:w="2693" w:type="dxa"/>
            <w:tcBorders>
              <w:top w:val="single" w:sz="4" w:space="0" w:color="C2D9BA"/>
              <w:bottom w:val="single" w:sz="4" w:space="0" w:color="C2D9BA"/>
            </w:tcBorders>
            <w:tcMar>
              <w:top w:w="0" w:type="dxa"/>
              <w:left w:w="57" w:type="dxa"/>
              <w:bottom w:w="0" w:type="dxa"/>
              <w:right w:w="57" w:type="dxa"/>
            </w:tcMar>
          </w:tcPr>
          <w:p w14:paraId="4959F7AF" w14:textId="77777777" w:rsidR="00171EB1" w:rsidRPr="00EE6237" w:rsidRDefault="00171EB1" w:rsidP="00EE6237">
            <w:pPr>
              <w:pStyle w:val="TableText"/>
              <w:tabs>
                <w:tab w:val="decimal" w:pos="1360"/>
              </w:tabs>
            </w:pPr>
            <w:r w:rsidRPr="00EE6237">
              <w:t>46.9</w:t>
            </w:r>
          </w:p>
        </w:tc>
      </w:tr>
      <w:tr w:rsidR="00171EB1" w:rsidRPr="00345A35" w14:paraId="5DC91CBF"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13E76A1C" w14:textId="77777777" w:rsidR="00171EB1" w:rsidRPr="00EE6237" w:rsidRDefault="00171EB1" w:rsidP="00EE6237">
            <w:pPr>
              <w:pStyle w:val="TableText"/>
              <w:keepNext/>
            </w:pPr>
            <w:r w:rsidRPr="00EE6237">
              <w:t>70–74</w:t>
            </w:r>
          </w:p>
        </w:tc>
        <w:tc>
          <w:tcPr>
            <w:tcW w:w="2693" w:type="dxa"/>
            <w:tcBorders>
              <w:top w:val="single" w:sz="4" w:space="0" w:color="C2D9BA"/>
              <w:bottom w:val="single" w:sz="4" w:space="0" w:color="C2D9BA"/>
            </w:tcBorders>
            <w:tcMar>
              <w:top w:w="0" w:type="dxa"/>
              <w:left w:w="57" w:type="dxa"/>
              <w:bottom w:w="0" w:type="dxa"/>
              <w:right w:w="57" w:type="dxa"/>
            </w:tcMar>
          </w:tcPr>
          <w:p w14:paraId="2FDE74FC" w14:textId="77777777" w:rsidR="00171EB1" w:rsidRPr="00EE6237" w:rsidRDefault="00171EB1" w:rsidP="00EE6237">
            <w:pPr>
              <w:pStyle w:val="TableText"/>
              <w:tabs>
                <w:tab w:val="decimal" w:pos="1502"/>
              </w:tabs>
            </w:pPr>
            <w:r w:rsidRPr="00EE6237">
              <w:t>1</w:t>
            </w:r>
            <w:r w:rsidR="00BD4113" w:rsidRPr="00EE6237">
              <w:t>,</w:t>
            </w:r>
            <w:r w:rsidRPr="00EE6237">
              <w:t>883</w:t>
            </w:r>
          </w:p>
        </w:tc>
        <w:tc>
          <w:tcPr>
            <w:tcW w:w="2693" w:type="dxa"/>
            <w:tcBorders>
              <w:top w:val="single" w:sz="4" w:space="0" w:color="C2D9BA"/>
              <w:bottom w:val="single" w:sz="4" w:space="0" w:color="C2D9BA"/>
            </w:tcBorders>
            <w:tcMar>
              <w:top w:w="0" w:type="dxa"/>
              <w:left w:w="57" w:type="dxa"/>
              <w:bottom w:w="0" w:type="dxa"/>
              <w:right w:w="57" w:type="dxa"/>
            </w:tcMar>
          </w:tcPr>
          <w:p w14:paraId="043AC5F6" w14:textId="77777777" w:rsidR="00171EB1" w:rsidRPr="00EE6237" w:rsidRDefault="00171EB1" w:rsidP="00EE6237">
            <w:pPr>
              <w:pStyle w:val="TableText"/>
              <w:tabs>
                <w:tab w:val="decimal" w:pos="1360"/>
              </w:tabs>
            </w:pPr>
            <w:r w:rsidRPr="00EE6237">
              <w:t>16.8</w:t>
            </w:r>
          </w:p>
        </w:tc>
      </w:tr>
      <w:tr w:rsidR="00171EB1" w:rsidRPr="00345A35" w14:paraId="426DA2F3"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0760B5F0" w14:textId="77777777" w:rsidR="00171EB1" w:rsidRPr="00EE6237" w:rsidRDefault="00171EB1" w:rsidP="00EE6237">
            <w:pPr>
              <w:pStyle w:val="TableText"/>
              <w:keepNext/>
            </w:pPr>
            <w:r w:rsidRPr="00EE6237">
              <w:t>75+</w:t>
            </w:r>
          </w:p>
        </w:tc>
        <w:tc>
          <w:tcPr>
            <w:tcW w:w="2693" w:type="dxa"/>
            <w:tcBorders>
              <w:top w:val="single" w:sz="4" w:space="0" w:color="C2D9BA"/>
              <w:bottom w:val="single" w:sz="4" w:space="0" w:color="C2D9BA"/>
            </w:tcBorders>
            <w:tcMar>
              <w:top w:w="0" w:type="dxa"/>
              <w:left w:w="57" w:type="dxa"/>
              <w:bottom w:w="0" w:type="dxa"/>
              <w:right w:w="57" w:type="dxa"/>
            </w:tcMar>
          </w:tcPr>
          <w:p w14:paraId="243076E8" w14:textId="77777777" w:rsidR="00171EB1" w:rsidRPr="00EE6237" w:rsidRDefault="00171EB1" w:rsidP="00EE6237">
            <w:pPr>
              <w:pStyle w:val="TableText"/>
              <w:tabs>
                <w:tab w:val="decimal" w:pos="1502"/>
              </w:tabs>
            </w:pPr>
            <w:r w:rsidRPr="00EE6237">
              <w:t>2</w:t>
            </w:r>
            <w:r w:rsidR="00BD4113" w:rsidRPr="00EE6237">
              <w:t>,</w:t>
            </w:r>
            <w:r w:rsidRPr="00EE6237">
              <w:t>209</w:t>
            </w:r>
          </w:p>
        </w:tc>
        <w:tc>
          <w:tcPr>
            <w:tcW w:w="2693" w:type="dxa"/>
            <w:tcBorders>
              <w:top w:val="single" w:sz="4" w:space="0" w:color="C2D9BA"/>
              <w:bottom w:val="single" w:sz="4" w:space="0" w:color="C2D9BA"/>
            </w:tcBorders>
            <w:tcMar>
              <w:top w:w="0" w:type="dxa"/>
              <w:left w:w="57" w:type="dxa"/>
              <w:bottom w:w="0" w:type="dxa"/>
              <w:right w:w="57" w:type="dxa"/>
            </w:tcMar>
          </w:tcPr>
          <w:p w14:paraId="724E5707" w14:textId="77777777" w:rsidR="00171EB1" w:rsidRPr="00EE6237" w:rsidRDefault="00171EB1" w:rsidP="00EE6237">
            <w:pPr>
              <w:pStyle w:val="TableText"/>
              <w:tabs>
                <w:tab w:val="decimal" w:pos="1360"/>
              </w:tabs>
            </w:pPr>
            <w:r w:rsidRPr="00EE6237">
              <w:t>19.8</w:t>
            </w:r>
          </w:p>
        </w:tc>
      </w:tr>
      <w:tr w:rsidR="00BD4113" w:rsidRPr="00345A35" w14:paraId="14CEAA39" w14:textId="77777777" w:rsidTr="00EE6237">
        <w:trPr>
          <w:cantSplit/>
        </w:trPr>
        <w:tc>
          <w:tcPr>
            <w:tcW w:w="2701" w:type="dxa"/>
            <w:tcBorders>
              <w:top w:val="single" w:sz="4" w:space="0" w:color="C2D9BA"/>
            </w:tcBorders>
            <w:shd w:val="clear" w:color="auto" w:fill="E4EFE1"/>
            <w:tcMar>
              <w:top w:w="0" w:type="dxa"/>
              <w:left w:w="57" w:type="dxa"/>
              <w:bottom w:w="0" w:type="dxa"/>
              <w:right w:w="57" w:type="dxa"/>
            </w:tcMar>
          </w:tcPr>
          <w:p w14:paraId="0311246A" w14:textId="77777777" w:rsidR="00BD4113" w:rsidRPr="00EE6237" w:rsidRDefault="00BD4113" w:rsidP="00EE6237">
            <w:pPr>
              <w:pStyle w:val="TableText"/>
              <w:keepNext/>
              <w:rPr>
                <w:b/>
              </w:rPr>
            </w:pPr>
            <w:r w:rsidRPr="00EE6237">
              <w:rPr>
                <w:b/>
              </w:rPr>
              <w:t>Ethnic group</w:t>
            </w:r>
          </w:p>
        </w:tc>
        <w:tc>
          <w:tcPr>
            <w:tcW w:w="2693" w:type="dxa"/>
            <w:tcBorders>
              <w:top w:val="single" w:sz="4" w:space="0" w:color="C2D9BA"/>
            </w:tcBorders>
            <w:shd w:val="clear" w:color="auto" w:fill="E4EFE1"/>
          </w:tcPr>
          <w:p w14:paraId="43AEABB5" w14:textId="77777777" w:rsidR="00BD4113" w:rsidRPr="00EE6237" w:rsidRDefault="00BD4113" w:rsidP="00EE6237">
            <w:pPr>
              <w:pStyle w:val="TableText"/>
              <w:tabs>
                <w:tab w:val="decimal" w:pos="1502"/>
              </w:tabs>
            </w:pPr>
          </w:p>
        </w:tc>
        <w:tc>
          <w:tcPr>
            <w:tcW w:w="2693" w:type="dxa"/>
            <w:tcBorders>
              <w:top w:val="single" w:sz="4" w:space="0" w:color="C2D9BA"/>
            </w:tcBorders>
            <w:shd w:val="clear" w:color="auto" w:fill="E4EFE1"/>
          </w:tcPr>
          <w:p w14:paraId="1EFE1740" w14:textId="77777777" w:rsidR="00BD4113" w:rsidRPr="00EE6237" w:rsidRDefault="00BD4113" w:rsidP="00EE6237">
            <w:pPr>
              <w:pStyle w:val="TableText"/>
              <w:tabs>
                <w:tab w:val="decimal" w:pos="1360"/>
              </w:tabs>
            </w:pPr>
          </w:p>
        </w:tc>
      </w:tr>
      <w:tr w:rsidR="00171EB1" w:rsidRPr="00345A35" w14:paraId="53A9EBB0" w14:textId="77777777" w:rsidTr="00EE6237">
        <w:trPr>
          <w:cantSplit/>
        </w:trPr>
        <w:tc>
          <w:tcPr>
            <w:tcW w:w="2701" w:type="dxa"/>
            <w:tcBorders>
              <w:bottom w:val="single" w:sz="4" w:space="0" w:color="C2D9BA"/>
            </w:tcBorders>
            <w:tcMar>
              <w:top w:w="0" w:type="dxa"/>
              <w:left w:w="57" w:type="dxa"/>
              <w:bottom w:w="0" w:type="dxa"/>
              <w:right w:w="57" w:type="dxa"/>
            </w:tcMar>
          </w:tcPr>
          <w:p w14:paraId="57651A7B" w14:textId="77777777" w:rsidR="00171EB1" w:rsidRPr="00EE6237" w:rsidRDefault="00171EB1" w:rsidP="00EE6237">
            <w:pPr>
              <w:pStyle w:val="TableText"/>
              <w:keepNext/>
            </w:pPr>
            <w:r w:rsidRPr="00EE6237">
              <w:t>M</w:t>
            </w:r>
            <w:r w:rsidRPr="00EE6237">
              <w:rPr>
                <w:rFonts w:ascii="Calibri" w:hAnsi="Calibri"/>
              </w:rPr>
              <w:t>ā</w:t>
            </w:r>
            <w:r w:rsidRPr="00EE6237">
              <w:t>ori</w:t>
            </w:r>
          </w:p>
        </w:tc>
        <w:tc>
          <w:tcPr>
            <w:tcW w:w="2693" w:type="dxa"/>
            <w:tcBorders>
              <w:bottom w:val="single" w:sz="4" w:space="0" w:color="C2D9BA"/>
            </w:tcBorders>
            <w:tcMar>
              <w:top w:w="0" w:type="dxa"/>
              <w:left w:w="57" w:type="dxa"/>
              <w:bottom w:w="0" w:type="dxa"/>
              <w:right w:w="57" w:type="dxa"/>
            </w:tcMar>
          </w:tcPr>
          <w:p w14:paraId="5CB5CF5A" w14:textId="77777777" w:rsidR="00171EB1" w:rsidRPr="00EE6237" w:rsidRDefault="00171EB1" w:rsidP="00EE6237">
            <w:pPr>
              <w:pStyle w:val="TableText"/>
              <w:tabs>
                <w:tab w:val="decimal" w:pos="1502"/>
              </w:tabs>
            </w:pPr>
            <w:r w:rsidRPr="00EE6237">
              <w:t>860</w:t>
            </w:r>
          </w:p>
        </w:tc>
        <w:tc>
          <w:tcPr>
            <w:tcW w:w="2693" w:type="dxa"/>
            <w:tcBorders>
              <w:bottom w:val="single" w:sz="4" w:space="0" w:color="C2D9BA"/>
            </w:tcBorders>
            <w:tcMar>
              <w:top w:w="0" w:type="dxa"/>
              <w:left w:w="57" w:type="dxa"/>
              <w:bottom w:w="0" w:type="dxa"/>
              <w:right w:w="57" w:type="dxa"/>
            </w:tcMar>
          </w:tcPr>
          <w:p w14:paraId="45E09466" w14:textId="77777777" w:rsidR="00171EB1" w:rsidRPr="00EE6237" w:rsidRDefault="00171EB1" w:rsidP="00EE6237">
            <w:pPr>
              <w:pStyle w:val="TableText"/>
              <w:tabs>
                <w:tab w:val="decimal" w:pos="1360"/>
              </w:tabs>
            </w:pPr>
            <w:r w:rsidRPr="00EE6237">
              <w:t>7.7</w:t>
            </w:r>
          </w:p>
        </w:tc>
      </w:tr>
      <w:tr w:rsidR="00171EB1" w:rsidRPr="00345A35" w14:paraId="3945CA45"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38C3A896" w14:textId="77777777" w:rsidR="00171EB1" w:rsidRPr="00EE6237" w:rsidRDefault="00171EB1" w:rsidP="00EE6237">
            <w:pPr>
              <w:pStyle w:val="TableText"/>
              <w:keepNext/>
            </w:pPr>
            <w:r w:rsidRPr="00EE6237">
              <w:t>Pacific</w:t>
            </w:r>
          </w:p>
        </w:tc>
        <w:tc>
          <w:tcPr>
            <w:tcW w:w="2693" w:type="dxa"/>
            <w:tcBorders>
              <w:top w:val="single" w:sz="4" w:space="0" w:color="C2D9BA"/>
              <w:bottom w:val="single" w:sz="4" w:space="0" w:color="C2D9BA"/>
            </w:tcBorders>
            <w:tcMar>
              <w:top w:w="0" w:type="dxa"/>
              <w:left w:w="57" w:type="dxa"/>
              <w:bottom w:w="0" w:type="dxa"/>
              <w:right w:w="57" w:type="dxa"/>
            </w:tcMar>
          </w:tcPr>
          <w:p w14:paraId="452760AD" w14:textId="77777777" w:rsidR="00171EB1" w:rsidRPr="00EE6237" w:rsidRDefault="00171EB1" w:rsidP="00EE6237">
            <w:pPr>
              <w:pStyle w:val="TableText"/>
              <w:keepNext/>
              <w:tabs>
                <w:tab w:val="decimal" w:pos="1502"/>
              </w:tabs>
            </w:pPr>
            <w:r w:rsidRPr="00EE6237">
              <w:t>355</w:t>
            </w:r>
          </w:p>
        </w:tc>
        <w:tc>
          <w:tcPr>
            <w:tcW w:w="2693" w:type="dxa"/>
            <w:tcBorders>
              <w:top w:val="single" w:sz="4" w:space="0" w:color="C2D9BA"/>
              <w:bottom w:val="single" w:sz="4" w:space="0" w:color="C2D9BA"/>
            </w:tcBorders>
            <w:tcMar>
              <w:top w:w="0" w:type="dxa"/>
              <w:left w:w="57" w:type="dxa"/>
              <w:bottom w:w="0" w:type="dxa"/>
              <w:right w:w="57" w:type="dxa"/>
            </w:tcMar>
          </w:tcPr>
          <w:p w14:paraId="12B4B30E" w14:textId="77777777" w:rsidR="00171EB1" w:rsidRPr="00EE6237" w:rsidRDefault="00171EB1" w:rsidP="00EE6237">
            <w:pPr>
              <w:pStyle w:val="TableText"/>
              <w:keepNext/>
              <w:tabs>
                <w:tab w:val="decimal" w:pos="1360"/>
              </w:tabs>
            </w:pPr>
            <w:r w:rsidRPr="00EE6237">
              <w:t>3.2</w:t>
            </w:r>
          </w:p>
        </w:tc>
      </w:tr>
      <w:tr w:rsidR="00171EB1" w:rsidRPr="00345A35" w14:paraId="7E8CA580"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456D9D05" w14:textId="77777777" w:rsidR="00171EB1" w:rsidRPr="00EE6237" w:rsidRDefault="00171EB1" w:rsidP="00EE6237">
            <w:pPr>
              <w:pStyle w:val="TableText"/>
              <w:keepNext/>
            </w:pPr>
            <w:r w:rsidRPr="00EE6237">
              <w:t>Asian</w:t>
            </w:r>
          </w:p>
        </w:tc>
        <w:tc>
          <w:tcPr>
            <w:tcW w:w="2693" w:type="dxa"/>
            <w:tcBorders>
              <w:top w:val="single" w:sz="4" w:space="0" w:color="C2D9BA"/>
              <w:bottom w:val="single" w:sz="4" w:space="0" w:color="C2D9BA"/>
            </w:tcBorders>
            <w:tcMar>
              <w:top w:w="0" w:type="dxa"/>
              <w:left w:w="57" w:type="dxa"/>
              <w:bottom w:w="0" w:type="dxa"/>
              <w:right w:w="57" w:type="dxa"/>
            </w:tcMar>
          </w:tcPr>
          <w:p w14:paraId="192DAE7F" w14:textId="77777777" w:rsidR="00171EB1" w:rsidRPr="00EE6237" w:rsidRDefault="00171EB1" w:rsidP="00EE6237">
            <w:pPr>
              <w:pStyle w:val="TableText"/>
              <w:keepNext/>
              <w:tabs>
                <w:tab w:val="decimal" w:pos="1502"/>
              </w:tabs>
            </w:pPr>
            <w:r w:rsidRPr="00EE6237">
              <w:t>351</w:t>
            </w:r>
          </w:p>
        </w:tc>
        <w:tc>
          <w:tcPr>
            <w:tcW w:w="2693" w:type="dxa"/>
            <w:tcBorders>
              <w:top w:val="single" w:sz="4" w:space="0" w:color="C2D9BA"/>
              <w:bottom w:val="single" w:sz="4" w:space="0" w:color="C2D9BA"/>
            </w:tcBorders>
            <w:tcMar>
              <w:top w:w="0" w:type="dxa"/>
              <w:left w:w="57" w:type="dxa"/>
              <w:bottom w:w="0" w:type="dxa"/>
              <w:right w:w="57" w:type="dxa"/>
            </w:tcMar>
          </w:tcPr>
          <w:p w14:paraId="088C0446" w14:textId="77777777" w:rsidR="00171EB1" w:rsidRPr="00EE6237" w:rsidRDefault="00171EB1" w:rsidP="00EE6237">
            <w:pPr>
              <w:pStyle w:val="TableText"/>
              <w:keepNext/>
              <w:tabs>
                <w:tab w:val="decimal" w:pos="1360"/>
              </w:tabs>
            </w:pPr>
            <w:r w:rsidRPr="00EE6237">
              <w:t>3.1</w:t>
            </w:r>
          </w:p>
        </w:tc>
      </w:tr>
      <w:tr w:rsidR="00171EB1" w:rsidRPr="00345A35" w14:paraId="6A16B6B5"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74B628EA" w14:textId="77777777" w:rsidR="00171EB1" w:rsidRPr="00EE6237" w:rsidRDefault="00171EB1" w:rsidP="00EE6237">
            <w:pPr>
              <w:pStyle w:val="TableText"/>
              <w:keepNext/>
            </w:pPr>
            <w:r w:rsidRPr="00EE6237">
              <w:t>European/Other</w:t>
            </w:r>
          </w:p>
        </w:tc>
        <w:tc>
          <w:tcPr>
            <w:tcW w:w="2693" w:type="dxa"/>
            <w:tcBorders>
              <w:top w:val="single" w:sz="4" w:space="0" w:color="C2D9BA"/>
              <w:bottom w:val="single" w:sz="4" w:space="0" w:color="C2D9BA"/>
            </w:tcBorders>
            <w:tcMar>
              <w:top w:w="0" w:type="dxa"/>
              <w:left w:w="57" w:type="dxa"/>
              <w:bottom w:w="0" w:type="dxa"/>
              <w:right w:w="57" w:type="dxa"/>
            </w:tcMar>
          </w:tcPr>
          <w:p w14:paraId="0B4C9E4F" w14:textId="77777777" w:rsidR="00171EB1" w:rsidRPr="00EE6237" w:rsidRDefault="00171EB1" w:rsidP="00EE6237">
            <w:pPr>
              <w:pStyle w:val="TableText"/>
              <w:keepNext/>
              <w:tabs>
                <w:tab w:val="decimal" w:pos="1502"/>
              </w:tabs>
            </w:pPr>
            <w:r w:rsidRPr="00EE6237">
              <w:t>9</w:t>
            </w:r>
            <w:r w:rsidR="00BD4113" w:rsidRPr="00EE6237">
              <w:t>,</w:t>
            </w:r>
            <w:r w:rsidRPr="00EE6237">
              <w:t>476</w:t>
            </w:r>
          </w:p>
        </w:tc>
        <w:tc>
          <w:tcPr>
            <w:tcW w:w="2693" w:type="dxa"/>
            <w:tcBorders>
              <w:top w:val="single" w:sz="4" w:space="0" w:color="C2D9BA"/>
              <w:bottom w:val="single" w:sz="4" w:space="0" w:color="C2D9BA"/>
            </w:tcBorders>
            <w:tcMar>
              <w:top w:w="0" w:type="dxa"/>
              <w:left w:w="57" w:type="dxa"/>
              <w:bottom w:w="0" w:type="dxa"/>
              <w:right w:w="57" w:type="dxa"/>
            </w:tcMar>
          </w:tcPr>
          <w:p w14:paraId="1561F593" w14:textId="77777777" w:rsidR="00171EB1" w:rsidRPr="00EE6237" w:rsidRDefault="00171EB1" w:rsidP="00EE6237">
            <w:pPr>
              <w:pStyle w:val="TableText"/>
              <w:keepNext/>
              <w:tabs>
                <w:tab w:val="decimal" w:pos="1360"/>
              </w:tabs>
            </w:pPr>
            <w:r w:rsidRPr="00EE6237">
              <w:t>84.7</w:t>
            </w:r>
          </w:p>
        </w:tc>
      </w:tr>
      <w:tr w:rsidR="00171EB1" w:rsidRPr="00345A35" w14:paraId="1DC12BEE"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046C2156" w14:textId="77777777" w:rsidR="00171EB1" w:rsidRPr="00EE6237" w:rsidRDefault="00171EB1" w:rsidP="00EE6237">
            <w:pPr>
              <w:pStyle w:val="TableText"/>
            </w:pPr>
            <w:r w:rsidRPr="00EE6237">
              <w:t>Unknown</w:t>
            </w:r>
          </w:p>
        </w:tc>
        <w:tc>
          <w:tcPr>
            <w:tcW w:w="2693" w:type="dxa"/>
            <w:tcBorders>
              <w:top w:val="single" w:sz="4" w:space="0" w:color="C2D9BA"/>
              <w:bottom w:val="single" w:sz="4" w:space="0" w:color="C2D9BA"/>
            </w:tcBorders>
            <w:tcMar>
              <w:top w:w="0" w:type="dxa"/>
              <w:left w:w="57" w:type="dxa"/>
              <w:bottom w:w="0" w:type="dxa"/>
              <w:right w:w="57" w:type="dxa"/>
            </w:tcMar>
          </w:tcPr>
          <w:p w14:paraId="4347A314" w14:textId="77777777" w:rsidR="00171EB1" w:rsidRPr="00EE6237" w:rsidRDefault="00171EB1" w:rsidP="00EE6237">
            <w:pPr>
              <w:pStyle w:val="TableText"/>
              <w:tabs>
                <w:tab w:val="decimal" w:pos="1502"/>
              </w:tabs>
            </w:pPr>
            <w:r w:rsidRPr="00EE6237">
              <w:t>140</w:t>
            </w:r>
          </w:p>
        </w:tc>
        <w:tc>
          <w:tcPr>
            <w:tcW w:w="2693" w:type="dxa"/>
            <w:tcBorders>
              <w:top w:val="single" w:sz="4" w:space="0" w:color="C2D9BA"/>
              <w:bottom w:val="single" w:sz="4" w:space="0" w:color="C2D9BA"/>
            </w:tcBorders>
            <w:tcMar>
              <w:top w:w="0" w:type="dxa"/>
              <w:left w:w="57" w:type="dxa"/>
              <w:bottom w:w="0" w:type="dxa"/>
              <w:right w:w="57" w:type="dxa"/>
            </w:tcMar>
          </w:tcPr>
          <w:p w14:paraId="2E481101" w14:textId="77777777" w:rsidR="00171EB1" w:rsidRPr="00EE6237" w:rsidRDefault="00171EB1" w:rsidP="00EE6237">
            <w:pPr>
              <w:pStyle w:val="TableText"/>
              <w:tabs>
                <w:tab w:val="decimal" w:pos="1360"/>
              </w:tabs>
            </w:pPr>
            <w:r w:rsidRPr="00EE6237">
              <w:t>1.3</w:t>
            </w:r>
          </w:p>
        </w:tc>
      </w:tr>
      <w:tr w:rsidR="00BD4113" w:rsidRPr="00345A35" w14:paraId="540BD4E1" w14:textId="77777777" w:rsidTr="00EE6237">
        <w:trPr>
          <w:cantSplit/>
        </w:trPr>
        <w:tc>
          <w:tcPr>
            <w:tcW w:w="2701" w:type="dxa"/>
            <w:tcBorders>
              <w:top w:val="single" w:sz="4" w:space="0" w:color="C2D9BA"/>
            </w:tcBorders>
            <w:shd w:val="clear" w:color="auto" w:fill="E4EFE1"/>
            <w:tcMar>
              <w:top w:w="0" w:type="dxa"/>
              <w:left w:w="57" w:type="dxa"/>
              <w:bottom w:w="0" w:type="dxa"/>
              <w:right w:w="57" w:type="dxa"/>
            </w:tcMar>
          </w:tcPr>
          <w:p w14:paraId="16BF17C4" w14:textId="77777777" w:rsidR="00BD4113" w:rsidRPr="00EE6237" w:rsidRDefault="00BD4113" w:rsidP="00EE6237">
            <w:pPr>
              <w:pStyle w:val="TableText"/>
              <w:rPr>
                <w:b/>
              </w:rPr>
            </w:pPr>
            <w:r w:rsidRPr="00EE6237">
              <w:rPr>
                <w:b/>
              </w:rPr>
              <w:t>NZDep2013 quintile</w:t>
            </w:r>
          </w:p>
        </w:tc>
        <w:tc>
          <w:tcPr>
            <w:tcW w:w="2693" w:type="dxa"/>
            <w:tcBorders>
              <w:top w:val="single" w:sz="4" w:space="0" w:color="C2D9BA"/>
            </w:tcBorders>
            <w:shd w:val="clear" w:color="auto" w:fill="E4EFE1"/>
          </w:tcPr>
          <w:p w14:paraId="3BFF6690" w14:textId="77777777" w:rsidR="00BD4113" w:rsidRPr="00EE6237" w:rsidRDefault="00BD4113" w:rsidP="00EE6237">
            <w:pPr>
              <w:pStyle w:val="TableText"/>
              <w:tabs>
                <w:tab w:val="decimal" w:pos="1502"/>
              </w:tabs>
            </w:pPr>
          </w:p>
        </w:tc>
        <w:tc>
          <w:tcPr>
            <w:tcW w:w="2693" w:type="dxa"/>
            <w:tcBorders>
              <w:top w:val="single" w:sz="4" w:space="0" w:color="C2D9BA"/>
            </w:tcBorders>
            <w:shd w:val="clear" w:color="auto" w:fill="E4EFE1"/>
          </w:tcPr>
          <w:p w14:paraId="500E6A2B" w14:textId="77777777" w:rsidR="00BD4113" w:rsidRPr="00EE6237" w:rsidRDefault="00BD4113" w:rsidP="00EE6237">
            <w:pPr>
              <w:pStyle w:val="TableText"/>
              <w:tabs>
                <w:tab w:val="decimal" w:pos="1360"/>
              </w:tabs>
            </w:pPr>
          </w:p>
        </w:tc>
      </w:tr>
      <w:tr w:rsidR="00171EB1" w:rsidRPr="00345A35" w14:paraId="0794CF91" w14:textId="77777777" w:rsidTr="00EE6237">
        <w:trPr>
          <w:cantSplit/>
        </w:trPr>
        <w:tc>
          <w:tcPr>
            <w:tcW w:w="2701" w:type="dxa"/>
            <w:tcBorders>
              <w:bottom w:val="single" w:sz="4" w:space="0" w:color="C2D9BA"/>
            </w:tcBorders>
            <w:tcMar>
              <w:top w:w="0" w:type="dxa"/>
              <w:left w:w="57" w:type="dxa"/>
              <w:bottom w:w="0" w:type="dxa"/>
              <w:right w:w="57" w:type="dxa"/>
            </w:tcMar>
          </w:tcPr>
          <w:p w14:paraId="64F28CBC" w14:textId="77777777" w:rsidR="00171EB1" w:rsidRPr="00EE6237" w:rsidRDefault="00171EB1" w:rsidP="00EE6237">
            <w:pPr>
              <w:pStyle w:val="TableText"/>
            </w:pPr>
            <w:r w:rsidRPr="00EE6237">
              <w:t>1 = least deprived</w:t>
            </w:r>
          </w:p>
        </w:tc>
        <w:tc>
          <w:tcPr>
            <w:tcW w:w="2693" w:type="dxa"/>
            <w:tcBorders>
              <w:bottom w:val="single" w:sz="4" w:space="0" w:color="C2D9BA"/>
            </w:tcBorders>
            <w:tcMar>
              <w:top w:w="0" w:type="dxa"/>
              <w:left w:w="57" w:type="dxa"/>
              <w:bottom w:w="0" w:type="dxa"/>
              <w:right w:w="57" w:type="dxa"/>
            </w:tcMar>
          </w:tcPr>
          <w:p w14:paraId="480DEFB3" w14:textId="77777777" w:rsidR="00171EB1" w:rsidRPr="00EE6237" w:rsidRDefault="00171EB1" w:rsidP="00EE6237">
            <w:pPr>
              <w:pStyle w:val="TableText"/>
              <w:tabs>
                <w:tab w:val="decimal" w:pos="1502"/>
              </w:tabs>
            </w:pPr>
            <w:r w:rsidRPr="00EE6237">
              <w:t>2</w:t>
            </w:r>
            <w:r w:rsidR="00BD4113" w:rsidRPr="00EE6237">
              <w:t>,</w:t>
            </w:r>
            <w:r w:rsidRPr="00EE6237">
              <w:t>538</w:t>
            </w:r>
          </w:p>
        </w:tc>
        <w:tc>
          <w:tcPr>
            <w:tcW w:w="2693" w:type="dxa"/>
            <w:tcBorders>
              <w:bottom w:val="single" w:sz="4" w:space="0" w:color="C2D9BA"/>
            </w:tcBorders>
            <w:tcMar>
              <w:top w:w="0" w:type="dxa"/>
              <w:left w:w="57" w:type="dxa"/>
              <w:bottom w:w="0" w:type="dxa"/>
              <w:right w:w="57" w:type="dxa"/>
            </w:tcMar>
          </w:tcPr>
          <w:p w14:paraId="59B172FA" w14:textId="77777777" w:rsidR="00171EB1" w:rsidRPr="00EE6237" w:rsidRDefault="00171EB1" w:rsidP="00EE6237">
            <w:pPr>
              <w:pStyle w:val="TableText"/>
              <w:tabs>
                <w:tab w:val="decimal" w:pos="1360"/>
              </w:tabs>
            </w:pPr>
            <w:r w:rsidRPr="00EE6237">
              <w:t>22.7</w:t>
            </w:r>
          </w:p>
        </w:tc>
      </w:tr>
      <w:tr w:rsidR="00171EB1" w:rsidRPr="00345A35" w14:paraId="62C5699E"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72EBB2FB" w14:textId="77777777" w:rsidR="00171EB1" w:rsidRPr="00EE6237" w:rsidRDefault="00171EB1" w:rsidP="00EE6237">
            <w:pPr>
              <w:pStyle w:val="TableText"/>
            </w:pPr>
            <w:r w:rsidRPr="00EE6237">
              <w:t>2</w:t>
            </w:r>
          </w:p>
        </w:tc>
        <w:tc>
          <w:tcPr>
            <w:tcW w:w="2693" w:type="dxa"/>
            <w:tcBorders>
              <w:top w:val="single" w:sz="4" w:space="0" w:color="C2D9BA"/>
              <w:bottom w:val="single" w:sz="4" w:space="0" w:color="C2D9BA"/>
            </w:tcBorders>
            <w:tcMar>
              <w:top w:w="0" w:type="dxa"/>
              <w:left w:w="57" w:type="dxa"/>
              <w:bottom w:w="0" w:type="dxa"/>
              <w:right w:w="57" w:type="dxa"/>
            </w:tcMar>
          </w:tcPr>
          <w:p w14:paraId="573E480F" w14:textId="77777777" w:rsidR="00171EB1" w:rsidRPr="00EE6237" w:rsidRDefault="00171EB1" w:rsidP="00EE6237">
            <w:pPr>
              <w:pStyle w:val="TableText"/>
              <w:tabs>
                <w:tab w:val="decimal" w:pos="1502"/>
              </w:tabs>
            </w:pPr>
            <w:r w:rsidRPr="00EE6237">
              <w:t>2</w:t>
            </w:r>
            <w:r w:rsidR="00BD4113" w:rsidRPr="00EE6237">
              <w:t>,</w:t>
            </w:r>
            <w:r w:rsidRPr="00EE6237">
              <w:t>237</w:t>
            </w:r>
          </w:p>
        </w:tc>
        <w:tc>
          <w:tcPr>
            <w:tcW w:w="2693" w:type="dxa"/>
            <w:tcBorders>
              <w:top w:val="single" w:sz="4" w:space="0" w:color="C2D9BA"/>
              <w:bottom w:val="single" w:sz="4" w:space="0" w:color="C2D9BA"/>
            </w:tcBorders>
            <w:tcMar>
              <w:top w:w="0" w:type="dxa"/>
              <w:left w:w="57" w:type="dxa"/>
              <w:bottom w:w="0" w:type="dxa"/>
              <w:right w:w="57" w:type="dxa"/>
            </w:tcMar>
          </w:tcPr>
          <w:p w14:paraId="0B5F517A" w14:textId="77777777" w:rsidR="00171EB1" w:rsidRPr="00EE6237" w:rsidRDefault="00171EB1" w:rsidP="00EE6237">
            <w:pPr>
              <w:pStyle w:val="TableText"/>
              <w:tabs>
                <w:tab w:val="decimal" w:pos="1360"/>
              </w:tabs>
            </w:pPr>
            <w:r w:rsidRPr="00EE6237">
              <w:t>20.0</w:t>
            </w:r>
          </w:p>
        </w:tc>
      </w:tr>
      <w:tr w:rsidR="00171EB1" w:rsidRPr="00345A35" w14:paraId="1912324E"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4A71CA5C" w14:textId="77777777" w:rsidR="00171EB1" w:rsidRPr="00EE6237" w:rsidRDefault="00171EB1" w:rsidP="00EE6237">
            <w:pPr>
              <w:pStyle w:val="TableText"/>
            </w:pPr>
            <w:r w:rsidRPr="00EE6237">
              <w:t>3</w:t>
            </w:r>
          </w:p>
        </w:tc>
        <w:tc>
          <w:tcPr>
            <w:tcW w:w="2693" w:type="dxa"/>
            <w:tcBorders>
              <w:top w:val="single" w:sz="4" w:space="0" w:color="C2D9BA"/>
              <w:bottom w:val="single" w:sz="4" w:space="0" w:color="C2D9BA"/>
            </w:tcBorders>
            <w:tcMar>
              <w:top w:w="0" w:type="dxa"/>
              <w:left w:w="57" w:type="dxa"/>
              <w:bottom w:w="0" w:type="dxa"/>
              <w:right w:w="57" w:type="dxa"/>
            </w:tcMar>
          </w:tcPr>
          <w:p w14:paraId="0A6CFDD9" w14:textId="77777777" w:rsidR="00171EB1" w:rsidRPr="00EE6237" w:rsidRDefault="00171EB1" w:rsidP="00EE6237">
            <w:pPr>
              <w:pStyle w:val="TableText"/>
              <w:tabs>
                <w:tab w:val="decimal" w:pos="1502"/>
              </w:tabs>
            </w:pPr>
            <w:r w:rsidRPr="00EE6237">
              <w:t>2</w:t>
            </w:r>
            <w:r w:rsidR="00BD4113" w:rsidRPr="00EE6237">
              <w:t>,</w:t>
            </w:r>
            <w:r w:rsidRPr="00EE6237">
              <w:t>285</w:t>
            </w:r>
          </w:p>
        </w:tc>
        <w:tc>
          <w:tcPr>
            <w:tcW w:w="2693" w:type="dxa"/>
            <w:tcBorders>
              <w:top w:val="single" w:sz="4" w:space="0" w:color="C2D9BA"/>
              <w:bottom w:val="single" w:sz="4" w:space="0" w:color="C2D9BA"/>
            </w:tcBorders>
            <w:tcMar>
              <w:top w:w="0" w:type="dxa"/>
              <w:left w:w="57" w:type="dxa"/>
              <w:bottom w:w="0" w:type="dxa"/>
              <w:right w:w="57" w:type="dxa"/>
            </w:tcMar>
          </w:tcPr>
          <w:p w14:paraId="125319D1" w14:textId="77777777" w:rsidR="00171EB1" w:rsidRPr="00EE6237" w:rsidRDefault="00171EB1" w:rsidP="00EE6237">
            <w:pPr>
              <w:pStyle w:val="TableText"/>
              <w:tabs>
                <w:tab w:val="decimal" w:pos="1360"/>
              </w:tabs>
            </w:pPr>
            <w:r w:rsidRPr="00EE6237">
              <w:t>20.4</w:t>
            </w:r>
          </w:p>
        </w:tc>
      </w:tr>
      <w:tr w:rsidR="00171EB1" w:rsidRPr="00345A35" w14:paraId="4B87AC80"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6A20A9D5" w14:textId="77777777" w:rsidR="00171EB1" w:rsidRPr="00EE6237" w:rsidRDefault="00171EB1" w:rsidP="00EE6237">
            <w:pPr>
              <w:pStyle w:val="TableText"/>
            </w:pPr>
            <w:r w:rsidRPr="00EE6237">
              <w:t>4</w:t>
            </w:r>
          </w:p>
        </w:tc>
        <w:tc>
          <w:tcPr>
            <w:tcW w:w="2693" w:type="dxa"/>
            <w:tcBorders>
              <w:top w:val="single" w:sz="4" w:space="0" w:color="C2D9BA"/>
              <w:bottom w:val="single" w:sz="4" w:space="0" w:color="C2D9BA"/>
            </w:tcBorders>
            <w:tcMar>
              <w:top w:w="0" w:type="dxa"/>
              <w:left w:w="57" w:type="dxa"/>
              <w:bottom w:w="0" w:type="dxa"/>
              <w:right w:w="57" w:type="dxa"/>
            </w:tcMar>
          </w:tcPr>
          <w:p w14:paraId="022045DF" w14:textId="77777777" w:rsidR="00171EB1" w:rsidRPr="00EE6237" w:rsidRDefault="00171EB1" w:rsidP="00EE6237">
            <w:pPr>
              <w:pStyle w:val="TableText"/>
              <w:tabs>
                <w:tab w:val="decimal" w:pos="1502"/>
              </w:tabs>
            </w:pPr>
            <w:r w:rsidRPr="00EE6237">
              <w:t>2</w:t>
            </w:r>
            <w:r w:rsidR="00BD4113" w:rsidRPr="00EE6237">
              <w:t>,</w:t>
            </w:r>
            <w:r w:rsidRPr="00EE6237">
              <w:t>268</w:t>
            </w:r>
          </w:p>
        </w:tc>
        <w:tc>
          <w:tcPr>
            <w:tcW w:w="2693" w:type="dxa"/>
            <w:tcBorders>
              <w:top w:val="single" w:sz="4" w:space="0" w:color="C2D9BA"/>
              <w:bottom w:val="single" w:sz="4" w:space="0" w:color="C2D9BA"/>
            </w:tcBorders>
            <w:tcMar>
              <w:top w:w="0" w:type="dxa"/>
              <w:left w:w="57" w:type="dxa"/>
              <w:bottom w:w="0" w:type="dxa"/>
              <w:right w:w="57" w:type="dxa"/>
            </w:tcMar>
          </w:tcPr>
          <w:p w14:paraId="2B25284C" w14:textId="77777777" w:rsidR="00171EB1" w:rsidRPr="00EE6237" w:rsidRDefault="00171EB1" w:rsidP="00EE6237">
            <w:pPr>
              <w:pStyle w:val="TableText"/>
              <w:tabs>
                <w:tab w:val="decimal" w:pos="1360"/>
              </w:tabs>
            </w:pPr>
            <w:r w:rsidRPr="00EE6237">
              <w:t>20.3</w:t>
            </w:r>
          </w:p>
        </w:tc>
      </w:tr>
      <w:tr w:rsidR="00171EB1" w:rsidRPr="00345A35" w14:paraId="6FC9CEF5"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2EF18085" w14:textId="77777777" w:rsidR="00171EB1" w:rsidRPr="00EE6237" w:rsidRDefault="00171EB1" w:rsidP="00EE6237">
            <w:pPr>
              <w:pStyle w:val="TableText"/>
            </w:pPr>
            <w:r w:rsidRPr="00EE6237">
              <w:t>5 = most deprived</w:t>
            </w:r>
          </w:p>
        </w:tc>
        <w:tc>
          <w:tcPr>
            <w:tcW w:w="2693" w:type="dxa"/>
            <w:tcBorders>
              <w:top w:val="single" w:sz="4" w:space="0" w:color="C2D9BA"/>
              <w:bottom w:val="single" w:sz="4" w:space="0" w:color="C2D9BA"/>
            </w:tcBorders>
            <w:tcMar>
              <w:top w:w="0" w:type="dxa"/>
              <w:left w:w="57" w:type="dxa"/>
              <w:bottom w:w="0" w:type="dxa"/>
              <w:right w:w="57" w:type="dxa"/>
            </w:tcMar>
          </w:tcPr>
          <w:p w14:paraId="01DC35E1" w14:textId="77777777" w:rsidR="00171EB1" w:rsidRPr="00EE6237" w:rsidRDefault="00171EB1" w:rsidP="00EE6237">
            <w:pPr>
              <w:pStyle w:val="TableText"/>
              <w:tabs>
                <w:tab w:val="decimal" w:pos="1502"/>
              </w:tabs>
            </w:pPr>
            <w:r w:rsidRPr="00EE6237">
              <w:t>1</w:t>
            </w:r>
            <w:r w:rsidR="00BD4113" w:rsidRPr="00EE6237">
              <w:t>,</w:t>
            </w:r>
            <w:r w:rsidRPr="00EE6237">
              <w:t>850</w:t>
            </w:r>
          </w:p>
        </w:tc>
        <w:tc>
          <w:tcPr>
            <w:tcW w:w="2693" w:type="dxa"/>
            <w:tcBorders>
              <w:top w:val="single" w:sz="4" w:space="0" w:color="C2D9BA"/>
              <w:bottom w:val="single" w:sz="4" w:space="0" w:color="C2D9BA"/>
            </w:tcBorders>
            <w:tcMar>
              <w:top w:w="0" w:type="dxa"/>
              <w:left w:w="57" w:type="dxa"/>
              <w:bottom w:w="0" w:type="dxa"/>
              <w:right w:w="57" w:type="dxa"/>
            </w:tcMar>
          </w:tcPr>
          <w:p w14:paraId="780B97C1" w14:textId="77777777" w:rsidR="00171EB1" w:rsidRPr="00EE6237" w:rsidRDefault="00171EB1" w:rsidP="00EE6237">
            <w:pPr>
              <w:pStyle w:val="TableText"/>
              <w:tabs>
                <w:tab w:val="decimal" w:pos="1360"/>
              </w:tabs>
            </w:pPr>
            <w:r w:rsidRPr="00EE6237">
              <w:t>16.5</w:t>
            </w:r>
          </w:p>
        </w:tc>
      </w:tr>
      <w:tr w:rsidR="00BD4113" w:rsidRPr="00345A35" w14:paraId="44C2069B" w14:textId="77777777" w:rsidTr="00EE6237">
        <w:trPr>
          <w:cantSplit/>
        </w:trPr>
        <w:tc>
          <w:tcPr>
            <w:tcW w:w="2701" w:type="dxa"/>
            <w:tcBorders>
              <w:top w:val="single" w:sz="4" w:space="0" w:color="C2D9BA"/>
            </w:tcBorders>
            <w:shd w:val="clear" w:color="auto" w:fill="E4EFE1"/>
            <w:tcMar>
              <w:top w:w="0" w:type="dxa"/>
              <w:left w:w="57" w:type="dxa"/>
              <w:bottom w:w="0" w:type="dxa"/>
              <w:right w:w="57" w:type="dxa"/>
            </w:tcMar>
          </w:tcPr>
          <w:p w14:paraId="2C1589E9" w14:textId="77777777" w:rsidR="00BD4113" w:rsidRPr="00EE6237" w:rsidRDefault="00BD4113" w:rsidP="00EE6237">
            <w:pPr>
              <w:pStyle w:val="TableText"/>
              <w:rPr>
                <w:b/>
              </w:rPr>
            </w:pPr>
            <w:r w:rsidRPr="00EE6237">
              <w:rPr>
                <w:b/>
              </w:rPr>
              <w:t>Gleason score</w:t>
            </w:r>
          </w:p>
        </w:tc>
        <w:tc>
          <w:tcPr>
            <w:tcW w:w="2693" w:type="dxa"/>
            <w:tcBorders>
              <w:top w:val="single" w:sz="4" w:space="0" w:color="C2D9BA"/>
            </w:tcBorders>
            <w:shd w:val="clear" w:color="auto" w:fill="E4EFE1"/>
          </w:tcPr>
          <w:p w14:paraId="515881B1" w14:textId="77777777" w:rsidR="00BD4113" w:rsidRPr="00EE6237" w:rsidRDefault="00BD4113" w:rsidP="00EE6237">
            <w:pPr>
              <w:pStyle w:val="TableText"/>
              <w:tabs>
                <w:tab w:val="decimal" w:pos="1502"/>
              </w:tabs>
            </w:pPr>
          </w:p>
        </w:tc>
        <w:tc>
          <w:tcPr>
            <w:tcW w:w="2693" w:type="dxa"/>
            <w:tcBorders>
              <w:top w:val="single" w:sz="4" w:space="0" w:color="C2D9BA"/>
            </w:tcBorders>
            <w:shd w:val="clear" w:color="auto" w:fill="E4EFE1"/>
          </w:tcPr>
          <w:p w14:paraId="4B74392B" w14:textId="77777777" w:rsidR="00BD4113" w:rsidRPr="00EE6237" w:rsidRDefault="00BD4113" w:rsidP="00EE6237">
            <w:pPr>
              <w:pStyle w:val="TableText"/>
              <w:tabs>
                <w:tab w:val="decimal" w:pos="1360"/>
              </w:tabs>
            </w:pPr>
          </w:p>
        </w:tc>
      </w:tr>
      <w:tr w:rsidR="00171EB1" w:rsidRPr="00345A35" w14:paraId="4A2B254B" w14:textId="77777777" w:rsidTr="00EE6237">
        <w:trPr>
          <w:cantSplit/>
        </w:trPr>
        <w:tc>
          <w:tcPr>
            <w:tcW w:w="2701" w:type="dxa"/>
            <w:tcBorders>
              <w:bottom w:val="single" w:sz="4" w:space="0" w:color="C2D9BA"/>
            </w:tcBorders>
            <w:tcMar>
              <w:top w:w="0" w:type="dxa"/>
              <w:left w:w="57" w:type="dxa"/>
              <w:bottom w:w="0" w:type="dxa"/>
              <w:right w:w="57" w:type="dxa"/>
            </w:tcMar>
          </w:tcPr>
          <w:p w14:paraId="628435EF" w14:textId="77777777" w:rsidR="00171EB1" w:rsidRPr="00EE6237" w:rsidRDefault="00171EB1" w:rsidP="00EE6237">
            <w:pPr>
              <w:pStyle w:val="TableText"/>
            </w:pPr>
            <w:r w:rsidRPr="00EE6237">
              <w:t>4/5</w:t>
            </w:r>
          </w:p>
        </w:tc>
        <w:tc>
          <w:tcPr>
            <w:tcW w:w="2693" w:type="dxa"/>
            <w:tcBorders>
              <w:bottom w:val="single" w:sz="4" w:space="0" w:color="C2D9BA"/>
            </w:tcBorders>
            <w:tcMar>
              <w:top w:w="0" w:type="dxa"/>
              <w:left w:w="57" w:type="dxa"/>
              <w:bottom w:w="0" w:type="dxa"/>
              <w:right w:w="57" w:type="dxa"/>
            </w:tcMar>
          </w:tcPr>
          <w:p w14:paraId="0515F290" w14:textId="77777777" w:rsidR="00171EB1" w:rsidRPr="00EE6237" w:rsidRDefault="00171EB1" w:rsidP="00EE6237">
            <w:pPr>
              <w:pStyle w:val="TableText"/>
              <w:tabs>
                <w:tab w:val="decimal" w:pos="1502"/>
              </w:tabs>
            </w:pPr>
            <w:r w:rsidRPr="00EE6237">
              <w:t>10</w:t>
            </w:r>
          </w:p>
        </w:tc>
        <w:tc>
          <w:tcPr>
            <w:tcW w:w="2693" w:type="dxa"/>
            <w:tcBorders>
              <w:bottom w:val="single" w:sz="4" w:space="0" w:color="C2D9BA"/>
            </w:tcBorders>
            <w:tcMar>
              <w:top w:w="0" w:type="dxa"/>
              <w:left w:w="57" w:type="dxa"/>
              <w:bottom w:w="0" w:type="dxa"/>
              <w:right w:w="57" w:type="dxa"/>
            </w:tcMar>
          </w:tcPr>
          <w:p w14:paraId="36071E88" w14:textId="77777777" w:rsidR="00171EB1" w:rsidRPr="00EE6237" w:rsidRDefault="00171EB1" w:rsidP="00EE6237">
            <w:pPr>
              <w:pStyle w:val="TableText"/>
              <w:tabs>
                <w:tab w:val="decimal" w:pos="1360"/>
              </w:tabs>
            </w:pPr>
            <w:r w:rsidRPr="00EE6237">
              <w:t>0.1</w:t>
            </w:r>
          </w:p>
        </w:tc>
      </w:tr>
      <w:tr w:rsidR="00171EB1" w:rsidRPr="00345A35" w14:paraId="1D3B19EE"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74427892" w14:textId="77777777" w:rsidR="00171EB1" w:rsidRPr="00EE6237" w:rsidRDefault="00171EB1" w:rsidP="00EE6237">
            <w:pPr>
              <w:pStyle w:val="TableText"/>
            </w:pPr>
            <w:r w:rsidRPr="00EE6237">
              <w:t>6</w:t>
            </w:r>
          </w:p>
        </w:tc>
        <w:tc>
          <w:tcPr>
            <w:tcW w:w="2693" w:type="dxa"/>
            <w:tcBorders>
              <w:top w:val="single" w:sz="4" w:space="0" w:color="C2D9BA"/>
              <w:bottom w:val="single" w:sz="4" w:space="0" w:color="C2D9BA"/>
            </w:tcBorders>
            <w:tcMar>
              <w:top w:w="0" w:type="dxa"/>
              <w:left w:w="57" w:type="dxa"/>
              <w:bottom w:w="0" w:type="dxa"/>
              <w:right w:w="57" w:type="dxa"/>
            </w:tcMar>
          </w:tcPr>
          <w:p w14:paraId="3518806F" w14:textId="77777777" w:rsidR="00171EB1" w:rsidRPr="00EE6237" w:rsidRDefault="00171EB1" w:rsidP="00EE6237">
            <w:pPr>
              <w:pStyle w:val="TableText"/>
              <w:tabs>
                <w:tab w:val="decimal" w:pos="1502"/>
              </w:tabs>
            </w:pPr>
            <w:r w:rsidRPr="00EE6237">
              <w:t>3</w:t>
            </w:r>
            <w:r w:rsidR="00BD4113" w:rsidRPr="00EE6237">
              <w:t>,</w:t>
            </w:r>
            <w:r w:rsidRPr="00EE6237">
              <w:t>533</w:t>
            </w:r>
          </w:p>
        </w:tc>
        <w:tc>
          <w:tcPr>
            <w:tcW w:w="2693" w:type="dxa"/>
            <w:tcBorders>
              <w:top w:val="single" w:sz="4" w:space="0" w:color="C2D9BA"/>
              <w:bottom w:val="single" w:sz="4" w:space="0" w:color="C2D9BA"/>
            </w:tcBorders>
            <w:tcMar>
              <w:top w:w="0" w:type="dxa"/>
              <w:left w:w="57" w:type="dxa"/>
              <w:bottom w:w="0" w:type="dxa"/>
              <w:right w:w="57" w:type="dxa"/>
            </w:tcMar>
          </w:tcPr>
          <w:p w14:paraId="080404DC" w14:textId="77777777" w:rsidR="00171EB1" w:rsidRPr="00EE6237" w:rsidRDefault="00171EB1" w:rsidP="00EE6237">
            <w:pPr>
              <w:pStyle w:val="TableText"/>
              <w:tabs>
                <w:tab w:val="decimal" w:pos="1360"/>
              </w:tabs>
            </w:pPr>
            <w:r w:rsidRPr="00EE6237">
              <w:t>31.6</w:t>
            </w:r>
          </w:p>
        </w:tc>
      </w:tr>
      <w:tr w:rsidR="00171EB1" w:rsidRPr="00345A35" w14:paraId="131D910A"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7F5E872A" w14:textId="77777777" w:rsidR="00171EB1" w:rsidRPr="00EE6237" w:rsidRDefault="00171EB1" w:rsidP="00EE6237">
            <w:pPr>
              <w:pStyle w:val="TableText"/>
            </w:pPr>
            <w:r w:rsidRPr="00EE6237">
              <w:t>7</w:t>
            </w:r>
          </w:p>
        </w:tc>
        <w:tc>
          <w:tcPr>
            <w:tcW w:w="2693" w:type="dxa"/>
            <w:tcBorders>
              <w:top w:val="single" w:sz="4" w:space="0" w:color="C2D9BA"/>
              <w:bottom w:val="single" w:sz="4" w:space="0" w:color="C2D9BA"/>
            </w:tcBorders>
            <w:tcMar>
              <w:top w:w="0" w:type="dxa"/>
              <w:left w:w="57" w:type="dxa"/>
              <w:bottom w:w="0" w:type="dxa"/>
              <w:right w:w="57" w:type="dxa"/>
            </w:tcMar>
          </w:tcPr>
          <w:p w14:paraId="68744FF0" w14:textId="77777777" w:rsidR="00171EB1" w:rsidRPr="00EE6237" w:rsidRDefault="00171EB1" w:rsidP="00EE6237">
            <w:pPr>
              <w:pStyle w:val="TableText"/>
              <w:tabs>
                <w:tab w:val="decimal" w:pos="1502"/>
              </w:tabs>
            </w:pPr>
            <w:r w:rsidRPr="00EE6237">
              <w:t>4</w:t>
            </w:r>
            <w:r w:rsidR="00BD4113" w:rsidRPr="00EE6237">
              <w:t>,</w:t>
            </w:r>
            <w:r w:rsidRPr="00EE6237">
              <w:t>333</w:t>
            </w:r>
          </w:p>
        </w:tc>
        <w:tc>
          <w:tcPr>
            <w:tcW w:w="2693" w:type="dxa"/>
            <w:tcBorders>
              <w:top w:val="single" w:sz="4" w:space="0" w:color="C2D9BA"/>
              <w:bottom w:val="single" w:sz="4" w:space="0" w:color="C2D9BA"/>
            </w:tcBorders>
            <w:tcMar>
              <w:top w:w="0" w:type="dxa"/>
              <w:left w:w="57" w:type="dxa"/>
              <w:bottom w:w="0" w:type="dxa"/>
              <w:right w:w="57" w:type="dxa"/>
            </w:tcMar>
          </w:tcPr>
          <w:p w14:paraId="512BA9CA" w14:textId="77777777" w:rsidR="00171EB1" w:rsidRPr="00EE6237" w:rsidRDefault="00171EB1" w:rsidP="00EE6237">
            <w:pPr>
              <w:pStyle w:val="TableText"/>
              <w:tabs>
                <w:tab w:val="decimal" w:pos="1360"/>
              </w:tabs>
            </w:pPr>
            <w:r w:rsidRPr="00EE6237">
              <w:t>38.7</w:t>
            </w:r>
          </w:p>
        </w:tc>
      </w:tr>
      <w:tr w:rsidR="00171EB1" w:rsidRPr="00345A35" w14:paraId="04B00C56"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7051DA43" w14:textId="77777777" w:rsidR="00171EB1" w:rsidRPr="00EE6237" w:rsidRDefault="00171EB1" w:rsidP="00EE6237">
            <w:pPr>
              <w:pStyle w:val="TableText"/>
            </w:pPr>
            <w:r w:rsidRPr="00EE6237">
              <w:t>8–10</w:t>
            </w:r>
          </w:p>
        </w:tc>
        <w:tc>
          <w:tcPr>
            <w:tcW w:w="2693" w:type="dxa"/>
            <w:tcBorders>
              <w:top w:val="single" w:sz="4" w:space="0" w:color="C2D9BA"/>
              <w:bottom w:val="single" w:sz="4" w:space="0" w:color="C2D9BA"/>
            </w:tcBorders>
            <w:tcMar>
              <w:top w:w="0" w:type="dxa"/>
              <w:left w:w="57" w:type="dxa"/>
              <w:bottom w:w="0" w:type="dxa"/>
              <w:right w:w="57" w:type="dxa"/>
            </w:tcMar>
          </w:tcPr>
          <w:p w14:paraId="0F2F2DEF" w14:textId="77777777" w:rsidR="00171EB1" w:rsidRPr="00EE6237" w:rsidRDefault="00171EB1" w:rsidP="00EE6237">
            <w:pPr>
              <w:pStyle w:val="TableText"/>
              <w:tabs>
                <w:tab w:val="decimal" w:pos="1502"/>
              </w:tabs>
            </w:pPr>
            <w:r w:rsidRPr="00EE6237">
              <w:t>2</w:t>
            </w:r>
            <w:r w:rsidR="00BD4113" w:rsidRPr="00EE6237">
              <w:t>,</w:t>
            </w:r>
            <w:r w:rsidRPr="00EE6237">
              <w:t>530</w:t>
            </w:r>
          </w:p>
        </w:tc>
        <w:tc>
          <w:tcPr>
            <w:tcW w:w="2693" w:type="dxa"/>
            <w:tcBorders>
              <w:top w:val="single" w:sz="4" w:space="0" w:color="C2D9BA"/>
              <w:bottom w:val="single" w:sz="4" w:space="0" w:color="C2D9BA"/>
            </w:tcBorders>
            <w:tcMar>
              <w:top w:w="0" w:type="dxa"/>
              <w:left w:w="57" w:type="dxa"/>
              <w:bottom w:w="0" w:type="dxa"/>
              <w:right w:w="57" w:type="dxa"/>
            </w:tcMar>
          </w:tcPr>
          <w:p w14:paraId="2001EB64" w14:textId="77777777" w:rsidR="00171EB1" w:rsidRPr="00EE6237" w:rsidRDefault="00171EB1" w:rsidP="00EE6237">
            <w:pPr>
              <w:pStyle w:val="TableText"/>
              <w:tabs>
                <w:tab w:val="decimal" w:pos="1360"/>
              </w:tabs>
            </w:pPr>
            <w:r w:rsidRPr="00EE6237">
              <w:t>22.6</w:t>
            </w:r>
          </w:p>
        </w:tc>
      </w:tr>
      <w:tr w:rsidR="00171EB1" w:rsidRPr="00345A35" w14:paraId="000983B4"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70D5EAC6" w14:textId="77777777" w:rsidR="00171EB1" w:rsidRPr="00EE6237" w:rsidRDefault="00171EB1" w:rsidP="00EE6237">
            <w:pPr>
              <w:pStyle w:val="TableText"/>
            </w:pPr>
            <w:r w:rsidRPr="00EE6237">
              <w:t>Unknown</w:t>
            </w:r>
          </w:p>
        </w:tc>
        <w:tc>
          <w:tcPr>
            <w:tcW w:w="2693" w:type="dxa"/>
            <w:tcBorders>
              <w:top w:val="single" w:sz="4" w:space="0" w:color="C2D9BA"/>
              <w:bottom w:val="single" w:sz="4" w:space="0" w:color="C2D9BA"/>
            </w:tcBorders>
            <w:tcMar>
              <w:top w:w="0" w:type="dxa"/>
              <w:left w:w="57" w:type="dxa"/>
              <w:bottom w:w="0" w:type="dxa"/>
              <w:right w:w="57" w:type="dxa"/>
            </w:tcMar>
          </w:tcPr>
          <w:p w14:paraId="599C9C39" w14:textId="77777777" w:rsidR="00171EB1" w:rsidRPr="00EE6237" w:rsidRDefault="00171EB1" w:rsidP="00EE6237">
            <w:pPr>
              <w:pStyle w:val="TableText"/>
              <w:tabs>
                <w:tab w:val="decimal" w:pos="1502"/>
              </w:tabs>
            </w:pPr>
            <w:r w:rsidRPr="00EE6237">
              <w:t>776</w:t>
            </w:r>
          </w:p>
        </w:tc>
        <w:tc>
          <w:tcPr>
            <w:tcW w:w="2693" w:type="dxa"/>
            <w:tcBorders>
              <w:top w:val="single" w:sz="4" w:space="0" w:color="C2D9BA"/>
              <w:bottom w:val="single" w:sz="4" w:space="0" w:color="C2D9BA"/>
            </w:tcBorders>
            <w:tcMar>
              <w:top w:w="0" w:type="dxa"/>
              <w:left w:w="57" w:type="dxa"/>
              <w:bottom w:w="0" w:type="dxa"/>
              <w:right w:w="57" w:type="dxa"/>
            </w:tcMar>
          </w:tcPr>
          <w:p w14:paraId="68221EEE" w14:textId="77777777" w:rsidR="00171EB1" w:rsidRPr="00EE6237" w:rsidRDefault="00171EB1" w:rsidP="00EE6237">
            <w:pPr>
              <w:pStyle w:val="TableText"/>
              <w:tabs>
                <w:tab w:val="decimal" w:pos="1360"/>
              </w:tabs>
            </w:pPr>
            <w:r w:rsidRPr="00EE6237">
              <w:t>6.9</w:t>
            </w:r>
          </w:p>
        </w:tc>
      </w:tr>
      <w:tr w:rsidR="00BD4113" w:rsidRPr="00345A35" w14:paraId="62F2250F" w14:textId="77777777" w:rsidTr="00EE6237">
        <w:trPr>
          <w:cantSplit/>
        </w:trPr>
        <w:tc>
          <w:tcPr>
            <w:tcW w:w="2701" w:type="dxa"/>
            <w:tcBorders>
              <w:top w:val="single" w:sz="4" w:space="0" w:color="C2D9BA"/>
            </w:tcBorders>
            <w:shd w:val="clear" w:color="auto" w:fill="E4EFE1"/>
            <w:tcMar>
              <w:top w:w="0" w:type="dxa"/>
              <w:left w:w="57" w:type="dxa"/>
              <w:bottom w:w="0" w:type="dxa"/>
              <w:right w:w="57" w:type="dxa"/>
            </w:tcMar>
          </w:tcPr>
          <w:p w14:paraId="080E51CF" w14:textId="77777777" w:rsidR="00BD4113" w:rsidRPr="00EE6237" w:rsidRDefault="00BD4113" w:rsidP="00EE6237">
            <w:pPr>
              <w:pStyle w:val="TableText"/>
              <w:rPr>
                <w:b/>
              </w:rPr>
            </w:pPr>
            <w:r w:rsidRPr="00EE6237">
              <w:rPr>
                <w:b/>
              </w:rPr>
              <w:t>ISUP grade group</w:t>
            </w:r>
          </w:p>
        </w:tc>
        <w:tc>
          <w:tcPr>
            <w:tcW w:w="2693" w:type="dxa"/>
            <w:tcBorders>
              <w:top w:val="single" w:sz="4" w:space="0" w:color="C2D9BA"/>
            </w:tcBorders>
            <w:shd w:val="clear" w:color="auto" w:fill="E4EFE1"/>
          </w:tcPr>
          <w:p w14:paraId="28651545" w14:textId="77777777" w:rsidR="00BD4113" w:rsidRPr="00EE6237" w:rsidRDefault="00BD4113" w:rsidP="00EE6237">
            <w:pPr>
              <w:pStyle w:val="TableText"/>
              <w:tabs>
                <w:tab w:val="decimal" w:pos="1502"/>
              </w:tabs>
            </w:pPr>
          </w:p>
        </w:tc>
        <w:tc>
          <w:tcPr>
            <w:tcW w:w="2693" w:type="dxa"/>
            <w:tcBorders>
              <w:top w:val="single" w:sz="4" w:space="0" w:color="C2D9BA"/>
            </w:tcBorders>
            <w:shd w:val="clear" w:color="auto" w:fill="E4EFE1"/>
          </w:tcPr>
          <w:p w14:paraId="48EDB97F" w14:textId="77777777" w:rsidR="00BD4113" w:rsidRPr="00EE6237" w:rsidRDefault="00BD4113" w:rsidP="00EE6237">
            <w:pPr>
              <w:pStyle w:val="TableText"/>
              <w:tabs>
                <w:tab w:val="decimal" w:pos="1360"/>
              </w:tabs>
            </w:pPr>
          </w:p>
        </w:tc>
      </w:tr>
      <w:tr w:rsidR="00171EB1" w:rsidRPr="00345A35" w14:paraId="7998B00A" w14:textId="77777777" w:rsidTr="00EE6237">
        <w:trPr>
          <w:cantSplit/>
        </w:trPr>
        <w:tc>
          <w:tcPr>
            <w:tcW w:w="2701" w:type="dxa"/>
            <w:tcBorders>
              <w:bottom w:val="single" w:sz="4" w:space="0" w:color="C2D9BA"/>
            </w:tcBorders>
            <w:tcMar>
              <w:top w:w="0" w:type="dxa"/>
              <w:left w:w="57" w:type="dxa"/>
              <w:bottom w:w="0" w:type="dxa"/>
              <w:right w:w="57" w:type="dxa"/>
            </w:tcMar>
          </w:tcPr>
          <w:p w14:paraId="7E84AE2D" w14:textId="77777777" w:rsidR="00171EB1" w:rsidRPr="00EE6237" w:rsidRDefault="00171EB1" w:rsidP="00EE6237">
            <w:pPr>
              <w:pStyle w:val="TableText"/>
            </w:pPr>
            <w:r w:rsidRPr="00EE6237">
              <w:t>1</w:t>
            </w:r>
          </w:p>
        </w:tc>
        <w:tc>
          <w:tcPr>
            <w:tcW w:w="2693" w:type="dxa"/>
            <w:tcBorders>
              <w:bottom w:val="single" w:sz="4" w:space="0" w:color="C2D9BA"/>
            </w:tcBorders>
            <w:tcMar>
              <w:top w:w="0" w:type="dxa"/>
              <w:left w:w="57" w:type="dxa"/>
              <w:bottom w:w="0" w:type="dxa"/>
              <w:right w:w="57" w:type="dxa"/>
            </w:tcMar>
          </w:tcPr>
          <w:p w14:paraId="431AEC9C" w14:textId="77777777" w:rsidR="00171EB1" w:rsidRPr="00EE6237" w:rsidRDefault="00171EB1" w:rsidP="00EE6237">
            <w:pPr>
              <w:pStyle w:val="TableText"/>
              <w:tabs>
                <w:tab w:val="decimal" w:pos="1502"/>
              </w:tabs>
            </w:pPr>
            <w:r w:rsidRPr="00EE6237">
              <w:t>3</w:t>
            </w:r>
            <w:r w:rsidR="00BD4113" w:rsidRPr="00EE6237">
              <w:t>,</w:t>
            </w:r>
            <w:r w:rsidRPr="00EE6237">
              <w:t>543</w:t>
            </w:r>
          </w:p>
        </w:tc>
        <w:tc>
          <w:tcPr>
            <w:tcW w:w="2693" w:type="dxa"/>
            <w:tcBorders>
              <w:bottom w:val="single" w:sz="4" w:space="0" w:color="C2D9BA"/>
            </w:tcBorders>
            <w:tcMar>
              <w:top w:w="0" w:type="dxa"/>
              <w:left w:w="57" w:type="dxa"/>
              <w:bottom w:w="0" w:type="dxa"/>
              <w:right w:w="57" w:type="dxa"/>
            </w:tcMar>
          </w:tcPr>
          <w:p w14:paraId="7AF3E4AD" w14:textId="77777777" w:rsidR="00171EB1" w:rsidRPr="00EE6237" w:rsidRDefault="00171EB1" w:rsidP="00EE6237">
            <w:pPr>
              <w:pStyle w:val="TableText"/>
              <w:tabs>
                <w:tab w:val="decimal" w:pos="1360"/>
              </w:tabs>
            </w:pPr>
            <w:r w:rsidRPr="00EE6237">
              <w:t>31.7</w:t>
            </w:r>
          </w:p>
        </w:tc>
      </w:tr>
      <w:tr w:rsidR="00171EB1" w:rsidRPr="00345A35" w14:paraId="4980764F"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71A65EC0" w14:textId="77777777" w:rsidR="00171EB1" w:rsidRPr="00EE6237" w:rsidRDefault="00171EB1" w:rsidP="00EE6237">
            <w:pPr>
              <w:pStyle w:val="TableText"/>
            </w:pPr>
            <w:r w:rsidRPr="00EE6237">
              <w:t>2</w:t>
            </w:r>
          </w:p>
        </w:tc>
        <w:tc>
          <w:tcPr>
            <w:tcW w:w="2693" w:type="dxa"/>
            <w:tcBorders>
              <w:top w:val="single" w:sz="4" w:space="0" w:color="C2D9BA"/>
              <w:bottom w:val="single" w:sz="4" w:space="0" w:color="C2D9BA"/>
            </w:tcBorders>
            <w:tcMar>
              <w:top w:w="0" w:type="dxa"/>
              <w:left w:w="57" w:type="dxa"/>
              <w:bottom w:w="0" w:type="dxa"/>
              <w:right w:w="57" w:type="dxa"/>
            </w:tcMar>
          </w:tcPr>
          <w:p w14:paraId="168DD3FA" w14:textId="77777777" w:rsidR="00171EB1" w:rsidRPr="00EE6237" w:rsidRDefault="00171EB1" w:rsidP="00EE6237">
            <w:pPr>
              <w:pStyle w:val="TableText"/>
              <w:tabs>
                <w:tab w:val="decimal" w:pos="1502"/>
              </w:tabs>
            </w:pPr>
            <w:r w:rsidRPr="00EE6237">
              <w:t>2</w:t>
            </w:r>
            <w:r w:rsidR="00BD4113" w:rsidRPr="00EE6237">
              <w:t>,</w:t>
            </w:r>
            <w:r w:rsidRPr="00EE6237">
              <w:t>753</w:t>
            </w:r>
          </w:p>
        </w:tc>
        <w:tc>
          <w:tcPr>
            <w:tcW w:w="2693" w:type="dxa"/>
            <w:tcBorders>
              <w:top w:val="single" w:sz="4" w:space="0" w:color="C2D9BA"/>
              <w:bottom w:val="single" w:sz="4" w:space="0" w:color="C2D9BA"/>
            </w:tcBorders>
            <w:tcMar>
              <w:top w:w="0" w:type="dxa"/>
              <w:left w:w="57" w:type="dxa"/>
              <w:bottom w:w="0" w:type="dxa"/>
              <w:right w:w="57" w:type="dxa"/>
            </w:tcMar>
          </w:tcPr>
          <w:p w14:paraId="5A09EAC5" w14:textId="77777777" w:rsidR="00171EB1" w:rsidRPr="00EE6237" w:rsidRDefault="00171EB1" w:rsidP="00EE6237">
            <w:pPr>
              <w:pStyle w:val="TableText"/>
              <w:tabs>
                <w:tab w:val="decimal" w:pos="1360"/>
              </w:tabs>
            </w:pPr>
            <w:r w:rsidRPr="00EE6237">
              <w:t>24.6</w:t>
            </w:r>
          </w:p>
        </w:tc>
      </w:tr>
      <w:tr w:rsidR="00171EB1" w:rsidRPr="00345A35" w14:paraId="239F648E"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6047A05F" w14:textId="77777777" w:rsidR="00171EB1" w:rsidRPr="00EE6237" w:rsidRDefault="00171EB1" w:rsidP="00EE6237">
            <w:pPr>
              <w:pStyle w:val="TableText"/>
            </w:pPr>
            <w:r w:rsidRPr="00EE6237">
              <w:t>3</w:t>
            </w:r>
          </w:p>
        </w:tc>
        <w:tc>
          <w:tcPr>
            <w:tcW w:w="2693" w:type="dxa"/>
            <w:tcBorders>
              <w:top w:val="single" w:sz="4" w:space="0" w:color="C2D9BA"/>
              <w:bottom w:val="single" w:sz="4" w:space="0" w:color="C2D9BA"/>
            </w:tcBorders>
            <w:tcMar>
              <w:top w:w="0" w:type="dxa"/>
              <w:left w:w="57" w:type="dxa"/>
              <w:bottom w:w="0" w:type="dxa"/>
              <w:right w:w="57" w:type="dxa"/>
            </w:tcMar>
          </w:tcPr>
          <w:p w14:paraId="36E03707" w14:textId="77777777" w:rsidR="00171EB1" w:rsidRPr="00EE6237" w:rsidRDefault="00171EB1" w:rsidP="00EE6237">
            <w:pPr>
              <w:pStyle w:val="TableText"/>
              <w:tabs>
                <w:tab w:val="decimal" w:pos="1502"/>
              </w:tabs>
            </w:pPr>
            <w:r w:rsidRPr="00EE6237">
              <w:t>1</w:t>
            </w:r>
            <w:r w:rsidR="00BD4113" w:rsidRPr="00EE6237">
              <w:t>,</w:t>
            </w:r>
            <w:r w:rsidRPr="00EE6237">
              <w:t>580</w:t>
            </w:r>
          </w:p>
        </w:tc>
        <w:tc>
          <w:tcPr>
            <w:tcW w:w="2693" w:type="dxa"/>
            <w:tcBorders>
              <w:top w:val="single" w:sz="4" w:space="0" w:color="C2D9BA"/>
              <w:bottom w:val="single" w:sz="4" w:space="0" w:color="C2D9BA"/>
            </w:tcBorders>
            <w:tcMar>
              <w:top w:w="0" w:type="dxa"/>
              <w:left w:w="57" w:type="dxa"/>
              <w:bottom w:w="0" w:type="dxa"/>
              <w:right w:w="57" w:type="dxa"/>
            </w:tcMar>
          </w:tcPr>
          <w:p w14:paraId="52ABCB34" w14:textId="77777777" w:rsidR="00171EB1" w:rsidRPr="00EE6237" w:rsidRDefault="00171EB1" w:rsidP="00EE6237">
            <w:pPr>
              <w:pStyle w:val="TableText"/>
              <w:tabs>
                <w:tab w:val="decimal" w:pos="1360"/>
              </w:tabs>
            </w:pPr>
            <w:r w:rsidRPr="00EE6237">
              <w:t>14.1</w:t>
            </w:r>
          </w:p>
        </w:tc>
      </w:tr>
      <w:tr w:rsidR="00171EB1" w:rsidRPr="00345A35" w14:paraId="7C5E386C"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34E16D2F" w14:textId="77777777" w:rsidR="00171EB1" w:rsidRPr="00EE6237" w:rsidRDefault="00171EB1" w:rsidP="00EE6237">
            <w:pPr>
              <w:pStyle w:val="TableText"/>
            </w:pPr>
            <w:r w:rsidRPr="00EE6237">
              <w:t>4</w:t>
            </w:r>
          </w:p>
        </w:tc>
        <w:tc>
          <w:tcPr>
            <w:tcW w:w="2693" w:type="dxa"/>
            <w:tcBorders>
              <w:top w:val="single" w:sz="4" w:space="0" w:color="C2D9BA"/>
              <w:bottom w:val="single" w:sz="4" w:space="0" w:color="C2D9BA"/>
            </w:tcBorders>
            <w:tcMar>
              <w:top w:w="0" w:type="dxa"/>
              <w:left w:w="57" w:type="dxa"/>
              <w:bottom w:w="0" w:type="dxa"/>
              <w:right w:w="57" w:type="dxa"/>
            </w:tcMar>
          </w:tcPr>
          <w:p w14:paraId="4726767F" w14:textId="77777777" w:rsidR="00171EB1" w:rsidRPr="00EE6237" w:rsidRDefault="00171EB1" w:rsidP="00EE6237">
            <w:pPr>
              <w:pStyle w:val="TableText"/>
              <w:tabs>
                <w:tab w:val="decimal" w:pos="1502"/>
              </w:tabs>
            </w:pPr>
            <w:r w:rsidRPr="00EE6237">
              <w:t>1</w:t>
            </w:r>
            <w:r w:rsidR="00BD4113" w:rsidRPr="00EE6237">
              <w:t>,</w:t>
            </w:r>
            <w:r w:rsidRPr="00EE6237">
              <w:t>171</w:t>
            </w:r>
          </w:p>
        </w:tc>
        <w:tc>
          <w:tcPr>
            <w:tcW w:w="2693" w:type="dxa"/>
            <w:tcBorders>
              <w:top w:val="single" w:sz="4" w:space="0" w:color="C2D9BA"/>
              <w:bottom w:val="single" w:sz="4" w:space="0" w:color="C2D9BA"/>
            </w:tcBorders>
            <w:tcMar>
              <w:top w:w="0" w:type="dxa"/>
              <w:left w:w="57" w:type="dxa"/>
              <w:bottom w:w="0" w:type="dxa"/>
              <w:right w:w="57" w:type="dxa"/>
            </w:tcMar>
          </w:tcPr>
          <w:p w14:paraId="299CB87C" w14:textId="77777777" w:rsidR="00171EB1" w:rsidRPr="00EE6237" w:rsidRDefault="00171EB1" w:rsidP="00EE6237">
            <w:pPr>
              <w:pStyle w:val="TableText"/>
              <w:tabs>
                <w:tab w:val="decimal" w:pos="1360"/>
              </w:tabs>
            </w:pPr>
            <w:r w:rsidRPr="00EE6237">
              <w:t>10.5</w:t>
            </w:r>
          </w:p>
        </w:tc>
      </w:tr>
      <w:tr w:rsidR="00171EB1" w:rsidRPr="00345A35" w14:paraId="1CB58EB3"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45A77D19" w14:textId="77777777" w:rsidR="00171EB1" w:rsidRPr="00EE6237" w:rsidRDefault="00171EB1" w:rsidP="00EE6237">
            <w:pPr>
              <w:pStyle w:val="TableText"/>
            </w:pPr>
            <w:r w:rsidRPr="00EE6237">
              <w:t>5</w:t>
            </w:r>
          </w:p>
        </w:tc>
        <w:tc>
          <w:tcPr>
            <w:tcW w:w="2693" w:type="dxa"/>
            <w:tcBorders>
              <w:top w:val="single" w:sz="4" w:space="0" w:color="C2D9BA"/>
              <w:bottom w:val="single" w:sz="4" w:space="0" w:color="C2D9BA"/>
            </w:tcBorders>
            <w:tcMar>
              <w:top w:w="0" w:type="dxa"/>
              <w:left w:w="57" w:type="dxa"/>
              <w:bottom w:w="0" w:type="dxa"/>
              <w:right w:w="57" w:type="dxa"/>
            </w:tcMar>
          </w:tcPr>
          <w:p w14:paraId="4576F748" w14:textId="77777777" w:rsidR="00171EB1" w:rsidRPr="00EE6237" w:rsidRDefault="00171EB1" w:rsidP="00EE6237">
            <w:pPr>
              <w:pStyle w:val="TableText"/>
              <w:tabs>
                <w:tab w:val="decimal" w:pos="1502"/>
              </w:tabs>
            </w:pPr>
            <w:r w:rsidRPr="00EE6237">
              <w:t>1</w:t>
            </w:r>
            <w:r w:rsidR="00BD4113" w:rsidRPr="00EE6237">
              <w:t>,</w:t>
            </w:r>
            <w:r w:rsidRPr="00EE6237">
              <w:t>359</w:t>
            </w:r>
          </w:p>
        </w:tc>
        <w:tc>
          <w:tcPr>
            <w:tcW w:w="2693" w:type="dxa"/>
            <w:tcBorders>
              <w:top w:val="single" w:sz="4" w:space="0" w:color="C2D9BA"/>
              <w:bottom w:val="single" w:sz="4" w:space="0" w:color="C2D9BA"/>
            </w:tcBorders>
            <w:tcMar>
              <w:top w:w="0" w:type="dxa"/>
              <w:left w:w="57" w:type="dxa"/>
              <w:bottom w:w="0" w:type="dxa"/>
              <w:right w:w="57" w:type="dxa"/>
            </w:tcMar>
          </w:tcPr>
          <w:p w14:paraId="7FF95EC4" w14:textId="77777777" w:rsidR="00171EB1" w:rsidRPr="00EE6237" w:rsidRDefault="00171EB1" w:rsidP="00EE6237">
            <w:pPr>
              <w:pStyle w:val="TableText"/>
              <w:tabs>
                <w:tab w:val="decimal" w:pos="1360"/>
              </w:tabs>
            </w:pPr>
            <w:r w:rsidRPr="00EE6237">
              <w:t>12.2</w:t>
            </w:r>
          </w:p>
        </w:tc>
      </w:tr>
      <w:tr w:rsidR="00171EB1" w:rsidRPr="00345A35" w14:paraId="736D724D" w14:textId="77777777" w:rsidTr="00EE6237">
        <w:trPr>
          <w:cantSplit/>
        </w:trPr>
        <w:tc>
          <w:tcPr>
            <w:tcW w:w="2701" w:type="dxa"/>
            <w:tcBorders>
              <w:top w:val="single" w:sz="4" w:space="0" w:color="C2D9BA"/>
              <w:bottom w:val="single" w:sz="4" w:space="0" w:color="C2D9BA"/>
            </w:tcBorders>
            <w:tcMar>
              <w:top w:w="0" w:type="dxa"/>
              <w:left w:w="57" w:type="dxa"/>
              <w:bottom w:w="0" w:type="dxa"/>
              <w:right w:w="57" w:type="dxa"/>
            </w:tcMar>
          </w:tcPr>
          <w:p w14:paraId="7C30287D" w14:textId="77777777" w:rsidR="00171EB1" w:rsidRPr="00EE6237" w:rsidRDefault="00171EB1" w:rsidP="00EE6237">
            <w:pPr>
              <w:pStyle w:val="TableText"/>
            </w:pPr>
            <w:r w:rsidRPr="00EE6237">
              <w:t>Unknown</w:t>
            </w:r>
          </w:p>
        </w:tc>
        <w:tc>
          <w:tcPr>
            <w:tcW w:w="2693" w:type="dxa"/>
            <w:tcBorders>
              <w:top w:val="single" w:sz="4" w:space="0" w:color="C2D9BA"/>
              <w:bottom w:val="single" w:sz="4" w:space="0" w:color="C2D9BA"/>
            </w:tcBorders>
            <w:tcMar>
              <w:top w:w="0" w:type="dxa"/>
              <w:left w:w="57" w:type="dxa"/>
              <w:bottom w:w="0" w:type="dxa"/>
              <w:right w:w="57" w:type="dxa"/>
            </w:tcMar>
          </w:tcPr>
          <w:p w14:paraId="5E8E3DD7" w14:textId="77777777" w:rsidR="00171EB1" w:rsidRPr="00EE6237" w:rsidRDefault="00171EB1" w:rsidP="00EE6237">
            <w:pPr>
              <w:pStyle w:val="TableText"/>
              <w:tabs>
                <w:tab w:val="decimal" w:pos="1502"/>
              </w:tabs>
            </w:pPr>
            <w:r w:rsidRPr="00EE6237">
              <w:t>776</w:t>
            </w:r>
          </w:p>
        </w:tc>
        <w:tc>
          <w:tcPr>
            <w:tcW w:w="2693" w:type="dxa"/>
            <w:tcBorders>
              <w:top w:val="single" w:sz="4" w:space="0" w:color="C2D9BA"/>
              <w:bottom w:val="single" w:sz="4" w:space="0" w:color="C2D9BA"/>
            </w:tcBorders>
            <w:tcMar>
              <w:top w:w="0" w:type="dxa"/>
              <w:left w:w="57" w:type="dxa"/>
              <w:bottom w:w="0" w:type="dxa"/>
              <w:right w:w="57" w:type="dxa"/>
            </w:tcMar>
          </w:tcPr>
          <w:p w14:paraId="11E759D1" w14:textId="77777777" w:rsidR="00171EB1" w:rsidRPr="00EE6237" w:rsidRDefault="00171EB1" w:rsidP="00EE6237">
            <w:pPr>
              <w:pStyle w:val="TableText"/>
              <w:tabs>
                <w:tab w:val="decimal" w:pos="1360"/>
              </w:tabs>
            </w:pPr>
            <w:r w:rsidRPr="00EE6237">
              <w:t>6.9</w:t>
            </w:r>
          </w:p>
        </w:tc>
      </w:tr>
    </w:tbl>
    <w:p w14:paraId="48C6E9D6" w14:textId="77777777" w:rsidR="00171EB1" w:rsidRPr="00345A35" w:rsidRDefault="00171EB1" w:rsidP="00CC19BF">
      <w:pPr>
        <w:pStyle w:val="Heading1"/>
      </w:pPr>
      <w:bookmarkStart w:id="46" w:name="_Toc79417997"/>
      <w:bookmarkStart w:id="47" w:name="_Toc81472278"/>
      <w:r w:rsidRPr="00345A35">
        <w:lastRenderedPageBreak/>
        <w:t>Quality performance</w:t>
      </w:r>
      <w:r>
        <w:t xml:space="preserve"> i</w:t>
      </w:r>
      <w:r w:rsidRPr="00345A35">
        <w:t>ndicators</w:t>
      </w:r>
      <w:bookmarkEnd w:id="46"/>
      <w:bookmarkEnd w:id="47"/>
    </w:p>
    <w:p w14:paraId="120585F2" w14:textId="77777777" w:rsidR="00171EB1" w:rsidRPr="00345A35" w:rsidRDefault="00171EB1" w:rsidP="00CC19BF">
      <w:pPr>
        <w:pStyle w:val="Heading2"/>
      </w:pPr>
      <w:bookmarkStart w:id="48" w:name="_Toc79417998"/>
      <w:bookmarkStart w:id="49" w:name="_Toc81472279"/>
      <w:r w:rsidRPr="00345A35">
        <w:t>Routes to diagnosis</w:t>
      </w:r>
      <w:bookmarkEnd w:id="48"/>
      <w:bookmarkEnd w:id="49"/>
    </w:p>
    <w:p w14:paraId="78F04829" w14:textId="77777777" w:rsidR="00171EB1" w:rsidRPr="00345A35" w:rsidRDefault="00171EB1" w:rsidP="00CC19BF">
      <w:pPr>
        <w:pStyle w:val="Heading3"/>
      </w:pPr>
      <w:r w:rsidRPr="00345A35">
        <w:t>Statement of intent</w:t>
      </w:r>
    </w:p>
    <w:p w14:paraId="5BB7F9CB" w14:textId="3E001D2E" w:rsidR="00CC19BF" w:rsidRPr="00345A35" w:rsidRDefault="00171EB1" w:rsidP="00CC19BF">
      <w:r w:rsidRPr="00345A35">
        <w:t xml:space="preserve">Most men with prostate cancer should be diagnosed through an established elective referral pathway. Diagnosis following presentation to an </w:t>
      </w:r>
      <w:r>
        <w:t xml:space="preserve">ED </w:t>
      </w:r>
      <w:r w:rsidRPr="00345A35">
        <w:t>should be a very rare event</w:t>
      </w:r>
      <w:r>
        <w:t xml:space="preserve"> and</w:t>
      </w:r>
      <w:r w:rsidRPr="00345A35">
        <w:t xml:space="preserve"> </w:t>
      </w:r>
      <w:r>
        <w:t>i</w:t>
      </w:r>
      <w:r w:rsidRPr="00345A35">
        <w:t>deally should never happen.</w:t>
      </w:r>
    </w:p>
    <w:p w14:paraId="3BF6B4D1" w14:textId="77777777" w:rsidR="00171EB1" w:rsidRPr="00345A35" w:rsidRDefault="00171EB1" w:rsidP="00CC19BF">
      <w:pPr>
        <w:pStyle w:val="Heading3"/>
        <w:rPr>
          <w:lang w:eastAsia="en-NZ"/>
        </w:rPr>
      </w:pPr>
      <w:r w:rsidRPr="00345A35">
        <w:rPr>
          <w:lang w:eastAsia="en-NZ"/>
        </w:rPr>
        <w:t>Context</w:t>
      </w:r>
    </w:p>
    <w:p w14:paraId="0B09F112" w14:textId="73BB5975" w:rsidR="00CC19BF" w:rsidRPr="00345A35" w:rsidRDefault="00171EB1" w:rsidP="00CC19BF">
      <w:pPr>
        <w:rPr>
          <w:rFonts w:eastAsia="Calibri"/>
        </w:rPr>
      </w:pPr>
      <w:r w:rsidRPr="00345A35">
        <w:t>People diagnosed with prostate cancer following presentation to an</w:t>
      </w:r>
      <w:r>
        <w:t xml:space="preserve"> ED</w:t>
      </w:r>
      <w:r w:rsidRPr="00345A35">
        <w:t xml:space="preserve"> are more likely to have advanced disease. In most cases, </w:t>
      </w:r>
      <w:r w:rsidRPr="00345A35">
        <w:rPr>
          <w:rFonts w:eastAsia="Calibri"/>
        </w:rPr>
        <w:t>men experience a long period of symptoms before they seek acute/emergency medical attention. Earlier detection</w:t>
      </w:r>
      <w:r w:rsidRPr="00345A35">
        <w:t xml:space="preserve"> of symptomatic prostate cancer, particularly in primary care, can lead to better outcomes</w:t>
      </w:r>
      <w:r>
        <w:t>,</w:t>
      </w:r>
      <w:r w:rsidRPr="00345A35">
        <w:t xml:space="preserve"> including better survival and lower risk of complications.</w:t>
      </w:r>
    </w:p>
    <w:p w14:paraId="1771F0EC" w14:textId="77777777" w:rsidR="00171EB1" w:rsidRPr="00345A35" w:rsidRDefault="00171EB1" w:rsidP="00CC19BF">
      <w:pPr>
        <w:pStyle w:val="Heading3"/>
        <w:rPr>
          <w:lang w:eastAsia="en-NZ"/>
        </w:rPr>
      </w:pPr>
      <w:r w:rsidRPr="00345A35">
        <w:rPr>
          <w:lang w:eastAsia="en-NZ"/>
        </w:rPr>
        <w:t>Results</w:t>
      </w:r>
    </w:p>
    <w:p w14:paraId="09344CBE" w14:textId="77777777" w:rsidR="00171EB1" w:rsidRPr="00345A35" w:rsidRDefault="00171EB1" w:rsidP="00CC19BF">
      <w:r w:rsidRPr="00345A35">
        <w:t>Prostate cancer diagnosis following ED presentation affects a small but important group of men. Because the numbers are small, we have chosen to present this nationally rather than by DHB.</w:t>
      </w:r>
      <w:r>
        <w:t xml:space="preserve"> </w:t>
      </w:r>
      <w:r w:rsidRPr="00345A35">
        <w:t>This also is due to being unable to confirm the accuracy of the data at DHB level.</w:t>
      </w:r>
      <w:r>
        <w:t xml:space="preserve"> We will work on i</w:t>
      </w:r>
      <w:r w:rsidRPr="00345A35">
        <w:t>mproving the quality of the data.</w:t>
      </w:r>
      <w:r>
        <w:t xml:space="preserve"> </w:t>
      </w:r>
      <w:r w:rsidRPr="00345A35">
        <w:t>However, the fact that any diagnosis following ED presentation occurs is a cause for concern and a reason to undertake quality improvement activity.</w:t>
      </w:r>
      <w:r>
        <w:t xml:space="preserve"> </w:t>
      </w:r>
      <w:r w:rsidRPr="00345A35">
        <w:t>Te Aho o Te Kahu will follow up with the DHBs individually regarding this.</w:t>
      </w:r>
    </w:p>
    <w:p w14:paraId="3670D666" w14:textId="77777777" w:rsidR="00171EB1" w:rsidRPr="00345A35" w:rsidRDefault="00171EB1" w:rsidP="00CC19BF"/>
    <w:p w14:paraId="21DDE02F" w14:textId="77777777" w:rsidR="00171EB1" w:rsidRPr="00345A35" w:rsidRDefault="00171EB1" w:rsidP="00CC19BF">
      <w:r w:rsidRPr="00345A35">
        <w:t xml:space="preserve">Māori men were more likely than </w:t>
      </w:r>
      <w:r w:rsidRPr="00345A35">
        <w:rPr>
          <w:rFonts w:eastAsia="Segoe UI"/>
        </w:rPr>
        <w:t xml:space="preserve">men in the European/Other ethnic group </w:t>
      </w:r>
      <w:r w:rsidRPr="00345A35">
        <w:t>to be diagnosed following presentation at an ED (8.4 percent vs 5.8 percent)</w:t>
      </w:r>
      <w:r>
        <w:t>.</w:t>
      </w:r>
    </w:p>
    <w:p w14:paraId="57EE340E" w14:textId="77777777" w:rsidR="00171EB1" w:rsidRPr="00345A35" w:rsidRDefault="00171EB1" w:rsidP="00CC19BF"/>
    <w:p w14:paraId="684FD3C7" w14:textId="77777777" w:rsidR="00171EB1" w:rsidRPr="00062628" w:rsidRDefault="00171EB1" w:rsidP="00CC19BF">
      <w:pPr>
        <w:rPr>
          <w:spacing w:val="-2"/>
          <w:lang w:val="en-AU"/>
        </w:rPr>
      </w:pPr>
      <w:r w:rsidRPr="00062628">
        <w:rPr>
          <w:spacing w:val="-2"/>
        </w:rPr>
        <w:t>Pacific men and Asian men (10.7 percent and 8.0 percent) were more likely than European/</w:t>
      </w:r>
      <w:r w:rsidR="00062628" w:rsidRPr="00062628">
        <w:rPr>
          <w:spacing w:val="-2"/>
        </w:rPr>
        <w:t xml:space="preserve"> </w:t>
      </w:r>
      <w:r w:rsidRPr="00062628">
        <w:rPr>
          <w:spacing w:val="-2"/>
        </w:rPr>
        <w:t>Other ethnic group men (5.8 percent) to be diagnosed following presentation at an ED</w:t>
      </w:r>
      <w:r w:rsidR="00CC19BF" w:rsidRPr="00062628">
        <w:rPr>
          <w:spacing w:val="-2"/>
          <w:lang w:val="en-AU"/>
        </w:rPr>
        <w:t>.</w:t>
      </w:r>
    </w:p>
    <w:p w14:paraId="597C5933" w14:textId="77777777" w:rsidR="00171EB1" w:rsidRPr="00345A35" w:rsidRDefault="00171EB1" w:rsidP="00CC19BF">
      <w:pPr>
        <w:rPr>
          <w:lang w:val="en-AU"/>
        </w:rPr>
      </w:pPr>
    </w:p>
    <w:p w14:paraId="1276E68D" w14:textId="77777777" w:rsidR="00171EB1" w:rsidRPr="00345A35" w:rsidRDefault="00171EB1" w:rsidP="00CC19BF">
      <w:pPr>
        <w:rPr>
          <w:lang w:val="en-AU"/>
        </w:rPr>
      </w:pPr>
      <w:r w:rsidRPr="00345A35">
        <w:t xml:space="preserve">Men aged 75 years and over were more likely to be diagnosed following presentation at an ED (17.2 percent) </w:t>
      </w:r>
      <w:r w:rsidRPr="00345A35">
        <w:rPr>
          <w:lang w:val="en-AU"/>
        </w:rPr>
        <w:t>compared to men in younger age groups (5 percent or less).</w:t>
      </w:r>
    </w:p>
    <w:p w14:paraId="76776DB6" w14:textId="77777777" w:rsidR="00171EB1" w:rsidRPr="00345A35" w:rsidRDefault="00171EB1" w:rsidP="00CC19BF">
      <w:pPr>
        <w:rPr>
          <w:lang w:val="en-AU"/>
        </w:rPr>
      </w:pPr>
    </w:p>
    <w:p w14:paraId="5EB8CBB0" w14:textId="77777777" w:rsidR="00171EB1" w:rsidRPr="00345A35" w:rsidRDefault="00171EB1" w:rsidP="00062628">
      <w:r w:rsidRPr="00345A35">
        <w:t xml:space="preserve">Men who lived in areas of high social deprivation were more likely to be diagnosed following presentation at an ED (8.7 percent) than men living </w:t>
      </w:r>
      <w:r>
        <w:t>in</w:t>
      </w:r>
      <w:r w:rsidRPr="00345A35">
        <w:t xml:space="preserve"> areas of low so</w:t>
      </w:r>
      <w:r w:rsidR="00CC19BF">
        <w:t>cial deprivation (3.9 percent).</w:t>
      </w:r>
    </w:p>
    <w:p w14:paraId="726B006B" w14:textId="53AB62FE" w:rsidR="00171EB1" w:rsidRPr="00345A35" w:rsidRDefault="00171EB1" w:rsidP="00062628">
      <w:pPr>
        <w:pStyle w:val="Table"/>
        <w:spacing w:before="360"/>
      </w:pPr>
      <w:bookmarkStart w:id="50" w:name="_Toc78445764"/>
      <w:bookmarkStart w:id="51" w:name="_Toc79506587"/>
      <w:r w:rsidRPr="00345A35">
        <w:lastRenderedPageBreak/>
        <w:t>Table</w:t>
      </w:r>
      <w:r w:rsidR="00CC19BF">
        <w:t> </w:t>
      </w:r>
      <w:fldSimple w:instr=" SEQ Table \* ARABIC ">
        <w:r w:rsidR="00E873BB">
          <w:rPr>
            <w:noProof/>
          </w:rPr>
          <w:t>2</w:t>
        </w:r>
      </w:fldSimple>
      <w:r w:rsidRPr="00345A35">
        <w:t>: Proportion of men diagnosed with prostate cancer following ED presentation, 2016</w:t>
      </w:r>
      <w:r w:rsidR="00CC19BF">
        <w:t>–1</w:t>
      </w:r>
      <w:r w:rsidRPr="00345A35">
        <w:t>8</w:t>
      </w:r>
      <w:bookmarkEnd w:id="50"/>
      <w:bookmarkEnd w:id="51"/>
    </w:p>
    <w:tbl>
      <w:tblPr>
        <w:tblW w:w="4931" w:type="pct"/>
        <w:tblInd w:w="57" w:type="dxa"/>
        <w:tblBorders>
          <w:bottom w:val="single" w:sz="4" w:space="0" w:color="C2D9BA"/>
          <w:insideH w:val="single" w:sz="4" w:space="0" w:color="C2D9BA"/>
        </w:tblBorders>
        <w:tblLayout w:type="fixed"/>
        <w:tblCellMar>
          <w:left w:w="57" w:type="dxa"/>
          <w:right w:w="57" w:type="dxa"/>
        </w:tblCellMar>
        <w:tblLook w:val="0000" w:firstRow="0" w:lastRow="0" w:firstColumn="0" w:lastColumn="0" w:noHBand="0" w:noVBand="0"/>
      </w:tblPr>
      <w:tblGrid>
        <w:gridCol w:w="2376"/>
        <w:gridCol w:w="2376"/>
        <w:gridCol w:w="1608"/>
        <w:gridCol w:w="1608"/>
      </w:tblGrid>
      <w:tr w:rsidR="00CC19BF" w:rsidRPr="00CC19BF" w14:paraId="5C3749CC" w14:textId="77777777" w:rsidTr="00A17FD0">
        <w:trPr>
          <w:cantSplit/>
        </w:trPr>
        <w:tc>
          <w:tcPr>
            <w:tcW w:w="2410" w:type="dxa"/>
            <w:vMerge w:val="restart"/>
            <w:tcBorders>
              <w:top w:val="nil"/>
            </w:tcBorders>
            <w:shd w:val="clear" w:color="auto" w:fill="C2D9BA"/>
            <w:tcMar>
              <w:top w:w="0" w:type="dxa"/>
              <w:left w:w="57" w:type="dxa"/>
              <w:bottom w:w="0" w:type="dxa"/>
              <w:right w:w="57" w:type="dxa"/>
            </w:tcMar>
          </w:tcPr>
          <w:p w14:paraId="0DFBEEC7" w14:textId="77777777" w:rsidR="00CC19BF" w:rsidRPr="00A17FD0" w:rsidRDefault="00CC19BF" w:rsidP="00A17FD0">
            <w:pPr>
              <w:pStyle w:val="TableText"/>
              <w:rPr>
                <w:b/>
              </w:rPr>
            </w:pPr>
          </w:p>
        </w:tc>
        <w:tc>
          <w:tcPr>
            <w:tcW w:w="2410" w:type="dxa"/>
            <w:vMerge w:val="restart"/>
            <w:tcBorders>
              <w:top w:val="nil"/>
            </w:tcBorders>
            <w:shd w:val="clear" w:color="auto" w:fill="C2D9BA"/>
          </w:tcPr>
          <w:p w14:paraId="1503FCF8" w14:textId="77777777" w:rsidR="00CC19BF" w:rsidRPr="00A17FD0" w:rsidRDefault="00CC19BF" w:rsidP="00A17FD0">
            <w:pPr>
              <w:pStyle w:val="TableText"/>
              <w:jc w:val="center"/>
              <w:rPr>
                <w:b/>
              </w:rPr>
            </w:pPr>
            <w:r w:rsidRPr="00A17FD0">
              <w:rPr>
                <w:b/>
              </w:rPr>
              <w:t>Men with prostate cancer</w:t>
            </w:r>
          </w:p>
        </w:tc>
        <w:tc>
          <w:tcPr>
            <w:tcW w:w="3260" w:type="dxa"/>
            <w:gridSpan w:val="2"/>
            <w:tcBorders>
              <w:top w:val="nil"/>
            </w:tcBorders>
            <w:shd w:val="clear" w:color="auto" w:fill="C2D9BA"/>
            <w:tcMar>
              <w:top w:w="0" w:type="dxa"/>
              <w:left w:w="57" w:type="dxa"/>
              <w:bottom w:w="0" w:type="dxa"/>
              <w:right w:w="57" w:type="dxa"/>
            </w:tcMar>
          </w:tcPr>
          <w:p w14:paraId="550C842B" w14:textId="77777777" w:rsidR="00CC19BF" w:rsidRPr="00A17FD0" w:rsidRDefault="00CC19BF" w:rsidP="00A17FD0">
            <w:pPr>
              <w:pStyle w:val="TableText"/>
              <w:spacing w:after="0"/>
              <w:jc w:val="center"/>
              <w:rPr>
                <w:b/>
              </w:rPr>
            </w:pPr>
            <w:r w:rsidRPr="00A17FD0">
              <w:rPr>
                <w:b/>
              </w:rPr>
              <w:t>Emergency presentation</w:t>
            </w:r>
          </w:p>
        </w:tc>
      </w:tr>
      <w:tr w:rsidR="00CC19BF" w:rsidRPr="00CC19BF" w14:paraId="6E706E55" w14:textId="77777777" w:rsidTr="00A17FD0">
        <w:trPr>
          <w:cantSplit/>
        </w:trPr>
        <w:tc>
          <w:tcPr>
            <w:tcW w:w="2410" w:type="dxa"/>
            <w:vMerge/>
            <w:tcBorders>
              <w:top w:val="single" w:sz="4" w:space="0" w:color="C2D9BA"/>
            </w:tcBorders>
            <w:shd w:val="clear" w:color="auto" w:fill="C2D9BA"/>
            <w:tcMar>
              <w:top w:w="0" w:type="dxa"/>
              <w:left w:w="57" w:type="dxa"/>
              <w:bottom w:w="0" w:type="dxa"/>
              <w:right w:w="57" w:type="dxa"/>
            </w:tcMar>
          </w:tcPr>
          <w:p w14:paraId="501711B1" w14:textId="77777777" w:rsidR="00CC19BF" w:rsidRPr="00A17FD0" w:rsidRDefault="00CC19BF" w:rsidP="00A17FD0">
            <w:pPr>
              <w:pStyle w:val="TableText"/>
              <w:rPr>
                <w:b/>
              </w:rPr>
            </w:pPr>
          </w:p>
        </w:tc>
        <w:tc>
          <w:tcPr>
            <w:tcW w:w="2410" w:type="dxa"/>
            <w:vMerge/>
            <w:tcBorders>
              <w:top w:val="single" w:sz="4" w:space="0" w:color="C2D9BA"/>
            </w:tcBorders>
            <w:shd w:val="clear" w:color="auto" w:fill="C2D9BA"/>
            <w:tcMar>
              <w:top w:w="0" w:type="dxa"/>
              <w:left w:w="57" w:type="dxa"/>
              <w:bottom w:w="0" w:type="dxa"/>
              <w:right w:w="57" w:type="dxa"/>
            </w:tcMar>
          </w:tcPr>
          <w:p w14:paraId="200E9370" w14:textId="77777777" w:rsidR="00CC19BF" w:rsidRPr="00A17FD0" w:rsidRDefault="00CC19BF" w:rsidP="00A17FD0">
            <w:pPr>
              <w:pStyle w:val="TableText"/>
              <w:rPr>
                <w:b/>
              </w:rPr>
            </w:pPr>
          </w:p>
        </w:tc>
        <w:tc>
          <w:tcPr>
            <w:tcW w:w="1630" w:type="dxa"/>
            <w:tcBorders>
              <w:top w:val="single" w:sz="4" w:space="0" w:color="C2D9BA"/>
            </w:tcBorders>
            <w:shd w:val="clear" w:color="auto" w:fill="C2D9BA"/>
            <w:tcMar>
              <w:top w:w="0" w:type="dxa"/>
              <w:left w:w="57" w:type="dxa"/>
              <w:bottom w:w="0" w:type="dxa"/>
              <w:right w:w="57" w:type="dxa"/>
            </w:tcMar>
          </w:tcPr>
          <w:p w14:paraId="6A3AE4E2" w14:textId="77777777" w:rsidR="00CC19BF" w:rsidRPr="00A17FD0" w:rsidRDefault="00CC19BF" w:rsidP="00A17FD0">
            <w:pPr>
              <w:pStyle w:val="TableText"/>
              <w:spacing w:before="0"/>
              <w:jc w:val="center"/>
              <w:rPr>
                <w:b/>
              </w:rPr>
            </w:pPr>
            <w:r w:rsidRPr="00A17FD0">
              <w:rPr>
                <w:b/>
              </w:rPr>
              <w:t>N</w:t>
            </w:r>
          </w:p>
        </w:tc>
        <w:tc>
          <w:tcPr>
            <w:tcW w:w="1630" w:type="dxa"/>
            <w:tcBorders>
              <w:top w:val="single" w:sz="4" w:space="0" w:color="C2D9BA"/>
            </w:tcBorders>
            <w:shd w:val="clear" w:color="auto" w:fill="C2D9BA"/>
            <w:tcMar>
              <w:top w:w="0" w:type="dxa"/>
              <w:left w:w="57" w:type="dxa"/>
              <w:bottom w:w="0" w:type="dxa"/>
              <w:right w:w="57" w:type="dxa"/>
            </w:tcMar>
          </w:tcPr>
          <w:p w14:paraId="706BB0F4" w14:textId="77777777" w:rsidR="00CC19BF" w:rsidRPr="00A17FD0" w:rsidRDefault="00CC19BF" w:rsidP="00A17FD0">
            <w:pPr>
              <w:pStyle w:val="TableText"/>
              <w:spacing w:before="0"/>
              <w:jc w:val="center"/>
              <w:rPr>
                <w:b/>
              </w:rPr>
            </w:pPr>
            <w:r w:rsidRPr="00A17FD0">
              <w:rPr>
                <w:b/>
              </w:rPr>
              <w:t>%</w:t>
            </w:r>
          </w:p>
        </w:tc>
      </w:tr>
      <w:tr w:rsidR="00171EB1" w:rsidRPr="00CC19BF" w14:paraId="4D939F49" w14:textId="77777777" w:rsidTr="00A17FD0">
        <w:trPr>
          <w:cantSplit/>
        </w:trPr>
        <w:tc>
          <w:tcPr>
            <w:tcW w:w="2410" w:type="dxa"/>
            <w:tcBorders>
              <w:bottom w:val="single" w:sz="4" w:space="0" w:color="C2D9BA"/>
            </w:tcBorders>
            <w:shd w:val="clear" w:color="auto" w:fill="auto"/>
            <w:tcMar>
              <w:top w:w="0" w:type="dxa"/>
              <w:left w:w="57" w:type="dxa"/>
              <w:bottom w:w="0" w:type="dxa"/>
              <w:right w:w="57" w:type="dxa"/>
            </w:tcMar>
          </w:tcPr>
          <w:p w14:paraId="6A45B015" w14:textId="77777777" w:rsidR="00171EB1" w:rsidRPr="00A17FD0" w:rsidRDefault="00171EB1" w:rsidP="00A17FD0">
            <w:pPr>
              <w:pStyle w:val="TableText"/>
              <w:rPr>
                <w:b/>
              </w:rPr>
            </w:pPr>
            <w:r w:rsidRPr="00A17FD0">
              <w:rPr>
                <w:b/>
              </w:rPr>
              <w:t>Total</w:t>
            </w:r>
          </w:p>
        </w:tc>
        <w:tc>
          <w:tcPr>
            <w:tcW w:w="2410" w:type="dxa"/>
            <w:tcBorders>
              <w:bottom w:val="single" w:sz="4" w:space="0" w:color="C2D9BA"/>
            </w:tcBorders>
            <w:shd w:val="clear" w:color="auto" w:fill="auto"/>
            <w:tcMar>
              <w:top w:w="0" w:type="dxa"/>
              <w:left w:w="57" w:type="dxa"/>
              <w:bottom w:w="0" w:type="dxa"/>
              <w:right w:w="57" w:type="dxa"/>
            </w:tcMar>
          </w:tcPr>
          <w:p w14:paraId="0E81038D" w14:textId="77777777" w:rsidR="00171EB1" w:rsidRPr="00A17FD0" w:rsidRDefault="00171EB1" w:rsidP="00A17FD0">
            <w:pPr>
              <w:pStyle w:val="TableText"/>
              <w:tabs>
                <w:tab w:val="decimal" w:pos="1327"/>
              </w:tabs>
              <w:rPr>
                <w:b/>
              </w:rPr>
            </w:pPr>
            <w:r w:rsidRPr="00A17FD0">
              <w:rPr>
                <w:rFonts w:cs="Calibri"/>
                <w:b/>
                <w:color w:val="000000"/>
              </w:rPr>
              <w:t>11</w:t>
            </w:r>
            <w:r w:rsidR="004F6EDD" w:rsidRPr="00A17FD0">
              <w:rPr>
                <w:rFonts w:cs="Calibri"/>
                <w:b/>
                <w:color w:val="000000"/>
              </w:rPr>
              <w:t>,</w:t>
            </w:r>
            <w:r w:rsidRPr="00A17FD0">
              <w:rPr>
                <w:rFonts w:cs="Calibri"/>
                <w:b/>
                <w:color w:val="000000"/>
              </w:rPr>
              <w:t>182</w:t>
            </w:r>
          </w:p>
        </w:tc>
        <w:tc>
          <w:tcPr>
            <w:tcW w:w="1630" w:type="dxa"/>
            <w:tcBorders>
              <w:bottom w:val="single" w:sz="4" w:space="0" w:color="C2D9BA"/>
            </w:tcBorders>
            <w:shd w:val="clear" w:color="auto" w:fill="auto"/>
            <w:tcMar>
              <w:top w:w="0" w:type="dxa"/>
              <w:left w:w="57" w:type="dxa"/>
              <w:bottom w:w="0" w:type="dxa"/>
              <w:right w:w="57" w:type="dxa"/>
            </w:tcMar>
          </w:tcPr>
          <w:p w14:paraId="0671FD9C" w14:textId="77777777" w:rsidR="00171EB1" w:rsidRPr="00A17FD0" w:rsidRDefault="00171EB1" w:rsidP="00A17FD0">
            <w:pPr>
              <w:pStyle w:val="TableText"/>
              <w:tabs>
                <w:tab w:val="decimal" w:pos="935"/>
              </w:tabs>
              <w:rPr>
                <w:b/>
              </w:rPr>
            </w:pPr>
            <w:r w:rsidRPr="00A17FD0">
              <w:rPr>
                <w:rFonts w:cs="Calibri"/>
                <w:b/>
                <w:color w:val="000000"/>
              </w:rPr>
              <w:t>686</w:t>
            </w:r>
          </w:p>
        </w:tc>
        <w:tc>
          <w:tcPr>
            <w:tcW w:w="1630" w:type="dxa"/>
            <w:tcBorders>
              <w:bottom w:val="single" w:sz="4" w:space="0" w:color="C2D9BA"/>
            </w:tcBorders>
            <w:shd w:val="clear" w:color="auto" w:fill="auto"/>
            <w:tcMar>
              <w:top w:w="0" w:type="dxa"/>
              <w:left w:w="57" w:type="dxa"/>
              <w:bottom w:w="0" w:type="dxa"/>
              <w:right w:w="57" w:type="dxa"/>
            </w:tcMar>
          </w:tcPr>
          <w:p w14:paraId="5E1B04CA" w14:textId="77777777" w:rsidR="00171EB1" w:rsidRPr="00A17FD0" w:rsidRDefault="00171EB1" w:rsidP="00A17FD0">
            <w:pPr>
              <w:pStyle w:val="TableText"/>
              <w:tabs>
                <w:tab w:val="decimal" w:pos="723"/>
              </w:tabs>
              <w:rPr>
                <w:b/>
              </w:rPr>
            </w:pPr>
            <w:r w:rsidRPr="00A17FD0">
              <w:rPr>
                <w:rFonts w:cs="Calibri"/>
                <w:b/>
                <w:color w:val="000000"/>
              </w:rPr>
              <w:t>6.1</w:t>
            </w:r>
          </w:p>
        </w:tc>
      </w:tr>
      <w:tr w:rsidR="004F6EDD" w:rsidRPr="00CC19BF" w14:paraId="21273C2D" w14:textId="77777777" w:rsidTr="00A17FD0">
        <w:trPr>
          <w:cantSplit/>
        </w:trPr>
        <w:tc>
          <w:tcPr>
            <w:tcW w:w="2410" w:type="dxa"/>
            <w:tcBorders>
              <w:top w:val="single" w:sz="4" w:space="0" w:color="C2D9BA"/>
              <w:bottom w:val="nil"/>
            </w:tcBorders>
            <w:shd w:val="clear" w:color="auto" w:fill="E4EFE1"/>
            <w:tcMar>
              <w:top w:w="0" w:type="dxa"/>
              <w:left w:w="57" w:type="dxa"/>
              <w:bottom w:w="0" w:type="dxa"/>
              <w:right w:w="57" w:type="dxa"/>
            </w:tcMar>
          </w:tcPr>
          <w:p w14:paraId="33528E8F" w14:textId="77777777" w:rsidR="004F6EDD" w:rsidRPr="00A17FD0" w:rsidRDefault="004F6EDD" w:rsidP="00A17FD0">
            <w:pPr>
              <w:pStyle w:val="TableText"/>
              <w:rPr>
                <w:b/>
              </w:rPr>
            </w:pPr>
            <w:r w:rsidRPr="00A17FD0">
              <w:rPr>
                <w:b/>
              </w:rPr>
              <w:t>Year of diagnosis</w:t>
            </w:r>
          </w:p>
        </w:tc>
        <w:tc>
          <w:tcPr>
            <w:tcW w:w="2410" w:type="dxa"/>
            <w:tcBorders>
              <w:top w:val="single" w:sz="4" w:space="0" w:color="C2D9BA"/>
              <w:bottom w:val="nil"/>
            </w:tcBorders>
            <w:shd w:val="clear" w:color="auto" w:fill="E4EFE1"/>
          </w:tcPr>
          <w:p w14:paraId="0133D207" w14:textId="77777777" w:rsidR="004F6EDD" w:rsidRPr="00A17FD0" w:rsidRDefault="004F6EDD" w:rsidP="00A17FD0">
            <w:pPr>
              <w:pStyle w:val="TableText"/>
              <w:tabs>
                <w:tab w:val="decimal" w:pos="1327"/>
              </w:tabs>
              <w:rPr>
                <w:b/>
              </w:rPr>
            </w:pPr>
          </w:p>
        </w:tc>
        <w:tc>
          <w:tcPr>
            <w:tcW w:w="1630" w:type="dxa"/>
            <w:tcBorders>
              <w:top w:val="single" w:sz="4" w:space="0" w:color="C2D9BA"/>
              <w:bottom w:val="nil"/>
            </w:tcBorders>
            <w:shd w:val="clear" w:color="auto" w:fill="E4EFE1"/>
          </w:tcPr>
          <w:p w14:paraId="3C0D145C" w14:textId="77777777" w:rsidR="004F6EDD" w:rsidRPr="00A17FD0" w:rsidRDefault="004F6EDD" w:rsidP="00A17FD0">
            <w:pPr>
              <w:pStyle w:val="TableText"/>
              <w:tabs>
                <w:tab w:val="decimal" w:pos="935"/>
              </w:tabs>
              <w:rPr>
                <w:b/>
              </w:rPr>
            </w:pPr>
          </w:p>
        </w:tc>
        <w:tc>
          <w:tcPr>
            <w:tcW w:w="1630" w:type="dxa"/>
            <w:tcBorders>
              <w:top w:val="single" w:sz="4" w:space="0" w:color="C2D9BA"/>
              <w:bottom w:val="nil"/>
            </w:tcBorders>
            <w:shd w:val="clear" w:color="auto" w:fill="E4EFE1"/>
          </w:tcPr>
          <w:p w14:paraId="5CD2E1A4" w14:textId="77777777" w:rsidR="004F6EDD" w:rsidRPr="00A17FD0" w:rsidRDefault="004F6EDD" w:rsidP="00A17FD0">
            <w:pPr>
              <w:pStyle w:val="TableText"/>
              <w:tabs>
                <w:tab w:val="decimal" w:pos="723"/>
              </w:tabs>
              <w:rPr>
                <w:b/>
              </w:rPr>
            </w:pPr>
          </w:p>
        </w:tc>
      </w:tr>
      <w:tr w:rsidR="00171EB1" w:rsidRPr="00345A35" w14:paraId="34B792AC" w14:textId="77777777" w:rsidTr="00A17FD0">
        <w:trPr>
          <w:cantSplit/>
        </w:trPr>
        <w:tc>
          <w:tcPr>
            <w:tcW w:w="2410" w:type="dxa"/>
            <w:tcBorders>
              <w:top w:val="nil"/>
            </w:tcBorders>
            <w:shd w:val="clear" w:color="auto" w:fill="auto"/>
            <w:tcMar>
              <w:top w:w="0" w:type="dxa"/>
              <w:left w:w="57" w:type="dxa"/>
              <w:bottom w:w="0" w:type="dxa"/>
              <w:right w:w="57" w:type="dxa"/>
            </w:tcMar>
          </w:tcPr>
          <w:p w14:paraId="793C5DE4" w14:textId="77777777" w:rsidR="00171EB1" w:rsidRPr="00A17FD0" w:rsidRDefault="00171EB1" w:rsidP="00A17FD0">
            <w:pPr>
              <w:pStyle w:val="TableText"/>
            </w:pPr>
            <w:r w:rsidRPr="00A17FD0">
              <w:t>2016</w:t>
            </w:r>
          </w:p>
        </w:tc>
        <w:tc>
          <w:tcPr>
            <w:tcW w:w="2410" w:type="dxa"/>
            <w:tcBorders>
              <w:top w:val="nil"/>
            </w:tcBorders>
            <w:shd w:val="clear" w:color="auto" w:fill="auto"/>
            <w:tcMar>
              <w:top w:w="0" w:type="dxa"/>
              <w:left w:w="57" w:type="dxa"/>
              <w:bottom w:w="0" w:type="dxa"/>
              <w:right w:w="57" w:type="dxa"/>
            </w:tcMar>
          </w:tcPr>
          <w:p w14:paraId="1BEAE1FA" w14:textId="77777777" w:rsidR="00171EB1" w:rsidRPr="00A17FD0" w:rsidRDefault="00171EB1" w:rsidP="00A17FD0">
            <w:pPr>
              <w:pStyle w:val="TableText"/>
              <w:tabs>
                <w:tab w:val="decimal" w:pos="1327"/>
              </w:tabs>
            </w:pPr>
            <w:r w:rsidRPr="00A17FD0">
              <w:rPr>
                <w:rFonts w:cs="Calibri"/>
                <w:color w:val="000000"/>
              </w:rPr>
              <w:t>3</w:t>
            </w:r>
            <w:r w:rsidR="004F6EDD" w:rsidRPr="00A17FD0">
              <w:rPr>
                <w:rFonts w:cs="Calibri"/>
                <w:color w:val="000000"/>
              </w:rPr>
              <w:t>,</w:t>
            </w:r>
            <w:r w:rsidRPr="00A17FD0">
              <w:rPr>
                <w:rFonts w:cs="Calibri"/>
                <w:color w:val="000000"/>
              </w:rPr>
              <w:t>328</w:t>
            </w:r>
          </w:p>
        </w:tc>
        <w:tc>
          <w:tcPr>
            <w:tcW w:w="1630" w:type="dxa"/>
            <w:tcBorders>
              <w:top w:val="nil"/>
            </w:tcBorders>
            <w:shd w:val="clear" w:color="auto" w:fill="auto"/>
            <w:tcMar>
              <w:top w:w="0" w:type="dxa"/>
              <w:left w:w="57" w:type="dxa"/>
              <w:bottom w:w="0" w:type="dxa"/>
              <w:right w:w="57" w:type="dxa"/>
            </w:tcMar>
          </w:tcPr>
          <w:p w14:paraId="1CEBE7E6" w14:textId="77777777" w:rsidR="00171EB1" w:rsidRPr="00A17FD0" w:rsidRDefault="00171EB1" w:rsidP="00A17FD0">
            <w:pPr>
              <w:pStyle w:val="TableText"/>
              <w:tabs>
                <w:tab w:val="decimal" w:pos="935"/>
              </w:tabs>
            </w:pPr>
            <w:r w:rsidRPr="00A17FD0">
              <w:rPr>
                <w:rFonts w:cs="Calibri"/>
                <w:color w:val="000000"/>
              </w:rPr>
              <w:t>203</w:t>
            </w:r>
          </w:p>
        </w:tc>
        <w:tc>
          <w:tcPr>
            <w:tcW w:w="1630" w:type="dxa"/>
            <w:tcBorders>
              <w:top w:val="nil"/>
            </w:tcBorders>
            <w:shd w:val="clear" w:color="auto" w:fill="auto"/>
            <w:tcMar>
              <w:top w:w="0" w:type="dxa"/>
              <w:left w:w="57" w:type="dxa"/>
              <w:bottom w:w="0" w:type="dxa"/>
              <w:right w:w="57" w:type="dxa"/>
            </w:tcMar>
          </w:tcPr>
          <w:p w14:paraId="212C1F40" w14:textId="77777777" w:rsidR="00171EB1" w:rsidRPr="00A17FD0" w:rsidRDefault="00171EB1" w:rsidP="00A17FD0">
            <w:pPr>
              <w:pStyle w:val="TableText"/>
              <w:tabs>
                <w:tab w:val="decimal" w:pos="723"/>
              </w:tabs>
            </w:pPr>
            <w:r w:rsidRPr="00A17FD0">
              <w:rPr>
                <w:rFonts w:cs="Calibri"/>
                <w:color w:val="000000"/>
              </w:rPr>
              <w:t>6.1</w:t>
            </w:r>
          </w:p>
        </w:tc>
      </w:tr>
      <w:tr w:rsidR="00171EB1" w:rsidRPr="00345A35" w14:paraId="31E13E2D" w14:textId="77777777" w:rsidTr="00A17FD0">
        <w:trPr>
          <w:cantSplit/>
        </w:trPr>
        <w:tc>
          <w:tcPr>
            <w:tcW w:w="2410" w:type="dxa"/>
            <w:shd w:val="clear" w:color="auto" w:fill="auto"/>
            <w:tcMar>
              <w:top w:w="0" w:type="dxa"/>
              <w:left w:w="57" w:type="dxa"/>
              <w:bottom w:w="0" w:type="dxa"/>
              <w:right w:w="57" w:type="dxa"/>
            </w:tcMar>
          </w:tcPr>
          <w:p w14:paraId="0182A1B6" w14:textId="77777777" w:rsidR="00171EB1" w:rsidRPr="00A17FD0" w:rsidRDefault="00171EB1" w:rsidP="00A17FD0">
            <w:pPr>
              <w:pStyle w:val="TableText"/>
            </w:pPr>
            <w:r w:rsidRPr="00A17FD0">
              <w:t>2017</w:t>
            </w:r>
          </w:p>
        </w:tc>
        <w:tc>
          <w:tcPr>
            <w:tcW w:w="2410" w:type="dxa"/>
            <w:shd w:val="clear" w:color="auto" w:fill="auto"/>
            <w:tcMar>
              <w:top w:w="0" w:type="dxa"/>
              <w:left w:w="57" w:type="dxa"/>
              <w:bottom w:w="0" w:type="dxa"/>
              <w:right w:w="57" w:type="dxa"/>
            </w:tcMar>
          </w:tcPr>
          <w:p w14:paraId="0B8272B3" w14:textId="77777777" w:rsidR="00171EB1" w:rsidRPr="00A17FD0" w:rsidRDefault="00171EB1" w:rsidP="00A17FD0">
            <w:pPr>
              <w:pStyle w:val="TableText"/>
              <w:tabs>
                <w:tab w:val="decimal" w:pos="1327"/>
              </w:tabs>
            </w:pPr>
            <w:r w:rsidRPr="00A17FD0">
              <w:rPr>
                <w:rFonts w:cs="Calibri"/>
                <w:color w:val="000000"/>
              </w:rPr>
              <w:t>3</w:t>
            </w:r>
            <w:r w:rsidR="004F6EDD" w:rsidRPr="00A17FD0">
              <w:rPr>
                <w:rFonts w:cs="Calibri"/>
                <w:color w:val="000000"/>
              </w:rPr>
              <w:t>,</w:t>
            </w:r>
            <w:r w:rsidRPr="00A17FD0">
              <w:rPr>
                <w:rFonts w:cs="Calibri"/>
                <w:color w:val="000000"/>
              </w:rPr>
              <w:t>767</w:t>
            </w:r>
          </w:p>
        </w:tc>
        <w:tc>
          <w:tcPr>
            <w:tcW w:w="1630" w:type="dxa"/>
            <w:shd w:val="clear" w:color="auto" w:fill="auto"/>
            <w:tcMar>
              <w:top w:w="0" w:type="dxa"/>
              <w:left w:w="57" w:type="dxa"/>
              <w:bottom w:w="0" w:type="dxa"/>
              <w:right w:w="57" w:type="dxa"/>
            </w:tcMar>
          </w:tcPr>
          <w:p w14:paraId="2676FD9E" w14:textId="77777777" w:rsidR="00171EB1" w:rsidRPr="00A17FD0" w:rsidRDefault="00171EB1" w:rsidP="00A17FD0">
            <w:pPr>
              <w:pStyle w:val="TableText"/>
              <w:tabs>
                <w:tab w:val="decimal" w:pos="935"/>
              </w:tabs>
            </w:pPr>
            <w:r w:rsidRPr="00A17FD0">
              <w:rPr>
                <w:rFonts w:cs="Calibri"/>
                <w:color w:val="000000"/>
              </w:rPr>
              <w:t>245</w:t>
            </w:r>
          </w:p>
        </w:tc>
        <w:tc>
          <w:tcPr>
            <w:tcW w:w="1630" w:type="dxa"/>
            <w:shd w:val="clear" w:color="auto" w:fill="auto"/>
            <w:tcMar>
              <w:top w:w="0" w:type="dxa"/>
              <w:left w:w="57" w:type="dxa"/>
              <w:bottom w:w="0" w:type="dxa"/>
              <w:right w:w="57" w:type="dxa"/>
            </w:tcMar>
          </w:tcPr>
          <w:p w14:paraId="3DEC6B68" w14:textId="77777777" w:rsidR="00171EB1" w:rsidRPr="00A17FD0" w:rsidRDefault="00171EB1" w:rsidP="00A17FD0">
            <w:pPr>
              <w:pStyle w:val="TableText"/>
              <w:tabs>
                <w:tab w:val="decimal" w:pos="723"/>
              </w:tabs>
            </w:pPr>
            <w:r w:rsidRPr="00A17FD0">
              <w:rPr>
                <w:rFonts w:cs="Calibri"/>
                <w:color w:val="000000"/>
              </w:rPr>
              <w:t>6.5</w:t>
            </w:r>
          </w:p>
        </w:tc>
      </w:tr>
      <w:tr w:rsidR="00171EB1" w:rsidRPr="00345A35" w14:paraId="38C1B88E" w14:textId="77777777" w:rsidTr="00A17FD0">
        <w:trPr>
          <w:cantSplit/>
        </w:trPr>
        <w:tc>
          <w:tcPr>
            <w:tcW w:w="2410" w:type="dxa"/>
            <w:tcBorders>
              <w:bottom w:val="single" w:sz="4" w:space="0" w:color="C2D9BA"/>
            </w:tcBorders>
            <w:shd w:val="clear" w:color="auto" w:fill="auto"/>
            <w:tcMar>
              <w:top w:w="0" w:type="dxa"/>
              <w:left w:w="57" w:type="dxa"/>
              <w:bottom w:w="0" w:type="dxa"/>
              <w:right w:w="57" w:type="dxa"/>
            </w:tcMar>
          </w:tcPr>
          <w:p w14:paraId="291B07C9" w14:textId="77777777" w:rsidR="00171EB1" w:rsidRPr="00A17FD0" w:rsidRDefault="00171EB1" w:rsidP="00A17FD0">
            <w:pPr>
              <w:pStyle w:val="TableText"/>
            </w:pPr>
            <w:r w:rsidRPr="00A17FD0">
              <w:t>2018</w:t>
            </w:r>
          </w:p>
        </w:tc>
        <w:tc>
          <w:tcPr>
            <w:tcW w:w="2410" w:type="dxa"/>
            <w:tcBorders>
              <w:bottom w:val="single" w:sz="4" w:space="0" w:color="C2D9BA"/>
            </w:tcBorders>
            <w:shd w:val="clear" w:color="auto" w:fill="auto"/>
            <w:tcMar>
              <w:top w:w="0" w:type="dxa"/>
              <w:left w:w="57" w:type="dxa"/>
              <w:bottom w:w="0" w:type="dxa"/>
              <w:right w:w="57" w:type="dxa"/>
            </w:tcMar>
          </w:tcPr>
          <w:p w14:paraId="0D066FC8" w14:textId="77777777" w:rsidR="00171EB1" w:rsidRPr="00A17FD0" w:rsidRDefault="00171EB1" w:rsidP="00A17FD0">
            <w:pPr>
              <w:pStyle w:val="TableText"/>
              <w:tabs>
                <w:tab w:val="decimal" w:pos="1327"/>
              </w:tabs>
            </w:pPr>
            <w:r w:rsidRPr="00A17FD0">
              <w:rPr>
                <w:rFonts w:cs="Calibri"/>
                <w:color w:val="000000"/>
              </w:rPr>
              <w:t>4</w:t>
            </w:r>
            <w:r w:rsidR="004F6EDD" w:rsidRPr="00A17FD0">
              <w:rPr>
                <w:rFonts w:cs="Calibri"/>
                <w:color w:val="000000"/>
              </w:rPr>
              <w:t>,</w:t>
            </w:r>
            <w:r w:rsidRPr="00A17FD0">
              <w:rPr>
                <w:rFonts w:cs="Calibri"/>
                <w:color w:val="000000"/>
              </w:rPr>
              <w:t>087</w:t>
            </w:r>
          </w:p>
        </w:tc>
        <w:tc>
          <w:tcPr>
            <w:tcW w:w="1630" w:type="dxa"/>
            <w:tcBorders>
              <w:bottom w:val="single" w:sz="4" w:space="0" w:color="C2D9BA"/>
            </w:tcBorders>
            <w:shd w:val="clear" w:color="auto" w:fill="auto"/>
            <w:tcMar>
              <w:top w:w="0" w:type="dxa"/>
              <w:left w:w="57" w:type="dxa"/>
              <w:bottom w:w="0" w:type="dxa"/>
              <w:right w:w="57" w:type="dxa"/>
            </w:tcMar>
          </w:tcPr>
          <w:p w14:paraId="4AFB0341" w14:textId="77777777" w:rsidR="00171EB1" w:rsidRPr="00A17FD0" w:rsidRDefault="00171EB1" w:rsidP="00A17FD0">
            <w:pPr>
              <w:pStyle w:val="TableText"/>
              <w:tabs>
                <w:tab w:val="decimal" w:pos="935"/>
              </w:tabs>
            </w:pPr>
            <w:r w:rsidRPr="00A17FD0">
              <w:rPr>
                <w:rFonts w:cs="Calibri"/>
                <w:color w:val="000000"/>
              </w:rPr>
              <w:t>238</w:t>
            </w:r>
          </w:p>
        </w:tc>
        <w:tc>
          <w:tcPr>
            <w:tcW w:w="1630" w:type="dxa"/>
            <w:tcBorders>
              <w:bottom w:val="single" w:sz="4" w:space="0" w:color="C2D9BA"/>
            </w:tcBorders>
            <w:shd w:val="clear" w:color="auto" w:fill="auto"/>
            <w:tcMar>
              <w:top w:w="0" w:type="dxa"/>
              <w:left w:w="57" w:type="dxa"/>
              <w:bottom w:w="0" w:type="dxa"/>
              <w:right w:w="57" w:type="dxa"/>
            </w:tcMar>
          </w:tcPr>
          <w:p w14:paraId="1AB8A5EA" w14:textId="77777777" w:rsidR="00171EB1" w:rsidRPr="00A17FD0" w:rsidRDefault="00171EB1" w:rsidP="00A17FD0">
            <w:pPr>
              <w:pStyle w:val="TableText"/>
              <w:tabs>
                <w:tab w:val="decimal" w:pos="723"/>
              </w:tabs>
            </w:pPr>
            <w:r w:rsidRPr="00A17FD0">
              <w:rPr>
                <w:rFonts w:cs="Calibri"/>
                <w:color w:val="000000"/>
              </w:rPr>
              <w:t>5.8</w:t>
            </w:r>
          </w:p>
        </w:tc>
      </w:tr>
      <w:tr w:rsidR="004F6EDD" w:rsidRPr="00CC19BF" w14:paraId="752D93BE" w14:textId="77777777" w:rsidTr="00A17FD0">
        <w:trPr>
          <w:cantSplit/>
        </w:trPr>
        <w:tc>
          <w:tcPr>
            <w:tcW w:w="2410" w:type="dxa"/>
            <w:tcBorders>
              <w:top w:val="single" w:sz="4" w:space="0" w:color="C2D9BA"/>
              <w:bottom w:val="nil"/>
            </w:tcBorders>
            <w:shd w:val="clear" w:color="auto" w:fill="E4EFE1"/>
            <w:tcMar>
              <w:top w:w="0" w:type="dxa"/>
              <w:left w:w="57" w:type="dxa"/>
              <w:bottom w:w="0" w:type="dxa"/>
              <w:right w:w="57" w:type="dxa"/>
            </w:tcMar>
          </w:tcPr>
          <w:p w14:paraId="7AD2026A" w14:textId="77777777" w:rsidR="004F6EDD" w:rsidRPr="00A17FD0" w:rsidRDefault="004F6EDD" w:rsidP="00A17FD0">
            <w:pPr>
              <w:pStyle w:val="TableText"/>
              <w:rPr>
                <w:b/>
              </w:rPr>
            </w:pPr>
            <w:r w:rsidRPr="00A17FD0">
              <w:rPr>
                <w:b/>
              </w:rPr>
              <w:t>Age group (years)</w:t>
            </w:r>
          </w:p>
        </w:tc>
        <w:tc>
          <w:tcPr>
            <w:tcW w:w="2410" w:type="dxa"/>
            <w:tcBorders>
              <w:top w:val="single" w:sz="4" w:space="0" w:color="C2D9BA"/>
              <w:bottom w:val="nil"/>
            </w:tcBorders>
            <w:shd w:val="clear" w:color="auto" w:fill="E4EFE1"/>
          </w:tcPr>
          <w:p w14:paraId="65B38CC0" w14:textId="77777777" w:rsidR="004F6EDD" w:rsidRPr="00A17FD0" w:rsidRDefault="004F6EDD" w:rsidP="00A17FD0">
            <w:pPr>
              <w:pStyle w:val="TableText"/>
              <w:tabs>
                <w:tab w:val="decimal" w:pos="1327"/>
              </w:tabs>
              <w:rPr>
                <w:b/>
              </w:rPr>
            </w:pPr>
          </w:p>
        </w:tc>
        <w:tc>
          <w:tcPr>
            <w:tcW w:w="1630" w:type="dxa"/>
            <w:tcBorders>
              <w:top w:val="single" w:sz="4" w:space="0" w:color="C2D9BA"/>
              <w:bottom w:val="nil"/>
            </w:tcBorders>
            <w:shd w:val="clear" w:color="auto" w:fill="E4EFE1"/>
          </w:tcPr>
          <w:p w14:paraId="342B7F7D" w14:textId="77777777" w:rsidR="004F6EDD" w:rsidRPr="00A17FD0" w:rsidRDefault="004F6EDD" w:rsidP="00A17FD0">
            <w:pPr>
              <w:pStyle w:val="TableText"/>
              <w:tabs>
                <w:tab w:val="decimal" w:pos="935"/>
              </w:tabs>
              <w:rPr>
                <w:b/>
              </w:rPr>
            </w:pPr>
          </w:p>
        </w:tc>
        <w:tc>
          <w:tcPr>
            <w:tcW w:w="1630" w:type="dxa"/>
            <w:tcBorders>
              <w:top w:val="single" w:sz="4" w:space="0" w:color="C2D9BA"/>
              <w:bottom w:val="nil"/>
            </w:tcBorders>
            <w:shd w:val="clear" w:color="auto" w:fill="E4EFE1"/>
          </w:tcPr>
          <w:p w14:paraId="03C69ACE" w14:textId="77777777" w:rsidR="004F6EDD" w:rsidRPr="00A17FD0" w:rsidRDefault="004F6EDD" w:rsidP="00A17FD0">
            <w:pPr>
              <w:pStyle w:val="TableText"/>
              <w:tabs>
                <w:tab w:val="decimal" w:pos="723"/>
              </w:tabs>
              <w:rPr>
                <w:b/>
              </w:rPr>
            </w:pPr>
          </w:p>
        </w:tc>
      </w:tr>
      <w:tr w:rsidR="00171EB1" w:rsidRPr="00345A35" w14:paraId="349D538E" w14:textId="77777777" w:rsidTr="00A17FD0">
        <w:trPr>
          <w:cantSplit/>
        </w:trPr>
        <w:tc>
          <w:tcPr>
            <w:tcW w:w="2410" w:type="dxa"/>
            <w:tcBorders>
              <w:top w:val="nil"/>
            </w:tcBorders>
            <w:shd w:val="clear" w:color="auto" w:fill="auto"/>
            <w:tcMar>
              <w:top w:w="0" w:type="dxa"/>
              <w:left w:w="57" w:type="dxa"/>
              <w:bottom w:w="0" w:type="dxa"/>
              <w:right w:w="57" w:type="dxa"/>
            </w:tcMar>
          </w:tcPr>
          <w:p w14:paraId="7089E817" w14:textId="77777777" w:rsidR="00171EB1" w:rsidRPr="00A17FD0" w:rsidRDefault="00171EB1" w:rsidP="00A17FD0">
            <w:pPr>
              <w:pStyle w:val="TableText"/>
            </w:pPr>
            <w:r w:rsidRPr="00A17FD0">
              <w:t>18–49</w:t>
            </w:r>
          </w:p>
        </w:tc>
        <w:tc>
          <w:tcPr>
            <w:tcW w:w="2410" w:type="dxa"/>
            <w:tcBorders>
              <w:top w:val="nil"/>
            </w:tcBorders>
            <w:shd w:val="clear" w:color="auto" w:fill="auto"/>
            <w:tcMar>
              <w:top w:w="0" w:type="dxa"/>
              <w:left w:w="57" w:type="dxa"/>
              <w:bottom w:w="0" w:type="dxa"/>
              <w:right w:w="57" w:type="dxa"/>
            </w:tcMar>
          </w:tcPr>
          <w:p w14:paraId="7599B529" w14:textId="77777777" w:rsidR="00171EB1" w:rsidRPr="00A17FD0" w:rsidRDefault="00171EB1" w:rsidP="00A17FD0">
            <w:pPr>
              <w:pStyle w:val="TableText"/>
              <w:tabs>
                <w:tab w:val="decimal" w:pos="1327"/>
              </w:tabs>
            </w:pPr>
            <w:r w:rsidRPr="00A17FD0">
              <w:rPr>
                <w:rFonts w:cs="Calibri"/>
                <w:color w:val="000000"/>
              </w:rPr>
              <w:t>170</w:t>
            </w:r>
          </w:p>
        </w:tc>
        <w:tc>
          <w:tcPr>
            <w:tcW w:w="1630" w:type="dxa"/>
            <w:tcBorders>
              <w:top w:val="nil"/>
            </w:tcBorders>
            <w:shd w:val="clear" w:color="auto" w:fill="auto"/>
            <w:tcMar>
              <w:top w:w="0" w:type="dxa"/>
              <w:left w:w="57" w:type="dxa"/>
              <w:bottom w:w="0" w:type="dxa"/>
              <w:right w:w="57" w:type="dxa"/>
            </w:tcMar>
          </w:tcPr>
          <w:p w14:paraId="24C7DB02" w14:textId="77777777" w:rsidR="00171EB1" w:rsidRPr="00A17FD0" w:rsidRDefault="00171EB1" w:rsidP="00A17FD0">
            <w:pPr>
              <w:pStyle w:val="TableText"/>
              <w:tabs>
                <w:tab w:val="decimal" w:pos="935"/>
              </w:tabs>
            </w:pPr>
            <w:r w:rsidRPr="00A17FD0">
              <w:rPr>
                <w:rFonts w:cs="Calibri"/>
                <w:color w:val="000000"/>
              </w:rPr>
              <w:t>9</w:t>
            </w:r>
          </w:p>
        </w:tc>
        <w:tc>
          <w:tcPr>
            <w:tcW w:w="1630" w:type="dxa"/>
            <w:tcBorders>
              <w:top w:val="nil"/>
            </w:tcBorders>
            <w:shd w:val="clear" w:color="auto" w:fill="auto"/>
            <w:tcMar>
              <w:top w:w="0" w:type="dxa"/>
              <w:left w:w="57" w:type="dxa"/>
              <w:bottom w:w="0" w:type="dxa"/>
              <w:right w:w="57" w:type="dxa"/>
            </w:tcMar>
          </w:tcPr>
          <w:p w14:paraId="2229B1F9" w14:textId="77777777" w:rsidR="00171EB1" w:rsidRPr="00A17FD0" w:rsidRDefault="00171EB1" w:rsidP="00A17FD0">
            <w:pPr>
              <w:pStyle w:val="TableText"/>
              <w:tabs>
                <w:tab w:val="decimal" w:pos="723"/>
              </w:tabs>
            </w:pPr>
            <w:r w:rsidRPr="00A17FD0">
              <w:rPr>
                <w:rFonts w:cs="Calibri"/>
                <w:color w:val="000000"/>
              </w:rPr>
              <w:t>5.3</w:t>
            </w:r>
          </w:p>
        </w:tc>
      </w:tr>
      <w:tr w:rsidR="00171EB1" w:rsidRPr="00345A35" w14:paraId="31DF6BDD" w14:textId="77777777" w:rsidTr="00A17FD0">
        <w:trPr>
          <w:cantSplit/>
        </w:trPr>
        <w:tc>
          <w:tcPr>
            <w:tcW w:w="2410" w:type="dxa"/>
            <w:shd w:val="clear" w:color="auto" w:fill="auto"/>
            <w:tcMar>
              <w:top w:w="0" w:type="dxa"/>
              <w:left w:w="57" w:type="dxa"/>
              <w:bottom w:w="0" w:type="dxa"/>
              <w:right w:w="57" w:type="dxa"/>
            </w:tcMar>
          </w:tcPr>
          <w:p w14:paraId="129B4DF9" w14:textId="77777777" w:rsidR="00171EB1" w:rsidRPr="00A17FD0" w:rsidRDefault="00171EB1" w:rsidP="00A17FD0">
            <w:pPr>
              <w:pStyle w:val="TableText"/>
            </w:pPr>
            <w:r w:rsidRPr="00A17FD0">
              <w:t>50–59</w:t>
            </w:r>
          </w:p>
        </w:tc>
        <w:tc>
          <w:tcPr>
            <w:tcW w:w="2410" w:type="dxa"/>
            <w:shd w:val="clear" w:color="auto" w:fill="auto"/>
            <w:tcMar>
              <w:top w:w="0" w:type="dxa"/>
              <w:left w:w="57" w:type="dxa"/>
              <w:bottom w:w="0" w:type="dxa"/>
              <w:right w:w="57" w:type="dxa"/>
            </w:tcMar>
          </w:tcPr>
          <w:p w14:paraId="6B0B05B2" w14:textId="77777777" w:rsidR="00171EB1" w:rsidRPr="00A17FD0" w:rsidRDefault="00171EB1" w:rsidP="00A17FD0">
            <w:pPr>
              <w:pStyle w:val="TableText"/>
              <w:tabs>
                <w:tab w:val="decimal" w:pos="1327"/>
              </w:tabs>
            </w:pPr>
            <w:r w:rsidRPr="00A17FD0">
              <w:rPr>
                <w:rFonts w:cs="Calibri"/>
                <w:color w:val="000000"/>
              </w:rPr>
              <w:t>1</w:t>
            </w:r>
            <w:r w:rsidR="004F6EDD" w:rsidRPr="00A17FD0">
              <w:rPr>
                <w:rFonts w:cs="Calibri"/>
                <w:color w:val="000000"/>
              </w:rPr>
              <w:t>,</w:t>
            </w:r>
            <w:r w:rsidRPr="00A17FD0">
              <w:rPr>
                <w:rFonts w:cs="Calibri"/>
                <w:color w:val="000000"/>
              </w:rPr>
              <w:t>679</w:t>
            </w:r>
          </w:p>
        </w:tc>
        <w:tc>
          <w:tcPr>
            <w:tcW w:w="1630" w:type="dxa"/>
            <w:shd w:val="clear" w:color="auto" w:fill="auto"/>
            <w:tcMar>
              <w:top w:w="0" w:type="dxa"/>
              <w:left w:w="57" w:type="dxa"/>
              <w:bottom w:w="0" w:type="dxa"/>
              <w:right w:w="57" w:type="dxa"/>
            </w:tcMar>
          </w:tcPr>
          <w:p w14:paraId="20E67F5E" w14:textId="77777777" w:rsidR="00171EB1" w:rsidRPr="00A17FD0" w:rsidRDefault="00171EB1" w:rsidP="00A17FD0">
            <w:pPr>
              <w:pStyle w:val="TableText"/>
              <w:tabs>
                <w:tab w:val="decimal" w:pos="935"/>
              </w:tabs>
            </w:pPr>
            <w:r w:rsidRPr="00A17FD0">
              <w:rPr>
                <w:rFonts w:cs="Calibri"/>
                <w:color w:val="000000"/>
              </w:rPr>
              <w:t>52</w:t>
            </w:r>
          </w:p>
        </w:tc>
        <w:tc>
          <w:tcPr>
            <w:tcW w:w="1630" w:type="dxa"/>
            <w:shd w:val="clear" w:color="auto" w:fill="auto"/>
            <w:tcMar>
              <w:top w:w="0" w:type="dxa"/>
              <w:left w:w="57" w:type="dxa"/>
              <w:bottom w:w="0" w:type="dxa"/>
              <w:right w:w="57" w:type="dxa"/>
            </w:tcMar>
          </w:tcPr>
          <w:p w14:paraId="45B0FCCF" w14:textId="77777777" w:rsidR="00171EB1" w:rsidRPr="00A17FD0" w:rsidRDefault="00171EB1" w:rsidP="00A17FD0">
            <w:pPr>
              <w:pStyle w:val="TableText"/>
              <w:tabs>
                <w:tab w:val="decimal" w:pos="723"/>
              </w:tabs>
            </w:pPr>
            <w:r w:rsidRPr="00A17FD0">
              <w:rPr>
                <w:rFonts w:cs="Calibri"/>
                <w:color w:val="000000"/>
              </w:rPr>
              <w:t>3.1</w:t>
            </w:r>
          </w:p>
        </w:tc>
      </w:tr>
      <w:tr w:rsidR="00171EB1" w:rsidRPr="00345A35" w14:paraId="02FE453D" w14:textId="77777777" w:rsidTr="00A17FD0">
        <w:trPr>
          <w:cantSplit/>
        </w:trPr>
        <w:tc>
          <w:tcPr>
            <w:tcW w:w="2410" w:type="dxa"/>
            <w:shd w:val="clear" w:color="auto" w:fill="auto"/>
            <w:tcMar>
              <w:top w:w="0" w:type="dxa"/>
              <w:left w:w="57" w:type="dxa"/>
              <w:bottom w:w="0" w:type="dxa"/>
              <w:right w:w="57" w:type="dxa"/>
            </w:tcMar>
          </w:tcPr>
          <w:p w14:paraId="6339CEE1" w14:textId="77777777" w:rsidR="00171EB1" w:rsidRPr="00A17FD0" w:rsidRDefault="00171EB1" w:rsidP="00A17FD0">
            <w:pPr>
              <w:pStyle w:val="TableText"/>
            </w:pPr>
            <w:r w:rsidRPr="00A17FD0">
              <w:t>60–69</w:t>
            </w:r>
          </w:p>
        </w:tc>
        <w:tc>
          <w:tcPr>
            <w:tcW w:w="2410" w:type="dxa"/>
            <w:shd w:val="clear" w:color="auto" w:fill="auto"/>
            <w:tcMar>
              <w:top w:w="0" w:type="dxa"/>
              <w:left w:w="57" w:type="dxa"/>
              <w:bottom w:w="0" w:type="dxa"/>
              <w:right w:w="57" w:type="dxa"/>
            </w:tcMar>
          </w:tcPr>
          <w:p w14:paraId="3BC28686" w14:textId="77777777" w:rsidR="00171EB1" w:rsidRPr="00A17FD0" w:rsidRDefault="00171EB1" w:rsidP="00A17FD0">
            <w:pPr>
              <w:pStyle w:val="TableText"/>
              <w:tabs>
                <w:tab w:val="decimal" w:pos="1327"/>
              </w:tabs>
            </w:pPr>
            <w:r w:rsidRPr="00A17FD0">
              <w:rPr>
                <w:rFonts w:cs="Calibri"/>
                <w:color w:val="000000"/>
              </w:rPr>
              <w:t>5</w:t>
            </w:r>
            <w:r w:rsidR="004F6EDD" w:rsidRPr="00A17FD0">
              <w:rPr>
                <w:rFonts w:cs="Calibri"/>
                <w:color w:val="000000"/>
              </w:rPr>
              <w:t>,</w:t>
            </w:r>
            <w:r w:rsidRPr="00A17FD0">
              <w:rPr>
                <w:rFonts w:cs="Calibri"/>
                <w:color w:val="000000"/>
              </w:rPr>
              <w:t>241</w:t>
            </w:r>
          </w:p>
        </w:tc>
        <w:tc>
          <w:tcPr>
            <w:tcW w:w="1630" w:type="dxa"/>
            <w:shd w:val="clear" w:color="auto" w:fill="auto"/>
            <w:tcMar>
              <w:top w:w="0" w:type="dxa"/>
              <w:left w:w="57" w:type="dxa"/>
              <w:bottom w:w="0" w:type="dxa"/>
              <w:right w:w="57" w:type="dxa"/>
            </w:tcMar>
          </w:tcPr>
          <w:p w14:paraId="30AF9507" w14:textId="77777777" w:rsidR="00171EB1" w:rsidRPr="00A17FD0" w:rsidRDefault="00171EB1" w:rsidP="00A17FD0">
            <w:pPr>
              <w:pStyle w:val="TableText"/>
              <w:tabs>
                <w:tab w:val="decimal" w:pos="935"/>
              </w:tabs>
            </w:pPr>
            <w:r w:rsidRPr="00A17FD0">
              <w:rPr>
                <w:rFonts w:cs="Calibri"/>
                <w:color w:val="000000"/>
              </w:rPr>
              <w:t>150</w:t>
            </w:r>
          </w:p>
        </w:tc>
        <w:tc>
          <w:tcPr>
            <w:tcW w:w="1630" w:type="dxa"/>
            <w:shd w:val="clear" w:color="auto" w:fill="auto"/>
            <w:tcMar>
              <w:top w:w="0" w:type="dxa"/>
              <w:left w:w="57" w:type="dxa"/>
              <w:bottom w:w="0" w:type="dxa"/>
              <w:right w:w="57" w:type="dxa"/>
            </w:tcMar>
          </w:tcPr>
          <w:p w14:paraId="5AF4F8EB" w14:textId="77777777" w:rsidR="00171EB1" w:rsidRPr="00A17FD0" w:rsidRDefault="00171EB1" w:rsidP="00A17FD0">
            <w:pPr>
              <w:pStyle w:val="TableText"/>
              <w:tabs>
                <w:tab w:val="decimal" w:pos="723"/>
              </w:tabs>
            </w:pPr>
            <w:r w:rsidRPr="00A17FD0">
              <w:rPr>
                <w:rFonts w:cs="Calibri"/>
                <w:color w:val="000000"/>
              </w:rPr>
              <w:t>2.9</w:t>
            </w:r>
          </w:p>
        </w:tc>
      </w:tr>
      <w:tr w:rsidR="00171EB1" w:rsidRPr="00345A35" w14:paraId="05767F71" w14:textId="77777777" w:rsidTr="00A17FD0">
        <w:trPr>
          <w:cantSplit/>
        </w:trPr>
        <w:tc>
          <w:tcPr>
            <w:tcW w:w="2410" w:type="dxa"/>
            <w:shd w:val="clear" w:color="auto" w:fill="auto"/>
            <w:tcMar>
              <w:top w:w="0" w:type="dxa"/>
              <w:left w:w="57" w:type="dxa"/>
              <w:bottom w:w="0" w:type="dxa"/>
              <w:right w:w="57" w:type="dxa"/>
            </w:tcMar>
          </w:tcPr>
          <w:p w14:paraId="6FB2DDEB" w14:textId="77777777" w:rsidR="00171EB1" w:rsidRPr="00A17FD0" w:rsidRDefault="00171EB1" w:rsidP="00A17FD0">
            <w:pPr>
              <w:pStyle w:val="TableText"/>
            </w:pPr>
            <w:r w:rsidRPr="00A17FD0">
              <w:t>70–74</w:t>
            </w:r>
          </w:p>
        </w:tc>
        <w:tc>
          <w:tcPr>
            <w:tcW w:w="2410" w:type="dxa"/>
            <w:shd w:val="clear" w:color="auto" w:fill="auto"/>
            <w:tcMar>
              <w:top w:w="0" w:type="dxa"/>
              <w:left w:w="57" w:type="dxa"/>
              <w:bottom w:w="0" w:type="dxa"/>
              <w:right w:w="57" w:type="dxa"/>
            </w:tcMar>
          </w:tcPr>
          <w:p w14:paraId="3BF87962" w14:textId="77777777" w:rsidR="00171EB1" w:rsidRPr="00A17FD0" w:rsidRDefault="00171EB1" w:rsidP="00A17FD0">
            <w:pPr>
              <w:pStyle w:val="TableText"/>
              <w:tabs>
                <w:tab w:val="decimal" w:pos="1327"/>
              </w:tabs>
            </w:pPr>
            <w:r w:rsidRPr="00A17FD0">
              <w:rPr>
                <w:rFonts w:cs="Calibri"/>
                <w:color w:val="000000"/>
              </w:rPr>
              <w:t>1</w:t>
            </w:r>
            <w:r w:rsidR="004F6EDD" w:rsidRPr="00A17FD0">
              <w:rPr>
                <w:rFonts w:cs="Calibri"/>
                <w:color w:val="000000"/>
              </w:rPr>
              <w:t>,</w:t>
            </w:r>
            <w:r w:rsidRPr="00A17FD0">
              <w:rPr>
                <w:rFonts w:cs="Calibri"/>
                <w:color w:val="000000"/>
              </w:rPr>
              <w:t>883</w:t>
            </w:r>
          </w:p>
        </w:tc>
        <w:tc>
          <w:tcPr>
            <w:tcW w:w="1630" w:type="dxa"/>
            <w:shd w:val="clear" w:color="auto" w:fill="auto"/>
            <w:tcMar>
              <w:top w:w="0" w:type="dxa"/>
              <w:left w:w="57" w:type="dxa"/>
              <w:bottom w:w="0" w:type="dxa"/>
              <w:right w:w="57" w:type="dxa"/>
            </w:tcMar>
          </w:tcPr>
          <w:p w14:paraId="46557C7E" w14:textId="77777777" w:rsidR="00171EB1" w:rsidRPr="00A17FD0" w:rsidRDefault="00171EB1" w:rsidP="00A17FD0">
            <w:pPr>
              <w:pStyle w:val="TableText"/>
              <w:tabs>
                <w:tab w:val="decimal" w:pos="935"/>
              </w:tabs>
            </w:pPr>
            <w:r w:rsidRPr="00A17FD0">
              <w:rPr>
                <w:rFonts w:cs="Calibri"/>
                <w:color w:val="000000"/>
              </w:rPr>
              <w:t>96</w:t>
            </w:r>
          </w:p>
        </w:tc>
        <w:tc>
          <w:tcPr>
            <w:tcW w:w="1630" w:type="dxa"/>
            <w:shd w:val="clear" w:color="auto" w:fill="auto"/>
            <w:tcMar>
              <w:top w:w="0" w:type="dxa"/>
              <w:left w:w="57" w:type="dxa"/>
              <w:bottom w:w="0" w:type="dxa"/>
              <w:right w:w="57" w:type="dxa"/>
            </w:tcMar>
          </w:tcPr>
          <w:p w14:paraId="5895CA15" w14:textId="77777777" w:rsidR="00171EB1" w:rsidRPr="00A17FD0" w:rsidRDefault="00171EB1" w:rsidP="00A17FD0">
            <w:pPr>
              <w:pStyle w:val="TableText"/>
              <w:tabs>
                <w:tab w:val="decimal" w:pos="723"/>
              </w:tabs>
            </w:pPr>
            <w:r w:rsidRPr="00A17FD0">
              <w:rPr>
                <w:rFonts w:cs="Calibri"/>
                <w:color w:val="000000"/>
              </w:rPr>
              <w:t>5.1</w:t>
            </w:r>
          </w:p>
        </w:tc>
      </w:tr>
      <w:tr w:rsidR="00171EB1" w:rsidRPr="00345A35" w14:paraId="32E0DBAD" w14:textId="77777777" w:rsidTr="00A17FD0">
        <w:trPr>
          <w:cantSplit/>
        </w:trPr>
        <w:tc>
          <w:tcPr>
            <w:tcW w:w="2410" w:type="dxa"/>
            <w:tcBorders>
              <w:bottom w:val="single" w:sz="4" w:space="0" w:color="C2D9BA"/>
            </w:tcBorders>
            <w:shd w:val="clear" w:color="auto" w:fill="auto"/>
            <w:tcMar>
              <w:top w:w="0" w:type="dxa"/>
              <w:left w:w="57" w:type="dxa"/>
              <w:bottom w:w="0" w:type="dxa"/>
              <w:right w:w="57" w:type="dxa"/>
            </w:tcMar>
          </w:tcPr>
          <w:p w14:paraId="2E03D689" w14:textId="77777777" w:rsidR="00171EB1" w:rsidRPr="00A17FD0" w:rsidRDefault="00171EB1" w:rsidP="00A17FD0">
            <w:pPr>
              <w:pStyle w:val="TableText"/>
            </w:pPr>
            <w:r w:rsidRPr="00A17FD0">
              <w:t>75+</w:t>
            </w:r>
          </w:p>
        </w:tc>
        <w:tc>
          <w:tcPr>
            <w:tcW w:w="2410" w:type="dxa"/>
            <w:tcBorders>
              <w:bottom w:val="single" w:sz="4" w:space="0" w:color="C2D9BA"/>
            </w:tcBorders>
            <w:shd w:val="clear" w:color="auto" w:fill="auto"/>
            <w:tcMar>
              <w:top w:w="0" w:type="dxa"/>
              <w:left w:w="57" w:type="dxa"/>
              <w:bottom w:w="0" w:type="dxa"/>
              <w:right w:w="57" w:type="dxa"/>
            </w:tcMar>
          </w:tcPr>
          <w:p w14:paraId="644A205B" w14:textId="77777777" w:rsidR="00171EB1" w:rsidRPr="00A17FD0" w:rsidRDefault="00171EB1" w:rsidP="00A17FD0">
            <w:pPr>
              <w:pStyle w:val="TableText"/>
              <w:tabs>
                <w:tab w:val="decimal" w:pos="1327"/>
              </w:tabs>
            </w:pPr>
            <w:r w:rsidRPr="00A17FD0">
              <w:rPr>
                <w:rFonts w:cs="Calibri"/>
                <w:color w:val="000000"/>
              </w:rPr>
              <w:t>2</w:t>
            </w:r>
            <w:r w:rsidR="004F6EDD" w:rsidRPr="00A17FD0">
              <w:rPr>
                <w:rFonts w:cs="Calibri"/>
                <w:color w:val="000000"/>
              </w:rPr>
              <w:t>,</w:t>
            </w:r>
            <w:r w:rsidRPr="00A17FD0">
              <w:rPr>
                <w:rFonts w:cs="Calibri"/>
                <w:color w:val="000000"/>
              </w:rPr>
              <w:t>209</w:t>
            </w:r>
          </w:p>
        </w:tc>
        <w:tc>
          <w:tcPr>
            <w:tcW w:w="1630" w:type="dxa"/>
            <w:tcBorders>
              <w:bottom w:val="single" w:sz="4" w:space="0" w:color="C2D9BA"/>
            </w:tcBorders>
            <w:shd w:val="clear" w:color="auto" w:fill="auto"/>
            <w:tcMar>
              <w:top w:w="0" w:type="dxa"/>
              <w:left w:w="57" w:type="dxa"/>
              <w:bottom w:w="0" w:type="dxa"/>
              <w:right w:w="57" w:type="dxa"/>
            </w:tcMar>
          </w:tcPr>
          <w:p w14:paraId="0AC8340E" w14:textId="77777777" w:rsidR="00171EB1" w:rsidRPr="00A17FD0" w:rsidRDefault="00171EB1" w:rsidP="00A17FD0">
            <w:pPr>
              <w:pStyle w:val="TableText"/>
              <w:tabs>
                <w:tab w:val="decimal" w:pos="935"/>
              </w:tabs>
            </w:pPr>
            <w:r w:rsidRPr="00A17FD0">
              <w:rPr>
                <w:rFonts w:cs="Calibri"/>
                <w:color w:val="000000"/>
              </w:rPr>
              <w:t>379</w:t>
            </w:r>
          </w:p>
        </w:tc>
        <w:tc>
          <w:tcPr>
            <w:tcW w:w="1630" w:type="dxa"/>
            <w:tcBorders>
              <w:bottom w:val="single" w:sz="4" w:space="0" w:color="C2D9BA"/>
            </w:tcBorders>
            <w:shd w:val="clear" w:color="auto" w:fill="auto"/>
            <w:tcMar>
              <w:top w:w="0" w:type="dxa"/>
              <w:left w:w="57" w:type="dxa"/>
              <w:bottom w:w="0" w:type="dxa"/>
              <w:right w:w="57" w:type="dxa"/>
            </w:tcMar>
          </w:tcPr>
          <w:p w14:paraId="3D81AD44" w14:textId="77777777" w:rsidR="00171EB1" w:rsidRPr="00A17FD0" w:rsidRDefault="00171EB1" w:rsidP="00A17FD0">
            <w:pPr>
              <w:pStyle w:val="TableText"/>
              <w:tabs>
                <w:tab w:val="decimal" w:pos="723"/>
              </w:tabs>
            </w:pPr>
            <w:r w:rsidRPr="00A17FD0">
              <w:rPr>
                <w:rFonts w:cs="Calibri"/>
                <w:color w:val="000000"/>
              </w:rPr>
              <w:t>17.2</w:t>
            </w:r>
          </w:p>
        </w:tc>
      </w:tr>
      <w:tr w:rsidR="004F6EDD" w:rsidRPr="00CC19BF" w14:paraId="60313F83" w14:textId="77777777" w:rsidTr="00A17FD0">
        <w:trPr>
          <w:cantSplit/>
        </w:trPr>
        <w:tc>
          <w:tcPr>
            <w:tcW w:w="2410" w:type="dxa"/>
            <w:tcBorders>
              <w:top w:val="single" w:sz="4" w:space="0" w:color="C2D9BA"/>
              <w:bottom w:val="nil"/>
            </w:tcBorders>
            <w:shd w:val="clear" w:color="auto" w:fill="E4EFE1"/>
            <w:tcMar>
              <w:top w:w="0" w:type="dxa"/>
              <w:left w:w="57" w:type="dxa"/>
              <w:bottom w:w="0" w:type="dxa"/>
              <w:right w:w="57" w:type="dxa"/>
            </w:tcMar>
          </w:tcPr>
          <w:p w14:paraId="77584ABE" w14:textId="77777777" w:rsidR="004F6EDD" w:rsidRPr="00A17FD0" w:rsidRDefault="004F6EDD" w:rsidP="00A17FD0">
            <w:pPr>
              <w:pStyle w:val="TableText"/>
              <w:rPr>
                <w:b/>
              </w:rPr>
            </w:pPr>
            <w:r w:rsidRPr="00A17FD0">
              <w:rPr>
                <w:b/>
              </w:rPr>
              <w:t>Ethnic group</w:t>
            </w:r>
          </w:p>
        </w:tc>
        <w:tc>
          <w:tcPr>
            <w:tcW w:w="2410" w:type="dxa"/>
            <w:tcBorders>
              <w:top w:val="single" w:sz="4" w:space="0" w:color="C2D9BA"/>
              <w:bottom w:val="nil"/>
            </w:tcBorders>
            <w:shd w:val="clear" w:color="auto" w:fill="E4EFE1"/>
          </w:tcPr>
          <w:p w14:paraId="1138657E" w14:textId="77777777" w:rsidR="004F6EDD" w:rsidRPr="00A17FD0" w:rsidRDefault="004F6EDD" w:rsidP="00A17FD0">
            <w:pPr>
              <w:pStyle w:val="TableText"/>
              <w:tabs>
                <w:tab w:val="decimal" w:pos="1327"/>
              </w:tabs>
              <w:rPr>
                <w:b/>
              </w:rPr>
            </w:pPr>
          </w:p>
        </w:tc>
        <w:tc>
          <w:tcPr>
            <w:tcW w:w="1630" w:type="dxa"/>
            <w:tcBorders>
              <w:top w:val="single" w:sz="4" w:space="0" w:color="C2D9BA"/>
              <w:bottom w:val="nil"/>
            </w:tcBorders>
            <w:shd w:val="clear" w:color="auto" w:fill="E4EFE1"/>
          </w:tcPr>
          <w:p w14:paraId="3B9A6006" w14:textId="77777777" w:rsidR="004F6EDD" w:rsidRPr="00A17FD0" w:rsidRDefault="004F6EDD" w:rsidP="00A17FD0">
            <w:pPr>
              <w:pStyle w:val="TableText"/>
              <w:tabs>
                <w:tab w:val="decimal" w:pos="935"/>
              </w:tabs>
              <w:rPr>
                <w:b/>
              </w:rPr>
            </w:pPr>
          </w:p>
        </w:tc>
        <w:tc>
          <w:tcPr>
            <w:tcW w:w="1630" w:type="dxa"/>
            <w:tcBorders>
              <w:top w:val="single" w:sz="4" w:space="0" w:color="C2D9BA"/>
              <w:bottom w:val="nil"/>
            </w:tcBorders>
            <w:shd w:val="clear" w:color="auto" w:fill="E4EFE1"/>
          </w:tcPr>
          <w:p w14:paraId="2C62AA6F" w14:textId="77777777" w:rsidR="004F6EDD" w:rsidRPr="00A17FD0" w:rsidRDefault="004F6EDD" w:rsidP="00A17FD0">
            <w:pPr>
              <w:pStyle w:val="TableText"/>
              <w:tabs>
                <w:tab w:val="decimal" w:pos="723"/>
              </w:tabs>
              <w:rPr>
                <w:b/>
              </w:rPr>
            </w:pPr>
          </w:p>
        </w:tc>
      </w:tr>
      <w:tr w:rsidR="00171EB1" w:rsidRPr="00345A35" w14:paraId="16560E35" w14:textId="77777777" w:rsidTr="00A17FD0">
        <w:trPr>
          <w:cantSplit/>
        </w:trPr>
        <w:tc>
          <w:tcPr>
            <w:tcW w:w="2410" w:type="dxa"/>
            <w:tcBorders>
              <w:top w:val="nil"/>
            </w:tcBorders>
            <w:shd w:val="clear" w:color="auto" w:fill="auto"/>
            <w:tcMar>
              <w:top w:w="0" w:type="dxa"/>
              <w:left w:w="57" w:type="dxa"/>
              <w:bottom w:w="0" w:type="dxa"/>
              <w:right w:w="57" w:type="dxa"/>
            </w:tcMar>
          </w:tcPr>
          <w:p w14:paraId="5C5E609A" w14:textId="77777777" w:rsidR="00171EB1" w:rsidRPr="00A17FD0" w:rsidRDefault="00171EB1" w:rsidP="00A17FD0">
            <w:pPr>
              <w:pStyle w:val="TableText"/>
            </w:pPr>
            <w:r w:rsidRPr="00A17FD0">
              <w:t>M</w:t>
            </w:r>
            <w:r w:rsidRPr="00A17FD0">
              <w:rPr>
                <w:rFonts w:ascii="Calibri" w:hAnsi="Calibri" w:cs="Calibri"/>
              </w:rPr>
              <w:t>ā</w:t>
            </w:r>
            <w:r w:rsidRPr="00A17FD0">
              <w:t>ori</w:t>
            </w:r>
          </w:p>
        </w:tc>
        <w:tc>
          <w:tcPr>
            <w:tcW w:w="2410" w:type="dxa"/>
            <w:tcBorders>
              <w:top w:val="nil"/>
            </w:tcBorders>
            <w:shd w:val="clear" w:color="auto" w:fill="auto"/>
            <w:tcMar>
              <w:top w:w="0" w:type="dxa"/>
              <w:left w:w="57" w:type="dxa"/>
              <w:bottom w:w="0" w:type="dxa"/>
              <w:right w:w="57" w:type="dxa"/>
            </w:tcMar>
          </w:tcPr>
          <w:p w14:paraId="2BACCFE2" w14:textId="77777777" w:rsidR="00171EB1" w:rsidRPr="00A17FD0" w:rsidRDefault="00171EB1" w:rsidP="00A17FD0">
            <w:pPr>
              <w:pStyle w:val="TableText"/>
              <w:tabs>
                <w:tab w:val="decimal" w:pos="1327"/>
              </w:tabs>
            </w:pPr>
            <w:r w:rsidRPr="00A17FD0">
              <w:rPr>
                <w:rFonts w:cs="Calibri"/>
                <w:color w:val="000000"/>
              </w:rPr>
              <w:t>860</w:t>
            </w:r>
          </w:p>
        </w:tc>
        <w:tc>
          <w:tcPr>
            <w:tcW w:w="1630" w:type="dxa"/>
            <w:tcBorders>
              <w:top w:val="nil"/>
            </w:tcBorders>
            <w:shd w:val="clear" w:color="auto" w:fill="auto"/>
            <w:tcMar>
              <w:top w:w="0" w:type="dxa"/>
              <w:left w:w="57" w:type="dxa"/>
              <w:bottom w:w="0" w:type="dxa"/>
              <w:right w:w="57" w:type="dxa"/>
            </w:tcMar>
          </w:tcPr>
          <w:p w14:paraId="1FAFE613" w14:textId="77777777" w:rsidR="00171EB1" w:rsidRPr="00A17FD0" w:rsidRDefault="00171EB1" w:rsidP="00A17FD0">
            <w:pPr>
              <w:pStyle w:val="TableText"/>
              <w:tabs>
                <w:tab w:val="decimal" w:pos="935"/>
              </w:tabs>
            </w:pPr>
            <w:r w:rsidRPr="00A17FD0">
              <w:rPr>
                <w:rFonts w:cs="Calibri"/>
                <w:color w:val="000000"/>
              </w:rPr>
              <w:t>72</w:t>
            </w:r>
          </w:p>
        </w:tc>
        <w:tc>
          <w:tcPr>
            <w:tcW w:w="1630" w:type="dxa"/>
            <w:tcBorders>
              <w:top w:val="nil"/>
            </w:tcBorders>
            <w:shd w:val="clear" w:color="auto" w:fill="auto"/>
            <w:tcMar>
              <w:top w:w="0" w:type="dxa"/>
              <w:left w:w="57" w:type="dxa"/>
              <w:bottom w:w="0" w:type="dxa"/>
              <w:right w:w="57" w:type="dxa"/>
            </w:tcMar>
          </w:tcPr>
          <w:p w14:paraId="3A1A19A1" w14:textId="77777777" w:rsidR="00171EB1" w:rsidRPr="00A17FD0" w:rsidRDefault="00171EB1" w:rsidP="00A17FD0">
            <w:pPr>
              <w:pStyle w:val="TableText"/>
              <w:tabs>
                <w:tab w:val="decimal" w:pos="723"/>
              </w:tabs>
            </w:pPr>
            <w:r w:rsidRPr="00A17FD0">
              <w:rPr>
                <w:rFonts w:cs="Calibri"/>
                <w:color w:val="000000"/>
              </w:rPr>
              <w:t>8.4</w:t>
            </w:r>
          </w:p>
        </w:tc>
      </w:tr>
      <w:tr w:rsidR="00171EB1" w:rsidRPr="00345A35" w14:paraId="1BF0BDF5" w14:textId="77777777" w:rsidTr="00A17FD0">
        <w:trPr>
          <w:cantSplit/>
        </w:trPr>
        <w:tc>
          <w:tcPr>
            <w:tcW w:w="2410" w:type="dxa"/>
            <w:shd w:val="clear" w:color="auto" w:fill="auto"/>
            <w:tcMar>
              <w:top w:w="0" w:type="dxa"/>
              <w:left w:w="57" w:type="dxa"/>
              <w:bottom w:w="0" w:type="dxa"/>
              <w:right w:w="57" w:type="dxa"/>
            </w:tcMar>
          </w:tcPr>
          <w:p w14:paraId="7E6BBD20" w14:textId="77777777" w:rsidR="00171EB1" w:rsidRPr="00A17FD0" w:rsidRDefault="00171EB1" w:rsidP="00A17FD0">
            <w:pPr>
              <w:pStyle w:val="TableText"/>
            </w:pPr>
            <w:r w:rsidRPr="00A17FD0">
              <w:t>Pacific</w:t>
            </w:r>
          </w:p>
        </w:tc>
        <w:tc>
          <w:tcPr>
            <w:tcW w:w="2410" w:type="dxa"/>
            <w:shd w:val="clear" w:color="auto" w:fill="auto"/>
            <w:tcMar>
              <w:top w:w="0" w:type="dxa"/>
              <w:left w:w="57" w:type="dxa"/>
              <w:bottom w:w="0" w:type="dxa"/>
              <w:right w:w="57" w:type="dxa"/>
            </w:tcMar>
          </w:tcPr>
          <w:p w14:paraId="06436579" w14:textId="77777777" w:rsidR="00171EB1" w:rsidRPr="00A17FD0" w:rsidRDefault="00171EB1" w:rsidP="00A17FD0">
            <w:pPr>
              <w:pStyle w:val="TableText"/>
              <w:tabs>
                <w:tab w:val="decimal" w:pos="1327"/>
              </w:tabs>
            </w:pPr>
            <w:r w:rsidRPr="00A17FD0">
              <w:rPr>
                <w:rFonts w:cs="Calibri"/>
                <w:color w:val="000000"/>
              </w:rPr>
              <w:t>355</w:t>
            </w:r>
          </w:p>
        </w:tc>
        <w:tc>
          <w:tcPr>
            <w:tcW w:w="1630" w:type="dxa"/>
            <w:shd w:val="clear" w:color="auto" w:fill="auto"/>
            <w:tcMar>
              <w:top w:w="0" w:type="dxa"/>
              <w:left w:w="57" w:type="dxa"/>
              <w:bottom w:w="0" w:type="dxa"/>
              <w:right w:w="57" w:type="dxa"/>
            </w:tcMar>
          </w:tcPr>
          <w:p w14:paraId="62987559" w14:textId="77777777" w:rsidR="00171EB1" w:rsidRPr="00A17FD0" w:rsidRDefault="00171EB1" w:rsidP="00A17FD0">
            <w:pPr>
              <w:pStyle w:val="TableText"/>
              <w:tabs>
                <w:tab w:val="decimal" w:pos="935"/>
              </w:tabs>
            </w:pPr>
            <w:r w:rsidRPr="00A17FD0">
              <w:rPr>
                <w:rFonts w:cs="Calibri"/>
                <w:color w:val="000000"/>
              </w:rPr>
              <w:t>38</w:t>
            </w:r>
          </w:p>
        </w:tc>
        <w:tc>
          <w:tcPr>
            <w:tcW w:w="1630" w:type="dxa"/>
            <w:shd w:val="clear" w:color="auto" w:fill="auto"/>
            <w:tcMar>
              <w:top w:w="0" w:type="dxa"/>
              <w:left w:w="57" w:type="dxa"/>
              <w:bottom w:w="0" w:type="dxa"/>
              <w:right w:w="57" w:type="dxa"/>
            </w:tcMar>
          </w:tcPr>
          <w:p w14:paraId="0DDABF7C" w14:textId="77777777" w:rsidR="00171EB1" w:rsidRPr="00A17FD0" w:rsidRDefault="00171EB1" w:rsidP="00A17FD0">
            <w:pPr>
              <w:pStyle w:val="TableText"/>
              <w:tabs>
                <w:tab w:val="decimal" w:pos="723"/>
              </w:tabs>
            </w:pPr>
            <w:r w:rsidRPr="00A17FD0">
              <w:rPr>
                <w:rFonts w:cs="Calibri"/>
                <w:color w:val="000000"/>
              </w:rPr>
              <w:t>10.7</w:t>
            </w:r>
          </w:p>
        </w:tc>
      </w:tr>
      <w:tr w:rsidR="00171EB1" w:rsidRPr="00345A35" w14:paraId="14BFF3F1" w14:textId="77777777" w:rsidTr="00A17FD0">
        <w:trPr>
          <w:cantSplit/>
        </w:trPr>
        <w:tc>
          <w:tcPr>
            <w:tcW w:w="2410" w:type="dxa"/>
            <w:shd w:val="clear" w:color="auto" w:fill="auto"/>
            <w:tcMar>
              <w:top w:w="0" w:type="dxa"/>
              <w:left w:w="57" w:type="dxa"/>
              <w:bottom w:w="0" w:type="dxa"/>
              <w:right w:w="57" w:type="dxa"/>
            </w:tcMar>
          </w:tcPr>
          <w:p w14:paraId="7DB42589" w14:textId="77777777" w:rsidR="00171EB1" w:rsidRPr="00A17FD0" w:rsidRDefault="00171EB1" w:rsidP="00A17FD0">
            <w:pPr>
              <w:pStyle w:val="TableText"/>
            </w:pPr>
            <w:r w:rsidRPr="00A17FD0">
              <w:t>Asian</w:t>
            </w:r>
          </w:p>
        </w:tc>
        <w:tc>
          <w:tcPr>
            <w:tcW w:w="2410" w:type="dxa"/>
            <w:shd w:val="clear" w:color="auto" w:fill="auto"/>
            <w:tcMar>
              <w:top w:w="0" w:type="dxa"/>
              <w:left w:w="57" w:type="dxa"/>
              <w:bottom w:w="0" w:type="dxa"/>
              <w:right w:w="57" w:type="dxa"/>
            </w:tcMar>
          </w:tcPr>
          <w:p w14:paraId="0310E831" w14:textId="77777777" w:rsidR="00171EB1" w:rsidRPr="00A17FD0" w:rsidRDefault="00171EB1" w:rsidP="00A17FD0">
            <w:pPr>
              <w:pStyle w:val="TableText"/>
              <w:tabs>
                <w:tab w:val="decimal" w:pos="1327"/>
              </w:tabs>
            </w:pPr>
            <w:r w:rsidRPr="00A17FD0">
              <w:rPr>
                <w:rFonts w:cs="Calibri"/>
                <w:color w:val="000000"/>
              </w:rPr>
              <w:t>351</w:t>
            </w:r>
          </w:p>
        </w:tc>
        <w:tc>
          <w:tcPr>
            <w:tcW w:w="1630" w:type="dxa"/>
            <w:shd w:val="clear" w:color="auto" w:fill="auto"/>
            <w:tcMar>
              <w:top w:w="0" w:type="dxa"/>
              <w:left w:w="57" w:type="dxa"/>
              <w:bottom w:w="0" w:type="dxa"/>
              <w:right w:w="57" w:type="dxa"/>
            </w:tcMar>
          </w:tcPr>
          <w:p w14:paraId="3AA8572C" w14:textId="77777777" w:rsidR="00171EB1" w:rsidRPr="00A17FD0" w:rsidRDefault="00171EB1" w:rsidP="00A17FD0">
            <w:pPr>
              <w:pStyle w:val="TableText"/>
              <w:tabs>
                <w:tab w:val="decimal" w:pos="935"/>
              </w:tabs>
            </w:pPr>
            <w:r w:rsidRPr="00A17FD0">
              <w:rPr>
                <w:rFonts w:cs="Calibri"/>
                <w:color w:val="000000"/>
              </w:rPr>
              <w:t>28</w:t>
            </w:r>
          </w:p>
        </w:tc>
        <w:tc>
          <w:tcPr>
            <w:tcW w:w="1630" w:type="dxa"/>
            <w:shd w:val="clear" w:color="auto" w:fill="auto"/>
            <w:tcMar>
              <w:top w:w="0" w:type="dxa"/>
              <w:left w:w="57" w:type="dxa"/>
              <w:bottom w:w="0" w:type="dxa"/>
              <w:right w:w="57" w:type="dxa"/>
            </w:tcMar>
          </w:tcPr>
          <w:p w14:paraId="672515BD" w14:textId="77777777" w:rsidR="00171EB1" w:rsidRPr="00A17FD0" w:rsidRDefault="00171EB1" w:rsidP="00A17FD0">
            <w:pPr>
              <w:pStyle w:val="TableText"/>
              <w:tabs>
                <w:tab w:val="decimal" w:pos="723"/>
              </w:tabs>
            </w:pPr>
            <w:r w:rsidRPr="00A17FD0">
              <w:rPr>
                <w:rFonts w:cs="Calibri"/>
                <w:color w:val="000000"/>
              </w:rPr>
              <w:t>8.0</w:t>
            </w:r>
          </w:p>
        </w:tc>
      </w:tr>
      <w:tr w:rsidR="00171EB1" w:rsidRPr="00345A35" w14:paraId="2FC34783" w14:textId="77777777" w:rsidTr="00A17FD0">
        <w:trPr>
          <w:cantSplit/>
        </w:trPr>
        <w:tc>
          <w:tcPr>
            <w:tcW w:w="2410" w:type="dxa"/>
            <w:shd w:val="clear" w:color="auto" w:fill="auto"/>
            <w:tcMar>
              <w:top w:w="0" w:type="dxa"/>
              <w:left w:w="57" w:type="dxa"/>
              <w:bottom w:w="0" w:type="dxa"/>
              <w:right w:w="57" w:type="dxa"/>
            </w:tcMar>
          </w:tcPr>
          <w:p w14:paraId="22FE16D4" w14:textId="77777777" w:rsidR="00171EB1" w:rsidRPr="00A17FD0" w:rsidRDefault="00171EB1" w:rsidP="00A17FD0">
            <w:pPr>
              <w:pStyle w:val="TableText"/>
            </w:pPr>
            <w:r w:rsidRPr="00A17FD0">
              <w:t>European/Other</w:t>
            </w:r>
          </w:p>
        </w:tc>
        <w:tc>
          <w:tcPr>
            <w:tcW w:w="2410" w:type="dxa"/>
            <w:shd w:val="clear" w:color="auto" w:fill="auto"/>
            <w:tcMar>
              <w:top w:w="0" w:type="dxa"/>
              <w:left w:w="57" w:type="dxa"/>
              <w:bottom w:w="0" w:type="dxa"/>
              <w:right w:w="57" w:type="dxa"/>
            </w:tcMar>
          </w:tcPr>
          <w:p w14:paraId="08BE984A" w14:textId="77777777" w:rsidR="00171EB1" w:rsidRPr="00A17FD0" w:rsidRDefault="00171EB1" w:rsidP="00A17FD0">
            <w:pPr>
              <w:pStyle w:val="TableText"/>
              <w:tabs>
                <w:tab w:val="decimal" w:pos="1327"/>
              </w:tabs>
            </w:pPr>
            <w:r w:rsidRPr="00A17FD0">
              <w:rPr>
                <w:rFonts w:cs="Calibri"/>
                <w:color w:val="000000"/>
              </w:rPr>
              <w:t>9</w:t>
            </w:r>
            <w:r w:rsidR="004F6EDD" w:rsidRPr="00A17FD0">
              <w:rPr>
                <w:rFonts w:cs="Calibri"/>
                <w:color w:val="000000"/>
              </w:rPr>
              <w:t>,</w:t>
            </w:r>
            <w:r w:rsidRPr="00A17FD0">
              <w:rPr>
                <w:rFonts w:cs="Calibri"/>
                <w:color w:val="000000"/>
              </w:rPr>
              <w:t>476</w:t>
            </w:r>
          </w:p>
        </w:tc>
        <w:tc>
          <w:tcPr>
            <w:tcW w:w="1630" w:type="dxa"/>
            <w:shd w:val="clear" w:color="auto" w:fill="auto"/>
            <w:tcMar>
              <w:top w:w="0" w:type="dxa"/>
              <w:left w:w="57" w:type="dxa"/>
              <w:bottom w:w="0" w:type="dxa"/>
              <w:right w:w="57" w:type="dxa"/>
            </w:tcMar>
          </w:tcPr>
          <w:p w14:paraId="12E4F71F" w14:textId="77777777" w:rsidR="00171EB1" w:rsidRPr="00A17FD0" w:rsidRDefault="00171EB1" w:rsidP="00A17FD0">
            <w:pPr>
              <w:pStyle w:val="TableText"/>
              <w:tabs>
                <w:tab w:val="decimal" w:pos="935"/>
              </w:tabs>
            </w:pPr>
            <w:r w:rsidRPr="00A17FD0">
              <w:rPr>
                <w:rFonts w:cs="Calibri"/>
                <w:color w:val="000000"/>
              </w:rPr>
              <w:t>546</w:t>
            </w:r>
          </w:p>
        </w:tc>
        <w:tc>
          <w:tcPr>
            <w:tcW w:w="1630" w:type="dxa"/>
            <w:shd w:val="clear" w:color="auto" w:fill="auto"/>
            <w:tcMar>
              <w:top w:w="0" w:type="dxa"/>
              <w:left w:w="57" w:type="dxa"/>
              <w:bottom w:w="0" w:type="dxa"/>
              <w:right w:w="57" w:type="dxa"/>
            </w:tcMar>
          </w:tcPr>
          <w:p w14:paraId="74E9287D" w14:textId="77777777" w:rsidR="00171EB1" w:rsidRPr="00A17FD0" w:rsidRDefault="00171EB1" w:rsidP="00A17FD0">
            <w:pPr>
              <w:pStyle w:val="TableText"/>
              <w:tabs>
                <w:tab w:val="decimal" w:pos="723"/>
              </w:tabs>
            </w:pPr>
            <w:r w:rsidRPr="00A17FD0">
              <w:rPr>
                <w:rFonts w:cs="Calibri"/>
                <w:color w:val="000000"/>
              </w:rPr>
              <w:t>5.8</w:t>
            </w:r>
          </w:p>
        </w:tc>
      </w:tr>
      <w:tr w:rsidR="00171EB1" w:rsidRPr="00345A35" w14:paraId="64721BA3" w14:textId="77777777" w:rsidTr="00A17FD0">
        <w:trPr>
          <w:cantSplit/>
        </w:trPr>
        <w:tc>
          <w:tcPr>
            <w:tcW w:w="2410" w:type="dxa"/>
            <w:tcBorders>
              <w:bottom w:val="single" w:sz="4" w:space="0" w:color="C2D9BA"/>
            </w:tcBorders>
            <w:shd w:val="clear" w:color="auto" w:fill="auto"/>
            <w:tcMar>
              <w:top w:w="0" w:type="dxa"/>
              <w:left w:w="57" w:type="dxa"/>
              <w:bottom w:w="0" w:type="dxa"/>
              <w:right w:w="57" w:type="dxa"/>
            </w:tcMar>
          </w:tcPr>
          <w:p w14:paraId="719B290E" w14:textId="77777777" w:rsidR="00171EB1" w:rsidRPr="00A17FD0" w:rsidRDefault="00171EB1" w:rsidP="00A17FD0">
            <w:pPr>
              <w:pStyle w:val="TableText"/>
            </w:pPr>
            <w:r w:rsidRPr="00A17FD0">
              <w:t>Unknown</w:t>
            </w:r>
          </w:p>
        </w:tc>
        <w:tc>
          <w:tcPr>
            <w:tcW w:w="2410" w:type="dxa"/>
            <w:tcBorders>
              <w:bottom w:val="single" w:sz="4" w:space="0" w:color="C2D9BA"/>
            </w:tcBorders>
            <w:shd w:val="clear" w:color="auto" w:fill="auto"/>
            <w:tcMar>
              <w:top w:w="0" w:type="dxa"/>
              <w:left w:w="57" w:type="dxa"/>
              <w:bottom w:w="0" w:type="dxa"/>
              <w:right w:w="57" w:type="dxa"/>
            </w:tcMar>
          </w:tcPr>
          <w:p w14:paraId="6882EE54" w14:textId="77777777" w:rsidR="00171EB1" w:rsidRPr="00A17FD0" w:rsidRDefault="00171EB1" w:rsidP="00A17FD0">
            <w:pPr>
              <w:pStyle w:val="TableText"/>
              <w:tabs>
                <w:tab w:val="decimal" w:pos="1327"/>
              </w:tabs>
            </w:pPr>
            <w:r w:rsidRPr="00A17FD0">
              <w:rPr>
                <w:rFonts w:cs="Calibri"/>
                <w:color w:val="000000"/>
              </w:rPr>
              <w:t>140</w:t>
            </w:r>
          </w:p>
        </w:tc>
        <w:tc>
          <w:tcPr>
            <w:tcW w:w="1630" w:type="dxa"/>
            <w:tcBorders>
              <w:bottom w:val="single" w:sz="4" w:space="0" w:color="C2D9BA"/>
            </w:tcBorders>
            <w:shd w:val="clear" w:color="auto" w:fill="auto"/>
            <w:tcMar>
              <w:top w:w="0" w:type="dxa"/>
              <w:left w:w="57" w:type="dxa"/>
              <w:bottom w:w="0" w:type="dxa"/>
              <w:right w:w="57" w:type="dxa"/>
            </w:tcMar>
          </w:tcPr>
          <w:p w14:paraId="01FDEA41" w14:textId="77777777" w:rsidR="00171EB1" w:rsidRPr="00A17FD0" w:rsidRDefault="00171EB1" w:rsidP="00A17FD0">
            <w:pPr>
              <w:pStyle w:val="TableText"/>
              <w:tabs>
                <w:tab w:val="decimal" w:pos="935"/>
              </w:tabs>
            </w:pPr>
            <w:r w:rsidRPr="00A17FD0">
              <w:rPr>
                <w:rFonts w:cs="Calibri"/>
                <w:color w:val="000000"/>
              </w:rPr>
              <w:t>2</w:t>
            </w:r>
          </w:p>
        </w:tc>
        <w:tc>
          <w:tcPr>
            <w:tcW w:w="1630" w:type="dxa"/>
            <w:tcBorders>
              <w:bottom w:val="single" w:sz="4" w:space="0" w:color="C2D9BA"/>
            </w:tcBorders>
            <w:shd w:val="clear" w:color="auto" w:fill="auto"/>
            <w:tcMar>
              <w:top w:w="0" w:type="dxa"/>
              <w:left w:w="57" w:type="dxa"/>
              <w:bottom w:w="0" w:type="dxa"/>
              <w:right w:w="57" w:type="dxa"/>
            </w:tcMar>
          </w:tcPr>
          <w:p w14:paraId="05107C02" w14:textId="77777777" w:rsidR="00171EB1" w:rsidRPr="00A17FD0" w:rsidRDefault="00171EB1" w:rsidP="00A17FD0">
            <w:pPr>
              <w:pStyle w:val="TableText"/>
              <w:tabs>
                <w:tab w:val="decimal" w:pos="723"/>
              </w:tabs>
            </w:pPr>
            <w:r w:rsidRPr="00A17FD0">
              <w:rPr>
                <w:rFonts w:cs="Calibri"/>
                <w:color w:val="000000"/>
              </w:rPr>
              <w:t>1.4</w:t>
            </w:r>
          </w:p>
        </w:tc>
      </w:tr>
      <w:tr w:rsidR="004F6EDD" w:rsidRPr="00CC19BF" w14:paraId="7E5AD527" w14:textId="77777777" w:rsidTr="00A17FD0">
        <w:trPr>
          <w:cantSplit/>
        </w:trPr>
        <w:tc>
          <w:tcPr>
            <w:tcW w:w="2410" w:type="dxa"/>
            <w:tcBorders>
              <w:top w:val="single" w:sz="4" w:space="0" w:color="C2D9BA"/>
              <w:bottom w:val="nil"/>
            </w:tcBorders>
            <w:shd w:val="clear" w:color="auto" w:fill="E4EFE1"/>
            <w:tcMar>
              <w:top w:w="0" w:type="dxa"/>
              <w:left w:w="57" w:type="dxa"/>
              <w:bottom w:w="0" w:type="dxa"/>
              <w:right w:w="57" w:type="dxa"/>
            </w:tcMar>
          </w:tcPr>
          <w:p w14:paraId="089B34EB" w14:textId="77777777" w:rsidR="004F6EDD" w:rsidRPr="00A17FD0" w:rsidRDefault="004F6EDD" w:rsidP="00A17FD0">
            <w:pPr>
              <w:pStyle w:val="TableText"/>
              <w:rPr>
                <w:b/>
              </w:rPr>
            </w:pPr>
            <w:r w:rsidRPr="00A17FD0">
              <w:rPr>
                <w:b/>
              </w:rPr>
              <w:t>NZDep2013 quintile</w:t>
            </w:r>
          </w:p>
        </w:tc>
        <w:tc>
          <w:tcPr>
            <w:tcW w:w="2410" w:type="dxa"/>
            <w:tcBorders>
              <w:top w:val="single" w:sz="4" w:space="0" w:color="C2D9BA"/>
              <w:bottom w:val="nil"/>
            </w:tcBorders>
            <w:shd w:val="clear" w:color="auto" w:fill="E4EFE1"/>
          </w:tcPr>
          <w:p w14:paraId="4549D777" w14:textId="77777777" w:rsidR="004F6EDD" w:rsidRPr="00A17FD0" w:rsidRDefault="004F6EDD" w:rsidP="00A17FD0">
            <w:pPr>
              <w:pStyle w:val="TableText"/>
              <w:tabs>
                <w:tab w:val="decimal" w:pos="1327"/>
              </w:tabs>
              <w:rPr>
                <w:b/>
              </w:rPr>
            </w:pPr>
          </w:p>
        </w:tc>
        <w:tc>
          <w:tcPr>
            <w:tcW w:w="1630" w:type="dxa"/>
            <w:tcBorders>
              <w:top w:val="single" w:sz="4" w:space="0" w:color="C2D9BA"/>
              <w:bottom w:val="nil"/>
            </w:tcBorders>
            <w:shd w:val="clear" w:color="auto" w:fill="E4EFE1"/>
          </w:tcPr>
          <w:p w14:paraId="3CDBBDA2" w14:textId="77777777" w:rsidR="004F6EDD" w:rsidRPr="00A17FD0" w:rsidRDefault="004F6EDD" w:rsidP="00A17FD0">
            <w:pPr>
              <w:pStyle w:val="TableText"/>
              <w:tabs>
                <w:tab w:val="decimal" w:pos="935"/>
              </w:tabs>
              <w:rPr>
                <w:b/>
              </w:rPr>
            </w:pPr>
          </w:p>
        </w:tc>
        <w:tc>
          <w:tcPr>
            <w:tcW w:w="1630" w:type="dxa"/>
            <w:tcBorders>
              <w:top w:val="single" w:sz="4" w:space="0" w:color="C2D9BA"/>
              <w:bottom w:val="nil"/>
            </w:tcBorders>
            <w:shd w:val="clear" w:color="auto" w:fill="E4EFE1"/>
          </w:tcPr>
          <w:p w14:paraId="5506BBAE" w14:textId="77777777" w:rsidR="004F6EDD" w:rsidRPr="00A17FD0" w:rsidRDefault="004F6EDD" w:rsidP="00A17FD0">
            <w:pPr>
              <w:pStyle w:val="TableText"/>
              <w:tabs>
                <w:tab w:val="decimal" w:pos="723"/>
              </w:tabs>
              <w:rPr>
                <w:b/>
              </w:rPr>
            </w:pPr>
          </w:p>
        </w:tc>
      </w:tr>
      <w:tr w:rsidR="00171EB1" w:rsidRPr="00345A35" w14:paraId="5F0B17D0" w14:textId="77777777" w:rsidTr="00A17FD0">
        <w:trPr>
          <w:cantSplit/>
        </w:trPr>
        <w:tc>
          <w:tcPr>
            <w:tcW w:w="2410" w:type="dxa"/>
            <w:tcBorders>
              <w:top w:val="nil"/>
            </w:tcBorders>
            <w:shd w:val="clear" w:color="auto" w:fill="auto"/>
            <w:tcMar>
              <w:top w:w="0" w:type="dxa"/>
              <w:left w:w="57" w:type="dxa"/>
              <w:bottom w:w="0" w:type="dxa"/>
              <w:right w:w="57" w:type="dxa"/>
            </w:tcMar>
          </w:tcPr>
          <w:p w14:paraId="7DB03C4A" w14:textId="77777777" w:rsidR="00171EB1" w:rsidRPr="00A17FD0" w:rsidRDefault="00171EB1" w:rsidP="00A17FD0">
            <w:pPr>
              <w:pStyle w:val="TableText"/>
            </w:pPr>
            <w:r w:rsidRPr="00A17FD0">
              <w:t>1 = least deprived</w:t>
            </w:r>
          </w:p>
        </w:tc>
        <w:tc>
          <w:tcPr>
            <w:tcW w:w="2410" w:type="dxa"/>
            <w:tcBorders>
              <w:top w:val="nil"/>
            </w:tcBorders>
            <w:shd w:val="clear" w:color="auto" w:fill="auto"/>
            <w:tcMar>
              <w:top w:w="0" w:type="dxa"/>
              <w:left w:w="57" w:type="dxa"/>
              <w:bottom w:w="0" w:type="dxa"/>
              <w:right w:w="57" w:type="dxa"/>
            </w:tcMar>
          </w:tcPr>
          <w:p w14:paraId="6D05DE4A" w14:textId="77777777" w:rsidR="00171EB1" w:rsidRPr="00A17FD0" w:rsidRDefault="00171EB1" w:rsidP="00A17FD0">
            <w:pPr>
              <w:pStyle w:val="TableText"/>
              <w:tabs>
                <w:tab w:val="decimal" w:pos="1327"/>
              </w:tabs>
            </w:pPr>
            <w:r w:rsidRPr="00A17FD0">
              <w:rPr>
                <w:rFonts w:cs="Calibri"/>
                <w:color w:val="000000"/>
              </w:rPr>
              <w:t>2</w:t>
            </w:r>
            <w:r w:rsidR="004F6EDD" w:rsidRPr="00A17FD0">
              <w:rPr>
                <w:rFonts w:cs="Calibri"/>
                <w:color w:val="000000"/>
              </w:rPr>
              <w:t>,</w:t>
            </w:r>
            <w:r w:rsidRPr="00A17FD0">
              <w:rPr>
                <w:rFonts w:cs="Calibri"/>
                <w:color w:val="000000"/>
              </w:rPr>
              <w:t>538</w:t>
            </w:r>
          </w:p>
        </w:tc>
        <w:tc>
          <w:tcPr>
            <w:tcW w:w="1630" w:type="dxa"/>
            <w:tcBorders>
              <w:top w:val="nil"/>
            </w:tcBorders>
            <w:shd w:val="clear" w:color="auto" w:fill="auto"/>
            <w:tcMar>
              <w:top w:w="0" w:type="dxa"/>
              <w:left w:w="57" w:type="dxa"/>
              <w:bottom w:w="0" w:type="dxa"/>
              <w:right w:w="57" w:type="dxa"/>
            </w:tcMar>
          </w:tcPr>
          <w:p w14:paraId="152D9D05" w14:textId="77777777" w:rsidR="00171EB1" w:rsidRPr="00A17FD0" w:rsidRDefault="00171EB1" w:rsidP="00A17FD0">
            <w:pPr>
              <w:pStyle w:val="TableText"/>
              <w:tabs>
                <w:tab w:val="decimal" w:pos="935"/>
              </w:tabs>
            </w:pPr>
            <w:r w:rsidRPr="00A17FD0">
              <w:rPr>
                <w:rFonts w:cs="Calibri"/>
                <w:color w:val="000000"/>
              </w:rPr>
              <w:t>100</w:t>
            </w:r>
          </w:p>
        </w:tc>
        <w:tc>
          <w:tcPr>
            <w:tcW w:w="1630" w:type="dxa"/>
            <w:tcBorders>
              <w:top w:val="nil"/>
            </w:tcBorders>
            <w:shd w:val="clear" w:color="auto" w:fill="auto"/>
            <w:tcMar>
              <w:top w:w="0" w:type="dxa"/>
              <w:left w:w="57" w:type="dxa"/>
              <w:bottom w:w="0" w:type="dxa"/>
              <w:right w:w="57" w:type="dxa"/>
            </w:tcMar>
          </w:tcPr>
          <w:p w14:paraId="11ED7E18" w14:textId="77777777" w:rsidR="00171EB1" w:rsidRPr="00A17FD0" w:rsidRDefault="00171EB1" w:rsidP="00A17FD0">
            <w:pPr>
              <w:pStyle w:val="TableText"/>
              <w:tabs>
                <w:tab w:val="decimal" w:pos="723"/>
              </w:tabs>
            </w:pPr>
            <w:r w:rsidRPr="00A17FD0">
              <w:rPr>
                <w:rFonts w:cs="Calibri"/>
                <w:color w:val="000000"/>
              </w:rPr>
              <w:t>3.9</w:t>
            </w:r>
          </w:p>
        </w:tc>
      </w:tr>
      <w:tr w:rsidR="00171EB1" w:rsidRPr="00345A35" w14:paraId="41ECFF26" w14:textId="77777777" w:rsidTr="00A17FD0">
        <w:trPr>
          <w:cantSplit/>
        </w:trPr>
        <w:tc>
          <w:tcPr>
            <w:tcW w:w="2410" w:type="dxa"/>
            <w:shd w:val="clear" w:color="auto" w:fill="auto"/>
            <w:tcMar>
              <w:top w:w="0" w:type="dxa"/>
              <w:left w:w="57" w:type="dxa"/>
              <w:bottom w:w="0" w:type="dxa"/>
              <w:right w:w="57" w:type="dxa"/>
            </w:tcMar>
          </w:tcPr>
          <w:p w14:paraId="479D7023" w14:textId="77777777" w:rsidR="00171EB1" w:rsidRPr="00A17FD0" w:rsidRDefault="00171EB1" w:rsidP="00A17FD0">
            <w:pPr>
              <w:pStyle w:val="TableText"/>
            </w:pPr>
            <w:r w:rsidRPr="00A17FD0">
              <w:t>2</w:t>
            </w:r>
          </w:p>
        </w:tc>
        <w:tc>
          <w:tcPr>
            <w:tcW w:w="2410" w:type="dxa"/>
            <w:shd w:val="clear" w:color="auto" w:fill="auto"/>
            <w:tcMar>
              <w:top w:w="0" w:type="dxa"/>
              <w:left w:w="57" w:type="dxa"/>
              <w:bottom w:w="0" w:type="dxa"/>
              <w:right w:w="57" w:type="dxa"/>
            </w:tcMar>
          </w:tcPr>
          <w:p w14:paraId="7DE3C5EE" w14:textId="77777777" w:rsidR="00171EB1" w:rsidRPr="00A17FD0" w:rsidRDefault="00171EB1" w:rsidP="00A17FD0">
            <w:pPr>
              <w:pStyle w:val="TableText"/>
              <w:tabs>
                <w:tab w:val="decimal" w:pos="1327"/>
              </w:tabs>
            </w:pPr>
            <w:r w:rsidRPr="00A17FD0">
              <w:rPr>
                <w:rFonts w:cs="Calibri"/>
                <w:color w:val="000000"/>
              </w:rPr>
              <w:t>2</w:t>
            </w:r>
            <w:r w:rsidR="004F6EDD" w:rsidRPr="00A17FD0">
              <w:rPr>
                <w:rFonts w:cs="Calibri"/>
                <w:color w:val="000000"/>
              </w:rPr>
              <w:t>,</w:t>
            </w:r>
            <w:r w:rsidRPr="00A17FD0">
              <w:rPr>
                <w:rFonts w:cs="Calibri"/>
                <w:color w:val="000000"/>
              </w:rPr>
              <w:t>237</w:t>
            </w:r>
          </w:p>
        </w:tc>
        <w:tc>
          <w:tcPr>
            <w:tcW w:w="1630" w:type="dxa"/>
            <w:shd w:val="clear" w:color="auto" w:fill="auto"/>
            <w:tcMar>
              <w:top w:w="0" w:type="dxa"/>
              <w:left w:w="57" w:type="dxa"/>
              <w:bottom w:w="0" w:type="dxa"/>
              <w:right w:w="57" w:type="dxa"/>
            </w:tcMar>
          </w:tcPr>
          <w:p w14:paraId="262D25C9" w14:textId="77777777" w:rsidR="00171EB1" w:rsidRPr="00A17FD0" w:rsidRDefault="00171EB1" w:rsidP="00A17FD0">
            <w:pPr>
              <w:pStyle w:val="TableText"/>
              <w:tabs>
                <w:tab w:val="decimal" w:pos="935"/>
              </w:tabs>
            </w:pPr>
            <w:r w:rsidRPr="00A17FD0">
              <w:rPr>
                <w:rFonts w:cs="Calibri"/>
                <w:color w:val="000000"/>
              </w:rPr>
              <w:t>119</w:t>
            </w:r>
          </w:p>
        </w:tc>
        <w:tc>
          <w:tcPr>
            <w:tcW w:w="1630" w:type="dxa"/>
            <w:shd w:val="clear" w:color="auto" w:fill="auto"/>
            <w:tcMar>
              <w:top w:w="0" w:type="dxa"/>
              <w:left w:w="57" w:type="dxa"/>
              <w:bottom w:w="0" w:type="dxa"/>
              <w:right w:w="57" w:type="dxa"/>
            </w:tcMar>
          </w:tcPr>
          <w:p w14:paraId="2D0F6045" w14:textId="77777777" w:rsidR="00171EB1" w:rsidRPr="00A17FD0" w:rsidRDefault="00171EB1" w:rsidP="00A17FD0">
            <w:pPr>
              <w:pStyle w:val="TableText"/>
              <w:tabs>
                <w:tab w:val="decimal" w:pos="723"/>
              </w:tabs>
            </w:pPr>
            <w:r w:rsidRPr="00A17FD0">
              <w:rPr>
                <w:rFonts w:cs="Calibri"/>
                <w:color w:val="000000"/>
              </w:rPr>
              <w:t>5.3</w:t>
            </w:r>
          </w:p>
        </w:tc>
      </w:tr>
      <w:tr w:rsidR="00171EB1" w:rsidRPr="00345A35" w14:paraId="5D430AF5" w14:textId="77777777" w:rsidTr="00A17FD0">
        <w:trPr>
          <w:cantSplit/>
        </w:trPr>
        <w:tc>
          <w:tcPr>
            <w:tcW w:w="2410" w:type="dxa"/>
            <w:shd w:val="clear" w:color="auto" w:fill="auto"/>
            <w:tcMar>
              <w:top w:w="0" w:type="dxa"/>
              <w:left w:w="57" w:type="dxa"/>
              <w:bottom w:w="0" w:type="dxa"/>
              <w:right w:w="57" w:type="dxa"/>
            </w:tcMar>
          </w:tcPr>
          <w:p w14:paraId="3C05249B" w14:textId="77777777" w:rsidR="00171EB1" w:rsidRPr="00A17FD0" w:rsidRDefault="00171EB1" w:rsidP="00A17FD0">
            <w:pPr>
              <w:pStyle w:val="TableText"/>
            </w:pPr>
            <w:r w:rsidRPr="00A17FD0">
              <w:t>3</w:t>
            </w:r>
          </w:p>
        </w:tc>
        <w:tc>
          <w:tcPr>
            <w:tcW w:w="2410" w:type="dxa"/>
            <w:shd w:val="clear" w:color="auto" w:fill="auto"/>
            <w:tcMar>
              <w:top w:w="0" w:type="dxa"/>
              <w:left w:w="57" w:type="dxa"/>
              <w:bottom w:w="0" w:type="dxa"/>
              <w:right w:w="57" w:type="dxa"/>
            </w:tcMar>
          </w:tcPr>
          <w:p w14:paraId="2C5A12F2" w14:textId="77777777" w:rsidR="00171EB1" w:rsidRPr="00A17FD0" w:rsidRDefault="00171EB1" w:rsidP="00A17FD0">
            <w:pPr>
              <w:pStyle w:val="TableText"/>
              <w:tabs>
                <w:tab w:val="decimal" w:pos="1327"/>
              </w:tabs>
            </w:pPr>
            <w:r w:rsidRPr="00A17FD0">
              <w:rPr>
                <w:rFonts w:cs="Calibri"/>
                <w:color w:val="000000"/>
              </w:rPr>
              <w:t>2</w:t>
            </w:r>
            <w:r w:rsidR="004F6EDD" w:rsidRPr="00A17FD0">
              <w:rPr>
                <w:rFonts w:cs="Calibri"/>
                <w:color w:val="000000"/>
              </w:rPr>
              <w:t>,</w:t>
            </w:r>
            <w:r w:rsidRPr="00A17FD0">
              <w:rPr>
                <w:rFonts w:cs="Calibri"/>
                <w:color w:val="000000"/>
              </w:rPr>
              <w:t>285</w:t>
            </w:r>
          </w:p>
        </w:tc>
        <w:tc>
          <w:tcPr>
            <w:tcW w:w="1630" w:type="dxa"/>
            <w:shd w:val="clear" w:color="auto" w:fill="auto"/>
            <w:tcMar>
              <w:top w:w="0" w:type="dxa"/>
              <w:left w:w="57" w:type="dxa"/>
              <w:bottom w:w="0" w:type="dxa"/>
              <w:right w:w="57" w:type="dxa"/>
            </w:tcMar>
          </w:tcPr>
          <w:p w14:paraId="16959014" w14:textId="77777777" w:rsidR="00171EB1" w:rsidRPr="00A17FD0" w:rsidRDefault="00171EB1" w:rsidP="00A17FD0">
            <w:pPr>
              <w:pStyle w:val="TableText"/>
              <w:tabs>
                <w:tab w:val="decimal" w:pos="935"/>
              </w:tabs>
            </w:pPr>
            <w:r w:rsidRPr="00A17FD0">
              <w:rPr>
                <w:rFonts w:cs="Calibri"/>
                <w:color w:val="000000"/>
              </w:rPr>
              <w:t>142</w:t>
            </w:r>
          </w:p>
        </w:tc>
        <w:tc>
          <w:tcPr>
            <w:tcW w:w="1630" w:type="dxa"/>
            <w:shd w:val="clear" w:color="auto" w:fill="auto"/>
            <w:tcMar>
              <w:top w:w="0" w:type="dxa"/>
              <w:left w:w="57" w:type="dxa"/>
              <w:bottom w:w="0" w:type="dxa"/>
              <w:right w:w="57" w:type="dxa"/>
            </w:tcMar>
          </w:tcPr>
          <w:p w14:paraId="02C511A8" w14:textId="77777777" w:rsidR="00171EB1" w:rsidRPr="00A17FD0" w:rsidRDefault="00171EB1" w:rsidP="00A17FD0">
            <w:pPr>
              <w:pStyle w:val="TableText"/>
              <w:tabs>
                <w:tab w:val="decimal" w:pos="723"/>
              </w:tabs>
            </w:pPr>
            <w:r w:rsidRPr="00A17FD0">
              <w:rPr>
                <w:rFonts w:cs="Calibri"/>
                <w:color w:val="000000"/>
              </w:rPr>
              <w:t>6.2</w:t>
            </w:r>
          </w:p>
        </w:tc>
      </w:tr>
      <w:tr w:rsidR="00171EB1" w:rsidRPr="00345A35" w14:paraId="56330D91" w14:textId="77777777" w:rsidTr="00A17FD0">
        <w:trPr>
          <w:cantSplit/>
        </w:trPr>
        <w:tc>
          <w:tcPr>
            <w:tcW w:w="2410" w:type="dxa"/>
            <w:shd w:val="clear" w:color="auto" w:fill="auto"/>
            <w:tcMar>
              <w:top w:w="0" w:type="dxa"/>
              <w:left w:w="57" w:type="dxa"/>
              <w:bottom w:w="0" w:type="dxa"/>
              <w:right w:w="57" w:type="dxa"/>
            </w:tcMar>
          </w:tcPr>
          <w:p w14:paraId="70084A4C" w14:textId="77777777" w:rsidR="00171EB1" w:rsidRPr="00A17FD0" w:rsidRDefault="00171EB1" w:rsidP="00A17FD0">
            <w:pPr>
              <w:pStyle w:val="TableText"/>
            </w:pPr>
            <w:r w:rsidRPr="00A17FD0">
              <w:t>4</w:t>
            </w:r>
          </w:p>
        </w:tc>
        <w:tc>
          <w:tcPr>
            <w:tcW w:w="2410" w:type="dxa"/>
            <w:shd w:val="clear" w:color="auto" w:fill="auto"/>
            <w:tcMar>
              <w:top w:w="0" w:type="dxa"/>
              <w:left w:w="57" w:type="dxa"/>
              <w:bottom w:w="0" w:type="dxa"/>
              <w:right w:w="57" w:type="dxa"/>
            </w:tcMar>
          </w:tcPr>
          <w:p w14:paraId="091728AB" w14:textId="77777777" w:rsidR="00171EB1" w:rsidRPr="00A17FD0" w:rsidRDefault="00171EB1" w:rsidP="00A17FD0">
            <w:pPr>
              <w:pStyle w:val="TableText"/>
              <w:tabs>
                <w:tab w:val="decimal" w:pos="1327"/>
              </w:tabs>
            </w:pPr>
            <w:r w:rsidRPr="00A17FD0">
              <w:rPr>
                <w:rFonts w:cs="Calibri"/>
                <w:color w:val="000000"/>
              </w:rPr>
              <w:t>2</w:t>
            </w:r>
            <w:r w:rsidR="004F6EDD" w:rsidRPr="00A17FD0">
              <w:rPr>
                <w:rFonts w:cs="Calibri"/>
                <w:color w:val="000000"/>
              </w:rPr>
              <w:t>,</w:t>
            </w:r>
            <w:r w:rsidRPr="00A17FD0">
              <w:rPr>
                <w:rFonts w:cs="Calibri"/>
                <w:color w:val="000000"/>
              </w:rPr>
              <w:t>268</w:t>
            </w:r>
          </w:p>
        </w:tc>
        <w:tc>
          <w:tcPr>
            <w:tcW w:w="1630" w:type="dxa"/>
            <w:shd w:val="clear" w:color="auto" w:fill="auto"/>
            <w:tcMar>
              <w:top w:w="0" w:type="dxa"/>
              <w:left w:w="57" w:type="dxa"/>
              <w:bottom w:w="0" w:type="dxa"/>
              <w:right w:w="57" w:type="dxa"/>
            </w:tcMar>
          </w:tcPr>
          <w:p w14:paraId="587FE0B1" w14:textId="77777777" w:rsidR="00171EB1" w:rsidRPr="00A17FD0" w:rsidRDefault="00171EB1" w:rsidP="00A17FD0">
            <w:pPr>
              <w:pStyle w:val="TableText"/>
              <w:tabs>
                <w:tab w:val="decimal" w:pos="935"/>
              </w:tabs>
            </w:pPr>
            <w:r w:rsidRPr="00A17FD0">
              <w:rPr>
                <w:rFonts w:cs="Calibri"/>
                <w:color w:val="000000"/>
              </w:rPr>
              <w:t>163</w:t>
            </w:r>
          </w:p>
        </w:tc>
        <w:tc>
          <w:tcPr>
            <w:tcW w:w="1630" w:type="dxa"/>
            <w:shd w:val="clear" w:color="auto" w:fill="auto"/>
            <w:tcMar>
              <w:top w:w="0" w:type="dxa"/>
              <w:left w:w="57" w:type="dxa"/>
              <w:bottom w:w="0" w:type="dxa"/>
              <w:right w:w="57" w:type="dxa"/>
            </w:tcMar>
          </w:tcPr>
          <w:p w14:paraId="3CDBC576" w14:textId="77777777" w:rsidR="00171EB1" w:rsidRPr="00A17FD0" w:rsidRDefault="00171EB1" w:rsidP="00A17FD0">
            <w:pPr>
              <w:pStyle w:val="TableText"/>
              <w:tabs>
                <w:tab w:val="decimal" w:pos="723"/>
              </w:tabs>
            </w:pPr>
            <w:r w:rsidRPr="00A17FD0">
              <w:rPr>
                <w:rFonts w:cs="Calibri"/>
                <w:color w:val="000000"/>
              </w:rPr>
              <w:t>7.2</w:t>
            </w:r>
          </w:p>
        </w:tc>
      </w:tr>
      <w:tr w:rsidR="00171EB1" w:rsidRPr="00345A35" w14:paraId="3D21C09E" w14:textId="77777777" w:rsidTr="00A17FD0">
        <w:trPr>
          <w:cantSplit/>
        </w:trPr>
        <w:tc>
          <w:tcPr>
            <w:tcW w:w="2410" w:type="dxa"/>
            <w:tcBorders>
              <w:bottom w:val="single" w:sz="4" w:space="0" w:color="C2D9BA"/>
            </w:tcBorders>
            <w:shd w:val="clear" w:color="auto" w:fill="auto"/>
            <w:tcMar>
              <w:top w:w="0" w:type="dxa"/>
              <w:left w:w="57" w:type="dxa"/>
              <w:bottom w:w="0" w:type="dxa"/>
              <w:right w:w="57" w:type="dxa"/>
            </w:tcMar>
          </w:tcPr>
          <w:p w14:paraId="7F9C5B5F" w14:textId="77777777" w:rsidR="00171EB1" w:rsidRPr="00A17FD0" w:rsidRDefault="00171EB1" w:rsidP="00A17FD0">
            <w:pPr>
              <w:pStyle w:val="TableText"/>
            </w:pPr>
            <w:r w:rsidRPr="00A17FD0">
              <w:t>5 = most deprived</w:t>
            </w:r>
          </w:p>
        </w:tc>
        <w:tc>
          <w:tcPr>
            <w:tcW w:w="2410" w:type="dxa"/>
            <w:tcBorders>
              <w:bottom w:val="single" w:sz="4" w:space="0" w:color="C2D9BA"/>
            </w:tcBorders>
            <w:shd w:val="clear" w:color="auto" w:fill="auto"/>
            <w:tcMar>
              <w:top w:w="0" w:type="dxa"/>
              <w:left w:w="57" w:type="dxa"/>
              <w:bottom w:w="0" w:type="dxa"/>
              <w:right w:w="57" w:type="dxa"/>
            </w:tcMar>
          </w:tcPr>
          <w:p w14:paraId="2C6A5AB4" w14:textId="77777777" w:rsidR="00171EB1" w:rsidRPr="00A17FD0" w:rsidRDefault="00171EB1" w:rsidP="00A17FD0">
            <w:pPr>
              <w:pStyle w:val="TableText"/>
              <w:tabs>
                <w:tab w:val="decimal" w:pos="1327"/>
              </w:tabs>
            </w:pPr>
            <w:r w:rsidRPr="00A17FD0">
              <w:rPr>
                <w:rFonts w:cs="Calibri"/>
                <w:color w:val="000000"/>
              </w:rPr>
              <w:t>1</w:t>
            </w:r>
            <w:r w:rsidR="004F6EDD" w:rsidRPr="00A17FD0">
              <w:rPr>
                <w:rFonts w:cs="Calibri"/>
                <w:color w:val="000000"/>
              </w:rPr>
              <w:t>,</w:t>
            </w:r>
            <w:r w:rsidRPr="00A17FD0">
              <w:rPr>
                <w:rFonts w:cs="Calibri"/>
                <w:color w:val="000000"/>
              </w:rPr>
              <w:t>850</w:t>
            </w:r>
          </w:p>
        </w:tc>
        <w:tc>
          <w:tcPr>
            <w:tcW w:w="1630" w:type="dxa"/>
            <w:tcBorders>
              <w:bottom w:val="single" w:sz="4" w:space="0" w:color="C2D9BA"/>
            </w:tcBorders>
            <w:shd w:val="clear" w:color="auto" w:fill="auto"/>
            <w:tcMar>
              <w:top w:w="0" w:type="dxa"/>
              <w:left w:w="57" w:type="dxa"/>
              <w:bottom w:w="0" w:type="dxa"/>
              <w:right w:w="57" w:type="dxa"/>
            </w:tcMar>
          </w:tcPr>
          <w:p w14:paraId="0726635E" w14:textId="77777777" w:rsidR="00171EB1" w:rsidRPr="00A17FD0" w:rsidRDefault="00171EB1" w:rsidP="00A17FD0">
            <w:pPr>
              <w:pStyle w:val="TableText"/>
              <w:tabs>
                <w:tab w:val="decimal" w:pos="935"/>
              </w:tabs>
            </w:pPr>
            <w:r w:rsidRPr="00A17FD0">
              <w:rPr>
                <w:rFonts w:cs="Calibri"/>
                <w:color w:val="000000"/>
              </w:rPr>
              <w:t>161</w:t>
            </w:r>
          </w:p>
        </w:tc>
        <w:tc>
          <w:tcPr>
            <w:tcW w:w="1630" w:type="dxa"/>
            <w:tcBorders>
              <w:bottom w:val="single" w:sz="4" w:space="0" w:color="C2D9BA"/>
            </w:tcBorders>
            <w:shd w:val="clear" w:color="auto" w:fill="auto"/>
            <w:tcMar>
              <w:top w:w="0" w:type="dxa"/>
              <w:left w:w="57" w:type="dxa"/>
              <w:bottom w:w="0" w:type="dxa"/>
              <w:right w:w="57" w:type="dxa"/>
            </w:tcMar>
          </w:tcPr>
          <w:p w14:paraId="66BEB48F" w14:textId="77777777" w:rsidR="00171EB1" w:rsidRPr="00A17FD0" w:rsidRDefault="00171EB1" w:rsidP="00A17FD0">
            <w:pPr>
              <w:pStyle w:val="TableText"/>
              <w:tabs>
                <w:tab w:val="decimal" w:pos="723"/>
              </w:tabs>
            </w:pPr>
            <w:r w:rsidRPr="00A17FD0">
              <w:rPr>
                <w:rFonts w:cs="Calibri"/>
                <w:color w:val="000000"/>
              </w:rPr>
              <w:t>8.7</w:t>
            </w:r>
          </w:p>
        </w:tc>
      </w:tr>
      <w:tr w:rsidR="004F6EDD" w:rsidRPr="00CC19BF" w14:paraId="5C08FF14" w14:textId="77777777" w:rsidTr="00A17FD0">
        <w:trPr>
          <w:cantSplit/>
        </w:trPr>
        <w:tc>
          <w:tcPr>
            <w:tcW w:w="2410" w:type="dxa"/>
            <w:tcBorders>
              <w:top w:val="single" w:sz="4" w:space="0" w:color="C2D9BA"/>
              <w:bottom w:val="nil"/>
            </w:tcBorders>
            <w:shd w:val="clear" w:color="auto" w:fill="E4EFE1"/>
            <w:tcMar>
              <w:top w:w="0" w:type="dxa"/>
              <w:left w:w="57" w:type="dxa"/>
              <w:bottom w:w="0" w:type="dxa"/>
              <w:right w:w="57" w:type="dxa"/>
            </w:tcMar>
          </w:tcPr>
          <w:p w14:paraId="52E7521A" w14:textId="77777777" w:rsidR="004F6EDD" w:rsidRPr="00A17FD0" w:rsidRDefault="004F6EDD" w:rsidP="00A17FD0">
            <w:pPr>
              <w:pStyle w:val="TableText"/>
              <w:rPr>
                <w:b/>
              </w:rPr>
            </w:pPr>
            <w:r w:rsidRPr="00A17FD0">
              <w:rPr>
                <w:b/>
              </w:rPr>
              <w:t>Gleason score</w:t>
            </w:r>
          </w:p>
        </w:tc>
        <w:tc>
          <w:tcPr>
            <w:tcW w:w="2410" w:type="dxa"/>
            <w:tcBorders>
              <w:top w:val="single" w:sz="4" w:space="0" w:color="C2D9BA"/>
              <w:bottom w:val="nil"/>
            </w:tcBorders>
            <w:shd w:val="clear" w:color="auto" w:fill="E4EFE1"/>
          </w:tcPr>
          <w:p w14:paraId="0F458E15" w14:textId="77777777" w:rsidR="004F6EDD" w:rsidRPr="00A17FD0" w:rsidRDefault="004F6EDD" w:rsidP="00A17FD0">
            <w:pPr>
              <w:pStyle w:val="TableText"/>
              <w:tabs>
                <w:tab w:val="decimal" w:pos="1327"/>
              </w:tabs>
              <w:rPr>
                <w:b/>
              </w:rPr>
            </w:pPr>
          </w:p>
        </w:tc>
        <w:tc>
          <w:tcPr>
            <w:tcW w:w="1630" w:type="dxa"/>
            <w:tcBorders>
              <w:top w:val="single" w:sz="4" w:space="0" w:color="C2D9BA"/>
              <w:bottom w:val="nil"/>
            </w:tcBorders>
            <w:shd w:val="clear" w:color="auto" w:fill="E4EFE1"/>
          </w:tcPr>
          <w:p w14:paraId="7A687EE9" w14:textId="77777777" w:rsidR="004F6EDD" w:rsidRPr="00A17FD0" w:rsidRDefault="004F6EDD" w:rsidP="00A17FD0">
            <w:pPr>
              <w:pStyle w:val="TableText"/>
              <w:tabs>
                <w:tab w:val="decimal" w:pos="935"/>
              </w:tabs>
              <w:rPr>
                <w:b/>
              </w:rPr>
            </w:pPr>
          </w:p>
        </w:tc>
        <w:tc>
          <w:tcPr>
            <w:tcW w:w="1630" w:type="dxa"/>
            <w:tcBorders>
              <w:top w:val="single" w:sz="4" w:space="0" w:color="C2D9BA"/>
              <w:bottom w:val="nil"/>
            </w:tcBorders>
            <w:shd w:val="clear" w:color="auto" w:fill="E4EFE1"/>
          </w:tcPr>
          <w:p w14:paraId="15D9B532" w14:textId="77777777" w:rsidR="004F6EDD" w:rsidRPr="00A17FD0" w:rsidRDefault="004F6EDD" w:rsidP="00A17FD0">
            <w:pPr>
              <w:pStyle w:val="TableText"/>
              <w:tabs>
                <w:tab w:val="decimal" w:pos="723"/>
              </w:tabs>
              <w:rPr>
                <w:b/>
              </w:rPr>
            </w:pPr>
          </w:p>
        </w:tc>
      </w:tr>
      <w:tr w:rsidR="00171EB1" w:rsidRPr="00345A35" w14:paraId="25A2291F" w14:textId="77777777" w:rsidTr="00A17FD0">
        <w:trPr>
          <w:cantSplit/>
        </w:trPr>
        <w:tc>
          <w:tcPr>
            <w:tcW w:w="2410" w:type="dxa"/>
            <w:tcBorders>
              <w:top w:val="nil"/>
            </w:tcBorders>
            <w:shd w:val="clear" w:color="auto" w:fill="auto"/>
            <w:tcMar>
              <w:top w:w="0" w:type="dxa"/>
              <w:left w:w="57" w:type="dxa"/>
              <w:bottom w:w="0" w:type="dxa"/>
              <w:right w:w="57" w:type="dxa"/>
            </w:tcMar>
          </w:tcPr>
          <w:p w14:paraId="602E79C8" w14:textId="77777777" w:rsidR="00171EB1" w:rsidRPr="00A17FD0" w:rsidRDefault="00171EB1" w:rsidP="00A17FD0">
            <w:pPr>
              <w:pStyle w:val="TableText"/>
            </w:pPr>
            <w:r w:rsidRPr="00A17FD0">
              <w:t>4/5</w:t>
            </w:r>
          </w:p>
        </w:tc>
        <w:tc>
          <w:tcPr>
            <w:tcW w:w="2410" w:type="dxa"/>
            <w:tcBorders>
              <w:top w:val="nil"/>
            </w:tcBorders>
            <w:shd w:val="clear" w:color="auto" w:fill="auto"/>
            <w:tcMar>
              <w:top w:w="0" w:type="dxa"/>
              <w:left w:w="57" w:type="dxa"/>
              <w:bottom w:w="0" w:type="dxa"/>
              <w:right w:w="57" w:type="dxa"/>
            </w:tcMar>
          </w:tcPr>
          <w:p w14:paraId="7202CD7D" w14:textId="77777777" w:rsidR="00171EB1" w:rsidRPr="00A17FD0" w:rsidRDefault="00171EB1" w:rsidP="00A17FD0">
            <w:pPr>
              <w:pStyle w:val="TableText"/>
              <w:tabs>
                <w:tab w:val="decimal" w:pos="1327"/>
              </w:tabs>
            </w:pPr>
            <w:r w:rsidRPr="00A17FD0">
              <w:rPr>
                <w:rFonts w:cs="Calibri"/>
                <w:color w:val="000000"/>
              </w:rPr>
              <w:t>10</w:t>
            </w:r>
          </w:p>
        </w:tc>
        <w:tc>
          <w:tcPr>
            <w:tcW w:w="1630" w:type="dxa"/>
            <w:tcBorders>
              <w:top w:val="nil"/>
            </w:tcBorders>
            <w:shd w:val="clear" w:color="auto" w:fill="auto"/>
            <w:tcMar>
              <w:top w:w="0" w:type="dxa"/>
              <w:left w:w="57" w:type="dxa"/>
              <w:bottom w:w="0" w:type="dxa"/>
              <w:right w:w="57" w:type="dxa"/>
            </w:tcMar>
          </w:tcPr>
          <w:p w14:paraId="70921A76" w14:textId="77777777" w:rsidR="00171EB1" w:rsidRPr="00A17FD0" w:rsidRDefault="00171EB1" w:rsidP="00A17FD0">
            <w:pPr>
              <w:pStyle w:val="TableText"/>
              <w:tabs>
                <w:tab w:val="decimal" w:pos="935"/>
              </w:tabs>
            </w:pPr>
            <w:r w:rsidRPr="00A17FD0">
              <w:rPr>
                <w:rFonts w:cs="Calibri"/>
                <w:color w:val="000000"/>
              </w:rPr>
              <w:t>0</w:t>
            </w:r>
          </w:p>
        </w:tc>
        <w:tc>
          <w:tcPr>
            <w:tcW w:w="1630" w:type="dxa"/>
            <w:tcBorders>
              <w:top w:val="nil"/>
            </w:tcBorders>
            <w:shd w:val="clear" w:color="auto" w:fill="auto"/>
            <w:tcMar>
              <w:top w:w="0" w:type="dxa"/>
              <w:left w:w="57" w:type="dxa"/>
              <w:bottom w:w="0" w:type="dxa"/>
              <w:right w:w="57" w:type="dxa"/>
            </w:tcMar>
          </w:tcPr>
          <w:p w14:paraId="300E09FE" w14:textId="77777777" w:rsidR="00171EB1" w:rsidRPr="00A17FD0" w:rsidRDefault="00171EB1" w:rsidP="00A17FD0">
            <w:pPr>
              <w:pStyle w:val="TableText"/>
              <w:tabs>
                <w:tab w:val="decimal" w:pos="723"/>
              </w:tabs>
            </w:pPr>
            <w:r w:rsidRPr="00A17FD0">
              <w:rPr>
                <w:rFonts w:cs="Calibri"/>
                <w:color w:val="000000"/>
              </w:rPr>
              <w:t>0</w:t>
            </w:r>
          </w:p>
        </w:tc>
      </w:tr>
      <w:tr w:rsidR="00171EB1" w:rsidRPr="00345A35" w14:paraId="11DBF66A" w14:textId="77777777" w:rsidTr="00A17FD0">
        <w:trPr>
          <w:cantSplit/>
        </w:trPr>
        <w:tc>
          <w:tcPr>
            <w:tcW w:w="2410" w:type="dxa"/>
            <w:shd w:val="clear" w:color="auto" w:fill="auto"/>
            <w:tcMar>
              <w:top w:w="0" w:type="dxa"/>
              <w:left w:w="57" w:type="dxa"/>
              <w:bottom w:w="0" w:type="dxa"/>
              <w:right w:w="57" w:type="dxa"/>
            </w:tcMar>
          </w:tcPr>
          <w:p w14:paraId="5910478D" w14:textId="77777777" w:rsidR="00171EB1" w:rsidRPr="00A17FD0" w:rsidRDefault="00171EB1" w:rsidP="00A17FD0">
            <w:pPr>
              <w:pStyle w:val="TableText"/>
            </w:pPr>
            <w:r w:rsidRPr="00A17FD0">
              <w:t>6</w:t>
            </w:r>
          </w:p>
        </w:tc>
        <w:tc>
          <w:tcPr>
            <w:tcW w:w="2410" w:type="dxa"/>
            <w:shd w:val="clear" w:color="auto" w:fill="auto"/>
            <w:tcMar>
              <w:top w:w="0" w:type="dxa"/>
              <w:left w:w="57" w:type="dxa"/>
              <w:bottom w:w="0" w:type="dxa"/>
              <w:right w:w="57" w:type="dxa"/>
            </w:tcMar>
          </w:tcPr>
          <w:p w14:paraId="6095DC63" w14:textId="77777777" w:rsidR="00171EB1" w:rsidRPr="00A17FD0" w:rsidRDefault="00171EB1" w:rsidP="00A17FD0">
            <w:pPr>
              <w:pStyle w:val="TableText"/>
              <w:tabs>
                <w:tab w:val="decimal" w:pos="1327"/>
              </w:tabs>
            </w:pPr>
            <w:r w:rsidRPr="00A17FD0">
              <w:rPr>
                <w:rFonts w:cs="Calibri"/>
                <w:color w:val="000000"/>
              </w:rPr>
              <w:t>3</w:t>
            </w:r>
            <w:r w:rsidR="004F6EDD" w:rsidRPr="00A17FD0">
              <w:rPr>
                <w:rFonts w:cs="Calibri"/>
                <w:color w:val="000000"/>
              </w:rPr>
              <w:t>,</w:t>
            </w:r>
            <w:r w:rsidRPr="00A17FD0">
              <w:rPr>
                <w:rFonts w:cs="Calibri"/>
                <w:color w:val="000000"/>
              </w:rPr>
              <w:t>533</w:t>
            </w:r>
          </w:p>
        </w:tc>
        <w:tc>
          <w:tcPr>
            <w:tcW w:w="1630" w:type="dxa"/>
            <w:shd w:val="clear" w:color="auto" w:fill="auto"/>
            <w:tcMar>
              <w:top w:w="0" w:type="dxa"/>
              <w:left w:w="57" w:type="dxa"/>
              <w:bottom w:w="0" w:type="dxa"/>
              <w:right w:w="57" w:type="dxa"/>
            </w:tcMar>
          </w:tcPr>
          <w:p w14:paraId="7034BEF1" w14:textId="77777777" w:rsidR="00171EB1" w:rsidRPr="00A17FD0" w:rsidRDefault="00171EB1" w:rsidP="00A17FD0">
            <w:pPr>
              <w:pStyle w:val="TableText"/>
              <w:tabs>
                <w:tab w:val="decimal" w:pos="935"/>
              </w:tabs>
            </w:pPr>
            <w:r w:rsidRPr="00A17FD0">
              <w:rPr>
                <w:rFonts w:cs="Calibri"/>
                <w:color w:val="000000"/>
              </w:rPr>
              <w:t>70</w:t>
            </w:r>
          </w:p>
        </w:tc>
        <w:tc>
          <w:tcPr>
            <w:tcW w:w="1630" w:type="dxa"/>
            <w:shd w:val="clear" w:color="auto" w:fill="auto"/>
            <w:tcMar>
              <w:top w:w="0" w:type="dxa"/>
              <w:left w:w="57" w:type="dxa"/>
              <w:bottom w:w="0" w:type="dxa"/>
              <w:right w:w="57" w:type="dxa"/>
            </w:tcMar>
          </w:tcPr>
          <w:p w14:paraId="328E22DB" w14:textId="77777777" w:rsidR="00171EB1" w:rsidRPr="00A17FD0" w:rsidRDefault="00171EB1" w:rsidP="00A17FD0">
            <w:pPr>
              <w:pStyle w:val="TableText"/>
              <w:tabs>
                <w:tab w:val="decimal" w:pos="723"/>
              </w:tabs>
            </w:pPr>
            <w:r w:rsidRPr="00A17FD0">
              <w:rPr>
                <w:rFonts w:cs="Calibri"/>
                <w:color w:val="000000"/>
              </w:rPr>
              <w:t>2.0</w:t>
            </w:r>
          </w:p>
        </w:tc>
      </w:tr>
      <w:tr w:rsidR="00171EB1" w:rsidRPr="00345A35" w14:paraId="7B739725" w14:textId="77777777" w:rsidTr="00A17FD0">
        <w:trPr>
          <w:cantSplit/>
        </w:trPr>
        <w:tc>
          <w:tcPr>
            <w:tcW w:w="2410" w:type="dxa"/>
            <w:shd w:val="clear" w:color="auto" w:fill="auto"/>
            <w:tcMar>
              <w:top w:w="0" w:type="dxa"/>
              <w:left w:w="57" w:type="dxa"/>
              <w:bottom w:w="0" w:type="dxa"/>
              <w:right w:w="57" w:type="dxa"/>
            </w:tcMar>
          </w:tcPr>
          <w:p w14:paraId="3E890598" w14:textId="77777777" w:rsidR="00171EB1" w:rsidRPr="00A17FD0" w:rsidRDefault="00171EB1" w:rsidP="00A17FD0">
            <w:pPr>
              <w:pStyle w:val="TableText"/>
            </w:pPr>
            <w:r w:rsidRPr="00A17FD0">
              <w:t>7</w:t>
            </w:r>
          </w:p>
        </w:tc>
        <w:tc>
          <w:tcPr>
            <w:tcW w:w="2410" w:type="dxa"/>
            <w:shd w:val="clear" w:color="auto" w:fill="auto"/>
            <w:tcMar>
              <w:top w:w="0" w:type="dxa"/>
              <w:left w:w="57" w:type="dxa"/>
              <w:bottom w:w="0" w:type="dxa"/>
              <w:right w:w="57" w:type="dxa"/>
            </w:tcMar>
          </w:tcPr>
          <w:p w14:paraId="29A85DD4" w14:textId="77777777" w:rsidR="00171EB1" w:rsidRPr="00A17FD0" w:rsidRDefault="00171EB1" w:rsidP="00A17FD0">
            <w:pPr>
              <w:pStyle w:val="TableText"/>
              <w:tabs>
                <w:tab w:val="decimal" w:pos="1327"/>
              </w:tabs>
            </w:pPr>
            <w:r w:rsidRPr="00A17FD0">
              <w:rPr>
                <w:rFonts w:cs="Calibri"/>
                <w:color w:val="000000"/>
              </w:rPr>
              <w:t>4</w:t>
            </w:r>
            <w:r w:rsidR="004F6EDD" w:rsidRPr="00A17FD0">
              <w:rPr>
                <w:rFonts w:cs="Calibri"/>
                <w:color w:val="000000"/>
              </w:rPr>
              <w:t>,</w:t>
            </w:r>
            <w:r w:rsidRPr="00A17FD0">
              <w:rPr>
                <w:rFonts w:cs="Calibri"/>
                <w:color w:val="000000"/>
              </w:rPr>
              <w:t>333</w:t>
            </w:r>
          </w:p>
        </w:tc>
        <w:tc>
          <w:tcPr>
            <w:tcW w:w="1630" w:type="dxa"/>
            <w:shd w:val="clear" w:color="auto" w:fill="auto"/>
            <w:tcMar>
              <w:top w:w="0" w:type="dxa"/>
              <w:left w:w="57" w:type="dxa"/>
              <w:bottom w:w="0" w:type="dxa"/>
              <w:right w:w="57" w:type="dxa"/>
            </w:tcMar>
          </w:tcPr>
          <w:p w14:paraId="3B245E0A" w14:textId="77777777" w:rsidR="00171EB1" w:rsidRPr="00A17FD0" w:rsidRDefault="00171EB1" w:rsidP="00A17FD0">
            <w:pPr>
              <w:pStyle w:val="TableText"/>
              <w:tabs>
                <w:tab w:val="decimal" w:pos="935"/>
              </w:tabs>
            </w:pPr>
            <w:r w:rsidRPr="00A17FD0">
              <w:rPr>
                <w:rFonts w:cs="Calibri"/>
                <w:color w:val="000000"/>
              </w:rPr>
              <w:t>86</w:t>
            </w:r>
          </w:p>
        </w:tc>
        <w:tc>
          <w:tcPr>
            <w:tcW w:w="1630" w:type="dxa"/>
            <w:shd w:val="clear" w:color="auto" w:fill="auto"/>
            <w:tcMar>
              <w:top w:w="0" w:type="dxa"/>
              <w:left w:w="57" w:type="dxa"/>
              <w:bottom w:w="0" w:type="dxa"/>
              <w:right w:w="57" w:type="dxa"/>
            </w:tcMar>
          </w:tcPr>
          <w:p w14:paraId="7D387F2B" w14:textId="77777777" w:rsidR="00171EB1" w:rsidRPr="00A17FD0" w:rsidRDefault="00171EB1" w:rsidP="00A17FD0">
            <w:pPr>
              <w:pStyle w:val="TableText"/>
              <w:tabs>
                <w:tab w:val="decimal" w:pos="723"/>
              </w:tabs>
            </w:pPr>
            <w:r w:rsidRPr="00A17FD0">
              <w:rPr>
                <w:rFonts w:cs="Calibri"/>
                <w:color w:val="000000"/>
              </w:rPr>
              <w:t>2.0</w:t>
            </w:r>
          </w:p>
        </w:tc>
      </w:tr>
      <w:tr w:rsidR="00171EB1" w:rsidRPr="00345A35" w14:paraId="1801C963" w14:textId="77777777" w:rsidTr="00A17FD0">
        <w:trPr>
          <w:cantSplit/>
        </w:trPr>
        <w:tc>
          <w:tcPr>
            <w:tcW w:w="2410" w:type="dxa"/>
            <w:shd w:val="clear" w:color="auto" w:fill="auto"/>
            <w:tcMar>
              <w:top w:w="0" w:type="dxa"/>
              <w:left w:w="57" w:type="dxa"/>
              <w:bottom w:w="0" w:type="dxa"/>
              <w:right w:w="57" w:type="dxa"/>
            </w:tcMar>
          </w:tcPr>
          <w:p w14:paraId="1C7A5078" w14:textId="77777777" w:rsidR="00171EB1" w:rsidRPr="00A17FD0" w:rsidRDefault="00171EB1" w:rsidP="00A17FD0">
            <w:pPr>
              <w:pStyle w:val="TableText"/>
            </w:pPr>
            <w:r w:rsidRPr="00A17FD0">
              <w:t>8–10</w:t>
            </w:r>
          </w:p>
        </w:tc>
        <w:tc>
          <w:tcPr>
            <w:tcW w:w="2410" w:type="dxa"/>
            <w:shd w:val="clear" w:color="auto" w:fill="auto"/>
            <w:tcMar>
              <w:top w:w="0" w:type="dxa"/>
              <w:left w:w="57" w:type="dxa"/>
              <w:bottom w:w="0" w:type="dxa"/>
              <w:right w:w="57" w:type="dxa"/>
            </w:tcMar>
          </w:tcPr>
          <w:p w14:paraId="1B6DBFF9" w14:textId="77777777" w:rsidR="00171EB1" w:rsidRPr="00A17FD0" w:rsidRDefault="00171EB1" w:rsidP="00A17FD0">
            <w:pPr>
              <w:pStyle w:val="TableText"/>
              <w:tabs>
                <w:tab w:val="decimal" w:pos="1327"/>
              </w:tabs>
            </w:pPr>
            <w:r w:rsidRPr="00A17FD0">
              <w:rPr>
                <w:rFonts w:cs="Calibri"/>
                <w:color w:val="000000"/>
              </w:rPr>
              <w:t>2</w:t>
            </w:r>
            <w:r w:rsidR="004F6EDD" w:rsidRPr="00A17FD0">
              <w:rPr>
                <w:rFonts w:cs="Calibri"/>
                <w:color w:val="000000"/>
              </w:rPr>
              <w:t>,</w:t>
            </w:r>
            <w:r w:rsidRPr="00A17FD0">
              <w:rPr>
                <w:rFonts w:cs="Calibri"/>
                <w:color w:val="000000"/>
              </w:rPr>
              <w:t>530</w:t>
            </w:r>
          </w:p>
        </w:tc>
        <w:tc>
          <w:tcPr>
            <w:tcW w:w="1630" w:type="dxa"/>
            <w:shd w:val="clear" w:color="auto" w:fill="auto"/>
            <w:tcMar>
              <w:top w:w="0" w:type="dxa"/>
              <w:left w:w="57" w:type="dxa"/>
              <w:bottom w:w="0" w:type="dxa"/>
              <w:right w:w="57" w:type="dxa"/>
            </w:tcMar>
          </w:tcPr>
          <w:p w14:paraId="5C6A65A8" w14:textId="77777777" w:rsidR="00171EB1" w:rsidRPr="00A17FD0" w:rsidRDefault="00171EB1" w:rsidP="00A17FD0">
            <w:pPr>
              <w:pStyle w:val="TableText"/>
              <w:tabs>
                <w:tab w:val="decimal" w:pos="935"/>
              </w:tabs>
            </w:pPr>
            <w:r w:rsidRPr="00A17FD0">
              <w:rPr>
                <w:rFonts w:cs="Calibri"/>
                <w:color w:val="000000"/>
              </w:rPr>
              <w:t>163</w:t>
            </w:r>
          </w:p>
        </w:tc>
        <w:tc>
          <w:tcPr>
            <w:tcW w:w="1630" w:type="dxa"/>
            <w:shd w:val="clear" w:color="auto" w:fill="auto"/>
            <w:tcMar>
              <w:top w:w="0" w:type="dxa"/>
              <w:left w:w="57" w:type="dxa"/>
              <w:bottom w:w="0" w:type="dxa"/>
              <w:right w:w="57" w:type="dxa"/>
            </w:tcMar>
          </w:tcPr>
          <w:p w14:paraId="78CAD2B1" w14:textId="77777777" w:rsidR="00171EB1" w:rsidRPr="00A17FD0" w:rsidRDefault="00171EB1" w:rsidP="00A17FD0">
            <w:pPr>
              <w:pStyle w:val="TableText"/>
              <w:tabs>
                <w:tab w:val="decimal" w:pos="723"/>
              </w:tabs>
            </w:pPr>
            <w:r w:rsidRPr="00A17FD0">
              <w:rPr>
                <w:rFonts w:cs="Calibri"/>
                <w:color w:val="000000"/>
              </w:rPr>
              <w:t>6.4</w:t>
            </w:r>
          </w:p>
        </w:tc>
      </w:tr>
      <w:tr w:rsidR="00171EB1" w:rsidRPr="00345A35" w14:paraId="06E3E453" w14:textId="77777777" w:rsidTr="00A17FD0">
        <w:trPr>
          <w:cantSplit/>
        </w:trPr>
        <w:tc>
          <w:tcPr>
            <w:tcW w:w="2410" w:type="dxa"/>
            <w:tcBorders>
              <w:bottom w:val="single" w:sz="4" w:space="0" w:color="C2D9BA"/>
            </w:tcBorders>
            <w:shd w:val="clear" w:color="auto" w:fill="auto"/>
            <w:tcMar>
              <w:top w:w="0" w:type="dxa"/>
              <w:left w:w="57" w:type="dxa"/>
              <w:bottom w:w="0" w:type="dxa"/>
              <w:right w:w="57" w:type="dxa"/>
            </w:tcMar>
          </w:tcPr>
          <w:p w14:paraId="1797A2D3" w14:textId="77777777" w:rsidR="00171EB1" w:rsidRPr="00A17FD0" w:rsidRDefault="00171EB1" w:rsidP="00A17FD0">
            <w:pPr>
              <w:pStyle w:val="TableText"/>
            </w:pPr>
            <w:r w:rsidRPr="00A17FD0">
              <w:t>Unknown</w:t>
            </w:r>
          </w:p>
        </w:tc>
        <w:tc>
          <w:tcPr>
            <w:tcW w:w="2410" w:type="dxa"/>
            <w:tcBorders>
              <w:bottom w:val="single" w:sz="4" w:space="0" w:color="C2D9BA"/>
            </w:tcBorders>
            <w:shd w:val="clear" w:color="auto" w:fill="auto"/>
            <w:tcMar>
              <w:top w:w="0" w:type="dxa"/>
              <w:left w:w="57" w:type="dxa"/>
              <w:bottom w:w="0" w:type="dxa"/>
              <w:right w:w="57" w:type="dxa"/>
            </w:tcMar>
          </w:tcPr>
          <w:p w14:paraId="2F4E338C" w14:textId="77777777" w:rsidR="00171EB1" w:rsidRPr="00A17FD0" w:rsidRDefault="00171EB1" w:rsidP="00A17FD0">
            <w:pPr>
              <w:pStyle w:val="TableText"/>
              <w:tabs>
                <w:tab w:val="decimal" w:pos="1327"/>
              </w:tabs>
            </w:pPr>
            <w:r w:rsidRPr="00A17FD0">
              <w:rPr>
                <w:rFonts w:cs="Calibri"/>
                <w:color w:val="000000"/>
              </w:rPr>
              <w:t>776</w:t>
            </w:r>
          </w:p>
        </w:tc>
        <w:tc>
          <w:tcPr>
            <w:tcW w:w="1630" w:type="dxa"/>
            <w:tcBorders>
              <w:bottom w:val="single" w:sz="4" w:space="0" w:color="C2D9BA"/>
            </w:tcBorders>
            <w:shd w:val="clear" w:color="auto" w:fill="auto"/>
            <w:tcMar>
              <w:top w:w="0" w:type="dxa"/>
              <w:left w:w="57" w:type="dxa"/>
              <w:bottom w:w="0" w:type="dxa"/>
              <w:right w:w="57" w:type="dxa"/>
            </w:tcMar>
          </w:tcPr>
          <w:p w14:paraId="661C52DB" w14:textId="77777777" w:rsidR="00171EB1" w:rsidRPr="00A17FD0" w:rsidRDefault="00171EB1" w:rsidP="00A17FD0">
            <w:pPr>
              <w:pStyle w:val="TableText"/>
              <w:tabs>
                <w:tab w:val="decimal" w:pos="935"/>
              </w:tabs>
            </w:pPr>
            <w:r w:rsidRPr="00A17FD0">
              <w:rPr>
                <w:rFonts w:cs="Calibri"/>
                <w:color w:val="000000"/>
              </w:rPr>
              <w:t>367</w:t>
            </w:r>
          </w:p>
        </w:tc>
        <w:tc>
          <w:tcPr>
            <w:tcW w:w="1630" w:type="dxa"/>
            <w:tcBorders>
              <w:bottom w:val="single" w:sz="4" w:space="0" w:color="C2D9BA"/>
            </w:tcBorders>
            <w:shd w:val="clear" w:color="auto" w:fill="auto"/>
            <w:tcMar>
              <w:top w:w="0" w:type="dxa"/>
              <w:left w:w="57" w:type="dxa"/>
              <w:bottom w:w="0" w:type="dxa"/>
              <w:right w:w="57" w:type="dxa"/>
            </w:tcMar>
          </w:tcPr>
          <w:p w14:paraId="67A382F5" w14:textId="77777777" w:rsidR="00171EB1" w:rsidRPr="00A17FD0" w:rsidRDefault="00171EB1" w:rsidP="00A17FD0">
            <w:pPr>
              <w:pStyle w:val="TableText"/>
              <w:tabs>
                <w:tab w:val="decimal" w:pos="723"/>
              </w:tabs>
            </w:pPr>
            <w:r w:rsidRPr="00A17FD0">
              <w:rPr>
                <w:rFonts w:cs="Calibri"/>
                <w:color w:val="000000"/>
              </w:rPr>
              <w:t>47.3</w:t>
            </w:r>
          </w:p>
        </w:tc>
      </w:tr>
      <w:tr w:rsidR="004F6EDD" w:rsidRPr="00CC19BF" w14:paraId="541F84EC" w14:textId="77777777" w:rsidTr="00A17FD0">
        <w:trPr>
          <w:cantSplit/>
        </w:trPr>
        <w:tc>
          <w:tcPr>
            <w:tcW w:w="2410" w:type="dxa"/>
            <w:tcBorders>
              <w:top w:val="single" w:sz="4" w:space="0" w:color="C2D9BA"/>
              <w:bottom w:val="nil"/>
            </w:tcBorders>
            <w:shd w:val="clear" w:color="auto" w:fill="E4EFE1"/>
            <w:tcMar>
              <w:top w:w="0" w:type="dxa"/>
              <w:left w:w="57" w:type="dxa"/>
              <w:bottom w:w="0" w:type="dxa"/>
              <w:right w:w="57" w:type="dxa"/>
            </w:tcMar>
          </w:tcPr>
          <w:p w14:paraId="6FBAE62B" w14:textId="77777777" w:rsidR="004F6EDD" w:rsidRPr="00A17FD0" w:rsidRDefault="004F6EDD" w:rsidP="00A17FD0">
            <w:pPr>
              <w:pStyle w:val="TableText"/>
              <w:rPr>
                <w:b/>
              </w:rPr>
            </w:pPr>
            <w:r w:rsidRPr="00A17FD0">
              <w:rPr>
                <w:b/>
              </w:rPr>
              <w:t>ISUP grade group</w:t>
            </w:r>
          </w:p>
        </w:tc>
        <w:tc>
          <w:tcPr>
            <w:tcW w:w="2410" w:type="dxa"/>
            <w:tcBorders>
              <w:top w:val="single" w:sz="4" w:space="0" w:color="C2D9BA"/>
              <w:bottom w:val="nil"/>
            </w:tcBorders>
            <w:shd w:val="clear" w:color="auto" w:fill="E4EFE1"/>
          </w:tcPr>
          <w:p w14:paraId="701CEB4A" w14:textId="77777777" w:rsidR="004F6EDD" w:rsidRPr="00A17FD0" w:rsidRDefault="004F6EDD" w:rsidP="00A17FD0">
            <w:pPr>
              <w:pStyle w:val="TableText"/>
              <w:tabs>
                <w:tab w:val="decimal" w:pos="1327"/>
              </w:tabs>
              <w:rPr>
                <w:b/>
              </w:rPr>
            </w:pPr>
          </w:p>
        </w:tc>
        <w:tc>
          <w:tcPr>
            <w:tcW w:w="1630" w:type="dxa"/>
            <w:tcBorders>
              <w:top w:val="single" w:sz="4" w:space="0" w:color="C2D9BA"/>
              <w:bottom w:val="nil"/>
            </w:tcBorders>
            <w:shd w:val="clear" w:color="auto" w:fill="E4EFE1"/>
          </w:tcPr>
          <w:p w14:paraId="207B76D6" w14:textId="77777777" w:rsidR="004F6EDD" w:rsidRPr="00A17FD0" w:rsidRDefault="004F6EDD" w:rsidP="00A17FD0">
            <w:pPr>
              <w:pStyle w:val="TableText"/>
              <w:tabs>
                <w:tab w:val="decimal" w:pos="935"/>
              </w:tabs>
              <w:rPr>
                <w:b/>
              </w:rPr>
            </w:pPr>
          </w:p>
        </w:tc>
        <w:tc>
          <w:tcPr>
            <w:tcW w:w="1630" w:type="dxa"/>
            <w:tcBorders>
              <w:top w:val="single" w:sz="4" w:space="0" w:color="C2D9BA"/>
              <w:bottom w:val="nil"/>
            </w:tcBorders>
            <w:shd w:val="clear" w:color="auto" w:fill="E4EFE1"/>
          </w:tcPr>
          <w:p w14:paraId="3B8ABA72" w14:textId="77777777" w:rsidR="004F6EDD" w:rsidRPr="00A17FD0" w:rsidRDefault="004F6EDD" w:rsidP="00A17FD0">
            <w:pPr>
              <w:pStyle w:val="TableText"/>
              <w:tabs>
                <w:tab w:val="decimal" w:pos="723"/>
              </w:tabs>
              <w:rPr>
                <w:b/>
              </w:rPr>
            </w:pPr>
          </w:p>
        </w:tc>
      </w:tr>
      <w:tr w:rsidR="00171EB1" w:rsidRPr="00345A35" w14:paraId="18360878" w14:textId="77777777" w:rsidTr="00A17FD0">
        <w:trPr>
          <w:cantSplit/>
        </w:trPr>
        <w:tc>
          <w:tcPr>
            <w:tcW w:w="2410" w:type="dxa"/>
            <w:tcBorders>
              <w:top w:val="nil"/>
            </w:tcBorders>
            <w:shd w:val="clear" w:color="auto" w:fill="auto"/>
            <w:tcMar>
              <w:top w:w="0" w:type="dxa"/>
              <w:left w:w="57" w:type="dxa"/>
              <w:bottom w:w="0" w:type="dxa"/>
              <w:right w:w="57" w:type="dxa"/>
            </w:tcMar>
          </w:tcPr>
          <w:p w14:paraId="583B45F2" w14:textId="77777777" w:rsidR="00171EB1" w:rsidRPr="00A17FD0" w:rsidRDefault="00171EB1" w:rsidP="00A17FD0">
            <w:pPr>
              <w:pStyle w:val="TableText"/>
            </w:pPr>
            <w:r w:rsidRPr="00A17FD0">
              <w:t>1</w:t>
            </w:r>
          </w:p>
        </w:tc>
        <w:tc>
          <w:tcPr>
            <w:tcW w:w="2410" w:type="dxa"/>
            <w:tcBorders>
              <w:top w:val="nil"/>
            </w:tcBorders>
            <w:shd w:val="clear" w:color="auto" w:fill="auto"/>
            <w:tcMar>
              <w:top w:w="0" w:type="dxa"/>
              <w:left w:w="57" w:type="dxa"/>
              <w:bottom w:w="0" w:type="dxa"/>
              <w:right w:w="57" w:type="dxa"/>
            </w:tcMar>
          </w:tcPr>
          <w:p w14:paraId="74F74A8C" w14:textId="77777777" w:rsidR="00171EB1" w:rsidRPr="00A17FD0" w:rsidRDefault="00171EB1" w:rsidP="00A17FD0">
            <w:pPr>
              <w:pStyle w:val="TableText"/>
              <w:tabs>
                <w:tab w:val="decimal" w:pos="1327"/>
              </w:tabs>
            </w:pPr>
            <w:r w:rsidRPr="00A17FD0">
              <w:rPr>
                <w:rFonts w:cs="Calibri"/>
                <w:color w:val="000000"/>
              </w:rPr>
              <w:t>3</w:t>
            </w:r>
            <w:r w:rsidR="004F6EDD" w:rsidRPr="00A17FD0">
              <w:rPr>
                <w:rFonts w:cs="Calibri"/>
                <w:color w:val="000000"/>
              </w:rPr>
              <w:t>,</w:t>
            </w:r>
            <w:r w:rsidRPr="00A17FD0">
              <w:rPr>
                <w:rFonts w:cs="Calibri"/>
                <w:color w:val="000000"/>
              </w:rPr>
              <w:t>543</w:t>
            </w:r>
          </w:p>
        </w:tc>
        <w:tc>
          <w:tcPr>
            <w:tcW w:w="1630" w:type="dxa"/>
            <w:tcBorders>
              <w:top w:val="nil"/>
            </w:tcBorders>
            <w:shd w:val="clear" w:color="auto" w:fill="auto"/>
            <w:tcMar>
              <w:top w:w="0" w:type="dxa"/>
              <w:left w:w="57" w:type="dxa"/>
              <w:bottom w:w="0" w:type="dxa"/>
              <w:right w:w="57" w:type="dxa"/>
            </w:tcMar>
          </w:tcPr>
          <w:p w14:paraId="4DF3E3CE" w14:textId="77777777" w:rsidR="00171EB1" w:rsidRPr="00A17FD0" w:rsidRDefault="00171EB1" w:rsidP="00A17FD0">
            <w:pPr>
              <w:pStyle w:val="TableText"/>
              <w:tabs>
                <w:tab w:val="decimal" w:pos="935"/>
              </w:tabs>
            </w:pPr>
            <w:r w:rsidRPr="00A17FD0">
              <w:rPr>
                <w:rFonts w:cs="Calibri"/>
                <w:color w:val="000000"/>
              </w:rPr>
              <w:t>70</w:t>
            </w:r>
          </w:p>
        </w:tc>
        <w:tc>
          <w:tcPr>
            <w:tcW w:w="1630" w:type="dxa"/>
            <w:tcBorders>
              <w:top w:val="nil"/>
            </w:tcBorders>
            <w:shd w:val="clear" w:color="auto" w:fill="auto"/>
            <w:tcMar>
              <w:top w:w="0" w:type="dxa"/>
              <w:left w:w="57" w:type="dxa"/>
              <w:bottom w:w="0" w:type="dxa"/>
              <w:right w:w="57" w:type="dxa"/>
            </w:tcMar>
          </w:tcPr>
          <w:p w14:paraId="207734EC" w14:textId="77777777" w:rsidR="00171EB1" w:rsidRPr="00A17FD0" w:rsidRDefault="00171EB1" w:rsidP="00A17FD0">
            <w:pPr>
              <w:pStyle w:val="TableText"/>
              <w:tabs>
                <w:tab w:val="decimal" w:pos="723"/>
              </w:tabs>
            </w:pPr>
            <w:r w:rsidRPr="00A17FD0">
              <w:rPr>
                <w:rFonts w:cs="Calibri"/>
                <w:color w:val="000000"/>
              </w:rPr>
              <w:t>2</w:t>
            </w:r>
          </w:p>
        </w:tc>
      </w:tr>
      <w:tr w:rsidR="00171EB1" w:rsidRPr="00345A35" w14:paraId="534D9EBC" w14:textId="77777777" w:rsidTr="00A17FD0">
        <w:trPr>
          <w:cantSplit/>
        </w:trPr>
        <w:tc>
          <w:tcPr>
            <w:tcW w:w="2410" w:type="dxa"/>
            <w:shd w:val="clear" w:color="auto" w:fill="auto"/>
            <w:tcMar>
              <w:top w:w="0" w:type="dxa"/>
              <w:left w:w="57" w:type="dxa"/>
              <w:bottom w:w="0" w:type="dxa"/>
              <w:right w:w="57" w:type="dxa"/>
            </w:tcMar>
          </w:tcPr>
          <w:p w14:paraId="6BEFA90D" w14:textId="77777777" w:rsidR="00171EB1" w:rsidRPr="00A17FD0" w:rsidRDefault="00171EB1" w:rsidP="00A17FD0">
            <w:pPr>
              <w:pStyle w:val="TableText"/>
            </w:pPr>
            <w:r w:rsidRPr="00A17FD0">
              <w:t>2</w:t>
            </w:r>
          </w:p>
        </w:tc>
        <w:tc>
          <w:tcPr>
            <w:tcW w:w="2410" w:type="dxa"/>
            <w:shd w:val="clear" w:color="auto" w:fill="auto"/>
            <w:tcMar>
              <w:top w:w="0" w:type="dxa"/>
              <w:left w:w="57" w:type="dxa"/>
              <w:bottom w:w="0" w:type="dxa"/>
              <w:right w:w="57" w:type="dxa"/>
            </w:tcMar>
          </w:tcPr>
          <w:p w14:paraId="6435402C" w14:textId="77777777" w:rsidR="00171EB1" w:rsidRPr="00A17FD0" w:rsidRDefault="00171EB1" w:rsidP="00A17FD0">
            <w:pPr>
              <w:pStyle w:val="TableText"/>
              <w:tabs>
                <w:tab w:val="decimal" w:pos="1327"/>
              </w:tabs>
            </w:pPr>
            <w:r w:rsidRPr="00A17FD0">
              <w:rPr>
                <w:rFonts w:cs="Calibri"/>
                <w:color w:val="000000"/>
              </w:rPr>
              <w:t>2</w:t>
            </w:r>
            <w:r w:rsidR="004F6EDD" w:rsidRPr="00A17FD0">
              <w:rPr>
                <w:rFonts w:cs="Calibri"/>
                <w:color w:val="000000"/>
              </w:rPr>
              <w:t>,</w:t>
            </w:r>
            <w:r w:rsidRPr="00A17FD0">
              <w:rPr>
                <w:rFonts w:cs="Calibri"/>
                <w:color w:val="000000"/>
              </w:rPr>
              <w:t>753</w:t>
            </w:r>
          </w:p>
        </w:tc>
        <w:tc>
          <w:tcPr>
            <w:tcW w:w="1630" w:type="dxa"/>
            <w:shd w:val="clear" w:color="auto" w:fill="auto"/>
            <w:tcMar>
              <w:top w:w="0" w:type="dxa"/>
              <w:left w:w="57" w:type="dxa"/>
              <w:bottom w:w="0" w:type="dxa"/>
              <w:right w:w="57" w:type="dxa"/>
            </w:tcMar>
          </w:tcPr>
          <w:p w14:paraId="69EBB9EA" w14:textId="77777777" w:rsidR="00171EB1" w:rsidRPr="00A17FD0" w:rsidRDefault="00171EB1" w:rsidP="00A17FD0">
            <w:pPr>
              <w:pStyle w:val="TableText"/>
              <w:tabs>
                <w:tab w:val="decimal" w:pos="935"/>
              </w:tabs>
            </w:pPr>
            <w:r w:rsidRPr="00A17FD0">
              <w:rPr>
                <w:rFonts w:cs="Calibri"/>
                <w:color w:val="000000"/>
              </w:rPr>
              <w:t>50</w:t>
            </w:r>
          </w:p>
        </w:tc>
        <w:tc>
          <w:tcPr>
            <w:tcW w:w="1630" w:type="dxa"/>
            <w:shd w:val="clear" w:color="auto" w:fill="auto"/>
            <w:tcMar>
              <w:top w:w="0" w:type="dxa"/>
              <w:left w:w="57" w:type="dxa"/>
              <w:bottom w:w="0" w:type="dxa"/>
              <w:right w:w="57" w:type="dxa"/>
            </w:tcMar>
          </w:tcPr>
          <w:p w14:paraId="13482F5C" w14:textId="77777777" w:rsidR="00171EB1" w:rsidRPr="00A17FD0" w:rsidRDefault="00171EB1" w:rsidP="00A17FD0">
            <w:pPr>
              <w:pStyle w:val="TableText"/>
              <w:tabs>
                <w:tab w:val="decimal" w:pos="723"/>
              </w:tabs>
            </w:pPr>
            <w:r w:rsidRPr="00A17FD0">
              <w:rPr>
                <w:rFonts w:cs="Calibri"/>
                <w:color w:val="000000"/>
              </w:rPr>
              <w:t>1.8</w:t>
            </w:r>
          </w:p>
        </w:tc>
      </w:tr>
      <w:tr w:rsidR="00171EB1" w:rsidRPr="00345A35" w14:paraId="2542D47D" w14:textId="77777777" w:rsidTr="00A17FD0">
        <w:trPr>
          <w:cantSplit/>
        </w:trPr>
        <w:tc>
          <w:tcPr>
            <w:tcW w:w="2410" w:type="dxa"/>
            <w:shd w:val="clear" w:color="auto" w:fill="auto"/>
            <w:tcMar>
              <w:top w:w="0" w:type="dxa"/>
              <w:left w:w="57" w:type="dxa"/>
              <w:bottom w:w="0" w:type="dxa"/>
              <w:right w:w="57" w:type="dxa"/>
            </w:tcMar>
          </w:tcPr>
          <w:p w14:paraId="63CF629E" w14:textId="77777777" w:rsidR="00171EB1" w:rsidRPr="00A17FD0" w:rsidRDefault="00171EB1" w:rsidP="00A17FD0">
            <w:pPr>
              <w:pStyle w:val="TableText"/>
            </w:pPr>
            <w:r w:rsidRPr="00A17FD0">
              <w:t>3</w:t>
            </w:r>
          </w:p>
        </w:tc>
        <w:tc>
          <w:tcPr>
            <w:tcW w:w="2410" w:type="dxa"/>
            <w:shd w:val="clear" w:color="auto" w:fill="auto"/>
            <w:tcMar>
              <w:top w:w="0" w:type="dxa"/>
              <w:left w:w="57" w:type="dxa"/>
              <w:bottom w:w="0" w:type="dxa"/>
              <w:right w:w="57" w:type="dxa"/>
            </w:tcMar>
          </w:tcPr>
          <w:p w14:paraId="26073CD0" w14:textId="77777777" w:rsidR="00171EB1" w:rsidRPr="00A17FD0" w:rsidRDefault="00171EB1" w:rsidP="00A17FD0">
            <w:pPr>
              <w:pStyle w:val="TableText"/>
              <w:tabs>
                <w:tab w:val="decimal" w:pos="1327"/>
              </w:tabs>
            </w:pPr>
            <w:r w:rsidRPr="00A17FD0">
              <w:rPr>
                <w:rFonts w:cs="Calibri"/>
                <w:color w:val="000000"/>
              </w:rPr>
              <w:t>1</w:t>
            </w:r>
            <w:r w:rsidR="004F6EDD" w:rsidRPr="00A17FD0">
              <w:rPr>
                <w:rFonts w:cs="Calibri"/>
                <w:color w:val="000000"/>
              </w:rPr>
              <w:t>,</w:t>
            </w:r>
            <w:r w:rsidRPr="00A17FD0">
              <w:rPr>
                <w:rFonts w:cs="Calibri"/>
                <w:color w:val="000000"/>
              </w:rPr>
              <w:t>580</w:t>
            </w:r>
          </w:p>
        </w:tc>
        <w:tc>
          <w:tcPr>
            <w:tcW w:w="1630" w:type="dxa"/>
            <w:shd w:val="clear" w:color="auto" w:fill="auto"/>
            <w:tcMar>
              <w:top w:w="0" w:type="dxa"/>
              <w:left w:w="57" w:type="dxa"/>
              <w:bottom w:w="0" w:type="dxa"/>
              <w:right w:w="57" w:type="dxa"/>
            </w:tcMar>
          </w:tcPr>
          <w:p w14:paraId="7EB4C33D" w14:textId="77777777" w:rsidR="00171EB1" w:rsidRPr="00A17FD0" w:rsidRDefault="00171EB1" w:rsidP="00A17FD0">
            <w:pPr>
              <w:pStyle w:val="TableText"/>
              <w:tabs>
                <w:tab w:val="decimal" w:pos="935"/>
              </w:tabs>
            </w:pPr>
            <w:r w:rsidRPr="00A17FD0">
              <w:rPr>
                <w:rFonts w:cs="Calibri"/>
                <w:color w:val="000000"/>
              </w:rPr>
              <w:t>36</w:t>
            </w:r>
          </w:p>
        </w:tc>
        <w:tc>
          <w:tcPr>
            <w:tcW w:w="1630" w:type="dxa"/>
            <w:shd w:val="clear" w:color="auto" w:fill="auto"/>
            <w:tcMar>
              <w:top w:w="0" w:type="dxa"/>
              <w:left w:w="57" w:type="dxa"/>
              <w:bottom w:w="0" w:type="dxa"/>
              <w:right w:w="57" w:type="dxa"/>
            </w:tcMar>
          </w:tcPr>
          <w:p w14:paraId="77B2E688" w14:textId="77777777" w:rsidR="00171EB1" w:rsidRPr="00A17FD0" w:rsidRDefault="00171EB1" w:rsidP="00A17FD0">
            <w:pPr>
              <w:pStyle w:val="TableText"/>
              <w:tabs>
                <w:tab w:val="decimal" w:pos="723"/>
              </w:tabs>
            </w:pPr>
            <w:r w:rsidRPr="00A17FD0">
              <w:rPr>
                <w:rFonts w:cs="Calibri"/>
                <w:color w:val="000000"/>
              </w:rPr>
              <w:t>2.3</w:t>
            </w:r>
          </w:p>
        </w:tc>
      </w:tr>
      <w:tr w:rsidR="00171EB1" w:rsidRPr="00345A35" w14:paraId="225893D1" w14:textId="77777777" w:rsidTr="00A17FD0">
        <w:trPr>
          <w:cantSplit/>
        </w:trPr>
        <w:tc>
          <w:tcPr>
            <w:tcW w:w="2410" w:type="dxa"/>
            <w:shd w:val="clear" w:color="auto" w:fill="auto"/>
            <w:tcMar>
              <w:top w:w="0" w:type="dxa"/>
              <w:left w:w="57" w:type="dxa"/>
              <w:bottom w:w="0" w:type="dxa"/>
              <w:right w:w="57" w:type="dxa"/>
            </w:tcMar>
          </w:tcPr>
          <w:p w14:paraId="0FDE743D" w14:textId="77777777" w:rsidR="00171EB1" w:rsidRPr="00A17FD0" w:rsidRDefault="00171EB1" w:rsidP="00A17FD0">
            <w:pPr>
              <w:pStyle w:val="TableText"/>
            </w:pPr>
            <w:r w:rsidRPr="00A17FD0">
              <w:t>4</w:t>
            </w:r>
          </w:p>
        </w:tc>
        <w:tc>
          <w:tcPr>
            <w:tcW w:w="2410" w:type="dxa"/>
            <w:shd w:val="clear" w:color="auto" w:fill="auto"/>
            <w:tcMar>
              <w:top w:w="0" w:type="dxa"/>
              <w:left w:w="57" w:type="dxa"/>
              <w:bottom w:w="0" w:type="dxa"/>
              <w:right w:w="57" w:type="dxa"/>
            </w:tcMar>
          </w:tcPr>
          <w:p w14:paraId="641DFDCF" w14:textId="77777777" w:rsidR="00171EB1" w:rsidRPr="00A17FD0" w:rsidRDefault="00171EB1" w:rsidP="00A17FD0">
            <w:pPr>
              <w:pStyle w:val="TableText"/>
              <w:tabs>
                <w:tab w:val="decimal" w:pos="1327"/>
              </w:tabs>
            </w:pPr>
            <w:r w:rsidRPr="00A17FD0">
              <w:rPr>
                <w:rFonts w:cs="Calibri"/>
                <w:color w:val="000000"/>
              </w:rPr>
              <w:t>1</w:t>
            </w:r>
            <w:r w:rsidR="004F6EDD" w:rsidRPr="00A17FD0">
              <w:rPr>
                <w:rFonts w:cs="Calibri"/>
                <w:color w:val="000000"/>
              </w:rPr>
              <w:t>,</w:t>
            </w:r>
            <w:r w:rsidRPr="00A17FD0">
              <w:rPr>
                <w:rFonts w:cs="Calibri"/>
                <w:color w:val="000000"/>
              </w:rPr>
              <w:t>171</w:t>
            </w:r>
          </w:p>
        </w:tc>
        <w:tc>
          <w:tcPr>
            <w:tcW w:w="1630" w:type="dxa"/>
            <w:shd w:val="clear" w:color="auto" w:fill="auto"/>
            <w:tcMar>
              <w:top w:w="0" w:type="dxa"/>
              <w:left w:w="57" w:type="dxa"/>
              <w:bottom w:w="0" w:type="dxa"/>
              <w:right w:w="57" w:type="dxa"/>
            </w:tcMar>
          </w:tcPr>
          <w:p w14:paraId="6D9ECA22" w14:textId="77777777" w:rsidR="00171EB1" w:rsidRPr="00A17FD0" w:rsidRDefault="00171EB1" w:rsidP="00A17FD0">
            <w:pPr>
              <w:pStyle w:val="TableText"/>
              <w:tabs>
                <w:tab w:val="decimal" w:pos="935"/>
              </w:tabs>
            </w:pPr>
            <w:r w:rsidRPr="00A17FD0">
              <w:rPr>
                <w:rFonts w:cs="Calibri"/>
                <w:color w:val="000000"/>
              </w:rPr>
              <w:t>58</w:t>
            </w:r>
          </w:p>
        </w:tc>
        <w:tc>
          <w:tcPr>
            <w:tcW w:w="1630" w:type="dxa"/>
            <w:shd w:val="clear" w:color="auto" w:fill="auto"/>
            <w:tcMar>
              <w:top w:w="0" w:type="dxa"/>
              <w:left w:w="57" w:type="dxa"/>
              <w:bottom w:w="0" w:type="dxa"/>
              <w:right w:w="57" w:type="dxa"/>
            </w:tcMar>
          </w:tcPr>
          <w:p w14:paraId="7FBD75AE" w14:textId="77777777" w:rsidR="00171EB1" w:rsidRPr="00A17FD0" w:rsidRDefault="00171EB1" w:rsidP="00A17FD0">
            <w:pPr>
              <w:pStyle w:val="TableText"/>
              <w:tabs>
                <w:tab w:val="decimal" w:pos="723"/>
              </w:tabs>
            </w:pPr>
            <w:r w:rsidRPr="00A17FD0">
              <w:rPr>
                <w:rFonts w:cs="Calibri"/>
                <w:color w:val="000000"/>
              </w:rPr>
              <w:t>5.0</w:t>
            </w:r>
          </w:p>
        </w:tc>
      </w:tr>
      <w:tr w:rsidR="00171EB1" w:rsidRPr="00345A35" w14:paraId="43D5F341" w14:textId="77777777" w:rsidTr="00A17FD0">
        <w:trPr>
          <w:cantSplit/>
        </w:trPr>
        <w:tc>
          <w:tcPr>
            <w:tcW w:w="2410" w:type="dxa"/>
            <w:shd w:val="clear" w:color="auto" w:fill="auto"/>
            <w:tcMar>
              <w:top w:w="0" w:type="dxa"/>
              <w:left w:w="57" w:type="dxa"/>
              <w:bottom w:w="0" w:type="dxa"/>
              <w:right w:w="57" w:type="dxa"/>
            </w:tcMar>
          </w:tcPr>
          <w:p w14:paraId="3B2B794A" w14:textId="77777777" w:rsidR="00171EB1" w:rsidRPr="00A17FD0" w:rsidRDefault="00171EB1" w:rsidP="00A17FD0">
            <w:pPr>
              <w:pStyle w:val="TableText"/>
            </w:pPr>
            <w:r w:rsidRPr="00A17FD0">
              <w:t>5</w:t>
            </w:r>
          </w:p>
        </w:tc>
        <w:tc>
          <w:tcPr>
            <w:tcW w:w="2410" w:type="dxa"/>
            <w:shd w:val="clear" w:color="auto" w:fill="auto"/>
            <w:tcMar>
              <w:top w:w="0" w:type="dxa"/>
              <w:left w:w="57" w:type="dxa"/>
              <w:bottom w:w="0" w:type="dxa"/>
              <w:right w:w="57" w:type="dxa"/>
            </w:tcMar>
          </w:tcPr>
          <w:p w14:paraId="0DD8E6D9" w14:textId="77777777" w:rsidR="00171EB1" w:rsidRPr="00A17FD0" w:rsidRDefault="00171EB1" w:rsidP="00A17FD0">
            <w:pPr>
              <w:pStyle w:val="TableText"/>
              <w:tabs>
                <w:tab w:val="decimal" w:pos="1327"/>
              </w:tabs>
            </w:pPr>
            <w:r w:rsidRPr="00A17FD0">
              <w:rPr>
                <w:rFonts w:cs="Calibri"/>
                <w:color w:val="000000"/>
              </w:rPr>
              <w:t>1</w:t>
            </w:r>
            <w:r w:rsidR="004F6EDD" w:rsidRPr="00A17FD0">
              <w:rPr>
                <w:rFonts w:cs="Calibri"/>
                <w:color w:val="000000"/>
              </w:rPr>
              <w:t>,</w:t>
            </w:r>
            <w:r w:rsidRPr="00A17FD0">
              <w:rPr>
                <w:rFonts w:cs="Calibri"/>
                <w:color w:val="000000"/>
              </w:rPr>
              <w:t>359</w:t>
            </w:r>
          </w:p>
        </w:tc>
        <w:tc>
          <w:tcPr>
            <w:tcW w:w="1630" w:type="dxa"/>
            <w:shd w:val="clear" w:color="auto" w:fill="auto"/>
            <w:tcMar>
              <w:top w:w="0" w:type="dxa"/>
              <w:left w:w="57" w:type="dxa"/>
              <w:bottom w:w="0" w:type="dxa"/>
              <w:right w:w="57" w:type="dxa"/>
            </w:tcMar>
          </w:tcPr>
          <w:p w14:paraId="551CD9F0" w14:textId="77777777" w:rsidR="00171EB1" w:rsidRPr="00A17FD0" w:rsidRDefault="00171EB1" w:rsidP="00A17FD0">
            <w:pPr>
              <w:pStyle w:val="TableText"/>
              <w:tabs>
                <w:tab w:val="decimal" w:pos="935"/>
              </w:tabs>
            </w:pPr>
            <w:r w:rsidRPr="00A17FD0">
              <w:rPr>
                <w:rFonts w:cs="Calibri"/>
                <w:color w:val="000000"/>
              </w:rPr>
              <w:t>105</w:t>
            </w:r>
          </w:p>
        </w:tc>
        <w:tc>
          <w:tcPr>
            <w:tcW w:w="1630" w:type="dxa"/>
            <w:shd w:val="clear" w:color="auto" w:fill="auto"/>
            <w:tcMar>
              <w:top w:w="0" w:type="dxa"/>
              <w:left w:w="57" w:type="dxa"/>
              <w:bottom w:w="0" w:type="dxa"/>
              <w:right w:w="57" w:type="dxa"/>
            </w:tcMar>
          </w:tcPr>
          <w:p w14:paraId="4EE1B47D" w14:textId="77777777" w:rsidR="00171EB1" w:rsidRPr="00A17FD0" w:rsidRDefault="00171EB1" w:rsidP="00A17FD0">
            <w:pPr>
              <w:pStyle w:val="TableText"/>
              <w:tabs>
                <w:tab w:val="decimal" w:pos="723"/>
              </w:tabs>
            </w:pPr>
            <w:r w:rsidRPr="00A17FD0">
              <w:rPr>
                <w:rFonts w:cs="Calibri"/>
                <w:color w:val="000000"/>
              </w:rPr>
              <w:t>7.7</w:t>
            </w:r>
          </w:p>
        </w:tc>
      </w:tr>
      <w:tr w:rsidR="00171EB1" w:rsidRPr="00345A35" w14:paraId="5A7C4509" w14:textId="77777777" w:rsidTr="00A17FD0">
        <w:trPr>
          <w:cantSplit/>
        </w:trPr>
        <w:tc>
          <w:tcPr>
            <w:tcW w:w="2410" w:type="dxa"/>
            <w:shd w:val="clear" w:color="auto" w:fill="auto"/>
            <w:tcMar>
              <w:top w:w="0" w:type="dxa"/>
              <w:left w:w="57" w:type="dxa"/>
              <w:bottom w:w="0" w:type="dxa"/>
              <w:right w:w="57" w:type="dxa"/>
            </w:tcMar>
          </w:tcPr>
          <w:p w14:paraId="01E1E846" w14:textId="77777777" w:rsidR="00171EB1" w:rsidRPr="00A17FD0" w:rsidRDefault="00171EB1" w:rsidP="00A17FD0">
            <w:pPr>
              <w:pStyle w:val="TableText"/>
            </w:pPr>
            <w:r w:rsidRPr="00A17FD0">
              <w:t>Unknown</w:t>
            </w:r>
          </w:p>
        </w:tc>
        <w:tc>
          <w:tcPr>
            <w:tcW w:w="2410" w:type="dxa"/>
            <w:shd w:val="clear" w:color="auto" w:fill="auto"/>
            <w:tcMar>
              <w:top w:w="0" w:type="dxa"/>
              <w:left w:w="57" w:type="dxa"/>
              <w:bottom w:w="0" w:type="dxa"/>
              <w:right w:w="57" w:type="dxa"/>
            </w:tcMar>
          </w:tcPr>
          <w:p w14:paraId="529868DF" w14:textId="77777777" w:rsidR="00171EB1" w:rsidRPr="00A17FD0" w:rsidRDefault="00171EB1" w:rsidP="00A17FD0">
            <w:pPr>
              <w:pStyle w:val="TableText"/>
              <w:tabs>
                <w:tab w:val="decimal" w:pos="1327"/>
              </w:tabs>
            </w:pPr>
            <w:r w:rsidRPr="00A17FD0">
              <w:rPr>
                <w:rFonts w:cs="Calibri"/>
                <w:color w:val="000000"/>
              </w:rPr>
              <w:t>776</w:t>
            </w:r>
          </w:p>
        </w:tc>
        <w:tc>
          <w:tcPr>
            <w:tcW w:w="1630" w:type="dxa"/>
            <w:shd w:val="clear" w:color="auto" w:fill="auto"/>
            <w:tcMar>
              <w:top w:w="0" w:type="dxa"/>
              <w:left w:w="57" w:type="dxa"/>
              <w:bottom w:w="0" w:type="dxa"/>
              <w:right w:w="57" w:type="dxa"/>
            </w:tcMar>
          </w:tcPr>
          <w:p w14:paraId="3BFC09A2" w14:textId="77777777" w:rsidR="00171EB1" w:rsidRPr="00A17FD0" w:rsidRDefault="00171EB1" w:rsidP="00A17FD0">
            <w:pPr>
              <w:pStyle w:val="TableText"/>
              <w:tabs>
                <w:tab w:val="decimal" w:pos="935"/>
              </w:tabs>
            </w:pPr>
            <w:r w:rsidRPr="00A17FD0">
              <w:rPr>
                <w:rFonts w:cs="Calibri"/>
                <w:color w:val="000000"/>
              </w:rPr>
              <w:t>367</w:t>
            </w:r>
          </w:p>
        </w:tc>
        <w:tc>
          <w:tcPr>
            <w:tcW w:w="1630" w:type="dxa"/>
            <w:shd w:val="clear" w:color="auto" w:fill="auto"/>
            <w:tcMar>
              <w:top w:w="0" w:type="dxa"/>
              <w:left w:w="57" w:type="dxa"/>
              <w:bottom w:w="0" w:type="dxa"/>
              <w:right w:w="57" w:type="dxa"/>
            </w:tcMar>
          </w:tcPr>
          <w:p w14:paraId="4F0A556E" w14:textId="77777777" w:rsidR="00171EB1" w:rsidRPr="00A17FD0" w:rsidRDefault="00171EB1" w:rsidP="00A17FD0">
            <w:pPr>
              <w:pStyle w:val="TableText"/>
              <w:tabs>
                <w:tab w:val="decimal" w:pos="723"/>
              </w:tabs>
            </w:pPr>
            <w:r w:rsidRPr="00A17FD0">
              <w:rPr>
                <w:rFonts w:cs="Calibri"/>
                <w:color w:val="000000"/>
              </w:rPr>
              <w:t>47.3</w:t>
            </w:r>
          </w:p>
        </w:tc>
      </w:tr>
    </w:tbl>
    <w:p w14:paraId="6C714F92" w14:textId="77777777" w:rsidR="00171EB1" w:rsidRPr="00345A35" w:rsidRDefault="00171EB1" w:rsidP="004F6EDD">
      <w:pPr>
        <w:pStyle w:val="Heading3"/>
        <w:spacing w:before="600"/>
      </w:pPr>
      <w:r w:rsidRPr="00345A35">
        <w:lastRenderedPageBreak/>
        <w:t>Comparison</w:t>
      </w:r>
    </w:p>
    <w:p w14:paraId="5F04FC34" w14:textId="5821F958" w:rsidR="00B113EA" w:rsidRPr="00345A35" w:rsidRDefault="00171EB1" w:rsidP="00B113EA">
      <w:pPr>
        <w:rPr>
          <w:rFonts w:cs="Segoe UI"/>
        </w:rPr>
      </w:pPr>
      <w:r w:rsidRPr="00345A35">
        <w:t>The rate of ED presentation in New Zealand</w:t>
      </w:r>
      <w:r w:rsidRPr="00536245">
        <w:t xml:space="preserve"> </w:t>
      </w:r>
      <w:r w:rsidRPr="00345A35">
        <w:t>Aotearoa</w:t>
      </w:r>
      <w:r>
        <w:t xml:space="preserve"> at </w:t>
      </w:r>
      <w:r w:rsidRPr="00345A35">
        <w:t>6.1</w:t>
      </w:r>
      <w:r>
        <w:t xml:space="preserve"> percent</w:t>
      </w:r>
      <w:r w:rsidRPr="00345A35">
        <w:t xml:space="preserve"> was slightly lower than the ED presentation rate for prostate cancer in the United Kingdom</w:t>
      </w:r>
      <w:r>
        <w:t xml:space="preserve"> of </w:t>
      </w:r>
      <w:r w:rsidRPr="00345A35">
        <w:t>7.1</w:t>
      </w:r>
      <w:r>
        <w:t xml:space="preserve"> percent for </w:t>
      </w:r>
      <w:r w:rsidRPr="00345A35">
        <w:t>2016</w:t>
      </w:r>
      <w:r>
        <w:t>–</w:t>
      </w:r>
      <w:r w:rsidRPr="00345A35">
        <w:t>18</w:t>
      </w:r>
      <w:r>
        <w:t xml:space="preserve"> </w:t>
      </w:r>
      <w:r w:rsidRPr="00345A35">
        <w:fldChar w:fldCharType="begin"/>
      </w:r>
      <w:r w:rsidRPr="00345A35">
        <w:instrText xml:space="preserve"> ADDIN EN.CITE &lt;EndNote&gt;&lt;Cite&gt;&lt;Author&gt;National Cancer Registration and Analysis Service&lt;/Author&gt;&lt;Year&gt;2021&lt;/Year&gt;&lt;RecNum&gt;88&lt;/RecNum&gt;&lt;DisplayText&gt;(National Cancer Registration and Analysis Service 2021)&lt;/DisplayText&gt;&lt;record&gt;&lt;rec-number&gt;88&lt;/rec-number&gt;&lt;foreign-keys&gt;&lt;key app="EN" db-id="d5f0st0w8sv2rketp9ax2psrt5we0xfz5at9"&gt;88&lt;/key&gt;&lt;/foreign-keys&gt;&lt;ref-type name="Web Page"&gt;12&lt;/ref-type&gt;&lt;contributors&gt;&lt;authors&gt;&lt;author&gt;National Cancer Registration and Analysis Service,&lt;/author&gt;&lt;/authors&gt;&lt;/contributors&gt;&lt;titles&gt;&lt;title&gt;Official Statistics: Emergency Presentations&lt;/title&gt;&lt;/titles&gt;&lt;number&gt;2 March 2021&lt;/number&gt;&lt;dates&gt;&lt;year&gt;2021&lt;/year&gt;&lt;/dates&gt;&lt;urls&gt;&lt;related-urls&gt;&lt;url&gt;http://www.ncin.org.uk/cancer_type_and_topic_specific_work/topic_specific_work/cancer_outcome_metrics&lt;/url&gt;&lt;/related-urls&gt;&lt;/urls&gt;&lt;/record&gt;&lt;/Cite&gt;&lt;/EndNote&gt;</w:instrText>
      </w:r>
      <w:r w:rsidRPr="00345A35">
        <w:fldChar w:fldCharType="separate"/>
      </w:r>
      <w:r w:rsidRPr="00345A35">
        <w:rPr>
          <w:noProof/>
        </w:rPr>
        <w:t>(</w:t>
      </w:r>
      <w:hyperlink w:anchor="_ENREF_10" w:tooltip="National Cancer Registration and Analysis Service, 2021 #88" w:history="1">
        <w:r w:rsidRPr="00345A35">
          <w:rPr>
            <w:noProof/>
          </w:rPr>
          <w:t>National Cancer Registration and Analysis Service 2021</w:t>
        </w:r>
      </w:hyperlink>
      <w:r w:rsidRPr="00345A35">
        <w:rPr>
          <w:noProof/>
        </w:rPr>
        <w:t>)</w:t>
      </w:r>
      <w:r w:rsidRPr="00345A35">
        <w:fldChar w:fldCharType="end"/>
      </w:r>
      <w:r w:rsidRPr="00345A35">
        <w:t>.</w:t>
      </w:r>
    </w:p>
    <w:p w14:paraId="5D4C3F0A" w14:textId="77777777" w:rsidR="00171EB1" w:rsidRPr="00345A35" w:rsidRDefault="00171EB1" w:rsidP="00B113EA">
      <w:pPr>
        <w:pStyle w:val="Heading3"/>
      </w:pPr>
      <w:r w:rsidRPr="00345A35">
        <w:t>Recommendations</w:t>
      </w:r>
    </w:p>
    <w:p w14:paraId="511B4EE7" w14:textId="77777777" w:rsidR="00171EB1" w:rsidRPr="00345A35" w:rsidRDefault="00171EB1" w:rsidP="00B113EA">
      <w:pPr>
        <w:rPr>
          <w:rFonts w:eastAsia="Segoe UI"/>
        </w:rPr>
      </w:pPr>
      <w:r w:rsidRPr="00345A35">
        <w:rPr>
          <w:rFonts w:eastAsia="Segoe UI"/>
        </w:rPr>
        <w:t xml:space="preserve">Prostate cancer diagnosis </w:t>
      </w:r>
      <w:r>
        <w:rPr>
          <w:rFonts w:eastAsia="Segoe UI"/>
        </w:rPr>
        <w:t>in association with an</w:t>
      </w:r>
      <w:r w:rsidRPr="00345A35">
        <w:rPr>
          <w:rFonts w:eastAsia="Segoe UI"/>
        </w:rPr>
        <w:t xml:space="preserve"> ED presentation constitutes less than 7</w:t>
      </w:r>
      <w:r w:rsidR="00B113EA">
        <w:rPr>
          <w:rFonts w:eastAsia="Segoe UI"/>
        </w:rPr>
        <w:t> </w:t>
      </w:r>
      <w:r w:rsidRPr="00345A35">
        <w:rPr>
          <w:rFonts w:eastAsia="Segoe UI"/>
        </w:rPr>
        <w:t>percent of all prostate cancer diagnoses. However, men will have better outcomes</w:t>
      </w:r>
      <w:r w:rsidRPr="00735C7C">
        <w:rPr>
          <w:rFonts w:eastAsia="Segoe UI"/>
        </w:rPr>
        <w:t xml:space="preserve"> if the prostate cancer is detected before becoming advanced or</w:t>
      </w:r>
      <w:r>
        <w:rPr>
          <w:rFonts w:eastAsia="Segoe UI"/>
        </w:rPr>
        <w:t xml:space="preserve"> metastatic. As</w:t>
      </w:r>
      <w:r w:rsidRPr="00345A35">
        <w:rPr>
          <w:rFonts w:eastAsia="Segoe UI"/>
        </w:rPr>
        <w:t xml:space="preserve"> </w:t>
      </w:r>
      <w:r w:rsidRPr="00345A35">
        <w:t xml:space="preserve">diagnosis following presentation to </w:t>
      </w:r>
      <w:r>
        <w:t>ED</w:t>
      </w:r>
      <w:r w:rsidRPr="00345A35">
        <w:t xml:space="preserve"> should be a very rare event,</w:t>
      </w:r>
      <w:r>
        <w:t xml:space="preserve"> the</w:t>
      </w:r>
      <w:r w:rsidRPr="00345A35">
        <w:t xml:space="preserve"> 6.1</w:t>
      </w:r>
      <w:r>
        <w:t xml:space="preserve"> percent</w:t>
      </w:r>
      <w:r w:rsidRPr="00345A35">
        <w:t xml:space="preserve"> of prostate diagnoses</w:t>
      </w:r>
      <w:r>
        <w:t xml:space="preserve"> through this pathway</w:t>
      </w:r>
      <w:r w:rsidRPr="00345A35">
        <w:t xml:space="preserve"> in this time period is a cause for concern and a reason to undertake further investigation and potentially prioritise quality improvement activity.</w:t>
      </w:r>
    </w:p>
    <w:p w14:paraId="1FAEDFD1" w14:textId="77777777" w:rsidR="00171EB1" w:rsidRPr="00345A35" w:rsidRDefault="00171EB1" w:rsidP="00B113EA">
      <w:pPr>
        <w:rPr>
          <w:rFonts w:eastAsia="Segoe UI"/>
        </w:rPr>
      </w:pPr>
    </w:p>
    <w:p w14:paraId="12CD1DFC" w14:textId="77777777" w:rsidR="00171EB1" w:rsidRDefault="00171EB1" w:rsidP="00B113EA">
      <w:r w:rsidRPr="00345A35">
        <w:rPr>
          <w:rFonts w:eastAsia="Segoe UI"/>
        </w:rPr>
        <w:t xml:space="preserve">Although population-based PSA screening of asymptomatic men remains controversial, men who show lower urinary tract symptoms or symptoms of metastatic disease should have their symptoms initially investigated </w:t>
      </w:r>
      <w:r w:rsidRPr="00345A35">
        <w:t>in a primary care setting</w:t>
      </w:r>
      <w:r>
        <w:t xml:space="preserve"> and </w:t>
      </w:r>
      <w:r w:rsidRPr="00345A35">
        <w:rPr>
          <w:rFonts w:eastAsia="Segoe UI"/>
        </w:rPr>
        <w:t xml:space="preserve">be </w:t>
      </w:r>
      <w:r w:rsidRPr="00345A35">
        <w:t>offered a PSA test. Based on the results of that test, men with suspected prostate cancer should be referred to a specialist clinic for further investigations, including a digital rectal examination.</w:t>
      </w:r>
    </w:p>
    <w:p w14:paraId="620403D8" w14:textId="2A677764" w:rsidR="002F7EE6" w:rsidRDefault="002F7EE6">
      <w:pPr>
        <w:spacing w:line="240" w:lineRule="auto"/>
        <w:rPr>
          <w:rFonts w:eastAsia="Segoe UI" w:cs="Segoe UI"/>
        </w:rPr>
      </w:pPr>
      <w:r>
        <w:rPr>
          <w:rFonts w:eastAsia="Segoe UI" w:cs="Segoe UI"/>
        </w:rPr>
        <w:br w:type="page"/>
      </w:r>
    </w:p>
    <w:p w14:paraId="4F145141" w14:textId="77777777" w:rsidR="00171EB1" w:rsidRPr="00345A35" w:rsidRDefault="00171EB1" w:rsidP="00B113EA">
      <w:pPr>
        <w:pStyle w:val="Heading2"/>
      </w:pPr>
      <w:bookmarkStart w:id="52" w:name="_Toc79417999"/>
      <w:bookmarkStart w:id="53" w:name="_Toc81472280"/>
      <w:r w:rsidRPr="00345A35">
        <w:lastRenderedPageBreak/>
        <w:t xml:space="preserve">Discussion with radiation oncologist </w:t>
      </w:r>
      <w:r>
        <w:t>before</w:t>
      </w:r>
      <w:r w:rsidRPr="00345A35">
        <w:t xml:space="preserve"> radical prostatectomy</w:t>
      </w:r>
      <w:bookmarkEnd w:id="52"/>
      <w:bookmarkEnd w:id="53"/>
    </w:p>
    <w:p w14:paraId="597E1802" w14:textId="77777777" w:rsidR="00171EB1" w:rsidRPr="00345A35" w:rsidRDefault="00171EB1" w:rsidP="00B113EA">
      <w:pPr>
        <w:pStyle w:val="Heading3"/>
      </w:pPr>
      <w:r w:rsidRPr="00345A35">
        <w:t>Statement of intent</w:t>
      </w:r>
    </w:p>
    <w:p w14:paraId="2765A56B" w14:textId="237B4B3F" w:rsidR="00B113EA" w:rsidRPr="00345A35" w:rsidRDefault="00171EB1" w:rsidP="00B113EA">
      <w:r w:rsidRPr="00345A35">
        <w:t xml:space="preserve">The majority of men with prostate cancer being considered for radical prostatectomy should consult with a radiation oncologist </w:t>
      </w:r>
      <w:r>
        <w:t>before</w:t>
      </w:r>
      <w:r w:rsidRPr="00345A35">
        <w:t xml:space="preserve"> treatment, including through remote consultations, if necessary, so they are</w:t>
      </w:r>
      <w:r>
        <w:t xml:space="preserve"> well-</w:t>
      </w:r>
      <w:r w:rsidRPr="00345A35">
        <w:t xml:space="preserve">informed </w:t>
      </w:r>
      <w:r>
        <w:t>to</w:t>
      </w:r>
      <w:r w:rsidRPr="00345A35">
        <w:t xml:space="preserve"> mak</w:t>
      </w:r>
      <w:r>
        <w:t>e</w:t>
      </w:r>
      <w:r w:rsidRPr="00345A35">
        <w:t xml:space="preserve"> decisions about their treatment options.</w:t>
      </w:r>
    </w:p>
    <w:p w14:paraId="0187B6CB" w14:textId="77777777" w:rsidR="00171EB1" w:rsidRPr="00345A35" w:rsidRDefault="00171EB1" w:rsidP="00B113EA">
      <w:pPr>
        <w:pStyle w:val="Heading3"/>
      </w:pPr>
      <w:r w:rsidRPr="00345A35">
        <w:t>Context</w:t>
      </w:r>
    </w:p>
    <w:p w14:paraId="4E7C30B5" w14:textId="77777777" w:rsidR="00171EB1" w:rsidRDefault="00171EB1" w:rsidP="00B113EA">
      <w:r w:rsidRPr="00345A35">
        <w:t>Patient-centred care and informed decision</w:t>
      </w:r>
      <w:r>
        <w:t>-</w:t>
      </w:r>
      <w:r w:rsidRPr="00345A35">
        <w:t xml:space="preserve">making </w:t>
      </w:r>
      <w:r>
        <w:t>are</w:t>
      </w:r>
      <w:r w:rsidRPr="00345A35">
        <w:t xml:space="preserve"> recognised as essential component</w:t>
      </w:r>
      <w:r>
        <w:t>s</w:t>
      </w:r>
      <w:r w:rsidRPr="00345A35">
        <w:t xml:space="preserve"> of best-practice cancer care. Men with prostate cancer should discuss their treatment options with the relevant treatment specialist(s). They should </w:t>
      </w:r>
      <w:r>
        <w:t>receive</w:t>
      </w:r>
      <w:r w:rsidRPr="00345A35">
        <w:t xml:space="preserve"> comprehensive and personalised information that empowers them to make well-informed decision(s) about their preferred type of treatment.</w:t>
      </w:r>
    </w:p>
    <w:p w14:paraId="09D5E6B7" w14:textId="77777777" w:rsidR="00886110" w:rsidRDefault="00886110">
      <w:pPr>
        <w:spacing w:line="240" w:lineRule="auto"/>
        <w:rPr>
          <w:rFonts w:ascii="Montserrat" w:eastAsia="Calibri" w:hAnsi="Montserrat"/>
          <w:color w:val="2C463B"/>
          <w:spacing w:val="-5"/>
          <w:sz w:val="36"/>
        </w:rPr>
      </w:pPr>
      <w:r>
        <w:rPr>
          <w:rFonts w:eastAsia="Calibri"/>
        </w:rPr>
        <w:br w:type="page"/>
      </w:r>
    </w:p>
    <w:p w14:paraId="0D657AFB" w14:textId="2C31B412" w:rsidR="00171EB1" w:rsidRPr="00345A35" w:rsidRDefault="00171EB1" w:rsidP="00B113EA">
      <w:pPr>
        <w:pStyle w:val="Heading3"/>
        <w:spacing w:before="600"/>
        <w:rPr>
          <w:iCs/>
        </w:rPr>
      </w:pPr>
      <w:r w:rsidRPr="00345A35">
        <w:rPr>
          <w:rFonts w:eastAsia="Calibri"/>
        </w:rPr>
        <w:lastRenderedPageBreak/>
        <w:t>Results</w:t>
      </w:r>
    </w:p>
    <w:p w14:paraId="092BAB5B" w14:textId="6BA73695" w:rsidR="00171EB1" w:rsidRDefault="00171EB1" w:rsidP="00B113EA">
      <w:r w:rsidRPr="00345A35">
        <w:t xml:space="preserve">The proportion of men with prostate cancer who were being considered for radical prostatectomy and were reported to have met with a radiation oncologist </w:t>
      </w:r>
      <w:r>
        <w:t>before</w:t>
      </w:r>
      <w:r w:rsidRPr="00345A35">
        <w:t xml:space="preserve"> their treatment, including remote consultations, was </w:t>
      </w:r>
      <w:r>
        <w:t xml:space="preserve">low at </w:t>
      </w:r>
      <w:r w:rsidRPr="00345A35">
        <w:t>19.5 percent. The proportion varied widely across DHBs, ranging from 3.8 percent to 45.9 percent. Three DHBs were above and four DHBs were below the outer limits of the funnel plot (</w:t>
      </w:r>
      <w:r w:rsidRPr="00345A35">
        <w:fldChar w:fldCharType="begin"/>
      </w:r>
      <w:r w:rsidRPr="00345A35">
        <w:instrText xml:space="preserve"> REF _Ref46326807 \h  \* MERGEFORMAT </w:instrText>
      </w:r>
      <w:r w:rsidRPr="00345A35">
        <w:fldChar w:fldCharType="separate"/>
      </w:r>
      <w:r w:rsidR="00E873BB" w:rsidRPr="00345A35">
        <w:t>Figure </w:t>
      </w:r>
      <w:r w:rsidR="00E873BB">
        <w:t>1</w:t>
      </w:r>
      <w:r w:rsidRPr="00345A35">
        <w:fldChar w:fldCharType="end"/>
      </w:r>
      <w:r w:rsidRPr="00345A35">
        <w:t>).</w:t>
      </w:r>
    </w:p>
    <w:p w14:paraId="6B597010" w14:textId="77777777" w:rsidR="00B113EA" w:rsidRPr="00345A35" w:rsidRDefault="00B113EA" w:rsidP="00B113EA"/>
    <w:p w14:paraId="612D03E1" w14:textId="25C9406C" w:rsidR="00171EB1" w:rsidRDefault="00171EB1" w:rsidP="00B113EA">
      <w:pPr>
        <w:pStyle w:val="Figure"/>
      </w:pPr>
      <w:bookmarkStart w:id="54" w:name="_Ref46326807"/>
      <w:bookmarkStart w:id="55" w:name="_Toc59020822"/>
      <w:bookmarkStart w:id="56" w:name="_Toc61294551"/>
      <w:bookmarkStart w:id="57" w:name="_Toc64961453"/>
      <w:bookmarkStart w:id="58" w:name="_Toc78445755"/>
      <w:bookmarkStart w:id="59" w:name="_Toc79506598"/>
      <w:r w:rsidRPr="00345A35">
        <w:t>Figure </w:t>
      </w:r>
      <w:fldSimple w:instr=" SEQ Figure \* ARABIC ">
        <w:r w:rsidR="00E873BB">
          <w:rPr>
            <w:noProof/>
          </w:rPr>
          <w:t>1</w:t>
        </w:r>
      </w:fldSimple>
      <w:bookmarkEnd w:id="54"/>
      <w:r w:rsidRPr="00345A35">
        <w:rPr>
          <w:noProof/>
        </w:rPr>
        <w:t>:</w:t>
      </w:r>
      <w:r w:rsidRPr="00345A35">
        <w:t xml:space="preserve"> Proportion of men with prostate cancer being considered for radical prostatectomy who met with a radiation oncologist </w:t>
      </w:r>
      <w:r>
        <w:t>before</w:t>
      </w:r>
      <w:r w:rsidRPr="00345A35">
        <w:t xml:space="preserve"> treatment, including remote consultations, by DHB of residence, 2016–18</w:t>
      </w:r>
      <w:bookmarkEnd w:id="55"/>
      <w:bookmarkEnd w:id="56"/>
      <w:bookmarkEnd w:id="57"/>
      <w:bookmarkEnd w:id="58"/>
      <w:bookmarkEnd w:id="59"/>
    </w:p>
    <w:p w14:paraId="16FAC880" w14:textId="77777777" w:rsidR="00171EB1" w:rsidRPr="00345A35" w:rsidRDefault="00171EB1" w:rsidP="00171EB1">
      <w:pPr>
        <w:rPr>
          <w:rFonts w:cs="Segoe UI"/>
        </w:rPr>
      </w:pPr>
      <w:r>
        <w:rPr>
          <w:noProof/>
          <w:lang w:eastAsia="en-NZ"/>
        </w:rPr>
        <w:drawing>
          <wp:inline distT="0" distB="0" distL="0" distR="0" wp14:anchorId="04A02865" wp14:editId="683DF6CB">
            <wp:extent cx="5120640" cy="3848739"/>
            <wp:effectExtent l="0" t="0" r="3810" b="0"/>
            <wp:docPr id="2" name="Picture 2" descr="Proportion of men with prostate cancer being considered for radical prostatectomy who met with a radiation oncologist before treatment, including remote consultations, by DHB of residence" title="Figure 1: Proportion of men with prostate cancer being considered for radical prostatectomy who met with a radiation oncologist before treatment, including remote consultations, by DHB of residence, 20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1707" t="2475" r="2170" b="1428"/>
                    <a:stretch/>
                  </pic:blipFill>
                  <pic:spPr bwMode="auto">
                    <a:xfrm>
                      <a:off x="0" y="0"/>
                      <a:ext cx="5120640" cy="3848739"/>
                    </a:xfrm>
                    <a:prstGeom prst="rect">
                      <a:avLst/>
                    </a:prstGeom>
                    <a:ln>
                      <a:noFill/>
                    </a:ln>
                    <a:extLst>
                      <a:ext uri="{53640926-AAD7-44D8-BBD7-CCE9431645EC}">
                        <a14:shadowObscured xmlns:a14="http://schemas.microsoft.com/office/drawing/2010/main"/>
                      </a:ext>
                    </a:extLst>
                  </pic:spPr>
                </pic:pic>
              </a:graphicData>
            </a:graphic>
          </wp:inline>
        </w:drawing>
      </w:r>
    </w:p>
    <w:p w14:paraId="2DEA9059" w14:textId="77777777" w:rsidR="00171EB1" w:rsidRPr="00345A35" w:rsidRDefault="00171EB1" w:rsidP="00B113EA">
      <w:bookmarkStart w:id="60" w:name="_Hlk61784855"/>
    </w:p>
    <w:p w14:paraId="1AB06281" w14:textId="0909BB9F" w:rsidR="00171EB1" w:rsidRPr="00345A35" w:rsidRDefault="00171EB1" w:rsidP="00B113EA">
      <w:r w:rsidRPr="00345A35">
        <w:t xml:space="preserve">The proportion of men with prostate cancer who were reported to have met with a radiation oncologist </w:t>
      </w:r>
      <w:r>
        <w:t>before</w:t>
      </w:r>
      <w:r w:rsidRPr="00345A35">
        <w:t xml:space="preserve"> their treatment was </w:t>
      </w:r>
      <w:bookmarkEnd w:id="60"/>
      <w:r w:rsidRPr="00345A35">
        <w:t>higher in 2017 (21.5 percent) and 2018 (21.4</w:t>
      </w:r>
      <w:r w:rsidR="00B113EA">
        <w:t> </w:t>
      </w:r>
      <w:r w:rsidRPr="00345A35">
        <w:t>percent) than in 2016 (15.1 percent)</w:t>
      </w:r>
      <w:r>
        <w:t xml:space="preserve">, as shown in </w:t>
      </w:r>
      <w:r w:rsidRPr="00345A35">
        <w:fldChar w:fldCharType="begin"/>
      </w:r>
      <w:r w:rsidRPr="00345A35">
        <w:instrText xml:space="preserve"> REF _Ref65515312 \h </w:instrText>
      </w:r>
      <w:r>
        <w:instrText xml:space="preserve"> \* MERGEFORMAT </w:instrText>
      </w:r>
      <w:r w:rsidRPr="00345A35">
        <w:fldChar w:fldCharType="separate"/>
      </w:r>
      <w:r w:rsidR="00E873BB" w:rsidRPr="00345A35">
        <w:t>Table</w:t>
      </w:r>
      <w:r w:rsidR="00E873BB">
        <w:t> 3</w:t>
      </w:r>
      <w:r w:rsidRPr="00345A35">
        <w:fldChar w:fldCharType="end"/>
      </w:r>
      <w:r w:rsidR="00A1182D">
        <w:t xml:space="preserve"> on the next page</w:t>
      </w:r>
      <w:r w:rsidRPr="00345A35">
        <w:t>.</w:t>
      </w:r>
      <w:r>
        <w:t xml:space="preserve"> </w:t>
      </w:r>
      <w:r w:rsidRPr="00345A35">
        <w:t>Men with prostate cancer aged 50</w:t>
      </w:r>
      <w:r>
        <w:t>–</w:t>
      </w:r>
      <w:r w:rsidRPr="00345A35">
        <w:t>59 (14.5 percent) were less likely to see a radiation oncologist compared to men aged 60</w:t>
      </w:r>
      <w:r>
        <w:t>–</w:t>
      </w:r>
      <w:r w:rsidRPr="00345A35">
        <w:t>69 (21.7 percent).</w:t>
      </w:r>
    </w:p>
    <w:p w14:paraId="7BBF9CDE" w14:textId="77777777" w:rsidR="00171EB1" w:rsidRPr="00345A35" w:rsidRDefault="00171EB1" w:rsidP="00B113EA"/>
    <w:p w14:paraId="00F1DEB9" w14:textId="5D8B4C18" w:rsidR="00171EB1" w:rsidRPr="00345A35" w:rsidRDefault="00171EB1" w:rsidP="00B113EA">
      <w:pPr>
        <w:pStyle w:val="Table"/>
      </w:pPr>
      <w:bookmarkStart w:id="61" w:name="_Ref64987925"/>
      <w:bookmarkStart w:id="62" w:name="_Ref65515312"/>
      <w:bookmarkStart w:id="63" w:name="_Toc78445765"/>
      <w:bookmarkStart w:id="64" w:name="_Toc79506588"/>
      <w:r w:rsidRPr="00345A35">
        <w:lastRenderedPageBreak/>
        <w:t>Table</w:t>
      </w:r>
      <w:r w:rsidR="00B113EA">
        <w:t> </w:t>
      </w:r>
      <w:fldSimple w:instr=" SEQ Table \* ARABIC ">
        <w:r w:rsidR="00E873BB">
          <w:rPr>
            <w:noProof/>
          </w:rPr>
          <w:t>3</w:t>
        </w:r>
      </w:fldSimple>
      <w:bookmarkEnd w:id="61"/>
      <w:bookmarkEnd w:id="62"/>
      <w:r w:rsidRPr="00345A35">
        <w:t xml:space="preserve">: Proportion of men with prostate cancer being considered for radical prostatectomy who met with a radiation oncologist </w:t>
      </w:r>
      <w:r>
        <w:t>before</w:t>
      </w:r>
      <w:r w:rsidRPr="00345A35">
        <w:t xml:space="preserve"> treatment, including remote consultations, 2016</w:t>
      </w:r>
      <w:r>
        <w:t>–</w:t>
      </w:r>
      <w:r w:rsidRPr="00345A35">
        <w:t>18</w:t>
      </w:r>
      <w:bookmarkEnd w:id="63"/>
      <w:bookmarkEnd w:id="64"/>
    </w:p>
    <w:tbl>
      <w:tblPr>
        <w:tblW w:w="4931" w:type="pct"/>
        <w:tblInd w:w="57" w:type="dxa"/>
        <w:tblLayout w:type="fixed"/>
        <w:tblCellMar>
          <w:left w:w="57" w:type="dxa"/>
          <w:right w:w="57" w:type="dxa"/>
        </w:tblCellMar>
        <w:tblLook w:val="0000" w:firstRow="0" w:lastRow="0" w:firstColumn="0" w:lastColumn="0" w:noHBand="0" w:noVBand="0"/>
      </w:tblPr>
      <w:tblGrid>
        <w:gridCol w:w="2018"/>
        <w:gridCol w:w="3013"/>
        <w:gridCol w:w="1468"/>
        <w:gridCol w:w="1469"/>
      </w:tblGrid>
      <w:tr w:rsidR="00B87939" w:rsidRPr="00345A35" w14:paraId="76FA2BCA" w14:textId="77777777" w:rsidTr="000E74AC">
        <w:trPr>
          <w:cantSplit/>
        </w:trPr>
        <w:tc>
          <w:tcPr>
            <w:tcW w:w="2047" w:type="dxa"/>
            <w:vMerge w:val="restart"/>
            <w:tcBorders>
              <w:bottom w:val="single" w:sz="4" w:space="0" w:color="C2D9BA"/>
            </w:tcBorders>
            <w:shd w:val="clear" w:color="auto" w:fill="C2D9BA"/>
            <w:tcMar>
              <w:top w:w="0" w:type="dxa"/>
              <w:left w:w="57" w:type="dxa"/>
              <w:bottom w:w="0" w:type="dxa"/>
              <w:right w:w="57" w:type="dxa"/>
            </w:tcMar>
          </w:tcPr>
          <w:p w14:paraId="59FA0C3D" w14:textId="77777777" w:rsidR="00B87939" w:rsidRPr="000E74AC" w:rsidRDefault="00B87939" w:rsidP="000E74AC">
            <w:pPr>
              <w:pStyle w:val="TableText"/>
              <w:keepNext/>
              <w:spacing w:before="55" w:after="55"/>
            </w:pPr>
          </w:p>
        </w:tc>
        <w:tc>
          <w:tcPr>
            <w:tcW w:w="3056" w:type="dxa"/>
            <w:tcBorders>
              <w:bottom w:val="single" w:sz="4" w:space="0" w:color="C2D9BA"/>
            </w:tcBorders>
            <w:shd w:val="clear" w:color="auto" w:fill="C2D9BA"/>
            <w:tcMar>
              <w:top w:w="0" w:type="dxa"/>
              <w:left w:w="57" w:type="dxa"/>
              <w:bottom w:w="0" w:type="dxa"/>
              <w:right w:w="57" w:type="dxa"/>
            </w:tcMar>
          </w:tcPr>
          <w:p w14:paraId="68B4605E" w14:textId="77777777" w:rsidR="00B87939" w:rsidRPr="000E74AC" w:rsidRDefault="00B87939" w:rsidP="000E74AC">
            <w:pPr>
              <w:pStyle w:val="TableText"/>
              <w:spacing w:before="55" w:after="0"/>
              <w:jc w:val="center"/>
              <w:rPr>
                <w:b/>
              </w:rPr>
            </w:pPr>
            <w:r w:rsidRPr="000E74AC">
              <w:rPr>
                <w:b/>
              </w:rPr>
              <w:t>Men with prostate cancer having a radical prostatectomy</w:t>
            </w:r>
          </w:p>
        </w:tc>
        <w:tc>
          <w:tcPr>
            <w:tcW w:w="2977" w:type="dxa"/>
            <w:gridSpan w:val="2"/>
            <w:tcBorders>
              <w:bottom w:val="single" w:sz="4" w:space="0" w:color="C2D9BA"/>
            </w:tcBorders>
            <w:shd w:val="clear" w:color="auto" w:fill="C2D9BA"/>
            <w:tcMar>
              <w:top w:w="0" w:type="dxa"/>
              <w:left w:w="57" w:type="dxa"/>
              <w:bottom w:w="0" w:type="dxa"/>
              <w:right w:w="57" w:type="dxa"/>
            </w:tcMar>
          </w:tcPr>
          <w:p w14:paraId="6AE1E424" w14:textId="77777777" w:rsidR="00B87939" w:rsidRPr="000E74AC" w:rsidRDefault="00B87939" w:rsidP="000E74AC">
            <w:pPr>
              <w:pStyle w:val="TableText"/>
              <w:spacing w:before="55" w:after="0"/>
              <w:jc w:val="center"/>
              <w:rPr>
                <w:b/>
              </w:rPr>
            </w:pPr>
            <w:r w:rsidRPr="000E74AC">
              <w:rPr>
                <w:b/>
              </w:rPr>
              <w:t>Met with a</w:t>
            </w:r>
            <w:r w:rsidR="00F83600" w:rsidRPr="000E74AC">
              <w:rPr>
                <w:b/>
              </w:rPr>
              <w:br/>
            </w:r>
            <w:r w:rsidRPr="000E74AC">
              <w:rPr>
                <w:b/>
              </w:rPr>
              <w:t>radiation oncologist</w:t>
            </w:r>
          </w:p>
        </w:tc>
      </w:tr>
      <w:tr w:rsidR="00B87939" w:rsidRPr="00345A35" w14:paraId="0C5062F8" w14:textId="77777777" w:rsidTr="000E74AC">
        <w:trPr>
          <w:cantSplit/>
        </w:trPr>
        <w:tc>
          <w:tcPr>
            <w:tcW w:w="2047" w:type="dxa"/>
            <w:vMerge/>
            <w:tcBorders>
              <w:top w:val="single" w:sz="4" w:space="0" w:color="C2D9BA"/>
              <w:bottom w:val="single" w:sz="4" w:space="0" w:color="C2D9BA"/>
            </w:tcBorders>
            <w:shd w:val="clear" w:color="auto" w:fill="C2D9BA"/>
            <w:tcMar>
              <w:top w:w="0" w:type="dxa"/>
              <w:left w:w="57" w:type="dxa"/>
              <w:bottom w:w="0" w:type="dxa"/>
              <w:right w:w="57" w:type="dxa"/>
            </w:tcMar>
          </w:tcPr>
          <w:p w14:paraId="766EE82E" w14:textId="77777777" w:rsidR="00B87939" w:rsidRPr="000E74AC" w:rsidRDefault="00B87939" w:rsidP="000E74AC">
            <w:pPr>
              <w:pStyle w:val="TableText"/>
              <w:keepNext/>
              <w:spacing w:before="55" w:after="55"/>
            </w:pPr>
          </w:p>
        </w:tc>
        <w:tc>
          <w:tcPr>
            <w:tcW w:w="3056" w:type="dxa"/>
            <w:tcBorders>
              <w:top w:val="single" w:sz="4" w:space="0" w:color="C2D9BA"/>
              <w:bottom w:val="single" w:sz="4" w:space="0" w:color="C2D9BA"/>
            </w:tcBorders>
            <w:shd w:val="clear" w:color="auto" w:fill="C2D9BA"/>
            <w:tcMar>
              <w:top w:w="0" w:type="dxa"/>
              <w:left w:w="57" w:type="dxa"/>
              <w:bottom w:w="0" w:type="dxa"/>
              <w:right w:w="57" w:type="dxa"/>
            </w:tcMar>
          </w:tcPr>
          <w:p w14:paraId="17CE1A09" w14:textId="77777777" w:rsidR="00B87939" w:rsidRPr="000E74AC" w:rsidRDefault="00B87939" w:rsidP="000E74AC">
            <w:pPr>
              <w:pStyle w:val="TableText"/>
              <w:spacing w:before="0" w:after="55"/>
              <w:jc w:val="center"/>
              <w:rPr>
                <w:b/>
              </w:rPr>
            </w:pPr>
            <w:r w:rsidRPr="000E74AC">
              <w:rPr>
                <w:b/>
              </w:rPr>
              <w:t>N</w:t>
            </w:r>
          </w:p>
        </w:tc>
        <w:tc>
          <w:tcPr>
            <w:tcW w:w="1488" w:type="dxa"/>
            <w:tcBorders>
              <w:top w:val="single" w:sz="4" w:space="0" w:color="C2D9BA"/>
              <w:bottom w:val="single" w:sz="4" w:space="0" w:color="C2D9BA"/>
            </w:tcBorders>
            <w:shd w:val="clear" w:color="auto" w:fill="C2D9BA"/>
            <w:tcMar>
              <w:top w:w="0" w:type="dxa"/>
              <w:left w:w="57" w:type="dxa"/>
              <w:bottom w:w="0" w:type="dxa"/>
              <w:right w:w="57" w:type="dxa"/>
            </w:tcMar>
          </w:tcPr>
          <w:p w14:paraId="58C97F58" w14:textId="77777777" w:rsidR="00B87939" w:rsidRPr="000E74AC" w:rsidRDefault="00B87939" w:rsidP="000E74AC">
            <w:pPr>
              <w:pStyle w:val="TableText"/>
              <w:spacing w:before="0" w:after="55"/>
              <w:jc w:val="center"/>
              <w:rPr>
                <w:b/>
              </w:rPr>
            </w:pPr>
            <w:r w:rsidRPr="000E74AC">
              <w:rPr>
                <w:b/>
              </w:rPr>
              <w:t>N</w:t>
            </w:r>
          </w:p>
        </w:tc>
        <w:tc>
          <w:tcPr>
            <w:tcW w:w="1489" w:type="dxa"/>
            <w:tcBorders>
              <w:top w:val="single" w:sz="4" w:space="0" w:color="C2D9BA"/>
              <w:bottom w:val="single" w:sz="4" w:space="0" w:color="C2D9BA"/>
            </w:tcBorders>
            <w:shd w:val="clear" w:color="auto" w:fill="C2D9BA"/>
            <w:tcMar>
              <w:top w:w="0" w:type="dxa"/>
              <w:left w:w="57" w:type="dxa"/>
              <w:bottom w:w="0" w:type="dxa"/>
              <w:right w:w="57" w:type="dxa"/>
            </w:tcMar>
          </w:tcPr>
          <w:p w14:paraId="45273606" w14:textId="77777777" w:rsidR="00B87939" w:rsidRPr="000E74AC" w:rsidRDefault="00B87939" w:rsidP="000E74AC">
            <w:pPr>
              <w:pStyle w:val="TableText"/>
              <w:spacing w:before="0" w:after="55"/>
              <w:jc w:val="center"/>
              <w:rPr>
                <w:b/>
              </w:rPr>
            </w:pPr>
            <w:r w:rsidRPr="000E74AC">
              <w:rPr>
                <w:b/>
              </w:rPr>
              <w:t>%</w:t>
            </w:r>
          </w:p>
        </w:tc>
      </w:tr>
      <w:tr w:rsidR="00171EB1" w:rsidRPr="00B87939" w14:paraId="230435E7"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02F16EF5" w14:textId="77777777" w:rsidR="00171EB1" w:rsidRPr="000E74AC" w:rsidRDefault="00171EB1" w:rsidP="000E74AC">
            <w:pPr>
              <w:pStyle w:val="TableText"/>
              <w:keepNext/>
              <w:spacing w:before="55" w:after="55"/>
              <w:rPr>
                <w:b/>
              </w:rPr>
            </w:pPr>
            <w:r w:rsidRPr="000E74AC">
              <w:rPr>
                <w:b/>
              </w:rPr>
              <w:t>Total</w:t>
            </w:r>
          </w:p>
        </w:tc>
        <w:tc>
          <w:tcPr>
            <w:tcW w:w="3056" w:type="dxa"/>
            <w:tcBorders>
              <w:top w:val="single" w:sz="4" w:space="0" w:color="C2D9BA"/>
              <w:bottom w:val="single" w:sz="4" w:space="0" w:color="C2D9BA"/>
            </w:tcBorders>
            <w:tcMar>
              <w:top w:w="0" w:type="dxa"/>
              <w:left w:w="57" w:type="dxa"/>
              <w:bottom w:w="0" w:type="dxa"/>
              <w:right w:w="57" w:type="dxa"/>
            </w:tcMar>
          </w:tcPr>
          <w:p w14:paraId="033A5C96" w14:textId="77777777" w:rsidR="00171EB1" w:rsidRPr="000E74AC" w:rsidRDefault="00171EB1" w:rsidP="000E74AC">
            <w:pPr>
              <w:pStyle w:val="TableText"/>
              <w:tabs>
                <w:tab w:val="decimal" w:pos="1652"/>
              </w:tabs>
              <w:spacing w:before="55" w:after="55"/>
              <w:rPr>
                <w:b/>
                <w:szCs w:val="18"/>
              </w:rPr>
            </w:pPr>
            <w:r w:rsidRPr="000E74AC">
              <w:rPr>
                <w:rFonts w:cs="Calibri"/>
                <w:b/>
                <w:color w:val="000000"/>
                <w:szCs w:val="18"/>
              </w:rPr>
              <w:t>1</w:t>
            </w:r>
            <w:r w:rsidR="00F83600" w:rsidRPr="000E74AC">
              <w:rPr>
                <w:rFonts w:cs="Calibri"/>
                <w:b/>
                <w:color w:val="000000"/>
                <w:szCs w:val="18"/>
              </w:rPr>
              <w:t>,</w:t>
            </w:r>
            <w:r w:rsidRPr="000E74AC">
              <w:rPr>
                <w:rFonts w:cs="Calibri"/>
                <w:b/>
                <w:color w:val="000000"/>
                <w:szCs w:val="18"/>
              </w:rPr>
              <w:t>770</w:t>
            </w:r>
          </w:p>
        </w:tc>
        <w:tc>
          <w:tcPr>
            <w:tcW w:w="1488" w:type="dxa"/>
            <w:tcBorders>
              <w:top w:val="single" w:sz="4" w:space="0" w:color="C2D9BA"/>
              <w:bottom w:val="single" w:sz="4" w:space="0" w:color="C2D9BA"/>
            </w:tcBorders>
            <w:tcMar>
              <w:top w:w="0" w:type="dxa"/>
              <w:left w:w="57" w:type="dxa"/>
              <w:bottom w:w="0" w:type="dxa"/>
              <w:right w:w="57" w:type="dxa"/>
            </w:tcMar>
          </w:tcPr>
          <w:p w14:paraId="70FEA714" w14:textId="77777777" w:rsidR="00171EB1" w:rsidRPr="000E74AC" w:rsidRDefault="00171EB1" w:rsidP="000E74AC">
            <w:pPr>
              <w:pStyle w:val="TableText"/>
              <w:tabs>
                <w:tab w:val="decimal" w:pos="879"/>
              </w:tabs>
              <w:spacing w:before="55" w:after="55"/>
              <w:rPr>
                <w:b/>
                <w:szCs w:val="18"/>
              </w:rPr>
            </w:pPr>
            <w:r w:rsidRPr="000E74AC">
              <w:rPr>
                <w:rFonts w:cs="Calibri"/>
                <w:b/>
                <w:color w:val="000000"/>
                <w:szCs w:val="18"/>
              </w:rPr>
              <w:t>346</w:t>
            </w:r>
          </w:p>
        </w:tc>
        <w:tc>
          <w:tcPr>
            <w:tcW w:w="1489" w:type="dxa"/>
            <w:tcBorders>
              <w:top w:val="single" w:sz="4" w:space="0" w:color="C2D9BA"/>
              <w:bottom w:val="single" w:sz="4" w:space="0" w:color="C2D9BA"/>
            </w:tcBorders>
            <w:tcMar>
              <w:top w:w="0" w:type="dxa"/>
              <w:left w:w="57" w:type="dxa"/>
              <w:bottom w:w="0" w:type="dxa"/>
              <w:right w:w="57" w:type="dxa"/>
            </w:tcMar>
          </w:tcPr>
          <w:p w14:paraId="745CB121" w14:textId="77777777" w:rsidR="00171EB1" w:rsidRPr="000E74AC" w:rsidRDefault="00171EB1" w:rsidP="000E74AC">
            <w:pPr>
              <w:pStyle w:val="TableText"/>
              <w:tabs>
                <w:tab w:val="decimal" w:pos="723"/>
              </w:tabs>
              <w:spacing w:before="55" w:after="55"/>
              <w:rPr>
                <w:b/>
                <w:szCs w:val="18"/>
              </w:rPr>
            </w:pPr>
            <w:r w:rsidRPr="000E74AC">
              <w:rPr>
                <w:rFonts w:cs="Calibri"/>
                <w:b/>
                <w:color w:val="000000"/>
                <w:szCs w:val="18"/>
              </w:rPr>
              <w:t>19.5</w:t>
            </w:r>
          </w:p>
        </w:tc>
      </w:tr>
      <w:tr w:rsidR="00B87939" w:rsidRPr="00B87939" w14:paraId="1CA5B41F" w14:textId="77777777" w:rsidTr="000E74AC">
        <w:trPr>
          <w:cantSplit/>
        </w:trPr>
        <w:tc>
          <w:tcPr>
            <w:tcW w:w="2047" w:type="dxa"/>
            <w:tcBorders>
              <w:top w:val="single" w:sz="4" w:space="0" w:color="C2D9BA"/>
            </w:tcBorders>
            <w:shd w:val="clear" w:color="auto" w:fill="E4EFE1"/>
            <w:tcMar>
              <w:top w:w="0" w:type="dxa"/>
              <w:left w:w="57" w:type="dxa"/>
              <w:bottom w:w="0" w:type="dxa"/>
              <w:right w:w="57" w:type="dxa"/>
            </w:tcMar>
          </w:tcPr>
          <w:p w14:paraId="73949C95" w14:textId="77777777" w:rsidR="00B87939" w:rsidRPr="000E74AC" w:rsidRDefault="00B87939" w:rsidP="000E74AC">
            <w:pPr>
              <w:pStyle w:val="TableText"/>
              <w:keepNext/>
              <w:spacing w:before="55" w:after="55"/>
              <w:rPr>
                <w:b/>
                <w:szCs w:val="18"/>
              </w:rPr>
            </w:pPr>
            <w:r w:rsidRPr="000E74AC">
              <w:rPr>
                <w:b/>
                <w:szCs w:val="18"/>
              </w:rPr>
              <w:t>Year of diagnosis</w:t>
            </w:r>
          </w:p>
        </w:tc>
        <w:tc>
          <w:tcPr>
            <w:tcW w:w="3056" w:type="dxa"/>
            <w:tcBorders>
              <w:top w:val="single" w:sz="4" w:space="0" w:color="C2D9BA"/>
            </w:tcBorders>
            <w:shd w:val="clear" w:color="auto" w:fill="E4EFE1"/>
          </w:tcPr>
          <w:p w14:paraId="2747ECC7" w14:textId="77777777" w:rsidR="00B87939" w:rsidRPr="000E74AC" w:rsidRDefault="00B87939" w:rsidP="000E74AC">
            <w:pPr>
              <w:pStyle w:val="TableText"/>
              <w:tabs>
                <w:tab w:val="decimal" w:pos="1652"/>
              </w:tabs>
              <w:spacing w:before="55" w:after="55"/>
              <w:rPr>
                <w:b/>
                <w:szCs w:val="18"/>
              </w:rPr>
            </w:pPr>
          </w:p>
        </w:tc>
        <w:tc>
          <w:tcPr>
            <w:tcW w:w="1488" w:type="dxa"/>
            <w:tcBorders>
              <w:top w:val="single" w:sz="4" w:space="0" w:color="C2D9BA"/>
            </w:tcBorders>
            <w:shd w:val="clear" w:color="auto" w:fill="E4EFE1"/>
          </w:tcPr>
          <w:p w14:paraId="0D535075" w14:textId="77777777" w:rsidR="00B87939" w:rsidRPr="000E74AC" w:rsidRDefault="00B87939" w:rsidP="000E74AC">
            <w:pPr>
              <w:pStyle w:val="TableText"/>
              <w:tabs>
                <w:tab w:val="decimal" w:pos="879"/>
              </w:tabs>
              <w:spacing w:before="55" w:after="55"/>
              <w:rPr>
                <w:b/>
                <w:szCs w:val="18"/>
              </w:rPr>
            </w:pPr>
          </w:p>
        </w:tc>
        <w:tc>
          <w:tcPr>
            <w:tcW w:w="1489" w:type="dxa"/>
            <w:tcBorders>
              <w:top w:val="single" w:sz="4" w:space="0" w:color="C2D9BA"/>
            </w:tcBorders>
            <w:shd w:val="clear" w:color="auto" w:fill="E4EFE1"/>
          </w:tcPr>
          <w:p w14:paraId="50425AE4" w14:textId="77777777" w:rsidR="00B87939" w:rsidRPr="000E74AC" w:rsidRDefault="00B87939" w:rsidP="000E74AC">
            <w:pPr>
              <w:pStyle w:val="TableText"/>
              <w:tabs>
                <w:tab w:val="decimal" w:pos="723"/>
              </w:tabs>
              <w:spacing w:before="55" w:after="55"/>
              <w:rPr>
                <w:b/>
                <w:szCs w:val="18"/>
              </w:rPr>
            </w:pPr>
          </w:p>
        </w:tc>
      </w:tr>
      <w:tr w:rsidR="00171EB1" w:rsidRPr="00345A35" w14:paraId="0A90C293" w14:textId="77777777" w:rsidTr="000E74AC">
        <w:trPr>
          <w:cantSplit/>
        </w:trPr>
        <w:tc>
          <w:tcPr>
            <w:tcW w:w="2047" w:type="dxa"/>
            <w:tcBorders>
              <w:bottom w:val="single" w:sz="4" w:space="0" w:color="C2D9BA"/>
            </w:tcBorders>
            <w:tcMar>
              <w:top w:w="0" w:type="dxa"/>
              <w:left w:w="57" w:type="dxa"/>
              <w:bottom w:w="0" w:type="dxa"/>
              <w:right w:w="57" w:type="dxa"/>
            </w:tcMar>
          </w:tcPr>
          <w:p w14:paraId="1BFBD431" w14:textId="77777777" w:rsidR="00171EB1" w:rsidRPr="000E74AC" w:rsidRDefault="00171EB1" w:rsidP="000E74AC">
            <w:pPr>
              <w:pStyle w:val="TableText"/>
              <w:keepNext/>
              <w:spacing w:before="55" w:after="55"/>
            </w:pPr>
            <w:r w:rsidRPr="000E74AC">
              <w:t>2016</w:t>
            </w:r>
          </w:p>
        </w:tc>
        <w:tc>
          <w:tcPr>
            <w:tcW w:w="3056" w:type="dxa"/>
            <w:tcBorders>
              <w:bottom w:val="single" w:sz="4" w:space="0" w:color="C2D9BA"/>
            </w:tcBorders>
            <w:tcMar>
              <w:top w:w="0" w:type="dxa"/>
              <w:left w:w="57" w:type="dxa"/>
              <w:bottom w:w="0" w:type="dxa"/>
              <w:right w:w="57" w:type="dxa"/>
            </w:tcMar>
          </w:tcPr>
          <w:p w14:paraId="270827DB"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536</w:t>
            </w:r>
          </w:p>
        </w:tc>
        <w:tc>
          <w:tcPr>
            <w:tcW w:w="1488" w:type="dxa"/>
            <w:tcBorders>
              <w:bottom w:val="single" w:sz="4" w:space="0" w:color="C2D9BA"/>
            </w:tcBorders>
            <w:tcMar>
              <w:top w:w="0" w:type="dxa"/>
              <w:left w:w="57" w:type="dxa"/>
              <w:bottom w:w="0" w:type="dxa"/>
              <w:right w:w="57" w:type="dxa"/>
            </w:tcMar>
          </w:tcPr>
          <w:p w14:paraId="7EEDBE0B"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81</w:t>
            </w:r>
          </w:p>
        </w:tc>
        <w:tc>
          <w:tcPr>
            <w:tcW w:w="1489" w:type="dxa"/>
            <w:tcBorders>
              <w:bottom w:val="single" w:sz="4" w:space="0" w:color="C2D9BA"/>
            </w:tcBorders>
            <w:tcMar>
              <w:top w:w="0" w:type="dxa"/>
              <w:left w:w="57" w:type="dxa"/>
              <w:bottom w:w="0" w:type="dxa"/>
              <w:right w:w="57" w:type="dxa"/>
            </w:tcMar>
          </w:tcPr>
          <w:p w14:paraId="01A0A2C3"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15.1</w:t>
            </w:r>
          </w:p>
        </w:tc>
      </w:tr>
      <w:tr w:rsidR="00171EB1" w:rsidRPr="00345A35" w14:paraId="0EC7AEA3"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6E852990" w14:textId="77777777" w:rsidR="00171EB1" w:rsidRPr="000E74AC" w:rsidRDefault="00171EB1" w:rsidP="000E74AC">
            <w:pPr>
              <w:pStyle w:val="TableText"/>
              <w:spacing w:before="55" w:after="55"/>
            </w:pPr>
            <w:r w:rsidRPr="000E74AC">
              <w:t>2017</w:t>
            </w:r>
          </w:p>
        </w:tc>
        <w:tc>
          <w:tcPr>
            <w:tcW w:w="3056" w:type="dxa"/>
            <w:tcBorders>
              <w:top w:val="single" w:sz="4" w:space="0" w:color="C2D9BA"/>
              <w:bottom w:val="single" w:sz="4" w:space="0" w:color="C2D9BA"/>
            </w:tcBorders>
            <w:tcMar>
              <w:top w:w="0" w:type="dxa"/>
              <w:left w:w="57" w:type="dxa"/>
              <w:bottom w:w="0" w:type="dxa"/>
              <w:right w:w="57" w:type="dxa"/>
            </w:tcMar>
          </w:tcPr>
          <w:p w14:paraId="05986C72"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594</w:t>
            </w:r>
          </w:p>
        </w:tc>
        <w:tc>
          <w:tcPr>
            <w:tcW w:w="1488" w:type="dxa"/>
            <w:tcBorders>
              <w:top w:val="single" w:sz="4" w:space="0" w:color="C2D9BA"/>
              <w:bottom w:val="single" w:sz="4" w:space="0" w:color="C2D9BA"/>
            </w:tcBorders>
            <w:tcMar>
              <w:top w:w="0" w:type="dxa"/>
              <w:left w:w="57" w:type="dxa"/>
              <w:bottom w:w="0" w:type="dxa"/>
              <w:right w:w="57" w:type="dxa"/>
            </w:tcMar>
          </w:tcPr>
          <w:p w14:paraId="4384F54E"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128</w:t>
            </w:r>
          </w:p>
        </w:tc>
        <w:tc>
          <w:tcPr>
            <w:tcW w:w="1489" w:type="dxa"/>
            <w:tcBorders>
              <w:top w:val="single" w:sz="4" w:space="0" w:color="C2D9BA"/>
              <w:bottom w:val="single" w:sz="4" w:space="0" w:color="C2D9BA"/>
            </w:tcBorders>
            <w:tcMar>
              <w:top w:w="0" w:type="dxa"/>
              <w:left w:w="57" w:type="dxa"/>
              <w:bottom w:w="0" w:type="dxa"/>
              <w:right w:w="57" w:type="dxa"/>
            </w:tcMar>
          </w:tcPr>
          <w:p w14:paraId="5EC38B66"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21.5</w:t>
            </w:r>
          </w:p>
        </w:tc>
      </w:tr>
      <w:tr w:rsidR="00171EB1" w:rsidRPr="00345A35" w14:paraId="699F702D"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1D8349E1" w14:textId="77777777" w:rsidR="00171EB1" w:rsidRPr="000E74AC" w:rsidRDefault="00171EB1" w:rsidP="000E74AC">
            <w:pPr>
              <w:pStyle w:val="TableText"/>
              <w:spacing w:before="55" w:after="55"/>
            </w:pPr>
            <w:r w:rsidRPr="000E74AC">
              <w:t>2018</w:t>
            </w:r>
          </w:p>
        </w:tc>
        <w:tc>
          <w:tcPr>
            <w:tcW w:w="3056" w:type="dxa"/>
            <w:tcBorders>
              <w:top w:val="single" w:sz="4" w:space="0" w:color="C2D9BA"/>
              <w:bottom w:val="single" w:sz="4" w:space="0" w:color="C2D9BA"/>
            </w:tcBorders>
            <w:tcMar>
              <w:top w:w="0" w:type="dxa"/>
              <w:left w:w="57" w:type="dxa"/>
              <w:bottom w:w="0" w:type="dxa"/>
              <w:right w:w="57" w:type="dxa"/>
            </w:tcMar>
          </w:tcPr>
          <w:p w14:paraId="50B60C16"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640</w:t>
            </w:r>
          </w:p>
        </w:tc>
        <w:tc>
          <w:tcPr>
            <w:tcW w:w="1488" w:type="dxa"/>
            <w:tcBorders>
              <w:top w:val="single" w:sz="4" w:space="0" w:color="C2D9BA"/>
              <w:bottom w:val="single" w:sz="4" w:space="0" w:color="C2D9BA"/>
            </w:tcBorders>
            <w:tcMar>
              <w:top w:w="0" w:type="dxa"/>
              <w:left w:w="57" w:type="dxa"/>
              <w:bottom w:w="0" w:type="dxa"/>
              <w:right w:w="57" w:type="dxa"/>
            </w:tcMar>
          </w:tcPr>
          <w:p w14:paraId="72FA8F8A"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137</w:t>
            </w:r>
          </w:p>
        </w:tc>
        <w:tc>
          <w:tcPr>
            <w:tcW w:w="1489" w:type="dxa"/>
            <w:tcBorders>
              <w:top w:val="single" w:sz="4" w:space="0" w:color="C2D9BA"/>
              <w:bottom w:val="single" w:sz="4" w:space="0" w:color="C2D9BA"/>
            </w:tcBorders>
            <w:tcMar>
              <w:top w:w="0" w:type="dxa"/>
              <w:left w:w="57" w:type="dxa"/>
              <w:bottom w:w="0" w:type="dxa"/>
              <w:right w:w="57" w:type="dxa"/>
            </w:tcMar>
          </w:tcPr>
          <w:p w14:paraId="1161A263"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21.4</w:t>
            </w:r>
          </w:p>
        </w:tc>
      </w:tr>
      <w:tr w:rsidR="00B87939" w:rsidRPr="00F83600" w14:paraId="0EA86EB7" w14:textId="77777777" w:rsidTr="000E74AC">
        <w:trPr>
          <w:cantSplit/>
        </w:trPr>
        <w:tc>
          <w:tcPr>
            <w:tcW w:w="2047" w:type="dxa"/>
            <w:tcBorders>
              <w:top w:val="single" w:sz="4" w:space="0" w:color="C2D9BA"/>
            </w:tcBorders>
            <w:shd w:val="clear" w:color="auto" w:fill="E4EFE1"/>
            <w:tcMar>
              <w:top w:w="0" w:type="dxa"/>
              <w:left w:w="57" w:type="dxa"/>
              <w:bottom w:w="0" w:type="dxa"/>
              <w:right w:w="57" w:type="dxa"/>
            </w:tcMar>
          </w:tcPr>
          <w:p w14:paraId="249F61BD" w14:textId="77777777" w:rsidR="00B87939" w:rsidRPr="000E74AC" w:rsidRDefault="00B87939" w:rsidP="000E74AC">
            <w:pPr>
              <w:pStyle w:val="TableText"/>
              <w:spacing w:before="55" w:after="55"/>
              <w:rPr>
                <w:b/>
                <w:szCs w:val="18"/>
              </w:rPr>
            </w:pPr>
            <w:r w:rsidRPr="000E74AC">
              <w:rPr>
                <w:b/>
                <w:szCs w:val="18"/>
              </w:rPr>
              <w:t>Age group (years)</w:t>
            </w:r>
          </w:p>
        </w:tc>
        <w:tc>
          <w:tcPr>
            <w:tcW w:w="3056" w:type="dxa"/>
            <w:tcBorders>
              <w:top w:val="single" w:sz="4" w:space="0" w:color="C2D9BA"/>
            </w:tcBorders>
            <w:shd w:val="clear" w:color="auto" w:fill="E4EFE1"/>
          </w:tcPr>
          <w:p w14:paraId="11755F03" w14:textId="77777777" w:rsidR="00B87939" w:rsidRPr="000E74AC" w:rsidRDefault="00B87939" w:rsidP="000E74AC">
            <w:pPr>
              <w:pStyle w:val="TableText"/>
              <w:tabs>
                <w:tab w:val="decimal" w:pos="1652"/>
              </w:tabs>
              <w:spacing w:before="55" w:after="55"/>
              <w:rPr>
                <w:b/>
                <w:szCs w:val="18"/>
              </w:rPr>
            </w:pPr>
          </w:p>
        </w:tc>
        <w:tc>
          <w:tcPr>
            <w:tcW w:w="1488" w:type="dxa"/>
            <w:tcBorders>
              <w:top w:val="single" w:sz="4" w:space="0" w:color="C2D9BA"/>
            </w:tcBorders>
            <w:shd w:val="clear" w:color="auto" w:fill="E4EFE1"/>
          </w:tcPr>
          <w:p w14:paraId="5ECAB747" w14:textId="77777777" w:rsidR="00B87939" w:rsidRPr="000E74AC" w:rsidRDefault="00B87939" w:rsidP="000E74AC">
            <w:pPr>
              <w:pStyle w:val="TableText"/>
              <w:tabs>
                <w:tab w:val="decimal" w:pos="879"/>
              </w:tabs>
              <w:spacing w:before="55" w:after="55"/>
              <w:rPr>
                <w:b/>
                <w:szCs w:val="18"/>
              </w:rPr>
            </w:pPr>
          </w:p>
        </w:tc>
        <w:tc>
          <w:tcPr>
            <w:tcW w:w="1489" w:type="dxa"/>
            <w:tcBorders>
              <w:top w:val="single" w:sz="4" w:space="0" w:color="C2D9BA"/>
            </w:tcBorders>
            <w:shd w:val="clear" w:color="auto" w:fill="E4EFE1"/>
          </w:tcPr>
          <w:p w14:paraId="21E5F9AF" w14:textId="77777777" w:rsidR="00B87939" w:rsidRPr="000E74AC" w:rsidRDefault="00B87939" w:rsidP="000E74AC">
            <w:pPr>
              <w:pStyle w:val="TableText"/>
              <w:tabs>
                <w:tab w:val="decimal" w:pos="723"/>
              </w:tabs>
              <w:spacing w:before="55" w:after="55"/>
              <w:rPr>
                <w:b/>
                <w:szCs w:val="18"/>
              </w:rPr>
            </w:pPr>
          </w:p>
        </w:tc>
      </w:tr>
      <w:tr w:rsidR="00171EB1" w:rsidRPr="00345A35" w14:paraId="31254603" w14:textId="77777777" w:rsidTr="000E74AC">
        <w:trPr>
          <w:cantSplit/>
        </w:trPr>
        <w:tc>
          <w:tcPr>
            <w:tcW w:w="2047" w:type="dxa"/>
            <w:tcBorders>
              <w:bottom w:val="single" w:sz="4" w:space="0" w:color="C2D9BA"/>
            </w:tcBorders>
            <w:tcMar>
              <w:top w:w="0" w:type="dxa"/>
              <w:left w:w="57" w:type="dxa"/>
              <w:bottom w:w="0" w:type="dxa"/>
              <w:right w:w="57" w:type="dxa"/>
            </w:tcMar>
          </w:tcPr>
          <w:p w14:paraId="6EAC2889" w14:textId="77777777" w:rsidR="00171EB1" w:rsidRPr="000E74AC" w:rsidRDefault="00171EB1" w:rsidP="000E74AC">
            <w:pPr>
              <w:pStyle w:val="TableText"/>
              <w:spacing w:before="55" w:after="55"/>
            </w:pPr>
            <w:r w:rsidRPr="000E74AC">
              <w:t>18–49</w:t>
            </w:r>
          </w:p>
        </w:tc>
        <w:tc>
          <w:tcPr>
            <w:tcW w:w="3056" w:type="dxa"/>
            <w:tcBorders>
              <w:bottom w:val="single" w:sz="4" w:space="0" w:color="C2D9BA"/>
            </w:tcBorders>
            <w:tcMar>
              <w:top w:w="0" w:type="dxa"/>
              <w:left w:w="57" w:type="dxa"/>
              <w:bottom w:w="0" w:type="dxa"/>
              <w:right w:w="57" w:type="dxa"/>
            </w:tcMar>
          </w:tcPr>
          <w:p w14:paraId="5D9C099A"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41</w:t>
            </w:r>
          </w:p>
        </w:tc>
        <w:tc>
          <w:tcPr>
            <w:tcW w:w="1488" w:type="dxa"/>
            <w:tcBorders>
              <w:bottom w:val="single" w:sz="4" w:space="0" w:color="C2D9BA"/>
            </w:tcBorders>
            <w:tcMar>
              <w:top w:w="0" w:type="dxa"/>
              <w:left w:w="57" w:type="dxa"/>
              <w:bottom w:w="0" w:type="dxa"/>
              <w:right w:w="57" w:type="dxa"/>
            </w:tcMar>
          </w:tcPr>
          <w:p w14:paraId="46294045"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11</w:t>
            </w:r>
          </w:p>
        </w:tc>
        <w:tc>
          <w:tcPr>
            <w:tcW w:w="1489" w:type="dxa"/>
            <w:tcBorders>
              <w:bottom w:val="single" w:sz="4" w:space="0" w:color="C2D9BA"/>
            </w:tcBorders>
            <w:tcMar>
              <w:top w:w="0" w:type="dxa"/>
              <w:left w:w="57" w:type="dxa"/>
              <w:bottom w:w="0" w:type="dxa"/>
              <w:right w:w="57" w:type="dxa"/>
            </w:tcMar>
          </w:tcPr>
          <w:p w14:paraId="3793836A"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26.8</w:t>
            </w:r>
          </w:p>
        </w:tc>
      </w:tr>
      <w:tr w:rsidR="00171EB1" w:rsidRPr="00345A35" w14:paraId="1CC95EF2"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7DFBA605" w14:textId="77777777" w:rsidR="00171EB1" w:rsidRPr="000E74AC" w:rsidRDefault="00171EB1" w:rsidP="000E74AC">
            <w:pPr>
              <w:pStyle w:val="TableText"/>
              <w:spacing w:before="55" w:after="55"/>
            </w:pPr>
            <w:r w:rsidRPr="000E74AC">
              <w:t>50–59</w:t>
            </w:r>
          </w:p>
        </w:tc>
        <w:tc>
          <w:tcPr>
            <w:tcW w:w="3056" w:type="dxa"/>
            <w:tcBorders>
              <w:top w:val="single" w:sz="4" w:space="0" w:color="C2D9BA"/>
              <w:bottom w:val="single" w:sz="4" w:space="0" w:color="C2D9BA"/>
            </w:tcBorders>
            <w:tcMar>
              <w:top w:w="0" w:type="dxa"/>
              <w:left w:w="57" w:type="dxa"/>
              <w:bottom w:w="0" w:type="dxa"/>
              <w:right w:w="57" w:type="dxa"/>
            </w:tcMar>
          </w:tcPr>
          <w:p w14:paraId="3A1D1237"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392</w:t>
            </w:r>
          </w:p>
        </w:tc>
        <w:tc>
          <w:tcPr>
            <w:tcW w:w="1488" w:type="dxa"/>
            <w:tcBorders>
              <w:top w:val="single" w:sz="4" w:space="0" w:color="C2D9BA"/>
              <w:bottom w:val="single" w:sz="4" w:space="0" w:color="C2D9BA"/>
            </w:tcBorders>
            <w:tcMar>
              <w:top w:w="0" w:type="dxa"/>
              <w:left w:w="57" w:type="dxa"/>
              <w:bottom w:w="0" w:type="dxa"/>
              <w:right w:w="57" w:type="dxa"/>
            </w:tcMar>
          </w:tcPr>
          <w:p w14:paraId="0850A053"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57</w:t>
            </w:r>
          </w:p>
        </w:tc>
        <w:tc>
          <w:tcPr>
            <w:tcW w:w="1489" w:type="dxa"/>
            <w:tcBorders>
              <w:top w:val="single" w:sz="4" w:space="0" w:color="C2D9BA"/>
              <w:bottom w:val="single" w:sz="4" w:space="0" w:color="C2D9BA"/>
            </w:tcBorders>
            <w:tcMar>
              <w:top w:w="0" w:type="dxa"/>
              <w:left w:w="57" w:type="dxa"/>
              <w:bottom w:w="0" w:type="dxa"/>
              <w:right w:w="57" w:type="dxa"/>
            </w:tcMar>
          </w:tcPr>
          <w:p w14:paraId="1823498D"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14.5</w:t>
            </w:r>
          </w:p>
        </w:tc>
      </w:tr>
      <w:tr w:rsidR="00171EB1" w:rsidRPr="00345A35" w14:paraId="068A2937"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744C30A5" w14:textId="77777777" w:rsidR="00171EB1" w:rsidRPr="000E74AC" w:rsidRDefault="00171EB1" w:rsidP="000E74AC">
            <w:pPr>
              <w:pStyle w:val="TableText"/>
              <w:spacing w:before="55" w:after="55"/>
            </w:pPr>
            <w:r w:rsidRPr="000E74AC">
              <w:t>60–69</w:t>
            </w:r>
          </w:p>
        </w:tc>
        <w:tc>
          <w:tcPr>
            <w:tcW w:w="3056" w:type="dxa"/>
            <w:tcBorders>
              <w:top w:val="single" w:sz="4" w:space="0" w:color="C2D9BA"/>
              <w:bottom w:val="single" w:sz="4" w:space="0" w:color="C2D9BA"/>
            </w:tcBorders>
            <w:tcMar>
              <w:top w:w="0" w:type="dxa"/>
              <w:left w:w="57" w:type="dxa"/>
              <w:bottom w:w="0" w:type="dxa"/>
              <w:right w:w="57" w:type="dxa"/>
            </w:tcMar>
          </w:tcPr>
          <w:p w14:paraId="29F315C4"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1</w:t>
            </w:r>
            <w:r w:rsidR="00F83600" w:rsidRPr="000E74AC">
              <w:rPr>
                <w:rFonts w:cs="Calibri"/>
                <w:color w:val="000000"/>
                <w:szCs w:val="18"/>
              </w:rPr>
              <w:t>,</w:t>
            </w:r>
            <w:r w:rsidRPr="000E74AC">
              <w:rPr>
                <w:rFonts w:cs="Calibri"/>
                <w:color w:val="000000"/>
                <w:szCs w:val="18"/>
              </w:rPr>
              <w:t>067</w:t>
            </w:r>
          </w:p>
        </w:tc>
        <w:tc>
          <w:tcPr>
            <w:tcW w:w="1488" w:type="dxa"/>
            <w:tcBorders>
              <w:top w:val="single" w:sz="4" w:space="0" w:color="C2D9BA"/>
              <w:bottom w:val="single" w:sz="4" w:space="0" w:color="C2D9BA"/>
            </w:tcBorders>
            <w:tcMar>
              <w:top w:w="0" w:type="dxa"/>
              <w:left w:w="57" w:type="dxa"/>
              <w:bottom w:w="0" w:type="dxa"/>
              <w:right w:w="57" w:type="dxa"/>
            </w:tcMar>
          </w:tcPr>
          <w:p w14:paraId="6D96C25D"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232</w:t>
            </w:r>
          </w:p>
        </w:tc>
        <w:tc>
          <w:tcPr>
            <w:tcW w:w="1489" w:type="dxa"/>
            <w:tcBorders>
              <w:top w:val="single" w:sz="4" w:space="0" w:color="C2D9BA"/>
              <w:bottom w:val="single" w:sz="4" w:space="0" w:color="C2D9BA"/>
            </w:tcBorders>
            <w:tcMar>
              <w:top w:w="0" w:type="dxa"/>
              <w:left w:w="57" w:type="dxa"/>
              <w:bottom w:w="0" w:type="dxa"/>
              <w:right w:w="57" w:type="dxa"/>
            </w:tcMar>
          </w:tcPr>
          <w:p w14:paraId="4BAB5289"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21.7</w:t>
            </w:r>
          </w:p>
        </w:tc>
      </w:tr>
      <w:tr w:rsidR="00171EB1" w:rsidRPr="00345A35" w14:paraId="04D2F151"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7D5BD57B" w14:textId="77777777" w:rsidR="00171EB1" w:rsidRPr="000E74AC" w:rsidRDefault="00171EB1" w:rsidP="000E74AC">
            <w:pPr>
              <w:pStyle w:val="TableText"/>
              <w:spacing w:before="55" w:after="55"/>
            </w:pPr>
            <w:r w:rsidRPr="000E74AC">
              <w:t>70–74</w:t>
            </w:r>
          </w:p>
        </w:tc>
        <w:tc>
          <w:tcPr>
            <w:tcW w:w="3056" w:type="dxa"/>
            <w:tcBorders>
              <w:top w:val="single" w:sz="4" w:space="0" w:color="C2D9BA"/>
              <w:bottom w:val="single" w:sz="4" w:space="0" w:color="C2D9BA"/>
            </w:tcBorders>
            <w:tcMar>
              <w:top w:w="0" w:type="dxa"/>
              <w:left w:w="57" w:type="dxa"/>
              <w:bottom w:w="0" w:type="dxa"/>
              <w:right w:w="57" w:type="dxa"/>
            </w:tcMar>
          </w:tcPr>
          <w:p w14:paraId="4719B9DB"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215</w:t>
            </w:r>
          </w:p>
        </w:tc>
        <w:tc>
          <w:tcPr>
            <w:tcW w:w="1488" w:type="dxa"/>
            <w:tcBorders>
              <w:top w:val="single" w:sz="4" w:space="0" w:color="C2D9BA"/>
              <w:bottom w:val="single" w:sz="4" w:space="0" w:color="C2D9BA"/>
            </w:tcBorders>
            <w:tcMar>
              <w:top w:w="0" w:type="dxa"/>
              <w:left w:w="57" w:type="dxa"/>
              <w:bottom w:w="0" w:type="dxa"/>
              <w:right w:w="57" w:type="dxa"/>
            </w:tcMar>
          </w:tcPr>
          <w:p w14:paraId="40FBEF3C"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38</w:t>
            </w:r>
          </w:p>
        </w:tc>
        <w:tc>
          <w:tcPr>
            <w:tcW w:w="1489" w:type="dxa"/>
            <w:tcBorders>
              <w:top w:val="single" w:sz="4" w:space="0" w:color="C2D9BA"/>
              <w:bottom w:val="single" w:sz="4" w:space="0" w:color="C2D9BA"/>
            </w:tcBorders>
            <w:tcMar>
              <w:top w:w="0" w:type="dxa"/>
              <w:left w:w="57" w:type="dxa"/>
              <w:bottom w:w="0" w:type="dxa"/>
              <w:right w:w="57" w:type="dxa"/>
            </w:tcMar>
          </w:tcPr>
          <w:p w14:paraId="1C15A11F"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17.7</w:t>
            </w:r>
          </w:p>
        </w:tc>
      </w:tr>
      <w:tr w:rsidR="00171EB1" w:rsidRPr="00345A35" w14:paraId="7FF8CE8B"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2B8055BE" w14:textId="77777777" w:rsidR="00171EB1" w:rsidRPr="000E74AC" w:rsidRDefault="00171EB1" w:rsidP="000E74AC">
            <w:pPr>
              <w:pStyle w:val="TableText"/>
              <w:spacing w:before="55" w:after="55"/>
            </w:pPr>
            <w:r w:rsidRPr="000E74AC">
              <w:t>75+</w:t>
            </w:r>
          </w:p>
        </w:tc>
        <w:tc>
          <w:tcPr>
            <w:tcW w:w="3056" w:type="dxa"/>
            <w:tcBorders>
              <w:top w:val="single" w:sz="4" w:space="0" w:color="C2D9BA"/>
              <w:bottom w:val="single" w:sz="4" w:space="0" w:color="C2D9BA"/>
            </w:tcBorders>
            <w:tcMar>
              <w:top w:w="0" w:type="dxa"/>
              <w:left w:w="57" w:type="dxa"/>
              <w:bottom w:w="0" w:type="dxa"/>
              <w:right w:w="57" w:type="dxa"/>
            </w:tcMar>
          </w:tcPr>
          <w:p w14:paraId="75661F08"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55</w:t>
            </w:r>
          </w:p>
        </w:tc>
        <w:tc>
          <w:tcPr>
            <w:tcW w:w="1488" w:type="dxa"/>
            <w:tcBorders>
              <w:top w:val="single" w:sz="4" w:space="0" w:color="C2D9BA"/>
              <w:bottom w:val="single" w:sz="4" w:space="0" w:color="C2D9BA"/>
            </w:tcBorders>
            <w:tcMar>
              <w:top w:w="0" w:type="dxa"/>
              <w:left w:w="57" w:type="dxa"/>
              <w:bottom w:w="0" w:type="dxa"/>
              <w:right w:w="57" w:type="dxa"/>
            </w:tcMar>
          </w:tcPr>
          <w:p w14:paraId="69C15AE8"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8</w:t>
            </w:r>
          </w:p>
        </w:tc>
        <w:tc>
          <w:tcPr>
            <w:tcW w:w="1489" w:type="dxa"/>
            <w:tcBorders>
              <w:top w:val="single" w:sz="4" w:space="0" w:color="C2D9BA"/>
              <w:bottom w:val="single" w:sz="4" w:space="0" w:color="C2D9BA"/>
            </w:tcBorders>
            <w:tcMar>
              <w:top w:w="0" w:type="dxa"/>
              <w:left w:w="57" w:type="dxa"/>
              <w:bottom w:w="0" w:type="dxa"/>
              <w:right w:w="57" w:type="dxa"/>
            </w:tcMar>
          </w:tcPr>
          <w:p w14:paraId="39C970CA"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14.5</w:t>
            </w:r>
          </w:p>
        </w:tc>
      </w:tr>
      <w:tr w:rsidR="00B87939" w:rsidRPr="00F83600" w14:paraId="58539ED1" w14:textId="77777777" w:rsidTr="000E74AC">
        <w:trPr>
          <w:cantSplit/>
        </w:trPr>
        <w:tc>
          <w:tcPr>
            <w:tcW w:w="2047" w:type="dxa"/>
            <w:tcBorders>
              <w:top w:val="single" w:sz="4" w:space="0" w:color="C2D9BA"/>
            </w:tcBorders>
            <w:shd w:val="clear" w:color="auto" w:fill="E4EFE1"/>
            <w:tcMar>
              <w:top w:w="0" w:type="dxa"/>
              <w:left w:w="57" w:type="dxa"/>
              <w:bottom w:w="0" w:type="dxa"/>
              <w:right w:w="57" w:type="dxa"/>
            </w:tcMar>
          </w:tcPr>
          <w:p w14:paraId="0718B08C" w14:textId="77777777" w:rsidR="00B87939" w:rsidRPr="000E74AC" w:rsidRDefault="00B87939" w:rsidP="000E74AC">
            <w:pPr>
              <w:pStyle w:val="TableText"/>
              <w:spacing w:before="55" w:after="55"/>
              <w:rPr>
                <w:b/>
                <w:szCs w:val="18"/>
              </w:rPr>
            </w:pPr>
            <w:r w:rsidRPr="000E74AC">
              <w:rPr>
                <w:b/>
                <w:szCs w:val="18"/>
              </w:rPr>
              <w:t>Ethnic group</w:t>
            </w:r>
          </w:p>
        </w:tc>
        <w:tc>
          <w:tcPr>
            <w:tcW w:w="3056" w:type="dxa"/>
            <w:tcBorders>
              <w:top w:val="single" w:sz="4" w:space="0" w:color="C2D9BA"/>
            </w:tcBorders>
            <w:shd w:val="clear" w:color="auto" w:fill="E4EFE1"/>
          </w:tcPr>
          <w:p w14:paraId="59399CAF" w14:textId="77777777" w:rsidR="00B87939" w:rsidRPr="000E74AC" w:rsidRDefault="00B87939" w:rsidP="000E74AC">
            <w:pPr>
              <w:pStyle w:val="TableText"/>
              <w:tabs>
                <w:tab w:val="decimal" w:pos="1652"/>
              </w:tabs>
              <w:spacing w:before="55" w:after="55"/>
              <w:rPr>
                <w:b/>
                <w:szCs w:val="18"/>
              </w:rPr>
            </w:pPr>
          </w:p>
        </w:tc>
        <w:tc>
          <w:tcPr>
            <w:tcW w:w="1488" w:type="dxa"/>
            <w:tcBorders>
              <w:top w:val="single" w:sz="4" w:space="0" w:color="C2D9BA"/>
            </w:tcBorders>
            <w:shd w:val="clear" w:color="auto" w:fill="E4EFE1"/>
          </w:tcPr>
          <w:p w14:paraId="123CDDC3" w14:textId="77777777" w:rsidR="00B87939" w:rsidRPr="000E74AC" w:rsidRDefault="00B87939" w:rsidP="000E74AC">
            <w:pPr>
              <w:pStyle w:val="TableText"/>
              <w:tabs>
                <w:tab w:val="decimal" w:pos="879"/>
              </w:tabs>
              <w:spacing w:before="55" w:after="55"/>
              <w:rPr>
                <w:b/>
                <w:szCs w:val="18"/>
              </w:rPr>
            </w:pPr>
          </w:p>
        </w:tc>
        <w:tc>
          <w:tcPr>
            <w:tcW w:w="1489" w:type="dxa"/>
            <w:tcBorders>
              <w:top w:val="single" w:sz="4" w:space="0" w:color="C2D9BA"/>
            </w:tcBorders>
            <w:shd w:val="clear" w:color="auto" w:fill="E4EFE1"/>
          </w:tcPr>
          <w:p w14:paraId="441442CE" w14:textId="77777777" w:rsidR="00B87939" w:rsidRPr="000E74AC" w:rsidRDefault="00B87939" w:rsidP="000E74AC">
            <w:pPr>
              <w:pStyle w:val="TableText"/>
              <w:tabs>
                <w:tab w:val="decimal" w:pos="723"/>
              </w:tabs>
              <w:spacing w:before="55" w:after="55"/>
              <w:rPr>
                <w:b/>
                <w:szCs w:val="18"/>
              </w:rPr>
            </w:pPr>
          </w:p>
        </w:tc>
      </w:tr>
      <w:tr w:rsidR="00171EB1" w:rsidRPr="00345A35" w14:paraId="06CA28F6" w14:textId="77777777" w:rsidTr="000E74AC">
        <w:trPr>
          <w:cantSplit/>
        </w:trPr>
        <w:tc>
          <w:tcPr>
            <w:tcW w:w="2047" w:type="dxa"/>
            <w:tcBorders>
              <w:bottom w:val="single" w:sz="4" w:space="0" w:color="C2D9BA"/>
            </w:tcBorders>
            <w:tcMar>
              <w:top w:w="0" w:type="dxa"/>
              <w:left w:w="57" w:type="dxa"/>
              <w:bottom w:w="0" w:type="dxa"/>
              <w:right w:w="57" w:type="dxa"/>
            </w:tcMar>
          </w:tcPr>
          <w:p w14:paraId="1B00AACB" w14:textId="77777777" w:rsidR="00171EB1" w:rsidRPr="000E74AC" w:rsidRDefault="00171EB1" w:rsidP="000E74AC">
            <w:pPr>
              <w:pStyle w:val="TableText"/>
              <w:spacing w:before="55" w:after="55"/>
            </w:pPr>
            <w:r w:rsidRPr="000E74AC">
              <w:t>M</w:t>
            </w:r>
            <w:r w:rsidRPr="000E74AC">
              <w:rPr>
                <w:rFonts w:ascii="Calibri" w:hAnsi="Calibri" w:cs="Calibri"/>
              </w:rPr>
              <w:t>ā</w:t>
            </w:r>
            <w:r w:rsidRPr="000E74AC">
              <w:t>ori</w:t>
            </w:r>
          </w:p>
        </w:tc>
        <w:tc>
          <w:tcPr>
            <w:tcW w:w="3056" w:type="dxa"/>
            <w:tcBorders>
              <w:bottom w:val="single" w:sz="4" w:space="0" w:color="C2D9BA"/>
            </w:tcBorders>
            <w:tcMar>
              <w:top w:w="0" w:type="dxa"/>
              <w:left w:w="57" w:type="dxa"/>
              <w:bottom w:w="0" w:type="dxa"/>
              <w:right w:w="57" w:type="dxa"/>
            </w:tcMar>
          </w:tcPr>
          <w:p w14:paraId="03A4F2AF"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142</w:t>
            </w:r>
          </w:p>
        </w:tc>
        <w:tc>
          <w:tcPr>
            <w:tcW w:w="1488" w:type="dxa"/>
            <w:tcBorders>
              <w:bottom w:val="single" w:sz="4" w:space="0" w:color="C2D9BA"/>
            </w:tcBorders>
            <w:tcMar>
              <w:top w:w="0" w:type="dxa"/>
              <w:left w:w="57" w:type="dxa"/>
              <w:bottom w:w="0" w:type="dxa"/>
              <w:right w:w="57" w:type="dxa"/>
            </w:tcMar>
          </w:tcPr>
          <w:p w14:paraId="69FEDB3E"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23</w:t>
            </w:r>
          </w:p>
        </w:tc>
        <w:tc>
          <w:tcPr>
            <w:tcW w:w="1489" w:type="dxa"/>
            <w:tcBorders>
              <w:bottom w:val="single" w:sz="4" w:space="0" w:color="C2D9BA"/>
            </w:tcBorders>
            <w:tcMar>
              <w:top w:w="0" w:type="dxa"/>
              <w:left w:w="57" w:type="dxa"/>
              <w:bottom w:w="0" w:type="dxa"/>
              <w:right w:w="57" w:type="dxa"/>
            </w:tcMar>
          </w:tcPr>
          <w:p w14:paraId="712DD826"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16.2</w:t>
            </w:r>
          </w:p>
        </w:tc>
      </w:tr>
      <w:tr w:rsidR="00171EB1" w:rsidRPr="00345A35" w14:paraId="3DC37F89"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14922249" w14:textId="77777777" w:rsidR="00171EB1" w:rsidRPr="000E74AC" w:rsidRDefault="00171EB1" w:rsidP="000E74AC">
            <w:pPr>
              <w:pStyle w:val="TableText"/>
              <w:spacing w:before="55" w:after="55"/>
            </w:pPr>
            <w:r w:rsidRPr="000E74AC">
              <w:t>Pacific</w:t>
            </w:r>
          </w:p>
        </w:tc>
        <w:tc>
          <w:tcPr>
            <w:tcW w:w="3056" w:type="dxa"/>
            <w:tcBorders>
              <w:top w:val="single" w:sz="4" w:space="0" w:color="C2D9BA"/>
              <w:bottom w:val="single" w:sz="4" w:space="0" w:color="C2D9BA"/>
            </w:tcBorders>
            <w:tcMar>
              <w:top w:w="0" w:type="dxa"/>
              <w:left w:w="57" w:type="dxa"/>
              <w:bottom w:w="0" w:type="dxa"/>
              <w:right w:w="57" w:type="dxa"/>
            </w:tcMar>
          </w:tcPr>
          <w:p w14:paraId="453A17D8"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63</w:t>
            </w:r>
          </w:p>
        </w:tc>
        <w:tc>
          <w:tcPr>
            <w:tcW w:w="1488" w:type="dxa"/>
            <w:tcBorders>
              <w:top w:val="single" w:sz="4" w:space="0" w:color="C2D9BA"/>
              <w:bottom w:val="single" w:sz="4" w:space="0" w:color="C2D9BA"/>
            </w:tcBorders>
            <w:tcMar>
              <w:top w:w="0" w:type="dxa"/>
              <w:left w:w="57" w:type="dxa"/>
              <w:bottom w:w="0" w:type="dxa"/>
              <w:right w:w="57" w:type="dxa"/>
            </w:tcMar>
          </w:tcPr>
          <w:p w14:paraId="60B1A4B1"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16</w:t>
            </w:r>
          </w:p>
        </w:tc>
        <w:tc>
          <w:tcPr>
            <w:tcW w:w="1489" w:type="dxa"/>
            <w:tcBorders>
              <w:top w:val="single" w:sz="4" w:space="0" w:color="C2D9BA"/>
              <w:bottom w:val="single" w:sz="4" w:space="0" w:color="C2D9BA"/>
            </w:tcBorders>
            <w:tcMar>
              <w:top w:w="0" w:type="dxa"/>
              <w:left w:w="57" w:type="dxa"/>
              <w:bottom w:w="0" w:type="dxa"/>
              <w:right w:w="57" w:type="dxa"/>
            </w:tcMar>
          </w:tcPr>
          <w:p w14:paraId="1A07F15F"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25.4</w:t>
            </w:r>
          </w:p>
        </w:tc>
      </w:tr>
      <w:tr w:rsidR="00171EB1" w:rsidRPr="00345A35" w14:paraId="69B119C9"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10008330" w14:textId="77777777" w:rsidR="00171EB1" w:rsidRPr="000E74AC" w:rsidRDefault="00171EB1" w:rsidP="000E74AC">
            <w:pPr>
              <w:pStyle w:val="TableText"/>
              <w:spacing w:before="55" w:after="55"/>
            </w:pPr>
            <w:r w:rsidRPr="000E74AC">
              <w:t>Asian</w:t>
            </w:r>
          </w:p>
        </w:tc>
        <w:tc>
          <w:tcPr>
            <w:tcW w:w="3056" w:type="dxa"/>
            <w:tcBorders>
              <w:top w:val="single" w:sz="4" w:space="0" w:color="C2D9BA"/>
              <w:bottom w:val="single" w:sz="4" w:space="0" w:color="C2D9BA"/>
            </w:tcBorders>
            <w:tcMar>
              <w:top w:w="0" w:type="dxa"/>
              <w:left w:w="57" w:type="dxa"/>
              <w:bottom w:w="0" w:type="dxa"/>
              <w:right w:w="57" w:type="dxa"/>
            </w:tcMar>
          </w:tcPr>
          <w:p w14:paraId="7EB588CC"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60</w:t>
            </w:r>
          </w:p>
        </w:tc>
        <w:tc>
          <w:tcPr>
            <w:tcW w:w="1488" w:type="dxa"/>
            <w:tcBorders>
              <w:top w:val="single" w:sz="4" w:space="0" w:color="C2D9BA"/>
              <w:bottom w:val="single" w:sz="4" w:space="0" w:color="C2D9BA"/>
            </w:tcBorders>
            <w:tcMar>
              <w:top w:w="0" w:type="dxa"/>
              <w:left w:w="57" w:type="dxa"/>
              <w:bottom w:w="0" w:type="dxa"/>
              <w:right w:w="57" w:type="dxa"/>
            </w:tcMar>
          </w:tcPr>
          <w:p w14:paraId="154DFB70"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17</w:t>
            </w:r>
          </w:p>
        </w:tc>
        <w:tc>
          <w:tcPr>
            <w:tcW w:w="1489" w:type="dxa"/>
            <w:tcBorders>
              <w:top w:val="single" w:sz="4" w:space="0" w:color="C2D9BA"/>
              <w:bottom w:val="single" w:sz="4" w:space="0" w:color="C2D9BA"/>
            </w:tcBorders>
            <w:tcMar>
              <w:top w:w="0" w:type="dxa"/>
              <w:left w:w="57" w:type="dxa"/>
              <w:bottom w:w="0" w:type="dxa"/>
              <w:right w:w="57" w:type="dxa"/>
            </w:tcMar>
          </w:tcPr>
          <w:p w14:paraId="6BB3BEF1"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28.3</w:t>
            </w:r>
          </w:p>
        </w:tc>
      </w:tr>
      <w:tr w:rsidR="00171EB1" w:rsidRPr="00345A35" w14:paraId="0AEAB6DE"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4A372623" w14:textId="77777777" w:rsidR="00171EB1" w:rsidRPr="000E74AC" w:rsidRDefault="00171EB1" w:rsidP="000E74AC">
            <w:pPr>
              <w:pStyle w:val="TableText"/>
              <w:spacing w:before="55" w:after="55"/>
            </w:pPr>
            <w:r w:rsidRPr="000E74AC">
              <w:t>European/Other</w:t>
            </w:r>
          </w:p>
        </w:tc>
        <w:tc>
          <w:tcPr>
            <w:tcW w:w="3056" w:type="dxa"/>
            <w:tcBorders>
              <w:top w:val="single" w:sz="4" w:space="0" w:color="C2D9BA"/>
              <w:bottom w:val="single" w:sz="4" w:space="0" w:color="C2D9BA"/>
            </w:tcBorders>
            <w:tcMar>
              <w:top w:w="0" w:type="dxa"/>
              <w:left w:w="57" w:type="dxa"/>
              <w:bottom w:w="0" w:type="dxa"/>
              <w:right w:w="57" w:type="dxa"/>
            </w:tcMar>
          </w:tcPr>
          <w:p w14:paraId="40BED8B1"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1</w:t>
            </w:r>
            <w:r w:rsidR="00F83600" w:rsidRPr="000E74AC">
              <w:rPr>
                <w:rFonts w:cs="Calibri"/>
                <w:color w:val="000000"/>
                <w:szCs w:val="18"/>
              </w:rPr>
              <w:t>,</w:t>
            </w:r>
            <w:r w:rsidRPr="000E74AC">
              <w:rPr>
                <w:rFonts w:cs="Calibri"/>
                <w:color w:val="000000"/>
                <w:szCs w:val="18"/>
              </w:rPr>
              <w:t>486</w:t>
            </w:r>
          </w:p>
        </w:tc>
        <w:tc>
          <w:tcPr>
            <w:tcW w:w="1488" w:type="dxa"/>
            <w:tcBorders>
              <w:top w:val="single" w:sz="4" w:space="0" w:color="C2D9BA"/>
              <w:bottom w:val="single" w:sz="4" w:space="0" w:color="C2D9BA"/>
            </w:tcBorders>
            <w:tcMar>
              <w:top w:w="0" w:type="dxa"/>
              <w:left w:w="57" w:type="dxa"/>
              <w:bottom w:w="0" w:type="dxa"/>
              <w:right w:w="57" w:type="dxa"/>
            </w:tcMar>
          </w:tcPr>
          <w:p w14:paraId="748BDF2E"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289</w:t>
            </w:r>
          </w:p>
        </w:tc>
        <w:tc>
          <w:tcPr>
            <w:tcW w:w="1489" w:type="dxa"/>
            <w:tcBorders>
              <w:top w:val="single" w:sz="4" w:space="0" w:color="C2D9BA"/>
              <w:bottom w:val="single" w:sz="4" w:space="0" w:color="C2D9BA"/>
            </w:tcBorders>
            <w:tcMar>
              <w:top w:w="0" w:type="dxa"/>
              <w:left w:w="57" w:type="dxa"/>
              <w:bottom w:w="0" w:type="dxa"/>
              <w:right w:w="57" w:type="dxa"/>
            </w:tcMar>
          </w:tcPr>
          <w:p w14:paraId="34FDE298"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19.4</w:t>
            </w:r>
          </w:p>
        </w:tc>
      </w:tr>
      <w:tr w:rsidR="00171EB1" w:rsidRPr="00345A35" w14:paraId="76DD8321"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6976075C" w14:textId="77777777" w:rsidR="00171EB1" w:rsidRPr="000E74AC" w:rsidRDefault="00171EB1" w:rsidP="000E74AC">
            <w:pPr>
              <w:pStyle w:val="TableText"/>
              <w:spacing w:before="55" w:after="55"/>
            </w:pPr>
            <w:r w:rsidRPr="000E74AC">
              <w:t>Unknown</w:t>
            </w:r>
          </w:p>
        </w:tc>
        <w:tc>
          <w:tcPr>
            <w:tcW w:w="3056" w:type="dxa"/>
            <w:tcBorders>
              <w:top w:val="single" w:sz="4" w:space="0" w:color="C2D9BA"/>
              <w:bottom w:val="single" w:sz="4" w:space="0" w:color="C2D9BA"/>
            </w:tcBorders>
            <w:tcMar>
              <w:top w:w="0" w:type="dxa"/>
              <w:left w:w="57" w:type="dxa"/>
              <w:bottom w:w="0" w:type="dxa"/>
              <w:right w:w="57" w:type="dxa"/>
            </w:tcMar>
          </w:tcPr>
          <w:p w14:paraId="700554C5"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19</w:t>
            </w:r>
          </w:p>
        </w:tc>
        <w:tc>
          <w:tcPr>
            <w:tcW w:w="1488" w:type="dxa"/>
            <w:tcBorders>
              <w:top w:val="single" w:sz="4" w:space="0" w:color="C2D9BA"/>
              <w:bottom w:val="single" w:sz="4" w:space="0" w:color="C2D9BA"/>
            </w:tcBorders>
            <w:tcMar>
              <w:top w:w="0" w:type="dxa"/>
              <w:left w:w="57" w:type="dxa"/>
              <w:bottom w:w="0" w:type="dxa"/>
              <w:right w:w="57" w:type="dxa"/>
            </w:tcMar>
          </w:tcPr>
          <w:p w14:paraId="17920F8A"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1</w:t>
            </w:r>
          </w:p>
        </w:tc>
        <w:tc>
          <w:tcPr>
            <w:tcW w:w="1489" w:type="dxa"/>
            <w:tcBorders>
              <w:top w:val="single" w:sz="4" w:space="0" w:color="C2D9BA"/>
              <w:bottom w:val="single" w:sz="4" w:space="0" w:color="C2D9BA"/>
            </w:tcBorders>
            <w:tcMar>
              <w:top w:w="0" w:type="dxa"/>
              <w:left w:w="57" w:type="dxa"/>
              <w:bottom w:w="0" w:type="dxa"/>
              <w:right w:w="57" w:type="dxa"/>
            </w:tcMar>
          </w:tcPr>
          <w:p w14:paraId="596AF247"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5.3</w:t>
            </w:r>
          </w:p>
        </w:tc>
      </w:tr>
      <w:tr w:rsidR="00B87939" w:rsidRPr="00F83600" w14:paraId="607218D9" w14:textId="77777777" w:rsidTr="000E74AC">
        <w:trPr>
          <w:cantSplit/>
        </w:trPr>
        <w:tc>
          <w:tcPr>
            <w:tcW w:w="2047" w:type="dxa"/>
            <w:tcBorders>
              <w:top w:val="single" w:sz="4" w:space="0" w:color="C2D9BA"/>
            </w:tcBorders>
            <w:shd w:val="clear" w:color="auto" w:fill="E4EFE1"/>
            <w:tcMar>
              <w:top w:w="0" w:type="dxa"/>
              <w:left w:w="57" w:type="dxa"/>
              <w:bottom w:w="0" w:type="dxa"/>
              <w:right w:w="57" w:type="dxa"/>
            </w:tcMar>
          </w:tcPr>
          <w:p w14:paraId="2AFC7410" w14:textId="77777777" w:rsidR="00B87939" w:rsidRPr="000E74AC" w:rsidRDefault="00B87939" w:rsidP="000E74AC">
            <w:pPr>
              <w:pStyle w:val="TableText"/>
              <w:spacing w:before="55" w:after="55"/>
              <w:rPr>
                <w:b/>
                <w:szCs w:val="18"/>
              </w:rPr>
            </w:pPr>
            <w:r w:rsidRPr="000E74AC">
              <w:rPr>
                <w:b/>
                <w:szCs w:val="18"/>
              </w:rPr>
              <w:t>NZDep2013 quintile</w:t>
            </w:r>
          </w:p>
        </w:tc>
        <w:tc>
          <w:tcPr>
            <w:tcW w:w="3056" w:type="dxa"/>
            <w:tcBorders>
              <w:top w:val="single" w:sz="4" w:space="0" w:color="C2D9BA"/>
            </w:tcBorders>
            <w:shd w:val="clear" w:color="auto" w:fill="E4EFE1"/>
          </w:tcPr>
          <w:p w14:paraId="31FD5305" w14:textId="77777777" w:rsidR="00B87939" w:rsidRPr="000E74AC" w:rsidRDefault="00B87939" w:rsidP="000E74AC">
            <w:pPr>
              <w:pStyle w:val="TableText"/>
              <w:tabs>
                <w:tab w:val="decimal" w:pos="1652"/>
              </w:tabs>
              <w:spacing w:before="55" w:after="55"/>
              <w:rPr>
                <w:b/>
                <w:szCs w:val="18"/>
              </w:rPr>
            </w:pPr>
          </w:p>
        </w:tc>
        <w:tc>
          <w:tcPr>
            <w:tcW w:w="1488" w:type="dxa"/>
            <w:tcBorders>
              <w:top w:val="single" w:sz="4" w:space="0" w:color="C2D9BA"/>
            </w:tcBorders>
            <w:shd w:val="clear" w:color="auto" w:fill="E4EFE1"/>
          </w:tcPr>
          <w:p w14:paraId="5E66AC0C" w14:textId="77777777" w:rsidR="00B87939" w:rsidRPr="000E74AC" w:rsidRDefault="00B87939" w:rsidP="000E74AC">
            <w:pPr>
              <w:pStyle w:val="TableText"/>
              <w:tabs>
                <w:tab w:val="decimal" w:pos="879"/>
              </w:tabs>
              <w:spacing w:before="55" w:after="55"/>
              <w:rPr>
                <w:b/>
                <w:szCs w:val="18"/>
              </w:rPr>
            </w:pPr>
          </w:p>
        </w:tc>
        <w:tc>
          <w:tcPr>
            <w:tcW w:w="1489" w:type="dxa"/>
            <w:tcBorders>
              <w:top w:val="single" w:sz="4" w:space="0" w:color="C2D9BA"/>
            </w:tcBorders>
            <w:shd w:val="clear" w:color="auto" w:fill="E4EFE1"/>
          </w:tcPr>
          <w:p w14:paraId="23E34245" w14:textId="77777777" w:rsidR="00B87939" w:rsidRPr="000E74AC" w:rsidRDefault="00B87939" w:rsidP="000E74AC">
            <w:pPr>
              <w:pStyle w:val="TableText"/>
              <w:tabs>
                <w:tab w:val="decimal" w:pos="723"/>
              </w:tabs>
              <w:spacing w:before="55" w:after="55"/>
              <w:rPr>
                <w:b/>
                <w:szCs w:val="18"/>
              </w:rPr>
            </w:pPr>
          </w:p>
        </w:tc>
      </w:tr>
      <w:tr w:rsidR="00171EB1" w:rsidRPr="00345A35" w14:paraId="67FB1155" w14:textId="77777777" w:rsidTr="000E74AC">
        <w:trPr>
          <w:cantSplit/>
        </w:trPr>
        <w:tc>
          <w:tcPr>
            <w:tcW w:w="2047" w:type="dxa"/>
            <w:tcBorders>
              <w:bottom w:val="single" w:sz="4" w:space="0" w:color="C2D9BA"/>
            </w:tcBorders>
            <w:tcMar>
              <w:top w:w="0" w:type="dxa"/>
              <w:left w:w="57" w:type="dxa"/>
              <w:bottom w:w="0" w:type="dxa"/>
              <w:right w:w="57" w:type="dxa"/>
            </w:tcMar>
          </w:tcPr>
          <w:p w14:paraId="14301720" w14:textId="77777777" w:rsidR="00171EB1" w:rsidRPr="000E74AC" w:rsidRDefault="00171EB1" w:rsidP="000E74AC">
            <w:pPr>
              <w:pStyle w:val="TableText"/>
              <w:spacing w:before="55" w:after="55"/>
            </w:pPr>
            <w:r w:rsidRPr="000E74AC">
              <w:t>1 = least deprived</w:t>
            </w:r>
          </w:p>
        </w:tc>
        <w:tc>
          <w:tcPr>
            <w:tcW w:w="3056" w:type="dxa"/>
            <w:tcBorders>
              <w:bottom w:val="single" w:sz="4" w:space="0" w:color="C2D9BA"/>
            </w:tcBorders>
            <w:tcMar>
              <w:top w:w="0" w:type="dxa"/>
              <w:left w:w="57" w:type="dxa"/>
              <w:bottom w:w="0" w:type="dxa"/>
              <w:right w:w="57" w:type="dxa"/>
            </w:tcMar>
          </w:tcPr>
          <w:p w14:paraId="13F3D562"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319</w:t>
            </w:r>
          </w:p>
        </w:tc>
        <w:tc>
          <w:tcPr>
            <w:tcW w:w="1488" w:type="dxa"/>
            <w:tcBorders>
              <w:bottom w:val="single" w:sz="4" w:space="0" w:color="C2D9BA"/>
            </w:tcBorders>
            <w:tcMar>
              <w:top w:w="0" w:type="dxa"/>
              <w:left w:w="57" w:type="dxa"/>
              <w:bottom w:w="0" w:type="dxa"/>
              <w:right w:w="57" w:type="dxa"/>
            </w:tcMar>
          </w:tcPr>
          <w:p w14:paraId="0C4DD145"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53</w:t>
            </w:r>
          </w:p>
        </w:tc>
        <w:tc>
          <w:tcPr>
            <w:tcW w:w="1489" w:type="dxa"/>
            <w:tcBorders>
              <w:bottom w:val="single" w:sz="4" w:space="0" w:color="C2D9BA"/>
            </w:tcBorders>
            <w:tcMar>
              <w:top w:w="0" w:type="dxa"/>
              <w:left w:w="57" w:type="dxa"/>
              <w:bottom w:w="0" w:type="dxa"/>
              <w:right w:w="57" w:type="dxa"/>
            </w:tcMar>
          </w:tcPr>
          <w:p w14:paraId="2061EE2E"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16.6</w:t>
            </w:r>
          </w:p>
        </w:tc>
      </w:tr>
      <w:tr w:rsidR="00171EB1" w:rsidRPr="00345A35" w14:paraId="34A01154"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25D4D3AE" w14:textId="77777777" w:rsidR="00171EB1" w:rsidRPr="000E74AC" w:rsidRDefault="00171EB1" w:rsidP="000E74AC">
            <w:pPr>
              <w:pStyle w:val="TableText"/>
              <w:spacing w:before="55" w:after="55"/>
            </w:pPr>
            <w:r w:rsidRPr="000E74AC">
              <w:t>2</w:t>
            </w:r>
          </w:p>
        </w:tc>
        <w:tc>
          <w:tcPr>
            <w:tcW w:w="3056" w:type="dxa"/>
            <w:tcBorders>
              <w:top w:val="single" w:sz="4" w:space="0" w:color="C2D9BA"/>
              <w:bottom w:val="single" w:sz="4" w:space="0" w:color="C2D9BA"/>
            </w:tcBorders>
            <w:tcMar>
              <w:top w:w="0" w:type="dxa"/>
              <w:left w:w="57" w:type="dxa"/>
              <w:bottom w:w="0" w:type="dxa"/>
              <w:right w:w="57" w:type="dxa"/>
            </w:tcMar>
          </w:tcPr>
          <w:p w14:paraId="70C97FF7"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365</w:t>
            </w:r>
          </w:p>
        </w:tc>
        <w:tc>
          <w:tcPr>
            <w:tcW w:w="1488" w:type="dxa"/>
            <w:tcBorders>
              <w:top w:val="single" w:sz="4" w:space="0" w:color="C2D9BA"/>
              <w:bottom w:val="single" w:sz="4" w:space="0" w:color="C2D9BA"/>
            </w:tcBorders>
            <w:tcMar>
              <w:top w:w="0" w:type="dxa"/>
              <w:left w:w="57" w:type="dxa"/>
              <w:bottom w:w="0" w:type="dxa"/>
              <w:right w:w="57" w:type="dxa"/>
            </w:tcMar>
          </w:tcPr>
          <w:p w14:paraId="7D3F2B0D"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74</w:t>
            </w:r>
          </w:p>
        </w:tc>
        <w:tc>
          <w:tcPr>
            <w:tcW w:w="1489" w:type="dxa"/>
            <w:tcBorders>
              <w:top w:val="single" w:sz="4" w:space="0" w:color="C2D9BA"/>
              <w:bottom w:val="single" w:sz="4" w:space="0" w:color="C2D9BA"/>
            </w:tcBorders>
            <w:tcMar>
              <w:top w:w="0" w:type="dxa"/>
              <w:left w:w="57" w:type="dxa"/>
              <w:bottom w:w="0" w:type="dxa"/>
              <w:right w:w="57" w:type="dxa"/>
            </w:tcMar>
          </w:tcPr>
          <w:p w14:paraId="7B638988"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20.3</w:t>
            </w:r>
          </w:p>
        </w:tc>
      </w:tr>
      <w:tr w:rsidR="00171EB1" w:rsidRPr="00345A35" w14:paraId="1DBDB526"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7BC5A525" w14:textId="77777777" w:rsidR="00171EB1" w:rsidRPr="000E74AC" w:rsidRDefault="00171EB1" w:rsidP="000E74AC">
            <w:pPr>
              <w:pStyle w:val="TableText"/>
              <w:spacing w:before="55" w:after="55"/>
            </w:pPr>
            <w:r w:rsidRPr="000E74AC">
              <w:t>3</w:t>
            </w:r>
          </w:p>
        </w:tc>
        <w:tc>
          <w:tcPr>
            <w:tcW w:w="3056" w:type="dxa"/>
            <w:tcBorders>
              <w:top w:val="single" w:sz="4" w:space="0" w:color="C2D9BA"/>
              <w:bottom w:val="single" w:sz="4" w:space="0" w:color="C2D9BA"/>
            </w:tcBorders>
            <w:tcMar>
              <w:top w:w="0" w:type="dxa"/>
              <w:left w:w="57" w:type="dxa"/>
              <w:bottom w:w="0" w:type="dxa"/>
              <w:right w:w="57" w:type="dxa"/>
            </w:tcMar>
          </w:tcPr>
          <w:p w14:paraId="685D7047"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392</w:t>
            </w:r>
          </w:p>
        </w:tc>
        <w:tc>
          <w:tcPr>
            <w:tcW w:w="1488" w:type="dxa"/>
            <w:tcBorders>
              <w:top w:val="single" w:sz="4" w:space="0" w:color="C2D9BA"/>
              <w:bottom w:val="single" w:sz="4" w:space="0" w:color="C2D9BA"/>
            </w:tcBorders>
            <w:tcMar>
              <w:top w:w="0" w:type="dxa"/>
              <w:left w:w="57" w:type="dxa"/>
              <w:bottom w:w="0" w:type="dxa"/>
              <w:right w:w="57" w:type="dxa"/>
            </w:tcMar>
          </w:tcPr>
          <w:p w14:paraId="63A94D1A"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74</w:t>
            </w:r>
          </w:p>
        </w:tc>
        <w:tc>
          <w:tcPr>
            <w:tcW w:w="1489" w:type="dxa"/>
            <w:tcBorders>
              <w:top w:val="single" w:sz="4" w:space="0" w:color="C2D9BA"/>
              <w:bottom w:val="single" w:sz="4" w:space="0" w:color="C2D9BA"/>
            </w:tcBorders>
            <w:tcMar>
              <w:top w:w="0" w:type="dxa"/>
              <w:left w:w="57" w:type="dxa"/>
              <w:bottom w:w="0" w:type="dxa"/>
              <w:right w:w="57" w:type="dxa"/>
            </w:tcMar>
          </w:tcPr>
          <w:p w14:paraId="70FFBB34"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18.9</w:t>
            </w:r>
          </w:p>
        </w:tc>
      </w:tr>
      <w:tr w:rsidR="00171EB1" w:rsidRPr="00345A35" w14:paraId="2B3E74C5"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11DB4501" w14:textId="77777777" w:rsidR="00171EB1" w:rsidRPr="000E74AC" w:rsidRDefault="00171EB1" w:rsidP="000E74AC">
            <w:pPr>
              <w:pStyle w:val="TableText"/>
              <w:spacing w:before="55" w:after="55"/>
            </w:pPr>
            <w:r w:rsidRPr="000E74AC">
              <w:t>4</w:t>
            </w:r>
          </w:p>
        </w:tc>
        <w:tc>
          <w:tcPr>
            <w:tcW w:w="3056" w:type="dxa"/>
            <w:tcBorders>
              <w:top w:val="single" w:sz="4" w:space="0" w:color="C2D9BA"/>
              <w:bottom w:val="single" w:sz="4" w:space="0" w:color="C2D9BA"/>
            </w:tcBorders>
            <w:tcMar>
              <w:top w:w="0" w:type="dxa"/>
              <w:left w:w="57" w:type="dxa"/>
              <w:bottom w:w="0" w:type="dxa"/>
              <w:right w:w="57" w:type="dxa"/>
            </w:tcMar>
          </w:tcPr>
          <w:p w14:paraId="23F2F4CE"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373</w:t>
            </w:r>
          </w:p>
        </w:tc>
        <w:tc>
          <w:tcPr>
            <w:tcW w:w="1488" w:type="dxa"/>
            <w:tcBorders>
              <w:top w:val="single" w:sz="4" w:space="0" w:color="C2D9BA"/>
              <w:bottom w:val="single" w:sz="4" w:space="0" w:color="C2D9BA"/>
            </w:tcBorders>
            <w:tcMar>
              <w:top w:w="0" w:type="dxa"/>
              <w:left w:w="57" w:type="dxa"/>
              <w:bottom w:w="0" w:type="dxa"/>
              <w:right w:w="57" w:type="dxa"/>
            </w:tcMar>
          </w:tcPr>
          <w:p w14:paraId="3AA65A94"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80</w:t>
            </w:r>
          </w:p>
        </w:tc>
        <w:tc>
          <w:tcPr>
            <w:tcW w:w="1489" w:type="dxa"/>
            <w:tcBorders>
              <w:top w:val="single" w:sz="4" w:space="0" w:color="C2D9BA"/>
              <w:bottom w:val="single" w:sz="4" w:space="0" w:color="C2D9BA"/>
            </w:tcBorders>
            <w:tcMar>
              <w:top w:w="0" w:type="dxa"/>
              <w:left w:w="57" w:type="dxa"/>
              <w:bottom w:w="0" w:type="dxa"/>
              <w:right w:w="57" w:type="dxa"/>
            </w:tcMar>
          </w:tcPr>
          <w:p w14:paraId="1AEDAE25"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21.4</w:t>
            </w:r>
          </w:p>
        </w:tc>
      </w:tr>
      <w:tr w:rsidR="00171EB1" w:rsidRPr="00345A35" w14:paraId="55F840C0"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16126D4E" w14:textId="77777777" w:rsidR="00171EB1" w:rsidRPr="000E74AC" w:rsidRDefault="00171EB1" w:rsidP="000E74AC">
            <w:pPr>
              <w:pStyle w:val="TableText"/>
              <w:spacing w:before="55" w:after="55"/>
            </w:pPr>
            <w:r w:rsidRPr="000E74AC">
              <w:t>5 = most deprived</w:t>
            </w:r>
          </w:p>
        </w:tc>
        <w:tc>
          <w:tcPr>
            <w:tcW w:w="3056" w:type="dxa"/>
            <w:tcBorders>
              <w:top w:val="single" w:sz="4" w:space="0" w:color="C2D9BA"/>
              <w:bottom w:val="single" w:sz="4" w:space="0" w:color="C2D9BA"/>
            </w:tcBorders>
            <w:tcMar>
              <w:top w:w="0" w:type="dxa"/>
              <w:left w:w="57" w:type="dxa"/>
              <w:bottom w:w="0" w:type="dxa"/>
              <w:right w:w="57" w:type="dxa"/>
            </w:tcMar>
          </w:tcPr>
          <w:p w14:paraId="5BF8049A"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320</w:t>
            </w:r>
          </w:p>
        </w:tc>
        <w:tc>
          <w:tcPr>
            <w:tcW w:w="1488" w:type="dxa"/>
            <w:tcBorders>
              <w:top w:val="single" w:sz="4" w:space="0" w:color="C2D9BA"/>
              <w:bottom w:val="single" w:sz="4" w:space="0" w:color="C2D9BA"/>
            </w:tcBorders>
            <w:tcMar>
              <w:top w:w="0" w:type="dxa"/>
              <w:left w:w="57" w:type="dxa"/>
              <w:bottom w:w="0" w:type="dxa"/>
              <w:right w:w="57" w:type="dxa"/>
            </w:tcMar>
          </w:tcPr>
          <w:p w14:paraId="54D57BC9"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64</w:t>
            </w:r>
          </w:p>
        </w:tc>
        <w:tc>
          <w:tcPr>
            <w:tcW w:w="1489" w:type="dxa"/>
            <w:tcBorders>
              <w:top w:val="single" w:sz="4" w:space="0" w:color="C2D9BA"/>
              <w:bottom w:val="single" w:sz="4" w:space="0" w:color="C2D9BA"/>
            </w:tcBorders>
            <w:tcMar>
              <w:top w:w="0" w:type="dxa"/>
              <w:left w:w="57" w:type="dxa"/>
              <w:bottom w:w="0" w:type="dxa"/>
              <w:right w:w="57" w:type="dxa"/>
            </w:tcMar>
          </w:tcPr>
          <w:p w14:paraId="1CFAA0D1"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20.0</w:t>
            </w:r>
          </w:p>
        </w:tc>
      </w:tr>
      <w:tr w:rsidR="00B87939" w:rsidRPr="00F83600" w14:paraId="7C5D9E35" w14:textId="77777777" w:rsidTr="000E74AC">
        <w:trPr>
          <w:cantSplit/>
        </w:trPr>
        <w:tc>
          <w:tcPr>
            <w:tcW w:w="2047" w:type="dxa"/>
            <w:tcBorders>
              <w:top w:val="single" w:sz="4" w:space="0" w:color="C2D9BA"/>
            </w:tcBorders>
            <w:shd w:val="clear" w:color="auto" w:fill="E4EFE1"/>
            <w:tcMar>
              <w:top w:w="0" w:type="dxa"/>
              <w:left w:w="57" w:type="dxa"/>
              <w:bottom w:w="0" w:type="dxa"/>
              <w:right w:w="57" w:type="dxa"/>
            </w:tcMar>
          </w:tcPr>
          <w:p w14:paraId="2FD8E2E3" w14:textId="77777777" w:rsidR="00B87939" w:rsidRPr="000E74AC" w:rsidRDefault="00B87939" w:rsidP="000E74AC">
            <w:pPr>
              <w:pStyle w:val="TableText"/>
              <w:spacing w:before="55" w:after="55"/>
              <w:rPr>
                <w:b/>
                <w:szCs w:val="18"/>
              </w:rPr>
            </w:pPr>
            <w:r w:rsidRPr="000E74AC">
              <w:rPr>
                <w:b/>
                <w:szCs w:val="18"/>
              </w:rPr>
              <w:t>Gleason score</w:t>
            </w:r>
          </w:p>
        </w:tc>
        <w:tc>
          <w:tcPr>
            <w:tcW w:w="3056" w:type="dxa"/>
            <w:tcBorders>
              <w:top w:val="single" w:sz="4" w:space="0" w:color="C2D9BA"/>
            </w:tcBorders>
            <w:shd w:val="clear" w:color="auto" w:fill="E4EFE1"/>
          </w:tcPr>
          <w:p w14:paraId="2E84EFD7" w14:textId="77777777" w:rsidR="00B87939" w:rsidRPr="000E74AC" w:rsidRDefault="00B87939" w:rsidP="000E74AC">
            <w:pPr>
              <w:pStyle w:val="TableText"/>
              <w:tabs>
                <w:tab w:val="decimal" w:pos="1652"/>
              </w:tabs>
              <w:spacing w:before="55" w:after="55"/>
              <w:rPr>
                <w:b/>
                <w:szCs w:val="18"/>
              </w:rPr>
            </w:pPr>
          </w:p>
        </w:tc>
        <w:tc>
          <w:tcPr>
            <w:tcW w:w="1488" w:type="dxa"/>
            <w:tcBorders>
              <w:top w:val="single" w:sz="4" w:space="0" w:color="C2D9BA"/>
            </w:tcBorders>
            <w:shd w:val="clear" w:color="auto" w:fill="E4EFE1"/>
          </w:tcPr>
          <w:p w14:paraId="3CF1C89F" w14:textId="77777777" w:rsidR="00B87939" w:rsidRPr="000E74AC" w:rsidRDefault="00B87939" w:rsidP="000E74AC">
            <w:pPr>
              <w:pStyle w:val="TableText"/>
              <w:tabs>
                <w:tab w:val="decimal" w:pos="879"/>
              </w:tabs>
              <w:spacing w:before="55" w:after="55"/>
              <w:rPr>
                <w:b/>
                <w:szCs w:val="18"/>
              </w:rPr>
            </w:pPr>
          </w:p>
        </w:tc>
        <w:tc>
          <w:tcPr>
            <w:tcW w:w="1489" w:type="dxa"/>
            <w:tcBorders>
              <w:top w:val="single" w:sz="4" w:space="0" w:color="C2D9BA"/>
            </w:tcBorders>
            <w:shd w:val="clear" w:color="auto" w:fill="E4EFE1"/>
          </w:tcPr>
          <w:p w14:paraId="22AA5A79" w14:textId="77777777" w:rsidR="00B87939" w:rsidRPr="000E74AC" w:rsidRDefault="00B87939" w:rsidP="000E74AC">
            <w:pPr>
              <w:pStyle w:val="TableText"/>
              <w:tabs>
                <w:tab w:val="decimal" w:pos="723"/>
              </w:tabs>
              <w:spacing w:before="55" w:after="55"/>
              <w:rPr>
                <w:b/>
                <w:szCs w:val="18"/>
              </w:rPr>
            </w:pPr>
          </w:p>
        </w:tc>
      </w:tr>
      <w:tr w:rsidR="00171EB1" w:rsidRPr="00345A35" w14:paraId="6BE1EEBA" w14:textId="77777777" w:rsidTr="000E74AC">
        <w:trPr>
          <w:cantSplit/>
        </w:trPr>
        <w:tc>
          <w:tcPr>
            <w:tcW w:w="2047" w:type="dxa"/>
            <w:tcBorders>
              <w:bottom w:val="single" w:sz="4" w:space="0" w:color="C2D9BA"/>
            </w:tcBorders>
            <w:tcMar>
              <w:top w:w="0" w:type="dxa"/>
              <w:left w:w="57" w:type="dxa"/>
              <w:bottom w:w="0" w:type="dxa"/>
              <w:right w:w="57" w:type="dxa"/>
            </w:tcMar>
          </w:tcPr>
          <w:p w14:paraId="2E8B57AF" w14:textId="77777777" w:rsidR="00171EB1" w:rsidRPr="000E74AC" w:rsidRDefault="00171EB1" w:rsidP="000E74AC">
            <w:pPr>
              <w:pStyle w:val="TableText"/>
              <w:spacing w:before="55" w:after="55"/>
            </w:pPr>
            <w:r w:rsidRPr="000E74AC">
              <w:t>4/5</w:t>
            </w:r>
          </w:p>
        </w:tc>
        <w:tc>
          <w:tcPr>
            <w:tcW w:w="3056" w:type="dxa"/>
            <w:tcBorders>
              <w:bottom w:val="single" w:sz="4" w:space="0" w:color="C2D9BA"/>
            </w:tcBorders>
            <w:tcMar>
              <w:top w:w="0" w:type="dxa"/>
              <w:left w:w="57" w:type="dxa"/>
              <w:bottom w:w="0" w:type="dxa"/>
              <w:right w:w="57" w:type="dxa"/>
            </w:tcMar>
          </w:tcPr>
          <w:p w14:paraId="32AF94F0"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0</w:t>
            </w:r>
          </w:p>
        </w:tc>
        <w:tc>
          <w:tcPr>
            <w:tcW w:w="1488" w:type="dxa"/>
            <w:tcBorders>
              <w:bottom w:val="single" w:sz="4" w:space="0" w:color="C2D9BA"/>
            </w:tcBorders>
            <w:tcMar>
              <w:top w:w="0" w:type="dxa"/>
              <w:left w:w="57" w:type="dxa"/>
              <w:bottom w:w="0" w:type="dxa"/>
              <w:right w:w="57" w:type="dxa"/>
            </w:tcMar>
          </w:tcPr>
          <w:p w14:paraId="14F19627"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0</w:t>
            </w:r>
          </w:p>
        </w:tc>
        <w:tc>
          <w:tcPr>
            <w:tcW w:w="1489" w:type="dxa"/>
            <w:tcBorders>
              <w:bottom w:val="single" w:sz="4" w:space="0" w:color="C2D9BA"/>
            </w:tcBorders>
            <w:tcMar>
              <w:top w:w="0" w:type="dxa"/>
              <w:left w:w="57" w:type="dxa"/>
              <w:bottom w:w="0" w:type="dxa"/>
              <w:right w:w="57" w:type="dxa"/>
            </w:tcMar>
          </w:tcPr>
          <w:p w14:paraId="131A1D47" w14:textId="77777777" w:rsidR="00171EB1" w:rsidRPr="000E74AC" w:rsidRDefault="00171EB1" w:rsidP="000E74AC">
            <w:pPr>
              <w:pStyle w:val="TableText"/>
              <w:spacing w:before="55" w:after="55"/>
              <w:jc w:val="center"/>
              <w:rPr>
                <w:szCs w:val="18"/>
              </w:rPr>
            </w:pPr>
            <w:r w:rsidRPr="000E74AC">
              <w:rPr>
                <w:rFonts w:cs="Calibri"/>
                <w:color w:val="000000"/>
                <w:szCs w:val="18"/>
              </w:rPr>
              <w:t>NA</w:t>
            </w:r>
          </w:p>
        </w:tc>
      </w:tr>
      <w:tr w:rsidR="00171EB1" w:rsidRPr="00345A35" w14:paraId="2A76021B"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55904FC7" w14:textId="77777777" w:rsidR="00171EB1" w:rsidRPr="000E74AC" w:rsidRDefault="00171EB1" w:rsidP="000E74AC">
            <w:pPr>
              <w:pStyle w:val="TableText"/>
              <w:spacing w:before="55" w:after="55"/>
            </w:pPr>
            <w:r w:rsidRPr="000E74AC">
              <w:t>6</w:t>
            </w:r>
          </w:p>
        </w:tc>
        <w:tc>
          <w:tcPr>
            <w:tcW w:w="3056" w:type="dxa"/>
            <w:tcBorders>
              <w:top w:val="single" w:sz="4" w:space="0" w:color="C2D9BA"/>
              <w:bottom w:val="single" w:sz="4" w:space="0" w:color="C2D9BA"/>
            </w:tcBorders>
            <w:tcMar>
              <w:top w:w="0" w:type="dxa"/>
              <w:left w:w="57" w:type="dxa"/>
              <w:bottom w:w="0" w:type="dxa"/>
              <w:right w:w="57" w:type="dxa"/>
            </w:tcMar>
          </w:tcPr>
          <w:p w14:paraId="1C516906"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310</w:t>
            </w:r>
          </w:p>
        </w:tc>
        <w:tc>
          <w:tcPr>
            <w:tcW w:w="1488" w:type="dxa"/>
            <w:tcBorders>
              <w:top w:val="single" w:sz="4" w:space="0" w:color="C2D9BA"/>
              <w:bottom w:val="single" w:sz="4" w:space="0" w:color="C2D9BA"/>
            </w:tcBorders>
            <w:tcMar>
              <w:top w:w="0" w:type="dxa"/>
              <w:left w:w="57" w:type="dxa"/>
              <w:bottom w:w="0" w:type="dxa"/>
              <w:right w:w="57" w:type="dxa"/>
            </w:tcMar>
          </w:tcPr>
          <w:p w14:paraId="7A36DBF3"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60</w:t>
            </w:r>
          </w:p>
        </w:tc>
        <w:tc>
          <w:tcPr>
            <w:tcW w:w="1489" w:type="dxa"/>
            <w:tcBorders>
              <w:top w:val="single" w:sz="4" w:space="0" w:color="C2D9BA"/>
              <w:bottom w:val="single" w:sz="4" w:space="0" w:color="C2D9BA"/>
            </w:tcBorders>
            <w:tcMar>
              <w:top w:w="0" w:type="dxa"/>
              <w:left w:w="57" w:type="dxa"/>
              <w:bottom w:w="0" w:type="dxa"/>
              <w:right w:w="57" w:type="dxa"/>
            </w:tcMar>
          </w:tcPr>
          <w:p w14:paraId="25A0F223"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19.4</w:t>
            </w:r>
          </w:p>
        </w:tc>
      </w:tr>
      <w:tr w:rsidR="00171EB1" w:rsidRPr="00345A35" w14:paraId="6E9B0906"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0C3B940A" w14:textId="77777777" w:rsidR="00171EB1" w:rsidRPr="000E74AC" w:rsidRDefault="00171EB1" w:rsidP="000E74AC">
            <w:pPr>
              <w:pStyle w:val="TableText"/>
              <w:spacing w:before="55" w:after="55"/>
            </w:pPr>
            <w:r w:rsidRPr="000E74AC">
              <w:t>7</w:t>
            </w:r>
          </w:p>
        </w:tc>
        <w:tc>
          <w:tcPr>
            <w:tcW w:w="3056" w:type="dxa"/>
            <w:tcBorders>
              <w:top w:val="single" w:sz="4" w:space="0" w:color="C2D9BA"/>
              <w:bottom w:val="single" w:sz="4" w:space="0" w:color="C2D9BA"/>
            </w:tcBorders>
            <w:tcMar>
              <w:top w:w="0" w:type="dxa"/>
              <w:left w:w="57" w:type="dxa"/>
              <w:bottom w:w="0" w:type="dxa"/>
              <w:right w:w="57" w:type="dxa"/>
            </w:tcMar>
          </w:tcPr>
          <w:p w14:paraId="64AAE905"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1</w:t>
            </w:r>
            <w:r w:rsidR="00F83600" w:rsidRPr="000E74AC">
              <w:rPr>
                <w:rFonts w:cs="Calibri"/>
                <w:color w:val="000000"/>
                <w:szCs w:val="18"/>
              </w:rPr>
              <w:t>,</w:t>
            </w:r>
            <w:r w:rsidRPr="000E74AC">
              <w:rPr>
                <w:rFonts w:cs="Calibri"/>
                <w:color w:val="000000"/>
                <w:szCs w:val="18"/>
              </w:rPr>
              <w:t>060</w:t>
            </w:r>
          </w:p>
        </w:tc>
        <w:tc>
          <w:tcPr>
            <w:tcW w:w="1488" w:type="dxa"/>
            <w:tcBorders>
              <w:top w:val="single" w:sz="4" w:space="0" w:color="C2D9BA"/>
              <w:bottom w:val="single" w:sz="4" w:space="0" w:color="C2D9BA"/>
            </w:tcBorders>
            <w:tcMar>
              <w:top w:w="0" w:type="dxa"/>
              <w:left w:w="57" w:type="dxa"/>
              <w:bottom w:w="0" w:type="dxa"/>
              <w:right w:w="57" w:type="dxa"/>
            </w:tcMar>
          </w:tcPr>
          <w:p w14:paraId="0BBA5729"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240</w:t>
            </w:r>
          </w:p>
        </w:tc>
        <w:tc>
          <w:tcPr>
            <w:tcW w:w="1489" w:type="dxa"/>
            <w:tcBorders>
              <w:top w:val="single" w:sz="4" w:space="0" w:color="C2D9BA"/>
              <w:bottom w:val="single" w:sz="4" w:space="0" w:color="C2D9BA"/>
            </w:tcBorders>
            <w:tcMar>
              <w:top w:w="0" w:type="dxa"/>
              <w:left w:w="57" w:type="dxa"/>
              <w:bottom w:w="0" w:type="dxa"/>
              <w:right w:w="57" w:type="dxa"/>
            </w:tcMar>
          </w:tcPr>
          <w:p w14:paraId="06AE7A6B"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22.6</w:t>
            </w:r>
          </w:p>
        </w:tc>
      </w:tr>
      <w:tr w:rsidR="00171EB1" w:rsidRPr="00345A35" w14:paraId="69DF723F"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4CB62730" w14:textId="77777777" w:rsidR="00171EB1" w:rsidRPr="000E74AC" w:rsidRDefault="00171EB1" w:rsidP="000E74AC">
            <w:pPr>
              <w:pStyle w:val="TableText"/>
              <w:spacing w:before="55" w:after="55"/>
            </w:pPr>
            <w:r w:rsidRPr="000E74AC">
              <w:t>8–10</w:t>
            </w:r>
          </w:p>
        </w:tc>
        <w:tc>
          <w:tcPr>
            <w:tcW w:w="3056" w:type="dxa"/>
            <w:tcBorders>
              <w:top w:val="single" w:sz="4" w:space="0" w:color="C2D9BA"/>
              <w:bottom w:val="single" w:sz="4" w:space="0" w:color="C2D9BA"/>
            </w:tcBorders>
            <w:tcMar>
              <w:top w:w="0" w:type="dxa"/>
              <w:left w:w="57" w:type="dxa"/>
              <w:bottom w:w="0" w:type="dxa"/>
              <w:right w:w="57" w:type="dxa"/>
            </w:tcMar>
          </w:tcPr>
          <w:p w14:paraId="030A2798"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320</w:t>
            </w:r>
          </w:p>
        </w:tc>
        <w:tc>
          <w:tcPr>
            <w:tcW w:w="1488" w:type="dxa"/>
            <w:tcBorders>
              <w:top w:val="single" w:sz="4" w:space="0" w:color="C2D9BA"/>
              <w:bottom w:val="single" w:sz="4" w:space="0" w:color="C2D9BA"/>
            </w:tcBorders>
            <w:tcMar>
              <w:top w:w="0" w:type="dxa"/>
              <w:left w:w="57" w:type="dxa"/>
              <w:bottom w:w="0" w:type="dxa"/>
              <w:right w:w="57" w:type="dxa"/>
            </w:tcMar>
          </w:tcPr>
          <w:p w14:paraId="379DACD0"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46</w:t>
            </w:r>
          </w:p>
        </w:tc>
        <w:tc>
          <w:tcPr>
            <w:tcW w:w="1489" w:type="dxa"/>
            <w:tcBorders>
              <w:top w:val="single" w:sz="4" w:space="0" w:color="C2D9BA"/>
              <w:bottom w:val="single" w:sz="4" w:space="0" w:color="C2D9BA"/>
            </w:tcBorders>
            <w:tcMar>
              <w:top w:w="0" w:type="dxa"/>
              <w:left w:w="57" w:type="dxa"/>
              <w:bottom w:w="0" w:type="dxa"/>
              <w:right w:w="57" w:type="dxa"/>
            </w:tcMar>
          </w:tcPr>
          <w:p w14:paraId="36FB830E"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14.4</w:t>
            </w:r>
          </w:p>
        </w:tc>
      </w:tr>
      <w:tr w:rsidR="00171EB1" w:rsidRPr="00345A35" w14:paraId="18741AFB"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3C2EC3A3" w14:textId="77777777" w:rsidR="00171EB1" w:rsidRPr="000E74AC" w:rsidRDefault="00171EB1" w:rsidP="000E74AC">
            <w:pPr>
              <w:pStyle w:val="TableText"/>
              <w:spacing w:before="55" w:after="55"/>
            </w:pPr>
            <w:r w:rsidRPr="000E74AC">
              <w:t>Unknown</w:t>
            </w:r>
          </w:p>
        </w:tc>
        <w:tc>
          <w:tcPr>
            <w:tcW w:w="3056" w:type="dxa"/>
            <w:tcBorders>
              <w:top w:val="single" w:sz="4" w:space="0" w:color="C2D9BA"/>
              <w:bottom w:val="single" w:sz="4" w:space="0" w:color="C2D9BA"/>
            </w:tcBorders>
            <w:tcMar>
              <w:top w:w="0" w:type="dxa"/>
              <w:left w:w="57" w:type="dxa"/>
              <w:bottom w:w="0" w:type="dxa"/>
              <w:right w:w="57" w:type="dxa"/>
            </w:tcMar>
          </w:tcPr>
          <w:p w14:paraId="69141B81"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80</w:t>
            </w:r>
          </w:p>
        </w:tc>
        <w:tc>
          <w:tcPr>
            <w:tcW w:w="1488" w:type="dxa"/>
            <w:tcBorders>
              <w:top w:val="single" w:sz="4" w:space="0" w:color="C2D9BA"/>
              <w:bottom w:val="single" w:sz="4" w:space="0" w:color="C2D9BA"/>
            </w:tcBorders>
            <w:tcMar>
              <w:top w:w="0" w:type="dxa"/>
              <w:left w:w="57" w:type="dxa"/>
              <w:bottom w:w="0" w:type="dxa"/>
              <w:right w:w="57" w:type="dxa"/>
            </w:tcMar>
          </w:tcPr>
          <w:p w14:paraId="43701528"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0</w:t>
            </w:r>
          </w:p>
        </w:tc>
        <w:tc>
          <w:tcPr>
            <w:tcW w:w="1489" w:type="dxa"/>
            <w:tcBorders>
              <w:top w:val="single" w:sz="4" w:space="0" w:color="C2D9BA"/>
              <w:bottom w:val="single" w:sz="4" w:space="0" w:color="C2D9BA"/>
            </w:tcBorders>
            <w:tcMar>
              <w:top w:w="0" w:type="dxa"/>
              <w:left w:w="57" w:type="dxa"/>
              <w:bottom w:w="0" w:type="dxa"/>
              <w:right w:w="57" w:type="dxa"/>
            </w:tcMar>
          </w:tcPr>
          <w:p w14:paraId="3DE86B95"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0</w:t>
            </w:r>
          </w:p>
        </w:tc>
      </w:tr>
      <w:tr w:rsidR="00B87939" w:rsidRPr="00F83600" w14:paraId="6594F61A" w14:textId="77777777" w:rsidTr="000E74AC">
        <w:trPr>
          <w:cantSplit/>
        </w:trPr>
        <w:tc>
          <w:tcPr>
            <w:tcW w:w="2047" w:type="dxa"/>
            <w:tcBorders>
              <w:top w:val="single" w:sz="4" w:space="0" w:color="C2D9BA"/>
            </w:tcBorders>
            <w:shd w:val="clear" w:color="auto" w:fill="E4EFE1"/>
            <w:tcMar>
              <w:top w:w="0" w:type="dxa"/>
              <w:left w:w="57" w:type="dxa"/>
              <w:bottom w:w="0" w:type="dxa"/>
              <w:right w:w="57" w:type="dxa"/>
            </w:tcMar>
          </w:tcPr>
          <w:p w14:paraId="393BDF95" w14:textId="77777777" w:rsidR="00B87939" w:rsidRPr="000E74AC" w:rsidRDefault="00B87939" w:rsidP="000E74AC">
            <w:pPr>
              <w:pStyle w:val="TableText"/>
              <w:spacing w:before="55" w:after="55"/>
              <w:rPr>
                <w:b/>
                <w:szCs w:val="18"/>
              </w:rPr>
            </w:pPr>
            <w:r w:rsidRPr="000E74AC">
              <w:rPr>
                <w:b/>
                <w:szCs w:val="18"/>
              </w:rPr>
              <w:t>ISUP grade group</w:t>
            </w:r>
          </w:p>
        </w:tc>
        <w:tc>
          <w:tcPr>
            <w:tcW w:w="3056" w:type="dxa"/>
            <w:tcBorders>
              <w:top w:val="single" w:sz="4" w:space="0" w:color="C2D9BA"/>
            </w:tcBorders>
            <w:shd w:val="clear" w:color="auto" w:fill="E4EFE1"/>
          </w:tcPr>
          <w:p w14:paraId="48FD2D25" w14:textId="77777777" w:rsidR="00B87939" w:rsidRPr="000E74AC" w:rsidRDefault="00B87939" w:rsidP="000E74AC">
            <w:pPr>
              <w:pStyle w:val="TableText"/>
              <w:tabs>
                <w:tab w:val="decimal" w:pos="1652"/>
              </w:tabs>
              <w:spacing w:before="55" w:after="55"/>
              <w:rPr>
                <w:b/>
                <w:szCs w:val="18"/>
              </w:rPr>
            </w:pPr>
          </w:p>
        </w:tc>
        <w:tc>
          <w:tcPr>
            <w:tcW w:w="1488" w:type="dxa"/>
            <w:tcBorders>
              <w:top w:val="single" w:sz="4" w:space="0" w:color="C2D9BA"/>
            </w:tcBorders>
            <w:shd w:val="clear" w:color="auto" w:fill="E4EFE1"/>
          </w:tcPr>
          <w:p w14:paraId="33B9D25D" w14:textId="77777777" w:rsidR="00B87939" w:rsidRPr="000E74AC" w:rsidRDefault="00B87939" w:rsidP="000E74AC">
            <w:pPr>
              <w:pStyle w:val="TableText"/>
              <w:tabs>
                <w:tab w:val="decimal" w:pos="879"/>
              </w:tabs>
              <w:spacing w:before="55" w:after="55"/>
              <w:rPr>
                <w:b/>
                <w:szCs w:val="18"/>
              </w:rPr>
            </w:pPr>
          </w:p>
        </w:tc>
        <w:tc>
          <w:tcPr>
            <w:tcW w:w="1489" w:type="dxa"/>
            <w:tcBorders>
              <w:top w:val="single" w:sz="4" w:space="0" w:color="C2D9BA"/>
            </w:tcBorders>
            <w:shd w:val="clear" w:color="auto" w:fill="E4EFE1"/>
          </w:tcPr>
          <w:p w14:paraId="7AC7FF2A" w14:textId="77777777" w:rsidR="00B87939" w:rsidRPr="000E74AC" w:rsidRDefault="00B87939" w:rsidP="000E74AC">
            <w:pPr>
              <w:pStyle w:val="TableText"/>
              <w:tabs>
                <w:tab w:val="decimal" w:pos="723"/>
              </w:tabs>
              <w:spacing w:before="55" w:after="55"/>
              <w:rPr>
                <w:b/>
                <w:szCs w:val="18"/>
              </w:rPr>
            </w:pPr>
          </w:p>
        </w:tc>
      </w:tr>
      <w:tr w:rsidR="00171EB1" w:rsidRPr="00345A35" w14:paraId="30EEE039" w14:textId="77777777" w:rsidTr="000E74AC">
        <w:trPr>
          <w:cantSplit/>
        </w:trPr>
        <w:tc>
          <w:tcPr>
            <w:tcW w:w="2047" w:type="dxa"/>
            <w:tcBorders>
              <w:bottom w:val="single" w:sz="4" w:space="0" w:color="C2D9BA"/>
            </w:tcBorders>
            <w:tcMar>
              <w:top w:w="0" w:type="dxa"/>
              <w:left w:w="57" w:type="dxa"/>
              <w:bottom w:w="0" w:type="dxa"/>
              <w:right w:w="57" w:type="dxa"/>
            </w:tcMar>
          </w:tcPr>
          <w:p w14:paraId="1EB2296D" w14:textId="77777777" w:rsidR="00171EB1" w:rsidRPr="000E74AC" w:rsidRDefault="00171EB1" w:rsidP="000E74AC">
            <w:pPr>
              <w:pStyle w:val="TableText"/>
              <w:spacing w:before="55" w:after="55"/>
            </w:pPr>
            <w:r w:rsidRPr="000E74AC">
              <w:t>1</w:t>
            </w:r>
          </w:p>
        </w:tc>
        <w:tc>
          <w:tcPr>
            <w:tcW w:w="3056" w:type="dxa"/>
            <w:tcBorders>
              <w:bottom w:val="single" w:sz="4" w:space="0" w:color="C2D9BA"/>
            </w:tcBorders>
            <w:tcMar>
              <w:top w:w="0" w:type="dxa"/>
              <w:left w:w="57" w:type="dxa"/>
              <w:bottom w:w="0" w:type="dxa"/>
              <w:right w:w="57" w:type="dxa"/>
            </w:tcMar>
          </w:tcPr>
          <w:p w14:paraId="33EBF63E"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310</w:t>
            </w:r>
          </w:p>
        </w:tc>
        <w:tc>
          <w:tcPr>
            <w:tcW w:w="1488" w:type="dxa"/>
            <w:tcBorders>
              <w:bottom w:val="single" w:sz="4" w:space="0" w:color="C2D9BA"/>
            </w:tcBorders>
            <w:tcMar>
              <w:top w:w="0" w:type="dxa"/>
              <w:left w:w="57" w:type="dxa"/>
              <w:bottom w:w="0" w:type="dxa"/>
              <w:right w:w="57" w:type="dxa"/>
            </w:tcMar>
          </w:tcPr>
          <w:p w14:paraId="7E527279"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60</w:t>
            </w:r>
          </w:p>
        </w:tc>
        <w:tc>
          <w:tcPr>
            <w:tcW w:w="1489" w:type="dxa"/>
            <w:tcBorders>
              <w:bottom w:val="single" w:sz="4" w:space="0" w:color="C2D9BA"/>
            </w:tcBorders>
            <w:tcMar>
              <w:top w:w="0" w:type="dxa"/>
              <w:left w:w="57" w:type="dxa"/>
              <w:bottom w:w="0" w:type="dxa"/>
              <w:right w:w="57" w:type="dxa"/>
            </w:tcMar>
          </w:tcPr>
          <w:p w14:paraId="3BFE96E0"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19.4</w:t>
            </w:r>
          </w:p>
        </w:tc>
      </w:tr>
      <w:tr w:rsidR="00171EB1" w:rsidRPr="00345A35" w14:paraId="2840E427"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571CC42C" w14:textId="77777777" w:rsidR="00171EB1" w:rsidRPr="000E74AC" w:rsidRDefault="00171EB1" w:rsidP="000E74AC">
            <w:pPr>
              <w:pStyle w:val="TableText"/>
              <w:spacing w:before="55" w:after="55"/>
            </w:pPr>
            <w:r w:rsidRPr="000E74AC">
              <w:t>2</w:t>
            </w:r>
          </w:p>
        </w:tc>
        <w:tc>
          <w:tcPr>
            <w:tcW w:w="3056" w:type="dxa"/>
            <w:tcBorders>
              <w:top w:val="single" w:sz="4" w:space="0" w:color="C2D9BA"/>
              <w:bottom w:val="single" w:sz="4" w:space="0" w:color="C2D9BA"/>
            </w:tcBorders>
            <w:tcMar>
              <w:top w:w="0" w:type="dxa"/>
              <w:left w:w="57" w:type="dxa"/>
              <w:bottom w:w="0" w:type="dxa"/>
              <w:right w:w="57" w:type="dxa"/>
            </w:tcMar>
          </w:tcPr>
          <w:p w14:paraId="059EA12F"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713</w:t>
            </w:r>
          </w:p>
        </w:tc>
        <w:tc>
          <w:tcPr>
            <w:tcW w:w="1488" w:type="dxa"/>
            <w:tcBorders>
              <w:top w:val="single" w:sz="4" w:space="0" w:color="C2D9BA"/>
              <w:bottom w:val="single" w:sz="4" w:space="0" w:color="C2D9BA"/>
            </w:tcBorders>
            <w:tcMar>
              <w:top w:w="0" w:type="dxa"/>
              <w:left w:w="57" w:type="dxa"/>
              <w:bottom w:w="0" w:type="dxa"/>
              <w:right w:w="57" w:type="dxa"/>
            </w:tcMar>
          </w:tcPr>
          <w:p w14:paraId="319A2958"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170</w:t>
            </w:r>
          </w:p>
        </w:tc>
        <w:tc>
          <w:tcPr>
            <w:tcW w:w="1489" w:type="dxa"/>
            <w:tcBorders>
              <w:top w:val="single" w:sz="4" w:space="0" w:color="C2D9BA"/>
              <w:bottom w:val="single" w:sz="4" w:space="0" w:color="C2D9BA"/>
            </w:tcBorders>
            <w:tcMar>
              <w:top w:w="0" w:type="dxa"/>
              <w:left w:w="57" w:type="dxa"/>
              <w:bottom w:w="0" w:type="dxa"/>
              <w:right w:w="57" w:type="dxa"/>
            </w:tcMar>
          </w:tcPr>
          <w:p w14:paraId="0230E153"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23.8</w:t>
            </w:r>
          </w:p>
        </w:tc>
      </w:tr>
      <w:tr w:rsidR="00171EB1" w:rsidRPr="00345A35" w14:paraId="141A9CE9"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5C7D6C15" w14:textId="77777777" w:rsidR="00171EB1" w:rsidRPr="000E74AC" w:rsidRDefault="00171EB1" w:rsidP="000E74AC">
            <w:pPr>
              <w:pStyle w:val="TableText"/>
              <w:spacing w:before="55" w:after="55"/>
            </w:pPr>
            <w:r w:rsidRPr="000E74AC">
              <w:t>3</w:t>
            </w:r>
          </w:p>
        </w:tc>
        <w:tc>
          <w:tcPr>
            <w:tcW w:w="3056" w:type="dxa"/>
            <w:tcBorders>
              <w:top w:val="single" w:sz="4" w:space="0" w:color="C2D9BA"/>
              <w:bottom w:val="single" w:sz="4" w:space="0" w:color="C2D9BA"/>
            </w:tcBorders>
            <w:tcMar>
              <w:top w:w="0" w:type="dxa"/>
              <w:left w:w="57" w:type="dxa"/>
              <w:bottom w:w="0" w:type="dxa"/>
              <w:right w:w="57" w:type="dxa"/>
            </w:tcMar>
          </w:tcPr>
          <w:p w14:paraId="52A85026"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347</w:t>
            </w:r>
          </w:p>
        </w:tc>
        <w:tc>
          <w:tcPr>
            <w:tcW w:w="1488" w:type="dxa"/>
            <w:tcBorders>
              <w:top w:val="single" w:sz="4" w:space="0" w:color="C2D9BA"/>
              <w:bottom w:val="single" w:sz="4" w:space="0" w:color="C2D9BA"/>
            </w:tcBorders>
            <w:tcMar>
              <w:top w:w="0" w:type="dxa"/>
              <w:left w:w="57" w:type="dxa"/>
              <w:bottom w:w="0" w:type="dxa"/>
              <w:right w:w="57" w:type="dxa"/>
            </w:tcMar>
          </w:tcPr>
          <w:p w14:paraId="1E179893"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70</w:t>
            </w:r>
          </w:p>
        </w:tc>
        <w:tc>
          <w:tcPr>
            <w:tcW w:w="1489" w:type="dxa"/>
            <w:tcBorders>
              <w:top w:val="single" w:sz="4" w:space="0" w:color="C2D9BA"/>
              <w:bottom w:val="single" w:sz="4" w:space="0" w:color="C2D9BA"/>
            </w:tcBorders>
            <w:tcMar>
              <w:top w:w="0" w:type="dxa"/>
              <w:left w:w="57" w:type="dxa"/>
              <w:bottom w:w="0" w:type="dxa"/>
              <w:right w:w="57" w:type="dxa"/>
            </w:tcMar>
          </w:tcPr>
          <w:p w14:paraId="0A44FFEB"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20.2</w:t>
            </w:r>
          </w:p>
        </w:tc>
      </w:tr>
      <w:tr w:rsidR="00171EB1" w:rsidRPr="00345A35" w14:paraId="54E52B18"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5C025582" w14:textId="77777777" w:rsidR="00171EB1" w:rsidRPr="000E74AC" w:rsidRDefault="00171EB1" w:rsidP="000E74AC">
            <w:pPr>
              <w:pStyle w:val="TableText"/>
              <w:spacing w:before="55" w:after="55"/>
            </w:pPr>
            <w:r w:rsidRPr="000E74AC">
              <w:t>4</w:t>
            </w:r>
          </w:p>
        </w:tc>
        <w:tc>
          <w:tcPr>
            <w:tcW w:w="3056" w:type="dxa"/>
            <w:tcBorders>
              <w:top w:val="single" w:sz="4" w:space="0" w:color="C2D9BA"/>
              <w:bottom w:val="single" w:sz="4" w:space="0" w:color="C2D9BA"/>
            </w:tcBorders>
            <w:tcMar>
              <w:top w:w="0" w:type="dxa"/>
              <w:left w:w="57" w:type="dxa"/>
              <w:bottom w:w="0" w:type="dxa"/>
              <w:right w:w="57" w:type="dxa"/>
            </w:tcMar>
          </w:tcPr>
          <w:p w14:paraId="60974546"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204</w:t>
            </w:r>
          </w:p>
        </w:tc>
        <w:tc>
          <w:tcPr>
            <w:tcW w:w="1488" w:type="dxa"/>
            <w:tcBorders>
              <w:top w:val="single" w:sz="4" w:space="0" w:color="C2D9BA"/>
              <w:bottom w:val="single" w:sz="4" w:space="0" w:color="C2D9BA"/>
            </w:tcBorders>
            <w:tcMar>
              <w:top w:w="0" w:type="dxa"/>
              <w:left w:w="57" w:type="dxa"/>
              <w:bottom w:w="0" w:type="dxa"/>
              <w:right w:w="57" w:type="dxa"/>
            </w:tcMar>
          </w:tcPr>
          <w:p w14:paraId="26498199"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28</w:t>
            </w:r>
          </w:p>
        </w:tc>
        <w:tc>
          <w:tcPr>
            <w:tcW w:w="1489" w:type="dxa"/>
            <w:tcBorders>
              <w:top w:val="single" w:sz="4" w:space="0" w:color="C2D9BA"/>
              <w:bottom w:val="single" w:sz="4" w:space="0" w:color="C2D9BA"/>
            </w:tcBorders>
            <w:tcMar>
              <w:top w:w="0" w:type="dxa"/>
              <w:left w:w="57" w:type="dxa"/>
              <w:bottom w:w="0" w:type="dxa"/>
              <w:right w:w="57" w:type="dxa"/>
            </w:tcMar>
          </w:tcPr>
          <w:p w14:paraId="6CFD8506"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13.7</w:t>
            </w:r>
          </w:p>
        </w:tc>
      </w:tr>
      <w:tr w:rsidR="00171EB1" w:rsidRPr="00345A35" w14:paraId="52830139"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76B3118E" w14:textId="77777777" w:rsidR="00171EB1" w:rsidRPr="000E74AC" w:rsidRDefault="00171EB1" w:rsidP="000E74AC">
            <w:pPr>
              <w:pStyle w:val="TableText"/>
              <w:spacing w:before="55" w:after="55"/>
            </w:pPr>
            <w:r w:rsidRPr="000E74AC">
              <w:t>5</w:t>
            </w:r>
          </w:p>
        </w:tc>
        <w:tc>
          <w:tcPr>
            <w:tcW w:w="3056" w:type="dxa"/>
            <w:tcBorders>
              <w:top w:val="single" w:sz="4" w:space="0" w:color="C2D9BA"/>
              <w:bottom w:val="single" w:sz="4" w:space="0" w:color="C2D9BA"/>
            </w:tcBorders>
            <w:tcMar>
              <w:top w:w="0" w:type="dxa"/>
              <w:left w:w="57" w:type="dxa"/>
              <w:bottom w:w="0" w:type="dxa"/>
              <w:right w:w="57" w:type="dxa"/>
            </w:tcMar>
          </w:tcPr>
          <w:p w14:paraId="4EB56C9F"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116</w:t>
            </w:r>
          </w:p>
        </w:tc>
        <w:tc>
          <w:tcPr>
            <w:tcW w:w="1488" w:type="dxa"/>
            <w:tcBorders>
              <w:top w:val="single" w:sz="4" w:space="0" w:color="C2D9BA"/>
              <w:bottom w:val="single" w:sz="4" w:space="0" w:color="C2D9BA"/>
            </w:tcBorders>
            <w:tcMar>
              <w:top w:w="0" w:type="dxa"/>
              <w:left w:w="57" w:type="dxa"/>
              <w:bottom w:w="0" w:type="dxa"/>
              <w:right w:w="57" w:type="dxa"/>
            </w:tcMar>
          </w:tcPr>
          <w:p w14:paraId="2114E94E"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18</w:t>
            </w:r>
          </w:p>
        </w:tc>
        <w:tc>
          <w:tcPr>
            <w:tcW w:w="1489" w:type="dxa"/>
            <w:tcBorders>
              <w:top w:val="single" w:sz="4" w:space="0" w:color="C2D9BA"/>
              <w:bottom w:val="single" w:sz="4" w:space="0" w:color="C2D9BA"/>
            </w:tcBorders>
            <w:tcMar>
              <w:top w:w="0" w:type="dxa"/>
              <w:left w:w="57" w:type="dxa"/>
              <w:bottom w:w="0" w:type="dxa"/>
              <w:right w:w="57" w:type="dxa"/>
            </w:tcMar>
          </w:tcPr>
          <w:p w14:paraId="3A470B23"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15.5</w:t>
            </w:r>
          </w:p>
        </w:tc>
      </w:tr>
      <w:tr w:rsidR="00171EB1" w:rsidRPr="00345A35" w14:paraId="4F7F2958" w14:textId="77777777" w:rsidTr="000E74AC">
        <w:trPr>
          <w:cantSplit/>
        </w:trPr>
        <w:tc>
          <w:tcPr>
            <w:tcW w:w="2047" w:type="dxa"/>
            <w:tcBorders>
              <w:top w:val="single" w:sz="4" w:space="0" w:color="C2D9BA"/>
              <w:bottom w:val="single" w:sz="4" w:space="0" w:color="C2D9BA"/>
            </w:tcBorders>
            <w:tcMar>
              <w:top w:w="0" w:type="dxa"/>
              <w:left w:w="57" w:type="dxa"/>
              <w:bottom w:w="0" w:type="dxa"/>
              <w:right w:w="57" w:type="dxa"/>
            </w:tcMar>
          </w:tcPr>
          <w:p w14:paraId="06D2DACD" w14:textId="77777777" w:rsidR="00171EB1" w:rsidRPr="000E74AC" w:rsidRDefault="00171EB1" w:rsidP="000E74AC">
            <w:pPr>
              <w:pStyle w:val="TableText"/>
              <w:spacing w:before="55" w:after="55"/>
            </w:pPr>
            <w:r w:rsidRPr="000E74AC">
              <w:t>Unknown</w:t>
            </w:r>
          </w:p>
        </w:tc>
        <w:tc>
          <w:tcPr>
            <w:tcW w:w="3056" w:type="dxa"/>
            <w:tcBorders>
              <w:top w:val="single" w:sz="4" w:space="0" w:color="C2D9BA"/>
              <w:bottom w:val="single" w:sz="4" w:space="0" w:color="C2D9BA"/>
            </w:tcBorders>
            <w:tcMar>
              <w:top w:w="0" w:type="dxa"/>
              <w:left w:w="57" w:type="dxa"/>
              <w:bottom w:w="0" w:type="dxa"/>
              <w:right w:w="57" w:type="dxa"/>
            </w:tcMar>
          </w:tcPr>
          <w:p w14:paraId="62209DF2" w14:textId="77777777" w:rsidR="00171EB1" w:rsidRPr="000E74AC" w:rsidRDefault="00171EB1" w:rsidP="000E74AC">
            <w:pPr>
              <w:pStyle w:val="TableText"/>
              <w:tabs>
                <w:tab w:val="decimal" w:pos="1652"/>
              </w:tabs>
              <w:spacing w:before="55" w:after="55"/>
              <w:rPr>
                <w:szCs w:val="18"/>
              </w:rPr>
            </w:pPr>
            <w:r w:rsidRPr="000E74AC">
              <w:rPr>
                <w:rFonts w:cs="Calibri"/>
                <w:color w:val="000000"/>
                <w:szCs w:val="18"/>
              </w:rPr>
              <w:t>80</w:t>
            </w:r>
          </w:p>
        </w:tc>
        <w:tc>
          <w:tcPr>
            <w:tcW w:w="1488" w:type="dxa"/>
            <w:tcBorders>
              <w:top w:val="single" w:sz="4" w:space="0" w:color="C2D9BA"/>
              <w:bottom w:val="single" w:sz="4" w:space="0" w:color="C2D9BA"/>
            </w:tcBorders>
            <w:tcMar>
              <w:top w:w="0" w:type="dxa"/>
              <w:left w:w="57" w:type="dxa"/>
              <w:bottom w:w="0" w:type="dxa"/>
              <w:right w:w="57" w:type="dxa"/>
            </w:tcMar>
          </w:tcPr>
          <w:p w14:paraId="185844F4" w14:textId="77777777" w:rsidR="00171EB1" w:rsidRPr="000E74AC" w:rsidRDefault="00171EB1" w:rsidP="000E74AC">
            <w:pPr>
              <w:pStyle w:val="TableText"/>
              <w:tabs>
                <w:tab w:val="decimal" w:pos="879"/>
              </w:tabs>
              <w:spacing w:before="55" w:after="55"/>
              <w:rPr>
                <w:szCs w:val="18"/>
              </w:rPr>
            </w:pPr>
            <w:r w:rsidRPr="000E74AC">
              <w:rPr>
                <w:rFonts w:cs="Calibri"/>
                <w:color w:val="000000"/>
                <w:szCs w:val="18"/>
              </w:rPr>
              <w:t>0</w:t>
            </w:r>
          </w:p>
        </w:tc>
        <w:tc>
          <w:tcPr>
            <w:tcW w:w="1489" w:type="dxa"/>
            <w:tcBorders>
              <w:top w:val="single" w:sz="4" w:space="0" w:color="C2D9BA"/>
              <w:bottom w:val="single" w:sz="4" w:space="0" w:color="C2D9BA"/>
            </w:tcBorders>
            <w:tcMar>
              <w:top w:w="0" w:type="dxa"/>
              <w:left w:w="57" w:type="dxa"/>
              <w:bottom w:w="0" w:type="dxa"/>
              <w:right w:w="57" w:type="dxa"/>
            </w:tcMar>
          </w:tcPr>
          <w:p w14:paraId="0D59F7AC" w14:textId="77777777" w:rsidR="00171EB1" w:rsidRPr="000E74AC" w:rsidRDefault="00171EB1" w:rsidP="000E74AC">
            <w:pPr>
              <w:pStyle w:val="TableText"/>
              <w:tabs>
                <w:tab w:val="decimal" w:pos="723"/>
              </w:tabs>
              <w:spacing w:before="55" w:after="55"/>
              <w:rPr>
                <w:szCs w:val="18"/>
              </w:rPr>
            </w:pPr>
            <w:r w:rsidRPr="000E74AC">
              <w:rPr>
                <w:rFonts w:cs="Calibri"/>
                <w:color w:val="000000"/>
                <w:szCs w:val="18"/>
              </w:rPr>
              <w:t>0</w:t>
            </w:r>
          </w:p>
        </w:tc>
      </w:tr>
    </w:tbl>
    <w:p w14:paraId="5C620715" w14:textId="77777777" w:rsidR="00171EB1" w:rsidRPr="00345A35" w:rsidRDefault="00171EB1" w:rsidP="00F83600">
      <w:pPr>
        <w:pStyle w:val="Heading3"/>
        <w:spacing w:before="600"/>
      </w:pPr>
      <w:r w:rsidRPr="00345A35">
        <w:lastRenderedPageBreak/>
        <w:t>Comparison</w:t>
      </w:r>
    </w:p>
    <w:p w14:paraId="7496E4F9" w14:textId="119DF648" w:rsidR="00F83600" w:rsidRPr="00345A35" w:rsidRDefault="00171EB1" w:rsidP="00F83600">
      <w:pPr>
        <w:rPr>
          <w:rFonts w:cs="Segoe UI"/>
        </w:rPr>
      </w:pPr>
      <w:r w:rsidRPr="00345A35">
        <w:rPr>
          <w:rFonts w:eastAsia="Calibri"/>
        </w:rPr>
        <w:t>No comparable international data is available for this indicator.</w:t>
      </w:r>
    </w:p>
    <w:p w14:paraId="5BDB1F57" w14:textId="77777777" w:rsidR="00171EB1" w:rsidRPr="00345A35" w:rsidRDefault="00171EB1" w:rsidP="00F83600">
      <w:pPr>
        <w:pStyle w:val="Heading3"/>
      </w:pPr>
      <w:r w:rsidRPr="00345A35">
        <w:t>Recommendations</w:t>
      </w:r>
    </w:p>
    <w:p w14:paraId="004E2241" w14:textId="6445FF88" w:rsidR="00171EB1" w:rsidRPr="00345A35" w:rsidRDefault="00171EB1" w:rsidP="00F83600">
      <w:pPr>
        <w:rPr>
          <w:rFonts w:eastAsia="Calibri"/>
        </w:rPr>
      </w:pPr>
      <w:r w:rsidRPr="00345A35">
        <w:rPr>
          <w:rFonts w:eastAsia="Calibri"/>
        </w:rPr>
        <w:t xml:space="preserve">Overall, the proportion of men with prostate cancer who were reported to have met with a radiation oncologist </w:t>
      </w:r>
      <w:r>
        <w:rPr>
          <w:rFonts w:eastAsia="Calibri"/>
        </w:rPr>
        <w:t>before</w:t>
      </w:r>
      <w:r w:rsidRPr="00345A35">
        <w:rPr>
          <w:rFonts w:eastAsia="Calibri"/>
        </w:rPr>
        <w:t xml:space="preserve"> their radical prostatectomy </w:t>
      </w:r>
      <w:r>
        <w:rPr>
          <w:rFonts w:eastAsia="Calibri"/>
        </w:rPr>
        <w:t>was</w:t>
      </w:r>
      <w:r w:rsidRPr="00345A35">
        <w:rPr>
          <w:rFonts w:eastAsia="Calibri"/>
        </w:rPr>
        <w:t xml:space="preserve"> low.</w:t>
      </w:r>
      <w:r>
        <w:rPr>
          <w:rFonts w:eastAsia="Calibri"/>
        </w:rPr>
        <w:t xml:space="preserve"> </w:t>
      </w:r>
      <w:r w:rsidRPr="00345A35">
        <w:rPr>
          <w:rFonts w:eastAsia="Calibri"/>
        </w:rPr>
        <w:t xml:space="preserve">It varied significantly across the country and </w:t>
      </w:r>
      <w:r>
        <w:rPr>
          <w:rFonts w:eastAsia="Calibri"/>
        </w:rPr>
        <w:t>was</w:t>
      </w:r>
      <w:r w:rsidRPr="00345A35">
        <w:rPr>
          <w:rFonts w:eastAsia="Calibri"/>
        </w:rPr>
        <w:t xml:space="preserve"> very low in some areas.</w:t>
      </w:r>
      <w:r>
        <w:rPr>
          <w:rFonts w:eastAsia="Calibri"/>
        </w:rPr>
        <w:t xml:space="preserve"> The data used to generate the funnel plot in </w:t>
      </w:r>
      <w:r w:rsidR="00F83600">
        <w:rPr>
          <w:rFonts w:eastAsia="Calibri"/>
        </w:rPr>
        <w:fldChar w:fldCharType="begin"/>
      </w:r>
      <w:r w:rsidR="00F83600">
        <w:rPr>
          <w:rFonts w:eastAsia="Calibri"/>
        </w:rPr>
        <w:instrText xml:space="preserve"> REF _Ref46326807 \h </w:instrText>
      </w:r>
      <w:r w:rsidR="00F83600">
        <w:rPr>
          <w:rFonts w:eastAsia="Calibri"/>
        </w:rPr>
      </w:r>
      <w:r w:rsidR="00F83600">
        <w:rPr>
          <w:rFonts w:eastAsia="Calibri"/>
        </w:rPr>
        <w:fldChar w:fldCharType="separate"/>
      </w:r>
      <w:r w:rsidR="00E873BB" w:rsidRPr="00345A35">
        <w:t>Figure </w:t>
      </w:r>
      <w:r w:rsidR="00E873BB">
        <w:rPr>
          <w:noProof/>
        </w:rPr>
        <w:t>1</w:t>
      </w:r>
      <w:r w:rsidR="00F83600">
        <w:rPr>
          <w:rFonts w:eastAsia="Calibri"/>
        </w:rPr>
        <w:fldChar w:fldCharType="end"/>
      </w:r>
      <w:r>
        <w:rPr>
          <w:rFonts w:eastAsia="Calibri"/>
        </w:rPr>
        <w:t xml:space="preserve"> are provided in </w:t>
      </w:r>
      <w:r w:rsidR="00F83600">
        <w:rPr>
          <w:rFonts w:eastAsia="Calibri"/>
        </w:rPr>
        <w:fldChar w:fldCharType="begin"/>
      </w:r>
      <w:r w:rsidR="00F83600">
        <w:rPr>
          <w:rFonts w:eastAsia="Calibri"/>
        </w:rPr>
        <w:instrText xml:space="preserve"> REF _Ref79505404 \h </w:instrText>
      </w:r>
      <w:r w:rsidR="00F83600">
        <w:rPr>
          <w:rFonts w:eastAsia="Calibri"/>
        </w:rPr>
      </w:r>
      <w:r w:rsidR="00F83600">
        <w:rPr>
          <w:rFonts w:eastAsia="Calibri"/>
        </w:rPr>
        <w:fldChar w:fldCharType="separate"/>
      </w:r>
      <w:r w:rsidR="00E873BB" w:rsidRPr="00345A35">
        <w:t>Table</w:t>
      </w:r>
      <w:r w:rsidR="00E873BB">
        <w:t> </w:t>
      </w:r>
      <w:r w:rsidR="00E873BB">
        <w:rPr>
          <w:noProof/>
        </w:rPr>
        <w:t>9</w:t>
      </w:r>
      <w:r w:rsidR="00F83600">
        <w:rPr>
          <w:rFonts w:eastAsia="Calibri"/>
        </w:rPr>
        <w:fldChar w:fldCharType="end"/>
      </w:r>
      <w:r>
        <w:rPr>
          <w:rFonts w:eastAsia="Calibri"/>
        </w:rPr>
        <w:t xml:space="preserve"> in </w:t>
      </w:r>
      <w:r w:rsidR="00412883">
        <w:rPr>
          <w:rFonts w:eastAsia="Calibri"/>
        </w:rPr>
        <w:fldChar w:fldCharType="begin"/>
      </w:r>
      <w:r w:rsidR="00412883">
        <w:rPr>
          <w:rFonts w:eastAsia="Calibri"/>
        </w:rPr>
        <w:instrText xml:space="preserve"> REF _Ref79564489 \r \h </w:instrText>
      </w:r>
      <w:r w:rsidR="00412883">
        <w:rPr>
          <w:rFonts w:eastAsia="Calibri"/>
        </w:rPr>
      </w:r>
      <w:r w:rsidR="00412883">
        <w:rPr>
          <w:rFonts w:eastAsia="Calibri"/>
        </w:rPr>
        <w:fldChar w:fldCharType="separate"/>
      </w:r>
      <w:r w:rsidR="00E873BB">
        <w:rPr>
          <w:rFonts w:eastAsia="Calibri"/>
        </w:rPr>
        <w:t>Appendix B</w:t>
      </w:r>
      <w:r w:rsidR="00412883">
        <w:rPr>
          <w:rFonts w:eastAsia="Calibri"/>
        </w:rPr>
        <w:fldChar w:fldCharType="end"/>
      </w:r>
      <w:r>
        <w:rPr>
          <w:rFonts w:eastAsia="Calibri"/>
        </w:rPr>
        <w:t>. The highest is 45.9 percent and the lowest is 3.8 percent. This level of variation is not appropriate and warrants investigation. DHBs with low percentages should consider how these men can be supported to access specialist radiation oncology advice.</w:t>
      </w:r>
    </w:p>
    <w:p w14:paraId="5084BC54" w14:textId="77777777" w:rsidR="00171EB1" w:rsidRPr="00345A35" w:rsidRDefault="00171EB1" w:rsidP="00F83600">
      <w:pPr>
        <w:rPr>
          <w:rFonts w:eastAsia="Calibri"/>
        </w:rPr>
      </w:pPr>
    </w:p>
    <w:p w14:paraId="0F39BC82" w14:textId="77777777" w:rsidR="00171EB1" w:rsidRDefault="00171EB1" w:rsidP="00F83600">
      <w:pPr>
        <w:rPr>
          <w:rFonts w:eastAsia="Calibri"/>
        </w:rPr>
      </w:pPr>
      <w:r w:rsidRPr="00345A35">
        <w:rPr>
          <w:rFonts w:eastAsia="Calibri"/>
        </w:rPr>
        <w:t>The reasons for the low rates are not known at this time.</w:t>
      </w:r>
      <w:r>
        <w:rPr>
          <w:rFonts w:eastAsia="Calibri"/>
        </w:rPr>
        <w:t xml:space="preserve"> One of the DHBs with a low percentage reviewed its data and found that radiation oncology consultations before radical prostatectomy were not being offered – rather than being offered and declined, which was originally thought to be the case. It is recommended that other DHBs with low percentages also look into their data to clarify the reason for their low rates.</w:t>
      </w:r>
    </w:p>
    <w:p w14:paraId="35018EDC" w14:textId="77777777" w:rsidR="00171EB1" w:rsidRDefault="00171EB1" w:rsidP="00F83600">
      <w:pPr>
        <w:rPr>
          <w:rFonts w:eastAsia="Calibri"/>
        </w:rPr>
      </w:pPr>
    </w:p>
    <w:p w14:paraId="17D25A47" w14:textId="77777777" w:rsidR="00171EB1" w:rsidRPr="00345A35" w:rsidRDefault="00171EB1" w:rsidP="00F83600">
      <w:r>
        <w:rPr>
          <w:rFonts w:eastAsia="Calibri"/>
        </w:rPr>
        <w:t xml:space="preserve">The </w:t>
      </w:r>
      <w:r w:rsidRPr="00345A35">
        <w:rPr>
          <w:rFonts w:eastAsia="Calibri"/>
        </w:rPr>
        <w:t>appropriate level for this indicator</w:t>
      </w:r>
      <w:r w:rsidRPr="00E67EA7">
        <w:rPr>
          <w:rFonts w:eastAsia="Calibri"/>
        </w:rPr>
        <w:t xml:space="preserve"> </w:t>
      </w:r>
      <w:r w:rsidRPr="00345A35">
        <w:rPr>
          <w:rFonts w:eastAsia="Calibri"/>
        </w:rPr>
        <w:t>is yet to be decided</w:t>
      </w:r>
      <w:r>
        <w:rPr>
          <w:rFonts w:eastAsia="Calibri"/>
        </w:rPr>
        <w:t>,</w:t>
      </w:r>
      <w:r w:rsidRPr="00345A35">
        <w:rPr>
          <w:rFonts w:eastAsia="Calibri"/>
        </w:rPr>
        <w:t xml:space="preserve"> but we need to ensure equitable and standardised access to well-timed radiation oncology consultation services across all DHBs and</w:t>
      </w:r>
      <w:r w:rsidRPr="00345A35">
        <w:t xml:space="preserve"> </w:t>
      </w:r>
      <w:r w:rsidRPr="00345A35">
        <w:rPr>
          <w:rFonts w:eastAsia="Calibri"/>
        </w:rPr>
        <w:t>to improve the rates in the future.</w:t>
      </w:r>
      <w:r>
        <w:rPr>
          <w:rFonts w:eastAsia="Calibri"/>
        </w:rPr>
        <w:t xml:space="preserve"> </w:t>
      </w:r>
      <w:r w:rsidRPr="00345A35">
        <w:t>As radiation treatment facilities are generally located in larger city centres</w:t>
      </w:r>
      <w:r>
        <w:t>,</w:t>
      </w:r>
      <w:r w:rsidRPr="00345A35">
        <w:t xml:space="preserve"> </w:t>
      </w:r>
      <w:r>
        <w:t>options</w:t>
      </w:r>
      <w:r w:rsidRPr="00345A35">
        <w:t xml:space="preserve"> may be needed to provide accessible services, such as remote consultations, for </w:t>
      </w:r>
      <w:r>
        <w:rPr>
          <w:rFonts w:eastAsia="Calibri"/>
        </w:rPr>
        <w:t>patients</w:t>
      </w:r>
      <w:r w:rsidRPr="00345A35">
        <w:rPr>
          <w:rFonts w:eastAsia="Calibri"/>
        </w:rPr>
        <w:t xml:space="preserve"> in smaller centres and rural areas.</w:t>
      </w:r>
    </w:p>
    <w:p w14:paraId="7BDE0CC9" w14:textId="77777777" w:rsidR="00171EB1" w:rsidRPr="00345A35" w:rsidRDefault="00171EB1" w:rsidP="00F83600"/>
    <w:p w14:paraId="109D87AA" w14:textId="77777777" w:rsidR="00171EB1" w:rsidRPr="00345A35" w:rsidRDefault="00171EB1" w:rsidP="00F83600">
      <w:r w:rsidRPr="00345A35">
        <w:t xml:space="preserve">Radiation treatment and surgery have equivalent survival outcomes for prostate cancer. Therefore, </w:t>
      </w:r>
      <w:r>
        <w:t xml:space="preserve">the treatment method is generally decided by the </w:t>
      </w:r>
      <w:r w:rsidRPr="00345A35">
        <w:t xml:space="preserve">patient rather than the multidisciplinary team caring for </w:t>
      </w:r>
      <w:r>
        <w:t>him</w:t>
      </w:r>
      <w:r w:rsidRPr="00345A35">
        <w:t xml:space="preserve">. For this reason, it is important to ensure men receive evidence-based and personalised information about their treatment options by </w:t>
      </w:r>
      <w:r>
        <w:t xml:space="preserve">a </w:t>
      </w:r>
      <w:r w:rsidRPr="00345A35">
        <w:t xml:space="preserve">treatment specialist </w:t>
      </w:r>
      <w:r>
        <w:t>(</w:t>
      </w:r>
      <w:r w:rsidRPr="00345A35">
        <w:t>eg</w:t>
      </w:r>
      <w:r>
        <w:t>,</w:t>
      </w:r>
      <w:r w:rsidRPr="00345A35">
        <w:t xml:space="preserve"> a radiation oncologist for radiation treatment or a urologist who performs radical prostatectomy</w:t>
      </w:r>
      <w:r>
        <w:t>)</w:t>
      </w:r>
      <w:r w:rsidRPr="00345A35">
        <w:t>.</w:t>
      </w:r>
      <w:r>
        <w:t xml:space="preserve"> </w:t>
      </w:r>
      <w:r w:rsidRPr="00345A35">
        <w:t>Cancer nurse specialists also play an important role in helping communicate treatment options to men</w:t>
      </w:r>
      <w:r>
        <w:t xml:space="preserve"> and their whānau</w:t>
      </w:r>
      <w:r w:rsidRPr="00345A35">
        <w:t>.</w:t>
      </w:r>
      <w:r>
        <w:t xml:space="preserve"> </w:t>
      </w:r>
      <w:r w:rsidRPr="00345A35">
        <w:t xml:space="preserve">Tailored information will support </w:t>
      </w:r>
      <w:r>
        <w:t>patients</w:t>
      </w:r>
      <w:r w:rsidRPr="00345A35">
        <w:t xml:space="preserve"> in their choice of treatment and inform them of the intent and possible side effects of their preferred option.</w:t>
      </w:r>
    </w:p>
    <w:p w14:paraId="066A35FD" w14:textId="77777777" w:rsidR="00171EB1" w:rsidRPr="00345A35" w:rsidRDefault="00171EB1" w:rsidP="00F83600"/>
    <w:p w14:paraId="33A5EB59" w14:textId="77777777" w:rsidR="00171EB1" w:rsidRDefault="00171EB1" w:rsidP="00F83600">
      <w:r w:rsidRPr="00345A35">
        <w:t>All DHBs should consider implementing standardised referral pathways including radiation oncology consultation for all men</w:t>
      </w:r>
      <w:r>
        <w:t xml:space="preserve"> </w:t>
      </w:r>
      <w:r w:rsidRPr="00345A35">
        <w:t>with prostate cancer</w:t>
      </w:r>
      <w:r>
        <w:t>,</w:t>
      </w:r>
      <w:r w:rsidRPr="00345A35">
        <w:t xml:space="preserve"> </w:t>
      </w:r>
      <w:r>
        <w:t>and their whānau,</w:t>
      </w:r>
      <w:r w:rsidRPr="00345A35">
        <w:t xml:space="preserve"> who are considering radical treatment.</w:t>
      </w:r>
    </w:p>
    <w:p w14:paraId="7F429743" w14:textId="77777777" w:rsidR="00171EB1" w:rsidRDefault="00171EB1" w:rsidP="00F83600"/>
    <w:p w14:paraId="38B1CEB1" w14:textId="77777777" w:rsidR="00171EB1" w:rsidRPr="00345A35" w:rsidRDefault="00171EB1" w:rsidP="00F83600">
      <w:pPr>
        <w:pStyle w:val="Heading2"/>
      </w:pPr>
      <w:bookmarkStart w:id="65" w:name="_Toc79418000"/>
      <w:bookmarkStart w:id="66" w:name="_Toc81472281"/>
      <w:r w:rsidRPr="00345A35">
        <w:lastRenderedPageBreak/>
        <w:t>Equitable access to treatment</w:t>
      </w:r>
      <w:bookmarkEnd w:id="65"/>
      <w:bookmarkEnd w:id="66"/>
    </w:p>
    <w:p w14:paraId="18531EC4" w14:textId="77777777" w:rsidR="00171EB1" w:rsidRPr="00345A35" w:rsidRDefault="00171EB1" w:rsidP="00F83600">
      <w:pPr>
        <w:pStyle w:val="Heading3"/>
      </w:pPr>
      <w:r w:rsidRPr="00345A35">
        <w:t>Statement of intent</w:t>
      </w:r>
    </w:p>
    <w:p w14:paraId="112D9541" w14:textId="7685C09A" w:rsidR="00F83600" w:rsidRPr="00345A35" w:rsidRDefault="00171EB1" w:rsidP="00F83600">
      <w:pPr>
        <w:rPr>
          <w:rFonts w:eastAsia="Segoe UI"/>
        </w:rPr>
      </w:pPr>
      <w:r w:rsidRPr="00345A35">
        <w:t>Men with prostate cancer should receive treatment that is appropriate to their risk group</w:t>
      </w:r>
      <w:r>
        <w:t>, life expectancy and lifestyle</w:t>
      </w:r>
      <w:r w:rsidRPr="00345A35">
        <w:t>.</w:t>
      </w:r>
    </w:p>
    <w:p w14:paraId="1CC3AB0B" w14:textId="77777777" w:rsidR="00171EB1" w:rsidRPr="00345A35" w:rsidRDefault="00171EB1" w:rsidP="00F83600">
      <w:pPr>
        <w:pStyle w:val="Heading3"/>
        <w:rPr>
          <w:rFonts w:eastAsia="Segoe UI"/>
        </w:rPr>
      </w:pPr>
      <w:r w:rsidRPr="00345A35">
        <w:rPr>
          <w:rFonts w:eastAsia="Segoe UI"/>
        </w:rPr>
        <w:t>Context</w:t>
      </w:r>
    </w:p>
    <w:p w14:paraId="31FDF986" w14:textId="429A5714" w:rsidR="00F83600" w:rsidRPr="00345A35" w:rsidRDefault="00171EB1" w:rsidP="00F83600">
      <w:pPr>
        <w:rPr>
          <w:lang w:eastAsia="en-NZ"/>
        </w:rPr>
      </w:pPr>
      <w:r w:rsidRPr="00345A35">
        <w:rPr>
          <w:lang w:eastAsia="en-NZ"/>
        </w:rPr>
        <w:t xml:space="preserve">Not every man with prostate cancer needs to be treated right away. </w:t>
      </w:r>
      <w:r w:rsidRPr="00345A35">
        <w:t>Men with low</w:t>
      </w:r>
      <w:r>
        <w:t>-</w:t>
      </w:r>
      <w:r w:rsidRPr="00345A35">
        <w:t xml:space="preserve">risk prostate cancer are usually best managed with active surveillance. However, </w:t>
      </w:r>
      <w:r w:rsidRPr="00345A35">
        <w:rPr>
          <w:lang w:eastAsia="en-NZ"/>
        </w:rPr>
        <w:t xml:space="preserve">many factors need to be considered before deciding the most appropriate intervention, including the extent and grade of tumour, </w:t>
      </w:r>
      <w:r>
        <w:rPr>
          <w:lang w:eastAsia="en-NZ"/>
        </w:rPr>
        <w:t xml:space="preserve">and the patient’s </w:t>
      </w:r>
      <w:r w:rsidRPr="00345A35">
        <w:rPr>
          <w:lang w:eastAsia="en-NZ"/>
        </w:rPr>
        <w:t>age</w:t>
      </w:r>
      <w:r>
        <w:rPr>
          <w:lang w:eastAsia="en-NZ"/>
        </w:rPr>
        <w:t>,</w:t>
      </w:r>
      <w:r w:rsidRPr="00345A35">
        <w:rPr>
          <w:lang w:eastAsia="en-NZ"/>
        </w:rPr>
        <w:t xml:space="preserve"> expected life span and any other serious health conditions. It is also important to consider the likelihood that treatment will cure </w:t>
      </w:r>
      <w:r>
        <w:rPr>
          <w:lang w:eastAsia="en-NZ"/>
        </w:rPr>
        <w:t xml:space="preserve">the </w:t>
      </w:r>
      <w:r w:rsidRPr="00345A35">
        <w:rPr>
          <w:lang w:eastAsia="en-NZ"/>
        </w:rPr>
        <w:t xml:space="preserve">cancer (or help in some other way), the patient’s feelings about the possible side effects from each treatment as well as </w:t>
      </w:r>
      <w:r w:rsidRPr="00345A35">
        <w:t>the opinion of the relevant treatment specialist.</w:t>
      </w:r>
    </w:p>
    <w:p w14:paraId="47C4AC23" w14:textId="77777777" w:rsidR="00D542F3" w:rsidRDefault="00D542F3">
      <w:pPr>
        <w:spacing w:line="240" w:lineRule="auto"/>
        <w:rPr>
          <w:rFonts w:ascii="Montserrat" w:eastAsia="Segoe UI" w:hAnsi="Montserrat"/>
          <w:color w:val="2C463B"/>
          <w:spacing w:val="-5"/>
          <w:sz w:val="36"/>
        </w:rPr>
      </w:pPr>
      <w:r>
        <w:rPr>
          <w:rFonts w:eastAsia="Segoe UI"/>
        </w:rPr>
        <w:br w:type="page"/>
      </w:r>
    </w:p>
    <w:p w14:paraId="775A6191" w14:textId="16FB7503" w:rsidR="00171EB1" w:rsidRPr="00345A35" w:rsidRDefault="00171EB1" w:rsidP="00F83600">
      <w:pPr>
        <w:pStyle w:val="Heading3"/>
        <w:rPr>
          <w:rFonts w:eastAsia="Segoe UI"/>
        </w:rPr>
      </w:pPr>
      <w:r w:rsidRPr="00345A35">
        <w:rPr>
          <w:rFonts w:eastAsia="Segoe UI"/>
        </w:rPr>
        <w:lastRenderedPageBreak/>
        <w:t>Results</w:t>
      </w:r>
    </w:p>
    <w:p w14:paraId="6D5A2024" w14:textId="33BA0489" w:rsidR="00171EB1" w:rsidRPr="00345A35" w:rsidRDefault="00171EB1" w:rsidP="00F83600">
      <w:pPr>
        <w:rPr>
          <w:rFonts w:eastAsia="Segoe UI"/>
        </w:rPr>
      </w:pPr>
      <w:r w:rsidRPr="00345A35">
        <w:rPr>
          <w:rFonts w:eastAsia="Segoe UI"/>
        </w:rPr>
        <w:t>The proportion of men with prostate cancer who received curative treatment (either surgery or radiation) varied significantly across DHBs, ranging from 16.7 percent to 44.5</w:t>
      </w:r>
      <w:r w:rsidR="00F83600">
        <w:rPr>
          <w:rFonts w:eastAsia="Segoe UI"/>
        </w:rPr>
        <w:t> </w:t>
      </w:r>
      <w:r w:rsidRPr="00345A35">
        <w:rPr>
          <w:rFonts w:eastAsia="Segoe UI"/>
        </w:rPr>
        <w:t>percent (</w:t>
      </w:r>
      <w:r w:rsidRPr="00345A35">
        <w:rPr>
          <w:rFonts w:eastAsia="Segoe UI"/>
        </w:rPr>
        <w:fldChar w:fldCharType="begin"/>
      </w:r>
      <w:r w:rsidRPr="00345A35">
        <w:rPr>
          <w:rFonts w:eastAsia="Segoe UI"/>
        </w:rPr>
        <w:instrText xml:space="preserve"> REF _Ref65240001 \h </w:instrText>
      </w:r>
      <w:r>
        <w:rPr>
          <w:rFonts w:eastAsia="Segoe UI"/>
        </w:rPr>
        <w:instrText xml:space="preserve"> \* MERGEFORMAT </w:instrText>
      </w:r>
      <w:r w:rsidRPr="00345A35">
        <w:rPr>
          <w:rFonts w:eastAsia="Segoe UI"/>
        </w:rPr>
      </w:r>
      <w:r w:rsidRPr="00345A35">
        <w:rPr>
          <w:rFonts w:eastAsia="Segoe UI"/>
        </w:rPr>
        <w:fldChar w:fldCharType="separate"/>
      </w:r>
      <w:r w:rsidR="00E873BB" w:rsidRPr="00E873BB">
        <w:rPr>
          <w:rFonts w:cs="Segoe UI"/>
        </w:rPr>
        <w:t>Figure 2</w:t>
      </w:r>
      <w:r w:rsidRPr="00345A35">
        <w:rPr>
          <w:rFonts w:eastAsia="Segoe UI"/>
        </w:rPr>
        <w:fldChar w:fldCharType="end"/>
      </w:r>
      <w:r w:rsidRPr="00345A35">
        <w:rPr>
          <w:rFonts w:eastAsia="Segoe UI"/>
        </w:rPr>
        <w:t xml:space="preserve">). </w:t>
      </w:r>
    </w:p>
    <w:p w14:paraId="358FEFED" w14:textId="16C91B59" w:rsidR="00171EB1" w:rsidRPr="00345A35" w:rsidRDefault="00171EB1" w:rsidP="00A169A9">
      <w:pPr>
        <w:pStyle w:val="Figure"/>
      </w:pPr>
      <w:bookmarkStart w:id="67" w:name="_Ref65240001"/>
      <w:bookmarkStart w:id="68" w:name="_Toc78445756"/>
      <w:bookmarkStart w:id="69" w:name="_Toc79506599"/>
      <w:r w:rsidRPr="00345A35">
        <w:t>Figure </w:t>
      </w:r>
      <w:fldSimple w:instr=" SEQ Figure \* ARABIC ">
        <w:r w:rsidR="00E873BB">
          <w:rPr>
            <w:noProof/>
          </w:rPr>
          <w:t>2</w:t>
        </w:r>
      </w:fldSimple>
      <w:bookmarkEnd w:id="67"/>
      <w:r w:rsidRPr="00345A35">
        <w:t>: Proportion of men diagnosed with prostate cancer who had curative treatment (surgery or radiation), by DHB of residence, 2016–18</w:t>
      </w:r>
      <w:bookmarkEnd w:id="68"/>
      <w:bookmarkEnd w:id="69"/>
    </w:p>
    <w:p w14:paraId="6DF431D5" w14:textId="77777777" w:rsidR="00A169A9" w:rsidRDefault="00171EB1" w:rsidP="00A169A9">
      <w:pPr>
        <w:rPr>
          <w:rFonts w:eastAsia="Segoe UI"/>
        </w:rPr>
      </w:pPr>
      <w:r w:rsidRPr="00345A35">
        <w:rPr>
          <w:noProof/>
          <w:lang w:eastAsia="en-NZ"/>
        </w:rPr>
        <w:drawing>
          <wp:inline distT="0" distB="0" distL="0" distR="0" wp14:anchorId="4C44346A" wp14:editId="6F9BA909">
            <wp:extent cx="5128895" cy="3846830"/>
            <wp:effectExtent l="0" t="0" r="0" b="1270"/>
            <wp:docPr id="16" name="Picture 16" descr="Proportion of men diagnosed with prostate cancer who had curative treatment (surgery or radiation), by DHB of res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128895" cy="3846830"/>
                    </a:xfrm>
                    <a:prstGeom prst="rect">
                      <a:avLst/>
                    </a:prstGeom>
                    <a:noFill/>
                    <a:ln>
                      <a:noFill/>
                    </a:ln>
                  </pic:spPr>
                </pic:pic>
              </a:graphicData>
            </a:graphic>
          </wp:inline>
        </w:drawing>
      </w:r>
    </w:p>
    <w:p w14:paraId="4C28B74F" w14:textId="77777777" w:rsidR="00A169A9" w:rsidRDefault="00A169A9" w:rsidP="00A169A9">
      <w:pPr>
        <w:rPr>
          <w:rFonts w:eastAsia="Segoe UI"/>
        </w:rPr>
      </w:pPr>
    </w:p>
    <w:p w14:paraId="7FE8660C" w14:textId="77777777" w:rsidR="00D542F3" w:rsidRDefault="00D542F3">
      <w:pPr>
        <w:spacing w:line="240" w:lineRule="auto"/>
        <w:rPr>
          <w:rFonts w:eastAsia="Segoe UI"/>
        </w:rPr>
      </w:pPr>
      <w:r>
        <w:rPr>
          <w:rFonts w:eastAsia="Segoe UI"/>
        </w:rPr>
        <w:br w:type="page"/>
      </w:r>
    </w:p>
    <w:p w14:paraId="510D2026" w14:textId="5F0C8F75" w:rsidR="00171EB1" w:rsidRDefault="00171EB1" w:rsidP="00A169A9">
      <w:pPr>
        <w:rPr>
          <w:rFonts w:eastAsia="Segoe UI"/>
        </w:rPr>
      </w:pPr>
      <w:r w:rsidRPr="00345A35">
        <w:rPr>
          <w:rFonts w:eastAsia="Segoe UI"/>
        </w:rPr>
        <w:lastRenderedPageBreak/>
        <w:t>There was substantial variation between DHBs in the use of surgery to treat prostate cancer (</w:t>
      </w:r>
      <w:r w:rsidRPr="00345A35">
        <w:rPr>
          <w:rFonts w:eastAsia="Segoe UI"/>
        </w:rPr>
        <w:fldChar w:fldCharType="begin"/>
      </w:r>
      <w:r w:rsidRPr="00345A35">
        <w:rPr>
          <w:rFonts w:eastAsia="Segoe UI"/>
        </w:rPr>
        <w:instrText xml:space="preserve"> REF _Ref65239851 \h </w:instrText>
      </w:r>
      <w:r>
        <w:rPr>
          <w:rFonts w:eastAsia="Segoe UI"/>
        </w:rPr>
        <w:instrText xml:space="preserve"> \* MERGEFORMAT </w:instrText>
      </w:r>
      <w:r w:rsidRPr="00345A35">
        <w:rPr>
          <w:rFonts w:eastAsia="Segoe UI"/>
        </w:rPr>
      </w:r>
      <w:r w:rsidRPr="00345A35">
        <w:rPr>
          <w:rFonts w:eastAsia="Segoe UI"/>
        </w:rPr>
        <w:fldChar w:fldCharType="separate"/>
      </w:r>
      <w:r w:rsidR="00E873BB" w:rsidRPr="00E873BB">
        <w:rPr>
          <w:rFonts w:cs="Segoe UI"/>
        </w:rPr>
        <w:t>Figure 3</w:t>
      </w:r>
      <w:r w:rsidRPr="00345A35">
        <w:rPr>
          <w:rFonts w:eastAsia="Segoe UI"/>
        </w:rPr>
        <w:fldChar w:fldCharType="end"/>
      </w:r>
      <w:r>
        <w:rPr>
          <w:rFonts w:eastAsia="Segoe UI"/>
        </w:rPr>
        <w:t>)</w:t>
      </w:r>
      <w:r w:rsidRPr="00345A35">
        <w:rPr>
          <w:rFonts w:eastAsia="Segoe UI"/>
        </w:rPr>
        <w:t>. The proportion of men with prostate cancer who had radical surgery ranged from 9.5 percent to 26.2 percent across DHBs. Three DHBs were above the upper limits of the funnel plot and five DHBs were below the lower limits.</w:t>
      </w:r>
    </w:p>
    <w:p w14:paraId="7F973275" w14:textId="77777777" w:rsidR="00171EB1" w:rsidRDefault="00171EB1" w:rsidP="00A169A9">
      <w:pPr>
        <w:rPr>
          <w:rFonts w:eastAsia="Segoe UI"/>
        </w:rPr>
      </w:pPr>
    </w:p>
    <w:p w14:paraId="6677BED8" w14:textId="732BA13F" w:rsidR="00171EB1" w:rsidRPr="00345A35" w:rsidRDefault="00171EB1" w:rsidP="00A169A9">
      <w:pPr>
        <w:pStyle w:val="Figure"/>
      </w:pPr>
      <w:bookmarkStart w:id="70" w:name="_Ref65239851"/>
      <w:bookmarkStart w:id="71" w:name="_Toc78445757"/>
      <w:bookmarkStart w:id="72" w:name="_Toc79506600"/>
      <w:r w:rsidRPr="00345A35">
        <w:t>Figure </w:t>
      </w:r>
      <w:fldSimple w:instr=" SEQ Figure \* ARABIC ">
        <w:r w:rsidR="00E873BB">
          <w:rPr>
            <w:noProof/>
          </w:rPr>
          <w:t>3</w:t>
        </w:r>
      </w:fldSimple>
      <w:bookmarkEnd w:id="70"/>
      <w:r w:rsidRPr="00345A35">
        <w:rPr>
          <w:noProof/>
        </w:rPr>
        <w:t>:</w:t>
      </w:r>
      <w:r w:rsidRPr="00345A35">
        <w:t xml:space="preserve"> Proportion of men diagnosed with prostate cancer who had radical surgery, by DHB of residence, 2016–18</w:t>
      </w:r>
      <w:bookmarkEnd w:id="71"/>
      <w:bookmarkEnd w:id="72"/>
    </w:p>
    <w:p w14:paraId="1AE1468D" w14:textId="77777777" w:rsidR="00171EB1" w:rsidRPr="00345A35" w:rsidRDefault="00171EB1" w:rsidP="00171EB1">
      <w:pPr>
        <w:rPr>
          <w:rFonts w:eastAsia="Segoe UI" w:cs="Segoe UI"/>
        </w:rPr>
      </w:pPr>
      <w:r w:rsidRPr="00345A35">
        <w:rPr>
          <w:rFonts w:eastAsia="Segoe UI" w:cs="Segoe UI"/>
          <w:noProof/>
          <w:lang w:eastAsia="en-NZ"/>
        </w:rPr>
        <w:drawing>
          <wp:inline distT="0" distB="0" distL="0" distR="0" wp14:anchorId="41B0B901" wp14:editId="33B62338">
            <wp:extent cx="5130165" cy="3847465"/>
            <wp:effectExtent l="0" t="0" r="0" b="635"/>
            <wp:docPr id="9" name="Picture 9" descr="Chart&#10;&#10;Description automatically generated" title="Figure 3: Proportion of men diagnosed with prostate cancer who had radical surgery, by DHB of residence, 20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CQI_Surgery.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130165" cy="3847465"/>
                    </a:xfrm>
                    <a:prstGeom prst="rect">
                      <a:avLst/>
                    </a:prstGeom>
                  </pic:spPr>
                </pic:pic>
              </a:graphicData>
            </a:graphic>
          </wp:inline>
        </w:drawing>
      </w:r>
    </w:p>
    <w:p w14:paraId="4F5C6025" w14:textId="77777777" w:rsidR="006E2D84" w:rsidRDefault="006E2D84" w:rsidP="006E2D84">
      <w:pPr>
        <w:rPr>
          <w:rFonts w:eastAsia="Segoe UI"/>
        </w:rPr>
      </w:pPr>
    </w:p>
    <w:p w14:paraId="3E3FC4A9" w14:textId="77777777" w:rsidR="00D542F3" w:rsidRDefault="00D542F3">
      <w:pPr>
        <w:spacing w:line="240" w:lineRule="auto"/>
        <w:rPr>
          <w:rFonts w:eastAsia="Segoe UI"/>
        </w:rPr>
      </w:pPr>
      <w:r>
        <w:rPr>
          <w:rFonts w:eastAsia="Segoe UI"/>
        </w:rPr>
        <w:br w:type="page"/>
      </w:r>
    </w:p>
    <w:p w14:paraId="25E14BE0" w14:textId="119FE5CE" w:rsidR="00171EB1" w:rsidRDefault="00171EB1" w:rsidP="006E2D84">
      <w:pPr>
        <w:rPr>
          <w:rFonts w:eastAsia="Segoe UI"/>
        </w:rPr>
      </w:pPr>
      <w:r w:rsidRPr="00345A35">
        <w:rPr>
          <w:rFonts w:eastAsia="Segoe UI"/>
        </w:rPr>
        <w:lastRenderedPageBreak/>
        <w:t>The proportion of those who had curative radiation treatment varied widely across DHBs, ranging from 4.5 percent to 20.9 percent (</w:t>
      </w:r>
      <w:r w:rsidRPr="00345A35">
        <w:rPr>
          <w:rFonts w:eastAsia="Segoe UI"/>
        </w:rPr>
        <w:fldChar w:fldCharType="begin"/>
      </w:r>
      <w:r w:rsidRPr="00345A35">
        <w:rPr>
          <w:rFonts w:eastAsia="Segoe UI"/>
        </w:rPr>
        <w:instrText xml:space="preserve"> REF _Ref65239783 \h </w:instrText>
      </w:r>
      <w:r>
        <w:rPr>
          <w:rFonts w:eastAsia="Segoe UI"/>
        </w:rPr>
        <w:instrText xml:space="preserve"> \* MERGEFORMAT </w:instrText>
      </w:r>
      <w:r w:rsidRPr="00345A35">
        <w:rPr>
          <w:rFonts w:eastAsia="Segoe UI"/>
        </w:rPr>
      </w:r>
      <w:r w:rsidRPr="00345A35">
        <w:rPr>
          <w:rFonts w:eastAsia="Segoe UI"/>
        </w:rPr>
        <w:fldChar w:fldCharType="separate"/>
      </w:r>
      <w:r w:rsidR="00E873BB" w:rsidRPr="00E873BB">
        <w:rPr>
          <w:rFonts w:cs="Segoe UI"/>
        </w:rPr>
        <w:t>Figure 4</w:t>
      </w:r>
      <w:r w:rsidRPr="00345A35">
        <w:rPr>
          <w:rFonts w:eastAsia="Segoe UI"/>
        </w:rPr>
        <w:fldChar w:fldCharType="end"/>
      </w:r>
      <w:r>
        <w:rPr>
          <w:rFonts w:eastAsia="Segoe UI"/>
        </w:rPr>
        <w:t>)</w:t>
      </w:r>
      <w:r w:rsidRPr="00345A35">
        <w:rPr>
          <w:rFonts w:eastAsia="Segoe UI"/>
        </w:rPr>
        <w:t>. Two DHBs were above the upper limits of the funnel plot and four DHBs were below the lower limits.</w:t>
      </w:r>
    </w:p>
    <w:p w14:paraId="4F28A172" w14:textId="77777777" w:rsidR="00171EB1" w:rsidRDefault="00171EB1" w:rsidP="004409A6">
      <w:pPr>
        <w:rPr>
          <w:rFonts w:eastAsia="Segoe UI"/>
        </w:rPr>
      </w:pPr>
    </w:p>
    <w:p w14:paraId="64C680C8" w14:textId="44D90F48" w:rsidR="00171EB1" w:rsidRPr="00345A35" w:rsidRDefault="00171EB1" w:rsidP="004409A6">
      <w:pPr>
        <w:pStyle w:val="Figure"/>
      </w:pPr>
      <w:bookmarkStart w:id="73" w:name="_Ref65239783"/>
      <w:bookmarkStart w:id="74" w:name="_Toc78445758"/>
      <w:bookmarkStart w:id="75" w:name="_Toc79506601"/>
      <w:r w:rsidRPr="00345A35">
        <w:t>Figure </w:t>
      </w:r>
      <w:fldSimple w:instr=" SEQ Figure \* ARABIC ">
        <w:r w:rsidR="00E873BB">
          <w:rPr>
            <w:noProof/>
          </w:rPr>
          <w:t>4</w:t>
        </w:r>
      </w:fldSimple>
      <w:bookmarkEnd w:id="73"/>
      <w:r w:rsidRPr="00345A35">
        <w:rPr>
          <w:noProof/>
        </w:rPr>
        <w:t>:</w:t>
      </w:r>
      <w:r w:rsidRPr="00345A35">
        <w:t xml:space="preserve"> Proportion of men diagnosed with prostate cancer who had curative radiation treatment, by DHB of residence, 2016–18</w:t>
      </w:r>
      <w:bookmarkEnd w:id="74"/>
      <w:bookmarkEnd w:id="75"/>
    </w:p>
    <w:p w14:paraId="2E4767DA" w14:textId="77777777" w:rsidR="00171EB1" w:rsidRPr="00345A35" w:rsidRDefault="00171EB1" w:rsidP="004409A6">
      <w:r w:rsidRPr="00345A35">
        <w:rPr>
          <w:noProof/>
          <w:lang w:eastAsia="en-NZ"/>
        </w:rPr>
        <w:drawing>
          <wp:inline distT="0" distB="0" distL="0" distR="0" wp14:anchorId="6D71FC99" wp14:editId="48F470F1">
            <wp:extent cx="4913906" cy="3685582"/>
            <wp:effectExtent l="0" t="0" r="1270" b="0"/>
            <wp:docPr id="4" name="Picture 4" descr="Proportion of men diagnosed with prostate cancer who had curative radiation treatment, by DHB of residence" title="Figure 4: Proportion of men diagnosed with prostate cancer who had curative radiation treatment, by DHB of residence, 20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14399" cy="3685952"/>
                    </a:xfrm>
                    <a:prstGeom prst="rect">
                      <a:avLst/>
                    </a:prstGeom>
                    <a:noFill/>
                    <a:ln>
                      <a:noFill/>
                    </a:ln>
                  </pic:spPr>
                </pic:pic>
              </a:graphicData>
            </a:graphic>
          </wp:inline>
        </w:drawing>
      </w:r>
    </w:p>
    <w:p w14:paraId="0467DEF4" w14:textId="77777777" w:rsidR="00171EB1" w:rsidRPr="00345A35" w:rsidRDefault="00171EB1" w:rsidP="004409A6">
      <w:pPr>
        <w:rPr>
          <w:rFonts w:eastAsia="Segoe UI"/>
        </w:rPr>
      </w:pPr>
    </w:p>
    <w:p w14:paraId="1FE0F86E" w14:textId="77777777" w:rsidR="00171EB1" w:rsidRPr="00345A35" w:rsidRDefault="00171EB1" w:rsidP="004409A6">
      <w:pPr>
        <w:rPr>
          <w:rFonts w:eastAsia="Segoe UI"/>
        </w:rPr>
      </w:pPr>
      <w:r w:rsidRPr="00345A35">
        <w:rPr>
          <w:rFonts w:eastAsia="Segoe UI"/>
        </w:rPr>
        <w:t xml:space="preserve">In most DHBs the proportion of men with prostate cancer who had surgery </w:t>
      </w:r>
      <w:r>
        <w:rPr>
          <w:rFonts w:eastAsia="Segoe UI"/>
        </w:rPr>
        <w:t>or</w:t>
      </w:r>
      <w:r w:rsidRPr="00345A35">
        <w:rPr>
          <w:rFonts w:eastAsia="Segoe UI"/>
        </w:rPr>
        <w:t xml:space="preserve"> radiation was similar. However, in four DHBs, the proportion who had radiation was less than half the proportion of those who had surgery.</w:t>
      </w:r>
      <w:r>
        <w:rPr>
          <w:rFonts w:eastAsia="Segoe UI"/>
        </w:rPr>
        <w:t xml:space="preserve"> </w:t>
      </w:r>
      <w:r w:rsidRPr="00345A35">
        <w:rPr>
          <w:rFonts w:eastAsia="Segoe UI"/>
        </w:rPr>
        <w:t xml:space="preserve">It is unclear </w:t>
      </w:r>
      <w:r>
        <w:rPr>
          <w:rFonts w:eastAsia="Segoe UI"/>
        </w:rPr>
        <w:t>whether</w:t>
      </w:r>
      <w:r w:rsidRPr="00345A35">
        <w:rPr>
          <w:rFonts w:eastAsia="Segoe UI"/>
        </w:rPr>
        <w:t xml:space="preserve"> private treatment data would help explain the number of men undergoing interventions and the type of intervention across New Zealand Aotearoa as a whole.</w:t>
      </w:r>
    </w:p>
    <w:p w14:paraId="14A759DF" w14:textId="77777777" w:rsidR="00171EB1" w:rsidRPr="00345A35" w:rsidRDefault="00171EB1" w:rsidP="004409A6">
      <w:pPr>
        <w:rPr>
          <w:rFonts w:eastAsia="Segoe UI"/>
        </w:rPr>
      </w:pPr>
    </w:p>
    <w:p w14:paraId="732F858B" w14:textId="66A36A40" w:rsidR="00171EB1" w:rsidRPr="00071493" w:rsidRDefault="00171EB1" w:rsidP="004409A6">
      <w:pPr>
        <w:rPr>
          <w:rFonts w:eastAsia="Segoe UI"/>
          <w:spacing w:val="-2"/>
        </w:rPr>
      </w:pPr>
      <w:r w:rsidRPr="00071493">
        <w:rPr>
          <w:rFonts w:eastAsia="Segoe UI"/>
          <w:spacing w:val="-2"/>
        </w:rPr>
        <w:t>The proportion of men with prostate cancer who had surgery (15.8 percent) and radiation treatment (13.4 percent) remained generally consistent over the three-year period</w:t>
      </w:r>
      <w:r w:rsidR="00071493">
        <w:rPr>
          <w:rFonts w:eastAsia="Segoe UI"/>
          <w:spacing w:val="-2"/>
        </w:rPr>
        <w:br/>
      </w:r>
      <w:r w:rsidRPr="00071493">
        <w:rPr>
          <w:rFonts w:eastAsia="Segoe UI"/>
          <w:spacing w:val="-2"/>
        </w:rPr>
        <w:t xml:space="preserve">(2016–18), as </w:t>
      </w:r>
      <w:r w:rsidRPr="00071493">
        <w:rPr>
          <w:rFonts w:eastAsia="Segoe UI"/>
          <w:spacing w:val="-2"/>
        </w:rPr>
        <w:fldChar w:fldCharType="begin"/>
      </w:r>
      <w:r w:rsidRPr="00071493">
        <w:rPr>
          <w:rFonts w:eastAsia="Segoe UI"/>
          <w:spacing w:val="-2"/>
        </w:rPr>
        <w:instrText xml:space="preserve"> REF _Ref65239675 \h  \* MERGEFORMAT </w:instrText>
      </w:r>
      <w:r w:rsidRPr="00071493">
        <w:rPr>
          <w:rFonts w:eastAsia="Segoe UI"/>
          <w:spacing w:val="-2"/>
        </w:rPr>
      </w:r>
      <w:r w:rsidRPr="00071493">
        <w:rPr>
          <w:rFonts w:eastAsia="Segoe UI"/>
          <w:spacing w:val="-2"/>
        </w:rPr>
        <w:fldChar w:fldCharType="separate"/>
      </w:r>
      <w:r w:rsidR="00E873BB" w:rsidRPr="00E873BB">
        <w:rPr>
          <w:spacing w:val="-2"/>
        </w:rPr>
        <w:t>Table 4</w:t>
      </w:r>
      <w:r w:rsidRPr="00071493">
        <w:rPr>
          <w:rFonts w:eastAsia="Segoe UI"/>
          <w:spacing w:val="-2"/>
        </w:rPr>
        <w:fldChar w:fldCharType="end"/>
      </w:r>
      <w:r w:rsidRPr="00071493">
        <w:rPr>
          <w:rFonts w:eastAsia="Segoe UI"/>
          <w:spacing w:val="-2"/>
        </w:rPr>
        <w:t xml:space="preserve"> indicates. Younger men (under 70 years) were more commonly treated with surgery (21.2 percent) than radiation (10.9 percent). Older men (aged 70 and over) were less likely to have surgery (6.6 percent) than radiation (17.7</w:t>
      </w:r>
      <w:r w:rsidR="004409A6" w:rsidRPr="00071493">
        <w:rPr>
          <w:rFonts w:eastAsia="Segoe UI"/>
          <w:spacing w:val="-2"/>
        </w:rPr>
        <w:t> </w:t>
      </w:r>
      <w:r w:rsidRPr="00071493">
        <w:rPr>
          <w:rFonts w:eastAsia="Segoe UI"/>
          <w:spacing w:val="-2"/>
        </w:rPr>
        <w:t>percent).</w:t>
      </w:r>
    </w:p>
    <w:p w14:paraId="012314EB" w14:textId="77777777" w:rsidR="00171EB1" w:rsidRPr="00345A35" w:rsidRDefault="00171EB1" w:rsidP="004409A6">
      <w:pPr>
        <w:rPr>
          <w:rFonts w:eastAsia="Segoe UI"/>
        </w:rPr>
      </w:pPr>
    </w:p>
    <w:p w14:paraId="39E632BE" w14:textId="77777777" w:rsidR="00171EB1" w:rsidRPr="00071493" w:rsidRDefault="00171EB1" w:rsidP="00071493">
      <w:pPr>
        <w:ind w:right="-142"/>
        <w:rPr>
          <w:rFonts w:eastAsia="Segoe UI"/>
          <w:spacing w:val="-2"/>
        </w:rPr>
      </w:pPr>
      <w:r w:rsidRPr="00071493">
        <w:rPr>
          <w:rFonts w:eastAsia="Segoe UI"/>
          <w:spacing w:val="-2"/>
        </w:rPr>
        <w:t>Māori men were more likely to receive publicly funded curative treatment (37.4 percent) compared to European/Other men (27.9 percent), which may be related to private insurance rates. They were also more likely to receive curative radiation treatment (20.0</w:t>
      </w:r>
      <w:r w:rsidR="004409A6" w:rsidRPr="00071493">
        <w:rPr>
          <w:rFonts w:eastAsia="Segoe UI"/>
          <w:spacing w:val="-2"/>
        </w:rPr>
        <w:t> </w:t>
      </w:r>
      <w:r w:rsidRPr="00071493">
        <w:rPr>
          <w:rFonts w:eastAsia="Segoe UI"/>
          <w:spacing w:val="-2"/>
        </w:rPr>
        <w:t>percent) compared to European/Other men (12.6 percent), which may be because greater comorbidities and higher grade tumours make them les</w:t>
      </w:r>
      <w:r w:rsidR="004409A6" w:rsidRPr="00071493">
        <w:rPr>
          <w:rFonts w:eastAsia="Segoe UI"/>
          <w:spacing w:val="-2"/>
        </w:rPr>
        <w:t>s suitable surgical candidates.</w:t>
      </w:r>
    </w:p>
    <w:p w14:paraId="4F3585C8" w14:textId="77777777" w:rsidR="00171EB1" w:rsidRPr="00345A35" w:rsidRDefault="00171EB1" w:rsidP="004409A6">
      <w:pPr>
        <w:rPr>
          <w:rFonts w:eastAsia="Segoe UI"/>
        </w:rPr>
      </w:pPr>
    </w:p>
    <w:p w14:paraId="535A1808" w14:textId="77777777" w:rsidR="00171EB1" w:rsidRPr="00345A35" w:rsidRDefault="00171EB1" w:rsidP="00982FCB">
      <w:pPr>
        <w:rPr>
          <w:rFonts w:eastAsia="Segoe UI"/>
        </w:rPr>
      </w:pPr>
      <w:r w:rsidRPr="00345A35">
        <w:rPr>
          <w:rFonts w:eastAsia="Segoe UI"/>
        </w:rPr>
        <w:t>Asian men were more likely to receive curative radiation treatment (16.8 percent) compared to European/Other men (12.6 percent).</w:t>
      </w:r>
    </w:p>
    <w:p w14:paraId="4258C498" w14:textId="77777777" w:rsidR="00171EB1" w:rsidRPr="00345A35" w:rsidRDefault="00171EB1" w:rsidP="00982FCB">
      <w:pPr>
        <w:rPr>
          <w:rFonts w:eastAsia="Segoe UI"/>
        </w:rPr>
      </w:pPr>
    </w:p>
    <w:p w14:paraId="627AE551" w14:textId="77777777" w:rsidR="00171EB1" w:rsidRPr="00345A35" w:rsidRDefault="00171EB1" w:rsidP="00982FCB">
      <w:pPr>
        <w:rPr>
          <w:rFonts w:eastAsia="Segoe UI"/>
        </w:rPr>
      </w:pPr>
      <w:r w:rsidRPr="00345A35">
        <w:rPr>
          <w:rFonts w:eastAsia="Segoe UI"/>
        </w:rPr>
        <w:lastRenderedPageBreak/>
        <w:t>Men who lived in areas of high socioeconomic deprivation had higher levels of publicly funded treatment (radical surgery or curative radiation treatment) than men living in areas of low socioeconomic deprivation.</w:t>
      </w:r>
    </w:p>
    <w:p w14:paraId="1FBC360F" w14:textId="77777777" w:rsidR="00071493" w:rsidRDefault="00071493" w:rsidP="00071493"/>
    <w:p w14:paraId="1272AAEE" w14:textId="54502FD0" w:rsidR="00D542F3" w:rsidRDefault="00171EB1" w:rsidP="00071493">
      <w:pPr>
        <w:rPr>
          <w:rFonts w:eastAsia="Segoe UI"/>
        </w:rPr>
      </w:pPr>
      <w:r w:rsidRPr="00345A35">
        <w:t>Men with high</w:t>
      </w:r>
      <w:r>
        <w:t>-</w:t>
      </w:r>
      <w:r w:rsidRPr="00345A35">
        <w:t>grade prostate cancer (Gleason score 8</w:t>
      </w:r>
      <w:r>
        <w:t>–</w:t>
      </w:r>
      <w:r w:rsidRPr="00345A35">
        <w:t>10</w:t>
      </w:r>
      <w:r>
        <w:t>/ISUP Grade 4 and 5</w:t>
      </w:r>
      <w:r w:rsidRPr="00345A35">
        <w:t>)</w:t>
      </w:r>
      <w:r>
        <w:t xml:space="preserve"> </w:t>
      </w:r>
      <w:r w:rsidRPr="00345A35">
        <w:t xml:space="preserve">received more </w:t>
      </w:r>
      <w:r w:rsidRPr="00345A35">
        <w:rPr>
          <w:rFonts w:eastAsia="Segoe UI"/>
        </w:rPr>
        <w:t>radiation</w:t>
      </w:r>
      <w:r w:rsidRPr="00982FCB">
        <w:rPr>
          <w:rFonts w:eastAsia="Segoe UI"/>
        </w:rPr>
        <w:t xml:space="preserve"> </w:t>
      </w:r>
      <w:r w:rsidRPr="00345A35">
        <w:rPr>
          <w:rFonts w:eastAsia="Segoe UI"/>
        </w:rPr>
        <w:t>treatment (20.2 percent) than surgery (12.6 percent).</w:t>
      </w:r>
    </w:p>
    <w:p w14:paraId="234717A8" w14:textId="77777777" w:rsidR="00D542F3" w:rsidRDefault="00D542F3">
      <w:pPr>
        <w:spacing w:line="240" w:lineRule="auto"/>
        <w:rPr>
          <w:rFonts w:eastAsia="Segoe UI"/>
        </w:rPr>
      </w:pPr>
      <w:r>
        <w:rPr>
          <w:rFonts w:eastAsia="Segoe UI"/>
        </w:rPr>
        <w:br w:type="page"/>
      </w:r>
    </w:p>
    <w:p w14:paraId="541418E4" w14:textId="3050651A" w:rsidR="00171EB1" w:rsidRDefault="00171EB1" w:rsidP="00071493">
      <w:pPr>
        <w:pStyle w:val="Table"/>
        <w:spacing w:before="360"/>
      </w:pPr>
      <w:bookmarkStart w:id="76" w:name="_Ref65239675"/>
      <w:bookmarkStart w:id="77" w:name="_Toc78445766"/>
      <w:bookmarkStart w:id="78" w:name="_Toc79506589"/>
      <w:r w:rsidRPr="00345A35">
        <w:lastRenderedPageBreak/>
        <w:t>Table</w:t>
      </w:r>
      <w:r w:rsidR="00982FCB">
        <w:t> </w:t>
      </w:r>
      <w:fldSimple w:instr=" SEQ Table \* ARABIC ">
        <w:r w:rsidR="00E873BB">
          <w:rPr>
            <w:noProof/>
          </w:rPr>
          <w:t>4</w:t>
        </w:r>
      </w:fldSimple>
      <w:bookmarkEnd w:id="76"/>
      <w:r w:rsidRPr="00345A35">
        <w:t>: Proportion of men diagnosed with prostate cancer who had radical surgery, curative radiation treatment and curative treatment, 2016</w:t>
      </w:r>
      <w:r>
        <w:t>–</w:t>
      </w:r>
      <w:r w:rsidRPr="00345A35">
        <w:t>18</w:t>
      </w:r>
      <w:bookmarkEnd w:id="77"/>
      <w:bookmarkEnd w:id="78"/>
    </w:p>
    <w:tbl>
      <w:tblPr>
        <w:tblStyle w:val="TableGrid"/>
        <w:tblW w:w="8080" w:type="dxa"/>
        <w:tblInd w:w="57" w:type="dxa"/>
        <w:tblBorders>
          <w:top w:val="none" w:sz="0" w:space="0" w:color="auto"/>
          <w:left w:val="none" w:sz="0" w:space="0" w:color="auto"/>
          <w:bottom w:val="single" w:sz="4" w:space="0" w:color="C2D9BA"/>
          <w:right w:val="none" w:sz="0" w:space="0" w:color="auto"/>
          <w:insideH w:val="single" w:sz="4" w:space="0" w:color="C2D9BA"/>
          <w:insideV w:val="none" w:sz="0" w:space="0" w:color="auto"/>
        </w:tblBorders>
        <w:tblLayout w:type="fixed"/>
        <w:tblCellMar>
          <w:left w:w="57" w:type="dxa"/>
          <w:right w:w="57" w:type="dxa"/>
        </w:tblCellMar>
        <w:tblLook w:val="04A0" w:firstRow="1" w:lastRow="0" w:firstColumn="1" w:lastColumn="0" w:noHBand="0" w:noVBand="1"/>
      </w:tblPr>
      <w:tblGrid>
        <w:gridCol w:w="1985"/>
        <w:gridCol w:w="992"/>
        <w:gridCol w:w="850"/>
        <w:gridCol w:w="851"/>
        <w:gridCol w:w="850"/>
        <w:gridCol w:w="851"/>
        <w:gridCol w:w="850"/>
        <w:gridCol w:w="851"/>
      </w:tblGrid>
      <w:tr w:rsidR="008D7438" w:rsidRPr="002D019C" w14:paraId="61CE982A" w14:textId="77777777" w:rsidTr="008D7438">
        <w:trPr>
          <w:cantSplit/>
        </w:trPr>
        <w:tc>
          <w:tcPr>
            <w:tcW w:w="1985" w:type="dxa"/>
            <w:vMerge w:val="restart"/>
            <w:tcBorders>
              <w:top w:val="nil"/>
            </w:tcBorders>
            <w:shd w:val="clear" w:color="auto" w:fill="C2D9BA"/>
          </w:tcPr>
          <w:p w14:paraId="220BD805" w14:textId="77777777" w:rsidR="008D7438" w:rsidRPr="002D019C" w:rsidRDefault="008D7438" w:rsidP="008D7438">
            <w:pPr>
              <w:pStyle w:val="TableText"/>
              <w:spacing w:before="55" w:after="55"/>
              <w:rPr>
                <w:b/>
              </w:rPr>
            </w:pPr>
          </w:p>
        </w:tc>
        <w:tc>
          <w:tcPr>
            <w:tcW w:w="992" w:type="dxa"/>
            <w:vMerge w:val="restart"/>
            <w:tcBorders>
              <w:top w:val="nil"/>
              <w:right w:val="single" w:sz="4" w:space="0" w:color="FFFFFF" w:themeColor="background1"/>
            </w:tcBorders>
            <w:shd w:val="clear" w:color="auto" w:fill="C2D9BA"/>
          </w:tcPr>
          <w:p w14:paraId="3B6AEE97" w14:textId="77777777" w:rsidR="008D7438" w:rsidRPr="002D019C" w:rsidRDefault="008D7438" w:rsidP="008D7438">
            <w:pPr>
              <w:pStyle w:val="TableText"/>
              <w:spacing w:before="55" w:after="55"/>
              <w:jc w:val="center"/>
              <w:rPr>
                <w:b/>
              </w:rPr>
            </w:pPr>
            <w:r w:rsidRPr="002D019C">
              <w:rPr>
                <w:b/>
              </w:rPr>
              <w:t>Men with prostate cancer</w:t>
            </w:r>
          </w:p>
        </w:tc>
        <w:tc>
          <w:tcPr>
            <w:tcW w:w="1701" w:type="dxa"/>
            <w:gridSpan w:val="2"/>
            <w:tcBorders>
              <w:top w:val="nil"/>
              <w:left w:val="single" w:sz="4" w:space="0" w:color="FFFFFF" w:themeColor="background1"/>
              <w:bottom w:val="nil"/>
              <w:right w:val="single" w:sz="4" w:space="0" w:color="FFFFFF" w:themeColor="background1"/>
            </w:tcBorders>
            <w:shd w:val="clear" w:color="auto" w:fill="C2D9BA"/>
          </w:tcPr>
          <w:p w14:paraId="104FE83B" w14:textId="77777777" w:rsidR="008D7438" w:rsidRPr="002D019C" w:rsidRDefault="008D7438" w:rsidP="008D7438">
            <w:pPr>
              <w:pStyle w:val="TableText"/>
              <w:spacing w:before="55" w:after="0"/>
              <w:jc w:val="center"/>
              <w:rPr>
                <w:b/>
              </w:rPr>
            </w:pPr>
            <w:r w:rsidRPr="002D019C">
              <w:rPr>
                <w:b/>
              </w:rPr>
              <w:t>Had radical surgery</w:t>
            </w:r>
          </w:p>
        </w:tc>
        <w:tc>
          <w:tcPr>
            <w:tcW w:w="1701" w:type="dxa"/>
            <w:gridSpan w:val="2"/>
            <w:tcBorders>
              <w:top w:val="nil"/>
              <w:left w:val="single" w:sz="4" w:space="0" w:color="FFFFFF" w:themeColor="background1"/>
              <w:bottom w:val="nil"/>
              <w:right w:val="single" w:sz="4" w:space="0" w:color="FFFFFF" w:themeColor="background1"/>
            </w:tcBorders>
            <w:shd w:val="clear" w:color="auto" w:fill="C2D9BA"/>
          </w:tcPr>
          <w:p w14:paraId="648CDCF3" w14:textId="77777777" w:rsidR="008D7438" w:rsidRPr="002D019C" w:rsidRDefault="008D7438" w:rsidP="008D7438">
            <w:pPr>
              <w:pStyle w:val="TableText"/>
              <w:spacing w:before="55" w:after="0"/>
              <w:jc w:val="center"/>
              <w:rPr>
                <w:b/>
              </w:rPr>
            </w:pPr>
            <w:r w:rsidRPr="002D019C">
              <w:rPr>
                <w:b/>
              </w:rPr>
              <w:t>Had curative radiation treatment</w:t>
            </w:r>
          </w:p>
        </w:tc>
        <w:tc>
          <w:tcPr>
            <w:tcW w:w="1701" w:type="dxa"/>
            <w:gridSpan w:val="2"/>
            <w:tcBorders>
              <w:top w:val="nil"/>
              <w:left w:val="single" w:sz="4" w:space="0" w:color="FFFFFF" w:themeColor="background1"/>
              <w:bottom w:val="nil"/>
            </w:tcBorders>
            <w:shd w:val="clear" w:color="auto" w:fill="C2D9BA"/>
          </w:tcPr>
          <w:p w14:paraId="0B0534FE" w14:textId="77777777" w:rsidR="008D7438" w:rsidRPr="002D019C" w:rsidRDefault="008D7438" w:rsidP="008D7438">
            <w:pPr>
              <w:pStyle w:val="TableText"/>
              <w:spacing w:before="55" w:after="0"/>
              <w:jc w:val="center"/>
              <w:rPr>
                <w:b/>
              </w:rPr>
            </w:pPr>
            <w:r w:rsidRPr="002D019C">
              <w:rPr>
                <w:b/>
              </w:rPr>
              <w:t>Had curative t</w:t>
            </w:r>
            <w:r>
              <w:rPr>
                <w:b/>
              </w:rPr>
              <w:t>reatment (surgery or radiation)</w:t>
            </w:r>
          </w:p>
        </w:tc>
      </w:tr>
      <w:tr w:rsidR="008D7438" w:rsidRPr="002D019C" w14:paraId="392C60D3" w14:textId="77777777" w:rsidTr="008D7438">
        <w:trPr>
          <w:cantSplit/>
        </w:trPr>
        <w:tc>
          <w:tcPr>
            <w:tcW w:w="1985" w:type="dxa"/>
            <w:vMerge/>
            <w:shd w:val="clear" w:color="auto" w:fill="C2D9BA"/>
          </w:tcPr>
          <w:p w14:paraId="4DB05D52" w14:textId="77777777" w:rsidR="008D7438" w:rsidRPr="002D019C" w:rsidRDefault="008D7438" w:rsidP="008D7438">
            <w:pPr>
              <w:pStyle w:val="TableText"/>
              <w:spacing w:before="55" w:after="55"/>
              <w:rPr>
                <w:b/>
              </w:rPr>
            </w:pPr>
          </w:p>
        </w:tc>
        <w:tc>
          <w:tcPr>
            <w:tcW w:w="992" w:type="dxa"/>
            <w:vMerge/>
            <w:tcBorders>
              <w:right w:val="single" w:sz="4" w:space="0" w:color="FFFFFF" w:themeColor="background1"/>
            </w:tcBorders>
            <w:shd w:val="clear" w:color="auto" w:fill="C2D9BA"/>
          </w:tcPr>
          <w:p w14:paraId="01F8F95F" w14:textId="77777777" w:rsidR="008D7438" w:rsidRPr="002D019C" w:rsidRDefault="008D7438" w:rsidP="008D7438">
            <w:pPr>
              <w:pStyle w:val="TableText"/>
              <w:spacing w:before="55" w:after="55"/>
              <w:rPr>
                <w:b/>
              </w:rPr>
            </w:pPr>
          </w:p>
        </w:tc>
        <w:tc>
          <w:tcPr>
            <w:tcW w:w="850" w:type="dxa"/>
            <w:tcBorders>
              <w:top w:val="nil"/>
              <w:left w:val="single" w:sz="4" w:space="0" w:color="FFFFFF" w:themeColor="background1"/>
            </w:tcBorders>
            <w:shd w:val="clear" w:color="auto" w:fill="C2D9BA"/>
          </w:tcPr>
          <w:p w14:paraId="4783582D" w14:textId="77777777" w:rsidR="008D7438" w:rsidRPr="002D019C" w:rsidRDefault="008D7438" w:rsidP="008D7438">
            <w:pPr>
              <w:pStyle w:val="TableText"/>
              <w:spacing w:before="0" w:after="55"/>
              <w:jc w:val="center"/>
              <w:rPr>
                <w:b/>
              </w:rPr>
            </w:pPr>
            <w:r>
              <w:rPr>
                <w:b/>
              </w:rPr>
              <w:t>N</w:t>
            </w:r>
          </w:p>
        </w:tc>
        <w:tc>
          <w:tcPr>
            <w:tcW w:w="851" w:type="dxa"/>
            <w:tcBorders>
              <w:top w:val="nil"/>
              <w:right w:val="single" w:sz="4" w:space="0" w:color="FFFFFF" w:themeColor="background1"/>
            </w:tcBorders>
            <w:shd w:val="clear" w:color="auto" w:fill="C2D9BA"/>
          </w:tcPr>
          <w:p w14:paraId="14DA85B4" w14:textId="77777777" w:rsidR="008D7438" w:rsidRPr="002D019C" w:rsidRDefault="008D7438" w:rsidP="008D7438">
            <w:pPr>
              <w:pStyle w:val="TableText"/>
              <w:spacing w:before="0" w:after="55"/>
              <w:jc w:val="center"/>
              <w:rPr>
                <w:b/>
              </w:rPr>
            </w:pPr>
            <w:r>
              <w:rPr>
                <w:b/>
              </w:rPr>
              <w:t>%</w:t>
            </w:r>
          </w:p>
        </w:tc>
        <w:tc>
          <w:tcPr>
            <w:tcW w:w="850" w:type="dxa"/>
            <w:tcBorders>
              <w:top w:val="nil"/>
              <w:left w:val="single" w:sz="4" w:space="0" w:color="FFFFFF" w:themeColor="background1"/>
            </w:tcBorders>
            <w:shd w:val="clear" w:color="auto" w:fill="C2D9BA"/>
          </w:tcPr>
          <w:p w14:paraId="1E47FC38" w14:textId="77777777" w:rsidR="008D7438" w:rsidRPr="002D019C" w:rsidRDefault="008D7438" w:rsidP="008D7438">
            <w:pPr>
              <w:pStyle w:val="TableText"/>
              <w:spacing w:before="0" w:after="55"/>
              <w:jc w:val="center"/>
              <w:rPr>
                <w:b/>
              </w:rPr>
            </w:pPr>
            <w:r>
              <w:rPr>
                <w:b/>
              </w:rPr>
              <w:t>N</w:t>
            </w:r>
          </w:p>
        </w:tc>
        <w:tc>
          <w:tcPr>
            <w:tcW w:w="851" w:type="dxa"/>
            <w:tcBorders>
              <w:top w:val="nil"/>
              <w:right w:val="single" w:sz="4" w:space="0" w:color="FFFFFF" w:themeColor="background1"/>
            </w:tcBorders>
            <w:shd w:val="clear" w:color="auto" w:fill="C2D9BA"/>
          </w:tcPr>
          <w:p w14:paraId="4AA3C22A" w14:textId="77777777" w:rsidR="008D7438" w:rsidRPr="002D019C" w:rsidRDefault="008D7438" w:rsidP="008D7438">
            <w:pPr>
              <w:pStyle w:val="TableText"/>
              <w:spacing w:before="0" w:after="55"/>
              <w:jc w:val="center"/>
              <w:rPr>
                <w:b/>
              </w:rPr>
            </w:pPr>
            <w:r>
              <w:rPr>
                <w:b/>
              </w:rPr>
              <w:t>%</w:t>
            </w:r>
          </w:p>
        </w:tc>
        <w:tc>
          <w:tcPr>
            <w:tcW w:w="850" w:type="dxa"/>
            <w:tcBorders>
              <w:top w:val="nil"/>
              <w:left w:val="single" w:sz="4" w:space="0" w:color="FFFFFF" w:themeColor="background1"/>
            </w:tcBorders>
            <w:shd w:val="clear" w:color="auto" w:fill="C2D9BA"/>
          </w:tcPr>
          <w:p w14:paraId="075CAC96" w14:textId="77777777" w:rsidR="008D7438" w:rsidRPr="002D019C" w:rsidRDefault="008D7438" w:rsidP="008D7438">
            <w:pPr>
              <w:pStyle w:val="TableText"/>
              <w:spacing w:before="0" w:after="55"/>
              <w:jc w:val="center"/>
              <w:rPr>
                <w:b/>
              </w:rPr>
            </w:pPr>
            <w:r>
              <w:rPr>
                <w:b/>
              </w:rPr>
              <w:t>N</w:t>
            </w:r>
          </w:p>
        </w:tc>
        <w:tc>
          <w:tcPr>
            <w:tcW w:w="851" w:type="dxa"/>
            <w:tcBorders>
              <w:top w:val="nil"/>
            </w:tcBorders>
            <w:shd w:val="clear" w:color="auto" w:fill="C2D9BA"/>
          </w:tcPr>
          <w:p w14:paraId="0955BC7B" w14:textId="77777777" w:rsidR="008D7438" w:rsidRPr="002D019C" w:rsidRDefault="008D7438" w:rsidP="008D7438">
            <w:pPr>
              <w:pStyle w:val="TableText"/>
              <w:spacing w:before="0" w:after="55"/>
              <w:jc w:val="center"/>
              <w:rPr>
                <w:b/>
              </w:rPr>
            </w:pPr>
            <w:r>
              <w:rPr>
                <w:b/>
              </w:rPr>
              <w:t>%</w:t>
            </w:r>
          </w:p>
        </w:tc>
      </w:tr>
      <w:tr w:rsidR="002D019C" w:rsidRPr="008D7438" w14:paraId="01FC0A3B" w14:textId="77777777" w:rsidTr="008D7438">
        <w:trPr>
          <w:cantSplit/>
        </w:trPr>
        <w:tc>
          <w:tcPr>
            <w:tcW w:w="1985" w:type="dxa"/>
            <w:tcBorders>
              <w:top w:val="nil"/>
              <w:bottom w:val="single" w:sz="4" w:space="0" w:color="C2D9BA"/>
            </w:tcBorders>
          </w:tcPr>
          <w:p w14:paraId="768B4395" w14:textId="77777777" w:rsidR="002D019C" w:rsidRPr="008D7438" w:rsidRDefault="002D019C" w:rsidP="008D7438">
            <w:pPr>
              <w:pStyle w:val="TableText"/>
              <w:spacing w:before="55" w:after="55"/>
              <w:rPr>
                <w:b/>
              </w:rPr>
            </w:pPr>
            <w:r w:rsidRPr="008D7438">
              <w:rPr>
                <w:b/>
              </w:rPr>
              <w:t>Total</w:t>
            </w:r>
          </w:p>
        </w:tc>
        <w:tc>
          <w:tcPr>
            <w:tcW w:w="992" w:type="dxa"/>
            <w:tcBorders>
              <w:top w:val="nil"/>
              <w:bottom w:val="single" w:sz="4" w:space="0" w:color="C2D9BA"/>
              <w:right w:val="single" w:sz="4" w:space="0" w:color="C2D9BA"/>
            </w:tcBorders>
          </w:tcPr>
          <w:p w14:paraId="57ACAF87" w14:textId="77777777" w:rsidR="002D019C" w:rsidRPr="008D7438" w:rsidRDefault="002D019C" w:rsidP="008D7438">
            <w:pPr>
              <w:pStyle w:val="TableText"/>
              <w:tabs>
                <w:tab w:val="decimal" w:pos="652"/>
              </w:tabs>
              <w:spacing w:before="55" w:after="55"/>
              <w:rPr>
                <w:b/>
              </w:rPr>
            </w:pPr>
            <w:r w:rsidRPr="008D7438">
              <w:rPr>
                <w:b/>
              </w:rPr>
              <w:t>11</w:t>
            </w:r>
            <w:r w:rsidR="008D7438">
              <w:rPr>
                <w:b/>
              </w:rPr>
              <w:t>,</w:t>
            </w:r>
            <w:r w:rsidRPr="008D7438">
              <w:rPr>
                <w:b/>
              </w:rPr>
              <w:t>182</w:t>
            </w:r>
          </w:p>
        </w:tc>
        <w:tc>
          <w:tcPr>
            <w:tcW w:w="850" w:type="dxa"/>
            <w:tcBorders>
              <w:top w:val="nil"/>
              <w:left w:val="single" w:sz="4" w:space="0" w:color="C2D9BA"/>
              <w:bottom w:val="single" w:sz="4" w:space="0" w:color="C2D9BA"/>
            </w:tcBorders>
          </w:tcPr>
          <w:p w14:paraId="16D6A663" w14:textId="77777777" w:rsidR="002D019C" w:rsidRPr="008D7438" w:rsidRDefault="002D019C" w:rsidP="00AA12F0">
            <w:pPr>
              <w:pStyle w:val="TableText"/>
              <w:tabs>
                <w:tab w:val="decimal" w:pos="510"/>
              </w:tabs>
              <w:spacing w:before="55" w:after="55"/>
              <w:rPr>
                <w:b/>
              </w:rPr>
            </w:pPr>
            <w:r w:rsidRPr="008D7438">
              <w:rPr>
                <w:b/>
              </w:rPr>
              <w:t>1</w:t>
            </w:r>
            <w:r w:rsidR="00AA12F0">
              <w:rPr>
                <w:b/>
              </w:rPr>
              <w:t>,</w:t>
            </w:r>
            <w:r w:rsidRPr="008D7438">
              <w:rPr>
                <w:b/>
              </w:rPr>
              <w:t>770</w:t>
            </w:r>
          </w:p>
        </w:tc>
        <w:tc>
          <w:tcPr>
            <w:tcW w:w="851" w:type="dxa"/>
            <w:tcBorders>
              <w:top w:val="nil"/>
              <w:bottom w:val="single" w:sz="4" w:space="0" w:color="C2D9BA"/>
              <w:right w:val="single" w:sz="4" w:space="0" w:color="C2D9BA"/>
            </w:tcBorders>
          </w:tcPr>
          <w:p w14:paraId="43B9DD5C" w14:textId="77777777" w:rsidR="002D019C" w:rsidRPr="008D7438" w:rsidRDefault="002D019C" w:rsidP="00AA12F0">
            <w:pPr>
              <w:pStyle w:val="TableText"/>
              <w:tabs>
                <w:tab w:val="decimal" w:pos="361"/>
              </w:tabs>
              <w:spacing w:before="55" w:after="55"/>
              <w:rPr>
                <w:b/>
              </w:rPr>
            </w:pPr>
            <w:r w:rsidRPr="008D7438">
              <w:rPr>
                <w:b/>
              </w:rPr>
              <w:t>15.8</w:t>
            </w:r>
          </w:p>
        </w:tc>
        <w:tc>
          <w:tcPr>
            <w:tcW w:w="850" w:type="dxa"/>
            <w:tcBorders>
              <w:top w:val="nil"/>
              <w:left w:val="single" w:sz="4" w:space="0" w:color="C2D9BA"/>
              <w:bottom w:val="single" w:sz="4" w:space="0" w:color="C2D9BA"/>
            </w:tcBorders>
          </w:tcPr>
          <w:p w14:paraId="4C6DF181" w14:textId="77777777" w:rsidR="002D019C" w:rsidRPr="008D7438" w:rsidRDefault="002D019C" w:rsidP="00AA12F0">
            <w:pPr>
              <w:pStyle w:val="TableText"/>
              <w:tabs>
                <w:tab w:val="decimal" w:pos="510"/>
              </w:tabs>
              <w:spacing w:before="55" w:after="55"/>
              <w:rPr>
                <w:b/>
              </w:rPr>
            </w:pPr>
            <w:r w:rsidRPr="008D7438">
              <w:rPr>
                <w:b/>
              </w:rPr>
              <w:t>1</w:t>
            </w:r>
            <w:r w:rsidR="00AA12F0">
              <w:rPr>
                <w:b/>
              </w:rPr>
              <w:t>,</w:t>
            </w:r>
            <w:r w:rsidRPr="008D7438">
              <w:rPr>
                <w:b/>
              </w:rPr>
              <w:t>495</w:t>
            </w:r>
          </w:p>
        </w:tc>
        <w:tc>
          <w:tcPr>
            <w:tcW w:w="851" w:type="dxa"/>
            <w:tcBorders>
              <w:top w:val="nil"/>
              <w:bottom w:val="single" w:sz="4" w:space="0" w:color="C2D9BA"/>
              <w:right w:val="single" w:sz="4" w:space="0" w:color="C2D9BA"/>
            </w:tcBorders>
          </w:tcPr>
          <w:p w14:paraId="30D6CEF6" w14:textId="77777777" w:rsidR="002D019C" w:rsidRPr="008D7438" w:rsidRDefault="002D019C" w:rsidP="00AA12F0">
            <w:pPr>
              <w:pStyle w:val="TableText"/>
              <w:tabs>
                <w:tab w:val="decimal" w:pos="363"/>
              </w:tabs>
              <w:spacing w:before="55" w:after="55"/>
              <w:rPr>
                <w:b/>
              </w:rPr>
            </w:pPr>
            <w:r w:rsidRPr="008D7438">
              <w:rPr>
                <w:b/>
              </w:rPr>
              <w:t>13.4</w:t>
            </w:r>
          </w:p>
        </w:tc>
        <w:tc>
          <w:tcPr>
            <w:tcW w:w="850" w:type="dxa"/>
            <w:tcBorders>
              <w:top w:val="nil"/>
              <w:left w:val="single" w:sz="4" w:space="0" w:color="C2D9BA"/>
              <w:bottom w:val="single" w:sz="4" w:space="0" w:color="C2D9BA"/>
            </w:tcBorders>
          </w:tcPr>
          <w:p w14:paraId="3BCE78D4" w14:textId="77777777" w:rsidR="002D019C" w:rsidRPr="008D7438" w:rsidRDefault="002D019C" w:rsidP="00AA12F0">
            <w:pPr>
              <w:pStyle w:val="TableText"/>
              <w:tabs>
                <w:tab w:val="decimal" w:pos="510"/>
              </w:tabs>
              <w:spacing w:before="55" w:after="55"/>
              <w:rPr>
                <w:b/>
              </w:rPr>
            </w:pPr>
            <w:r w:rsidRPr="008D7438">
              <w:rPr>
                <w:b/>
              </w:rPr>
              <w:t>3</w:t>
            </w:r>
            <w:r w:rsidR="00AA12F0">
              <w:rPr>
                <w:b/>
              </w:rPr>
              <w:t>,</w:t>
            </w:r>
            <w:r w:rsidRPr="008D7438">
              <w:rPr>
                <w:b/>
              </w:rPr>
              <w:t>228</w:t>
            </w:r>
          </w:p>
        </w:tc>
        <w:tc>
          <w:tcPr>
            <w:tcW w:w="851" w:type="dxa"/>
            <w:tcBorders>
              <w:top w:val="nil"/>
              <w:bottom w:val="single" w:sz="4" w:space="0" w:color="C2D9BA"/>
            </w:tcBorders>
          </w:tcPr>
          <w:p w14:paraId="7AFE1F19" w14:textId="77777777" w:rsidR="002D019C" w:rsidRPr="008D7438" w:rsidRDefault="002D019C" w:rsidP="00AA12F0">
            <w:pPr>
              <w:pStyle w:val="TableText"/>
              <w:tabs>
                <w:tab w:val="decimal" w:pos="369"/>
              </w:tabs>
              <w:spacing w:before="55" w:after="55"/>
              <w:rPr>
                <w:b/>
              </w:rPr>
            </w:pPr>
            <w:r w:rsidRPr="008D7438">
              <w:rPr>
                <w:b/>
              </w:rPr>
              <w:t>28.9</w:t>
            </w:r>
          </w:p>
        </w:tc>
      </w:tr>
      <w:tr w:rsidR="008D7438" w14:paraId="63ABC9EE" w14:textId="77777777" w:rsidTr="008D7438">
        <w:trPr>
          <w:cantSplit/>
        </w:trPr>
        <w:tc>
          <w:tcPr>
            <w:tcW w:w="1985" w:type="dxa"/>
            <w:tcBorders>
              <w:top w:val="single" w:sz="4" w:space="0" w:color="C2D9BA"/>
              <w:bottom w:val="nil"/>
            </w:tcBorders>
            <w:shd w:val="clear" w:color="auto" w:fill="E4EFE1"/>
          </w:tcPr>
          <w:p w14:paraId="3D212E8F" w14:textId="77777777" w:rsidR="002D019C" w:rsidRPr="002D019C" w:rsidRDefault="002D019C" w:rsidP="008D7438">
            <w:pPr>
              <w:pStyle w:val="TableText"/>
              <w:spacing w:before="55" w:after="55"/>
              <w:rPr>
                <w:b/>
              </w:rPr>
            </w:pPr>
            <w:r w:rsidRPr="002D019C">
              <w:rPr>
                <w:b/>
                <w:szCs w:val="18"/>
              </w:rPr>
              <w:t>Year of diagnosis</w:t>
            </w:r>
          </w:p>
        </w:tc>
        <w:tc>
          <w:tcPr>
            <w:tcW w:w="992" w:type="dxa"/>
            <w:tcBorders>
              <w:top w:val="single" w:sz="4" w:space="0" w:color="C2D9BA"/>
              <w:bottom w:val="nil"/>
              <w:right w:val="single" w:sz="4" w:space="0" w:color="C2D9BA"/>
            </w:tcBorders>
            <w:shd w:val="clear" w:color="auto" w:fill="E4EFE1"/>
          </w:tcPr>
          <w:p w14:paraId="3D03F579" w14:textId="77777777" w:rsidR="002D019C" w:rsidRDefault="002D019C" w:rsidP="008D7438">
            <w:pPr>
              <w:pStyle w:val="TableText"/>
              <w:tabs>
                <w:tab w:val="decimal" w:pos="652"/>
              </w:tabs>
              <w:spacing w:before="55" w:after="55"/>
            </w:pPr>
          </w:p>
        </w:tc>
        <w:tc>
          <w:tcPr>
            <w:tcW w:w="850" w:type="dxa"/>
            <w:tcBorders>
              <w:top w:val="single" w:sz="4" w:space="0" w:color="C2D9BA"/>
              <w:left w:val="single" w:sz="4" w:space="0" w:color="C2D9BA"/>
              <w:bottom w:val="nil"/>
            </w:tcBorders>
            <w:shd w:val="clear" w:color="auto" w:fill="E4EFE1"/>
          </w:tcPr>
          <w:p w14:paraId="5BED0569" w14:textId="77777777" w:rsidR="002D019C" w:rsidRDefault="002D019C" w:rsidP="00AA12F0">
            <w:pPr>
              <w:pStyle w:val="TableText"/>
              <w:tabs>
                <w:tab w:val="decimal" w:pos="510"/>
              </w:tabs>
              <w:spacing w:before="55" w:after="55"/>
            </w:pPr>
          </w:p>
        </w:tc>
        <w:tc>
          <w:tcPr>
            <w:tcW w:w="851" w:type="dxa"/>
            <w:tcBorders>
              <w:top w:val="single" w:sz="4" w:space="0" w:color="C2D9BA"/>
              <w:bottom w:val="nil"/>
              <w:right w:val="single" w:sz="4" w:space="0" w:color="C2D9BA"/>
            </w:tcBorders>
            <w:shd w:val="clear" w:color="auto" w:fill="E4EFE1"/>
          </w:tcPr>
          <w:p w14:paraId="2EF580E9" w14:textId="77777777" w:rsidR="002D019C" w:rsidRDefault="002D019C" w:rsidP="00AA12F0">
            <w:pPr>
              <w:pStyle w:val="TableText"/>
              <w:tabs>
                <w:tab w:val="decimal" w:pos="361"/>
              </w:tabs>
              <w:spacing w:before="55" w:after="55"/>
            </w:pPr>
          </w:p>
        </w:tc>
        <w:tc>
          <w:tcPr>
            <w:tcW w:w="850" w:type="dxa"/>
            <w:tcBorders>
              <w:top w:val="single" w:sz="4" w:space="0" w:color="C2D9BA"/>
              <w:left w:val="single" w:sz="4" w:space="0" w:color="C2D9BA"/>
              <w:bottom w:val="nil"/>
            </w:tcBorders>
            <w:shd w:val="clear" w:color="auto" w:fill="E4EFE1"/>
          </w:tcPr>
          <w:p w14:paraId="1B5F3679" w14:textId="77777777" w:rsidR="002D019C" w:rsidRDefault="002D019C" w:rsidP="00AA12F0">
            <w:pPr>
              <w:pStyle w:val="TableText"/>
              <w:tabs>
                <w:tab w:val="decimal" w:pos="510"/>
              </w:tabs>
              <w:spacing w:before="55" w:after="55"/>
            </w:pPr>
          </w:p>
        </w:tc>
        <w:tc>
          <w:tcPr>
            <w:tcW w:w="851" w:type="dxa"/>
            <w:tcBorders>
              <w:top w:val="single" w:sz="4" w:space="0" w:color="C2D9BA"/>
              <w:bottom w:val="nil"/>
              <w:right w:val="single" w:sz="4" w:space="0" w:color="C2D9BA"/>
            </w:tcBorders>
            <w:shd w:val="clear" w:color="auto" w:fill="E4EFE1"/>
          </w:tcPr>
          <w:p w14:paraId="2EB992E7" w14:textId="77777777" w:rsidR="002D019C" w:rsidRDefault="002D019C" w:rsidP="00AA12F0">
            <w:pPr>
              <w:pStyle w:val="TableText"/>
              <w:tabs>
                <w:tab w:val="decimal" w:pos="363"/>
              </w:tabs>
              <w:spacing w:before="55" w:after="55"/>
            </w:pPr>
          </w:p>
        </w:tc>
        <w:tc>
          <w:tcPr>
            <w:tcW w:w="850" w:type="dxa"/>
            <w:tcBorders>
              <w:top w:val="single" w:sz="4" w:space="0" w:color="C2D9BA"/>
              <w:left w:val="single" w:sz="4" w:space="0" w:color="C2D9BA"/>
              <w:bottom w:val="nil"/>
            </w:tcBorders>
            <w:shd w:val="clear" w:color="auto" w:fill="E4EFE1"/>
          </w:tcPr>
          <w:p w14:paraId="204584AE" w14:textId="77777777" w:rsidR="002D019C" w:rsidRDefault="002D019C" w:rsidP="00AA12F0">
            <w:pPr>
              <w:pStyle w:val="TableText"/>
              <w:tabs>
                <w:tab w:val="decimal" w:pos="510"/>
              </w:tabs>
              <w:spacing w:before="55" w:after="55"/>
            </w:pPr>
          </w:p>
        </w:tc>
        <w:tc>
          <w:tcPr>
            <w:tcW w:w="851" w:type="dxa"/>
            <w:tcBorders>
              <w:top w:val="single" w:sz="4" w:space="0" w:color="C2D9BA"/>
              <w:bottom w:val="nil"/>
            </w:tcBorders>
            <w:shd w:val="clear" w:color="auto" w:fill="E4EFE1"/>
          </w:tcPr>
          <w:p w14:paraId="25FFDC1B" w14:textId="77777777" w:rsidR="002D019C" w:rsidRDefault="002D019C" w:rsidP="00AA12F0">
            <w:pPr>
              <w:pStyle w:val="TableText"/>
              <w:tabs>
                <w:tab w:val="decimal" w:pos="369"/>
              </w:tabs>
              <w:spacing w:before="55" w:after="55"/>
            </w:pPr>
          </w:p>
        </w:tc>
      </w:tr>
      <w:tr w:rsidR="002D019C" w14:paraId="24B0FDC4" w14:textId="77777777" w:rsidTr="008D7438">
        <w:trPr>
          <w:cantSplit/>
        </w:trPr>
        <w:tc>
          <w:tcPr>
            <w:tcW w:w="1985" w:type="dxa"/>
            <w:tcBorders>
              <w:top w:val="nil"/>
            </w:tcBorders>
          </w:tcPr>
          <w:p w14:paraId="506E8C4C" w14:textId="77777777" w:rsidR="002D019C" w:rsidRPr="00345A35" w:rsidRDefault="002D019C" w:rsidP="008D7438">
            <w:pPr>
              <w:pStyle w:val="TableText"/>
              <w:spacing w:before="55" w:after="55"/>
            </w:pPr>
            <w:r w:rsidRPr="00345A35">
              <w:t>2016</w:t>
            </w:r>
          </w:p>
        </w:tc>
        <w:tc>
          <w:tcPr>
            <w:tcW w:w="992" w:type="dxa"/>
            <w:tcBorders>
              <w:top w:val="nil"/>
              <w:right w:val="single" w:sz="4" w:space="0" w:color="C2D9BA"/>
            </w:tcBorders>
          </w:tcPr>
          <w:p w14:paraId="3C091B79" w14:textId="77777777" w:rsidR="002D019C" w:rsidRPr="00345A35" w:rsidRDefault="002D019C" w:rsidP="008D7438">
            <w:pPr>
              <w:pStyle w:val="TableText"/>
              <w:tabs>
                <w:tab w:val="decimal" w:pos="652"/>
              </w:tabs>
              <w:spacing w:before="55" w:after="55"/>
            </w:pPr>
            <w:r w:rsidRPr="00345A35">
              <w:t>3</w:t>
            </w:r>
            <w:r w:rsidR="008D7438">
              <w:t>,</w:t>
            </w:r>
            <w:r w:rsidRPr="00345A35">
              <w:t>328</w:t>
            </w:r>
          </w:p>
        </w:tc>
        <w:tc>
          <w:tcPr>
            <w:tcW w:w="850" w:type="dxa"/>
            <w:tcBorders>
              <w:top w:val="nil"/>
              <w:left w:val="single" w:sz="4" w:space="0" w:color="C2D9BA"/>
            </w:tcBorders>
          </w:tcPr>
          <w:p w14:paraId="446FBEF5" w14:textId="77777777" w:rsidR="002D019C" w:rsidRPr="00345A35" w:rsidRDefault="002D019C" w:rsidP="00AA12F0">
            <w:pPr>
              <w:pStyle w:val="TableText"/>
              <w:tabs>
                <w:tab w:val="decimal" w:pos="510"/>
              </w:tabs>
              <w:spacing w:before="55" w:after="55"/>
            </w:pPr>
            <w:r w:rsidRPr="00345A35">
              <w:t>536</w:t>
            </w:r>
          </w:p>
        </w:tc>
        <w:tc>
          <w:tcPr>
            <w:tcW w:w="851" w:type="dxa"/>
            <w:tcBorders>
              <w:top w:val="nil"/>
              <w:right w:val="single" w:sz="4" w:space="0" w:color="C2D9BA"/>
            </w:tcBorders>
          </w:tcPr>
          <w:p w14:paraId="0DFD9A38" w14:textId="77777777" w:rsidR="002D019C" w:rsidRPr="00345A35" w:rsidRDefault="002D019C" w:rsidP="00AA12F0">
            <w:pPr>
              <w:pStyle w:val="TableText"/>
              <w:tabs>
                <w:tab w:val="decimal" w:pos="361"/>
              </w:tabs>
              <w:spacing w:before="55" w:after="55"/>
            </w:pPr>
            <w:r w:rsidRPr="00345A35">
              <w:t>16.1</w:t>
            </w:r>
          </w:p>
        </w:tc>
        <w:tc>
          <w:tcPr>
            <w:tcW w:w="850" w:type="dxa"/>
            <w:tcBorders>
              <w:top w:val="nil"/>
              <w:left w:val="single" w:sz="4" w:space="0" w:color="C2D9BA"/>
            </w:tcBorders>
          </w:tcPr>
          <w:p w14:paraId="55120852" w14:textId="77777777" w:rsidR="002D019C" w:rsidRPr="00345A35" w:rsidRDefault="002D019C" w:rsidP="00AA12F0">
            <w:pPr>
              <w:pStyle w:val="TableText"/>
              <w:tabs>
                <w:tab w:val="decimal" w:pos="510"/>
              </w:tabs>
              <w:spacing w:before="55" w:after="55"/>
            </w:pPr>
            <w:r w:rsidRPr="00345A35">
              <w:t>430</w:t>
            </w:r>
          </w:p>
        </w:tc>
        <w:tc>
          <w:tcPr>
            <w:tcW w:w="851" w:type="dxa"/>
            <w:tcBorders>
              <w:top w:val="nil"/>
              <w:right w:val="single" w:sz="4" w:space="0" w:color="C2D9BA"/>
            </w:tcBorders>
          </w:tcPr>
          <w:p w14:paraId="2FD6118C" w14:textId="77777777" w:rsidR="002D019C" w:rsidRPr="00345A35" w:rsidRDefault="002D019C" w:rsidP="00AA12F0">
            <w:pPr>
              <w:pStyle w:val="TableText"/>
              <w:tabs>
                <w:tab w:val="decimal" w:pos="363"/>
              </w:tabs>
              <w:spacing w:before="55" w:after="55"/>
            </w:pPr>
            <w:r w:rsidRPr="00345A35">
              <w:t>12.9</w:t>
            </w:r>
          </w:p>
        </w:tc>
        <w:tc>
          <w:tcPr>
            <w:tcW w:w="850" w:type="dxa"/>
            <w:tcBorders>
              <w:top w:val="nil"/>
              <w:left w:val="single" w:sz="4" w:space="0" w:color="C2D9BA"/>
            </w:tcBorders>
          </w:tcPr>
          <w:p w14:paraId="426C06F2" w14:textId="77777777" w:rsidR="002D019C" w:rsidRPr="00345A35" w:rsidRDefault="002D019C" w:rsidP="00AA12F0">
            <w:pPr>
              <w:pStyle w:val="TableText"/>
              <w:tabs>
                <w:tab w:val="decimal" w:pos="510"/>
              </w:tabs>
              <w:spacing w:before="55" w:after="55"/>
            </w:pPr>
            <w:r w:rsidRPr="00345A35">
              <w:t>947</w:t>
            </w:r>
          </w:p>
        </w:tc>
        <w:tc>
          <w:tcPr>
            <w:tcW w:w="851" w:type="dxa"/>
            <w:tcBorders>
              <w:top w:val="nil"/>
            </w:tcBorders>
          </w:tcPr>
          <w:p w14:paraId="455338A5" w14:textId="77777777" w:rsidR="002D019C" w:rsidRPr="00345A35" w:rsidRDefault="002D019C" w:rsidP="00AA12F0">
            <w:pPr>
              <w:pStyle w:val="TableText"/>
              <w:tabs>
                <w:tab w:val="decimal" w:pos="369"/>
              </w:tabs>
              <w:spacing w:before="55" w:after="55"/>
            </w:pPr>
            <w:r w:rsidRPr="00345A35">
              <w:t>28.5</w:t>
            </w:r>
          </w:p>
        </w:tc>
      </w:tr>
      <w:tr w:rsidR="002D019C" w14:paraId="4227E76E" w14:textId="77777777" w:rsidTr="008D7438">
        <w:trPr>
          <w:cantSplit/>
        </w:trPr>
        <w:tc>
          <w:tcPr>
            <w:tcW w:w="1985" w:type="dxa"/>
          </w:tcPr>
          <w:p w14:paraId="35040A4A" w14:textId="77777777" w:rsidR="002D019C" w:rsidRPr="00345A35" w:rsidRDefault="002D019C" w:rsidP="008D7438">
            <w:pPr>
              <w:pStyle w:val="TableText"/>
              <w:spacing w:before="55" w:after="55"/>
            </w:pPr>
            <w:r w:rsidRPr="00345A35">
              <w:t>2017</w:t>
            </w:r>
          </w:p>
        </w:tc>
        <w:tc>
          <w:tcPr>
            <w:tcW w:w="992" w:type="dxa"/>
            <w:tcBorders>
              <w:right w:val="single" w:sz="4" w:space="0" w:color="C2D9BA"/>
            </w:tcBorders>
          </w:tcPr>
          <w:p w14:paraId="770B9AA9" w14:textId="77777777" w:rsidR="002D019C" w:rsidRPr="00345A35" w:rsidRDefault="002D019C" w:rsidP="008D7438">
            <w:pPr>
              <w:pStyle w:val="TableText"/>
              <w:tabs>
                <w:tab w:val="decimal" w:pos="652"/>
              </w:tabs>
              <w:spacing w:before="55" w:after="55"/>
            </w:pPr>
            <w:r w:rsidRPr="00345A35">
              <w:t>3</w:t>
            </w:r>
            <w:r w:rsidR="008D7438">
              <w:t>,</w:t>
            </w:r>
            <w:r w:rsidRPr="00345A35">
              <w:t>767</w:t>
            </w:r>
          </w:p>
        </w:tc>
        <w:tc>
          <w:tcPr>
            <w:tcW w:w="850" w:type="dxa"/>
            <w:tcBorders>
              <w:left w:val="single" w:sz="4" w:space="0" w:color="C2D9BA"/>
            </w:tcBorders>
          </w:tcPr>
          <w:p w14:paraId="1339472C" w14:textId="77777777" w:rsidR="002D019C" w:rsidRPr="00345A35" w:rsidRDefault="002D019C" w:rsidP="00AA12F0">
            <w:pPr>
              <w:pStyle w:val="TableText"/>
              <w:tabs>
                <w:tab w:val="decimal" w:pos="510"/>
              </w:tabs>
              <w:spacing w:before="55" w:after="55"/>
            </w:pPr>
            <w:r w:rsidRPr="00345A35">
              <w:t>594</w:t>
            </w:r>
          </w:p>
        </w:tc>
        <w:tc>
          <w:tcPr>
            <w:tcW w:w="851" w:type="dxa"/>
            <w:tcBorders>
              <w:right w:val="single" w:sz="4" w:space="0" w:color="C2D9BA"/>
            </w:tcBorders>
          </w:tcPr>
          <w:p w14:paraId="176C2D8A" w14:textId="77777777" w:rsidR="002D019C" w:rsidRPr="00345A35" w:rsidRDefault="002D019C" w:rsidP="00AA12F0">
            <w:pPr>
              <w:pStyle w:val="TableText"/>
              <w:tabs>
                <w:tab w:val="decimal" w:pos="361"/>
              </w:tabs>
              <w:spacing w:before="55" w:after="55"/>
            </w:pPr>
            <w:r w:rsidRPr="00345A35">
              <w:t>15.8</w:t>
            </w:r>
          </w:p>
        </w:tc>
        <w:tc>
          <w:tcPr>
            <w:tcW w:w="850" w:type="dxa"/>
            <w:tcBorders>
              <w:left w:val="single" w:sz="4" w:space="0" w:color="C2D9BA"/>
            </w:tcBorders>
          </w:tcPr>
          <w:p w14:paraId="2C1BD6B5" w14:textId="77777777" w:rsidR="002D019C" w:rsidRPr="00345A35" w:rsidRDefault="002D019C" w:rsidP="00AA12F0">
            <w:pPr>
              <w:pStyle w:val="TableText"/>
              <w:tabs>
                <w:tab w:val="decimal" w:pos="510"/>
              </w:tabs>
              <w:spacing w:before="55" w:after="55"/>
            </w:pPr>
            <w:r w:rsidRPr="00345A35">
              <w:t>534</w:t>
            </w:r>
          </w:p>
        </w:tc>
        <w:tc>
          <w:tcPr>
            <w:tcW w:w="851" w:type="dxa"/>
            <w:tcBorders>
              <w:right w:val="single" w:sz="4" w:space="0" w:color="C2D9BA"/>
            </w:tcBorders>
          </w:tcPr>
          <w:p w14:paraId="4308B3D9" w14:textId="77777777" w:rsidR="002D019C" w:rsidRPr="00345A35" w:rsidRDefault="002D019C" w:rsidP="00AA12F0">
            <w:pPr>
              <w:pStyle w:val="TableText"/>
              <w:tabs>
                <w:tab w:val="decimal" w:pos="363"/>
              </w:tabs>
              <w:spacing w:before="55" w:after="55"/>
            </w:pPr>
            <w:r w:rsidRPr="00345A35">
              <w:t>14.2</w:t>
            </w:r>
          </w:p>
        </w:tc>
        <w:tc>
          <w:tcPr>
            <w:tcW w:w="850" w:type="dxa"/>
            <w:tcBorders>
              <w:left w:val="single" w:sz="4" w:space="0" w:color="C2D9BA"/>
            </w:tcBorders>
          </w:tcPr>
          <w:p w14:paraId="3FE85A5B" w14:textId="77777777" w:rsidR="002D019C" w:rsidRPr="00345A35" w:rsidRDefault="002D019C" w:rsidP="00AA12F0">
            <w:pPr>
              <w:pStyle w:val="TableText"/>
              <w:tabs>
                <w:tab w:val="decimal" w:pos="510"/>
              </w:tabs>
              <w:spacing w:before="55" w:after="55"/>
            </w:pPr>
            <w:r w:rsidRPr="00345A35">
              <w:t>1</w:t>
            </w:r>
            <w:r w:rsidR="00AA12F0">
              <w:t>,</w:t>
            </w:r>
            <w:r w:rsidRPr="00345A35">
              <w:t>099</w:t>
            </w:r>
          </w:p>
        </w:tc>
        <w:tc>
          <w:tcPr>
            <w:tcW w:w="851" w:type="dxa"/>
          </w:tcPr>
          <w:p w14:paraId="4FDF3CAF" w14:textId="77777777" w:rsidR="002D019C" w:rsidRPr="00345A35" w:rsidRDefault="002D019C" w:rsidP="00AA12F0">
            <w:pPr>
              <w:pStyle w:val="TableText"/>
              <w:tabs>
                <w:tab w:val="decimal" w:pos="369"/>
              </w:tabs>
              <w:spacing w:before="55" w:after="55"/>
            </w:pPr>
            <w:r w:rsidRPr="00345A35">
              <w:t>29.2</w:t>
            </w:r>
          </w:p>
        </w:tc>
      </w:tr>
      <w:tr w:rsidR="002D019C" w14:paraId="6829E94E" w14:textId="77777777" w:rsidTr="008D7438">
        <w:trPr>
          <w:cantSplit/>
        </w:trPr>
        <w:tc>
          <w:tcPr>
            <w:tcW w:w="1985" w:type="dxa"/>
            <w:tcBorders>
              <w:bottom w:val="single" w:sz="4" w:space="0" w:color="C2D9BA"/>
            </w:tcBorders>
          </w:tcPr>
          <w:p w14:paraId="0FE64958" w14:textId="77777777" w:rsidR="002D019C" w:rsidRPr="00345A35" w:rsidRDefault="002D019C" w:rsidP="008D7438">
            <w:pPr>
              <w:pStyle w:val="TableText"/>
              <w:spacing w:before="55" w:after="55"/>
            </w:pPr>
            <w:r w:rsidRPr="00345A35">
              <w:t>2018</w:t>
            </w:r>
          </w:p>
        </w:tc>
        <w:tc>
          <w:tcPr>
            <w:tcW w:w="992" w:type="dxa"/>
            <w:tcBorders>
              <w:bottom w:val="single" w:sz="4" w:space="0" w:color="C2D9BA"/>
              <w:right w:val="single" w:sz="4" w:space="0" w:color="C2D9BA"/>
            </w:tcBorders>
          </w:tcPr>
          <w:p w14:paraId="10987B68" w14:textId="77777777" w:rsidR="002D019C" w:rsidRPr="00345A35" w:rsidRDefault="002D019C" w:rsidP="008D7438">
            <w:pPr>
              <w:pStyle w:val="TableText"/>
              <w:tabs>
                <w:tab w:val="decimal" w:pos="652"/>
              </w:tabs>
              <w:spacing w:before="55" w:after="55"/>
            </w:pPr>
            <w:r w:rsidRPr="00345A35">
              <w:t>4</w:t>
            </w:r>
            <w:r w:rsidR="008D7438">
              <w:t>,</w:t>
            </w:r>
            <w:r w:rsidRPr="00345A35">
              <w:t>087</w:t>
            </w:r>
          </w:p>
        </w:tc>
        <w:tc>
          <w:tcPr>
            <w:tcW w:w="850" w:type="dxa"/>
            <w:tcBorders>
              <w:left w:val="single" w:sz="4" w:space="0" w:color="C2D9BA"/>
              <w:bottom w:val="single" w:sz="4" w:space="0" w:color="C2D9BA"/>
            </w:tcBorders>
          </w:tcPr>
          <w:p w14:paraId="44C2EE5E" w14:textId="77777777" w:rsidR="002D019C" w:rsidRPr="00345A35" w:rsidRDefault="002D019C" w:rsidP="00AA12F0">
            <w:pPr>
              <w:pStyle w:val="TableText"/>
              <w:tabs>
                <w:tab w:val="decimal" w:pos="510"/>
              </w:tabs>
              <w:spacing w:before="55" w:after="55"/>
            </w:pPr>
            <w:r w:rsidRPr="00345A35">
              <w:t>640</w:t>
            </w:r>
          </w:p>
        </w:tc>
        <w:tc>
          <w:tcPr>
            <w:tcW w:w="851" w:type="dxa"/>
            <w:tcBorders>
              <w:bottom w:val="single" w:sz="4" w:space="0" w:color="C2D9BA"/>
              <w:right w:val="single" w:sz="4" w:space="0" w:color="C2D9BA"/>
            </w:tcBorders>
          </w:tcPr>
          <w:p w14:paraId="053F5EB9" w14:textId="77777777" w:rsidR="002D019C" w:rsidRPr="00345A35" w:rsidRDefault="002D019C" w:rsidP="00AA12F0">
            <w:pPr>
              <w:pStyle w:val="TableText"/>
              <w:tabs>
                <w:tab w:val="decimal" w:pos="361"/>
              </w:tabs>
              <w:spacing w:before="55" w:after="55"/>
            </w:pPr>
            <w:r w:rsidRPr="00345A35">
              <w:t>15.7</w:t>
            </w:r>
          </w:p>
        </w:tc>
        <w:tc>
          <w:tcPr>
            <w:tcW w:w="850" w:type="dxa"/>
            <w:tcBorders>
              <w:left w:val="single" w:sz="4" w:space="0" w:color="C2D9BA"/>
              <w:bottom w:val="single" w:sz="4" w:space="0" w:color="C2D9BA"/>
            </w:tcBorders>
          </w:tcPr>
          <w:p w14:paraId="6B219920" w14:textId="77777777" w:rsidR="002D019C" w:rsidRPr="00345A35" w:rsidRDefault="002D019C" w:rsidP="00AA12F0">
            <w:pPr>
              <w:pStyle w:val="TableText"/>
              <w:tabs>
                <w:tab w:val="decimal" w:pos="510"/>
              </w:tabs>
              <w:spacing w:before="55" w:after="55"/>
            </w:pPr>
            <w:r w:rsidRPr="00345A35">
              <w:t>531</w:t>
            </w:r>
          </w:p>
        </w:tc>
        <w:tc>
          <w:tcPr>
            <w:tcW w:w="851" w:type="dxa"/>
            <w:tcBorders>
              <w:bottom w:val="single" w:sz="4" w:space="0" w:color="C2D9BA"/>
              <w:right w:val="single" w:sz="4" w:space="0" w:color="C2D9BA"/>
            </w:tcBorders>
          </w:tcPr>
          <w:p w14:paraId="02FC4A21" w14:textId="77777777" w:rsidR="002D019C" w:rsidRPr="00345A35" w:rsidRDefault="002D019C" w:rsidP="00AA12F0">
            <w:pPr>
              <w:pStyle w:val="TableText"/>
              <w:tabs>
                <w:tab w:val="decimal" w:pos="363"/>
              </w:tabs>
              <w:spacing w:before="55" w:after="55"/>
            </w:pPr>
            <w:r w:rsidRPr="00345A35">
              <w:t>13</w:t>
            </w:r>
          </w:p>
        </w:tc>
        <w:tc>
          <w:tcPr>
            <w:tcW w:w="850" w:type="dxa"/>
            <w:tcBorders>
              <w:left w:val="single" w:sz="4" w:space="0" w:color="C2D9BA"/>
              <w:bottom w:val="single" w:sz="4" w:space="0" w:color="C2D9BA"/>
            </w:tcBorders>
          </w:tcPr>
          <w:p w14:paraId="23B47DE0" w14:textId="77777777" w:rsidR="002D019C" w:rsidRPr="00345A35" w:rsidRDefault="002D019C" w:rsidP="00AA12F0">
            <w:pPr>
              <w:pStyle w:val="TableText"/>
              <w:tabs>
                <w:tab w:val="decimal" w:pos="510"/>
              </w:tabs>
              <w:spacing w:before="55" w:after="55"/>
            </w:pPr>
            <w:r w:rsidRPr="00345A35">
              <w:t>1</w:t>
            </w:r>
            <w:r w:rsidR="00AA12F0">
              <w:t>,</w:t>
            </w:r>
            <w:r w:rsidRPr="00345A35">
              <w:t>182</w:t>
            </w:r>
          </w:p>
        </w:tc>
        <w:tc>
          <w:tcPr>
            <w:tcW w:w="851" w:type="dxa"/>
            <w:tcBorders>
              <w:bottom w:val="single" w:sz="4" w:space="0" w:color="C2D9BA"/>
            </w:tcBorders>
          </w:tcPr>
          <w:p w14:paraId="5E4DC275" w14:textId="77777777" w:rsidR="002D019C" w:rsidRPr="00345A35" w:rsidRDefault="002D019C" w:rsidP="00AA12F0">
            <w:pPr>
              <w:pStyle w:val="TableText"/>
              <w:tabs>
                <w:tab w:val="decimal" w:pos="369"/>
              </w:tabs>
              <w:spacing w:before="55" w:after="55"/>
            </w:pPr>
            <w:r w:rsidRPr="00345A35">
              <w:t>28.9</w:t>
            </w:r>
          </w:p>
        </w:tc>
      </w:tr>
      <w:tr w:rsidR="002D019C" w14:paraId="7600AA17" w14:textId="77777777" w:rsidTr="008D7438">
        <w:trPr>
          <w:cantSplit/>
        </w:trPr>
        <w:tc>
          <w:tcPr>
            <w:tcW w:w="1985" w:type="dxa"/>
            <w:tcBorders>
              <w:top w:val="single" w:sz="4" w:space="0" w:color="C2D9BA"/>
              <w:bottom w:val="nil"/>
            </w:tcBorders>
            <w:shd w:val="clear" w:color="auto" w:fill="E4EFE1"/>
          </w:tcPr>
          <w:p w14:paraId="2AE83745" w14:textId="77777777" w:rsidR="002D019C" w:rsidRPr="002D019C" w:rsidRDefault="002D019C" w:rsidP="008D7438">
            <w:pPr>
              <w:pStyle w:val="TableText"/>
              <w:spacing w:before="55" w:after="55"/>
              <w:rPr>
                <w:b/>
              </w:rPr>
            </w:pPr>
            <w:r w:rsidRPr="002D019C">
              <w:rPr>
                <w:b/>
              </w:rPr>
              <w:t>Age group (years)</w:t>
            </w:r>
          </w:p>
        </w:tc>
        <w:tc>
          <w:tcPr>
            <w:tcW w:w="992" w:type="dxa"/>
            <w:tcBorders>
              <w:top w:val="single" w:sz="4" w:space="0" w:color="C2D9BA"/>
              <w:bottom w:val="nil"/>
              <w:right w:val="single" w:sz="4" w:space="0" w:color="C2D9BA"/>
            </w:tcBorders>
            <w:shd w:val="clear" w:color="auto" w:fill="E4EFE1"/>
          </w:tcPr>
          <w:p w14:paraId="299D150E" w14:textId="77777777" w:rsidR="002D019C" w:rsidRPr="00345A35" w:rsidRDefault="002D019C" w:rsidP="008D7438">
            <w:pPr>
              <w:pStyle w:val="TableText"/>
              <w:tabs>
                <w:tab w:val="decimal" w:pos="652"/>
              </w:tabs>
              <w:spacing w:before="55" w:after="55"/>
            </w:pPr>
          </w:p>
        </w:tc>
        <w:tc>
          <w:tcPr>
            <w:tcW w:w="850" w:type="dxa"/>
            <w:tcBorders>
              <w:top w:val="single" w:sz="4" w:space="0" w:color="C2D9BA"/>
              <w:left w:val="single" w:sz="4" w:space="0" w:color="C2D9BA"/>
              <w:bottom w:val="nil"/>
            </w:tcBorders>
            <w:shd w:val="clear" w:color="auto" w:fill="E4EFE1"/>
          </w:tcPr>
          <w:p w14:paraId="0A3D7C67" w14:textId="77777777" w:rsidR="002D019C" w:rsidRPr="00345A35" w:rsidRDefault="002D019C" w:rsidP="00AA12F0">
            <w:pPr>
              <w:pStyle w:val="TableText"/>
              <w:tabs>
                <w:tab w:val="decimal" w:pos="510"/>
              </w:tabs>
              <w:spacing w:before="55" w:after="55"/>
            </w:pPr>
          </w:p>
        </w:tc>
        <w:tc>
          <w:tcPr>
            <w:tcW w:w="851" w:type="dxa"/>
            <w:tcBorders>
              <w:top w:val="single" w:sz="4" w:space="0" w:color="C2D9BA"/>
              <w:bottom w:val="nil"/>
              <w:right w:val="single" w:sz="4" w:space="0" w:color="C2D9BA"/>
            </w:tcBorders>
            <w:shd w:val="clear" w:color="auto" w:fill="E4EFE1"/>
          </w:tcPr>
          <w:p w14:paraId="73DA2560" w14:textId="77777777" w:rsidR="002D019C" w:rsidRPr="00345A35" w:rsidRDefault="002D019C" w:rsidP="00AA12F0">
            <w:pPr>
              <w:pStyle w:val="TableText"/>
              <w:tabs>
                <w:tab w:val="decimal" w:pos="361"/>
              </w:tabs>
              <w:spacing w:before="55" w:after="55"/>
            </w:pPr>
          </w:p>
        </w:tc>
        <w:tc>
          <w:tcPr>
            <w:tcW w:w="850" w:type="dxa"/>
            <w:tcBorders>
              <w:top w:val="single" w:sz="4" w:space="0" w:color="C2D9BA"/>
              <w:left w:val="single" w:sz="4" w:space="0" w:color="C2D9BA"/>
              <w:bottom w:val="nil"/>
            </w:tcBorders>
            <w:shd w:val="clear" w:color="auto" w:fill="E4EFE1"/>
          </w:tcPr>
          <w:p w14:paraId="12D8C94A" w14:textId="77777777" w:rsidR="002D019C" w:rsidRPr="00345A35" w:rsidRDefault="002D019C" w:rsidP="00AA12F0">
            <w:pPr>
              <w:pStyle w:val="TableText"/>
              <w:tabs>
                <w:tab w:val="decimal" w:pos="510"/>
              </w:tabs>
              <w:spacing w:before="55" w:after="55"/>
            </w:pPr>
          </w:p>
        </w:tc>
        <w:tc>
          <w:tcPr>
            <w:tcW w:w="851" w:type="dxa"/>
            <w:tcBorders>
              <w:top w:val="single" w:sz="4" w:space="0" w:color="C2D9BA"/>
              <w:bottom w:val="nil"/>
              <w:right w:val="single" w:sz="4" w:space="0" w:color="C2D9BA"/>
            </w:tcBorders>
            <w:shd w:val="clear" w:color="auto" w:fill="E4EFE1"/>
          </w:tcPr>
          <w:p w14:paraId="21AEE7A3" w14:textId="77777777" w:rsidR="002D019C" w:rsidRPr="00345A35" w:rsidRDefault="002D019C" w:rsidP="00AA12F0">
            <w:pPr>
              <w:pStyle w:val="TableText"/>
              <w:tabs>
                <w:tab w:val="decimal" w:pos="363"/>
              </w:tabs>
              <w:spacing w:before="55" w:after="55"/>
            </w:pPr>
          </w:p>
        </w:tc>
        <w:tc>
          <w:tcPr>
            <w:tcW w:w="850" w:type="dxa"/>
            <w:tcBorders>
              <w:top w:val="single" w:sz="4" w:space="0" w:color="C2D9BA"/>
              <w:left w:val="single" w:sz="4" w:space="0" w:color="C2D9BA"/>
              <w:bottom w:val="nil"/>
            </w:tcBorders>
            <w:shd w:val="clear" w:color="auto" w:fill="E4EFE1"/>
          </w:tcPr>
          <w:p w14:paraId="4DF92431" w14:textId="77777777" w:rsidR="002D019C" w:rsidRPr="00345A35" w:rsidRDefault="002D019C" w:rsidP="00AA12F0">
            <w:pPr>
              <w:pStyle w:val="TableText"/>
              <w:tabs>
                <w:tab w:val="decimal" w:pos="510"/>
              </w:tabs>
              <w:spacing w:before="55" w:after="55"/>
            </w:pPr>
          </w:p>
        </w:tc>
        <w:tc>
          <w:tcPr>
            <w:tcW w:w="851" w:type="dxa"/>
            <w:tcBorders>
              <w:top w:val="single" w:sz="4" w:space="0" w:color="C2D9BA"/>
              <w:bottom w:val="nil"/>
            </w:tcBorders>
            <w:shd w:val="clear" w:color="auto" w:fill="E4EFE1"/>
          </w:tcPr>
          <w:p w14:paraId="69EE4CAE" w14:textId="77777777" w:rsidR="002D019C" w:rsidRPr="00345A35" w:rsidRDefault="002D019C" w:rsidP="00AA12F0">
            <w:pPr>
              <w:pStyle w:val="TableText"/>
              <w:tabs>
                <w:tab w:val="decimal" w:pos="369"/>
              </w:tabs>
              <w:spacing w:before="55" w:after="55"/>
            </w:pPr>
          </w:p>
        </w:tc>
      </w:tr>
      <w:tr w:rsidR="002D019C" w14:paraId="40C2E29A" w14:textId="77777777" w:rsidTr="008D7438">
        <w:trPr>
          <w:cantSplit/>
        </w:trPr>
        <w:tc>
          <w:tcPr>
            <w:tcW w:w="1985" w:type="dxa"/>
            <w:tcBorders>
              <w:top w:val="nil"/>
            </w:tcBorders>
          </w:tcPr>
          <w:p w14:paraId="128A305D" w14:textId="77777777" w:rsidR="002D019C" w:rsidRPr="00345A35" w:rsidRDefault="002D019C" w:rsidP="008D7438">
            <w:pPr>
              <w:pStyle w:val="TableText"/>
              <w:spacing w:before="55" w:after="55"/>
            </w:pPr>
            <w:r w:rsidRPr="00345A35">
              <w:t>18</w:t>
            </w:r>
            <w:r>
              <w:t>–</w:t>
            </w:r>
            <w:r w:rsidRPr="00345A35">
              <w:t>49</w:t>
            </w:r>
          </w:p>
        </w:tc>
        <w:tc>
          <w:tcPr>
            <w:tcW w:w="992" w:type="dxa"/>
            <w:tcBorders>
              <w:top w:val="nil"/>
              <w:right w:val="single" w:sz="4" w:space="0" w:color="C2D9BA"/>
            </w:tcBorders>
          </w:tcPr>
          <w:p w14:paraId="5A6E2AF0" w14:textId="77777777" w:rsidR="002D019C" w:rsidRPr="00345A35" w:rsidRDefault="002D019C" w:rsidP="008D7438">
            <w:pPr>
              <w:pStyle w:val="TableText"/>
              <w:tabs>
                <w:tab w:val="decimal" w:pos="652"/>
              </w:tabs>
              <w:spacing w:before="55" w:after="55"/>
            </w:pPr>
            <w:r w:rsidRPr="00345A35">
              <w:t>170</w:t>
            </w:r>
          </w:p>
        </w:tc>
        <w:tc>
          <w:tcPr>
            <w:tcW w:w="850" w:type="dxa"/>
            <w:tcBorders>
              <w:top w:val="nil"/>
              <w:left w:val="single" w:sz="4" w:space="0" w:color="C2D9BA"/>
            </w:tcBorders>
          </w:tcPr>
          <w:p w14:paraId="4F721A25" w14:textId="77777777" w:rsidR="002D019C" w:rsidRPr="00345A35" w:rsidRDefault="002D019C" w:rsidP="00AA12F0">
            <w:pPr>
              <w:pStyle w:val="TableText"/>
              <w:tabs>
                <w:tab w:val="decimal" w:pos="510"/>
              </w:tabs>
              <w:spacing w:before="55" w:after="55"/>
            </w:pPr>
            <w:r w:rsidRPr="00345A35">
              <w:t>41</w:t>
            </w:r>
          </w:p>
        </w:tc>
        <w:tc>
          <w:tcPr>
            <w:tcW w:w="851" w:type="dxa"/>
            <w:tcBorders>
              <w:top w:val="nil"/>
              <w:right w:val="single" w:sz="4" w:space="0" w:color="C2D9BA"/>
            </w:tcBorders>
          </w:tcPr>
          <w:p w14:paraId="6761D8ED" w14:textId="77777777" w:rsidR="002D019C" w:rsidRPr="00345A35" w:rsidRDefault="002D019C" w:rsidP="00AA12F0">
            <w:pPr>
              <w:pStyle w:val="TableText"/>
              <w:tabs>
                <w:tab w:val="decimal" w:pos="361"/>
              </w:tabs>
              <w:spacing w:before="55" w:after="55"/>
            </w:pPr>
            <w:r w:rsidRPr="00345A35">
              <w:t>24.1</w:t>
            </w:r>
          </w:p>
        </w:tc>
        <w:tc>
          <w:tcPr>
            <w:tcW w:w="850" w:type="dxa"/>
            <w:tcBorders>
              <w:top w:val="nil"/>
              <w:left w:val="single" w:sz="4" w:space="0" w:color="C2D9BA"/>
            </w:tcBorders>
          </w:tcPr>
          <w:p w14:paraId="2FCBF3FC" w14:textId="77777777" w:rsidR="002D019C" w:rsidRPr="00345A35" w:rsidRDefault="002D019C" w:rsidP="00AA12F0">
            <w:pPr>
              <w:pStyle w:val="TableText"/>
              <w:tabs>
                <w:tab w:val="decimal" w:pos="510"/>
              </w:tabs>
              <w:spacing w:before="55" w:after="55"/>
            </w:pPr>
            <w:r w:rsidRPr="00345A35">
              <w:t>6</w:t>
            </w:r>
          </w:p>
        </w:tc>
        <w:tc>
          <w:tcPr>
            <w:tcW w:w="851" w:type="dxa"/>
            <w:tcBorders>
              <w:top w:val="nil"/>
              <w:right w:val="single" w:sz="4" w:space="0" w:color="C2D9BA"/>
            </w:tcBorders>
          </w:tcPr>
          <w:p w14:paraId="3E5BD600" w14:textId="77777777" w:rsidR="002D019C" w:rsidRPr="00345A35" w:rsidRDefault="002D019C" w:rsidP="00AA12F0">
            <w:pPr>
              <w:pStyle w:val="TableText"/>
              <w:tabs>
                <w:tab w:val="decimal" w:pos="363"/>
              </w:tabs>
              <w:spacing w:before="55" w:after="55"/>
            </w:pPr>
            <w:r w:rsidRPr="00345A35">
              <w:t>3.5</w:t>
            </w:r>
          </w:p>
        </w:tc>
        <w:tc>
          <w:tcPr>
            <w:tcW w:w="850" w:type="dxa"/>
            <w:tcBorders>
              <w:top w:val="nil"/>
              <w:left w:val="single" w:sz="4" w:space="0" w:color="C2D9BA"/>
            </w:tcBorders>
          </w:tcPr>
          <w:p w14:paraId="642D9477" w14:textId="77777777" w:rsidR="002D019C" w:rsidRPr="00345A35" w:rsidRDefault="002D019C" w:rsidP="00AA12F0">
            <w:pPr>
              <w:pStyle w:val="TableText"/>
              <w:tabs>
                <w:tab w:val="decimal" w:pos="510"/>
              </w:tabs>
              <w:spacing w:before="55" w:after="55"/>
            </w:pPr>
            <w:r w:rsidRPr="00345A35">
              <w:t>46</w:t>
            </w:r>
          </w:p>
        </w:tc>
        <w:tc>
          <w:tcPr>
            <w:tcW w:w="851" w:type="dxa"/>
            <w:tcBorders>
              <w:top w:val="nil"/>
            </w:tcBorders>
          </w:tcPr>
          <w:p w14:paraId="43A58A99" w14:textId="77777777" w:rsidR="002D019C" w:rsidRPr="00345A35" w:rsidRDefault="002D019C" w:rsidP="00AA12F0">
            <w:pPr>
              <w:pStyle w:val="TableText"/>
              <w:tabs>
                <w:tab w:val="decimal" w:pos="369"/>
              </w:tabs>
              <w:spacing w:before="55" w:after="55"/>
            </w:pPr>
            <w:r w:rsidRPr="00345A35">
              <w:t>27.1</w:t>
            </w:r>
          </w:p>
        </w:tc>
      </w:tr>
      <w:tr w:rsidR="002D019C" w14:paraId="6D679F04" w14:textId="77777777" w:rsidTr="008D7438">
        <w:trPr>
          <w:cantSplit/>
        </w:trPr>
        <w:tc>
          <w:tcPr>
            <w:tcW w:w="1985" w:type="dxa"/>
          </w:tcPr>
          <w:p w14:paraId="0F7C11AE" w14:textId="77777777" w:rsidR="002D019C" w:rsidRPr="00345A35" w:rsidRDefault="002D019C" w:rsidP="008D7438">
            <w:pPr>
              <w:pStyle w:val="TableText"/>
              <w:spacing w:before="55" w:after="55"/>
            </w:pPr>
            <w:r w:rsidRPr="00345A35">
              <w:t>50</w:t>
            </w:r>
            <w:r>
              <w:t>–</w:t>
            </w:r>
            <w:r w:rsidRPr="00345A35">
              <w:t>59</w:t>
            </w:r>
          </w:p>
        </w:tc>
        <w:tc>
          <w:tcPr>
            <w:tcW w:w="992" w:type="dxa"/>
            <w:tcBorders>
              <w:right w:val="single" w:sz="4" w:space="0" w:color="C2D9BA"/>
            </w:tcBorders>
          </w:tcPr>
          <w:p w14:paraId="25BEEA9F" w14:textId="77777777" w:rsidR="002D019C" w:rsidRPr="00345A35" w:rsidRDefault="002D019C" w:rsidP="008D7438">
            <w:pPr>
              <w:pStyle w:val="TableText"/>
              <w:tabs>
                <w:tab w:val="decimal" w:pos="652"/>
              </w:tabs>
              <w:spacing w:before="55" w:after="55"/>
            </w:pPr>
            <w:r w:rsidRPr="00345A35">
              <w:t>1</w:t>
            </w:r>
            <w:r w:rsidR="008D7438">
              <w:t>,</w:t>
            </w:r>
            <w:r w:rsidRPr="00345A35">
              <w:t>679</w:t>
            </w:r>
          </w:p>
        </w:tc>
        <w:tc>
          <w:tcPr>
            <w:tcW w:w="850" w:type="dxa"/>
            <w:tcBorders>
              <w:left w:val="single" w:sz="4" w:space="0" w:color="C2D9BA"/>
            </w:tcBorders>
          </w:tcPr>
          <w:p w14:paraId="283BA842" w14:textId="77777777" w:rsidR="002D019C" w:rsidRPr="00345A35" w:rsidRDefault="002D019C" w:rsidP="00AA12F0">
            <w:pPr>
              <w:pStyle w:val="TableText"/>
              <w:tabs>
                <w:tab w:val="decimal" w:pos="510"/>
              </w:tabs>
              <w:spacing w:before="55" w:after="55"/>
            </w:pPr>
            <w:r w:rsidRPr="00345A35">
              <w:t>392</w:t>
            </w:r>
          </w:p>
        </w:tc>
        <w:tc>
          <w:tcPr>
            <w:tcW w:w="851" w:type="dxa"/>
            <w:tcBorders>
              <w:right w:val="single" w:sz="4" w:space="0" w:color="C2D9BA"/>
            </w:tcBorders>
          </w:tcPr>
          <w:p w14:paraId="13B2C54B" w14:textId="77777777" w:rsidR="002D019C" w:rsidRPr="00345A35" w:rsidRDefault="002D019C" w:rsidP="00AA12F0">
            <w:pPr>
              <w:pStyle w:val="TableText"/>
              <w:tabs>
                <w:tab w:val="decimal" w:pos="361"/>
              </w:tabs>
              <w:spacing w:before="55" w:after="55"/>
            </w:pPr>
            <w:r w:rsidRPr="00345A35">
              <w:t>23.3</w:t>
            </w:r>
          </w:p>
        </w:tc>
        <w:tc>
          <w:tcPr>
            <w:tcW w:w="850" w:type="dxa"/>
            <w:tcBorders>
              <w:left w:val="single" w:sz="4" w:space="0" w:color="C2D9BA"/>
            </w:tcBorders>
          </w:tcPr>
          <w:p w14:paraId="4C479581" w14:textId="77777777" w:rsidR="002D019C" w:rsidRPr="00345A35" w:rsidRDefault="002D019C" w:rsidP="00AA12F0">
            <w:pPr>
              <w:pStyle w:val="TableText"/>
              <w:tabs>
                <w:tab w:val="decimal" w:pos="510"/>
              </w:tabs>
              <w:spacing w:before="55" w:after="55"/>
            </w:pPr>
            <w:r w:rsidRPr="00345A35">
              <w:t>115</w:t>
            </w:r>
          </w:p>
        </w:tc>
        <w:tc>
          <w:tcPr>
            <w:tcW w:w="851" w:type="dxa"/>
            <w:tcBorders>
              <w:right w:val="single" w:sz="4" w:space="0" w:color="C2D9BA"/>
            </w:tcBorders>
          </w:tcPr>
          <w:p w14:paraId="713F45BC" w14:textId="77777777" w:rsidR="002D019C" w:rsidRPr="00345A35" w:rsidRDefault="002D019C" w:rsidP="00AA12F0">
            <w:pPr>
              <w:pStyle w:val="TableText"/>
              <w:tabs>
                <w:tab w:val="decimal" w:pos="363"/>
              </w:tabs>
              <w:spacing w:before="55" w:after="55"/>
            </w:pPr>
            <w:r w:rsidRPr="00345A35">
              <w:t>6.8</w:t>
            </w:r>
          </w:p>
        </w:tc>
        <w:tc>
          <w:tcPr>
            <w:tcW w:w="850" w:type="dxa"/>
            <w:tcBorders>
              <w:left w:val="single" w:sz="4" w:space="0" w:color="C2D9BA"/>
            </w:tcBorders>
          </w:tcPr>
          <w:p w14:paraId="23632F44" w14:textId="77777777" w:rsidR="002D019C" w:rsidRPr="00345A35" w:rsidRDefault="002D019C" w:rsidP="00AA12F0">
            <w:pPr>
              <w:pStyle w:val="TableText"/>
              <w:tabs>
                <w:tab w:val="decimal" w:pos="510"/>
              </w:tabs>
              <w:spacing w:before="55" w:after="55"/>
            </w:pPr>
            <w:r w:rsidRPr="00345A35">
              <w:t>482</w:t>
            </w:r>
          </w:p>
        </w:tc>
        <w:tc>
          <w:tcPr>
            <w:tcW w:w="851" w:type="dxa"/>
          </w:tcPr>
          <w:p w14:paraId="2F1901D2" w14:textId="77777777" w:rsidR="002D019C" w:rsidRPr="00345A35" w:rsidRDefault="002D019C" w:rsidP="00AA12F0">
            <w:pPr>
              <w:pStyle w:val="TableText"/>
              <w:tabs>
                <w:tab w:val="decimal" w:pos="369"/>
              </w:tabs>
              <w:spacing w:before="55" w:after="55"/>
            </w:pPr>
            <w:r w:rsidRPr="00345A35">
              <w:t>28.7</w:t>
            </w:r>
          </w:p>
        </w:tc>
      </w:tr>
      <w:tr w:rsidR="002D019C" w14:paraId="2028E864" w14:textId="77777777" w:rsidTr="008D7438">
        <w:trPr>
          <w:cantSplit/>
        </w:trPr>
        <w:tc>
          <w:tcPr>
            <w:tcW w:w="1985" w:type="dxa"/>
          </w:tcPr>
          <w:p w14:paraId="3B4C5277" w14:textId="77777777" w:rsidR="002D019C" w:rsidRPr="00345A35" w:rsidRDefault="002D019C" w:rsidP="008D7438">
            <w:pPr>
              <w:pStyle w:val="TableText"/>
              <w:spacing w:before="55" w:after="55"/>
            </w:pPr>
            <w:r w:rsidRPr="00345A35">
              <w:t>60</w:t>
            </w:r>
            <w:r>
              <w:t>–</w:t>
            </w:r>
            <w:r w:rsidRPr="00345A35">
              <w:t>69</w:t>
            </w:r>
          </w:p>
        </w:tc>
        <w:tc>
          <w:tcPr>
            <w:tcW w:w="992" w:type="dxa"/>
            <w:tcBorders>
              <w:right w:val="single" w:sz="4" w:space="0" w:color="C2D9BA"/>
            </w:tcBorders>
          </w:tcPr>
          <w:p w14:paraId="7A047C5D" w14:textId="77777777" w:rsidR="002D019C" w:rsidRPr="00345A35" w:rsidRDefault="002D019C" w:rsidP="008D7438">
            <w:pPr>
              <w:pStyle w:val="TableText"/>
              <w:tabs>
                <w:tab w:val="decimal" w:pos="652"/>
              </w:tabs>
              <w:spacing w:before="55" w:after="55"/>
            </w:pPr>
            <w:r w:rsidRPr="00345A35">
              <w:t>5</w:t>
            </w:r>
            <w:r w:rsidR="008D7438">
              <w:t>,</w:t>
            </w:r>
            <w:r w:rsidRPr="00345A35">
              <w:t>241</w:t>
            </w:r>
          </w:p>
        </w:tc>
        <w:tc>
          <w:tcPr>
            <w:tcW w:w="850" w:type="dxa"/>
            <w:tcBorders>
              <w:left w:val="single" w:sz="4" w:space="0" w:color="C2D9BA"/>
            </w:tcBorders>
          </w:tcPr>
          <w:p w14:paraId="1923F386" w14:textId="77777777" w:rsidR="002D019C" w:rsidRPr="00345A35" w:rsidRDefault="002D019C" w:rsidP="00AA12F0">
            <w:pPr>
              <w:pStyle w:val="TableText"/>
              <w:tabs>
                <w:tab w:val="decimal" w:pos="510"/>
              </w:tabs>
              <w:spacing w:before="55" w:after="55"/>
            </w:pPr>
            <w:r w:rsidRPr="00345A35">
              <w:t>1</w:t>
            </w:r>
            <w:r w:rsidR="00AA12F0">
              <w:t>,</w:t>
            </w:r>
            <w:r w:rsidRPr="00345A35">
              <w:t>067</w:t>
            </w:r>
          </w:p>
        </w:tc>
        <w:tc>
          <w:tcPr>
            <w:tcW w:w="851" w:type="dxa"/>
            <w:tcBorders>
              <w:right w:val="single" w:sz="4" w:space="0" w:color="C2D9BA"/>
            </w:tcBorders>
          </w:tcPr>
          <w:p w14:paraId="13421959" w14:textId="77777777" w:rsidR="002D019C" w:rsidRPr="00345A35" w:rsidRDefault="002D019C" w:rsidP="00AA12F0">
            <w:pPr>
              <w:pStyle w:val="TableText"/>
              <w:tabs>
                <w:tab w:val="decimal" w:pos="361"/>
              </w:tabs>
              <w:spacing w:before="55" w:after="55"/>
            </w:pPr>
            <w:r w:rsidRPr="00345A35">
              <w:t>20.4</w:t>
            </w:r>
          </w:p>
        </w:tc>
        <w:tc>
          <w:tcPr>
            <w:tcW w:w="850" w:type="dxa"/>
            <w:tcBorders>
              <w:left w:val="single" w:sz="4" w:space="0" w:color="C2D9BA"/>
            </w:tcBorders>
          </w:tcPr>
          <w:p w14:paraId="69D3319D" w14:textId="77777777" w:rsidR="002D019C" w:rsidRPr="00345A35" w:rsidRDefault="002D019C" w:rsidP="00AA12F0">
            <w:pPr>
              <w:pStyle w:val="TableText"/>
              <w:tabs>
                <w:tab w:val="decimal" w:pos="510"/>
              </w:tabs>
              <w:spacing w:before="55" w:after="55"/>
            </w:pPr>
            <w:r w:rsidRPr="00345A35">
              <w:t>651</w:t>
            </w:r>
          </w:p>
        </w:tc>
        <w:tc>
          <w:tcPr>
            <w:tcW w:w="851" w:type="dxa"/>
            <w:tcBorders>
              <w:right w:val="single" w:sz="4" w:space="0" w:color="C2D9BA"/>
            </w:tcBorders>
          </w:tcPr>
          <w:p w14:paraId="66233C69" w14:textId="77777777" w:rsidR="002D019C" w:rsidRPr="00345A35" w:rsidRDefault="002D019C" w:rsidP="00AA12F0">
            <w:pPr>
              <w:pStyle w:val="TableText"/>
              <w:tabs>
                <w:tab w:val="decimal" w:pos="363"/>
              </w:tabs>
              <w:spacing w:before="55" w:after="55"/>
            </w:pPr>
            <w:r w:rsidRPr="00345A35">
              <w:t>12.4</w:t>
            </w:r>
          </w:p>
        </w:tc>
        <w:tc>
          <w:tcPr>
            <w:tcW w:w="850" w:type="dxa"/>
            <w:tcBorders>
              <w:left w:val="single" w:sz="4" w:space="0" w:color="C2D9BA"/>
            </w:tcBorders>
          </w:tcPr>
          <w:p w14:paraId="70D162F4" w14:textId="77777777" w:rsidR="002D019C" w:rsidRPr="00345A35" w:rsidRDefault="002D019C" w:rsidP="00AA12F0">
            <w:pPr>
              <w:pStyle w:val="TableText"/>
              <w:tabs>
                <w:tab w:val="decimal" w:pos="510"/>
              </w:tabs>
              <w:spacing w:before="55" w:after="55"/>
            </w:pPr>
            <w:r w:rsidRPr="00345A35">
              <w:t>1</w:t>
            </w:r>
            <w:r w:rsidR="00AA12F0">
              <w:t>,</w:t>
            </w:r>
            <w:r w:rsidRPr="00345A35">
              <w:t>683</w:t>
            </w:r>
          </w:p>
        </w:tc>
        <w:tc>
          <w:tcPr>
            <w:tcW w:w="851" w:type="dxa"/>
          </w:tcPr>
          <w:p w14:paraId="2BCE308A" w14:textId="77777777" w:rsidR="002D019C" w:rsidRPr="00345A35" w:rsidRDefault="002D019C" w:rsidP="00AA12F0">
            <w:pPr>
              <w:pStyle w:val="TableText"/>
              <w:tabs>
                <w:tab w:val="decimal" w:pos="369"/>
              </w:tabs>
              <w:spacing w:before="55" w:after="55"/>
            </w:pPr>
            <w:r w:rsidRPr="00345A35">
              <w:t>32.1</w:t>
            </w:r>
          </w:p>
        </w:tc>
      </w:tr>
      <w:tr w:rsidR="002D019C" w14:paraId="26381E60" w14:textId="77777777" w:rsidTr="008D7438">
        <w:trPr>
          <w:cantSplit/>
        </w:trPr>
        <w:tc>
          <w:tcPr>
            <w:tcW w:w="1985" w:type="dxa"/>
          </w:tcPr>
          <w:p w14:paraId="5C67F807" w14:textId="77777777" w:rsidR="002D019C" w:rsidRPr="00345A35" w:rsidRDefault="002D019C" w:rsidP="008D7438">
            <w:pPr>
              <w:pStyle w:val="TableText"/>
              <w:spacing w:before="55" w:after="55"/>
            </w:pPr>
            <w:r w:rsidRPr="00345A35">
              <w:t>70</w:t>
            </w:r>
            <w:r>
              <w:t>–</w:t>
            </w:r>
            <w:r w:rsidRPr="00345A35">
              <w:t>74</w:t>
            </w:r>
          </w:p>
        </w:tc>
        <w:tc>
          <w:tcPr>
            <w:tcW w:w="992" w:type="dxa"/>
            <w:tcBorders>
              <w:right w:val="single" w:sz="4" w:space="0" w:color="C2D9BA"/>
            </w:tcBorders>
          </w:tcPr>
          <w:p w14:paraId="1BA30B1F" w14:textId="77777777" w:rsidR="002D019C" w:rsidRPr="00345A35" w:rsidRDefault="002D019C" w:rsidP="008D7438">
            <w:pPr>
              <w:pStyle w:val="TableText"/>
              <w:tabs>
                <w:tab w:val="decimal" w:pos="652"/>
              </w:tabs>
              <w:spacing w:before="55" w:after="55"/>
            </w:pPr>
            <w:r w:rsidRPr="00345A35">
              <w:t>1</w:t>
            </w:r>
            <w:r w:rsidR="008D7438">
              <w:t>,</w:t>
            </w:r>
            <w:r w:rsidRPr="00345A35">
              <w:t>883</w:t>
            </w:r>
          </w:p>
        </w:tc>
        <w:tc>
          <w:tcPr>
            <w:tcW w:w="850" w:type="dxa"/>
            <w:tcBorders>
              <w:left w:val="single" w:sz="4" w:space="0" w:color="C2D9BA"/>
            </w:tcBorders>
          </w:tcPr>
          <w:p w14:paraId="58EE7149" w14:textId="77777777" w:rsidR="002D019C" w:rsidRPr="00345A35" w:rsidRDefault="002D019C" w:rsidP="00AA12F0">
            <w:pPr>
              <w:pStyle w:val="TableText"/>
              <w:tabs>
                <w:tab w:val="decimal" w:pos="510"/>
              </w:tabs>
              <w:spacing w:before="55" w:after="55"/>
            </w:pPr>
            <w:r w:rsidRPr="00345A35">
              <w:t>215</w:t>
            </w:r>
          </w:p>
        </w:tc>
        <w:tc>
          <w:tcPr>
            <w:tcW w:w="851" w:type="dxa"/>
            <w:tcBorders>
              <w:right w:val="single" w:sz="4" w:space="0" w:color="C2D9BA"/>
            </w:tcBorders>
          </w:tcPr>
          <w:p w14:paraId="4E7CF33B" w14:textId="77777777" w:rsidR="002D019C" w:rsidRPr="00345A35" w:rsidRDefault="002D019C" w:rsidP="00AA12F0">
            <w:pPr>
              <w:pStyle w:val="TableText"/>
              <w:tabs>
                <w:tab w:val="decimal" w:pos="361"/>
              </w:tabs>
              <w:spacing w:before="55" w:after="55"/>
            </w:pPr>
            <w:r w:rsidRPr="00345A35">
              <w:t>11.4</w:t>
            </w:r>
          </w:p>
        </w:tc>
        <w:tc>
          <w:tcPr>
            <w:tcW w:w="850" w:type="dxa"/>
            <w:tcBorders>
              <w:left w:val="single" w:sz="4" w:space="0" w:color="C2D9BA"/>
            </w:tcBorders>
          </w:tcPr>
          <w:p w14:paraId="2A8C05FC" w14:textId="77777777" w:rsidR="002D019C" w:rsidRPr="00345A35" w:rsidRDefault="002D019C" w:rsidP="00AA12F0">
            <w:pPr>
              <w:pStyle w:val="TableText"/>
              <w:tabs>
                <w:tab w:val="decimal" w:pos="510"/>
              </w:tabs>
              <w:spacing w:before="55" w:after="55"/>
            </w:pPr>
            <w:r w:rsidRPr="00345A35">
              <w:t>429</w:t>
            </w:r>
          </w:p>
        </w:tc>
        <w:tc>
          <w:tcPr>
            <w:tcW w:w="851" w:type="dxa"/>
            <w:tcBorders>
              <w:right w:val="single" w:sz="4" w:space="0" w:color="C2D9BA"/>
            </w:tcBorders>
          </w:tcPr>
          <w:p w14:paraId="58CE6F6F" w14:textId="77777777" w:rsidR="002D019C" w:rsidRPr="00345A35" w:rsidRDefault="002D019C" w:rsidP="00AA12F0">
            <w:pPr>
              <w:pStyle w:val="TableText"/>
              <w:tabs>
                <w:tab w:val="decimal" w:pos="363"/>
              </w:tabs>
              <w:spacing w:before="55" w:after="55"/>
            </w:pPr>
            <w:r w:rsidRPr="00345A35">
              <w:t>22.8</w:t>
            </w:r>
          </w:p>
        </w:tc>
        <w:tc>
          <w:tcPr>
            <w:tcW w:w="850" w:type="dxa"/>
            <w:tcBorders>
              <w:left w:val="single" w:sz="4" w:space="0" w:color="C2D9BA"/>
            </w:tcBorders>
          </w:tcPr>
          <w:p w14:paraId="0295DBD5" w14:textId="77777777" w:rsidR="002D019C" w:rsidRPr="00345A35" w:rsidRDefault="002D019C" w:rsidP="00AA12F0">
            <w:pPr>
              <w:pStyle w:val="TableText"/>
              <w:tabs>
                <w:tab w:val="decimal" w:pos="510"/>
              </w:tabs>
              <w:spacing w:before="55" w:after="55"/>
            </w:pPr>
            <w:r w:rsidRPr="00345A35">
              <w:t>652</w:t>
            </w:r>
          </w:p>
        </w:tc>
        <w:tc>
          <w:tcPr>
            <w:tcW w:w="851" w:type="dxa"/>
          </w:tcPr>
          <w:p w14:paraId="4A1F1A13" w14:textId="77777777" w:rsidR="002D019C" w:rsidRPr="00345A35" w:rsidRDefault="002D019C" w:rsidP="00AA12F0">
            <w:pPr>
              <w:pStyle w:val="TableText"/>
              <w:tabs>
                <w:tab w:val="decimal" w:pos="369"/>
              </w:tabs>
              <w:spacing w:before="55" w:after="55"/>
            </w:pPr>
            <w:r w:rsidRPr="00345A35">
              <w:t>34.6</w:t>
            </w:r>
          </w:p>
        </w:tc>
      </w:tr>
      <w:tr w:rsidR="002D019C" w14:paraId="6D7584B6" w14:textId="77777777" w:rsidTr="008D7438">
        <w:trPr>
          <w:cantSplit/>
        </w:trPr>
        <w:tc>
          <w:tcPr>
            <w:tcW w:w="1985" w:type="dxa"/>
            <w:tcBorders>
              <w:bottom w:val="single" w:sz="4" w:space="0" w:color="C2D9BA"/>
            </w:tcBorders>
          </w:tcPr>
          <w:p w14:paraId="51F220B1" w14:textId="77777777" w:rsidR="002D019C" w:rsidRPr="00345A35" w:rsidRDefault="002D019C" w:rsidP="008D7438">
            <w:pPr>
              <w:pStyle w:val="TableText"/>
              <w:spacing w:before="55" w:after="55"/>
            </w:pPr>
            <w:r w:rsidRPr="00345A35">
              <w:t>75+</w:t>
            </w:r>
          </w:p>
        </w:tc>
        <w:tc>
          <w:tcPr>
            <w:tcW w:w="992" w:type="dxa"/>
            <w:tcBorders>
              <w:bottom w:val="single" w:sz="4" w:space="0" w:color="C2D9BA"/>
              <w:right w:val="single" w:sz="4" w:space="0" w:color="C2D9BA"/>
            </w:tcBorders>
          </w:tcPr>
          <w:p w14:paraId="50DCFBA5" w14:textId="77777777" w:rsidR="002D019C" w:rsidRPr="00345A35" w:rsidRDefault="002D019C" w:rsidP="008D7438">
            <w:pPr>
              <w:pStyle w:val="TableText"/>
              <w:tabs>
                <w:tab w:val="decimal" w:pos="652"/>
              </w:tabs>
              <w:spacing w:before="55" w:after="55"/>
            </w:pPr>
            <w:r w:rsidRPr="00345A35">
              <w:t>2</w:t>
            </w:r>
            <w:r w:rsidR="008D7438">
              <w:t>,</w:t>
            </w:r>
            <w:r w:rsidRPr="00345A35">
              <w:t>209</w:t>
            </w:r>
          </w:p>
        </w:tc>
        <w:tc>
          <w:tcPr>
            <w:tcW w:w="850" w:type="dxa"/>
            <w:tcBorders>
              <w:left w:val="single" w:sz="4" w:space="0" w:color="C2D9BA"/>
              <w:bottom w:val="single" w:sz="4" w:space="0" w:color="C2D9BA"/>
            </w:tcBorders>
          </w:tcPr>
          <w:p w14:paraId="48AEBE82" w14:textId="77777777" w:rsidR="002D019C" w:rsidRPr="00345A35" w:rsidRDefault="002D019C" w:rsidP="00AA12F0">
            <w:pPr>
              <w:pStyle w:val="TableText"/>
              <w:tabs>
                <w:tab w:val="decimal" w:pos="510"/>
              </w:tabs>
              <w:spacing w:before="55" w:after="55"/>
            </w:pPr>
            <w:r w:rsidRPr="00345A35">
              <w:t>55</w:t>
            </w:r>
          </w:p>
        </w:tc>
        <w:tc>
          <w:tcPr>
            <w:tcW w:w="851" w:type="dxa"/>
            <w:tcBorders>
              <w:bottom w:val="single" w:sz="4" w:space="0" w:color="C2D9BA"/>
              <w:right w:val="single" w:sz="4" w:space="0" w:color="C2D9BA"/>
            </w:tcBorders>
          </w:tcPr>
          <w:p w14:paraId="72CF6BB2" w14:textId="77777777" w:rsidR="002D019C" w:rsidRPr="00345A35" w:rsidRDefault="002D019C" w:rsidP="00AA12F0">
            <w:pPr>
              <w:pStyle w:val="TableText"/>
              <w:tabs>
                <w:tab w:val="decimal" w:pos="361"/>
              </w:tabs>
              <w:spacing w:before="55" w:after="55"/>
            </w:pPr>
            <w:r w:rsidRPr="00345A35">
              <w:t>2.5</w:t>
            </w:r>
          </w:p>
        </w:tc>
        <w:tc>
          <w:tcPr>
            <w:tcW w:w="850" w:type="dxa"/>
            <w:tcBorders>
              <w:left w:val="single" w:sz="4" w:space="0" w:color="C2D9BA"/>
              <w:bottom w:val="single" w:sz="4" w:space="0" w:color="C2D9BA"/>
            </w:tcBorders>
          </w:tcPr>
          <w:p w14:paraId="1A639024" w14:textId="77777777" w:rsidR="002D019C" w:rsidRPr="00345A35" w:rsidRDefault="002D019C" w:rsidP="00AA12F0">
            <w:pPr>
              <w:pStyle w:val="TableText"/>
              <w:tabs>
                <w:tab w:val="decimal" w:pos="510"/>
              </w:tabs>
              <w:spacing w:before="55" w:after="55"/>
            </w:pPr>
            <w:r w:rsidRPr="00345A35">
              <w:t>294</w:t>
            </w:r>
          </w:p>
        </w:tc>
        <w:tc>
          <w:tcPr>
            <w:tcW w:w="851" w:type="dxa"/>
            <w:tcBorders>
              <w:bottom w:val="single" w:sz="4" w:space="0" w:color="C2D9BA"/>
              <w:right w:val="single" w:sz="4" w:space="0" w:color="C2D9BA"/>
            </w:tcBorders>
          </w:tcPr>
          <w:p w14:paraId="789D6DF2" w14:textId="77777777" w:rsidR="002D019C" w:rsidRPr="00345A35" w:rsidRDefault="002D019C" w:rsidP="00AA12F0">
            <w:pPr>
              <w:pStyle w:val="TableText"/>
              <w:tabs>
                <w:tab w:val="decimal" w:pos="363"/>
              </w:tabs>
              <w:spacing w:before="55" w:after="55"/>
            </w:pPr>
            <w:r w:rsidRPr="00345A35">
              <w:t>13.3</w:t>
            </w:r>
          </w:p>
        </w:tc>
        <w:tc>
          <w:tcPr>
            <w:tcW w:w="850" w:type="dxa"/>
            <w:tcBorders>
              <w:left w:val="single" w:sz="4" w:space="0" w:color="C2D9BA"/>
              <w:bottom w:val="single" w:sz="4" w:space="0" w:color="C2D9BA"/>
            </w:tcBorders>
          </w:tcPr>
          <w:p w14:paraId="4A8FD7F2" w14:textId="77777777" w:rsidR="002D019C" w:rsidRPr="00345A35" w:rsidRDefault="002D019C" w:rsidP="00AA12F0">
            <w:pPr>
              <w:pStyle w:val="TableText"/>
              <w:tabs>
                <w:tab w:val="decimal" w:pos="510"/>
              </w:tabs>
              <w:spacing w:before="55" w:after="55"/>
            </w:pPr>
            <w:r w:rsidRPr="00345A35">
              <w:t>365</w:t>
            </w:r>
          </w:p>
        </w:tc>
        <w:tc>
          <w:tcPr>
            <w:tcW w:w="851" w:type="dxa"/>
            <w:tcBorders>
              <w:bottom w:val="single" w:sz="4" w:space="0" w:color="C2D9BA"/>
            </w:tcBorders>
          </w:tcPr>
          <w:p w14:paraId="0B5C42A6" w14:textId="77777777" w:rsidR="002D019C" w:rsidRPr="00345A35" w:rsidRDefault="002D019C" w:rsidP="00AA12F0">
            <w:pPr>
              <w:pStyle w:val="TableText"/>
              <w:tabs>
                <w:tab w:val="decimal" w:pos="369"/>
              </w:tabs>
              <w:spacing w:before="55" w:after="55"/>
            </w:pPr>
            <w:r w:rsidRPr="00345A35">
              <w:t>16.5</w:t>
            </w:r>
          </w:p>
        </w:tc>
      </w:tr>
      <w:tr w:rsidR="002D019C" w14:paraId="32AAE832" w14:textId="77777777" w:rsidTr="008D7438">
        <w:trPr>
          <w:cantSplit/>
        </w:trPr>
        <w:tc>
          <w:tcPr>
            <w:tcW w:w="1985" w:type="dxa"/>
            <w:tcBorders>
              <w:top w:val="single" w:sz="4" w:space="0" w:color="C2D9BA"/>
              <w:bottom w:val="nil"/>
            </w:tcBorders>
            <w:shd w:val="clear" w:color="auto" w:fill="E4EFE1"/>
          </w:tcPr>
          <w:p w14:paraId="507132FA" w14:textId="77777777" w:rsidR="002D019C" w:rsidRPr="002D019C" w:rsidRDefault="002D019C" w:rsidP="008D7438">
            <w:pPr>
              <w:pStyle w:val="TableText"/>
              <w:spacing w:before="55" w:after="55"/>
              <w:rPr>
                <w:b/>
              </w:rPr>
            </w:pPr>
            <w:r w:rsidRPr="002D019C">
              <w:rPr>
                <w:b/>
              </w:rPr>
              <w:t>Ethnic group</w:t>
            </w:r>
          </w:p>
        </w:tc>
        <w:tc>
          <w:tcPr>
            <w:tcW w:w="992" w:type="dxa"/>
            <w:tcBorders>
              <w:top w:val="single" w:sz="4" w:space="0" w:color="C2D9BA"/>
              <w:bottom w:val="nil"/>
              <w:right w:val="single" w:sz="4" w:space="0" w:color="C2D9BA"/>
            </w:tcBorders>
            <w:shd w:val="clear" w:color="auto" w:fill="E4EFE1"/>
          </w:tcPr>
          <w:p w14:paraId="21BD7A36" w14:textId="77777777" w:rsidR="002D019C" w:rsidRPr="00345A35" w:rsidRDefault="002D019C" w:rsidP="008D7438">
            <w:pPr>
              <w:pStyle w:val="TableText"/>
              <w:tabs>
                <w:tab w:val="decimal" w:pos="652"/>
              </w:tabs>
              <w:spacing w:before="55" w:after="55"/>
            </w:pPr>
          </w:p>
        </w:tc>
        <w:tc>
          <w:tcPr>
            <w:tcW w:w="850" w:type="dxa"/>
            <w:tcBorders>
              <w:top w:val="single" w:sz="4" w:space="0" w:color="C2D9BA"/>
              <w:left w:val="single" w:sz="4" w:space="0" w:color="C2D9BA"/>
              <w:bottom w:val="nil"/>
            </w:tcBorders>
            <w:shd w:val="clear" w:color="auto" w:fill="E4EFE1"/>
          </w:tcPr>
          <w:p w14:paraId="7D0637D7" w14:textId="77777777" w:rsidR="002D019C" w:rsidRPr="00345A35" w:rsidRDefault="002D019C" w:rsidP="00AA12F0">
            <w:pPr>
              <w:pStyle w:val="TableText"/>
              <w:tabs>
                <w:tab w:val="decimal" w:pos="510"/>
              </w:tabs>
              <w:spacing w:before="55" w:after="55"/>
            </w:pPr>
          </w:p>
        </w:tc>
        <w:tc>
          <w:tcPr>
            <w:tcW w:w="851" w:type="dxa"/>
            <w:tcBorders>
              <w:top w:val="single" w:sz="4" w:space="0" w:color="C2D9BA"/>
              <w:bottom w:val="nil"/>
              <w:right w:val="single" w:sz="4" w:space="0" w:color="C2D9BA"/>
            </w:tcBorders>
            <w:shd w:val="clear" w:color="auto" w:fill="E4EFE1"/>
          </w:tcPr>
          <w:p w14:paraId="72992538" w14:textId="77777777" w:rsidR="002D019C" w:rsidRPr="00345A35" w:rsidRDefault="002D019C" w:rsidP="00AA12F0">
            <w:pPr>
              <w:pStyle w:val="TableText"/>
              <w:tabs>
                <w:tab w:val="decimal" w:pos="361"/>
              </w:tabs>
              <w:spacing w:before="55" w:after="55"/>
            </w:pPr>
          </w:p>
        </w:tc>
        <w:tc>
          <w:tcPr>
            <w:tcW w:w="850" w:type="dxa"/>
            <w:tcBorders>
              <w:top w:val="single" w:sz="4" w:space="0" w:color="C2D9BA"/>
              <w:left w:val="single" w:sz="4" w:space="0" w:color="C2D9BA"/>
              <w:bottom w:val="nil"/>
            </w:tcBorders>
            <w:shd w:val="clear" w:color="auto" w:fill="E4EFE1"/>
          </w:tcPr>
          <w:p w14:paraId="7835C7C2" w14:textId="77777777" w:rsidR="002D019C" w:rsidRPr="00345A35" w:rsidRDefault="002D019C" w:rsidP="00AA12F0">
            <w:pPr>
              <w:pStyle w:val="TableText"/>
              <w:tabs>
                <w:tab w:val="decimal" w:pos="510"/>
              </w:tabs>
              <w:spacing w:before="55" w:after="55"/>
            </w:pPr>
          </w:p>
        </w:tc>
        <w:tc>
          <w:tcPr>
            <w:tcW w:w="851" w:type="dxa"/>
            <w:tcBorders>
              <w:top w:val="single" w:sz="4" w:space="0" w:color="C2D9BA"/>
              <w:bottom w:val="nil"/>
              <w:right w:val="single" w:sz="4" w:space="0" w:color="C2D9BA"/>
            </w:tcBorders>
            <w:shd w:val="clear" w:color="auto" w:fill="E4EFE1"/>
          </w:tcPr>
          <w:p w14:paraId="423D4567" w14:textId="77777777" w:rsidR="002D019C" w:rsidRPr="00345A35" w:rsidRDefault="002D019C" w:rsidP="00AA12F0">
            <w:pPr>
              <w:pStyle w:val="TableText"/>
              <w:tabs>
                <w:tab w:val="decimal" w:pos="363"/>
              </w:tabs>
              <w:spacing w:before="55" w:after="55"/>
            </w:pPr>
          </w:p>
        </w:tc>
        <w:tc>
          <w:tcPr>
            <w:tcW w:w="850" w:type="dxa"/>
            <w:tcBorders>
              <w:top w:val="single" w:sz="4" w:space="0" w:color="C2D9BA"/>
              <w:left w:val="single" w:sz="4" w:space="0" w:color="C2D9BA"/>
              <w:bottom w:val="nil"/>
            </w:tcBorders>
            <w:shd w:val="clear" w:color="auto" w:fill="E4EFE1"/>
          </w:tcPr>
          <w:p w14:paraId="439C57DC" w14:textId="77777777" w:rsidR="002D019C" w:rsidRPr="00345A35" w:rsidRDefault="002D019C" w:rsidP="00AA12F0">
            <w:pPr>
              <w:pStyle w:val="TableText"/>
              <w:tabs>
                <w:tab w:val="decimal" w:pos="510"/>
              </w:tabs>
              <w:spacing w:before="55" w:after="55"/>
            </w:pPr>
          </w:p>
        </w:tc>
        <w:tc>
          <w:tcPr>
            <w:tcW w:w="851" w:type="dxa"/>
            <w:tcBorders>
              <w:top w:val="single" w:sz="4" w:space="0" w:color="C2D9BA"/>
              <w:bottom w:val="nil"/>
            </w:tcBorders>
            <w:shd w:val="clear" w:color="auto" w:fill="E4EFE1"/>
          </w:tcPr>
          <w:p w14:paraId="5FE36BC9" w14:textId="77777777" w:rsidR="002D019C" w:rsidRPr="00345A35" w:rsidRDefault="002D019C" w:rsidP="00AA12F0">
            <w:pPr>
              <w:pStyle w:val="TableText"/>
              <w:tabs>
                <w:tab w:val="decimal" w:pos="369"/>
              </w:tabs>
              <w:spacing w:before="55" w:after="55"/>
            </w:pPr>
          </w:p>
        </w:tc>
      </w:tr>
      <w:tr w:rsidR="002D019C" w14:paraId="02753233" w14:textId="77777777" w:rsidTr="008D7438">
        <w:trPr>
          <w:cantSplit/>
        </w:trPr>
        <w:tc>
          <w:tcPr>
            <w:tcW w:w="1985" w:type="dxa"/>
            <w:tcBorders>
              <w:top w:val="nil"/>
            </w:tcBorders>
          </w:tcPr>
          <w:p w14:paraId="619A8866" w14:textId="77777777" w:rsidR="002D019C" w:rsidRPr="00345A35" w:rsidRDefault="002D019C" w:rsidP="008D7438">
            <w:pPr>
              <w:pStyle w:val="TableText"/>
              <w:spacing w:before="55" w:after="55"/>
            </w:pPr>
            <w:r w:rsidRPr="00345A35">
              <w:t>M</w:t>
            </w:r>
            <w:r>
              <w:rPr>
                <w:rFonts w:ascii="Calibri" w:hAnsi="Calibri" w:cs="Calibri"/>
              </w:rPr>
              <w:t>ā</w:t>
            </w:r>
            <w:r w:rsidRPr="00345A35">
              <w:t>ori</w:t>
            </w:r>
          </w:p>
        </w:tc>
        <w:tc>
          <w:tcPr>
            <w:tcW w:w="992" w:type="dxa"/>
            <w:tcBorders>
              <w:top w:val="nil"/>
              <w:right w:val="single" w:sz="4" w:space="0" w:color="C2D9BA"/>
            </w:tcBorders>
          </w:tcPr>
          <w:p w14:paraId="006FA0C7"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860</w:t>
            </w:r>
          </w:p>
        </w:tc>
        <w:tc>
          <w:tcPr>
            <w:tcW w:w="850" w:type="dxa"/>
            <w:tcBorders>
              <w:top w:val="nil"/>
              <w:left w:val="single" w:sz="4" w:space="0" w:color="C2D9BA"/>
            </w:tcBorders>
          </w:tcPr>
          <w:p w14:paraId="55779F19"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142</w:t>
            </w:r>
          </w:p>
        </w:tc>
        <w:tc>
          <w:tcPr>
            <w:tcW w:w="851" w:type="dxa"/>
            <w:tcBorders>
              <w:top w:val="nil"/>
              <w:right w:val="single" w:sz="4" w:space="0" w:color="C2D9BA"/>
            </w:tcBorders>
          </w:tcPr>
          <w:p w14:paraId="691F73BF"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16.5</w:t>
            </w:r>
          </w:p>
        </w:tc>
        <w:tc>
          <w:tcPr>
            <w:tcW w:w="850" w:type="dxa"/>
            <w:tcBorders>
              <w:top w:val="nil"/>
              <w:left w:val="single" w:sz="4" w:space="0" w:color="C2D9BA"/>
            </w:tcBorders>
          </w:tcPr>
          <w:p w14:paraId="76A860BE"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172</w:t>
            </w:r>
          </w:p>
        </w:tc>
        <w:tc>
          <w:tcPr>
            <w:tcW w:w="851" w:type="dxa"/>
            <w:tcBorders>
              <w:top w:val="nil"/>
              <w:right w:val="single" w:sz="4" w:space="0" w:color="C2D9BA"/>
            </w:tcBorders>
          </w:tcPr>
          <w:p w14:paraId="34944A9E"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20</w:t>
            </w:r>
          </w:p>
        </w:tc>
        <w:tc>
          <w:tcPr>
            <w:tcW w:w="850" w:type="dxa"/>
            <w:tcBorders>
              <w:top w:val="nil"/>
              <w:left w:val="single" w:sz="4" w:space="0" w:color="C2D9BA"/>
            </w:tcBorders>
          </w:tcPr>
          <w:p w14:paraId="37FF50F6"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322</w:t>
            </w:r>
          </w:p>
        </w:tc>
        <w:tc>
          <w:tcPr>
            <w:tcW w:w="851" w:type="dxa"/>
            <w:tcBorders>
              <w:top w:val="nil"/>
            </w:tcBorders>
          </w:tcPr>
          <w:p w14:paraId="58D1C4BB"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37.4</w:t>
            </w:r>
          </w:p>
        </w:tc>
      </w:tr>
      <w:tr w:rsidR="002D019C" w14:paraId="218144CB" w14:textId="77777777" w:rsidTr="008D7438">
        <w:trPr>
          <w:cantSplit/>
        </w:trPr>
        <w:tc>
          <w:tcPr>
            <w:tcW w:w="1985" w:type="dxa"/>
          </w:tcPr>
          <w:p w14:paraId="65137018" w14:textId="77777777" w:rsidR="002D019C" w:rsidRPr="00345A35" w:rsidRDefault="002D019C" w:rsidP="008D7438">
            <w:pPr>
              <w:pStyle w:val="TableText"/>
              <w:spacing w:before="55" w:after="55"/>
            </w:pPr>
            <w:r w:rsidRPr="00345A35">
              <w:t>Pacific</w:t>
            </w:r>
          </w:p>
        </w:tc>
        <w:tc>
          <w:tcPr>
            <w:tcW w:w="992" w:type="dxa"/>
            <w:tcBorders>
              <w:right w:val="single" w:sz="4" w:space="0" w:color="C2D9BA"/>
            </w:tcBorders>
          </w:tcPr>
          <w:p w14:paraId="35C030F3"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355</w:t>
            </w:r>
          </w:p>
        </w:tc>
        <w:tc>
          <w:tcPr>
            <w:tcW w:w="850" w:type="dxa"/>
            <w:tcBorders>
              <w:left w:val="single" w:sz="4" w:space="0" w:color="C2D9BA"/>
            </w:tcBorders>
          </w:tcPr>
          <w:p w14:paraId="292297CC"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63</w:t>
            </w:r>
          </w:p>
        </w:tc>
        <w:tc>
          <w:tcPr>
            <w:tcW w:w="851" w:type="dxa"/>
            <w:tcBorders>
              <w:right w:val="single" w:sz="4" w:space="0" w:color="C2D9BA"/>
            </w:tcBorders>
          </w:tcPr>
          <w:p w14:paraId="2F262575"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17.7</w:t>
            </w:r>
          </w:p>
        </w:tc>
        <w:tc>
          <w:tcPr>
            <w:tcW w:w="850" w:type="dxa"/>
            <w:tcBorders>
              <w:left w:val="single" w:sz="4" w:space="0" w:color="C2D9BA"/>
            </w:tcBorders>
          </w:tcPr>
          <w:p w14:paraId="6577C3C2"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57</w:t>
            </w:r>
          </w:p>
        </w:tc>
        <w:tc>
          <w:tcPr>
            <w:tcW w:w="851" w:type="dxa"/>
            <w:tcBorders>
              <w:right w:val="single" w:sz="4" w:space="0" w:color="C2D9BA"/>
            </w:tcBorders>
          </w:tcPr>
          <w:p w14:paraId="3E9DC38A"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16.1</w:t>
            </w:r>
          </w:p>
        </w:tc>
        <w:tc>
          <w:tcPr>
            <w:tcW w:w="850" w:type="dxa"/>
            <w:tcBorders>
              <w:left w:val="single" w:sz="4" w:space="0" w:color="C2D9BA"/>
            </w:tcBorders>
          </w:tcPr>
          <w:p w14:paraId="45636BB6"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115</w:t>
            </w:r>
          </w:p>
        </w:tc>
        <w:tc>
          <w:tcPr>
            <w:tcW w:w="851" w:type="dxa"/>
          </w:tcPr>
          <w:p w14:paraId="1227F226"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32.4</w:t>
            </w:r>
          </w:p>
        </w:tc>
      </w:tr>
      <w:tr w:rsidR="002D019C" w14:paraId="164DB86F" w14:textId="77777777" w:rsidTr="008D7438">
        <w:trPr>
          <w:cantSplit/>
        </w:trPr>
        <w:tc>
          <w:tcPr>
            <w:tcW w:w="1985" w:type="dxa"/>
          </w:tcPr>
          <w:p w14:paraId="7738E0EE" w14:textId="77777777" w:rsidR="002D019C" w:rsidRPr="00345A35" w:rsidRDefault="002D019C" w:rsidP="008D7438">
            <w:pPr>
              <w:pStyle w:val="TableText"/>
              <w:spacing w:before="55" w:after="55"/>
            </w:pPr>
            <w:r w:rsidRPr="00345A35">
              <w:t>Asian</w:t>
            </w:r>
          </w:p>
        </w:tc>
        <w:tc>
          <w:tcPr>
            <w:tcW w:w="992" w:type="dxa"/>
            <w:tcBorders>
              <w:right w:val="single" w:sz="4" w:space="0" w:color="C2D9BA"/>
            </w:tcBorders>
          </w:tcPr>
          <w:p w14:paraId="5C1A0BB6"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351</w:t>
            </w:r>
          </w:p>
        </w:tc>
        <w:tc>
          <w:tcPr>
            <w:tcW w:w="850" w:type="dxa"/>
            <w:tcBorders>
              <w:left w:val="single" w:sz="4" w:space="0" w:color="C2D9BA"/>
            </w:tcBorders>
          </w:tcPr>
          <w:p w14:paraId="6E402BB1"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60</w:t>
            </w:r>
          </w:p>
        </w:tc>
        <w:tc>
          <w:tcPr>
            <w:tcW w:w="851" w:type="dxa"/>
            <w:tcBorders>
              <w:right w:val="single" w:sz="4" w:space="0" w:color="C2D9BA"/>
            </w:tcBorders>
          </w:tcPr>
          <w:p w14:paraId="2ED918B1"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17.1</w:t>
            </w:r>
          </w:p>
        </w:tc>
        <w:tc>
          <w:tcPr>
            <w:tcW w:w="850" w:type="dxa"/>
            <w:tcBorders>
              <w:left w:val="single" w:sz="4" w:space="0" w:color="C2D9BA"/>
            </w:tcBorders>
          </w:tcPr>
          <w:p w14:paraId="59950DA6"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59</w:t>
            </w:r>
          </w:p>
        </w:tc>
        <w:tc>
          <w:tcPr>
            <w:tcW w:w="851" w:type="dxa"/>
            <w:tcBorders>
              <w:right w:val="single" w:sz="4" w:space="0" w:color="C2D9BA"/>
            </w:tcBorders>
          </w:tcPr>
          <w:p w14:paraId="463980DB"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16.8</w:t>
            </w:r>
          </w:p>
        </w:tc>
        <w:tc>
          <w:tcPr>
            <w:tcW w:w="850" w:type="dxa"/>
            <w:tcBorders>
              <w:left w:val="single" w:sz="4" w:space="0" w:color="C2D9BA"/>
            </w:tcBorders>
          </w:tcPr>
          <w:p w14:paraId="27112C73"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112</w:t>
            </w:r>
          </w:p>
        </w:tc>
        <w:tc>
          <w:tcPr>
            <w:tcW w:w="851" w:type="dxa"/>
          </w:tcPr>
          <w:p w14:paraId="58E2F7EA"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31.9</w:t>
            </w:r>
          </w:p>
        </w:tc>
      </w:tr>
      <w:tr w:rsidR="002D019C" w14:paraId="35B5CF26" w14:textId="77777777" w:rsidTr="008D7438">
        <w:trPr>
          <w:cantSplit/>
        </w:trPr>
        <w:tc>
          <w:tcPr>
            <w:tcW w:w="1985" w:type="dxa"/>
          </w:tcPr>
          <w:p w14:paraId="3EA9276E" w14:textId="77777777" w:rsidR="002D019C" w:rsidRPr="00345A35" w:rsidRDefault="002D019C" w:rsidP="008D7438">
            <w:pPr>
              <w:pStyle w:val="TableText"/>
              <w:spacing w:before="55" w:after="55"/>
            </w:pPr>
            <w:r w:rsidRPr="00345A35">
              <w:t>European/Other</w:t>
            </w:r>
          </w:p>
        </w:tc>
        <w:tc>
          <w:tcPr>
            <w:tcW w:w="992" w:type="dxa"/>
            <w:tcBorders>
              <w:right w:val="single" w:sz="4" w:space="0" w:color="C2D9BA"/>
            </w:tcBorders>
          </w:tcPr>
          <w:p w14:paraId="7A5A8E22"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9</w:t>
            </w:r>
            <w:r w:rsidR="008D7438">
              <w:rPr>
                <w:rFonts w:cs="Calibri"/>
                <w:color w:val="000000"/>
                <w:szCs w:val="18"/>
              </w:rPr>
              <w:t>,</w:t>
            </w:r>
            <w:r w:rsidRPr="00345A35">
              <w:rPr>
                <w:rFonts w:cs="Calibri"/>
                <w:color w:val="000000"/>
                <w:szCs w:val="18"/>
              </w:rPr>
              <w:t>476</w:t>
            </w:r>
          </w:p>
        </w:tc>
        <w:tc>
          <w:tcPr>
            <w:tcW w:w="850" w:type="dxa"/>
            <w:tcBorders>
              <w:left w:val="single" w:sz="4" w:space="0" w:color="C2D9BA"/>
            </w:tcBorders>
          </w:tcPr>
          <w:p w14:paraId="7F0BB31F"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1</w:t>
            </w:r>
            <w:r w:rsidR="00AA12F0">
              <w:rPr>
                <w:rFonts w:cs="Calibri"/>
                <w:color w:val="000000"/>
                <w:szCs w:val="18"/>
              </w:rPr>
              <w:t>,</w:t>
            </w:r>
            <w:r w:rsidRPr="00345A35">
              <w:rPr>
                <w:rFonts w:cs="Calibri"/>
                <w:color w:val="000000"/>
                <w:szCs w:val="18"/>
              </w:rPr>
              <w:t>486</w:t>
            </w:r>
          </w:p>
        </w:tc>
        <w:tc>
          <w:tcPr>
            <w:tcW w:w="851" w:type="dxa"/>
            <w:tcBorders>
              <w:right w:val="single" w:sz="4" w:space="0" w:color="C2D9BA"/>
            </w:tcBorders>
          </w:tcPr>
          <w:p w14:paraId="7EE3A75E"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15.7</w:t>
            </w:r>
          </w:p>
        </w:tc>
        <w:tc>
          <w:tcPr>
            <w:tcW w:w="850" w:type="dxa"/>
            <w:tcBorders>
              <w:left w:val="single" w:sz="4" w:space="0" w:color="C2D9BA"/>
            </w:tcBorders>
          </w:tcPr>
          <w:p w14:paraId="7E98ABC5"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1</w:t>
            </w:r>
            <w:r w:rsidR="00AA12F0">
              <w:rPr>
                <w:rFonts w:cs="Calibri"/>
                <w:color w:val="000000"/>
                <w:szCs w:val="18"/>
              </w:rPr>
              <w:t>,</w:t>
            </w:r>
            <w:r w:rsidRPr="00345A35">
              <w:rPr>
                <w:rFonts w:cs="Calibri"/>
                <w:color w:val="000000"/>
                <w:szCs w:val="18"/>
              </w:rPr>
              <w:t>192</w:t>
            </w:r>
          </w:p>
        </w:tc>
        <w:tc>
          <w:tcPr>
            <w:tcW w:w="851" w:type="dxa"/>
            <w:tcBorders>
              <w:right w:val="single" w:sz="4" w:space="0" w:color="C2D9BA"/>
            </w:tcBorders>
          </w:tcPr>
          <w:p w14:paraId="420290B0"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12.6</w:t>
            </w:r>
          </w:p>
        </w:tc>
        <w:tc>
          <w:tcPr>
            <w:tcW w:w="850" w:type="dxa"/>
            <w:tcBorders>
              <w:left w:val="single" w:sz="4" w:space="0" w:color="C2D9BA"/>
            </w:tcBorders>
          </w:tcPr>
          <w:p w14:paraId="77758DF8"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2</w:t>
            </w:r>
            <w:r w:rsidR="00AA12F0">
              <w:rPr>
                <w:rFonts w:cs="Calibri"/>
                <w:color w:val="000000"/>
                <w:szCs w:val="18"/>
              </w:rPr>
              <w:t>,</w:t>
            </w:r>
            <w:r w:rsidRPr="00345A35">
              <w:rPr>
                <w:rFonts w:cs="Calibri"/>
                <w:color w:val="000000"/>
                <w:szCs w:val="18"/>
              </w:rPr>
              <w:t>646</w:t>
            </w:r>
          </w:p>
        </w:tc>
        <w:tc>
          <w:tcPr>
            <w:tcW w:w="851" w:type="dxa"/>
          </w:tcPr>
          <w:p w14:paraId="73D461B8"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27.9</w:t>
            </w:r>
          </w:p>
        </w:tc>
      </w:tr>
      <w:tr w:rsidR="002D019C" w14:paraId="6E4BAAD4" w14:textId="77777777" w:rsidTr="008D7438">
        <w:trPr>
          <w:cantSplit/>
        </w:trPr>
        <w:tc>
          <w:tcPr>
            <w:tcW w:w="1985" w:type="dxa"/>
            <w:tcBorders>
              <w:bottom w:val="single" w:sz="4" w:space="0" w:color="C2D9BA"/>
            </w:tcBorders>
          </w:tcPr>
          <w:p w14:paraId="1AD8AFA9" w14:textId="77777777" w:rsidR="002D019C" w:rsidRPr="00345A35" w:rsidRDefault="002D019C" w:rsidP="008D7438">
            <w:pPr>
              <w:pStyle w:val="TableText"/>
              <w:spacing w:before="55" w:after="55"/>
            </w:pPr>
            <w:r w:rsidRPr="00345A35">
              <w:t>Unknown</w:t>
            </w:r>
          </w:p>
        </w:tc>
        <w:tc>
          <w:tcPr>
            <w:tcW w:w="992" w:type="dxa"/>
            <w:tcBorders>
              <w:bottom w:val="single" w:sz="4" w:space="0" w:color="C2D9BA"/>
              <w:right w:val="single" w:sz="4" w:space="0" w:color="C2D9BA"/>
            </w:tcBorders>
          </w:tcPr>
          <w:p w14:paraId="05D7AB7B"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140</w:t>
            </w:r>
          </w:p>
        </w:tc>
        <w:tc>
          <w:tcPr>
            <w:tcW w:w="850" w:type="dxa"/>
            <w:tcBorders>
              <w:left w:val="single" w:sz="4" w:space="0" w:color="C2D9BA"/>
              <w:bottom w:val="single" w:sz="4" w:space="0" w:color="C2D9BA"/>
            </w:tcBorders>
          </w:tcPr>
          <w:p w14:paraId="3DDA534B"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19</w:t>
            </w:r>
          </w:p>
        </w:tc>
        <w:tc>
          <w:tcPr>
            <w:tcW w:w="851" w:type="dxa"/>
            <w:tcBorders>
              <w:bottom w:val="single" w:sz="4" w:space="0" w:color="C2D9BA"/>
              <w:right w:val="single" w:sz="4" w:space="0" w:color="C2D9BA"/>
            </w:tcBorders>
          </w:tcPr>
          <w:p w14:paraId="7BBA3444"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13.6</w:t>
            </w:r>
          </w:p>
        </w:tc>
        <w:tc>
          <w:tcPr>
            <w:tcW w:w="850" w:type="dxa"/>
            <w:tcBorders>
              <w:left w:val="single" w:sz="4" w:space="0" w:color="C2D9BA"/>
              <w:bottom w:val="single" w:sz="4" w:space="0" w:color="C2D9BA"/>
            </w:tcBorders>
          </w:tcPr>
          <w:p w14:paraId="3174149B"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15</w:t>
            </w:r>
          </w:p>
        </w:tc>
        <w:tc>
          <w:tcPr>
            <w:tcW w:w="851" w:type="dxa"/>
            <w:tcBorders>
              <w:bottom w:val="single" w:sz="4" w:space="0" w:color="C2D9BA"/>
              <w:right w:val="single" w:sz="4" w:space="0" w:color="C2D9BA"/>
            </w:tcBorders>
          </w:tcPr>
          <w:p w14:paraId="4D475A8B"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10.7</w:t>
            </w:r>
          </w:p>
        </w:tc>
        <w:tc>
          <w:tcPr>
            <w:tcW w:w="850" w:type="dxa"/>
            <w:tcBorders>
              <w:left w:val="single" w:sz="4" w:space="0" w:color="C2D9BA"/>
              <w:bottom w:val="single" w:sz="4" w:space="0" w:color="C2D9BA"/>
            </w:tcBorders>
          </w:tcPr>
          <w:p w14:paraId="45697757"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33</w:t>
            </w:r>
          </w:p>
        </w:tc>
        <w:tc>
          <w:tcPr>
            <w:tcW w:w="851" w:type="dxa"/>
            <w:tcBorders>
              <w:bottom w:val="single" w:sz="4" w:space="0" w:color="C2D9BA"/>
            </w:tcBorders>
          </w:tcPr>
          <w:p w14:paraId="7A140D35"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23.6</w:t>
            </w:r>
          </w:p>
        </w:tc>
      </w:tr>
      <w:tr w:rsidR="002D019C" w14:paraId="2C67B32E" w14:textId="77777777" w:rsidTr="008D7438">
        <w:trPr>
          <w:cantSplit/>
        </w:trPr>
        <w:tc>
          <w:tcPr>
            <w:tcW w:w="1985" w:type="dxa"/>
            <w:tcBorders>
              <w:top w:val="single" w:sz="4" w:space="0" w:color="C2D9BA"/>
              <w:bottom w:val="nil"/>
            </w:tcBorders>
            <w:shd w:val="clear" w:color="auto" w:fill="E4EFE1"/>
          </w:tcPr>
          <w:p w14:paraId="67E57B87" w14:textId="77777777" w:rsidR="002D019C" w:rsidRPr="002D019C" w:rsidRDefault="002D019C" w:rsidP="008D7438">
            <w:pPr>
              <w:pStyle w:val="TableText"/>
              <w:spacing w:before="55" w:after="55"/>
              <w:rPr>
                <w:b/>
              </w:rPr>
            </w:pPr>
            <w:r w:rsidRPr="002D019C">
              <w:rPr>
                <w:b/>
              </w:rPr>
              <w:t>NZDep2013 quintile</w:t>
            </w:r>
          </w:p>
        </w:tc>
        <w:tc>
          <w:tcPr>
            <w:tcW w:w="992" w:type="dxa"/>
            <w:tcBorders>
              <w:top w:val="single" w:sz="4" w:space="0" w:color="C2D9BA"/>
              <w:bottom w:val="nil"/>
              <w:right w:val="single" w:sz="4" w:space="0" w:color="C2D9BA"/>
            </w:tcBorders>
            <w:shd w:val="clear" w:color="auto" w:fill="E4EFE1"/>
          </w:tcPr>
          <w:p w14:paraId="69C0D543" w14:textId="77777777" w:rsidR="002D019C" w:rsidRPr="00345A35" w:rsidRDefault="002D019C" w:rsidP="008D7438">
            <w:pPr>
              <w:pStyle w:val="TableText"/>
              <w:tabs>
                <w:tab w:val="decimal" w:pos="652"/>
              </w:tabs>
              <w:spacing w:before="55" w:after="55"/>
              <w:rPr>
                <w:rFonts w:cs="Calibri"/>
                <w:color w:val="000000"/>
                <w:szCs w:val="18"/>
              </w:rPr>
            </w:pPr>
          </w:p>
        </w:tc>
        <w:tc>
          <w:tcPr>
            <w:tcW w:w="850" w:type="dxa"/>
            <w:tcBorders>
              <w:top w:val="single" w:sz="4" w:space="0" w:color="C2D9BA"/>
              <w:left w:val="single" w:sz="4" w:space="0" w:color="C2D9BA"/>
              <w:bottom w:val="nil"/>
            </w:tcBorders>
            <w:shd w:val="clear" w:color="auto" w:fill="E4EFE1"/>
          </w:tcPr>
          <w:p w14:paraId="25C268C6" w14:textId="77777777" w:rsidR="002D019C" w:rsidRPr="00345A35" w:rsidRDefault="002D019C" w:rsidP="00AA12F0">
            <w:pPr>
              <w:pStyle w:val="TableText"/>
              <w:tabs>
                <w:tab w:val="decimal" w:pos="510"/>
              </w:tabs>
              <w:spacing w:before="55" w:after="55"/>
              <w:rPr>
                <w:rFonts w:cs="Calibri"/>
                <w:color w:val="000000"/>
                <w:szCs w:val="18"/>
              </w:rPr>
            </w:pPr>
          </w:p>
        </w:tc>
        <w:tc>
          <w:tcPr>
            <w:tcW w:w="851" w:type="dxa"/>
            <w:tcBorders>
              <w:top w:val="single" w:sz="4" w:space="0" w:color="C2D9BA"/>
              <w:bottom w:val="nil"/>
              <w:right w:val="single" w:sz="4" w:space="0" w:color="C2D9BA"/>
            </w:tcBorders>
            <w:shd w:val="clear" w:color="auto" w:fill="E4EFE1"/>
          </w:tcPr>
          <w:p w14:paraId="2E3A29F4" w14:textId="77777777" w:rsidR="002D019C" w:rsidRPr="00345A35" w:rsidRDefault="002D019C" w:rsidP="00AA12F0">
            <w:pPr>
              <w:pStyle w:val="TableText"/>
              <w:tabs>
                <w:tab w:val="decimal" w:pos="361"/>
              </w:tabs>
              <w:spacing w:before="55" w:after="55"/>
              <w:rPr>
                <w:rFonts w:cs="Calibri"/>
                <w:color w:val="000000"/>
                <w:szCs w:val="18"/>
              </w:rPr>
            </w:pPr>
          </w:p>
        </w:tc>
        <w:tc>
          <w:tcPr>
            <w:tcW w:w="850" w:type="dxa"/>
            <w:tcBorders>
              <w:top w:val="single" w:sz="4" w:space="0" w:color="C2D9BA"/>
              <w:left w:val="single" w:sz="4" w:space="0" w:color="C2D9BA"/>
              <w:bottom w:val="nil"/>
            </w:tcBorders>
            <w:shd w:val="clear" w:color="auto" w:fill="E4EFE1"/>
          </w:tcPr>
          <w:p w14:paraId="08684E0F" w14:textId="77777777" w:rsidR="002D019C" w:rsidRPr="00345A35" w:rsidRDefault="002D019C" w:rsidP="00AA12F0">
            <w:pPr>
              <w:pStyle w:val="TableText"/>
              <w:tabs>
                <w:tab w:val="decimal" w:pos="510"/>
              </w:tabs>
              <w:spacing w:before="55" w:after="55"/>
              <w:rPr>
                <w:rFonts w:cs="Calibri"/>
                <w:color w:val="000000"/>
                <w:szCs w:val="18"/>
              </w:rPr>
            </w:pPr>
          </w:p>
        </w:tc>
        <w:tc>
          <w:tcPr>
            <w:tcW w:w="851" w:type="dxa"/>
            <w:tcBorders>
              <w:top w:val="single" w:sz="4" w:space="0" w:color="C2D9BA"/>
              <w:bottom w:val="nil"/>
              <w:right w:val="single" w:sz="4" w:space="0" w:color="C2D9BA"/>
            </w:tcBorders>
            <w:shd w:val="clear" w:color="auto" w:fill="E4EFE1"/>
          </w:tcPr>
          <w:p w14:paraId="248755D1" w14:textId="77777777" w:rsidR="002D019C" w:rsidRPr="00345A35" w:rsidRDefault="002D019C" w:rsidP="00AA12F0">
            <w:pPr>
              <w:pStyle w:val="TableText"/>
              <w:tabs>
                <w:tab w:val="decimal" w:pos="363"/>
              </w:tabs>
              <w:spacing w:before="55" w:after="55"/>
              <w:rPr>
                <w:rFonts w:cs="Calibri"/>
                <w:color w:val="000000"/>
                <w:szCs w:val="18"/>
              </w:rPr>
            </w:pPr>
          </w:p>
        </w:tc>
        <w:tc>
          <w:tcPr>
            <w:tcW w:w="850" w:type="dxa"/>
            <w:tcBorders>
              <w:top w:val="single" w:sz="4" w:space="0" w:color="C2D9BA"/>
              <w:left w:val="single" w:sz="4" w:space="0" w:color="C2D9BA"/>
              <w:bottom w:val="nil"/>
            </w:tcBorders>
            <w:shd w:val="clear" w:color="auto" w:fill="E4EFE1"/>
          </w:tcPr>
          <w:p w14:paraId="76F3E786" w14:textId="77777777" w:rsidR="002D019C" w:rsidRPr="00345A35" w:rsidRDefault="002D019C" w:rsidP="00AA12F0">
            <w:pPr>
              <w:pStyle w:val="TableText"/>
              <w:tabs>
                <w:tab w:val="decimal" w:pos="510"/>
              </w:tabs>
              <w:spacing w:before="55" w:after="55"/>
              <w:rPr>
                <w:rFonts w:cs="Calibri"/>
                <w:color w:val="000000"/>
                <w:szCs w:val="18"/>
              </w:rPr>
            </w:pPr>
          </w:p>
        </w:tc>
        <w:tc>
          <w:tcPr>
            <w:tcW w:w="851" w:type="dxa"/>
            <w:tcBorders>
              <w:top w:val="single" w:sz="4" w:space="0" w:color="C2D9BA"/>
              <w:bottom w:val="nil"/>
            </w:tcBorders>
            <w:shd w:val="clear" w:color="auto" w:fill="E4EFE1"/>
          </w:tcPr>
          <w:p w14:paraId="0605ED27" w14:textId="77777777" w:rsidR="002D019C" w:rsidRPr="00345A35" w:rsidRDefault="002D019C" w:rsidP="00AA12F0">
            <w:pPr>
              <w:pStyle w:val="TableText"/>
              <w:tabs>
                <w:tab w:val="decimal" w:pos="369"/>
              </w:tabs>
              <w:spacing w:before="55" w:after="55"/>
              <w:rPr>
                <w:rFonts w:cs="Calibri"/>
                <w:color w:val="000000"/>
                <w:szCs w:val="18"/>
              </w:rPr>
            </w:pPr>
          </w:p>
        </w:tc>
      </w:tr>
      <w:tr w:rsidR="002D019C" w14:paraId="5EE3BC79" w14:textId="77777777" w:rsidTr="008D7438">
        <w:trPr>
          <w:cantSplit/>
        </w:trPr>
        <w:tc>
          <w:tcPr>
            <w:tcW w:w="1985" w:type="dxa"/>
            <w:tcBorders>
              <w:top w:val="nil"/>
            </w:tcBorders>
          </w:tcPr>
          <w:p w14:paraId="2151C687" w14:textId="77777777" w:rsidR="002D019C" w:rsidRPr="00345A35" w:rsidRDefault="002D019C" w:rsidP="008D7438">
            <w:pPr>
              <w:pStyle w:val="TableText"/>
              <w:spacing w:before="55" w:after="55"/>
            </w:pPr>
            <w:r w:rsidRPr="00345A35">
              <w:t>1</w:t>
            </w:r>
            <w:r>
              <w:t xml:space="preserve"> = </w:t>
            </w:r>
            <w:r w:rsidRPr="00345A35">
              <w:t>least deprived</w:t>
            </w:r>
          </w:p>
        </w:tc>
        <w:tc>
          <w:tcPr>
            <w:tcW w:w="992" w:type="dxa"/>
            <w:tcBorders>
              <w:top w:val="nil"/>
              <w:right w:val="single" w:sz="4" w:space="0" w:color="C2D9BA"/>
            </w:tcBorders>
          </w:tcPr>
          <w:p w14:paraId="5939E236"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2</w:t>
            </w:r>
            <w:r w:rsidR="008D7438">
              <w:rPr>
                <w:rFonts w:cs="Calibri"/>
                <w:color w:val="000000"/>
                <w:szCs w:val="18"/>
              </w:rPr>
              <w:t>,</w:t>
            </w:r>
            <w:r w:rsidRPr="00345A35">
              <w:rPr>
                <w:rFonts w:cs="Calibri"/>
                <w:color w:val="000000"/>
                <w:szCs w:val="18"/>
              </w:rPr>
              <w:t>538</w:t>
            </w:r>
          </w:p>
        </w:tc>
        <w:tc>
          <w:tcPr>
            <w:tcW w:w="850" w:type="dxa"/>
            <w:tcBorders>
              <w:top w:val="nil"/>
              <w:left w:val="single" w:sz="4" w:space="0" w:color="C2D9BA"/>
            </w:tcBorders>
          </w:tcPr>
          <w:p w14:paraId="1CA82229"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319</w:t>
            </w:r>
          </w:p>
        </w:tc>
        <w:tc>
          <w:tcPr>
            <w:tcW w:w="851" w:type="dxa"/>
            <w:tcBorders>
              <w:top w:val="nil"/>
              <w:right w:val="single" w:sz="4" w:space="0" w:color="C2D9BA"/>
            </w:tcBorders>
          </w:tcPr>
          <w:p w14:paraId="793351FD"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12.6</w:t>
            </w:r>
          </w:p>
        </w:tc>
        <w:tc>
          <w:tcPr>
            <w:tcW w:w="850" w:type="dxa"/>
            <w:tcBorders>
              <w:top w:val="nil"/>
              <w:left w:val="single" w:sz="4" w:space="0" w:color="C2D9BA"/>
            </w:tcBorders>
          </w:tcPr>
          <w:p w14:paraId="40DD419C"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244</w:t>
            </w:r>
          </w:p>
        </w:tc>
        <w:tc>
          <w:tcPr>
            <w:tcW w:w="851" w:type="dxa"/>
            <w:tcBorders>
              <w:top w:val="nil"/>
              <w:right w:val="single" w:sz="4" w:space="0" w:color="C2D9BA"/>
            </w:tcBorders>
          </w:tcPr>
          <w:p w14:paraId="032ACA54"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9.6</w:t>
            </w:r>
          </w:p>
        </w:tc>
        <w:tc>
          <w:tcPr>
            <w:tcW w:w="850" w:type="dxa"/>
            <w:tcBorders>
              <w:top w:val="nil"/>
              <w:left w:val="single" w:sz="4" w:space="0" w:color="C2D9BA"/>
            </w:tcBorders>
          </w:tcPr>
          <w:p w14:paraId="1BA0A507"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559</w:t>
            </w:r>
          </w:p>
        </w:tc>
        <w:tc>
          <w:tcPr>
            <w:tcW w:w="851" w:type="dxa"/>
            <w:tcBorders>
              <w:top w:val="nil"/>
            </w:tcBorders>
          </w:tcPr>
          <w:p w14:paraId="7CE7ACF9"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22.0</w:t>
            </w:r>
          </w:p>
        </w:tc>
      </w:tr>
      <w:tr w:rsidR="002D019C" w14:paraId="3D75A740" w14:textId="77777777" w:rsidTr="008D7438">
        <w:trPr>
          <w:cantSplit/>
        </w:trPr>
        <w:tc>
          <w:tcPr>
            <w:tcW w:w="1985" w:type="dxa"/>
          </w:tcPr>
          <w:p w14:paraId="61C25D13" w14:textId="77777777" w:rsidR="002D019C" w:rsidRPr="00345A35" w:rsidRDefault="002D019C" w:rsidP="008D7438">
            <w:pPr>
              <w:pStyle w:val="TableText"/>
              <w:spacing w:before="55" w:after="55"/>
            </w:pPr>
            <w:r w:rsidRPr="00345A35">
              <w:t>2</w:t>
            </w:r>
          </w:p>
        </w:tc>
        <w:tc>
          <w:tcPr>
            <w:tcW w:w="992" w:type="dxa"/>
            <w:tcBorders>
              <w:right w:val="single" w:sz="4" w:space="0" w:color="C2D9BA"/>
            </w:tcBorders>
          </w:tcPr>
          <w:p w14:paraId="78798A0D"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2</w:t>
            </w:r>
            <w:r w:rsidR="008D7438">
              <w:rPr>
                <w:rFonts w:cs="Calibri"/>
                <w:color w:val="000000"/>
                <w:szCs w:val="18"/>
              </w:rPr>
              <w:t>,</w:t>
            </w:r>
            <w:r w:rsidRPr="00345A35">
              <w:rPr>
                <w:rFonts w:cs="Calibri"/>
                <w:color w:val="000000"/>
                <w:szCs w:val="18"/>
              </w:rPr>
              <w:t>237</w:t>
            </w:r>
          </w:p>
        </w:tc>
        <w:tc>
          <w:tcPr>
            <w:tcW w:w="850" w:type="dxa"/>
            <w:tcBorders>
              <w:left w:val="single" w:sz="4" w:space="0" w:color="C2D9BA"/>
            </w:tcBorders>
          </w:tcPr>
          <w:p w14:paraId="69B200FE"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365</w:t>
            </w:r>
          </w:p>
        </w:tc>
        <w:tc>
          <w:tcPr>
            <w:tcW w:w="851" w:type="dxa"/>
            <w:tcBorders>
              <w:right w:val="single" w:sz="4" w:space="0" w:color="C2D9BA"/>
            </w:tcBorders>
          </w:tcPr>
          <w:p w14:paraId="6CDCFC3E"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16.3</w:t>
            </w:r>
          </w:p>
        </w:tc>
        <w:tc>
          <w:tcPr>
            <w:tcW w:w="850" w:type="dxa"/>
            <w:tcBorders>
              <w:left w:val="single" w:sz="4" w:space="0" w:color="C2D9BA"/>
            </w:tcBorders>
          </w:tcPr>
          <w:p w14:paraId="74C5CCE8"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273</w:t>
            </w:r>
          </w:p>
        </w:tc>
        <w:tc>
          <w:tcPr>
            <w:tcW w:w="851" w:type="dxa"/>
            <w:tcBorders>
              <w:right w:val="single" w:sz="4" w:space="0" w:color="C2D9BA"/>
            </w:tcBorders>
          </w:tcPr>
          <w:p w14:paraId="6352E02F"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12.2</w:t>
            </w:r>
          </w:p>
        </w:tc>
        <w:tc>
          <w:tcPr>
            <w:tcW w:w="850" w:type="dxa"/>
            <w:tcBorders>
              <w:left w:val="single" w:sz="4" w:space="0" w:color="C2D9BA"/>
            </w:tcBorders>
          </w:tcPr>
          <w:p w14:paraId="7D6F474F"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615</w:t>
            </w:r>
          </w:p>
        </w:tc>
        <w:tc>
          <w:tcPr>
            <w:tcW w:w="851" w:type="dxa"/>
          </w:tcPr>
          <w:p w14:paraId="310F928B"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27.5</w:t>
            </w:r>
          </w:p>
        </w:tc>
      </w:tr>
      <w:tr w:rsidR="002D019C" w14:paraId="787C58A8" w14:textId="77777777" w:rsidTr="008D7438">
        <w:trPr>
          <w:cantSplit/>
        </w:trPr>
        <w:tc>
          <w:tcPr>
            <w:tcW w:w="1985" w:type="dxa"/>
          </w:tcPr>
          <w:p w14:paraId="659E2A66" w14:textId="77777777" w:rsidR="002D019C" w:rsidRPr="00345A35" w:rsidRDefault="002D019C" w:rsidP="008D7438">
            <w:pPr>
              <w:pStyle w:val="TableText"/>
              <w:spacing w:before="55" w:after="55"/>
            </w:pPr>
            <w:r w:rsidRPr="00345A35">
              <w:t>3</w:t>
            </w:r>
          </w:p>
        </w:tc>
        <w:tc>
          <w:tcPr>
            <w:tcW w:w="992" w:type="dxa"/>
            <w:tcBorders>
              <w:right w:val="single" w:sz="4" w:space="0" w:color="C2D9BA"/>
            </w:tcBorders>
          </w:tcPr>
          <w:p w14:paraId="7FCD7753"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2</w:t>
            </w:r>
            <w:r w:rsidR="008D7438">
              <w:rPr>
                <w:rFonts w:cs="Calibri"/>
                <w:color w:val="000000"/>
                <w:szCs w:val="18"/>
              </w:rPr>
              <w:t>,</w:t>
            </w:r>
            <w:r w:rsidRPr="00345A35">
              <w:rPr>
                <w:rFonts w:cs="Calibri"/>
                <w:color w:val="000000"/>
                <w:szCs w:val="18"/>
              </w:rPr>
              <w:t>285</w:t>
            </w:r>
          </w:p>
        </w:tc>
        <w:tc>
          <w:tcPr>
            <w:tcW w:w="850" w:type="dxa"/>
            <w:tcBorders>
              <w:left w:val="single" w:sz="4" w:space="0" w:color="C2D9BA"/>
            </w:tcBorders>
          </w:tcPr>
          <w:p w14:paraId="0867970E"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392</w:t>
            </w:r>
          </w:p>
        </w:tc>
        <w:tc>
          <w:tcPr>
            <w:tcW w:w="851" w:type="dxa"/>
            <w:tcBorders>
              <w:right w:val="single" w:sz="4" w:space="0" w:color="C2D9BA"/>
            </w:tcBorders>
          </w:tcPr>
          <w:p w14:paraId="091A96C8"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17.2</w:t>
            </w:r>
          </w:p>
        </w:tc>
        <w:tc>
          <w:tcPr>
            <w:tcW w:w="850" w:type="dxa"/>
            <w:tcBorders>
              <w:left w:val="single" w:sz="4" w:space="0" w:color="C2D9BA"/>
            </w:tcBorders>
          </w:tcPr>
          <w:p w14:paraId="5C172DF4"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309</w:t>
            </w:r>
          </w:p>
        </w:tc>
        <w:tc>
          <w:tcPr>
            <w:tcW w:w="851" w:type="dxa"/>
            <w:tcBorders>
              <w:right w:val="single" w:sz="4" w:space="0" w:color="C2D9BA"/>
            </w:tcBorders>
          </w:tcPr>
          <w:p w14:paraId="004AC56F"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13.5</w:t>
            </w:r>
          </w:p>
        </w:tc>
        <w:tc>
          <w:tcPr>
            <w:tcW w:w="850" w:type="dxa"/>
            <w:tcBorders>
              <w:left w:val="single" w:sz="4" w:space="0" w:color="C2D9BA"/>
            </w:tcBorders>
          </w:tcPr>
          <w:p w14:paraId="4F84D3FE"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700</w:t>
            </w:r>
          </w:p>
        </w:tc>
        <w:tc>
          <w:tcPr>
            <w:tcW w:w="851" w:type="dxa"/>
          </w:tcPr>
          <w:p w14:paraId="35C5989C"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30.6</w:t>
            </w:r>
          </w:p>
        </w:tc>
      </w:tr>
      <w:tr w:rsidR="002D019C" w14:paraId="5E3AFAEA" w14:textId="77777777" w:rsidTr="008D7438">
        <w:trPr>
          <w:cantSplit/>
        </w:trPr>
        <w:tc>
          <w:tcPr>
            <w:tcW w:w="1985" w:type="dxa"/>
          </w:tcPr>
          <w:p w14:paraId="556229E1" w14:textId="77777777" w:rsidR="002D019C" w:rsidRPr="00345A35" w:rsidRDefault="002D019C" w:rsidP="008D7438">
            <w:pPr>
              <w:pStyle w:val="TableText"/>
              <w:spacing w:before="55" w:after="55"/>
            </w:pPr>
            <w:r w:rsidRPr="00345A35">
              <w:t>4</w:t>
            </w:r>
          </w:p>
        </w:tc>
        <w:tc>
          <w:tcPr>
            <w:tcW w:w="992" w:type="dxa"/>
            <w:tcBorders>
              <w:right w:val="single" w:sz="4" w:space="0" w:color="C2D9BA"/>
            </w:tcBorders>
          </w:tcPr>
          <w:p w14:paraId="31ED7887"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2</w:t>
            </w:r>
            <w:r w:rsidR="008D7438">
              <w:rPr>
                <w:rFonts w:cs="Calibri"/>
                <w:color w:val="000000"/>
                <w:szCs w:val="18"/>
              </w:rPr>
              <w:t>,</w:t>
            </w:r>
            <w:r w:rsidRPr="00345A35">
              <w:rPr>
                <w:rFonts w:cs="Calibri"/>
                <w:color w:val="000000"/>
                <w:szCs w:val="18"/>
              </w:rPr>
              <w:t>268</w:t>
            </w:r>
          </w:p>
        </w:tc>
        <w:tc>
          <w:tcPr>
            <w:tcW w:w="850" w:type="dxa"/>
            <w:tcBorders>
              <w:left w:val="single" w:sz="4" w:space="0" w:color="C2D9BA"/>
            </w:tcBorders>
          </w:tcPr>
          <w:p w14:paraId="7E359A12"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373</w:t>
            </w:r>
          </w:p>
        </w:tc>
        <w:tc>
          <w:tcPr>
            <w:tcW w:w="851" w:type="dxa"/>
            <w:tcBorders>
              <w:right w:val="single" w:sz="4" w:space="0" w:color="C2D9BA"/>
            </w:tcBorders>
          </w:tcPr>
          <w:p w14:paraId="6964AC3B"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16.4</w:t>
            </w:r>
          </w:p>
        </w:tc>
        <w:tc>
          <w:tcPr>
            <w:tcW w:w="850" w:type="dxa"/>
            <w:tcBorders>
              <w:left w:val="single" w:sz="4" w:space="0" w:color="C2D9BA"/>
            </w:tcBorders>
          </w:tcPr>
          <w:p w14:paraId="563051D6"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356</w:t>
            </w:r>
          </w:p>
        </w:tc>
        <w:tc>
          <w:tcPr>
            <w:tcW w:w="851" w:type="dxa"/>
            <w:tcBorders>
              <w:right w:val="single" w:sz="4" w:space="0" w:color="C2D9BA"/>
            </w:tcBorders>
          </w:tcPr>
          <w:p w14:paraId="16C068FE"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15.7</w:t>
            </w:r>
          </w:p>
        </w:tc>
        <w:tc>
          <w:tcPr>
            <w:tcW w:w="850" w:type="dxa"/>
            <w:tcBorders>
              <w:left w:val="single" w:sz="4" w:space="0" w:color="C2D9BA"/>
            </w:tcBorders>
          </w:tcPr>
          <w:p w14:paraId="6E88A17A"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721</w:t>
            </w:r>
          </w:p>
        </w:tc>
        <w:tc>
          <w:tcPr>
            <w:tcW w:w="851" w:type="dxa"/>
          </w:tcPr>
          <w:p w14:paraId="0AA7B0EC"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31.8</w:t>
            </w:r>
          </w:p>
        </w:tc>
      </w:tr>
      <w:tr w:rsidR="002D019C" w14:paraId="77F18483" w14:textId="77777777" w:rsidTr="008D7438">
        <w:trPr>
          <w:cantSplit/>
        </w:trPr>
        <w:tc>
          <w:tcPr>
            <w:tcW w:w="1985" w:type="dxa"/>
            <w:tcBorders>
              <w:bottom w:val="single" w:sz="4" w:space="0" w:color="C2D9BA"/>
            </w:tcBorders>
          </w:tcPr>
          <w:p w14:paraId="17B8D128" w14:textId="77777777" w:rsidR="002D019C" w:rsidRPr="00345A35" w:rsidRDefault="002D019C" w:rsidP="008D7438">
            <w:pPr>
              <w:pStyle w:val="TableText"/>
              <w:spacing w:before="55" w:after="55"/>
            </w:pPr>
            <w:r w:rsidRPr="00345A35">
              <w:t>5</w:t>
            </w:r>
            <w:r>
              <w:t xml:space="preserve"> = </w:t>
            </w:r>
            <w:r w:rsidRPr="00345A35">
              <w:t>most deprived</w:t>
            </w:r>
          </w:p>
        </w:tc>
        <w:tc>
          <w:tcPr>
            <w:tcW w:w="992" w:type="dxa"/>
            <w:tcBorders>
              <w:bottom w:val="single" w:sz="4" w:space="0" w:color="C2D9BA"/>
              <w:right w:val="single" w:sz="4" w:space="0" w:color="C2D9BA"/>
            </w:tcBorders>
          </w:tcPr>
          <w:p w14:paraId="283C9F75"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1</w:t>
            </w:r>
            <w:r w:rsidR="008D7438">
              <w:rPr>
                <w:rFonts w:cs="Calibri"/>
                <w:color w:val="000000"/>
                <w:szCs w:val="18"/>
              </w:rPr>
              <w:t>,</w:t>
            </w:r>
            <w:r w:rsidRPr="00345A35">
              <w:rPr>
                <w:rFonts w:cs="Calibri"/>
                <w:color w:val="000000"/>
                <w:szCs w:val="18"/>
              </w:rPr>
              <w:t>850</w:t>
            </w:r>
          </w:p>
        </w:tc>
        <w:tc>
          <w:tcPr>
            <w:tcW w:w="850" w:type="dxa"/>
            <w:tcBorders>
              <w:left w:val="single" w:sz="4" w:space="0" w:color="C2D9BA"/>
              <w:bottom w:val="single" w:sz="4" w:space="0" w:color="C2D9BA"/>
            </w:tcBorders>
          </w:tcPr>
          <w:p w14:paraId="38BE20A0"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320</w:t>
            </w:r>
          </w:p>
        </w:tc>
        <w:tc>
          <w:tcPr>
            <w:tcW w:w="851" w:type="dxa"/>
            <w:tcBorders>
              <w:bottom w:val="single" w:sz="4" w:space="0" w:color="C2D9BA"/>
              <w:right w:val="single" w:sz="4" w:space="0" w:color="C2D9BA"/>
            </w:tcBorders>
          </w:tcPr>
          <w:p w14:paraId="70F65AC9"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17.3</w:t>
            </w:r>
          </w:p>
        </w:tc>
        <w:tc>
          <w:tcPr>
            <w:tcW w:w="850" w:type="dxa"/>
            <w:tcBorders>
              <w:left w:val="single" w:sz="4" w:space="0" w:color="C2D9BA"/>
              <w:bottom w:val="single" w:sz="4" w:space="0" w:color="C2D9BA"/>
            </w:tcBorders>
          </w:tcPr>
          <w:p w14:paraId="3605C7DB"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313</w:t>
            </w:r>
          </w:p>
        </w:tc>
        <w:tc>
          <w:tcPr>
            <w:tcW w:w="851" w:type="dxa"/>
            <w:tcBorders>
              <w:bottom w:val="single" w:sz="4" w:space="0" w:color="C2D9BA"/>
              <w:right w:val="single" w:sz="4" w:space="0" w:color="C2D9BA"/>
            </w:tcBorders>
          </w:tcPr>
          <w:p w14:paraId="16D0F9B3"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16.9</w:t>
            </w:r>
          </w:p>
        </w:tc>
        <w:tc>
          <w:tcPr>
            <w:tcW w:w="850" w:type="dxa"/>
            <w:tcBorders>
              <w:left w:val="single" w:sz="4" w:space="0" w:color="C2D9BA"/>
              <w:bottom w:val="single" w:sz="4" w:space="0" w:color="C2D9BA"/>
            </w:tcBorders>
          </w:tcPr>
          <w:p w14:paraId="6A07F309"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632</w:t>
            </w:r>
          </w:p>
        </w:tc>
        <w:tc>
          <w:tcPr>
            <w:tcW w:w="851" w:type="dxa"/>
            <w:tcBorders>
              <w:bottom w:val="single" w:sz="4" w:space="0" w:color="C2D9BA"/>
            </w:tcBorders>
          </w:tcPr>
          <w:p w14:paraId="4E038426"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34.2</w:t>
            </w:r>
          </w:p>
        </w:tc>
      </w:tr>
      <w:tr w:rsidR="002D019C" w14:paraId="7D893810" w14:textId="77777777" w:rsidTr="008D7438">
        <w:trPr>
          <w:cantSplit/>
        </w:trPr>
        <w:tc>
          <w:tcPr>
            <w:tcW w:w="1985" w:type="dxa"/>
            <w:tcBorders>
              <w:top w:val="single" w:sz="4" w:space="0" w:color="C2D9BA"/>
              <w:bottom w:val="nil"/>
            </w:tcBorders>
            <w:shd w:val="clear" w:color="auto" w:fill="E4EFE1"/>
          </w:tcPr>
          <w:p w14:paraId="07758636" w14:textId="77777777" w:rsidR="002D019C" w:rsidRPr="002D019C" w:rsidRDefault="002D019C" w:rsidP="008D7438">
            <w:pPr>
              <w:pStyle w:val="TableText"/>
              <w:spacing w:before="55" w:after="55"/>
              <w:rPr>
                <w:b/>
              </w:rPr>
            </w:pPr>
            <w:r w:rsidRPr="002D019C">
              <w:rPr>
                <w:b/>
              </w:rPr>
              <w:t>Gleason score</w:t>
            </w:r>
          </w:p>
        </w:tc>
        <w:tc>
          <w:tcPr>
            <w:tcW w:w="992" w:type="dxa"/>
            <w:tcBorders>
              <w:top w:val="single" w:sz="4" w:space="0" w:color="C2D9BA"/>
              <w:bottom w:val="nil"/>
              <w:right w:val="single" w:sz="4" w:space="0" w:color="C2D9BA"/>
            </w:tcBorders>
            <w:shd w:val="clear" w:color="auto" w:fill="E4EFE1"/>
          </w:tcPr>
          <w:p w14:paraId="42AA7965" w14:textId="77777777" w:rsidR="002D019C" w:rsidRPr="00345A35" w:rsidRDefault="002D019C" w:rsidP="008D7438">
            <w:pPr>
              <w:pStyle w:val="TableText"/>
              <w:tabs>
                <w:tab w:val="decimal" w:pos="652"/>
              </w:tabs>
              <w:spacing w:before="55" w:after="55"/>
              <w:rPr>
                <w:rFonts w:cs="Calibri"/>
                <w:color w:val="000000"/>
                <w:szCs w:val="18"/>
              </w:rPr>
            </w:pPr>
          </w:p>
        </w:tc>
        <w:tc>
          <w:tcPr>
            <w:tcW w:w="850" w:type="dxa"/>
            <w:tcBorders>
              <w:top w:val="single" w:sz="4" w:space="0" w:color="C2D9BA"/>
              <w:left w:val="single" w:sz="4" w:space="0" w:color="C2D9BA"/>
              <w:bottom w:val="nil"/>
            </w:tcBorders>
            <w:shd w:val="clear" w:color="auto" w:fill="E4EFE1"/>
          </w:tcPr>
          <w:p w14:paraId="20FFDEE0" w14:textId="77777777" w:rsidR="002D019C" w:rsidRPr="00345A35" w:rsidRDefault="002D019C" w:rsidP="00AA12F0">
            <w:pPr>
              <w:pStyle w:val="TableText"/>
              <w:tabs>
                <w:tab w:val="decimal" w:pos="510"/>
              </w:tabs>
              <w:spacing w:before="55" w:after="55"/>
              <w:rPr>
                <w:rFonts w:cs="Calibri"/>
                <w:color w:val="000000"/>
                <w:szCs w:val="18"/>
              </w:rPr>
            </w:pPr>
          </w:p>
        </w:tc>
        <w:tc>
          <w:tcPr>
            <w:tcW w:w="851" w:type="dxa"/>
            <w:tcBorders>
              <w:top w:val="single" w:sz="4" w:space="0" w:color="C2D9BA"/>
              <w:bottom w:val="nil"/>
              <w:right w:val="single" w:sz="4" w:space="0" w:color="C2D9BA"/>
            </w:tcBorders>
            <w:shd w:val="clear" w:color="auto" w:fill="E4EFE1"/>
          </w:tcPr>
          <w:p w14:paraId="13160049" w14:textId="77777777" w:rsidR="002D019C" w:rsidRPr="00345A35" w:rsidRDefault="002D019C" w:rsidP="00AA12F0">
            <w:pPr>
              <w:pStyle w:val="TableText"/>
              <w:tabs>
                <w:tab w:val="decimal" w:pos="361"/>
              </w:tabs>
              <w:spacing w:before="55" w:after="55"/>
              <w:rPr>
                <w:rFonts w:cs="Calibri"/>
                <w:color w:val="000000"/>
                <w:szCs w:val="18"/>
              </w:rPr>
            </w:pPr>
          </w:p>
        </w:tc>
        <w:tc>
          <w:tcPr>
            <w:tcW w:w="850" w:type="dxa"/>
            <w:tcBorders>
              <w:top w:val="single" w:sz="4" w:space="0" w:color="C2D9BA"/>
              <w:left w:val="single" w:sz="4" w:space="0" w:color="C2D9BA"/>
              <w:bottom w:val="nil"/>
            </w:tcBorders>
            <w:shd w:val="clear" w:color="auto" w:fill="E4EFE1"/>
          </w:tcPr>
          <w:p w14:paraId="4E1599E1" w14:textId="77777777" w:rsidR="002D019C" w:rsidRPr="00345A35" w:rsidRDefault="002D019C" w:rsidP="00AA12F0">
            <w:pPr>
              <w:pStyle w:val="TableText"/>
              <w:tabs>
                <w:tab w:val="decimal" w:pos="510"/>
              </w:tabs>
              <w:spacing w:before="55" w:after="55"/>
              <w:rPr>
                <w:rFonts w:cs="Calibri"/>
                <w:color w:val="000000"/>
                <w:szCs w:val="18"/>
              </w:rPr>
            </w:pPr>
          </w:p>
        </w:tc>
        <w:tc>
          <w:tcPr>
            <w:tcW w:w="851" w:type="dxa"/>
            <w:tcBorders>
              <w:top w:val="single" w:sz="4" w:space="0" w:color="C2D9BA"/>
              <w:bottom w:val="nil"/>
              <w:right w:val="single" w:sz="4" w:space="0" w:color="C2D9BA"/>
            </w:tcBorders>
            <w:shd w:val="clear" w:color="auto" w:fill="E4EFE1"/>
          </w:tcPr>
          <w:p w14:paraId="2DBD30C5" w14:textId="77777777" w:rsidR="002D019C" w:rsidRPr="00345A35" w:rsidRDefault="002D019C" w:rsidP="00AA12F0">
            <w:pPr>
              <w:pStyle w:val="TableText"/>
              <w:tabs>
                <w:tab w:val="decimal" w:pos="363"/>
              </w:tabs>
              <w:spacing w:before="55" w:after="55"/>
              <w:rPr>
                <w:rFonts w:cs="Calibri"/>
                <w:color w:val="000000"/>
                <w:szCs w:val="18"/>
              </w:rPr>
            </w:pPr>
          </w:p>
        </w:tc>
        <w:tc>
          <w:tcPr>
            <w:tcW w:w="850" w:type="dxa"/>
            <w:tcBorders>
              <w:top w:val="single" w:sz="4" w:space="0" w:color="C2D9BA"/>
              <w:left w:val="single" w:sz="4" w:space="0" w:color="C2D9BA"/>
              <w:bottom w:val="nil"/>
            </w:tcBorders>
            <w:shd w:val="clear" w:color="auto" w:fill="E4EFE1"/>
          </w:tcPr>
          <w:p w14:paraId="4E04BBD9" w14:textId="77777777" w:rsidR="002D019C" w:rsidRPr="00345A35" w:rsidRDefault="002D019C" w:rsidP="00AA12F0">
            <w:pPr>
              <w:pStyle w:val="TableText"/>
              <w:tabs>
                <w:tab w:val="decimal" w:pos="510"/>
              </w:tabs>
              <w:spacing w:before="55" w:after="55"/>
              <w:rPr>
                <w:rFonts w:cs="Calibri"/>
                <w:color w:val="000000"/>
                <w:szCs w:val="18"/>
              </w:rPr>
            </w:pPr>
          </w:p>
        </w:tc>
        <w:tc>
          <w:tcPr>
            <w:tcW w:w="851" w:type="dxa"/>
            <w:tcBorders>
              <w:top w:val="single" w:sz="4" w:space="0" w:color="C2D9BA"/>
              <w:bottom w:val="nil"/>
            </w:tcBorders>
            <w:shd w:val="clear" w:color="auto" w:fill="E4EFE1"/>
          </w:tcPr>
          <w:p w14:paraId="26A75C36" w14:textId="77777777" w:rsidR="002D019C" w:rsidRPr="00345A35" w:rsidRDefault="002D019C" w:rsidP="00AA12F0">
            <w:pPr>
              <w:pStyle w:val="TableText"/>
              <w:tabs>
                <w:tab w:val="decimal" w:pos="369"/>
              </w:tabs>
              <w:spacing w:before="55" w:after="55"/>
              <w:rPr>
                <w:rFonts w:cs="Calibri"/>
                <w:color w:val="000000"/>
                <w:szCs w:val="18"/>
              </w:rPr>
            </w:pPr>
          </w:p>
        </w:tc>
      </w:tr>
      <w:tr w:rsidR="002D019C" w14:paraId="181B4A51" w14:textId="77777777" w:rsidTr="008D7438">
        <w:trPr>
          <w:cantSplit/>
        </w:trPr>
        <w:tc>
          <w:tcPr>
            <w:tcW w:w="1985" w:type="dxa"/>
            <w:tcBorders>
              <w:top w:val="nil"/>
            </w:tcBorders>
          </w:tcPr>
          <w:p w14:paraId="1438C3B6" w14:textId="77777777" w:rsidR="002D019C" w:rsidRPr="00345A35" w:rsidRDefault="002D019C" w:rsidP="008D7438">
            <w:pPr>
              <w:pStyle w:val="TableText"/>
              <w:spacing w:before="55" w:after="55"/>
            </w:pPr>
            <w:r w:rsidRPr="00345A35">
              <w:t>4</w:t>
            </w:r>
            <w:r>
              <w:t>/</w:t>
            </w:r>
            <w:r w:rsidRPr="00345A35">
              <w:t>5</w:t>
            </w:r>
          </w:p>
        </w:tc>
        <w:tc>
          <w:tcPr>
            <w:tcW w:w="992" w:type="dxa"/>
            <w:tcBorders>
              <w:top w:val="nil"/>
              <w:right w:val="single" w:sz="4" w:space="0" w:color="C2D9BA"/>
            </w:tcBorders>
          </w:tcPr>
          <w:p w14:paraId="60B8E75F"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10</w:t>
            </w:r>
          </w:p>
        </w:tc>
        <w:tc>
          <w:tcPr>
            <w:tcW w:w="850" w:type="dxa"/>
            <w:tcBorders>
              <w:top w:val="nil"/>
              <w:left w:val="single" w:sz="4" w:space="0" w:color="C2D9BA"/>
            </w:tcBorders>
          </w:tcPr>
          <w:p w14:paraId="30910194"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0</w:t>
            </w:r>
          </w:p>
        </w:tc>
        <w:tc>
          <w:tcPr>
            <w:tcW w:w="851" w:type="dxa"/>
            <w:tcBorders>
              <w:top w:val="nil"/>
              <w:right w:val="single" w:sz="4" w:space="0" w:color="C2D9BA"/>
            </w:tcBorders>
          </w:tcPr>
          <w:p w14:paraId="45F64AFB"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0</w:t>
            </w:r>
          </w:p>
        </w:tc>
        <w:tc>
          <w:tcPr>
            <w:tcW w:w="850" w:type="dxa"/>
            <w:tcBorders>
              <w:top w:val="nil"/>
              <w:left w:val="single" w:sz="4" w:space="0" w:color="C2D9BA"/>
            </w:tcBorders>
          </w:tcPr>
          <w:p w14:paraId="14A74C36"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0</w:t>
            </w:r>
          </w:p>
        </w:tc>
        <w:tc>
          <w:tcPr>
            <w:tcW w:w="851" w:type="dxa"/>
            <w:tcBorders>
              <w:top w:val="nil"/>
              <w:right w:val="single" w:sz="4" w:space="0" w:color="C2D9BA"/>
            </w:tcBorders>
          </w:tcPr>
          <w:p w14:paraId="712382F7"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0</w:t>
            </w:r>
          </w:p>
        </w:tc>
        <w:tc>
          <w:tcPr>
            <w:tcW w:w="850" w:type="dxa"/>
            <w:tcBorders>
              <w:top w:val="nil"/>
              <w:left w:val="single" w:sz="4" w:space="0" w:color="C2D9BA"/>
            </w:tcBorders>
          </w:tcPr>
          <w:p w14:paraId="7A642547"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0</w:t>
            </w:r>
          </w:p>
        </w:tc>
        <w:tc>
          <w:tcPr>
            <w:tcW w:w="851" w:type="dxa"/>
            <w:tcBorders>
              <w:top w:val="nil"/>
            </w:tcBorders>
          </w:tcPr>
          <w:p w14:paraId="6EF71631"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0</w:t>
            </w:r>
          </w:p>
        </w:tc>
      </w:tr>
      <w:tr w:rsidR="002D019C" w14:paraId="212B3973" w14:textId="77777777" w:rsidTr="008D7438">
        <w:trPr>
          <w:cantSplit/>
        </w:trPr>
        <w:tc>
          <w:tcPr>
            <w:tcW w:w="1985" w:type="dxa"/>
          </w:tcPr>
          <w:p w14:paraId="69FECA48" w14:textId="77777777" w:rsidR="002D019C" w:rsidRPr="00345A35" w:rsidRDefault="002D019C" w:rsidP="008D7438">
            <w:pPr>
              <w:pStyle w:val="TableText"/>
              <w:spacing w:before="55" w:after="55"/>
            </w:pPr>
            <w:r w:rsidRPr="00345A35">
              <w:t>6</w:t>
            </w:r>
          </w:p>
        </w:tc>
        <w:tc>
          <w:tcPr>
            <w:tcW w:w="992" w:type="dxa"/>
            <w:tcBorders>
              <w:right w:val="single" w:sz="4" w:space="0" w:color="C2D9BA"/>
            </w:tcBorders>
          </w:tcPr>
          <w:p w14:paraId="6EA32995"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3</w:t>
            </w:r>
            <w:r w:rsidR="008D7438">
              <w:rPr>
                <w:rFonts w:cs="Calibri"/>
                <w:color w:val="000000"/>
                <w:szCs w:val="18"/>
              </w:rPr>
              <w:t>,</w:t>
            </w:r>
            <w:r w:rsidRPr="00345A35">
              <w:rPr>
                <w:rFonts w:cs="Calibri"/>
                <w:color w:val="000000"/>
                <w:szCs w:val="18"/>
              </w:rPr>
              <w:t>533</w:t>
            </w:r>
          </w:p>
        </w:tc>
        <w:tc>
          <w:tcPr>
            <w:tcW w:w="850" w:type="dxa"/>
            <w:tcBorders>
              <w:left w:val="single" w:sz="4" w:space="0" w:color="C2D9BA"/>
            </w:tcBorders>
          </w:tcPr>
          <w:p w14:paraId="047F3BE2"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310</w:t>
            </w:r>
          </w:p>
        </w:tc>
        <w:tc>
          <w:tcPr>
            <w:tcW w:w="851" w:type="dxa"/>
            <w:tcBorders>
              <w:right w:val="single" w:sz="4" w:space="0" w:color="C2D9BA"/>
            </w:tcBorders>
          </w:tcPr>
          <w:p w14:paraId="2028FF3B"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8.8</w:t>
            </w:r>
          </w:p>
        </w:tc>
        <w:tc>
          <w:tcPr>
            <w:tcW w:w="850" w:type="dxa"/>
            <w:tcBorders>
              <w:left w:val="single" w:sz="4" w:space="0" w:color="C2D9BA"/>
            </w:tcBorders>
          </w:tcPr>
          <w:p w14:paraId="5FD441C4"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129</w:t>
            </w:r>
          </w:p>
        </w:tc>
        <w:tc>
          <w:tcPr>
            <w:tcW w:w="851" w:type="dxa"/>
            <w:tcBorders>
              <w:right w:val="single" w:sz="4" w:space="0" w:color="C2D9BA"/>
            </w:tcBorders>
          </w:tcPr>
          <w:p w14:paraId="6CEBD30B"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3.7</w:t>
            </w:r>
          </w:p>
        </w:tc>
        <w:tc>
          <w:tcPr>
            <w:tcW w:w="850" w:type="dxa"/>
            <w:tcBorders>
              <w:left w:val="single" w:sz="4" w:space="0" w:color="C2D9BA"/>
            </w:tcBorders>
          </w:tcPr>
          <w:p w14:paraId="2E0C3AD8"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434</w:t>
            </w:r>
          </w:p>
        </w:tc>
        <w:tc>
          <w:tcPr>
            <w:tcW w:w="851" w:type="dxa"/>
          </w:tcPr>
          <w:p w14:paraId="263A2F09"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12.3</w:t>
            </w:r>
          </w:p>
        </w:tc>
      </w:tr>
      <w:tr w:rsidR="002D019C" w14:paraId="39FA3401" w14:textId="77777777" w:rsidTr="008D7438">
        <w:trPr>
          <w:cantSplit/>
        </w:trPr>
        <w:tc>
          <w:tcPr>
            <w:tcW w:w="1985" w:type="dxa"/>
          </w:tcPr>
          <w:p w14:paraId="1247A7B4" w14:textId="77777777" w:rsidR="002D019C" w:rsidRPr="00345A35" w:rsidRDefault="002D019C" w:rsidP="008D7438">
            <w:pPr>
              <w:pStyle w:val="TableText"/>
              <w:spacing w:before="55" w:after="55"/>
            </w:pPr>
            <w:r w:rsidRPr="00345A35">
              <w:t>7</w:t>
            </w:r>
          </w:p>
        </w:tc>
        <w:tc>
          <w:tcPr>
            <w:tcW w:w="992" w:type="dxa"/>
            <w:tcBorders>
              <w:right w:val="single" w:sz="4" w:space="0" w:color="C2D9BA"/>
            </w:tcBorders>
          </w:tcPr>
          <w:p w14:paraId="61F95D56"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4</w:t>
            </w:r>
            <w:r w:rsidR="008D7438">
              <w:rPr>
                <w:rFonts w:cs="Calibri"/>
                <w:color w:val="000000"/>
                <w:szCs w:val="18"/>
              </w:rPr>
              <w:t>,</w:t>
            </w:r>
            <w:r w:rsidRPr="00345A35">
              <w:rPr>
                <w:rFonts w:cs="Calibri"/>
                <w:color w:val="000000"/>
                <w:szCs w:val="18"/>
              </w:rPr>
              <w:t>333</w:t>
            </w:r>
          </w:p>
        </w:tc>
        <w:tc>
          <w:tcPr>
            <w:tcW w:w="850" w:type="dxa"/>
            <w:tcBorders>
              <w:left w:val="single" w:sz="4" w:space="0" w:color="C2D9BA"/>
            </w:tcBorders>
          </w:tcPr>
          <w:p w14:paraId="367E87E1"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1</w:t>
            </w:r>
            <w:r w:rsidR="00AA12F0">
              <w:rPr>
                <w:rFonts w:cs="Calibri"/>
                <w:color w:val="000000"/>
                <w:szCs w:val="18"/>
              </w:rPr>
              <w:t>,</w:t>
            </w:r>
            <w:r w:rsidRPr="00345A35">
              <w:rPr>
                <w:rFonts w:cs="Calibri"/>
                <w:color w:val="000000"/>
                <w:szCs w:val="18"/>
              </w:rPr>
              <w:t>060</w:t>
            </w:r>
          </w:p>
        </w:tc>
        <w:tc>
          <w:tcPr>
            <w:tcW w:w="851" w:type="dxa"/>
            <w:tcBorders>
              <w:right w:val="single" w:sz="4" w:space="0" w:color="C2D9BA"/>
            </w:tcBorders>
          </w:tcPr>
          <w:p w14:paraId="2F2FA233"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24.5</w:t>
            </w:r>
          </w:p>
        </w:tc>
        <w:tc>
          <w:tcPr>
            <w:tcW w:w="850" w:type="dxa"/>
            <w:tcBorders>
              <w:left w:val="single" w:sz="4" w:space="0" w:color="C2D9BA"/>
            </w:tcBorders>
          </w:tcPr>
          <w:p w14:paraId="516E41BD"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845</w:t>
            </w:r>
          </w:p>
        </w:tc>
        <w:tc>
          <w:tcPr>
            <w:tcW w:w="851" w:type="dxa"/>
            <w:tcBorders>
              <w:right w:val="single" w:sz="4" w:space="0" w:color="C2D9BA"/>
            </w:tcBorders>
          </w:tcPr>
          <w:p w14:paraId="0DDCC6E1"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19.5</w:t>
            </w:r>
          </w:p>
        </w:tc>
        <w:tc>
          <w:tcPr>
            <w:tcW w:w="850" w:type="dxa"/>
            <w:tcBorders>
              <w:left w:val="single" w:sz="4" w:space="0" w:color="C2D9BA"/>
            </w:tcBorders>
          </w:tcPr>
          <w:p w14:paraId="69C669B2"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1</w:t>
            </w:r>
            <w:r w:rsidR="00AA12F0">
              <w:rPr>
                <w:rFonts w:cs="Calibri"/>
                <w:color w:val="000000"/>
                <w:szCs w:val="18"/>
              </w:rPr>
              <w:t>,</w:t>
            </w:r>
            <w:r w:rsidRPr="00345A35">
              <w:rPr>
                <w:rFonts w:cs="Calibri"/>
                <w:color w:val="000000"/>
                <w:szCs w:val="18"/>
              </w:rPr>
              <w:t>855</w:t>
            </w:r>
          </w:p>
        </w:tc>
        <w:tc>
          <w:tcPr>
            <w:tcW w:w="851" w:type="dxa"/>
          </w:tcPr>
          <w:p w14:paraId="7BD1C833"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42.8</w:t>
            </w:r>
          </w:p>
        </w:tc>
      </w:tr>
      <w:tr w:rsidR="002D019C" w14:paraId="753524E5" w14:textId="77777777" w:rsidTr="008D7438">
        <w:trPr>
          <w:cantSplit/>
        </w:trPr>
        <w:tc>
          <w:tcPr>
            <w:tcW w:w="1985" w:type="dxa"/>
          </w:tcPr>
          <w:p w14:paraId="4EA9DE5B" w14:textId="77777777" w:rsidR="002D019C" w:rsidRPr="00345A35" w:rsidRDefault="002D019C" w:rsidP="008D7438">
            <w:pPr>
              <w:pStyle w:val="TableText"/>
              <w:spacing w:before="55" w:after="55"/>
            </w:pPr>
            <w:r w:rsidRPr="00345A35">
              <w:t>8</w:t>
            </w:r>
            <w:r>
              <w:t>–</w:t>
            </w:r>
            <w:r w:rsidRPr="00345A35">
              <w:t>10</w:t>
            </w:r>
          </w:p>
        </w:tc>
        <w:tc>
          <w:tcPr>
            <w:tcW w:w="992" w:type="dxa"/>
            <w:tcBorders>
              <w:right w:val="single" w:sz="4" w:space="0" w:color="C2D9BA"/>
            </w:tcBorders>
          </w:tcPr>
          <w:p w14:paraId="65C43AA6"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2</w:t>
            </w:r>
            <w:r w:rsidR="008D7438">
              <w:rPr>
                <w:rFonts w:cs="Calibri"/>
                <w:color w:val="000000"/>
                <w:szCs w:val="18"/>
              </w:rPr>
              <w:t>,</w:t>
            </w:r>
            <w:r w:rsidRPr="00345A35">
              <w:rPr>
                <w:rFonts w:cs="Calibri"/>
                <w:color w:val="000000"/>
                <w:szCs w:val="18"/>
              </w:rPr>
              <w:t>530</w:t>
            </w:r>
          </w:p>
        </w:tc>
        <w:tc>
          <w:tcPr>
            <w:tcW w:w="850" w:type="dxa"/>
            <w:tcBorders>
              <w:left w:val="single" w:sz="4" w:space="0" w:color="C2D9BA"/>
            </w:tcBorders>
          </w:tcPr>
          <w:p w14:paraId="340ADA3B"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320</w:t>
            </w:r>
          </w:p>
        </w:tc>
        <w:tc>
          <w:tcPr>
            <w:tcW w:w="851" w:type="dxa"/>
            <w:tcBorders>
              <w:right w:val="single" w:sz="4" w:space="0" w:color="C2D9BA"/>
            </w:tcBorders>
          </w:tcPr>
          <w:p w14:paraId="1F62E0CD"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12.6</w:t>
            </w:r>
          </w:p>
        </w:tc>
        <w:tc>
          <w:tcPr>
            <w:tcW w:w="850" w:type="dxa"/>
            <w:tcBorders>
              <w:left w:val="single" w:sz="4" w:space="0" w:color="C2D9BA"/>
            </w:tcBorders>
          </w:tcPr>
          <w:p w14:paraId="2F56EA5F"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511</w:t>
            </w:r>
          </w:p>
        </w:tc>
        <w:tc>
          <w:tcPr>
            <w:tcW w:w="851" w:type="dxa"/>
            <w:tcBorders>
              <w:right w:val="single" w:sz="4" w:space="0" w:color="C2D9BA"/>
            </w:tcBorders>
          </w:tcPr>
          <w:p w14:paraId="346A0672"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20.2</w:t>
            </w:r>
          </w:p>
        </w:tc>
        <w:tc>
          <w:tcPr>
            <w:tcW w:w="850" w:type="dxa"/>
            <w:tcBorders>
              <w:left w:val="single" w:sz="4" w:space="0" w:color="C2D9BA"/>
            </w:tcBorders>
          </w:tcPr>
          <w:p w14:paraId="62860546"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846</w:t>
            </w:r>
          </w:p>
        </w:tc>
        <w:tc>
          <w:tcPr>
            <w:tcW w:w="851" w:type="dxa"/>
          </w:tcPr>
          <w:p w14:paraId="4A8541AB"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33.4</w:t>
            </w:r>
          </w:p>
        </w:tc>
      </w:tr>
      <w:tr w:rsidR="002D019C" w14:paraId="7E120296" w14:textId="77777777" w:rsidTr="008D7438">
        <w:trPr>
          <w:cantSplit/>
        </w:trPr>
        <w:tc>
          <w:tcPr>
            <w:tcW w:w="1985" w:type="dxa"/>
            <w:tcBorders>
              <w:bottom w:val="single" w:sz="4" w:space="0" w:color="C2D9BA"/>
            </w:tcBorders>
          </w:tcPr>
          <w:p w14:paraId="12D554FD" w14:textId="77777777" w:rsidR="002D019C" w:rsidRPr="00345A35" w:rsidRDefault="002D019C" w:rsidP="008D7438">
            <w:pPr>
              <w:pStyle w:val="TableText"/>
              <w:spacing w:before="55" w:after="55"/>
            </w:pPr>
            <w:r w:rsidRPr="00345A35">
              <w:t>Unknown</w:t>
            </w:r>
          </w:p>
        </w:tc>
        <w:tc>
          <w:tcPr>
            <w:tcW w:w="992" w:type="dxa"/>
            <w:tcBorders>
              <w:bottom w:val="single" w:sz="4" w:space="0" w:color="C2D9BA"/>
              <w:right w:val="single" w:sz="4" w:space="0" w:color="C2D9BA"/>
            </w:tcBorders>
          </w:tcPr>
          <w:p w14:paraId="1D2A21B0"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776</w:t>
            </w:r>
          </w:p>
        </w:tc>
        <w:tc>
          <w:tcPr>
            <w:tcW w:w="850" w:type="dxa"/>
            <w:tcBorders>
              <w:left w:val="single" w:sz="4" w:space="0" w:color="C2D9BA"/>
              <w:bottom w:val="single" w:sz="4" w:space="0" w:color="C2D9BA"/>
            </w:tcBorders>
          </w:tcPr>
          <w:p w14:paraId="745B241E"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80</w:t>
            </w:r>
          </w:p>
        </w:tc>
        <w:tc>
          <w:tcPr>
            <w:tcW w:w="851" w:type="dxa"/>
            <w:tcBorders>
              <w:bottom w:val="single" w:sz="4" w:space="0" w:color="C2D9BA"/>
              <w:right w:val="single" w:sz="4" w:space="0" w:color="C2D9BA"/>
            </w:tcBorders>
          </w:tcPr>
          <w:p w14:paraId="6785822A"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10.3</w:t>
            </w:r>
          </w:p>
        </w:tc>
        <w:tc>
          <w:tcPr>
            <w:tcW w:w="850" w:type="dxa"/>
            <w:tcBorders>
              <w:left w:val="single" w:sz="4" w:space="0" w:color="C2D9BA"/>
              <w:bottom w:val="single" w:sz="4" w:space="0" w:color="C2D9BA"/>
            </w:tcBorders>
          </w:tcPr>
          <w:p w14:paraId="07DF7B6C"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10</w:t>
            </w:r>
          </w:p>
        </w:tc>
        <w:tc>
          <w:tcPr>
            <w:tcW w:w="851" w:type="dxa"/>
            <w:tcBorders>
              <w:bottom w:val="single" w:sz="4" w:space="0" w:color="C2D9BA"/>
              <w:right w:val="single" w:sz="4" w:space="0" w:color="C2D9BA"/>
            </w:tcBorders>
          </w:tcPr>
          <w:p w14:paraId="238EA2DF"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1.3</w:t>
            </w:r>
          </w:p>
        </w:tc>
        <w:tc>
          <w:tcPr>
            <w:tcW w:w="850" w:type="dxa"/>
            <w:tcBorders>
              <w:left w:val="single" w:sz="4" w:space="0" w:color="C2D9BA"/>
              <w:bottom w:val="single" w:sz="4" w:space="0" w:color="C2D9BA"/>
            </w:tcBorders>
          </w:tcPr>
          <w:p w14:paraId="320B072D"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93</w:t>
            </w:r>
          </w:p>
        </w:tc>
        <w:tc>
          <w:tcPr>
            <w:tcW w:w="851" w:type="dxa"/>
            <w:tcBorders>
              <w:bottom w:val="single" w:sz="4" w:space="0" w:color="C2D9BA"/>
            </w:tcBorders>
          </w:tcPr>
          <w:p w14:paraId="6C1F0BBB"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12.0</w:t>
            </w:r>
          </w:p>
        </w:tc>
      </w:tr>
      <w:tr w:rsidR="002D019C" w14:paraId="6DF40952" w14:textId="77777777" w:rsidTr="008D7438">
        <w:trPr>
          <w:cantSplit/>
        </w:trPr>
        <w:tc>
          <w:tcPr>
            <w:tcW w:w="1985" w:type="dxa"/>
            <w:tcBorders>
              <w:top w:val="single" w:sz="4" w:space="0" w:color="C2D9BA"/>
              <w:bottom w:val="nil"/>
            </w:tcBorders>
            <w:shd w:val="clear" w:color="auto" w:fill="E4EFE1"/>
          </w:tcPr>
          <w:p w14:paraId="13FA25DD" w14:textId="77777777" w:rsidR="002D019C" w:rsidRPr="002D019C" w:rsidRDefault="002D019C" w:rsidP="008D7438">
            <w:pPr>
              <w:pStyle w:val="TableText"/>
              <w:spacing w:before="55" w:after="55"/>
              <w:rPr>
                <w:b/>
              </w:rPr>
            </w:pPr>
            <w:r w:rsidRPr="002D019C">
              <w:rPr>
                <w:b/>
              </w:rPr>
              <w:t>ISUP grade group</w:t>
            </w:r>
          </w:p>
        </w:tc>
        <w:tc>
          <w:tcPr>
            <w:tcW w:w="992" w:type="dxa"/>
            <w:tcBorders>
              <w:top w:val="single" w:sz="4" w:space="0" w:color="C2D9BA"/>
              <w:bottom w:val="nil"/>
              <w:right w:val="single" w:sz="4" w:space="0" w:color="C2D9BA"/>
            </w:tcBorders>
            <w:shd w:val="clear" w:color="auto" w:fill="E4EFE1"/>
          </w:tcPr>
          <w:p w14:paraId="7E8B3C04" w14:textId="77777777" w:rsidR="002D019C" w:rsidRPr="00345A35" w:rsidRDefault="002D019C" w:rsidP="008D7438">
            <w:pPr>
              <w:pStyle w:val="TableText"/>
              <w:tabs>
                <w:tab w:val="decimal" w:pos="652"/>
              </w:tabs>
              <w:spacing w:before="55" w:after="55"/>
              <w:rPr>
                <w:rFonts w:cs="Calibri"/>
                <w:color w:val="000000"/>
                <w:szCs w:val="18"/>
              </w:rPr>
            </w:pPr>
          </w:p>
        </w:tc>
        <w:tc>
          <w:tcPr>
            <w:tcW w:w="850" w:type="dxa"/>
            <w:tcBorders>
              <w:top w:val="single" w:sz="4" w:space="0" w:color="C2D9BA"/>
              <w:left w:val="single" w:sz="4" w:space="0" w:color="C2D9BA"/>
              <w:bottom w:val="nil"/>
            </w:tcBorders>
            <w:shd w:val="clear" w:color="auto" w:fill="E4EFE1"/>
          </w:tcPr>
          <w:p w14:paraId="3E8A5027" w14:textId="77777777" w:rsidR="002D019C" w:rsidRPr="00345A35" w:rsidRDefault="002D019C" w:rsidP="00AA12F0">
            <w:pPr>
              <w:pStyle w:val="TableText"/>
              <w:tabs>
                <w:tab w:val="decimal" w:pos="510"/>
              </w:tabs>
              <w:spacing w:before="55" w:after="55"/>
              <w:rPr>
                <w:rFonts w:cs="Calibri"/>
                <w:color w:val="000000"/>
                <w:szCs w:val="18"/>
              </w:rPr>
            </w:pPr>
          </w:p>
        </w:tc>
        <w:tc>
          <w:tcPr>
            <w:tcW w:w="851" w:type="dxa"/>
            <w:tcBorders>
              <w:top w:val="single" w:sz="4" w:space="0" w:color="C2D9BA"/>
              <w:bottom w:val="nil"/>
              <w:right w:val="single" w:sz="4" w:space="0" w:color="C2D9BA"/>
            </w:tcBorders>
            <w:shd w:val="clear" w:color="auto" w:fill="E4EFE1"/>
          </w:tcPr>
          <w:p w14:paraId="5B31B4D1" w14:textId="77777777" w:rsidR="002D019C" w:rsidRPr="00345A35" w:rsidRDefault="002D019C" w:rsidP="00AA12F0">
            <w:pPr>
              <w:pStyle w:val="TableText"/>
              <w:tabs>
                <w:tab w:val="decimal" w:pos="361"/>
              </w:tabs>
              <w:spacing w:before="55" w:after="55"/>
              <w:rPr>
                <w:rFonts w:cs="Calibri"/>
                <w:color w:val="000000"/>
                <w:szCs w:val="18"/>
              </w:rPr>
            </w:pPr>
          </w:p>
        </w:tc>
        <w:tc>
          <w:tcPr>
            <w:tcW w:w="850" w:type="dxa"/>
            <w:tcBorders>
              <w:top w:val="single" w:sz="4" w:space="0" w:color="C2D9BA"/>
              <w:left w:val="single" w:sz="4" w:space="0" w:color="C2D9BA"/>
              <w:bottom w:val="nil"/>
            </w:tcBorders>
            <w:shd w:val="clear" w:color="auto" w:fill="E4EFE1"/>
          </w:tcPr>
          <w:p w14:paraId="1CF2AF2A" w14:textId="77777777" w:rsidR="002D019C" w:rsidRPr="00345A35" w:rsidRDefault="002D019C" w:rsidP="00AA12F0">
            <w:pPr>
              <w:pStyle w:val="TableText"/>
              <w:tabs>
                <w:tab w:val="decimal" w:pos="510"/>
              </w:tabs>
              <w:spacing w:before="55" w:after="55"/>
              <w:rPr>
                <w:rFonts w:cs="Calibri"/>
                <w:color w:val="000000"/>
                <w:szCs w:val="18"/>
              </w:rPr>
            </w:pPr>
          </w:p>
        </w:tc>
        <w:tc>
          <w:tcPr>
            <w:tcW w:w="851" w:type="dxa"/>
            <w:tcBorders>
              <w:top w:val="single" w:sz="4" w:space="0" w:color="C2D9BA"/>
              <w:bottom w:val="nil"/>
              <w:right w:val="single" w:sz="4" w:space="0" w:color="C2D9BA"/>
            </w:tcBorders>
            <w:shd w:val="clear" w:color="auto" w:fill="E4EFE1"/>
          </w:tcPr>
          <w:p w14:paraId="25368DB0" w14:textId="77777777" w:rsidR="002D019C" w:rsidRPr="00345A35" w:rsidRDefault="002D019C" w:rsidP="00AA12F0">
            <w:pPr>
              <w:pStyle w:val="TableText"/>
              <w:tabs>
                <w:tab w:val="decimal" w:pos="363"/>
              </w:tabs>
              <w:spacing w:before="55" w:after="55"/>
              <w:rPr>
                <w:rFonts w:cs="Calibri"/>
                <w:color w:val="000000"/>
                <w:szCs w:val="18"/>
              </w:rPr>
            </w:pPr>
          </w:p>
        </w:tc>
        <w:tc>
          <w:tcPr>
            <w:tcW w:w="850" w:type="dxa"/>
            <w:tcBorders>
              <w:top w:val="single" w:sz="4" w:space="0" w:color="C2D9BA"/>
              <w:left w:val="single" w:sz="4" w:space="0" w:color="C2D9BA"/>
              <w:bottom w:val="nil"/>
            </w:tcBorders>
            <w:shd w:val="clear" w:color="auto" w:fill="E4EFE1"/>
          </w:tcPr>
          <w:p w14:paraId="38E671F4" w14:textId="77777777" w:rsidR="002D019C" w:rsidRPr="00345A35" w:rsidRDefault="002D019C" w:rsidP="00AA12F0">
            <w:pPr>
              <w:pStyle w:val="TableText"/>
              <w:tabs>
                <w:tab w:val="decimal" w:pos="510"/>
              </w:tabs>
              <w:spacing w:before="55" w:after="55"/>
              <w:rPr>
                <w:rFonts w:cs="Calibri"/>
                <w:color w:val="000000"/>
                <w:szCs w:val="18"/>
              </w:rPr>
            </w:pPr>
          </w:p>
        </w:tc>
        <w:tc>
          <w:tcPr>
            <w:tcW w:w="851" w:type="dxa"/>
            <w:tcBorders>
              <w:top w:val="single" w:sz="4" w:space="0" w:color="C2D9BA"/>
              <w:bottom w:val="nil"/>
            </w:tcBorders>
            <w:shd w:val="clear" w:color="auto" w:fill="E4EFE1"/>
          </w:tcPr>
          <w:p w14:paraId="7BAE6F62" w14:textId="77777777" w:rsidR="002D019C" w:rsidRPr="00345A35" w:rsidRDefault="002D019C" w:rsidP="00AA12F0">
            <w:pPr>
              <w:pStyle w:val="TableText"/>
              <w:tabs>
                <w:tab w:val="decimal" w:pos="369"/>
              </w:tabs>
              <w:spacing w:before="55" w:after="55"/>
              <w:rPr>
                <w:rFonts w:cs="Calibri"/>
                <w:color w:val="000000"/>
                <w:szCs w:val="18"/>
              </w:rPr>
            </w:pPr>
          </w:p>
        </w:tc>
      </w:tr>
      <w:tr w:rsidR="002D019C" w14:paraId="02C3F925" w14:textId="77777777" w:rsidTr="008D7438">
        <w:trPr>
          <w:cantSplit/>
        </w:trPr>
        <w:tc>
          <w:tcPr>
            <w:tcW w:w="1985" w:type="dxa"/>
            <w:tcBorders>
              <w:top w:val="nil"/>
            </w:tcBorders>
          </w:tcPr>
          <w:p w14:paraId="46167F68" w14:textId="77777777" w:rsidR="002D019C" w:rsidRPr="00345A35" w:rsidRDefault="002D019C" w:rsidP="008D7438">
            <w:pPr>
              <w:pStyle w:val="TableText"/>
              <w:spacing w:before="55" w:after="55"/>
            </w:pPr>
            <w:r w:rsidRPr="00345A35">
              <w:t>1</w:t>
            </w:r>
          </w:p>
        </w:tc>
        <w:tc>
          <w:tcPr>
            <w:tcW w:w="992" w:type="dxa"/>
            <w:tcBorders>
              <w:top w:val="nil"/>
              <w:right w:val="single" w:sz="4" w:space="0" w:color="C2D9BA"/>
            </w:tcBorders>
          </w:tcPr>
          <w:p w14:paraId="682292EB"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3</w:t>
            </w:r>
            <w:r w:rsidR="008D7438">
              <w:rPr>
                <w:rFonts w:cs="Calibri"/>
                <w:color w:val="000000"/>
                <w:szCs w:val="18"/>
              </w:rPr>
              <w:t>,</w:t>
            </w:r>
            <w:r w:rsidRPr="00345A35">
              <w:rPr>
                <w:rFonts w:cs="Calibri"/>
                <w:color w:val="000000"/>
                <w:szCs w:val="18"/>
              </w:rPr>
              <w:t>543</w:t>
            </w:r>
          </w:p>
        </w:tc>
        <w:tc>
          <w:tcPr>
            <w:tcW w:w="850" w:type="dxa"/>
            <w:tcBorders>
              <w:top w:val="nil"/>
              <w:left w:val="single" w:sz="4" w:space="0" w:color="C2D9BA"/>
            </w:tcBorders>
          </w:tcPr>
          <w:p w14:paraId="116B2EEB"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310</w:t>
            </w:r>
          </w:p>
        </w:tc>
        <w:tc>
          <w:tcPr>
            <w:tcW w:w="851" w:type="dxa"/>
            <w:tcBorders>
              <w:top w:val="nil"/>
              <w:right w:val="single" w:sz="4" w:space="0" w:color="C2D9BA"/>
            </w:tcBorders>
          </w:tcPr>
          <w:p w14:paraId="57F3B646"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8.7</w:t>
            </w:r>
          </w:p>
        </w:tc>
        <w:tc>
          <w:tcPr>
            <w:tcW w:w="850" w:type="dxa"/>
            <w:tcBorders>
              <w:top w:val="nil"/>
              <w:left w:val="single" w:sz="4" w:space="0" w:color="C2D9BA"/>
            </w:tcBorders>
          </w:tcPr>
          <w:p w14:paraId="3BA49184"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129</w:t>
            </w:r>
          </w:p>
        </w:tc>
        <w:tc>
          <w:tcPr>
            <w:tcW w:w="851" w:type="dxa"/>
            <w:tcBorders>
              <w:top w:val="nil"/>
              <w:right w:val="single" w:sz="4" w:space="0" w:color="C2D9BA"/>
            </w:tcBorders>
          </w:tcPr>
          <w:p w14:paraId="336F58FC"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3.6</w:t>
            </w:r>
          </w:p>
        </w:tc>
        <w:tc>
          <w:tcPr>
            <w:tcW w:w="850" w:type="dxa"/>
            <w:tcBorders>
              <w:top w:val="nil"/>
              <w:left w:val="single" w:sz="4" w:space="0" w:color="C2D9BA"/>
            </w:tcBorders>
          </w:tcPr>
          <w:p w14:paraId="51B581D4"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434</w:t>
            </w:r>
          </w:p>
        </w:tc>
        <w:tc>
          <w:tcPr>
            <w:tcW w:w="851" w:type="dxa"/>
            <w:tcBorders>
              <w:top w:val="nil"/>
            </w:tcBorders>
          </w:tcPr>
          <w:p w14:paraId="3B428A64"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12.2</w:t>
            </w:r>
          </w:p>
        </w:tc>
      </w:tr>
      <w:tr w:rsidR="002D019C" w14:paraId="2C4CDB46" w14:textId="77777777" w:rsidTr="008D7438">
        <w:trPr>
          <w:cantSplit/>
        </w:trPr>
        <w:tc>
          <w:tcPr>
            <w:tcW w:w="1985" w:type="dxa"/>
          </w:tcPr>
          <w:p w14:paraId="3339B99D" w14:textId="77777777" w:rsidR="002D019C" w:rsidRPr="00345A35" w:rsidRDefault="002D019C" w:rsidP="008D7438">
            <w:pPr>
              <w:pStyle w:val="TableText"/>
              <w:spacing w:before="55" w:after="55"/>
            </w:pPr>
            <w:r w:rsidRPr="00345A35">
              <w:t>2</w:t>
            </w:r>
          </w:p>
        </w:tc>
        <w:tc>
          <w:tcPr>
            <w:tcW w:w="992" w:type="dxa"/>
            <w:tcBorders>
              <w:right w:val="single" w:sz="4" w:space="0" w:color="C2D9BA"/>
            </w:tcBorders>
          </w:tcPr>
          <w:p w14:paraId="48928637"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2</w:t>
            </w:r>
            <w:r w:rsidR="008D7438">
              <w:rPr>
                <w:rFonts w:cs="Calibri"/>
                <w:color w:val="000000"/>
                <w:szCs w:val="18"/>
              </w:rPr>
              <w:t>,</w:t>
            </w:r>
            <w:r w:rsidRPr="00345A35">
              <w:rPr>
                <w:rFonts w:cs="Calibri"/>
                <w:color w:val="000000"/>
                <w:szCs w:val="18"/>
              </w:rPr>
              <w:t>753</w:t>
            </w:r>
          </w:p>
        </w:tc>
        <w:tc>
          <w:tcPr>
            <w:tcW w:w="850" w:type="dxa"/>
            <w:tcBorders>
              <w:left w:val="single" w:sz="4" w:space="0" w:color="C2D9BA"/>
            </w:tcBorders>
          </w:tcPr>
          <w:p w14:paraId="3833D614"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713</w:t>
            </w:r>
          </w:p>
        </w:tc>
        <w:tc>
          <w:tcPr>
            <w:tcW w:w="851" w:type="dxa"/>
            <w:tcBorders>
              <w:right w:val="single" w:sz="4" w:space="0" w:color="C2D9BA"/>
            </w:tcBorders>
          </w:tcPr>
          <w:p w14:paraId="37A89EE6"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25.9</w:t>
            </w:r>
          </w:p>
        </w:tc>
        <w:tc>
          <w:tcPr>
            <w:tcW w:w="850" w:type="dxa"/>
            <w:tcBorders>
              <w:left w:val="single" w:sz="4" w:space="0" w:color="C2D9BA"/>
            </w:tcBorders>
          </w:tcPr>
          <w:p w14:paraId="5AE4AB07"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492</w:t>
            </w:r>
          </w:p>
        </w:tc>
        <w:tc>
          <w:tcPr>
            <w:tcW w:w="851" w:type="dxa"/>
            <w:tcBorders>
              <w:right w:val="single" w:sz="4" w:space="0" w:color="C2D9BA"/>
            </w:tcBorders>
          </w:tcPr>
          <w:p w14:paraId="118224B5"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17.9</w:t>
            </w:r>
          </w:p>
        </w:tc>
        <w:tc>
          <w:tcPr>
            <w:tcW w:w="850" w:type="dxa"/>
            <w:tcBorders>
              <w:left w:val="single" w:sz="4" w:space="0" w:color="C2D9BA"/>
            </w:tcBorders>
          </w:tcPr>
          <w:p w14:paraId="48C6DC37"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1</w:t>
            </w:r>
            <w:r w:rsidR="00AA12F0">
              <w:rPr>
                <w:rFonts w:cs="Calibri"/>
                <w:color w:val="000000"/>
                <w:szCs w:val="18"/>
              </w:rPr>
              <w:t>,</w:t>
            </w:r>
            <w:r w:rsidRPr="00345A35">
              <w:rPr>
                <w:rFonts w:cs="Calibri"/>
                <w:color w:val="000000"/>
                <w:szCs w:val="18"/>
              </w:rPr>
              <w:t>170</w:t>
            </w:r>
          </w:p>
        </w:tc>
        <w:tc>
          <w:tcPr>
            <w:tcW w:w="851" w:type="dxa"/>
          </w:tcPr>
          <w:p w14:paraId="0FFB071F"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42.5</w:t>
            </w:r>
          </w:p>
        </w:tc>
      </w:tr>
      <w:tr w:rsidR="002D019C" w14:paraId="4EBB7E3D" w14:textId="77777777" w:rsidTr="008D7438">
        <w:trPr>
          <w:cantSplit/>
        </w:trPr>
        <w:tc>
          <w:tcPr>
            <w:tcW w:w="1985" w:type="dxa"/>
          </w:tcPr>
          <w:p w14:paraId="1B84C9F3" w14:textId="77777777" w:rsidR="002D019C" w:rsidRPr="00345A35" w:rsidRDefault="002D019C" w:rsidP="008D7438">
            <w:pPr>
              <w:pStyle w:val="TableText"/>
              <w:spacing w:before="55" w:after="55"/>
            </w:pPr>
            <w:r w:rsidRPr="00345A35">
              <w:t>3</w:t>
            </w:r>
          </w:p>
        </w:tc>
        <w:tc>
          <w:tcPr>
            <w:tcW w:w="992" w:type="dxa"/>
            <w:tcBorders>
              <w:right w:val="single" w:sz="4" w:space="0" w:color="C2D9BA"/>
            </w:tcBorders>
          </w:tcPr>
          <w:p w14:paraId="5044279F"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1</w:t>
            </w:r>
            <w:r w:rsidR="008D7438">
              <w:rPr>
                <w:rFonts w:cs="Calibri"/>
                <w:color w:val="000000"/>
                <w:szCs w:val="18"/>
              </w:rPr>
              <w:t>,</w:t>
            </w:r>
            <w:r w:rsidRPr="00345A35">
              <w:rPr>
                <w:rFonts w:cs="Calibri"/>
                <w:color w:val="000000"/>
                <w:szCs w:val="18"/>
              </w:rPr>
              <w:t>580</w:t>
            </w:r>
          </w:p>
        </w:tc>
        <w:tc>
          <w:tcPr>
            <w:tcW w:w="850" w:type="dxa"/>
            <w:tcBorders>
              <w:left w:val="single" w:sz="4" w:space="0" w:color="C2D9BA"/>
            </w:tcBorders>
          </w:tcPr>
          <w:p w14:paraId="61B0EF61"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347</w:t>
            </w:r>
          </w:p>
        </w:tc>
        <w:tc>
          <w:tcPr>
            <w:tcW w:w="851" w:type="dxa"/>
            <w:tcBorders>
              <w:right w:val="single" w:sz="4" w:space="0" w:color="C2D9BA"/>
            </w:tcBorders>
          </w:tcPr>
          <w:p w14:paraId="5BDC364D"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22</w:t>
            </w:r>
          </w:p>
        </w:tc>
        <w:tc>
          <w:tcPr>
            <w:tcW w:w="850" w:type="dxa"/>
            <w:tcBorders>
              <w:left w:val="single" w:sz="4" w:space="0" w:color="C2D9BA"/>
            </w:tcBorders>
          </w:tcPr>
          <w:p w14:paraId="2A1C0E8D"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353</w:t>
            </w:r>
          </w:p>
        </w:tc>
        <w:tc>
          <w:tcPr>
            <w:tcW w:w="851" w:type="dxa"/>
            <w:tcBorders>
              <w:right w:val="single" w:sz="4" w:space="0" w:color="C2D9BA"/>
            </w:tcBorders>
          </w:tcPr>
          <w:p w14:paraId="11670441"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22.3</w:t>
            </w:r>
          </w:p>
        </w:tc>
        <w:tc>
          <w:tcPr>
            <w:tcW w:w="850" w:type="dxa"/>
            <w:tcBorders>
              <w:left w:val="single" w:sz="4" w:space="0" w:color="C2D9BA"/>
            </w:tcBorders>
          </w:tcPr>
          <w:p w14:paraId="381ADA9A"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685</w:t>
            </w:r>
          </w:p>
        </w:tc>
        <w:tc>
          <w:tcPr>
            <w:tcW w:w="851" w:type="dxa"/>
          </w:tcPr>
          <w:p w14:paraId="79410721"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43.4</w:t>
            </w:r>
          </w:p>
        </w:tc>
      </w:tr>
      <w:tr w:rsidR="002D019C" w14:paraId="5AD0901C" w14:textId="77777777" w:rsidTr="008D7438">
        <w:trPr>
          <w:cantSplit/>
        </w:trPr>
        <w:tc>
          <w:tcPr>
            <w:tcW w:w="1985" w:type="dxa"/>
          </w:tcPr>
          <w:p w14:paraId="09E6D0BE" w14:textId="77777777" w:rsidR="002D019C" w:rsidRPr="00345A35" w:rsidRDefault="002D019C" w:rsidP="008D7438">
            <w:pPr>
              <w:pStyle w:val="TableText"/>
              <w:spacing w:before="55" w:after="55"/>
            </w:pPr>
            <w:r w:rsidRPr="00345A35">
              <w:t>4</w:t>
            </w:r>
          </w:p>
        </w:tc>
        <w:tc>
          <w:tcPr>
            <w:tcW w:w="992" w:type="dxa"/>
            <w:tcBorders>
              <w:right w:val="single" w:sz="4" w:space="0" w:color="C2D9BA"/>
            </w:tcBorders>
          </w:tcPr>
          <w:p w14:paraId="76E2AFAF"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1</w:t>
            </w:r>
            <w:r w:rsidR="008D7438">
              <w:rPr>
                <w:rFonts w:cs="Calibri"/>
                <w:color w:val="000000"/>
                <w:szCs w:val="18"/>
              </w:rPr>
              <w:t>,</w:t>
            </w:r>
            <w:r w:rsidRPr="00345A35">
              <w:rPr>
                <w:rFonts w:cs="Calibri"/>
                <w:color w:val="000000"/>
                <w:szCs w:val="18"/>
              </w:rPr>
              <w:t>171</w:t>
            </w:r>
          </w:p>
        </w:tc>
        <w:tc>
          <w:tcPr>
            <w:tcW w:w="850" w:type="dxa"/>
            <w:tcBorders>
              <w:left w:val="single" w:sz="4" w:space="0" w:color="C2D9BA"/>
            </w:tcBorders>
          </w:tcPr>
          <w:p w14:paraId="717AC249"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204</w:t>
            </w:r>
          </w:p>
        </w:tc>
        <w:tc>
          <w:tcPr>
            <w:tcW w:w="851" w:type="dxa"/>
            <w:tcBorders>
              <w:right w:val="single" w:sz="4" w:space="0" w:color="C2D9BA"/>
            </w:tcBorders>
          </w:tcPr>
          <w:p w14:paraId="0D7C5226"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17.4</w:t>
            </w:r>
          </w:p>
        </w:tc>
        <w:tc>
          <w:tcPr>
            <w:tcW w:w="850" w:type="dxa"/>
            <w:tcBorders>
              <w:left w:val="single" w:sz="4" w:space="0" w:color="C2D9BA"/>
            </w:tcBorders>
          </w:tcPr>
          <w:p w14:paraId="7568375F"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259</w:t>
            </w:r>
          </w:p>
        </w:tc>
        <w:tc>
          <w:tcPr>
            <w:tcW w:w="851" w:type="dxa"/>
            <w:tcBorders>
              <w:right w:val="single" w:sz="4" w:space="0" w:color="C2D9BA"/>
            </w:tcBorders>
          </w:tcPr>
          <w:p w14:paraId="3A2120DD"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22.1</w:t>
            </w:r>
          </w:p>
        </w:tc>
        <w:tc>
          <w:tcPr>
            <w:tcW w:w="850" w:type="dxa"/>
            <w:tcBorders>
              <w:left w:val="single" w:sz="4" w:space="0" w:color="C2D9BA"/>
            </w:tcBorders>
          </w:tcPr>
          <w:p w14:paraId="23F680C0"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460</w:t>
            </w:r>
          </w:p>
        </w:tc>
        <w:tc>
          <w:tcPr>
            <w:tcW w:w="851" w:type="dxa"/>
          </w:tcPr>
          <w:p w14:paraId="42B5FDA6"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39.3</w:t>
            </w:r>
          </w:p>
        </w:tc>
      </w:tr>
      <w:tr w:rsidR="002D019C" w14:paraId="6E1E14FC" w14:textId="77777777" w:rsidTr="008D7438">
        <w:trPr>
          <w:cantSplit/>
        </w:trPr>
        <w:tc>
          <w:tcPr>
            <w:tcW w:w="1985" w:type="dxa"/>
          </w:tcPr>
          <w:p w14:paraId="0E3574F7" w14:textId="77777777" w:rsidR="002D019C" w:rsidRPr="00345A35" w:rsidRDefault="002D019C" w:rsidP="008D7438">
            <w:pPr>
              <w:pStyle w:val="TableText"/>
              <w:spacing w:before="55" w:after="55"/>
            </w:pPr>
            <w:r w:rsidRPr="00345A35">
              <w:t>5</w:t>
            </w:r>
          </w:p>
        </w:tc>
        <w:tc>
          <w:tcPr>
            <w:tcW w:w="992" w:type="dxa"/>
            <w:tcBorders>
              <w:right w:val="single" w:sz="4" w:space="0" w:color="C2D9BA"/>
            </w:tcBorders>
          </w:tcPr>
          <w:p w14:paraId="33D4E5B2"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1</w:t>
            </w:r>
            <w:r w:rsidR="008D7438">
              <w:rPr>
                <w:rFonts w:cs="Calibri"/>
                <w:color w:val="000000"/>
                <w:szCs w:val="18"/>
              </w:rPr>
              <w:t>,</w:t>
            </w:r>
            <w:r w:rsidRPr="00345A35">
              <w:rPr>
                <w:rFonts w:cs="Calibri"/>
                <w:color w:val="000000"/>
                <w:szCs w:val="18"/>
              </w:rPr>
              <w:t>359</w:t>
            </w:r>
          </w:p>
        </w:tc>
        <w:tc>
          <w:tcPr>
            <w:tcW w:w="850" w:type="dxa"/>
            <w:tcBorders>
              <w:left w:val="single" w:sz="4" w:space="0" w:color="C2D9BA"/>
            </w:tcBorders>
          </w:tcPr>
          <w:p w14:paraId="097CBFD3"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116</w:t>
            </w:r>
          </w:p>
        </w:tc>
        <w:tc>
          <w:tcPr>
            <w:tcW w:w="851" w:type="dxa"/>
            <w:tcBorders>
              <w:right w:val="single" w:sz="4" w:space="0" w:color="C2D9BA"/>
            </w:tcBorders>
          </w:tcPr>
          <w:p w14:paraId="11D7B32F"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8.5</w:t>
            </w:r>
          </w:p>
        </w:tc>
        <w:tc>
          <w:tcPr>
            <w:tcW w:w="850" w:type="dxa"/>
            <w:tcBorders>
              <w:left w:val="single" w:sz="4" w:space="0" w:color="C2D9BA"/>
            </w:tcBorders>
          </w:tcPr>
          <w:p w14:paraId="1B01C806"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252</w:t>
            </w:r>
          </w:p>
        </w:tc>
        <w:tc>
          <w:tcPr>
            <w:tcW w:w="851" w:type="dxa"/>
            <w:tcBorders>
              <w:right w:val="single" w:sz="4" w:space="0" w:color="C2D9BA"/>
            </w:tcBorders>
          </w:tcPr>
          <w:p w14:paraId="2E635FA1"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18.5</w:t>
            </w:r>
          </w:p>
        </w:tc>
        <w:tc>
          <w:tcPr>
            <w:tcW w:w="850" w:type="dxa"/>
            <w:tcBorders>
              <w:left w:val="single" w:sz="4" w:space="0" w:color="C2D9BA"/>
            </w:tcBorders>
          </w:tcPr>
          <w:p w14:paraId="355867F9"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386</w:t>
            </w:r>
          </w:p>
        </w:tc>
        <w:tc>
          <w:tcPr>
            <w:tcW w:w="851" w:type="dxa"/>
          </w:tcPr>
          <w:p w14:paraId="1B99960C"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28.4</w:t>
            </w:r>
          </w:p>
        </w:tc>
      </w:tr>
      <w:tr w:rsidR="002D019C" w14:paraId="4389D1FE" w14:textId="77777777" w:rsidTr="008D7438">
        <w:trPr>
          <w:cantSplit/>
        </w:trPr>
        <w:tc>
          <w:tcPr>
            <w:tcW w:w="1985" w:type="dxa"/>
          </w:tcPr>
          <w:p w14:paraId="13180475" w14:textId="77777777" w:rsidR="002D019C" w:rsidRPr="00345A35" w:rsidRDefault="002D019C" w:rsidP="008D7438">
            <w:pPr>
              <w:pStyle w:val="TableText"/>
              <w:spacing w:before="55" w:after="55"/>
            </w:pPr>
            <w:r w:rsidRPr="00345A35">
              <w:t>Unknown</w:t>
            </w:r>
          </w:p>
        </w:tc>
        <w:tc>
          <w:tcPr>
            <w:tcW w:w="992" w:type="dxa"/>
            <w:tcBorders>
              <w:right w:val="single" w:sz="4" w:space="0" w:color="C2D9BA"/>
            </w:tcBorders>
          </w:tcPr>
          <w:p w14:paraId="1B6FA831" w14:textId="77777777" w:rsidR="002D019C" w:rsidRPr="00345A35" w:rsidRDefault="002D019C" w:rsidP="008D7438">
            <w:pPr>
              <w:pStyle w:val="TableText"/>
              <w:tabs>
                <w:tab w:val="decimal" w:pos="652"/>
              </w:tabs>
              <w:spacing w:before="55" w:after="55"/>
              <w:rPr>
                <w:szCs w:val="18"/>
              </w:rPr>
            </w:pPr>
            <w:r w:rsidRPr="00345A35">
              <w:rPr>
                <w:rFonts w:cs="Calibri"/>
                <w:color w:val="000000"/>
                <w:szCs w:val="18"/>
              </w:rPr>
              <w:t>776</w:t>
            </w:r>
          </w:p>
        </w:tc>
        <w:tc>
          <w:tcPr>
            <w:tcW w:w="850" w:type="dxa"/>
            <w:tcBorders>
              <w:left w:val="single" w:sz="4" w:space="0" w:color="C2D9BA"/>
            </w:tcBorders>
          </w:tcPr>
          <w:p w14:paraId="25940F4F"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80</w:t>
            </w:r>
          </w:p>
        </w:tc>
        <w:tc>
          <w:tcPr>
            <w:tcW w:w="851" w:type="dxa"/>
            <w:tcBorders>
              <w:right w:val="single" w:sz="4" w:space="0" w:color="C2D9BA"/>
            </w:tcBorders>
          </w:tcPr>
          <w:p w14:paraId="3C1C0352" w14:textId="77777777" w:rsidR="002D019C" w:rsidRPr="00345A35" w:rsidRDefault="002D019C" w:rsidP="00AA12F0">
            <w:pPr>
              <w:pStyle w:val="TableText"/>
              <w:tabs>
                <w:tab w:val="decimal" w:pos="361"/>
              </w:tabs>
              <w:spacing w:before="55" w:after="55"/>
              <w:rPr>
                <w:szCs w:val="18"/>
              </w:rPr>
            </w:pPr>
            <w:r w:rsidRPr="00345A35">
              <w:rPr>
                <w:rFonts w:cs="Calibri"/>
                <w:color w:val="000000"/>
                <w:szCs w:val="18"/>
              </w:rPr>
              <w:t>10.3</w:t>
            </w:r>
          </w:p>
        </w:tc>
        <w:tc>
          <w:tcPr>
            <w:tcW w:w="850" w:type="dxa"/>
            <w:tcBorders>
              <w:left w:val="single" w:sz="4" w:space="0" w:color="C2D9BA"/>
            </w:tcBorders>
          </w:tcPr>
          <w:p w14:paraId="19B82E6B"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10</w:t>
            </w:r>
          </w:p>
        </w:tc>
        <w:tc>
          <w:tcPr>
            <w:tcW w:w="851" w:type="dxa"/>
            <w:tcBorders>
              <w:right w:val="single" w:sz="4" w:space="0" w:color="C2D9BA"/>
            </w:tcBorders>
          </w:tcPr>
          <w:p w14:paraId="49D9793D" w14:textId="77777777" w:rsidR="002D019C" w:rsidRPr="00345A35" w:rsidRDefault="002D019C" w:rsidP="00AA12F0">
            <w:pPr>
              <w:pStyle w:val="TableText"/>
              <w:tabs>
                <w:tab w:val="decimal" w:pos="363"/>
              </w:tabs>
              <w:spacing w:before="55" w:after="55"/>
              <w:rPr>
                <w:szCs w:val="18"/>
              </w:rPr>
            </w:pPr>
            <w:r w:rsidRPr="00345A35">
              <w:rPr>
                <w:rFonts w:cs="Calibri"/>
                <w:color w:val="000000"/>
                <w:szCs w:val="18"/>
              </w:rPr>
              <w:t>1.3</w:t>
            </w:r>
          </w:p>
        </w:tc>
        <w:tc>
          <w:tcPr>
            <w:tcW w:w="850" w:type="dxa"/>
            <w:tcBorders>
              <w:left w:val="single" w:sz="4" w:space="0" w:color="C2D9BA"/>
            </w:tcBorders>
          </w:tcPr>
          <w:p w14:paraId="370D061B" w14:textId="77777777" w:rsidR="002D019C" w:rsidRPr="00345A35" w:rsidRDefault="002D019C" w:rsidP="00AA12F0">
            <w:pPr>
              <w:pStyle w:val="TableText"/>
              <w:tabs>
                <w:tab w:val="decimal" w:pos="510"/>
              </w:tabs>
              <w:spacing w:before="55" w:after="55"/>
              <w:rPr>
                <w:szCs w:val="18"/>
              </w:rPr>
            </w:pPr>
            <w:r w:rsidRPr="00345A35">
              <w:rPr>
                <w:rFonts w:cs="Calibri"/>
                <w:color w:val="000000"/>
                <w:szCs w:val="18"/>
              </w:rPr>
              <w:t>93</w:t>
            </w:r>
          </w:p>
        </w:tc>
        <w:tc>
          <w:tcPr>
            <w:tcW w:w="851" w:type="dxa"/>
          </w:tcPr>
          <w:p w14:paraId="09B017B3" w14:textId="77777777" w:rsidR="002D019C" w:rsidRPr="00345A35" w:rsidRDefault="002D019C" w:rsidP="00AA12F0">
            <w:pPr>
              <w:pStyle w:val="TableText"/>
              <w:tabs>
                <w:tab w:val="decimal" w:pos="369"/>
              </w:tabs>
              <w:spacing w:before="55" w:after="55"/>
              <w:rPr>
                <w:szCs w:val="18"/>
              </w:rPr>
            </w:pPr>
            <w:r w:rsidRPr="00345A35">
              <w:rPr>
                <w:rFonts w:cs="Calibri"/>
                <w:color w:val="000000"/>
                <w:szCs w:val="18"/>
              </w:rPr>
              <w:t>12.0</w:t>
            </w:r>
          </w:p>
        </w:tc>
      </w:tr>
    </w:tbl>
    <w:p w14:paraId="1949DE4F" w14:textId="77777777" w:rsidR="00171EB1" w:rsidRPr="00345A35" w:rsidRDefault="00171EB1" w:rsidP="008D7438">
      <w:pPr>
        <w:pStyle w:val="Heading3"/>
        <w:spacing w:before="600"/>
      </w:pPr>
      <w:r w:rsidRPr="00345A35">
        <w:lastRenderedPageBreak/>
        <w:t>Comparison</w:t>
      </w:r>
    </w:p>
    <w:p w14:paraId="41E238CB" w14:textId="77777777" w:rsidR="00171EB1" w:rsidRPr="00982FCB" w:rsidRDefault="00171EB1" w:rsidP="00982FCB">
      <w:pPr>
        <w:rPr>
          <w:rFonts w:eastAsia="Segoe UI"/>
        </w:rPr>
      </w:pPr>
      <w:r w:rsidRPr="00345A35">
        <w:rPr>
          <w:rFonts w:eastAsia="Segoe UI"/>
        </w:rPr>
        <w:t>The surgical resection rate for New Zealand</w:t>
      </w:r>
      <w:r w:rsidRPr="00EF30C3">
        <w:rPr>
          <w:rFonts w:eastAsia="Segoe UI"/>
        </w:rPr>
        <w:t xml:space="preserve"> </w:t>
      </w:r>
      <w:r w:rsidRPr="00345A35">
        <w:rPr>
          <w:rFonts w:eastAsia="Segoe UI"/>
        </w:rPr>
        <w:t xml:space="preserve">Aotearoa men with prostate cancer (15.8%) was the same as the rate reported </w:t>
      </w:r>
      <w:r>
        <w:rPr>
          <w:rFonts w:eastAsia="Segoe UI"/>
        </w:rPr>
        <w:t>in the</w:t>
      </w:r>
      <w:r w:rsidRPr="00345A35">
        <w:rPr>
          <w:rFonts w:eastAsia="Segoe UI"/>
        </w:rPr>
        <w:t xml:space="preserve"> U</w:t>
      </w:r>
      <w:r>
        <w:rPr>
          <w:rFonts w:eastAsia="Segoe UI"/>
        </w:rPr>
        <w:t>nited Kingdom</w:t>
      </w:r>
      <w:r w:rsidRPr="00345A35">
        <w:rPr>
          <w:rFonts w:eastAsia="Segoe UI"/>
        </w:rPr>
        <w:t xml:space="preserve"> (15.7%). However, we do not know the percentage of men accessing privately funded treatment for prostate cancer in either </w:t>
      </w:r>
      <w:r>
        <w:rPr>
          <w:rFonts w:eastAsia="Segoe UI"/>
        </w:rPr>
        <w:t>country</w:t>
      </w:r>
      <w:r w:rsidRPr="00345A35">
        <w:rPr>
          <w:rFonts w:eastAsia="Segoe UI"/>
        </w:rPr>
        <w:t>.</w:t>
      </w:r>
    </w:p>
    <w:p w14:paraId="1EA99126" w14:textId="77777777" w:rsidR="00171EB1" w:rsidRPr="00345A35" w:rsidRDefault="00171EB1" w:rsidP="00982FCB"/>
    <w:p w14:paraId="6A322AA1" w14:textId="77777777" w:rsidR="00171EB1" w:rsidRDefault="00171EB1" w:rsidP="00982FCB">
      <w:r w:rsidRPr="00345A35">
        <w:t>There was variation between DHBs with the number of men receiving curative radiation treatment, and the</w:t>
      </w:r>
      <w:r w:rsidR="00982FCB">
        <w:t xml:space="preserve"> numbers of men having surgery.</w:t>
      </w:r>
    </w:p>
    <w:p w14:paraId="219A5BCD" w14:textId="77777777" w:rsidR="00982FCB" w:rsidRPr="00345A35" w:rsidRDefault="00982FCB" w:rsidP="00982FCB"/>
    <w:p w14:paraId="39C07DDF" w14:textId="77777777" w:rsidR="00171EB1" w:rsidRPr="00345A35" w:rsidRDefault="00171EB1" w:rsidP="00982FCB">
      <w:pPr>
        <w:pStyle w:val="Heading3"/>
      </w:pPr>
      <w:r w:rsidRPr="00345A35">
        <w:t>Recommendations</w:t>
      </w:r>
    </w:p>
    <w:p w14:paraId="28A9A8E8" w14:textId="77777777" w:rsidR="00171EB1" w:rsidRPr="00345A35" w:rsidRDefault="00171EB1" w:rsidP="00982FCB">
      <w:r w:rsidRPr="00345A35">
        <w:t>There was wide variation between DHBs in the proportion of men with prostate cancer who had surgery or radiation treatment.</w:t>
      </w:r>
    </w:p>
    <w:p w14:paraId="0FC19E68" w14:textId="77777777" w:rsidR="00171EB1" w:rsidRPr="00345A35" w:rsidRDefault="00171EB1" w:rsidP="00982FCB">
      <w:pPr>
        <w:rPr>
          <w:highlight w:val="yellow"/>
        </w:rPr>
      </w:pPr>
    </w:p>
    <w:p w14:paraId="11E6B242" w14:textId="77777777" w:rsidR="00171EB1" w:rsidRPr="00345A35" w:rsidRDefault="00171EB1" w:rsidP="00982FCB">
      <w:r w:rsidRPr="00345A35">
        <w:t xml:space="preserve">In general, there was no clear correlation between </w:t>
      </w:r>
      <w:r>
        <w:t xml:space="preserve">low rates of patients </w:t>
      </w:r>
      <w:r w:rsidRPr="00345A35">
        <w:t>being seen by a radiation oncologist before surgery and low rates of radiation treatment</w:t>
      </w:r>
      <w:r>
        <w:t>,</w:t>
      </w:r>
      <w:r w:rsidRPr="00345A35">
        <w:t xml:space="preserve"> although this </w:t>
      </w:r>
      <w:r>
        <w:t>was illustrated at</w:t>
      </w:r>
      <w:r w:rsidRPr="00345A35">
        <w:t xml:space="preserve"> one DHB where 8.5 percent of men had radiation treatment (25.1</w:t>
      </w:r>
      <w:r w:rsidR="00982FCB">
        <w:t> </w:t>
      </w:r>
      <w:r w:rsidRPr="00345A35">
        <w:t>percent had surgery) and only 7.3 percent of men were seen by a radiation oncologist.</w:t>
      </w:r>
    </w:p>
    <w:p w14:paraId="5A514379" w14:textId="77777777" w:rsidR="00171EB1" w:rsidRPr="00345A35" w:rsidRDefault="00171EB1" w:rsidP="00982FCB"/>
    <w:p w14:paraId="7A966D51" w14:textId="77777777" w:rsidR="00171EB1" w:rsidRPr="00345A35" w:rsidRDefault="00171EB1" w:rsidP="00982FCB">
      <w:r w:rsidRPr="00345A35">
        <w:t xml:space="preserve">The higher </w:t>
      </w:r>
      <w:r>
        <w:t>incidence</w:t>
      </w:r>
      <w:r w:rsidRPr="00345A35">
        <w:t xml:space="preserve"> of surgery in younger men and radiation in older men is expected. Older men are more likely to have other comorbidities that may increase surgical risk, whereas younger men are at higher risk of developing radiation</w:t>
      </w:r>
      <w:r>
        <w:t>-</w:t>
      </w:r>
      <w:r w:rsidR="00982FCB">
        <w:t>induced malignancies.</w:t>
      </w:r>
    </w:p>
    <w:p w14:paraId="77ECBFFF" w14:textId="77777777" w:rsidR="00171EB1" w:rsidRPr="00345A35" w:rsidRDefault="00171EB1" w:rsidP="00982FCB"/>
    <w:p w14:paraId="508E9857" w14:textId="77777777" w:rsidR="00171EB1" w:rsidRPr="00345A35" w:rsidRDefault="00171EB1" w:rsidP="00982FCB">
      <w:r w:rsidRPr="00345A35">
        <w:t>The more frequent use of radiation treatment (along with neoadjuvant/adjuvant androgen deprivation treatment) in men with high</w:t>
      </w:r>
      <w:r>
        <w:t>-</w:t>
      </w:r>
      <w:r w:rsidR="00982FCB">
        <w:t>grade disease is expected.</w:t>
      </w:r>
    </w:p>
    <w:p w14:paraId="09772171" w14:textId="77777777" w:rsidR="00171EB1" w:rsidRPr="00345A35" w:rsidRDefault="00171EB1" w:rsidP="00982FCB"/>
    <w:p w14:paraId="3A4AABBE" w14:textId="77777777" w:rsidR="00171EB1" w:rsidRPr="00345A35" w:rsidRDefault="00171EB1" w:rsidP="00982FCB">
      <w:r w:rsidRPr="00345A35">
        <w:t xml:space="preserve">DHBs should investigate their results and consider how </w:t>
      </w:r>
      <w:r>
        <w:t xml:space="preserve">to optimise </w:t>
      </w:r>
      <w:r w:rsidRPr="00345A35">
        <w:t xml:space="preserve">access to curative treatment for men with prostate cancer. Some of the </w:t>
      </w:r>
      <w:r>
        <w:t>factors</w:t>
      </w:r>
      <w:r w:rsidRPr="00345A35">
        <w:t xml:space="preserve"> that </w:t>
      </w:r>
      <w:r>
        <w:t>affect</w:t>
      </w:r>
      <w:r w:rsidRPr="00345A35">
        <w:t xml:space="preserve"> whether men received curative treatment include</w:t>
      </w:r>
      <w:r>
        <w:t xml:space="preserve"> access to</w:t>
      </w:r>
      <w:r w:rsidRPr="00345A35">
        <w:t>:</w:t>
      </w:r>
    </w:p>
    <w:p w14:paraId="5DAB5AA2" w14:textId="77777777" w:rsidR="00171EB1" w:rsidRPr="00345A35" w:rsidRDefault="00171EB1" w:rsidP="00982FCB">
      <w:pPr>
        <w:pStyle w:val="Bullet"/>
      </w:pPr>
      <w:r>
        <w:t>MRI</w:t>
      </w:r>
      <w:r w:rsidRPr="00345A35">
        <w:t xml:space="preserve"> staging and targeted biopsies </w:t>
      </w:r>
    </w:p>
    <w:p w14:paraId="11C0E50D" w14:textId="77777777" w:rsidR="00171EB1" w:rsidRPr="00345A35" w:rsidRDefault="00171EB1" w:rsidP="00982FCB">
      <w:pPr>
        <w:pStyle w:val="Bullet"/>
      </w:pPr>
      <w:r>
        <w:t xml:space="preserve">prostate-specific membrane antigen </w:t>
      </w:r>
      <w:r w:rsidRPr="00345A35">
        <w:t xml:space="preserve">staging </w:t>
      </w:r>
    </w:p>
    <w:p w14:paraId="301FE24A" w14:textId="77777777" w:rsidR="00171EB1" w:rsidRPr="00345A35" w:rsidRDefault="00171EB1" w:rsidP="00982FCB">
      <w:pPr>
        <w:pStyle w:val="Bullet"/>
      </w:pPr>
      <w:r w:rsidRPr="00345A35">
        <w:t>urology services, radiation oncologist consultations and radiation treatment</w:t>
      </w:r>
      <w:r>
        <w:t>.</w:t>
      </w:r>
    </w:p>
    <w:p w14:paraId="5238FE0F" w14:textId="77777777" w:rsidR="00171EB1" w:rsidRDefault="00171EB1" w:rsidP="00982FCB"/>
    <w:p w14:paraId="6F7762BB" w14:textId="77777777" w:rsidR="00171EB1" w:rsidRPr="001D3097" w:rsidRDefault="00171EB1" w:rsidP="00982FCB">
      <w:r w:rsidRPr="00345A35">
        <w:t>Clinical management of patients may include differing selection criteria for active surveillance, radical treatment</w:t>
      </w:r>
      <w:r>
        <w:t>,</w:t>
      </w:r>
      <w:r w:rsidRPr="00345A35">
        <w:t xml:space="preserve"> and watch and wai</w:t>
      </w:r>
      <w:r w:rsidRPr="00345A35">
        <w:rPr>
          <w:color w:val="000000" w:themeColor="text1"/>
        </w:rPr>
        <w:t>t.</w:t>
      </w:r>
    </w:p>
    <w:p w14:paraId="5213A59B" w14:textId="77777777" w:rsidR="00171EB1" w:rsidRDefault="00171EB1" w:rsidP="00982FCB"/>
    <w:p w14:paraId="56C506F2" w14:textId="77777777" w:rsidR="00982FCB" w:rsidRDefault="00171EB1" w:rsidP="00982FCB">
      <w:r w:rsidRPr="001D3097">
        <w:t>DHBs should develop standardised national criteria for access to staging tests, clinical services and indications for management</w:t>
      </w:r>
      <w:r>
        <w:t>.</w:t>
      </w:r>
    </w:p>
    <w:p w14:paraId="5FA8515F" w14:textId="77777777" w:rsidR="00982FCB" w:rsidRDefault="00982FCB" w:rsidP="00982FCB"/>
    <w:p w14:paraId="57469316" w14:textId="77777777" w:rsidR="00171EB1" w:rsidRPr="00345A35" w:rsidRDefault="00171EB1" w:rsidP="00335BD0">
      <w:pPr>
        <w:pStyle w:val="Heading2"/>
      </w:pPr>
      <w:bookmarkStart w:id="79" w:name="_Toc79418001"/>
      <w:bookmarkStart w:id="80" w:name="_Toc81472282"/>
      <w:r w:rsidRPr="00345A35">
        <w:lastRenderedPageBreak/>
        <w:t>Length of stay after surgery</w:t>
      </w:r>
      <w:bookmarkEnd w:id="79"/>
      <w:bookmarkEnd w:id="80"/>
    </w:p>
    <w:p w14:paraId="49858A35" w14:textId="77777777" w:rsidR="00171EB1" w:rsidRPr="00345A35" w:rsidRDefault="00171EB1" w:rsidP="00335BD0">
      <w:pPr>
        <w:pStyle w:val="Heading3"/>
      </w:pPr>
      <w:r w:rsidRPr="00345A35">
        <w:t>Statement of intent</w:t>
      </w:r>
    </w:p>
    <w:p w14:paraId="50F3E6F0" w14:textId="1365DD0F" w:rsidR="00335BD0" w:rsidRPr="00345A35" w:rsidRDefault="00171EB1" w:rsidP="00335BD0">
      <w:r w:rsidRPr="00345A35">
        <w:t>The majority of men with prostate cancer who have a radical prostatectomy should be discharged from hospital w</w:t>
      </w:r>
      <w:r w:rsidR="00335BD0">
        <w:t>ithin three days after surgery.</w:t>
      </w:r>
    </w:p>
    <w:p w14:paraId="37EF6CAA" w14:textId="77777777" w:rsidR="00171EB1" w:rsidRPr="00345A35" w:rsidRDefault="00171EB1" w:rsidP="00335BD0">
      <w:pPr>
        <w:pStyle w:val="Heading3"/>
        <w:rPr>
          <w:rFonts w:eastAsia="Segoe UI"/>
        </w:rPr>
      </w:pPr>
      <w:r w:rsidRPr="00345A35">
        <w:rPr>
          <w:rFonts w:eastAsia="Segoe UI"/>
        </w:rPr>
        <w:t>Context</w:t>
      </w:r>
    </w:p>
    <w:p w14:paraId="69369C78" w14:textId="6A8D257F" w:rsidR="00335BD0" w:rsidRPr="00345A35" w:rsidRDefault="00171EB1" w:rsidP="00335BD0">
      <w:r w:rsidRPr="00345A35">
        <w:t>Length</w:t>
      </w:r>
      <w:r>
        <w:t xml:space="preserve"> </w:t>
      </w:r>
      <w:r w:rsidRPr="00345A35">
        <w:t>of</w:t>
      </w:r>
      <w:r>
        <w:t xml:space="preserve"> </w:t>
      </w:r>
      <w:r w:rsidRPr="00345A35">
        <w:t>stay in hospital following surgery is an indicator of health service efficiency and an important indicator for treatment quality when it comes to faster re</w:t>
      </w:r>
      <w:r w:rsidR="00335BD0">
        <w:t>covery and fewer complications.</w:t>
      </w:r>
    </w:p>
    <w:p w14:paraId="6F1D93B6" w14:textId="77777777" w:rsidR="00171EB1" w:rsidRPr="00345A35" w:rsidRDefault="00171EB1" w:rsidP="00335BD0">
      <w:pPr>
        <w:pStyle w:val="Heading3"/>
        <w:rPr>
          <w:rFonts w:eastAsia="Segoe UI"/>
        </w:rPr>
      </w:pPr>
      <w:r w:rsidRPr="00345A35">
        <w:rPr>
          <w:rFonts w:eastAsia="Segoe UI"/>
        </w:rPr>
        <w:t>Results</w:t>
      </w:r>
    </w:p>
    <w:p w14:paraId="5CB8B170" w14:textId="77777777" w:rsidR="00171EB1" w:rsidRDefault="00171EB1" w:rsidP="00335BD0">
      <w:pPr>
        <w:rPr>
          <w:rFonts w:eastAsia="Segoe UI"/>
        </w:rPr>
      </w:pPr>
      <w:r w:rsidRPr="00345A35">
        <w:rPr>
          <w:rFonts w:eastAsia="Segoe UI"/>
        </w:rPr>
        <w:t xml:space="preserve">More than half of all men (57.7 percent) were discharged less than </w:t>
      </w:r>
      <w:r>
        <w:rPr>
          <w:rFonts w:eastAsia="Segoe UI"/>
        </w:rPr>
        <w:t>three</w:t>
      </w:r>
      <w:r w:rsidRPr="00345A35">
        <w:rPr>
          <w:rFonts w:eastAsia="Segoe UI"/>
        </w:rPr>
        <w:t xml:space="preserve"> days after surgery for prostate cancer. The proportion of men discharged three or more days after surgery was 42.3 percent</w:t>
      </w:r>
      <w:r>
        <w:rPr>
          <w:rFonts w:eastAsia="Segoe UI"/>
        </w:rPr>
        <w:t>,</w:t>
      </w:r>
      <w:r w:rsidRPr="00345A35">
        <w:rPr>
          <w:rFonts w:eastAsia="Segoe UI"/>
        </w:rPr>
        <w:t xml:space="preserve"> including 10.0 percent who were discharged f</w:t>
      </w:r>
      <w:r w:rsidR="00335BD0">
        <w:rPr>
          <w:rFonts w:eastAsia="Segoe UI"/>
        </w:rPr>
        <w:t>ive or more days after surgery.</w:t>
      </w:r>
    </w:p>
    <w:p w14:paraId="347C0D80" w14:textId="77777777" w:rsidR="00335BD0" w:rsidRPr="00345A35" w:rsidRDefault="00335BD0" w:rsidP="00335BD0">
      <w:pPr>
        <w:rPr>
          <w:rFonts w:eastAsia="Segoe UI"/>
        </w:rPr>
      </w:pPr>
    </w:p>
    <w:p w14:paraId="161EABFD" w14:textId="75B0A832" w:rsidR="00171EB1" w:rsidRDefault="00171EB1" w:rsidP="00335BD0">
      <w:r w:rsidRPr="00345A35">
        <w:t xml:space="preserve">The proportion of those </w:t>
      </w:r>
      <w:r w:rsidRPr="00345A35">
        <w:rPr>
          <w:rFonts w:eastAsia="Segoe UI"/>
        </w:rPr>
        <w:t>discharged three or more days after surgery</w:t>
      </w:r>
      <w:r w:rsidRPr="00345A35">
        <w:t xml:space="preserve"> varied widely across DHBs, ranging from 12.8 percent to 100 percent. Five DHBs were above and five DHBs were below the outer limits of the funnel plot (</w:t>
      </w:r>
      <w:r w:rsidRPr="00345A35">
        <w:fldChar w:fldCharType="begin"/>
      </w:r>
      <w:r w:rsidRPr="00345A35">
        <w:instrText xml:space="preserve"> REF _Ref63869410 \h  \* MERGEFORMAT </w:instrText>
      </w:r>
      <w:r w:rsidRPr="00345A35">
        <w:fldChar w:fldCharType="separate"/>
      </w:r>
      <w:r w:rsidR="00E873BB" w:rsidRPr="00345A35">
        <w:t>Figure</w:t>
      </w:r>
      <w:r w:rsidR="00E873BB">
        <w:t> 5</w:t>
      </w:r>
      <w:r w:rsidRPr="00345A35">
        <w:fldChar w:fldCharType="end"/>
      </w:r>
      <w:r w:rsidRPr="00345A35">
        <w:t>)</w:t>
      </w:r>
      <w:r>
        <w:t>.</w:t>
      </w:r>
    </w:p>
    <w:p w14:paraId="31B8BD23" w14:textId="77777777" w:rsidR="00335BD0" w:rsidRPr="00345A35" w:rsidRDefault="00335BD0" w:rsidP="00335BD0"/>
    <w:p w14:paraId="173CB259" w14:textId="5B8B076B" w:rsidR="00171EB1" w:rsidRPr="00345A35" w:rsidRDefault="00171EB1" w:rsidP="00335BD0">
      <w:pPr>
        <w:pStyle w:val="Figure"/>
        <w:rPr>
          <w:rFonts w:eastAsia="Segoe UI"/>
        </w:rPr>
      </w:pPr>
      <w:bookmarkStart w:id="81" w:name="_Ref63869410"/>
      <w:bookmarkStart w:id="82" w:name="_Toc78445759"/>
      <w:bookmarkStart w:id="83" w:name="_Toc79506602"/>
      <w:r w:rsidRPr="00345A35">
        <w:t>Figure</w:t>
      </w:r>
      <w:r w:rsidR="00335BD0">
        <w:t> </w:t>
      </w:r>
      <w:fldSimple w:instr=" SEQ Figure \* ARABIC ">
        <w:r w:rsidR="00E873BB">
          <w:rPr>
            <w:noProof/>
          </w:rPr>
          <w:t>5</w:t>
        </w:r>
      </w:fldSimple>
      <w:bookmarkEnd w:id="81"/>
      <w:r w:rsidRPr="00345A35">
        <w:t xml:space="preserve">: </w:t>
      </w:r>
      <w:r w:rsidRPr="00345A35">
        <w:rPr>
          <w:rFonts w:eastAsia="Segoe UI"/>
          <w:noProof/>
        </w:rPr>
        <w:t>Proportion of men with prostate cancer discharged three or more days after surgery, by DHB of residence, 2016–18</w:t>
      </w:r>
      <w:bookmarkEnd w:id="82"/>
      <w:bookmarkEnd w:id="83"/>
    </w:p>
    <w:p w14:paraId="0E92B084" w14:textId="77777777" w:rsidR="00171EB1" w:rsidRPr="00345A35" w:rsidRDefault="00171EB1" w:rsidP="00335BD0">
      <w:r w:rsidRPr="00345A35">
        <w:rPr>
          <w:noProof/>
          <w:lang w:eastAsia="en-NZ"/>
        </w:rPr>
        <w:drawing>
          <wp:inline distT="0" distB="0" distL="0" distR="0" wp14:anchorId="649DB506" wp14:editId="1136A177">
            <wp:extent cx="5128592" cy="3798577"/>
            <wp:effectExtent l="0" t="0" r="0" b="0"/>
            <wp:docPr id="11" name="Picture 11" descr="Chart&#10;&#10;Description automatically generated" title="Figure 5: Proportion of men with prostate cancer discharged three or more days after surgery, by DHB of residence, 20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CQI_LOS_3M.png"/>
                    <pic:cNvPicPr/>
                  </pic:nvPicPr>
                  <pic:blipFill rotWithShape="1">
                    <a:blip r:embed="rId28" cstate="print">
                      <a:extLst>
                        <a:ext uri="{28A0092B-C50C-407E-A947-70E740481C1C}">
                          <a14:useLocalDpi xmlns:a14="http://schemas.microsoft.com/office/drawing/2010/main" val="0"/>
                        </a:ext>
                      </a:extLst>
                    </a:blip>
                    <a:srcRect t="1240"/>
                    <a:stretch/>
                  </pic:blipFill>
                  <pic:spPr bwMode="auto">
                    <a:xfrm>
                      <a:off x="0" y="0"/>
                      <a:ext cx="5130165" cy="3799742"/>
                    </a:xfrm>
                    <a:prstGeom prst="rect">
                      <a:avLst/>
                    </a:prstGeom>
                    <a:ln>
                      <a:noFill/>
                    </a:ln>
                    <a:extLst>
                      <a:ext uri="{53640926-AAD7-44D8-BBD7-CCE9431645EC}">
                        <a14:shadowObscured xmlns:a14="http://schemas.microsoft.com/office/drawing/2010/main"/>
                      </a:ext>
                    </a:extLst>
                  </pic:spPr>
                </pic:pic>
              </a:graphicData>
            </a:graphic>
          </wp:inline>
        </w:drawing>
      </w:r>
    </w:p>
    <w:p w14:paraId="2C8A6390" w14:textId="77777777" w:rsidR="00171EB1" w:rsidRPr="00345A35" w:rsidRDefault="00171EB1" w:rsidP="00335BD0"/>
    <w:p w14:paraId="541A5A36" w14:textId="2E6D5C8A" w:rsidR="00171EB1" w:rsidRPr="00335BD0" w:rsidRDefault="00171EB1" w:rsidP="00335BD0">
      <w:r w:rsidRPr="00345A35">
        <w:t xml:space="preserve">The proportion of men </w:t>
      </w:r>
      <w:r w:rsidRPr="00345A35">
        <w:rPr>
          <w:rFonts w:eastAsia="Segoe UI"/>
        </w:rPr>
        <w:t>discharged five or more days after surgery</w:t>
      </w:r>
      <w:r w:rsidRPr="00345A35">
        <w:t xml:space="preserve"> also varied widely across DHBs, ranging from 1.6 percent to 35.7 percent. Only one DHB was above and two DHBs were below the outer limits of the funnel plot (</w:t>
      </w:r>
      <w:r w:rsidRPr="00345A35">
        <w:fldChar w:fldCharType="begin"/>
      </w:r>
      <w:r w:rsidRPr="00345A35">
        <w:instrText xml:space="preserve"> REF _Ref63870147 \h  \* MERGEFORMAT </w:instrText>
      </w:r>
      <w:r w:rsidRPr="00345A35">
        <w:fldChar w:fldCharType="separate"/>
      </w:r>
      <w:r w:rsidR="00E873BB" w:rsidRPr="00345A35">
        <w:t>Figure</w:t>
      </w:r>
      <w:r w:rsidR="00E873BB">
        <w:t> 6</w:t>
      </w:r>
      <w:r w:rsidRPr="00345A35">
        <w:fldChar w:fldCharType="end"/>
      </w:r>
      <w:r>
        <w:t>)</w:t>
      </w:r>
      <w:r w:rsidRPr="00345A35">
        <w:t>.</w:t>
      </w:r>
      <w:bookmarkStart w:id="84" w:name="_Ref63785208"/>
      <w:bookmarkStart w:id="85" w:name="_Ref63869465"/>
    </w:p>
    <w:p w14:paraId="1203ADB9" w14:textId="77777777" w:rsidR="00171EB1" w:rsidRDefault="00171EB1" w:rsidP="00335BD0"/>
    <w:p w14:paraId="322C5F76" w14:textId="64A3237B" w:rsidR="00171EB1" w:rsidRPr="00345A35" w:rsidRDefault="00171EB1" w:rsidP="00335BD0">
      <w:pPr>
        <w:pStyle w:val="Figure"/>
        <w:rPr>
          <w:rFonts w:eastAsia="Segoe UI"/>
        </w:rPr>
      </w:pPr>
      <w:bookmarkStart w:id="86" w:name="_Ref63870147"/>
      <w:bookmarkStart w:id="87" w:name="_Toc78445760"/>
      <w:bookmarkStart w:id="88" w:name="_Toc79506603"/>
      <w:r w:rsidRPr="00345A35">
        <w:t>Figure</w:t>
      </w:r>
      <w:r w:rsidR="00335BD0">
        <w:t> </w:t>
      </w:r>
      <w:fldSimple w:instr=" SEQ Figure \* ARABIC ">
        <w:r w:rsidR="00E873BB">
          <w:rPr>
            <w:noProof/>
          </w:rPr>
          <w:t>6</w:t>
        </w:r>
      </w:fldSimple>
      <w:bookmarkEnd w:id="84"/>
      <w:bookmarkEnd w:id="85"/>
      <w:bookmarkEnd w:id="86"/>
      <w:r w:rsidR="00335BD0">
        <w:t xml:space="preserve">: </w:t>
      </w:r>
      <w:r w:rsidRPr="00345A35">
        <w:rPr>
          <w:rFonts w:eastAsia="Segoe UI"/>
          <w:noProof/>
        </w:rPr>
        <w:t>Proportion of men with prostate cancer discharged five or more days after surgery, by DHB of residence, 2016–18</w:t>
      </w:r>
      <w:bookmarkEnd w:id="87"/>
      <w:bookmarkEnd w:id="88"/>
    </w:p>
    <w:p w14:paraId="6B56EFC1" w14:textId="77777777" w:rsidR="00171EB1" w:rsidRPr="00345A35" w:rsidRDefault="00171EB1" w:rsidP="00335BD0">
      <w:r w:rsidRPr="00345A35">
        <w:rPr>
          <w:noProof/>
          <w:lang w:eastAsia="en-NZ"/>
        </w:rPr>
        <w:drawing>
          <wp:inline distT="0" distB="0" distL="0" distR="0" wp14:anchorId="77DD167D" wp14:editId="77B4A574">
            <wp:extent cx="5130165" cy="3847465"/>
            <wp:effectExtent l="0" t="0" r="0" b="635"/>
            <wp:docPr id="15" name="Picture 15" descr="Chart&#10;&#10;Description automatically generated" title="Figure 6: Proportion of men with prostate cancer discharged five or more days after surgery, by DHB of residence, 20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CQI_LOS_5M.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130165" cy="3847465"/>
                    </a:xfrm>
                    <a:prstGeom prst="rect">
                      <a:avLst/>
                    </a:prstGeom>
                  </pic:spPr>
                </pic:pic>
              </a:graphicData>
            </a:graphic>
          </wp:inline>
        </w:drawing>
      </w:r>
    </w:p>
    <w:p w14:paraId="0138C0AB" w14:textId="77777777" w:rsidR="00171EB1" w:rsidRPr="00345A35" w:rsidRDefault="00171EB1" w:rsidP="00335BD0">
      <w:pPr>
        <w:rPr>
          <w:rFonts w:eastAsia="Segoe UI"/>
        </w:rPr>
      </w:pPr>
    </w:p>
    <w:p w14:paraId="794415D7" w14:textId="77777777" w:rsidR="00171EB1" w:rsidRDefault="00171EB1" w:rsidP="00335BD0">
      <w:pPr>
        <w:rPr>
          <w:rFonts w:eastAsia="Segoe UI"/>
        </w:rPr>
      </w:pPr>
      <w:r w:rsidRPr="00345A35">
        <w:rPr>
          <w:rFonts w:eastAsia="Segoe UI"/>
        </w:rPr>
        <w:t xml:space="preserve">Overall, </w:t>
      </w:r>
      <w:bookmarkStart w:id="89" w:name="_Hlk63782389"/>
      <w:r w:rsidRPr="00345A35">
        <w:rPr>
          <w:rFonts w:eastAsia="Segoe UI"/>
        </w:rPr>
        <w:t>the</w:t>
      </w:r>
      <w:r w:rsidRPr="00345A35">
        <w:t xml:space="preserve"> median length of stay after surgery decreased from </w:t>
      </w:r>
      <w:r>
        <w:t>three</w:t>
      </w:r>
      <w:r w:rsidRPr="00345A35">
        <w:t xml:space="preserve"> days to </w:t>
      </w:r>
      <w:r>
        <w:t>two</w:t>
      </w:r>
      <w:r w:rsidRPr="00345A35">
        <w:t xml:space="preserve"> days </w:t>
      </w:r>
      <w:bookmarkEnd w:id="89"/>
      <w:r w:rsidRPr="00345A35">
        <w:t xml:space="preserve">between 2016 and 2018. The proportion of men with prostate cancer who were </w:t>
      </w:r>
      <w:r w:rsidRPr="00345A35">
        <w:rPr>
          <w:rFonts w:eastAsia="Segoe UI"/>
        </w:rPr>
        <w:t xml:space="preserve">discharged three days or more after surgery decreased from </w:t>
      </w:r>
      <w:r w:rsidRPr="00345A35">
        <w:t>50.7 percent in 2016 to 35</w:t>
      </w:r>
      <w:r>
        <w:t>.0</w:t>
      </w:r>
      <w:r w:rsidR="00335BD0">
        <w:t> </w:t>
      </w:r>
      <w:r w:rsidRPr="00345A35">
        <w:t>percent in 2018.</w:t>
      </w:r>
      <w:r>
        <w:t xml:space="preserve"> </w:t>
      </w:r>
      <w:r w:rsidRPr="00345A35">
        <w:t xml:space="preserve">Similarly, the proportion of men </w:t>
      </w:r>
      <w:r w:rsidRPr="00345A35">
        <w:rPr>
          <w:rFonts w:eastAsia="Segoe UI"/>
        </w:rPr>
        <w:t xml:space="preserve">discharged five days or more after surgery decreased from 12.7 percent </w:t>
      </w:r>
      <w:r w:rsidR="00335BD0">
        <w:rPr>
          <w:rFonts w:eastAsia="Segoe UI"/>
        </w:rPr>
        <w:t>in 2016 to 7.3 percent in 2018.</w:t>
      </w:r>
    </w:p>
    <w:p w14:paraId="4406E260" w14:textId="77777777" w:rsidR="00335BD0" w:rsidRPr="00345A35" w:rsidRDefault="00335BD0" w:rsidP="00335BD0"/>
    <w:p w14:paraId="57275943" w14:textId="77777777" w:rsidR="00171EB1" w:rsidRDefault="00171EB1" w:rsidP="00335BD0">
      <w:r w:rsidRPr="00345A35">
        <w:t xml:space="preserve">Older men (aged 75 and over) stayed longer after surgery compared with other age groups. </w:t>
      </w:r>
      <w:r>
        <w:t>In this group,</w:t>
      </w:r>
      <w:r w:rsidRPr="00345A35">
        <w:t xml:space="preserve"> 67.3 percent </w:t>
      </w:r>
      <w:r>
        <w:t>were</w:t>
      </w:r>
      <w:r w:rsidRPr="00345A35">
        <w:t xml:space="preserve"> discharged </w:t>
      </w:r>
      <w:r>
        <w:t xml:space="preserve">after </w:t>
      </w:r>
      <w:r w:rsidRPr="00345A35">
        <w:t>three</w:t>
      </w:r>
      <w:r>
        <w:t xml:space="preserve"> or more</w:t>
      </w:r>
      <w:r w:rsidRPr="00345A35">
        <w:t xml:space="preserve"> days</w:t>
      </w:r>
      <w:r>
        <w:t>,</w:t>
      </w:r>
      <w:r w:rsidRPr="00345A35">
        <w:t xml:space="preserve"> compared with 38.2 percent discharged</w:t>
      </w:r>
      <w:r>
        <w:t xml:space="preserve"> after</w:t>
      </w:r>
      <w:r w:rsidRPr="00345A35">
        <w:t xml:space="preserve"> five</w:t>
      </w:r>
      <w:r>
        <w:t xml:space="preserve"> or more</w:t>
      </w:r>
      <w:r w:rsidRPr="00345A35">
        <w:t xml:space="preserve"> days.</w:t>
      </w:r>
    </w:p>
    <w:p w14:paraId="1B9837C2" w14:textId="77777777" w:rsidR="00335BD0" w:rsidRPr="00345A35" w:rsidRDefault="00335BD0" w:rsidP="00335BD0"/>
    <w:p w14:paraId="399FCDD7" w14:textId="70AA6488" w:rsidR="00171EB1" w:rsidRDefault="00171EB1" w:rsidP="00335BD0">
      <w:pPr>
        <w:pStyle w:val="Table"/>
      </w:pPr>
      <w:bookmarkStart w:id="90" w:name="_Toc78445767"/>
      <w:bookmarkStart w:id="91" w:name="_Toc79506590"/>
      <w:r w:rsidRPr="00345A35">
        <w:lastRenderedPageBreak/>
        <w:t>Table</w:t>
      </w:r>
      <w:r w:rsidR="00335BD0">
        <w:t> </w:t>
      </w:r>
      <w:fldSimple w:instr=" SEQ Table \* ARABIC ">
        <w:r w:rsidR="00E873BB">
          <w:rPr>
            <w:noProof/>
          </w:rPr>
          <w:t>5</w:t>
        </w:r>
      </w:fldSimple>
      <w:r w:rsidRPr="00345A35">
        <w:t>: Proportion of men with prostate cancer discharged three or more days and five or more days after surgery, 2016</w:t>
      </w:r>
      <w:r>
        <w:t>–</w:t>
      </w:r>
      <w:r w:rsidRPr="00345A35">
        <w:t>18</w:t>
      </w:r>
      <w:bookmarkEnd w:id="90"/>
      <w:bookmarkEnd w:id="91"/>
    </w:p>
    <w:tbl>
      <w:tblPr>
        <w:tblStyle w:val="TableGrid"/>
        <w:tblW w:w="8080" w:type="dxa"/>
        <w:tblInd w:w="57" w:type="dxa"/>
        <w:tblBorders>
          <w:top w:val="none" w:sz="0" w:space="0" w:color="auto"/>
          <w:left w:val="none" w:sz="0" w:space="0" w:color="auto"/>
          <w:bottom w:val="single" w:sz="4" w:space="0" w:color="C2D9BA"/>
          <w:right w:val="none" w:sz="0" w:space="0" w:color="auto"/>
          <w:insideH w:val="single" w:sz="4" w:space="0" w:color="C2D9BA"/>
          <w:insideV w:val="none" w:sz="0" w:space="0" w:color="auto"/>
        </w:tblBorders>
        <w:tblLayout w:type="fixed"/>
        <w:tblCellMar>
          <w:left w:w="57" w:type="dxa"/>
          <w:right w:w="57" w:type="dxa"/>
        </w:tblCellMar>
        <w:tblLook w:val="04A0" w:firstRow="1" w:lastRow="0" w:firstColumn="1" w:lastColumn="0" w:noHBand="0" w:noVBand="1"/>
      </w:tblPr>
      <w:tblGrid>
        <w:gridCol w:w="1701"/>
        <w:gridCol w:w="1701"/>
        <w:gridCol w:w="964"/>
        <w:gridCol w:w="964"/>
        <w:gridCol w:w="964"/>
        <w:gridCol w:w="964"/>
        <w:gridCol w:w="822"/>
      </w:tblGrid>
      <w:tr w:rsidR="002B516F" w:rsidRPr="002D019C" w14:paraId="79EB1A82" w14:textId="77777777" w:rsidTr="002B516F">
        <w:trPr>
          <w:cantSplit/>
        </w:trPr>
        <w:tc>
          <w:tcPr>
            <w:tcW w:w="1701" w:type="dxa"/>
            <w:vMerge w:val="restart"/>
            <w:tcBorders>
              <w:top w:val="nil"/>
              <w:right w:val="single" w:sz="4" w:space="0" w:color="FFFFFF" w:themeColor="background1"/>
            </w:tcBorders>
            <w:shd w:val="clear" w:color="auto" w:fill="C2D9BA"/>
          </w:tcPr>
          <w:p w14:paraId="42A88C12" w14:textId="77777777" w:rsidR="002B516F" w:rsidRPr="002D019C" w:rsidRDefault="002B516F" w:rsidP="002B516F">
            <w:pPr>
              <w:pStyle w:val="TableText"/>
              <w:keepNext/>
              <w:spacing w:before="55" w:after="55"/>
              <w:rPr>
                <w:b/>
              </w:rPr>
            </w:pPr>
          </w:p>
        </w:tc>
        <w:tc>
          <w:tcPr>
            <w:tcW w:w="1701" w:type="dxa"/>
            <w:tcBorders>
              <w:top w:val="nil"/>
              <w:left w:val="single" w:sz="4" w:space="0" w:color="FFFFFF" w:themeColor="background1"/>
              <w:right w:val="single" w:sz="4" w:space="0" w:color="FFFFFF" w:themeColor="background1"/>
            </w:tcBorders>
            <w:shd w:val="clear" w:color="auto" w:fill="C2D9BA"/>
          </w:tcPr>
          <w:p w14:paraId="571255A5" w14:textId="77777777" w:rsidR="002B516F" w:rsidRPr="002B516F" w:rsidRDefault="002B516F" w:rsidP="002B516F">
            <w:pPr>
              <w:pStyle w:val="TableText"/>
              <w:spacing w:before="55" w:after="0"/>
              <w:jc w:val="center"/>
              <w:rPr>
                <w:b/>
              </w:rPr>
            </w:pPr>
            <w:r w:rsidRPr="002B516F">
              <w:rPr>
                <w:b/>
              </w:rPr>
              <w:t>Men with prostate cancer having a radical prostatectomy</w:t>
            </w:r>
          </w:p>
        </w:tc>
        <w:tc>
          <w:tcPr>
            <w:tcW w:w="1928" w:type="dxa"/>
            <w:gridSpan w:val="2"/>
            <w:tcBorders>
              <w:top w:val="nil"/>
              <w:left w:val="single" w:sz="4" w:space="0" w:color="FFFFFF" w:themeColor="background1"/>
              <w:bottom w:val="nil"/>
              <w:right w:val="single" w:sz="4" w:space="0" w:color="FFFFFF" w:themeColor="background1"/>
            </w:tcBorders>
            <w:shd w:val="clear" w:color="auto" w:fill="C2D9BA"/>
          </w:tcPr>
          <w:p w14:paraId="756C833D" w14:textId="77777777" w:rsidR="002B516F" w:rsidRPr="002B516F" w:rsidRDefault="002B516F" w:rsidP="002B516F">
            <w:pPr>
              <w:pStyle w:val="TableText"/>
              <w:spacing w:before="55" w:after="0"/>
              <w:jc w:val="center"/>
              <w:rPr>
                <w:b/>
              </w:rPr>
            </w:pPr>
            <w:r w:rsidRPr="002B516F">
              <w:rPr>
                <w:b/>
              </w:rPr>
              <w:t>Discharged three or more days after surgery</w:t>
            </w:r>
          </w:p>
        </w:tc>
        <w:tc>
          <w:tcPr>
            <w:tcW w:w="1928" w:type="dxa"/>
            <w:gridSpan w:val="2"/>
            <w:tcBorders>
              <w:top w:val="nil"/>
              <w:left w:val="single" w:sz="4" w:space="0" w:color="FFFFFF" w:themeColor="background1"/>
              <w:bottom w:val="nil"/>
              <w:right w:val="single" w:sz="4" w:space="0" w:color="FFFFFF" w:themeColor="background1"/>
            </w:tcBorders>
            <w:shd w:val="clear" w:color="auto" w:fill="C2D9BA"/>
          </w:tcPr>
          <w:p w14:paraId="5EF3B55E" w14:textId="77777777" w:rsidR="002B516F" w:rsidRPr="002B516F" w:rsidRDefault="002B516F" w:rsidP="002B516F">
            <w:pPr>
              <w:pStyle w:val="TableText"/>
              <w:spacing w:before="55" w:after="0"/>
              <w:jc w:val="center"/>
              <w:rPr>
                <w:b/>
              </w:rPr>
            </w:pPr>
            <w:r w:rsidRPr="002B516F">
              <w:rPr>
                <w:b/>
              </w:rPr>
              <w:t>Discharged five or more days after surgery</w:t>
            </w:r>
          </w:p>
        </w:tc>
        <w:tc>
          <w:tcPr>
            <w:tcW w:w="822" w:type="dxa"/>
            <w:tcBorders>
              <w:top w:val="nil"/>
              <w:left w:val="single" w:sz="4" w:space="0" w:color="FFFFFF" w:themeColor="background1"/>
              <w:bottom w:val="nil"/>
            </w:tcBorders>
            <w:shd w:val="clear" w:color="auto" w:fill="C2D9BA"/>
          </w:tcPr>
          <w:p w14:paraId="4681BAE1" w14:textId="77777777" w:rsidR="002B516F" w:rsidRPr="002B516F" w:rsidRDefault="002B516F" w:rsidP="002B516F">
            <w:pPr>
              <w:pStyle w:val="TableText"/>
              <w:spacing w:before="55" w:after="0"/>
              <w:jc w:val="center"/>
              <w:rPr>
                <w:b/>
              </w:rPr>
            </w:pPr>
            <w:r w:rsidRPr="002B516F">
              <w:rPr>
                <w:b/>
              </w:rPr>
              <w:t>Median length of stay</w:t>
            </w:r>
          </w:p>
        </w:tc>
      </w:tr>
      <w:tr w:rsidR="002B516F" w:rsidRPr="002D019C" w14:paraId="429406FE" w14:textId="77777777" w:rsidTr="002B516F">
        <w:trPr>
          <w:cantSplit/>
        </w:trPr>
        <w:tc>
          <w:tcPr>
            <w:tcW w:w="1701" w:type="dxa"/>
            <w:vMerge/>
            <w:tcBorders>
              <w:right w:val="single" w:sz="4" w:space="0" w:color="FFFFFF" w:themeColor="background1"/>
            </w:tcBorders>
            <w:shd w:val="clear" w:color="auto" w:fill="C2D9BA"/>
          </w:tcPr>
          <w:p w14:paraId="4B64E616" w14:textId="77777777" w:rsidR="002B516F" w:rsidRPr="002D019C" w:rsidRDefault="002B516F" w:rsidP="002B516F">
            <w:pPr>
              <w:pStyle w:val="TableText"/>
              <w:keepNext/>
              <w:spacing w:before="55" w:after="55"/>
              <w:rPr>
                <w:b/>
              </w:rPr>
            </w:pPr>
          </w:p>
        </w:tc>
        <w:tc>
          <w:tcPr>
            <w:tcW w:w="1701" w:type="dxa"/>
            <w:tcBorders>
              <w:top w:val="single" w:sz="4" w:space="0" w:color="C2D9BA"/>
              <w:left w:val="single" w:sz="4" w:space="0" w:color="FFFFFF" w:themeColor="background1"/>
              <w:right w:val="single" w:sz="4" w:space="0" w:color="FFFFFF" w:themeColor="background1"/>
            </w:tcBorders>
            <w:shd w:val="clear" w:color="auto" w:fill="C2D9BA"/>
          </w:tcPr>
          <w:p w14:paraId="78DBB361" w14:textId="77777777" w:rsidR="002B516F" w:rsidRPr="002D019C" w:rsidRDefault="002B516F" w:rsidP="002B516F">
            <w:pPr>
              <w:pStyle w:val="TableText"/>
              <w:spacing w:before="0" w:after="55"/>
              <w:jc w:val="center"/>
              <w:rPr>
                <w:b/>
              </w:rPr>
            </w:pPr>
            <w:r>
              <w:rPr>
                <w:b/>
              </w:rPr>
              <w:t>N</w:t>
            </w:r>
          </w:p>
        </w:tc>
        <w:tc>
          <w:tcPr>
            <w:tcW w:w="964" w:type="dxa"/>
            <w:tcBorders>
              <w:top w:val="nil"/>
              <w:left w:val="single" w:sz="4" w:space="0" w:color="FFFFFF" w:themeColor="background1"/>
            </w:tcBorders>
            <w:shd w:val="clear" w:color="auto" w:fill="C2D9BA"/>
            <w:vAlign w:val="center"/>
          </w:tcPr>
          <w:p w14:paraId="1F7D84D4" w14:textId="77777777" w:rsidR="002B516F" w:rsidRPr="002B516F" w:rsidRDefault="002B516F" w:rsidP="002B516F">
            <w:pPr>
              <w:pStyle w:val="TableText"/>
              <w:spacing w:before="0" w:after="55"/>
              <w:jc w:val="center"/>
              <w:rPr>
                <w:b/>
              </w:rPr>
            </w:pPr>
            <w:r w:rsidRPr="002B516F">
              <w:rPr>
                <w:b/>
              </w:rPr>
              <w:t>N</w:t>
            </w:r>
          </w:p>
        </w:tc>
        <w:tc>
          <w:tcPr>
            <w:tcW w:w="964" w:type="dxa"/>
            <w:tcBorders>
              <w:top w:val="nil"/>
              <w:right w:val="single" w:sz="4" w:space="0" w:color="FFFFFF" w:themeColor="background1"/>
            </w:tcBorders>
            <w:shd w:val="clear" w:color="auto" w:fill="C2D9BA"/>
            <w:vAlign w:val="center"/>
          </w:tcPr>
          <w:p w14:paraId="2D5D84C5" w14:textId="77777777" w:rsidR="002B516F" w:rsidRPr="002B516F" w:rsidRDefault="002B516F" w:rsidP="002B516F">
            <w:pPr>
              <w:pStyle w:val="TableText"/>
              <w:spacing w:before="0" w:after="55"/>
              <w:jc w:val="center"/>
              <w:rPr>
                <w:b/>
              </w:rPr>
            </w:pPr>
            <w:r w:rsidRPr="002B516F">
              <w:rPr>
                <w:b/>
              </w:rPr>
              <w:t>%</w:t>
            </w:r>
          </w:p>
        </w:tc>
        <w:tc>
          <w:tcPr>
            <w:tcW w:w="964" w:type="dxa"/>
            <w:tcBorders>
              <w:top w:val="nil"/>
              <w:left w:val="single" w:sz="4" w:space="0" w:color="FFFFFF" w:themeColor="background1"/>
            </w:tcBorders>
            <w:shd w:val="clear" w:color="auto" w:fill="C2D9BA"/>
            <w:vAlign w:val="center"/>
          </w:tcPr>
          <w:p w14:paraId="77BB458A" w14:textId="77777777" w:rsidR="002B516F" w:rsidRPr="002B516F" w:rsidRDefault="002B516F" w:rsidP="002B516F">
            <w:pPr>
              <w:pStyle w:val="TableText"/>
              <w:spacing w:before="0" w:after="55"/>
              <w:jc w:val="center"/>
              <w:rPr>
                <w:b/>
              </w:rPr>
            </w:pPr>
            <w:r w:rsidRPr="002B516F">
              <w:rPr>
                <w:b/>
              </w:rPr>
              <w:t>N</w:t>
            </w:r>
          </w:p>
        </w:tc>
        <w:tc>
          <w:tcPr>
            <w:tcW w:w="964" w:type="dxa"/>
            <w:tcBorders>
              <w:top w:val="nil"/>
              <w:right w:val="single" w:sz="4" w:space="0" w:color="FFFFFF" w:themeColor="background1"/>
            </w:tcBorders>
            <w:shd w:val="clear" w:color="auto" w:fill="C2D9BA"/>
            <w:vAlign w:val="center"/>
          </w:tcPr>
          <w:p w14:paraId="6667C660" w14:textId="77777777" w:rsidR="002B516F" w:rsidRPr="002B516F" w:rsidRDefault="002B516F" w:rsidP="002B516F">
            <w:pPr>
              <w:pStyle w:val="TableText"/>
              <w:spacing w:before="0" w:after="55"/>
              <w:jc w:val="center"/>
              <w:rPr>
                <w:b/>
              </w:rPr>
            </w:pPr>
            <w:r w:rsidRPr="002B516F">
              <w:rPr>
                <w:b/>
              </w:rPr>
              <w:t>%</w:t>
            </w:r>
          </w:p>
        </w:tc>
        <w:tc>
          <w:tcPr>
            <w:tcW w:w="822" w:type="dxa"/>
            <w:tcBorders>
              <w:top w:val="nil"/>
              <w:left w:val="single" w:sz="4" w:space="0" w:color="FFFFFF" w:themeColor="background1"/>
            </w:tcBorders>
            <w:shd w:val="clear" w:color="auto" w:fill="C2D9BA"/>
            <w:vAlign w:val="center"/>
          </w:tcPr>
          <w:p w14:paraId="36324BD5" w14:textId="77777777" w:rsidR="002B516F" w:rsidRPr="002B516F" w:rsidRDefault="002B516F" w:rsidP="002B516F">
            <w:pPr>
              <w:pStyle w:val="TableText"/>
              <w:spacing w:before="0" w:after="55"/>
              <w:jc w:val="center"/>
              <w:rPr>
                <w:b/>
              </w:rPr>
            </w:pPr>
            <w:r w:rsidRPr="002B516F">
              <w:rPr>
                <w:b/>
              </w:rPr>
              <w:t>days</w:t>
            </w:r>
          </w:p>
        </w:tc>
      </w:tr>
      <w:tr w:rsidR="002B516F" w:rsidRPr="002B516F" w14:paraId="7595E229" w14:textId="77777777" w:rsidTr="002B516F">
        <w:trPr>
          <w:cantSplit/>
        </w:trPr>
        <w:tc>
          <w:tcPr>
            <w:tcW w:w="1701" w:type="dxa"/>
            <w:tcBorders>
              <w:top w:val="nil"/>
              <w:bottom w:val="single" w:sz="4" w:space="0" w:color="C2D9BA"/>
              <w:right w:val="single" w:sz="4" w:space="0" w:color="C2D9BA"/>
            </w:tcBorders>
            <w:vAlign w:val="center"/>
          </w:tcPr>
          <w:p w14:paraId="43DD053B" w14:textId="77777777" w:rsidR="002B516F" w:rsidRPr="002B516F" w:rsidRDefault="002B516F" w:rsidP="002B516F">
            <w:pPr>
              <w:pStyle w:val="TableText"/>
              <w:keepNext/>
              <w:spacing w:before="55" w:after="55"/>
              <w:rPr>
                <w:b/>
              </w:rPr>
            </w:pPr>
            <w:r w:rsidRPr="002B516F">
              <w:rPr>
                <w:b/>
              </w:rPr>
              <w:t>Total</w:t>
            </w:r>
          </w:p>
        </w:tc>
        <w:tc>
          <w:tcPr>
            <w:tcW w:w="1701" w:type="dxa"/>
            <w:tcBorders>
              <w:top w:val="nil"/>
              <w:left w:val="single" w:sz="4" w:space="0" w:color="C2D9BA"/>
              <w:bottom w:val="single" w:sz="4" w:space="0" w:color="C2D9BA"/>
              <w:right w:val="single" w:sz="4" w:space="0" w:color="C2D9BA"/>
            </w:tcBorders>
            <w:vAlign w:val="bottom"/>
          </w:tcPr>
          <w:p w14:paraId="111E82CD" w14:textId="77777777" w:rsidR="002B516F" w:rsidRPr="002B516F" w:rsidRDefault="002B516F" w:rsidP="002B516F">
            <w:pPr>
              <w:pStyle w:val="TableText"/>
              <w:tabs>
                <w:tab w:val="decimal" w:pos="992"/>
              </w:tabs>
              <w:spacing w:before="55" w:after="55"/>
              <w:rPr>
                <w:b/>
                <w:szCs w:val="18"/>
              </w:rPr>
            </w:pPr>
            <w:r w:rsidRPr="002B516F">
              <w:rPr>
                <w:rFonts w:cs="Calibri"/>
                <w:b/>
                <w:color w:val="000000"/>
                <w:szCs w:val="18"/>
              </w:rPr>
              <w:t>1</w:t>
            </w:r>
            <w:r>
              <w:rPr>
                <w:rFonts w:cs="Calibri"/>
                <w:b/>
                <w:color w:val="000000"/>
                <w:szCs w:val="18"/>
              </w:rPr>
              <w:t>,</w:t>
            </w:r>
            <w:r w:rsidRPr="002B516F">
              <w:rPr>
                <w:rFonts w:cs="Calibri"/>
                <w:b/>
                <w:color w:val="000000"/>
                <w:szCs w:val="18"/>
              </w:rPr>
              <w:t>770</w:t>
            </w:r>
          </w:p>
        </w:tc>
        <w:tc>
          <w:tcPr>
            <w:tcW w:w="964" w:type="dxa"/>
            <w:tcBorders>
              <w:top w:val="nil"/>
              <w:left w:val="single" w:sz="4" w:space="0" w:color="C2D9BA"/>
              <w:bottom w:val="single" w:sz="4" w:space="0" w:color="C2D9BA"/>
            </w:tcBorders>
            <w:vAlign w:val="bottom"/>
          </w:tcPr>
          <w:p w14:paraId="5A8CA832" w14:textId="77777777" w:rsidR="002B516F" w:rsidRPr="002B516F" w:rsidRDefault="002B516F" w:rsidP="00E8143A">
            <w:pPr>
              <w:pStyle w:val="TableText"/>
              <w:tabs>
                <w:tab w:val="decimal" w:pos="539"/>
              </w:tabs>
              <w:spacing w:before="55" w:after="55"/>
              <w:rPr>
                <w:b/>
                <w:szCs w:val="18"/>
              </w:rPr>
            </w:pPr>
            <w:r w:rsidRPr="002B516F">
              <w:rPr>
                <w:rFonts w:cs="Calibri"/>
                <w:b/>
                <w:color w:val="000000"/>
                <w:szCs w:val="18"/>
              </w:rPr>
              <w:t>749</w:t>
            </w:r>
          </w:p>
        </w:tc>
        <w:tc>
          <w:tcPr>
            <w:tcW w:w="964" w:type="dxa"/>
            <w:tcBorders>
              <w:top w:val="nil"/>
              <w:bottom w:val="single" w:sz="4" w:space="0" w:color="C2D9BA"/>
              <w:right w:val="single" w:sz="4" w:space="0" w:color="C2D9BA"/>
            </w:tcBorders>
            <w:vAlign w:val="bottom"/>
          </w:tcPr>
          <w:p w14:paraId="611D6911" w14:textId="77777777" w:rsidR="002B516F" w:rsidRPr="002B516F" w:rsidRDefault="002B516F" w:rsidP="00E8143A">
            <w:pPr>
              <w:pStyle w:val="TableText"/>
              <w:tabs>
                <w:tab w:val="decimal" w:pos="397"/>
              </w:tabs>
              <w:spacing w:before="55" w:after="55"/>
              <w:rPr>
                <w:b/>
                <w:szCs w:val="18"/>
              </w:rPr>
            </w:pPr>
            <w:r w:rsidRPr="002B516F">
              <w:rPr>
                <w:rFonts w:cs="Calibri"/>
                <w:b/>
                <w:color w:val="000000"/>
                <w:szCs w:val="18"/>
              </w:rPr>
              <w:t>42.3</w:t>
            </w:r>
          </w:p>
        </w:tc>
        <w:tc>
          <w:tcPr>
            <w:tcW w:w="964" w:type="dxa"/>
            <w:tcBorders>
              <w:top w:val="nil"/>
              <w:left w:val="single" w:sz="4" w:space="0" w:color="C2D9BA"/>
              <w:bottom w:val="single" w:sz="4" w:space="0" w:color="C2D9BA"/>
            </w:tcBorders>
            <w:vAlign w:val="bottom"/>
          </w:tcPr>
          <w:p w14:paraId="4054A863" w14:textId="77777777" w:rsidR="002B516F" w:rsidRPr="002B516F" w:rsidRDefault="002B516F" w:rsidP="00E8143A">
            <w:pPr>
              <w:pStyle w:val="TableText"/>
              <w:tabs>
                <w:tab w:val="decimal" w:pos="539"/>
              </w:tabs>
              <w:spacing w:before="55" w:after="55"/>
              <w:rPr>
                <w:b/>
                <w:szCs w:val="18"/>
              </w:rPr>
            </w:pPr>
            <w:r w:rsidRPr="002B516F">
              <w:rPr>
                <w:rFonts w:cs="Calibri"/>
                <w:b/>
                <w:color w:val="000000"/>
                <w:szCs w:val="18"/>
              </w:rPr>
              <w:t>177</w:t>
            </w:r>
          </w:p>
        </w:tc>
        <w:tc>
          <w:tcPr>
            <w:tcW w:w="964" w:type="dxa"/>
            <w:tcBorders>
              <w:top w:val="nil"/>
              <w:bottom w:val="single" w:sz="4" w:space="0" w:color="C2D9BA"/>
              <w:right w:val="single" w:sz="4" w:space="0" w:color="C2D9BA"/>
            </w:tcBorders>
            <w:vAlign w:val="bottom"/>
          </w:tcPr>
          <w:p w14:paraId="0ACCB76F" w14:textId="77777777" w:rsidR="002B516F" w:rsidRPr="002B516F" w:rsidRDefault="002B516F" w:rsidP="00E8143A">
            <w:pPr>
              <w:pStyle w:val="TableText"/>
              <w:tabs>
                <w:tab w:val="decimal" w:pos="453"/>
              </w:tabs>
              <w:spacing w:before="55" w:after="55"/>
              <w:rPr>
                <w:b/>
                <w:szCs w:val="18"/>
              </w:rPr>
            </w:pPr>
            <w:r w:rsidRPr="002B516F">
              <w:rPr>
                <w:rFonts w:cs="Calibri"/>
                <w:b/>
                <w:color w:val="000000"/>
                <w:szCs w:val="18"/>
              </w:rPr>
              <w:t>10</w:t>
            </w:r>
          </w:p>
        </w:tc>
        <w:tc>
          <w:tcPr>
            <w:tcW w:w="822" w:type="dxa"/>
            <w:tcBorders>
              <w:top w:val="nil"/>
              <w:left w:val="single" w:sz="4" w:space="0" w:color="C2D9BA"/>
              <w:bottom w:val="single" w:sz="4" w:space="0" w:color="C2D9BA"/>
            </w:tcBorders>
            <w:vAlign w:val="bottom"/>
          </w:tcPr>
          <w:p w14:paraId="6AA5CC27" w14:textId="77777777" w:rsidR="002B516F" w:rsidRPr="002B516F" w:rsidRDefault="002B516F" w:rsidP="00E8143A">
            <w:pPr>
              <w:pStyle w:val="TableText"/>
              <w:spacing w:before="55" w:after="55"/>
              <w:jc w:val="center"/>
              <w:rPr>
                <w:b/>
                <w:szCs w:val="18"/>
              </w:rPr>
            </w:pPr>
            <w:r w:rsidRPr="002B516F">
              <w:rPr>
                <w:rFonts w:cs="Calibri"/>
                <w:b/>
                <w:color w:val="000000"/>
                <w:szCs w:val="18"/>
              </w:rPr>
              <w:t>2</w:t>
            </w:r>
          </w:p>
        </w:tc>
      </w:tr>
      <w:tr w:rsidR="002B516F" w14:paraId="38773B74" w14:textId="77777777" w:rsidTr="002B516F">
        <w:trPr>
          <w:cantSplit/>
        </w:trPr>
        <w:tc>
          <w:tcPr>
            <w:tcW w:w="1701" w:type="dxa"/>
            <w:tcBorders>
              <w:top w:val="single" w:sz="4" w:space="0" w:color="C2D9BA"/>
              <w:bottom w:val="nil"/>
              <w:right w:val="single" w:sz="4" w:space="0" w:color="C2D9BA"/>
            </w:tcBorders>
            <w:shd w:val="clear" w:color="auto" w:fill="E4EFE1"/>
          </w:tcPr>
          <w:p w14:paraId="1212319D" w14:textId="77777777" w:rsidR="002B516F" w:rsidRPr="002B516F" w:rsidRDefault="002B516F" w:rsidP="002B516F">
            <w:pPr>
              <w:pStyle w:val="TableText"/>
              <w:keepNext/>
              <w:spacing w:before="55" w:after="55"/>
              <w:rPr>
                <w:b/>
              </w:rPr>
            </w:pPr>
            <w:r w:rsidRPr="002B516F">
              <w:rPr>
                <w:b/>
                <w:szCs w:val="18"/>
              </w:rPr>
              <w:t>Year of diagnosis</w:t>
            </w:r>
          </w:p>
        </w:tc>
        <w:tc>
          <w:tcPr>
            <w:tcW w:w="1701" w:type="dxa"/>
            <w:tcBorders>
              <w:top w:val="single" w:sz="4" w:space="0" w:color="C2D9BA"/>
              <w:left w:val="single" w:sz="4" w:space="0" w:color="C2D9BA"/>
              <w:bottom w:val="nil"/>
              <w:right w:val="single" w:sz="4" w:space="0" w:color="C2D9BA"/>
            </w:tcBorders>
            <w:shd w:val="clear" w:color="auto" w:fill="E4EFE1"/>
          </w:tcPr>
          <w:p w14:paraId="5F060B1B" w14:textId="77777777" w:rsidR="002B516F" w:rsidRDefault="002B516F" w:rsidP="002B516F">
            <w:pPr>
              <w:pStyle w:val="TableText"/>
              <w:tabs>
                <w:tab w:val="decimal" w:pos="992"/>
              </w:tabs>
              <w:spacing w:before="55" w:after="55"/>
            </w:pPr>
          </w:p>
        </w:tc>
        <w:tc>
          <w:tcPr>
            <w:tcW w:w="964" w:type="dxa"/>
            <w:tcBorders>
              <w:top w:val="single" w:sz="4" w:space="0" w:color="C2D9BA"/>
              <w:left w:val="single" w:sz="4" w:space="0" w:color="C2D9BA"/>
              <w:bottom w:val="nil"/>
            </w:tcBorders>
            <w:shd w:val="clear" w:color="auto" w:fill="E4EFE1"/>
          </w:tcPr>
          <w:p w14:paraId="05E4F80F" w14:textId="77777777" w:rsidR="002B516F" w:rsidRDefault="002B516F" w:rsidP="00E8143A">
            <w:pPr>
              <w:pStyle w:val="TableText"/>
              <w:tabs>
                <w:tab w:val="decimal" w:pos="539"/>
              </w:tabs>
              <w:spacing w:before="55" w:after="55"/>
            </w:pPr>
          </w:p>
        </w:tc>
        <w:tc>
          <w:tcPr>
            <w:tcW w:w="964" w:type="dxa"/>
            <w:tcBorders>
              <w:top w:val="single" w:sz="4" w:space="0" w:color="C2D9BA"/>
              <w:bottom w:val="nil"/>
              <w:right w:val="single" w:sz="4" w:space="0" w:color="C2D9BA"/>
            </w:tcBorders>
            <w:shd w:val="clear" w:color="auto" w:fill="E4EFE1"/>
          </w:tcPr>
          <w:p w14:paraId="3C0D047B" w14:textId="77777777" w:rsidR="002B516F" w:rsidRDefault="002B516F" w:rsidP="00E8143A">
            <w:pPr>
              <w:pStyle w:val="TableText"/>
              <w:tabs>
                <w:tab w:val="decimal" w:pos="397"/>
              </w:tabs>
              <w:spacing w:before="55" w:after="55"/>
            </w:pPr>
          </w:p>
        </w:tc>
        <w:tc>
          <w:tcPr>
            <w:tcW w:w="964" w:type="dxa"/>
            <w:tcBorders>
              <w:top w:val="single" w:sz="4" w:space="0" w:color="C2D9BA"/>
              <w:left w:val="single" w:sz="4" w:space="0" w:color="C2D9BA"/>
              <w:bottom w:val="nil"/>
            </w:tcBorders>
            <w:shd w:val="clear" w:color="auto" w:fill="E4EFE1"/>
          </w:tcPr>
          <w:p w14:paraId="5A71C2E4" w14:textId="77777777" w:rsidR="002B516F" w:rsidRDefault="002B516F" w:rsidP="00E8143A">
            <w:pPr>
              <w:pStyle w:val="TableText"/>
              <w:tabs>
                <w:tab w:val="decimal" w:pos="539"/>
              </w:tabs>
              <w:spacing w:before="55" w:after="55"/>
            </w:pPr>
          </w:p>
        </w:tc>
        <w:tc>
          <w:tcPr>
            <w:tcW w:w="964" w:type="dxa"/>
            <w:tcBorders>
              <w:top w:val="single" w:sz="4" w:space="0" w:color="C2D9BA"/>
              <w:bottom w:val="nil"/>
              <w:right w:val="single" w:sz="4" w:space="0" w:color="C2D9BA"/>
            </w:tcBorders>
            <w:shd w:val="clear" w:color="auto" w:fill="E4EFE1"/>
          </w:tcPr>
          <w:p w14:paraId="594E875C" w14:textId="77777777" w:rsidR="002B516F" w:rsidRDefault="002B516F" w:rsidP="00E8143A">
            <w:pPr>
              <w:pStyle w:val="TableText"/>
              <w:tabs>
                <w:tab w:val="decimal" w:pos="453"/>
              </w:tabs>
              <w:spacing w:before="55" w:after="55"/>
            </w:pPr>
          </w:p>
        </w:tc>
        <w:tc>
          <w:tcPr>
            <w:tcW w:w="822" w:type="dxa"/>
            <w:tcBorders>
              <w:top w:val="single" w:sz="4" w:space="0" w:color="C2D9BA"/>
              <w:left w:val="single" w:sz="4" w:space="0" w:color="C2D9BA"/>
              <w:bottom w:val="nil"/>
            </w:tcBorders>
            <w:shd w:val="clear" w:color="auto" w:fill="E4EFE1"/>
          </w:tcPr>
          <w:p w14:paraId="34ABA8CB" w14:textId="77777777" w:rsidR="002B516F" w:rsidRDefault="002B516F" w:rsidP="00E8143A">
            <w:pPr>
              <w:pStyle w:val="TableText"/>
              <w:spacing w:before="55" w:after="55"/>
              <w:jc w:val="center"/>
            </w:pPr>
          </w:p>
        </w:tc>
      </w:tr>
      <w:tr w:rsidR="002B516F" w14:paraId="4E31724F" w14:textId="77777777" w:rsidTr="002B516F">
        <w:trPr>
          <w:cantSplit/>
        </w:trPr>
        <w:tc>
          <w:tcPr>
            <w:tcW w:w="1701" w:type="dxa"/>
            <w:tcBorders>
              <w:top w:val="nil"/>
              <w:right w:val="single" w:sz="4" w:space="0" w:color="C2D9BA"/>
            </w:tcBorders>
            <w:vAlign w:val="center"/>
          </w:tcPr>
          <w:p w14:paraId="5130A476" w14:textId="77777777" w:rsidR="002B516F" w:rsidRPr="00345A35" w:rsidRDefault="002B516F" w:rsidP="002B516F">
            <w:pPr>
              <w:pStyle w:val="TableText"/>
              <w:keepNext/>
              <w:spacing w:before="55" w:after="55"/>
            </w:pPr>
            <w:r w:rsidRPr="00345A35">
              <w:t>2016</w:t>
            </w:r>
          </w:p>
        </w:tc>
        <w:tc>
          <w:tcPr>
            <w:tcW w:w="1701" w:type="dxa"/>
            <w:tcBorders>
              <w:top w:val="nil"/>
              <w:left w:val="single" w:sz="4" w:space="0" w:color="C2D9BA"/>
              <w:right w:val="single" w:sz="4" w:space="0" w:color="C2D9BA"/>
            </w:tcBorders>
            <w:vAlign w:val="bottom"/>
          </w:tcPr>
          <w:p w14:paraId="52221C1B"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536</w:t>
            </w:r>
          </w:p>
        </w:tc>
        <w:tc>
          <w:tcPr>
            <w:tcW w:w="964" w:type="dxa"/>
            <w:tcBorders>
              <w:top w:val="nil"/>
              <w:left w:val="single" w:sz="4" w:space="0" w:color="C2D9BA"/>
            </w:tcBorders>
            <w:vAlign w:val="bottom"/>
          </w:tcPr>
          <w:p w14:paraId="019D1E77"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272</w:t>
            </w:r>
          </w:p>
        </w:tc>
        <w:tc>
          <w:tcPr>
            <w:tcW w:w="964" w:type="dxa"/>
            <w:tcBorders>
              <w:top w:val="nil"/>
              <w:right w:val="single" w:sz="4" w:space="0" w:color="C2D9BA"/>
            </w:tcBorders>
            <w:vAlign w:val="bottom"/>
          </w:tcPr>
          <w:p w14:paraId="03A668DE"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50.7</w:t>
            </w:r>
          </w:p>
        </w:tc>
        <w:tc>
          <w:tcPr>
            <w:tcW w:w="964" w:type="dxa"/>
            <w:tcBorders>
              <w:top w:val="nil"/>
              <w:left w:val="single" w:sz="4" w:space="0" w:color="C2D9BA"/>
            </w:tcBorders>
            <w:vAlign w:val="bottom"/>
          </w:tcPr>
          <w:p w14:paraId="2211B184"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68</w:t>
            </w:r>
          </w:p>
        </w:tc>
        <w:tc>
          <w:tcPr>
            <w:tcW w:w="964" w:type="dxa"/>
            <w:tcBorders>
              <w:top w:val="nil"/>
              <w:right w:val="single" w:sz="4" w:space="0" w:color="C2D9BA"/>
            </w:tcBorders>
            <w:vAlign w:val="bottom"/>
          </w:tcPr>
          <w:p w14:paraId="1BD3E204"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12.7</w:t>
            </w:r>
          </w:p>
        </w:tc>
        <w:tc>
          <w:tcPr>
            <w:tcW w:w="822" w:type="dxa"/>
            <w:tcBorders>
              <w:top w:val="nil"/>
              <w:left w:val="single" w:sz="4" w:space="0" w:color="C2D9BA"/>
            </w:tcBorders>
            <w:vAlign w:val="bottom"/>
          </w:tcPr>
          <w:p w14:paraId="2A926B77" w14:textId="77777777" w:rsidR="002B516F" w:rsidRPr="00345A35" w:rsidRDefault="002B516F" w:rsidP="00E8143A">
            <w:pPr>
              <w:pStyle w:val="TableText"/>
              <w:spacing w:before="55" w:after="55"/>
              <w:jc w:val="center"/>
              <w:rPr>
                <w:szCs w:val="18"/>
              </w:rPr>
            </w:pPr>
            <w:r w:rsidRPr="00345A35">
              <w:rPr>
                <w:rFonts w:cs="Calibri"/>
                <w:color w:val="000000"/>
                <w:szCs w:val="18"/>
              </w:rPr>
              <w:t>3</w:t>
            </w:r>
          </w:p>
        </w:tc>
      </w:tr>
      <w:tr w:rsidR="002B516F" w14:paraId="7D595992" w14:textId="77777777" w:rsidTr="002B516F">
        <w:trPr>
          <w:cantSplit/>
        </w:trPr>
        <w:tc>
          <w:tcPr>
            <w:tcW w:w="1701" w:type="dxa"/>
            <w:tcBorders>
              <w:right w:val="single" w:sz="4" w:space="0" w:color="C2D9BA"/>
            </w:tcBorders>
            <w:vAlign w:val="center"/>
          </w:tcPr>
          <w:p w14:paraId="59FB1A20" w14:textId="77777777" w:rsidR="002B516F" w:rsidRPr="00345A35" w:rsidRDefault="002B516F" w:rsidP="002B516F">
            <w:pPr>
              <w:pStyle w:val="TableText"/>
              <w:keepNext/>
              <w:spacing w:before="55" w:after="55"/>
            </w:pPr>
            <w:r w:rsidRPr="00345A35">
              <w:t>2017</w:t>
            </w:r>
          </w:p>
        </w:tc>
        <w:tc>
          <w:tcPr>
            <w:tcW w:w="1701" w:type="dxa"/>
            <w:tcBorders>
              <w:left w:val="single" w:sz="4" w:space="0" w:color="C2D9BA"/>
              <w:right w:val="single" w:sz="4" w:space="0" w:color="C2D9BA"/>
            </w:tcBorders>
            <w:vAlign w:val="bottom"/>
          </w:tcPr>
          <w:p w14:paraId="1126227B"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594</w:t>
            </w:r>
          </w:p>
        </w:tc>
        <w:tc>
          <w:tcPr>
            <w:tcW w:w="964" w:type="dxa"/>
            <w:tcBorders>
              <w:left w:val="single" w:sz="4" w:space="0" w:color="C2D9BA"/>
            </w:tcBorders>
            <w:vAlign w:val="bottom"/>
          </w:tcPr>
          <w:p w14:paraId="7F058EE3"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253</w:t>
            </w:r>
          </w:p>
        </w:tc>
        <w:tc>
          <w:tcPr>
            <w:tcW w:w="964" w:type="dxa"/>
            <w:tcBorders>
              <w:right w:val="single" w:sz="4" w:space="0" w:color="C2D9BA"/>
            </w:tcBorders>
            <w:vAlign w:val="bottom"/>
          </w:tcPr>
          <w:p w14:paraId="1347A23D"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42.6</w:t>
            </w:r>
          </w:p>
        </w:tc>
        <w:tc>
          <w:tcPr>
            <w:tcW w:w="964" w:type="dxa"/>
            <w:tcBorders>
              <w:left w:val="single" w:sz="4" w:space="0" w:color="C2D9BA"/>
            </w:tcBorders>
            <w:vAlign w:val="bottom"/>
          </w:tcPr>
          <w:p w14:paraId="3E27B6BB"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62</w:t>
            </w:r>
          </w:p>
        </w:tc>
        <w:tc>
          <w:tcPr>
            <w:tcW w:w="964" w:type="dxa"/>
            <w:tcBorders>
              <w:right w:val="single" w:sz="4" w:space="0" w:color="C2D9BA"/>
            </w:tcBorders>
            <w:vAlign w:val="bottom"/>
          </w:tcPr>
          <w:p w14:paraId="149A0318"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10.4</w:t>
            </w:r>
          </w:p>
        </w:tc>
        <w:tc>
          <w:tcPr>
            <w:tcW w:w="822" w:type="dxa"/>
            <w:tcBorders>
              <w:left w:val="single" w:sz="4" w:space="0" w:color="C2D9BA"/>
            </w:tcBorders>
            <w:vAlign w:val="bottom"/>
          </w:tcPr>
          <w:p w14:paraId="73757D6B"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0D94A283" w14:textId="77777777" w:rsidTr="002B516F">
        <w:trPr>
          <w:cantSplit/>
        </w:trPr>
        <w:tc>
          <w:tcPr>
            <w:tcW w:w="1701" w:type="dxa"/>
            <w:tcBorders>
              <w:bottom w:val="single" w:sz="4" w:space="0" w:color="C2D9BA"/>
              <w:right w:val="single" w:sz="4" w:space="0" w:color="C2D9BA"/>
            </w:tcBorders>
            <w:vAlign w:val="center"/>
          </w:tcPr>
          <w:p w14:paraId="67CE1EDD" w14:textId="77777777" w:rsidR="002B516F" w:rsidRPr="00345A35" w:rsidRDefault="002B516F" w:rsidP="002B516F">
            <w:pPr>
              <w:pStyle w:val="TableText"/>
              <w:keepNext/>
              <w:spacing w:before="55" w:after="55"/>
            </w:pPr>
            <w:r w:rsidRPr="00345A35">
              <w:t>2018</w:t>
            </w:r>
          </w:p>
        </w:tc>
        <w:tc>
          <w:tcPr>
            <w:tcW w:w="1701" w:type="dxa"/>
            <w:tcBorders>
              <w:left w:val="single" w:sz="4" w:space="0" w:color="C2D9BA"/>
              <w:bottom w:val="single" w:sz="4" w:space="0" w:color="C2D9BA"/>
              <w:right w:val="single" w:sz="4" w:space="0" w:color="C2D9BA"/>
            </w:tcBorders>
            <w:vAlign w:val="bottom"/>
          </w:tcPr>
          <w:p w14:paraId="6982E29E"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640</w:t>
            </w:r>
          </w:p>
        </w:tc>
        <w:tc>
          <w:tcPr>
            <w:tcW w:w="964" w:type="dxa"/>
            <w:tcBorders>
              <w:left w:val="single" w:sz="4" w:space="0" w:color="C2D9BA"/>
              <w:bottom w:val="single" w:sz="4" w:space="0" w:color="C2D9BA"/>
            </w:tcBorders>
            <w:vAlign w:val="bottom"/>
          </w:tcPr>
          <w:p w14:paraId="5D3CBB89"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224</w:t>
            </w:r>
          </w:p>
        </w:tc>
        <w:tc>
          <w:tcPr>
            <w:tcW w:w="964" w:type="dxa"/>
            <w:tcBorders>
              <w:bottom w:val="single" w:sz="4" w:space="0" w:color="C2D9BA"/>
              <w:right w:val="single" w:sz="4" w:space="0" w:color="C2D9BA"/>
            </w:tcBorders>
            <w:vAlign w:val="bottom"/>
          </w:tcPr>
          <w:p w14:paraId="7DF3656F"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35</w:t>
            </w:r>
          </w:p>
        </w:tc>
        <w:tc>
          <w:tcPr>
            <w:tcW w:w="964" w:type="dxa"/>
            <w:tcBorders>
              <w:left w:val="single" w:sz="4" w:space="0" w:color="C2D9BA"/>
              <w:bottom w:val="single" w:sz="4" w:space="0" w:color="C2D9BA"/>
            </w:tcBorders>
            <w:vAlign w:val="bottom"/>
          </w:tcPr>
          <w:p w14:paraId="7D875E63"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47</w:t>
            </w:r>
          </w:p>
        </w:tc>
        <w:tc>
          <w:tcPr>
            <w:tcW w:w="964" w:type="dxa"/>
            <w:tcBorders>
              <w:bottom w:val="single" w:sz="4" w:space="0" w:color="C2D9BA"/>
              <w:right w:val="single" w:sz="4" w:space="0" w:color="C2D9BA"/>
            </w:tcBorders>
            <w:vAlign w:val="bottom"/>
          </w:tcPr>
          <w:p w14:paraId="4D3D00F6"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7.3</w:t>
            </w:r>
          </w:p>
        </w:tc>
        <w:tc>
          <w:tcPr>
            <w:tcW w:w="822" w:type="dxa"/>
            <w:tcBorders>
              <w:left w:val="single" w:sz="4" w:space="0" w:color="C2D9BA"/>
              <w:bottom w:val="single" w:sz="4" w:space="0" w:color="C2D9BA"/>
            </w:tcBorders>
            <w:vAlign w:val="bottom"/>
          </w:tcPr>
          <w:p w14:paraId="385AC718"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553D9657" w14:textId="77777777" w:rsidTr="002B516F">
        <w:trPr>
          <w:cantSplit/>
        </w:trPr>
        <w:tc>
          <w:tcPr>
            <w:tcW w:w="1701" w:type="dxa"/>
            <w:tcBorders>
              <w:top w:val="single" w:sz="4" w:space="0" w:color="C2D9BA"/>
              <w:bottom w:val="nil"/>
              <w:right w:val="single" w:sz="4" w:space="0" w:color="C2D9BA"/>
            </w:tcBorders>
            <w:shd w:val="clear" w:color="auto" w:fill="E4EFE1"/>
            <w:vAlign w:val="center"/>
          </w:tcPr>
          <w:p w14:paraId="1A2B374F" w14:textId="77777777" w:rsidR="002B516F" w:rsidRPr="002B516F" w:rsidRDefault="002B516F" w:rsidP="002B516F">
            <w:pPr>
              <w:pStyle w:val="TableText"/>
              <w:keepNext/>
              <w:spacing w:before="55" w:after="55"/>
              <w:rPr>
                <w:b/>
              </w:rPr>
            </w:pPr>
            <w:r w:rsidRPr="002B516F">
              <w:rPr>
                <w:b/>
              </w:rPr>
              <w:t>Age group (years)</w:t>
            </w:r>
          </w:p>
        </w:tc>
        <w:tc>
          <w:tcPr>
            <w:tcW w:w="1701" w:type="dxa"/>
            <w:tcBorders>
              <w:top w:val="single" w:sz="4" w:space="0" w:color="C2D9BA"/>
              <w:left w:val="single" w:sz="4" w:space="0" w:color="C2D9BA"/>
              <w:bottom w:val="nil"/>
              <w:right w:val="single" w:sz="4" w:space="0" w:color="C2D9BA"/>
            </w:tcBorders>
            <w:shd w:val="clear" w:color="auto" w:fill="E4EFE1"/>
            <w:vAlign w:val="bottom"/>
          </w:tcPr>
          <w:p w14:paraId="06F5A2A0" w14:textId="77777777" w:rsidR="002B516F" w:rsidRPr="00345A35" w:rsidRDefault="002B516F" w:rsidP="002B516F">
            <w:pPr>
              <w:pStyle w:val="TableText"/>
              <w:tabs>
                <w:tab w:val="decimal" w:pos="992"/>
              </w:tabs>
              <w:spacing w:before="55" w:after="55"/>
              <w:rPr>
                <w:rFonts w:cs="Calibri"/>
                <w:color w:val="000000"/>
                <w:szCs w:val="18"/>
              </w:rPr>
            </w:pPr>
          </w:p>
        </w:tc>
        <w:tc>
          <w:tcPr>
            <w:tcW w:w="964" w:type="dxa"/>
            <w:tcBorders>
              <w:top w:val="single" w:sz="4" w:space="0" w:color="C2D9BA"/>
              <w:left w:val="single" w:sz="4" w:space="0" w:color="C2D9BA"/>
              <w:bottom w:val="nil"/>
            </w:tcBorders>
            <w:shd w:val="clear" w:color="auto" w:fill="E4EFE1"/>
            <w:vAlign w:val="bottom"/>
          </w:tcPr>
          <w:p w14:paraId="186C8E32" w14:textId="77777777" w:rsidR="002B516F" w:rsidRPr="00345A35" w:rsidRDefault="002B516F" w:rsidP="00E8143A">
            <w:pPr>
              <w:pStyle w:val="TableText"/>
              <w:tabs>
                <w:tab w:val="decimal" w:pos="539"/>
              </w:tabs>
              <w:spacing w:before="55" w:after="55"/>
              <w:rPr>
                <w:rFonts w:cs="Calibri"/>
                <w:color w:val="000000"/>
                <w:szCs w:val="18"/>
              </w:rPr>
            </w:pPr>
          </w:p>
        </w:tc>
        <w:tc>
          <w:tcPr>
            <w:tcW w:w="964" w:type="dxa"/>
            <w:tcBorders>
              <w:top w:val="single" w:sz="4" w:space="0" w:color="C2D9BA"/>
              <w:bottom w:val="nil"/>
              <w:right w:val="single" w:sz="4" w:space="0" w:color="C2D9BA"/>
            </w:tcBorders>
            <w:shd w:val="clear" w:color="auto" w:fill="E4EFE1"/>
            <w:vAlign w:val="bottom"/>
          </w:tcPr>
          <w:p w14:paraId="1797E53D" w14:textId="77777777" w:rsidR="002B516F" w:rsidRPr="00345A35" w:rsidRDefault="002B516F" w:rsidP="00E8143A">
            <w:pPr>
              <w:pStyle w:val="TableText"/>
              <w:tabs>
                <w:tab w:val="decimal" w:pos="397"/>
              </w:tabs>
              <w:spacing w:before="55" w:after="55"/>
              <w:rPr>
                <w:rFonts w:cs="Calibri"/>
                <w:color w:val="000000"/>
                <w:szCs w:val="18"/>
              </w:rPr>
            </w:pPr>
          </w:p>
        </w:tc>
        <w:tc>
          <w:tcPr>
            <w:tcW w:w="964" w:type="dxa"/>
            <w:tcBorders>
              <w:top w:val="single" w:sz="4" w:space="0" w:color="C2D9BA"/>
              <w:left w:val="single" w:sz="4" w:space="0" w:color="C2D9BA"/>
              <w:bottom w:val="nil"/>
            </w:tcBorders>
            <w:shd w:val="clear" w:color="auto" w:fill="E4EFE1"/>
            <w:vAlign w:val="bottom"/>
          </w:tcPr>
          <w:p w14:paraId="39421D2B" w14:textId="77777777" w:rsidR="002B516F" w:rsidRPr="00345A35" w:rsidRDefault="002B516F" w:rsidP="00E8143A">
            <w:pPr>
              <w:pStyle w:val="TableText"/>
              <w:tabs>
                <w:tab w:val="decimal" w:pos="539"/>
              </w:tabs>
              <w:spacing w:before="55" w:after="55"/>
              <w:rPr>
                <w:rFonts w:cs="Calibri"/>
                <w:color w:val="000000"/>
                <w:szCs w:val="18"/>
              </w:rPr>
            </w:pPr>
          </w:p>
        </w:tc>
        <w:tc>
          <w:tcPr>
            <w:tcW w:w="964" w:type="dxa"/>
            <w:tcBorders>
              <w:top w:val="single" w:sz="4" w:space="0" w:color="C2D9BA"/>
              <w:bottom w:val="nil"/>
              <w:right w:val="single" w:sz="4" w:space="0" w:color="C2D9BA"/>
            </w:tcBorders>
            <w:shd w:val="clear" w:color="auto" w:fill="E4EFE1"/>
            <w:vAlign w:val="bottom"/>
          </w:tcPr>
          <w:p w14:paraId="3865C374" w14:textId="77777777" w:rsidR="002B516F" w:rsidRPr="00345A35" w:rsidRDefault="002B516F" w:rsidP="00E8143A">
            <w:pPr>
              <w:pStyle w:val="TableText"/>
              <w:tabs>
                <w:tab w:val="decimal" w:pos="453"/>
              </w:tabs>
              <w:spacing w:before="55" w:after="55"/>
              <w:rPr>
                <w:rFonts w:cs="Calibri"/>
                <w:color w:val="000000"/>
                <w:szCs w:val="18"/>
              </w:rPr>
            </w:pPr>
          </w:p>
        </w:tc>
        <w:tc>
          <w:tcPr>
            <w:tcW w:w="822" w:type="dxa"/>
            <w:tcBorders>
              <w:top w:val="single" w:sz="4" w:space="0" w:color="C2D9BA"/>
              <w:left w:val="single" w:sz="4" w:space="0" w:color="C2D9BA"/>
              <w:bottom w:val="nil"/>
            </w:tcBorders>
            <w:shd w:val="clear" w:color="auto" w:fill="E4EFE1"/>
            <w:vAlign w:val="bottom"/>
          </w:tcPr>
          <w:p w14:paraId="330801E6" w14:textId="77777777" w:rsidR="002B516F" w:rsidRPr="00345A35" w:rsidRDefault="002B516F" w:rsidP="00E8143A">
            <w:pPr>
              <w:pStyle w:val="TableText"/>
              <w:spacing w:before="55" w:after="55"/>
              <w:jc w:val="center"/>
              <w:rPr>
                <w:rFonts w:cs="Calibri"/>
                <w:color w:val="000000"/>
                <w:szCs w:val="18"/>
              </w:rPr>
            </w:pPr>
          </w:p>
        </w:tc>
      </w:tr>
      <w:tr w:rsidR="002B516F" w14:paraId="649B84D7" w14:textId="77777777" w:rsidTr="002B516F">
        <w:trPr>
          <w:cantSplit/>
        </w:trPr>
        <w:tc>
          <w:tcPr>
            <w:tcW w:w="1701" w:type="dxa"/>
            <w:tcBorders>
              <w:top w:val="nil"/>
              <w:right w:val="single" w:sz="4" w:space="0" w:color="C2D9BA"/>
            </w:tcBorders>
            <w:vAlign w:val="center"/>
          </w:tcPr>
          <w:p w14:paraId="36BD73E1" w14:textId="77777777" w:rsidR="002B516F" w:rsidRPr="00345A35" w:rsidRDefault="002B516F" w:rsidP="002B516F">
            <w:pPr>
              <w:pStyle w:val="TableText"/>
              <w:keepNext/>
              <w:spacing w:before="55" w:after="55"/>
            </w:pPr>
            <w:r w:rsidRPr="00345A35">
              <w:t>18</w:t>
            </w:r>
            <w:r>
              <w:t>–</w:t>
            </w:r>
            <w:r w:rsidRPr="00345A35">
              <w:t>49</w:t>
            </w:r>
          </w:p>
        </w:tc>
        <w:tc>
          <w:tcPr>
            <w:tcW w:w="1701" w:type="dxa"/>
            <w:tcBorders>
              <w:top w:val="nil"/>
              <w:left w:val="single" w:sz="4" w:space="0" w:color="C2D9BA"/>
              <w:right w:val="single" w:sz="4" w:space="0" w:color="C2D9BA"/>
            </w:tcBorders>
            <w:vAlign w:val="bottom"/>
          </w:tcPr>
          <w:p w14:paraId="1D134446"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41</w:t>
            </w:r>
          </w:p>
        </w:tc>
        <w:tc>
          <w:tcPr>
            <w:tcW w:w="964" w:type="dxa"/>
            <w:tcBorders>
              <w:top w:val="nil"/>
              <w:left w:val="single" w:sz="4" w:space="0" w:color="C2D9BA"/>
            </w:tcBorders>
            <w:vAlign w:val="bottom"/>
          </w:tcPr>
          <w:p w14:paraId="072EFA7D"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17</w:t>
            </w:r>
          </w:p>
        </w:tc>
        <w:tc>
          <w:tcPr>
            <w:tcW w:w="964" w:type="dxa"/>
            <w:tcBorders>
              <w:top w:val="nil"/>
              <w:right w:val="single" w:sz="4" w:space="0" w:color="C2D9BA"/>
            </w:tcBorders>
            <w:vAlign w:val="bottom"/>
          </w:tcPr>
          <w:p w14:paraId="304C44B5"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41.5</w:t>
            </w:r>
          </w:p>
        </w:tc>
        <w:tc>
          <w:tcPr>
            <w:tcW w:w="964" w:type="dxa"/>
            <w:tcBorders>
              <w:top w:val="nil"/>
              <w:left w:val="single" w:sz="4" w:space="0" w:color="C2D9BA"/>
            </w:tcBorders>
            <w:vAlign w:val="bottom"/>
          </w:tcPr>
          <w:p w14:paraId="78F4AF8A"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2</w:t>
            </w:r>
          </w:p>
        </w:tc>
        <w:tc>
          <w:tcPr>
            <w:tcW w:w="964" w:type="dxa"/>
            <w:tcBorders>
              <w:top w:val="nil"/>
              <w:right w:val="single" w:sz="4" w:space="0" w:color="C2D9BA"/>
            </w:tcBorders>
            <w:vAlign w:val="bottom"/>
          </w:tcPr>
          <w:p w14:paraId="5DFF2E87"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4.9</w:t>
            </w:r>
          </w:p>
        </w:tc>
        <w:tc>
          <w:tcPr>
            <w:tcW w:w="822" w:type="dxa"/>
            <w:tcBorders>
              <w:top w:val="nil"/>
              <w:left w:val="single" w:sz="4" w:space="0" w:color="C2D9BA"/>
            </w:tcBorders>
            <w:vAlign w:val="bottom"/>
          </w:tcPr>
          <w:p w14:paraId="21A8D261"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11B24BF1" w14:textId="77777777" w:rsidTr="002B516F">
        <w:trPr>
          <w:cantSplit/>
        </w:trPr>
        <w:tc>
          <w:tcPr>
            <w:tcW w:w="1701" w:type="dxa"/>
            <w:tcBorders>
              <w:right w:val="single" w:sz="4" w:space="0" w:color="C2D9BA"/>
            </w:tcBorders>
            <w:vAlign w:val="center"/>
          </w:tcPr>
          <w:p w14:paraId="3D440F63" w14:textId="77777777" w:rsidR="002B516F" w:rsidRPr="00345A35" w:rsidRDefault="002B516F" w:rsidP="002B516F">
            <w:pPr>
              <w:pStyle w:val="TableText"/>
              <w:spacing w:before="55" w:after="55"/>
            </w:pPr>
            <w:r w:rsidRPr="00345A35">
              <w:t>50</w:t>
            </w:r>
            <w:r>
              <w:t>–</w:t>
            </w:r>
            <w:r w:rsidRPr="00345A35">
              <w:t>59</w:t>
            </w:r>
          </w:p>
        </w:tc>
        <w:tc>
          <w:tcPr>
            <w:tcW w:w="1701" w:type="dxa"/>
            <w:tcBorders>
              <w:left w:val="single" w:sz="4" w:space="0" w:color="C2D9BA"/>
              <w:right w:val="single" w:sz="4" w:space="0" w:color="C2D9BA"/>
            </w:tcBorders>
            <w:vAlign w:val="bottom"/>
          </w:tcPr>
          <w:p w14:paraId="770F164A"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392</w:t>
            </w:r>
          </w:p>
        </w:tc>
        <w:tc>
          <w:tcPr>
            <w:tcW w:w="964" w:type="dxa"/>
            <w:tcBorders>
              <w:left w:val="single" w:sz="4" w:space="0" w:color="C2D9BA"/>
            </w:tcBorders>
            <w:vAlign w:val="bottom"/>
          </w:tcPr>
          <w:p w14:paraId="18D7001C"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165</w:t>
            </w:r>
          </w:p>
        </w:tc>
        <w:tc>
          <w:tcPr>
            <w:tcW w:w="964" w:type="dxa"/>
            <w:tcBorders>
              <w:right w:val="single" w:sz="4" w:space="0" w:color="C2D9BA"/>
            </w:tcBorders>
            <w:vAlign w:val="bottom"/>
          </w:tcPr>
          <w:p w14:paraId="0B2BE2F4"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42.1</w:t>
            </w:r>
          </w:p>
        </w:tc>
        <w:tc>
          <w:tcPr>
            <w:tcW w:w="964" w:type="dxa"/>
            <w:tcBorders>
              <w:left w:val="single" w:sz="4" w:space="0" w:color="C2D9BA"/>
            </w:tcBorders>
            <w:vAlign w:val="bottom"/>
          </w:tcPr>
          <w:p w14:paraId="2DAE67A2"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27</w:t>
            </w:r>
          </w:p>
        </w:tc>
        <w:tc>
          <w:tcPr>
            <w:tcW w:w="964" w:type="dxa"/>
            <w:tcBorders>
              <w:right w:val="single" w:sz="4" w:space="0" w:color="C2D9BA"/>
            </w:tcBorders>
            <w:vAlign w:val="bottom"/>
          </w:tcPr>
          <w:p w14:paraId="16CA8626"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6.9</w:t>
            </w:r>
          </w:p>
        </w:tc>
        <w:tc>
          <w:tcPr>
            <w:tcW w:w="822" w:type="dxa"/>
            <w:tcBorders>
              <w:left w:val="single" w:sz="4" w:space="0" w:color="C2D9BA"/>
            </w:tcBorders>
            <w:vAlign w:val="bottom"/>
          </w:tcPr>
          <w:p w14:paraId="7289208A"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1CF8A910" w14:textId="77777777" w:rsidTr="002B516F">
        <w:trPr>
          <w:cantSplit/>
        </w:trPr>
        <w:tc>
          <w:tcPr>
            <w:tcW w:w="1701" w:type="dxa"/>
            <w:tcBorders>
              <w:right w:val="single" w:sz="4" w:space="0" w:color="C2D9BA"/>
            </w:tcBorders>
            <w:vAlign w:val="center"/>
          </w:tcPr>
          <w:p w14:paraId="00180F22" w14:textId="77777777" w:rsidR="002B516F" w:rsidRPr="00345A35" w:rsidRDefault="002B516F" w:rsidP="002B516F">
            <w:pPr>
              <w:pStyle w:val="TableText"/>
              <w:spacing w:before="55" w:after="55"/>
            </w:pPr>
            <w:r w:rsidRPr="00345A35">
              <w:t>60</w:t>
            </w:r>
            <w:r>
              <w:t>–</w:t>
            </w:r>
            <w:r w:rsidRPr="00345A35">
              <w:t>69</w:t>
            </w:r>
          </w:p>
        </w:tc>
        <w:tc>
          <w:tcPr>
            <w:tcW w:w="1701" w:type="dxa"/>
            <w:tcBorders>
              <w:left w:val="single" w:sz="4" w:space="0" w:color="C2D9BA"/>
              <w:right w:val="single" w:sz="4" w:space="0" w:color="C2D9BA"/>
            </w:tcBorders>
            <w:vAlign w:val="bottom"/>
          </w:tcPr>
          <w:p w14:paraId="36092FC5"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1</w:t>
            </w:r>
            <w:r>
              <w:rPr>
                <w:rFonts w:cs="Calibri"/>
                <w:color w:val="000000"/>
                <w:szCs w:val="18"/>
              </w:rPr>
              <w:t>,</w:t>
            </w:r>
            <w:r w:rsidRPr="00345A35">
              <w:rPr>
                <w:rFonts w:cs="Calibri"/>
                <w:color w:val="000000"/>
                <w:szCs w:val="18"/>
              </w:rPr>
              <w:t>067</w:t>
            </w:r>
          </w:p>
        </w:tc>
        <w:tc>
          <w:tcPr>
            <w:tcW w:w="964" w:type="dxa"/>
            <w:tcBorders>
              <w:left w:val="single" w:sz="4" w:space="0" w:color="C2D9BA"/>
            </w:tcBorders>
            <w:vAlign w:val="bottom"/>
          </w:tcPr>
          <w:p w14:paraId="197A56B0"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444</w:t>
            </w:r>
          </w:p>
        </w:tc>
        <w:tc>
          <w:tcPr>
            <w:tcW w:w="964" w:type="dxa"/>
            <w:tcBorders>
              <w:right w:val="single" w:sz="4" w:space="0" w:color="C2D9BA"/>
            </w:tcBorders>
            <w:vAlign w:val="bottom"/>
          </w:tcPr>
          <w:p w14:paraId="055C4EF2"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41.6</w:t>
            </w:r>
          </w:p>
        </w:tc>
        <w:tc>
          <w:tcPr>
            <w:tcW w:w="964" w:type="dxa"/>
            <w:tcBorders>
              <w:left w:val="single" w:sz="4" w:space="0" w:color="C2D9BA"/>
            </w:tcBorders>
            <w:vAlign w:val="bottom"/>
          </w:tcPr>
          <w:p w14:paraId="414D4573"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100</w:t>
            </w:r>
          </w:p>
        </w:tc>
        <w:tc>
          <w:tcPr>
            <w:tcW w:w="964" w:type="dxa"/>
            <w:tcBorders>
              <w:right w:val="single" w:sz="4" w:space="0" w:color="C2D9BA"/>
            </w:tcBorders>
            <w:vAlign w:val="bottom"/>
          </w:tcPr>
          <w:p w14:paraId="4C6E14B5"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9.4</w:t>
            </w:r>
          </w:p>
        </w:tc>
        <w:tc>
          <w:tcPr>
            <w:tcW w:w="822" w:type="dxa"/>
            <w:tcBorders>
              <w:left w:val="single" w:sz="4" w:space="0" w:color="C2D9BA"/>
            </w:tcBorders>
            <w:vAlign w:val="bottom"/>
          </w:tcPr>
          <w:p w14:paraId="361D4BFB"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0B59032D" w14:textId="77777777" w:rsidTr="002B516F">
        <w:trPr>
          <w:cantSplit/>
        </w:trPr>
        <w:tc>
          <w:tcPr>
            <w:tcW w:w="1701" w:type="dxa"/>
            <w:tcBorders>
              <w:right w:val="single" w:sz="4" w:space="0" w:color="C2D9BA"/>
            </w:tcBorders>
            <w:vAlign w:val="center"/>
          </w:tcPr>
          <w:p w14:paraId="0A7A8C3A" w14:textId="77777777" w:rsidR="002B516F" w:rsidRPr="00345A35" w:rsidRDefault="002B516F" w:rsidP="002B516F">
            <w:pPr>
              <w:pStyle w:val="TableText"/>
              <w:spacing w:before="55" w:after="55"/>
            </w:pPr>
            <w:r w:rsidRPr="00345A35">
              <w:t>70</w:t>
            </w:r>
            <w:r>
              <w:t>–</w:t>
            </w:r>
            <w:r w:rsidRPr="00345A35">
              <w:t>74</w:t>
            </w:r>
          </w:p>
        </w:tc>
        <w:tc>
          <w:tcPr>
            <w:tcW w:w="1701" w:type="dxa"/>
            <w:tcBorders>
              <w:left w:val="single" w:sz="4" w:space="0" w:color="C2D9BA"/>
              <w:right w:val="single" w:sz="4" w:space="0" w:color="C2D9BA"/>
            </w:tcBorders>
            <w:vAlign w:val="bottom"/>
          </w:tcPr>
          <w:p w14:paraId="1A625681"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215</w:t>
            </w:r>
          </w:p>
        </w:tc>
        <w:tc>
          <w:tcPr>
            <w:tcW w:w="964" w:type="dxa"/>
            <w:tcBorders>
              <w:left w:val="single" w:sz="4" w:space="0" w:color="C2D9BA"/>
            </w:tcBorders>
            <w:vAlign w:val="bottom"/>
          </w:tcPr>
          <w:p w14:paraId="499D46A3"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86</w:t>
            </w:r>
          </w:p>
        </w:tc>
        <w:tc>
          <w:tcPr>
            <w:tcW w:w="964" w:type="dxa"/>
            <w:tcBorders>
              <w:right w:val="single" w:sz="4" w:space="0" w:color="C2D9BA"/>
            </w:tcBorders>
            <w:vAlign w:val="bottom"/>
          </w:tcPr>
          <w:p w14:paraId="31ABC8C3"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40</w:t>
            </w:r>
          </w:p>
        </w:tc>
        <w:tc>
          <w:tcPr>
            <w:tcW w:w="964" w:type="dxa"/>
            <w:tcBorders>
              <w:left w:val="single" w:sz="4" w:space="0" w:color="C2D9BA"/>
            </w:tcBorders>
            <w:vAlign w:val="bottom"/>
          </w:tcPr>
          <w:p w14:paraId="2641A9BF"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27</w:t>
            </w:r>
          </w:p>
        </w:tc>
        <w:tc>
          <w:tcPr>
            <w:tcW w:w="964" w:type="dxa"/>
            <w:tcBorders>
              <w:right w:val="single" w:sz="4" w:space="0" w:color="C2D9BA"/>
            </w:tcBorders>
            <w:vAlign w:val="bottom"/>
          </w:tcPr>
          <w:p w14:paraId="4019D41C"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12.6</w:t>
            </w:r>
          </w:p>
        </w:tc>
        <w:tc>
          <w:tcPr>
            <w:tcW w:w="822" w:type="dxa"/>
            <w:tcBorders>
              <w:left w:val="single" w:sz="4" w:space="0" w:color="C2D9BA"/>
            </w:tcBorders>
            <w:vAlign w:val="bottom"/>
          </w:tcPr>
          <w:p w14:paraId="39EB1A34"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718C8ECC" w14:textId="77777777" w:rsidTr="002B516F">
        <w:trPr>
          <w:cantSplit/>
        </w:trPr>
        <w:tc>
          <w:tcPr>
            <w:tcW w:w="1701" w:type="dxa"/>
            <w:tcBorders>
              <w:bottom w:val="single" w:sz="4" w:space="0" w:color="C2D9BA"/>
              <w:right w:val="single" w:sz="4" w:space="0" w:color="C2D9BA"/>
            </w:tcBorders>
            <w:vAlign w:val="center"/>
          </w:tcPr>
          <w:p w14:paraId="70DB975B" w14:textId="77777777" w:rsidR="002B516F" w:rsidRPr="00345A35" w:rsidRDefault="002B516F" w:rsidP="002B516F">
            <w:pPr>
              <w:pStyle w:val="TableText"/>
              <w:spacing w:before="55" w:after="55"/>
            </w:pPr>
            <w:r w:rsidRPr="00345A35">
              <w:t>75+</w:t>
            </w:r>
          </w:p>
        </w:tc>
        <w:tc>
          <w:tcPr>
            <w:tcW w:w="1701" w:type="dxa"/>
            <w:tcBorders>
              <w:left w:val="single" w:sz="4" w:space="0" w:color="C2D9BA"/>
              <w:bottom w:val="single" w:sz="4" w:space="0" w:color="C2D9BA"/>
              <w:right w:val="single" w:sz="4" w:space="0" w:color="C2D9BA"/>
            </w:tcBorders>
            <w:vAlign w:val="bottom"/>
          </w:tcPr>
          <w:p w14:paraId="334A7F3C"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55</w:t>
            </w:r>
          </w:p>
        </w:tc>
        <w:tc>
          <w:tcPr>
            <w:tcW w:w="964" w:type="dxa"/>
            <w:tcBorders>
              <w:left w:val="single" w:sz="4" w:space="0" w:color="C2D9BA"/>
              <w:bottom w:val="single" w:sz="4" w:space="0" w:color="C2D9BA"/>
            </w:tcBorders>
            <w:vAlign w:val="bottom"/>
          </w:tcPr>
          <w:p w14:paraId="4C000054"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37</w:t>
            </w:r>
          </w:p>
        </w:tc>
        <w:tc>
          <w:tcPr>
            <w:tcW w:w="964" w:type="dxa"/>
            <w:tcBorders>
              <w:bottom w:val="single" w:sz="4" w:space="0" w:color="C2D9BA"/>
              <w:right w:val="single" w:sz="4" w:space="0" w:color="C2D9BA"/>
            </w:tcBorders>
            <w:vAlign w:val="bottom"/>
          </w:tcPr>
          <w:p w14:paraId="3719870F"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67.3</w:t>
            </w:r>
          </w:p>
        </w:tc>
        <w:tc>
          <w:tcPr>
            <w:tcW w:w="964" w:type="dxa"/>
            <w:tcBorders>
              <w:left w:val="single" w:sz="4" w:space="0" w:color="C2D9BA"/>
              <w:bottom w:val="single" w:sz="4" w:space="0" w:color="C2D9BA"/>
            </w:tcBorders>
            <w:vAlign w:val="bottom"/>
          </w:tcPr>
          <w:p w14:paraId="695F1D8B"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21</w:t>
            </w:r>
          </w:p>
        </w:tc>
        <w:tc>
          <w:tcPr>
            <w:tcW w:w="964" w:type="dxa"/>
            <w:tcBorders>
              <w:bottom w:val="single" w:sz="4" w:space="0" w:color="C2D9BA"/>
              <w:right w:val="single" w:sz="4" w:space="0" w:color="C2D9BA"/>
            </w:tcBorders>
            <w:vAlign w:val="bottom"/>
          </w:tcPr>
          <w:p w14:paraId="00FD4833"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38.2</w:t>
            </w:r>
          </w:p>
        </w:tc>
        <w:tc>
          <w:tcPr>
            <w:tcW w:w="822" w:type="dxa"/>
            <w:tcBorders>
              <w:left w:val="single" w:sz="4" w:space="0" w:color="C2D9BA"/>
              <w:bottom w:val="single" w:sz="4" w:space="0" w:color="C2D9BA"/>
            </w:tcBorders>
            <w:vAlign w:val="bottom"/>
          </w:tcPr>
          <w:p w14:paraId="0FC772D2" w14:textId="77777777" w:rsidR="002B516F" w:rsidRPr="00345A35" w:rsidRDefault="002B516F" w:rsidP="00E8143A">
            <w:pPr>
              <w:pStyle w:val="TableText"/>
              <w:spacing w:before="55" w:after="55"/>
              <w:jc w:val="center"/>
              <w:rPr>
                <w:szCs w:val="18"/>
              </w:rPr>
            </w:pPr>
            <w:r w:rsidRPr="00345A35">
              <w:rPr>
                <w:rFonts w:cs="Calibri"/>
                <w:color w:val="000000"/>
                <w:szCs w:val="18"/>
              </w:rPr>
              <w:t>4</w:t>
            </w:r>
          </w:p>
        </w:tc>
      </w:tr>
      <w:tr w:rsidR="002B516F" w14:paraId="6708799F" w14:textId="77777777" w:rsidTr="002B516F">
        <w:trPr>
          <w:cantSplit/>
        </w:trPr>
        <w:tc>
          <w:tcPr>
            <w:tcW w:w="1701" w:type="dxa"/>
            <w:tcBorders>
              <w:top w:val="single" w:sz="4" w:space="0" w:color="C2D9BA"/>
              <w:bottom w:val="nil"/>
              <w:right w:val="single" w:sz="4" w:space="0" w:color="C2D9BA"/>
            </w:tcBorders>
            <w:shd w:val="clear" w:color="auto" w:fill="E4EFE1"/>
            <w:vAlign w:val="center"/>
          </w:tcPr>
          <w:p w14:paraId="384F0968" w14:textId="77777777" w:rsidR="002B516F" w:rsidRPr="002B516F" w:rsidRDefault="002B516F" w:rsidP="002B516F">
            <w:pPr>
              <w:pStyle w:val="TableText"/>
              <w:spacing w:before="55" w:after="55"/>
              <w:rPr>
                <w:b/>
              </w:rPr>
            </w:pPr>
            <w:r w:rsidRPr="002B516F">
              <w:rPr>
                <w:b/>
              </w:rPr>
              <w:t>Ethnic group</w:t>
            </w:r>
          </w:p>
        </w:tc>
        <w:tc>
          <w:tcPr>
            <w:tcW w:w="1701" w:type="dxa"/>
            <w:tcBorders>
              <w:top w:val="single" w:sz="4" w:space="0" w:color="C2D9BA"/>
              <w:left w:val="single" w:sz="4" w:space="0" w:color="C2D9BA"/>
              <w:bottom w:val="nil"/>
              <w:right w:val="single" w:sz="4" w:space="0" w:color="C2D9BA"/>
            </w:tcBorders>
            <w:shd w:val="clear" w:color="auto" w:fill="E4EFE1"/>
            <w:vAlign w:val="bottom"/>
          </w:tcPr>
          <w:p w14:paraId="4B289C31" w14:textId="77777777" w:rsidR="002B516F" w:rsidRPr="00345A35" w:rsidRDefault="002B516F" w:rsidP="002B516F">
            <w:pPr>
              <w:pStyle w:val="TableText"/>
              <w:tabs>
                <w:tab w:val="decimal" w:pos="992"/>
              </w:tabs>
              <w:spacing w:before="55" w:after="55"/>
              <w:rPr>
                <w:rFonts w:cs="Calibri"/>
                <w:color w:val="000000"/>
                <w:szCs w:val="18"/>
              </w:rPr>
            </w:pPr>
          </w:p>
        </w:tc>
        <w:tc>
          <w:tcPr>
            <w:tcW w:w="964" w:type="dxa"/>
            <w:tcBorders>
              <w:top w:val="single" w:sz="4" w:space="0" w:color="C2D9BA"/>
              <w:left w:val="single" w:sz="4" w:space="0" w:color="C2D9BA"/>
              <w:bottom w:val="nil"/>
            </w:tcBorders>
            <w:shd w:val="clear" w:color="auto" w:fill="E4EFE1"/>
            <w:vAlign w:val="bottom"/>
          </w:tcPr>
          <w:p w14:paraId="6FFCF397" w14:textId="77777777" w:rsidR="002B516F" w:rsidRPr="00345A35" w:rsidRDefault="002B516F" w:rsidP="00E8143A">
            <w:pPr>
              <w:pStyle w:val="TableText"/>
              <w:tabs>
                <w:tab w:val="decimal" w:pos="539"/>
              </w:tabs>
              <w:spacing w:before="55" w:after="55"/>
              <w:rPr>
                <w:rFonts w:cs="Calibri"/>
                <w:color w:val="000000"/>
                <w:szCs w:val="18"/>
              </w:rPr>
            </w:pPr>
          </w:p>
        </w:tc>
        <w:tc>
          <w:tcPr>
            <w:tcW w:w="964" w:type="dxa"/>
            <w:tcBorders>
              <w:top w:val="single" w:sz="4" w:space="0" w:color="C2D9BA"/>
              <w:bottom w:val="nil"/>
              <w:right w:val="single" w:sz="4" w:space="0" w:color="C2D9BA"/>
            </w:tcBorders>
            <w:shd w:val="clear" w:color="auto" w:fill="E4EFE1"/>
            <w:vAlign w:val="bottom"/>
          </w:tcPr>
          <w:p w14:paraId="5619E85B" w14:textId="77777777" w:rsidR="002B516F" w:rsidRPr="00345A35" w:rsidRDefault="002B516F" w:rsidP="00E8143A">
            <w:pPr>
              <w:pStyle w:val="TableText"/>
              <w:tabs>
                <w:tab w:val="decimal" w:pos="397"/>
              </w:tabs>
              <w:spacing w:before="55" w:after="55"/>
              <w:rPr>
                <w:rFonts w:cs="Calibri"/>
                <w:color w:val="000000"/>
                <w:szCs w:val="18"/>
              </w:rPr>
            </w:pPr>
          </w:p>
        </w:tc>
        <w:tc>
          <w:tcPr>
            <w:tcW w:w="964" w:type="dxa"/>
            <w:tcBorders>
              <w:top w:val="single" w:sz="4" w:space="0" w:color="C2D9BA"/>
              <w:left w:val="single" w:sz="4" w:space="0" w:color="C2D9BA"/>
              <w:bottom w:val="nil"/>
            </w:tcBorders>
            <w:shd w:val="clear" w:color="auto" w:fill="E4EFE1"/>
            <w:vAlign w:val="bottom"/>
          </w:tcPr>
          <w:p w14:paraId="3AF3D8AE" w14:textId="77777777" w:rsidR="002B516F" w:rsidRPr="00345A35" w:rsidRDefault="002B516F" w:rsidP="00E8143A">
            <w:pPr>
              <w:pStyle w:val="TableText"/>
              <w:tabs>
                <w:tab w:val="decimal" w:pos="539"/>
              </w:tabs>
              <w:spacing w:before="55" w:after="55"/>
              <w:rPr>
                <w:rFonts w:cs="Calibri"/>
                <w:color w:val="000000"/>
                <w:szCs w:val="18"/>
              </w:rPr>
            </w:pPr>
          </w:p>
        </w:tc>
        <w:tc>
          <w:tcPr>
            <w:tcW w:w="964" w:type="dxa"/>
            <w:tcBorders>
              <w:top w:val="single" w:sz="4" w:space="0" w:color="C2D9BA"/>
              <w:bottom w:val="nil"/>
              <w:right w:val="single" w:sz="4" w:space="0" w:color="C2D9BA"/>
            </w:tcBorders>
            <w:shd w:val="clear" w:color="auto" w:fill="E4EFE1"/>
            <w:vAlign w:val="bottom"/>
          </w:tcPr>
          <w:p w14:paraId="37CC5B16" w14:textId="77777777" w:rsidR="002B516F" w:rsidRPr="00345A35" w:rsidRDefault="002B516F" w:rsidP="00E8143A">
            <w:pPr>
              <w:pStyle w:val="TableText"/>
              <w:tabs>
                <w:tab w:val="decimal" w:pos="453"/>
              </w:tabs>
              <w:spacing w:before="55" w:after="55"/>
              <w:rPr>
                <w:rFonts w:cs="Calibri"/>
                <w:color w:val="000000"/>
                <w:szCs w:val="18"/>
              </w:rPr>
            </w:pPr>
          </w:p>
        </w:tc>
        <w:tc>
          <w:tcPr>
            <w:tcW w:w="822" w:type="dxa"/>
            <w:tcBorders>
              <w:top w:val="single" w:sz="4" w:space="0" w:color="C2D9BA"/>
              <w:left w:val="single" w:sz="4" w:space="0" w:color="C2D9BA"/>
              <w:bottom w:val="nil"/>
            </w:tcBorders>
            <w:shd w:val="clear" w:color="auto" w:fill="E4EFE1"/>
            <w:vAlign w:val="bottom"/>
          </w:tcPr>
          <w:p w14:paraId="35CF2699" w14:textId="77777777" w:rsidR="002B516F" w:rsidRPr="00345A35" w:rsidRDefault="002B516F" w:rsidP="00E8143A">
            <w:pPr>
              <w:pStyle w:val="TableText"/>
              <w:spacing w:before="55" w:after="55"/>
              <w:jc w:val="center"/>
              <w:rPr>
                <w:rFonts w:cs="Calibri"/>
                <w:color w:val="000000"/>
                <w:szCs w:val="18"/>
              </w:rPr>
            </w:pPr>
          </w:p>
        </w:tc>
      </w:tr>
      <w:tr w:rsidR="002B516F" w14:paraId="306ED65A" w14:textId="77777777" w:rsidTr="002B516F">
        <w:trPr>
          <w:cantSplit/>
        </w:trPr>
        <w:tc>
          <w:tcPr>
            <w:tcW w:w="1701" w:type="dxa"/>
            <w:tcBorders>
              <w:top w:val="nil"/>
              <w:right w:val="single" w:sz="4" w:space="0" w:color="C2D9BA"/>
            </w:tcBorders>
            <w:vAlign w:val="center"/>
          </w:tcPr>
          <w:p w14:paraId="4B2EB1E3" w14:textId="77777777" w:rsidR="002B516F" w:rsidRPr="00345A35" w:rsidRDefault="002B516F" w:rsidP="002B516F">
            <w:pPr>
              <w:pStyle w:val="TableText"/>
              <w:spacing w:before="55" w:after="55"/>
            </w:pPr>
            <w:r w:rsidRPr="00345A35">
              <w:t>M</w:t>
            </w:r>
            <w:r>
              <w:rPr>
                <w:rFonts w:ascii="Calibri" w:hAnsi="Calibri" w:cs="Calibri"/>
              </w:rPr>
              <w:t>ā</w:t>
            </w:r>
            <w:r w:rsidRPr="00345A35">
              <w:t>ori</w:t>
            </w:r>
          </w:p>
        </w:tc>
        <w:tc>
          <w:tcPr>
            <w:tcW w:w="1701" w:type="dxa"/>
            <w:tcBorders>
              <w:top w:val="nil"/>
              <w:left w:val="single" w:sz="4" w:space="0" w:color="C2D9BA"/>
              <w:right w:val="single" w:sz="4" w:space="0" w:color="C2D9BA"/>
            </w:tcBorders>
            <w:vAlign w:val="bottom"/>
          </w:tcPr>
          <w:p w14:paraId="596B253C"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142</w:t>
            </w:r>
          </w:p>
        </w:tc>
        <w:tc>
          <w:tcPr>
            <w:tcW w:w="964" w:type="dxa"/>
            <w:tcBorders>
              <w:top w:val="nil"/>
              <w:left w:val="single" w:sz="4" w:space="0" w:color="C2D9BA"/>
            </w:tcBorders>
            <w:vAlign w:val="bottom"/>
          </w:tcPr>
          <w:p w14:paraId="7E804B7B"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70</w:t>
            </w:r>
          </w:p>
        </w:tc>
        <w:tc>
          <w:tcPr>
            <w:tcW w:w="964" w:type="dxa"/>
            <w:tcBorders>
              <w:top w:val="nil"/>
              <w:right w:val="single" w:sz="4" w:space="0" w:color="C2D9BA"/>
            </w:tcBorders>
            <w:vAlign w:val="bottom"/>
          </w:tcPr>
          <w:p w14:paraId="1ADCA1FA"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49.3</w:t>
            </w:r>
          </w:p>
        </w:tc>
        <w:tc>
          <w:tcPr>
            <w:tcW w:w="964" w:type="dxa"/>
            <w:tcBorders>
              <w:top w:val="nil"/>
              <w:left w:val="single" w:sz="4" w:space="0" w:color="C2D9BA"/>
            </w:tcBorders>
            <w:vAlign w:val="bottom"/>
          </w:tcPr>
          <w:p w14:paraId="1D3EA3B4"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15</w:t>
            </w:r>
          </w:p>
        </w:tc>
        <w:tc>
          <w:tcPr>
            <w:tcW w:w="964" w:type="dxa"/>
            <w:tcBorders>
              <w:top w:val="nil"/>
              <w:right w:val="single" w:sz="4" w:space="0" w:color="C2D9BA"/>
            </w:tcBorders>
            <w:vAlign w:val="bottom"/>
          </w:tcPr>
          <w:p w14:paraId="071AE67E"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10.6</w:t>
            </w:r>
          </w:p>
        </w:tc>
        <w:tc>
          <w:tcPr>
            <w:tcW w:w="822" w:type="dxa"/>
            <w:tcBorders>
              <w:top w:val="nil"/>
              <w:left w:val="single" w:sz="4" w:space="0" w:color="C2D9BA"/>
            </w:tcBorders>
            <w:vAlign w:val="bottom"/>
          </w:tcPr>
          <w:p w14:paraId="2E0928CC"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26D165D9" w14:textId="77777777" w:rsidTr="002B516F">
        <w:trPr>
          <w:cantSplit/>
        </w:trPr>
        <w:tc>
          <w:tcPr>
            <w:tcW w:w="1701" w:type="dxa"/>
            <w:tcBorders>
              <w:right w:val="single" w:sz="4" w:space="0" w:color="C2D9BA"/>
            </w:tcBorders>
            <w:vAlign w:val="center"/>
          </w:tcPr>
          <w:p w14:paraId="27221609" w14:textId="77777777" w:rsidR="002B516F" w:rsidRPr="00345A35" w:rsidRDefault="002B516F" w:rsidP="002B516F">
            <w:pPr>
              <w:pStyle w:val="TableText"/>
              <w:spacing w:before="55" w:after="55"/>
            </w:pPr>
            <w:r w:rsidRPr="00345A35">
              <w:t>Pacific</w:t>
            </w:r>
          </w:p>
        </w:tc>
        <w:tc>
          <w:tcPr>
            <w:tcW w:w="1701" w:type="dxa"/>
            <w:tcBorders>
              <w:left w:val="single" w:sz="4" w:space="0" w:color="C2D9BA"/>
              <w:right w:val="single" w:sz="4" w:space="0" w:color="C2D9BA"/>
            </w:tcBorders>
            <w:vAlign w:val="bottom"/>
          </w:tcPr>
          <w:p w14:paraId="61B41ADA"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63</w:t>
            </w:r>
          </w:p>
        </w:tc>
        <w:tc>
          <w:tcPr>
            <w:tcW w:w="964" w:type="dxa"/>
            <w:tcBorders>
              <w:left w:val="single" w:sz="4" w:space="0" w:color="C2D9BA"/>
            </w:tcBorders>
            <w:vAlign w:val="bottom"/>
          </w:tcPr>
          <w:p w14:paraId="55771741"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28</w:t>
            </w:r>
          </w:p>
        </w:tc>
        <w:tc>
          <w:tcPr>
            <w:tcW w:w="964" w:type="dxa"/>
            <w:tcBorders>
              <w:right w:val="single" w:sz="4" w:space="0" w:color="C2D9BA"/>
            </w:tcBorders>
            <w:vAlign w:val="bottom"/>
          </w:tcPr>
          <w:p w14:paraId="54C3EE55"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44.4</w:t>
            </w:r>
          </w:p>
        </w:tc>
        <w:tc>
          <w:tcPr>
            <w:tcW w:w="964" w:type="dxa"/>
            <w:tcBorders>
              <w:left w:val="single" w:sz="4" w:space="0" w:color="C2D9BA"/>
            </w:tcBorders>
            <w:vAlign w:val="bottom"/>
          </w:tcPr>
          <w:p w14:paraId="7B9B04EC"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7</w:t>
            </w:r>
          </w:p>
        </w:tc>
        <w:tc>
          <w:tcPr>
            <w:tcW w:w="964" w:type="dxa"/>
            <w:tcBorders>
              <w:right w:val="single" w:sz="4" w:space="0" w:color="C2D9BA"/>
            </w:tcBorders>
            <w:vAlign w:val="bottom"/>
          </w:tcPr>
          <w:p w14:paraId="0518CDF8"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11.1</w:t>
            </w:r>
          </w:p>
        </w:tc>
        <w:tc>
          <w:tcPr>
            <w:tcW w:w="822" w:type="dxa"/>
            <w:tcBorders>
              <w:left w:val="single" w:sz="4" w:space="0" w:color="C2D9BA"/>
            </w:tcBorders>
            <w:vAlign w:val="bottom"/>
          </w:tcPr>
          <w:p w14:paraId="23A25CDE"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4BC3AB2C" w14:textId="77777777" w:rsidTr="002B516F">
        <w:trPr>
          <w:cantSplit/>
        </w:trPr>
        <w:tc>
          <w:tcPr>
            <w:tcW w:w="1701" w:type="dxa"/>
            <w:tcBorders>
              <w:right w:val="single" w:sz="4" w:space="0" w:color="C2D9BA"/>
            </w:tcBorders>
            <w:vAlign w:val="center"/>
          </w:tcPr>
          <w:p w14:paraId="4A3D0E52" w14:textId="77777777" w:rsidR="002B516F" w:rsidRPr="00345A35" w:rsidRDefault="002B516F" w:rsidP="002B516F">
            <w:pPr>
              <w:pStyle w:val="TableText"/>
              <w:spacing w:before="55" w:after="55"/>
            </w:pPr>
            <w:r w:rsidRPr="00345A35">
              <w:t>Asian</w:t>
            </w:r>
          </w:p>
        </w:tc>
        <w:tc>
          <w:tcPr>
            <w:tcW w:w="1701" w:type="dxa"/>
            <w:tcBorders>
              <w:left w:val="single" w:sz="4" w:space="0" w:color="C2D9BA"/>
              <w:right w:val="single" w:sz="4" w:space="0" w:color="C2D9BA"/>
            </w:tcBorders>
            <w:vAlign w:val="bottom"/>
          </w:tcPr>
          <w:p w14:paraId="235B4D7C"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60</w:t>
            </w:r>
          </w:p>
        </w:tc>
        <w:tc>
          <w:tcPr>
            <w:tcW w:w="964" w:type="dxa"/>
            <w:tcBorders>
              <w:left w:val="single" w:sz="4" w:space="0" w:color="C2D9BA"/>
            </w:tcBorders>
            <w:vAlign w:val="bottom"/>
          </w:tcPr>
          <w:p w14:paraId="00B864E5"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29</w:t>
            </w:r>
          </w:p>
        </w:tc>
        <w:tc>
          <w:tcPr>
            <w:tcW w:w="964" w:type="dxa"/>
            <w:tcBorders>
              <w:right w:val="single" w:sz="4" w:space="0" w:color="C2D9BA"/>
            </w:tcBorders>
            <w:vAlign w:val="bottom"/>
          </w:tcPr>
          <w:p w14:paraId="3D03464F"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48.3</w:t>
            </w:r>
          </w:p>
        </w:tc>
        <w:tc>
          <w:tcPr>
            <w:tcW w:w="964" w:type="dxa"/>
            <w:tcBorders>
              <w:left w:val="single" w:sz="4" w:space="0" w:color="C2D9BA"/>
            </w:tcBorders>
            <w:vAlign w:val="bottom"/>
          </w:tcPr>
          <w:p w14:paraId="41AD297B"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7</w:t>
            </w:r>
          </w:p>
        </w:tc>
        <w:tc>
          <w:tcPr>
            <w:tcW w:w="964" w:type="dxa"/>
            <w:tcBorders>
              <w:right w:val="single" w:sz="4" w:space="0" w:color="C2D9BA"/>
            </w:tcBorders>
            <w:vAlign w:val="bottom"/>
          </w:tcPr>
          <w:p w14:paraId="2B1D1E64"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11.7</w:t>
            </w:r>
          </w:p>
        </w:tc>
        <w:tc>
          <w:tcPr>
            <w:tcW w:w="822" w:type="dxa"/>
            <w:tcBorders>
              <w:left w:val="single" w:sz="4" w:space="0" w:color="C2D9BA"/>
            </w:tcBorders>
            <w:vAlign w:val="bottom"/>
          </w:tcPr>
          <w:p w14:paraId="1723997A"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20DCED8F" w14:textId="77777777" w:rsidTr="002B516F">
        <w:trPr>
          <w:cantSplit/>
        </w:trPr>
        <w:tc>
          <w:tcPr>
            <w:tcW w:w="1701" w:type="dxa"/>
            <w:tcBorders>
              <w:right w:val="single" w:sz="4" w:space="0" w:color="C2D9BA"/>
            </w:tcBorders>
            <w:vAlign w:val="center"/>
          </w:tcPr>
          <w:p w14:paraId="2C8A8643" w14:textId="77777777" w:rsidR="002B516F" w:rsidRPr="00345A35" w:rsidRDefault="002B516F" w:rsidP="002B516F">
            <w:pPr>
              <w:pStyle w:val="TableText"/>
              <w:spacing w:before="55" w:after="55"/>
            </w:pPr>
            <w:r w:rsidRPr="00345A35">
              <w:t>European/Other</w:t>
            </w:r>
          </w:p>
        </w:tc>
        <w:tc>
          <w:tcPr>
            <w:tcW w:w="1701" w:type="dxa"/>
            <w:tcBorders>
              <w:left w:val="single" w:sz="4" w:space="0" w:color="C2D9BA"/>
              <w:right w:val="single" w:sz="4" w:space="0" w:color="C2D9BA"/>
            </w:tcBorders>
            <w:vAlign w:val="bottom"/>
          </w:tcPr>
          <w:p w14:paraId="594D728F"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1</w:t>
            </w:r>
            <w:r>
              <w:rPr>
                <w:rFonts w:cs="Calibri"/>
                <w:color w:val="000000"/>
                <w:szCs w:val="18"/>
              </w:rPr>
              <w:t>,</w:t>
            </w:r>
            <w:r w:rsidRPr="00345A35">
              <w:rPr>
                <w:rFonts w:cs="Calibri"/>
                <w:color w:val="000000"/>
                <w:szCs w:val="18"/>
              </w:rPr>
              <w:t>486</w:t>
            </w:r>
          </w:p>
        </w:tc>
        <w:tc>
          <w:tcPr>
            <w:tcW w:w="964" w:type="dxa"/>
            <w:tcBorders>
              <w:left w:val="single" w:sz="4" w:space="0" w:color="C2D9BA"/>
            </w:tcBorders>
            <w:vAlign w:val="bottom"/>
          </w:tcPr>
          <w:p w14:paraId="0B30B6F6"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615</w:t>
            </w:r>
          </w:p>
        </w:tc>
        <w:tc>
          <w:tcPr>
            <w:tcW w:w="964" w:type="dxa"/>
            <w:tcBorders>
              <w:right w:val="single" w:sz="4" w:space="0" w:color="C2D9BA"/>
            </w:tcBorders>
            <w:vAlign w:val="bottom"/>
          </w:tcPr>
          <w:p w14:paraId="66E7BB21"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41.4</w:t>
            </w:r>
          </w:p>
        </w:tc>
        <w:tc>
          <w:tcPr>
            <w:tcW w:w="964" w:type="dxa"/>
            <w:tcBorders>
              <w:left w:val="single" w:sz="4" w:space="0" w:color="C2D9BA"/>
            </w:tcBorders>
            <w:vAlign w:val="bottom"/>
          </w:tcPr>
          <w:p w14:paraId="6302D0EE"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146</w:t>
            </w:r>
          </w:p>
        </w:tc>
        <w:tc>
          <w:tcPr>
            <w:tcW w:w="964" w:type="dxa"/>
            <w:tcBorders>
              <w:right w:val="single" w:sz="4" w:space="0" w:color="C2D9BA"/>
            </w:tcBorders>
            <w:vAlign w:val="bottom"/>
          </w:tcPr>
          <w:p w14:paraId="7E162288"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9.8</w:t>
            </w:r>
          </w:p>
        </w:tc>
        <w:tc>
          <w:tcPr>
            <w:tcW w:w="822" w:type="dxa"/>
            <w:tcBorders>
              <w:left w:val="single" w:sz="4" w:space="0" w:color="C2D9BA"/>
            </w:tcBorders>
            <w:vAlign w:val="bottom"/>
          </w:tcPr>
          <w:p w14:paraId="3237C713"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39CAC496" w14:textId="77777777" w:rsidTr="002B516F">
        <w:trPr>
          <w:cantSplit/>
        </w:trPr>
        <w:tc>
          <w:tcPr>
            <w:tcW w:w="1701" w:type="dxa"/>
            <w:tcBorders>
              <w:bottom w:val="single" w:sz="4" w:space="0" w:color="C2D9BA"/>
              <w:right w:val="single" w:sz="4" w:space="0" w:color="C2D9BA"/>
            </w:tcBorders>
            <w:vAlign w:val="center"/>
          </w:tcPr>
          <w:p w14:paraId="56924FA1" w14:textId="77777777" w:rsidR="002B516F" w:rsidRPr="00345A35" w:rsidRDefault="002B516F" w:rsidP="002B516F">
            <w:pPr>
              <w:pStyle w:val="TableText"/>
              <w:spacing w:before="55" w:after="55"/>
            </w:pPr>
            <w:r w:rsidRPr="00345A35">
              <w:t>Unknown</w:t>
            </w:r>
          </w:p>
        </w:tc>
        <w:tc>
          <w:tcPr>
            <w:tcW w:w="1701" w:type="dxa"/>
            <w:tcBorders>
              <w:left w:val="single" w:sz="4" w:space="0" w:color="C2D9BA"/>
              <w:bottom w:val="single" w:sz="4" w:space="0" w:color="C2D9BA"/>
              <w:right w:val="single" w:sz="4" w:space="0" w:color="C2D9BA"/>
            </w:tcBorders>
            <w:vAlign w:val="bottom"/>
          </w:tcPr>
          <w:p w14:paraId="4605B4AC"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19</w:t>
            </w:r>
          </w:p>
        </w:tc>
        <w:tc>
          <w:tcPr>
            <w:tcW w:w="964" w:type="dxa"/>
            <w:tcBorders>
              <w:left w:val="single" w:sz="4" w:space="0" w:color="C2D9BA"/>
              <w:bottom w:val="single" w:sz="4" w:space="0" w:color="C2D9BA"/>
            </w:tcBorders>
            <w:vAlign w:val="bottom"/>
          </w:tcPr>
          <w:p w14:paraId="63F0F483"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7</w:t>
            </w:r>
          </w:p>
        </w:tc>
        <w:tc>
          <w:tcPr>
            <w:tcW w:w="964" w:type="dxa"/>
            <w:tcBorders>
              <w:bottom w:val="single" w:sz="4" w:space="0" w:color="C2D9BA"/>
              <w:right w:val="single" w:sz="4" w:space="0" w:color="C2D9BA"/>
            </w:tcBorders>
            <w:vAlign w:val="bottom"/>
          </w:tcPr>
          <w:p w14:paraId="2DE1311D"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36.8</w:t>
            </w:r>
          </w:p>
        </w:tc>
        <w:tc>
          <w:tcPr>
            <w:tcW w:w="964" w:type="dxa"/>
            <w:tcBorders>
              <w:left w:val="single" w:sz="4" w:space="0" w:color="C2D9BA"/>
              <w:bottom w:val="single" w:sz="4" w:space="0" w:color="C2D9BA"/>
            </w:tcBorders>
            <w:vAlign w:val="bottom"/>
          </w:tcPr>
          <w:p w14:paraId="3325F21D"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2</w:t>
            </w:r>
          </w:p>
        </w:tc>
        <w:tc>
          <w:tcPr>
            <w:tcW w:w="964" w:type="dxa"/>
            <w:tcBorders>
              <w:bottom w:val="single" w:sz="4" w:space="0" w:color="C2D9BA"/>
              <w:right w:val="single" w:sz="4" w:space="0" w:color="C2D9BA"/>
            </w:tcBorders>
            <w:vAlign w:val="bottom"/>
          </w:tcPr>
          <w:p w14:paraId="51C60E70"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10.5</w:t>
            </w:r>
          </w:p>
        </w:tc>
        <w:tc>
          <w:tcPr>
            <w:tcW w:w="822" w:type="dxa"/>
            <w:tcBorders>
              <w:left w:val="single" w:sz="4" w:space="0" w:color="C2D9BA"/>
              <w:bottom w:val="single" w:sz="4" w:space="0" w:color="C2D9BA"/>
            </w:tcBorders>
            <w:vAlign w:val="bottom"/>
          </w:tcPr>
          <w:p w14:paraId="3624B89A"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4E1236DA" w14:textId="77777777" w:rsidTr="002B516F">
        <w:trPr>
          <w:cantSplit/>
        </w:trPr>
        <w:tc>
          <w:tcPr>
            <w:tcW w:w="1701" w:type="dxa"/>
            <w:tcBorders>
              <w:top w:val="single" w:sz="4" w:space="0" w:color="C2D9BA"/>
              <w:bottom w:val="nil"/>
              <w:right w:val="single" w:sz="4" w:space="0" w:color="C2D9BA"/>
            </w:tcBorders>
            <w:shd w:val="clear" w:color="auto" w:fill="E4EFE1"/>
            <w:vAlign w:val="center"/>
          </w:tcPr>
          <w:p w14:paraId="32E483C3" w14:textId="77777777" w:rsidR="002B516F" w:rsidRPr="002B516F" w:rsidRDefault="002B516F" w:rsidP="002B516F">
            <w:pPr>
              <w:pStyle w:val="TableText"/>
              <w:spacing w:before="55" w:after="55"/>
              <w:rPr>
                <w:b/>
              </w:rPr>
            </w:pPr>
            <w:r w:rsidRPr="002B516F">
              <w:rPr>
                <w:b/>
              </w:rPr>
              <w:t>NZDep2013 quintile</w:t>
            </w:r>
          </w:p>
        </w:tc>
        <w:tc>
          <w:tcPr>
            <w:tcW w:w="1701" w:type="dxa"/>
            <w:tcBorders>
              <w:top w:val="single" w:sz="4" w:space="0" w:color="C2D9BA"/>
              <w:left w:val="single" w:sz="4" w:space="0" w:color="C2D9BA"/>
              <w:bottom w:val="nil"/>
              <w:right w:val="single" w:sz="4" w:space="0" w:color="C2D9BA"/>
            </w:tcBorders>
            <w:shd w:val="clear" w:color="auto" w:fill="E4EFE1"/>
            <w:vAlign w:val="bottom"/>
          </w:tcPr>
          <w:p w14:paraId="039F9E72" w14:textId="77777777" w:rsidR="002B516F" w:rsidRPr="00345A35" w:rsidRDefault="002B516F" w:rsidP="002B516F">
            <w:pPr>
              <w:pStyle w:val="TableText"/>
              <w:tabs>
                <w:tab w:val="decimal" w:pos="992"/>
              </w:tabs>
              <w:spacing w:before="55" w:after="55"/>
              <w:rPr>
                <w:rFonts w:cs="Calibri"/>
                <w:color w:val="000000"/>
                <w:szCs w:val="18"/>
              </w:rPr>
            </w:pPr>
          </w:p>
        </w:tc>
        <w:tc>
          <w:tcPr>
            <w:tcW w:w="964" w:type="dxa"/>
            <w:tcBorders>
              <w:top w:val="single" w:sz="4" w:space="0" w:color="C2D9BA"/>
              <w:left w:val="single" w:sz="4" w:space="0" w:color="C2D9BA"/>
              <w:bottom w:val="nil"/>
            </w:tcBorders>
            <w:shd w:val="clear" w:color="auto" w:fill="E4EFE1"/>
            <w:vAlign w:val="bottom"/>
          </w:tcPr>
          <w:p w14:paraId="1D8E1D49" w14:textId="77777777" w:rsidR="002B516F" w:rsidRPr="00345A35" w:rsidRDefault="002B516F" w:rsidP="00E8143A">
            <w:pPr>
              <w:pStyle w:val="TableText"/>
              <w:tabs>
                <w:tab w:val="decimal" w:pos="539"/>
              </w:tabs>
              <w:spacing w:before="55" w:after="55"/>
              <w:rPr>
                <w:rFonts w:cs="Calibri"/>
                <w:color w:val="000000"/>
                <w:szCs w:val="18"/>
              </w:rPr>
            </w:pPr>
          </w:p>
        </w:tc>
        <w:tc>
          <w:tcPr>
            <w:tcW w:w="964" w:type="dxa"/>
            <w:tcBorders>
              <w:top w:val="single" w:sz="4" w:space="0" w:color="C2D9BA"/>
              <w:bottom w:val="nil"/>
              <w:right w:val="single" w:sz="4" w:space="0" w:color="C2D9BA"/>
            </w:tcBorders>
            <w:shd w:val="clear" w:color="auto" w:fill="E4EFE1"/>
            <w:vAlign w:val="bottom"/>
          </w:tcPr>
          <w:p w14:paraId="700630E4" w14:textId="77777777" w:rsidR="002B516F" w:rsidRPr="00345A35" w:rsidRDefault="002B516F" w:rsidP="00E8143A">
            <w:pPr>
              <w:pStyle w:val="TableText"/>
              <w:tabs>
                <w:tab w:val="decimal" w:pos="397"/>
              </w:tabs>
              <w:spacing w:before="55" w:after="55"/>
              <w:rPr>
                <w:rFonts w:cs="Calibri"/>
                <w:color w:val="000000"/>
                <w:szCs w:val="18"/>
              </w:rPr>
            </w:pPr>
          </w:p>
        </w:tc>
        <w:tc>
          <w:tcPr>
            <w:tcW w:w="964" w:type="dxa"/>
            <w:tcBorders>
              <w:top w:val="single" w:sz="4" w:space="0" w:color="C2D9BA"/>
              <w:left w:val="single" w:sz="4" w:space="0" w:color="C2D9BA"/>
              <w:bottom w:val="nil"/>
            </w:tcBorders>
            <w:shd w:val="clear" w:color="auto" w:fill="E4EFE1"/>
            <w:vAlign w:val="bottom"/>
          </w:tcPr>
          <w:p w14:paraId="388E7D96" w14:textId="77777777" w:rsidR="002B516F" w:rsidRPr="00345A35" w:rsidRDefault="002B516F" w:rsidP="00E8143A">
            <w:pPr>
              <w:pStyle w:val="TableText"/>
              <w:tabs>
                <w:tab w:val="decimal" w:pos="539"/>
              </w:tabs>
              <w:spacing w:before="55" w:after="55"/>
              <w:rPr>
                <w:rFonts w:cs="Calibri"/>
                <w:color w:val="000000"/>
                <w:szCs w:val="18"/>
              </w:rPr>
            </w:pPr>
          </w:p>
        </w:tc>
        <w:tc>
          <w:tcPr>
            <w:tcW w:w="964" w:type="dxa"/>
            <w:tcBorders>
              <w:top w:val="single" w:sz="4" w:space="0" w:color="C2D9BA"/>
              <w:bottom w:val="nil"/>
              <w:right w:val="single" w:sz="4" w:space="0" w:color="C2D9BA"/>
            </w:tcBorders>
            <w:shd w:val="clear" w:color="auto" w:fill="E4EFE1"/>
            <w:vAlign w:val="bottom"/>
          </w:tcPr>
          <w:p w14:paraId="4D74A68D" w14:textId="77777777" w:rsidR="002B516F" w:rsidRPr="00345A35" w:rsidRDefault="002B516F" w:rsidP="00E8143A">
            <w:pPr>
              <w:pStyle w:val="TableText"/>
              <w:tabs>
                <w:tab w:val="decimal" w:pos="453"/>
              </w:tabs>
              <w:spacing w:before="55" w:after="55"/>
              <w:rPr>
                <w:rFonts w:cs="Calibri"/>
                <w:color w:val="000000"/>
                <w:szCs w:val="18"/>
              </w:rPr>
            </w:pPr>
          </w:p>
        </w:tc>
        <w:tc>
          <w:tcPr>
            <w:tcW w:w="822" w:type="dxa"/>
            <w:tcBorders>
              <w:top w:val="single" w:sz="4" w:space="0" w:color="C2D9BA"/>
              <w:left w:val="single" w:sz="4" w:space="0" w:color="C2D9BA"/>
              <w:bottom w:val="nil"/>
            </w:tcBorders>
            <w:shd w:val="clear" w:color="auto" w:fill="E4EFE1"/>
            <w:vAlign w:val="bottom"/>
          </w:tcPr>
          <w:p w14:paraId="0F265EDE" w14:textId="77777777" w:rsidR="002B516F" w:rsidRPr="00345A35" w:rsidRDefault="002B516F" w:rsidP="00E8143A">
            <w:pPr>
              <w:pStyle w:val="TableText"/>
              <w:spacing w:before="55" w:after="55"/>
              <w:jc w:val="center"/>
              <w:rPr>
                <w:rFonts w:cs="Calibri"/>
                <w:color w:val="000000"/>
                <w:szCs w:val="18"/>
              </w:rPr>
            </w:pPr>
          </w:p>
        </w:tc>
      </w:tr>
      <w:tr w:rsidR="002B516F" w14:paraId="11BAEFD6" w14:textId="77777777" w:rsidTr="002B516F">
        <w:trPr>
          <w:cantSplit/>
        </w:trPr>
        <w:tc>
          <w:tcPr>
            <w:tcW w:w="1701" w:type="dxa"/>
            <w:tcBorders>
              <w:top w:val="nil"/>
              <w:right w:val="single" w:sz="4" w:space="0" w:color="C2D9BA"/>
            </w:tcBorders>
            <w:vAlign w:val="center"/>
          </w:tcPr>
          <w:p w14:paraId="2BCF189F" w14:textId="77777777" w:rsidR="002B516F" w:rsidRPr="00345A35" w:rsidRDefault="002B516F" w:rsidP="002B516F">
            <w:pPr>
              <w:pStyle w:val="TableText"/>
              <w:spacing w:before="55" w:after="55"/>
            </w:pPr>
            <w:r w:rsidRPr="00345A35">
              <w:t>1</w:t>
            </w:r>
            <w:r>
              <w:t xml:space="preserve"> = </w:t>
            </w:r>
            <w:r w:rsidRPr="00345A35">
              <w:t>least deprived</w:t>
            </w:r>
          </w:p>
        </w:tc>
        <w:tc>
          <w:tcPr>
            <w:tcW w:w="1701" w:type="dxa"/>
            <w:tcBorders>
              <w:top w:val="nil"/>
              <w:left w:val="single" w:sz="4" w:space="0" w:color="C2D9BA"/>
              <w:right w:val="single" w:sz="4" w:space="0" w:color="C2D9BA"/>
            </w:tcBorders>
            <w:vAlign w:val="bottom"/>
          </w:tcPr>
          <w:p w14:paraId="42F053EB"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319</w:t>
            </w:r>
          </w:p>
        </w:tc>
        <w:tc>
          <w:tcPr>
            <w:tcW w:w="964" w:type="dxa"/>
            <w:tcBorders>
              <w:top w:val="nil"/>
              <w:left w:val="single" w:sz="4" w:space="0" w:color="C2D9BA"/>
            </w:tcBorders>
            <w:vAlign w:val="bottom"/>
          </w:tcPr>
          <w:p w14:paraId="18D03524"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124</w:t>
            </w:r>
          </w:p>
        </w:tc>
        <w:tc>
          <w:tcPr>
            <w:tcW w:w="964" w:type="dxa"/>
            <w:tcBorders>
              <w:top w:val="nil"/>
              <w:right w:val="single" w:sz="4" w:space="0" w:color="C2D9BA"/>
            </w:tcBorders>
            <w:vAlign w:val="bottom"/>
          </w:tcPr>
          <w:p w14:paraId="06936698"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38.9</w:t>
            </w:r>
          </w:p>
        </w:tc>
        <w:tc>
          <w:tcPr>
            <w:tcW w:w="964" w:type="dxa"/>
            <w:tcBorders>
              <w:top w:val="nil"/>
              <w:left w:val="single" w:sz="4" w:space="0" w:color="C2D9BA"/>
            </w:tcBorders>
            <w:vAlign w:val="bottom"/>
          </w:tcPr>
          <w:p w14:paraId="5FD397C1"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28</w:t>
            </w:r>
          </w:p>
        </w:tc>
        <w:tc>
          <w:tcPr>
            <w:tcW w:w="964" w:type="dxa"/>
            <w:tcBorders>
              <w:top w:val="nil"/>
              <w:right w:val="single" w:sz="4" w:space="0" w:color="C2D9BA"/>
            </w:tcBorders>
            <w:vAlign w:val="bottom"/>
          </w:tcPr>
          <w:p w14:paraId="5371AC57"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8.8</w:t>
            </w:r>
          </w:p>
        </w:tc>
        <w:tc>
          <w:tcPr>
            <w:tcW w:w="822" w:type="dxa"/>
            <w:tcBorders>
              <w:top w:val="nil"/>
              <w:left w:val="single" w:sz="4" w:space="0" w:color="C2D9BA"/>
            </w:tcBorders>
            <w:vAlign w:val="bottom"/>
          </w:tcPr>
          <w:p w14:paraId="4AED6EA8"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3562C3D9" w14:textId="77777777" w:rsidTr="002B516F">
        <w:trPr>
          <w:cantSplit/>
        </w:trPr>
        <w:tc>
          <w:tcPr>
            <w:tcW w:w="1701" w:type="dxa"/>
            <w:tcBorders>
              <w:right w:val="single" w:sz="4" w:space="0" w:color="C2D9BA"/>
            </w:tcBorders>
            <w:vAlign w:val="center"/>
          </w:tcPr>
          <w:p w14:paraId="4B8F9F30" w14:textId="77777777" w:rsidR="002B516F" w:rsidRPr="00345A35" w:rsidRDefault="002B516F" w:rsidP="002B516F">
            <w:pPr>
              <w:pStyle w:val="TableText"/>
              <w:spacing w:before="55" w:after="55"/>
            </w:pPr>
            <w:r w:rsidRPr="00345A35">
              <w:t>2</w:t>
            </w:r>
          </w:p>
        </w:tc>
        <w:tc>
          <w:tcPr>
            <w:tcW w:w="1701" w:type="dxa"/>
            <w:tcBorders>
              <w:left w:val="single" w:sz="4" w:space="0" w:color="C2D9BA"/>
              <w:right w:val="single" w:sz="4" w:space="0" w:color="C2D9BA"/>
            </w:tcBorders>
            <w:vAlign w:val="bottom"/>
          </w:tcPr>
          <w:p w14:paraId="5FDAC1FD"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365</w:t>
            </w:r>
          </w:p>
        </w:tc>
        <w:tc>
          <w:tcPr>
            <w:tcW w:w="964" w:type="dxa"/>
            <w:tcBorders>
              <w:left w:val="single" w:sz="4" w:space="0" w:color="C2D9BA"/>
            </w:tcBorders>
            <w:vAlign w:val="bottom"/>
          </w:tcPr>
          <w:p w14:paraId="6650E0AC"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143</w:t>
            </w:r>
          </w:p>
        </w:tc>
        <w:tc>
          <w:tcPr>
            <w:tcW w:w="964" w:type="dxa"/>
            <w:tcBorders>
              <w:right w:val="single" w:sz="4" w:space="0" w:color="C2D9BA"/>
            </w:tcBorders>
            <w:vAlign w:val="bottom"/>
          </w:tcPr>
          <w:p w14:paraId="47C8178D"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39.2</w:t>
            </w:r>
          </w:p>
        </w:tc>
        <w:tc>
          <w:tcPr>
            <w:tcW w:w="964" w:type="dxa"/>
            <w:tcBorders>
              <w:left w:val="single" w:sz="4" w:space="0" w:color="C2D9BA"/>
            </w:tcBorders>
            <w:vAlign w:val="bottom"/>
          </w:tcPr>
          <w:p w14:paraId="623C59BB"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34</w:t>
            </w:r>
          </w:p>
        </w:tc>
        <w:tc>
          <w:tcPr>
            <w:tcW w:w="964" w:type="dxa"/>
            <w:tcBorders>
              <w:right w:val="single" w:sz="4" w:space="0" w:color="C2D9BA"/>
            </w:tcBorders>
            <w:vAlign w:val="bottom"/>
          </w:tcPr>
          <w:p w14:paraId="404B4F26"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9.3</w:t>
            </w:r>
          </w:p>
        </w:tc>
        <w:tc>
          <w:tcPr>
            <w:tcW w:w="822" w:type="dxa"/>
            <w:tcBorders>
              <w:left w:val="single" w:sz="4" w:space="0" w:color="C2D9BA"/>
            </w:tcBorders>
            <w:vAlign w:val="bottom"/>
          </w:tcPr>
          <w:p w14:paraId="24283415"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64BE4435" w14:textId="77777777" w:rsidTr="002B516F">
        <w:trPr>
          <w:cantSplit/>
        </w:trPr>
        <w:tc>
          <w:tcPr>
            <w:tcW w:w="1701" w:type="dxa"/>
            <w:tcBorders>
              <w:right w:val="single" w:sz="4" w:space="0" w:color="C2D9BA"/>
            </w:tcBorders>
            <w:vAlign w:val="center"/>
          </w:tcPr>
          <w:p w14:paraId="29003AD8" w14:textId="77777777" w:rsidR="002B516F" w:rsidRPr="00345A35" w:rsidRDefault="002B516F" w:rsidP="002B516F">
            <w:pPr>
              <w:pStyle w:val="TableText"/>
              <w:spacing w:before="55" w:after="55"/>
            </w:pPr>
            <w:r w:rsidRPr="00345A35">
              <w:t>3</w:t>
            </w:r>
          </w:p>
        </w:tc>
        <w:tc>
          <w:tcPr>
            <w:tcW w:w="1701" w:type="dxa"/>
            <w:tcBorders>
              <w:left w:val="single" w:sz="4" w:space="0" w:color="C2D9BA"/>
              <w:right w:val="single" w:sz="4" w:space="0" w:color="C2D9BA"/>
            </w:tcBorders>
            <w:vAlign w:val="bottom"/>
          </w:tcPr>
          <w:p w14:paraId="08DE303D"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392</w:t>
            </w:r>
          </w:p>
        </w:tc>
        <w:tc>
          <w:tcPr>
            <w:tcW w:w="964" w:type="dxa"/>
            <w:tcBorders>
              <w:left w:val="single" w:sz="4" w:space="0" w:color="C2D9BA"/>
            </w:tcBorders>
            <w:vAlign w:val="bottom"/>
          </w:tcPr>
          <w:p w14:paraId="4EED3760"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166</w:t>
            </w:r>
          </w:p>
        </w:tc>
        <w:tc>
          <w:tcPr>
            <w:tcW w:w="964" w:type="dxa"/>
            <w:tcBorders>
              <w:right w:val="single" w:sz="4" w:space="0" w:color="C2D9BA"/>
            </w:tcBorders>
            <w:vAlign w:val="bottom"/>
          </w:tcPr>
          <w:p w14:paraId="7D7245F2"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42.3</w:t>
            </w:r>
          </w:p>
        </w:tc>
        <w:tc>
          <w:tcPr>
            <w:tcW w:w="964" w:type="dxa"/>
            <w:tcBorders>
              <w:left w:val="single" w:sz="4" w:space="0" w:color="C2D9BA"/>
            </w:tcBorders>
            <w:vAlign w:val="bottom"/>
          </w:tcPr>
          <w:p w14:paraId="23F26095"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42</w:t>
            </w:r>
          </w:p>
        </w:tc>
        <w:tc>
          <w:tcPr>
            <w:tcW w:w="964" w:type="dxa"/>
            <w:tcBorders>
              <w:right w:val="single" w:sz="4" w:space="0" w:color="C2D9BA"/>
            </w:tcBorders>
            <w:vAlign w:val="bottom"/>
          </w:tcPr>
          <w:p w14:paraId="246FFDC9"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10.7</w:t>
            </w:r>
          </w:p>
        </w:tc>
        <w:tc>
          <w:tcPr>
            <w:tcW w:w="822" w:type="dxa"/>
            <w:tcBorders>
              <w:left w:val="single" w:sz="4" w:space="0" w:color="C2D9BA"/>
            </w:tcBorders>
            <w:vAlign w:val="bottom"/>
          </w:tcPr>
          <w:p w14:paraId="7767D0B2"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76D80126" w14:textId="77777777" w:rsidTr="002B516F">
        <w:trPr>
          <w:cantSplit/>
        </w:trPr>
        <w:tc>
          <w:tcPr>
            <w:tcW w:w="1701" w:type="dxa"/>
            <w:tcBorders>
              <w:right w:val="single" w:sz="4" w:space="0" w:color="C2D9BA"/>
            </w:tcBorders>
            <w:vAlign w:val="center"/>
          </w:tcPr>
          <w:p w14:paraId="724B95B8" w14:textId="77777777" w:rsidR="002B516F" w:rsidRPr="00345A35" w:rsidRDefault="002B516F" w:rsidP="002B516F">
            <w:pPr>
              <w:pStyle w:val="TableText"/>
              <w:spacing w:before="55" w:after="55"/>
            </w:pPr>
            <w:r w:rsidRPr="00345A35">
              <w:t>4</w:t>
            </w:r>
          </w:p>
        </w:tc>
        <w:tc>
          <w:tcPr>
            <w:tcW w:w="1701" w:type="dxa"/>
            <w:tcBorders>
              <w:left w:val="single" w:sz="4" w:space="0" w:color="C2D9BA"/>
              <w:right w:val="single" w:sz="4" w:space="0" w:color="C2D9BA"/>
            </w:tcBorders>
            <w:vAlign w:val="bottom"/>
          </w:tcPr>
          <w:p w14:paraId="58BBA655"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373</w:t>
            </w:r>
          </w:p>
        </w:tc>
        <w:tc>
          <w:tcPr>
            <w:tcW w:w="964" w:type="dxa"/>
            <w:tcBorders>
              <w:left w:val="single" w:sz="4" w:space="0" w:color="C2D9BA"/>
            </w:tcBorders>
            <w:vAlign w:val="bottom"/>
          </w:tcPr>
          <w:p w14:paraId="31E8F9B3"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162</w:t>
            </w:r>
          </w:p>
        </w:tc>
        <w:tc>
          <w:tcPr>
            <w:tcW w:w="964" w:type="dxa"/>
            <w:tcBorders>
              <w:right w:val="single" w:sz="4" w:space="0" w:color="C2D9BA"/>
            </w:tcBorders>
            <w:vAlign w:val="bottom"/>
          </w:tcPr>
          <w:p w14:paraId="51C0144E"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43.4</w:t>
            </w:r>
          </w:p>
        </w:tc>
        <w:tc>
          <w:tcPr>
            <w:tcW w:w="964" w:type="dxa"/>
            <w:tcBorders>
              <w:left w:val="single" w:sz="4" w:space="0" w:color="C2D9BA"/>
            </w:tcBorders>
            <w:vAlign w:val="bottom"/>
          </w:tcPr>
          <w:p w14:paraId="50D7CABA"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34</w:t>
            </w:r>
          </w:p>
        </w:tc>
        <w:tc>
          <w:tcPr>
            <w:tcW w:w="964" w:type="dxa"/>
            <w:tcBorders>
              <w:right w:val="single" w:sz="4" w:space="0" w:color="C2D9BA"/>
            </w:tcBorders>
            <w:vAlign w:val="bottom"/>
          </w:tcPr>
          <w:p w14:paraId="01892BF9"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9.1</w:t>
            </w:r>
          </w:p>
        </w:tc>
        <w:tc>
          <w:tcPr>
            <w:tcW w:w="822" w:type="dxa"/>
            <w:tcBorders>
              <w:left w:val="single" w:sz="4" w:space="0" w:color="C2D9BA"/>
            </w:tcBorders>
            <w:vAlign w:val="bottom"/>
          </w:tcPr>
          <w:p w14:paraId="0668A03D"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16535B3A" w14:textId="77777777" w:rsidTr="002B516F">
        <w:trPr>
          <w:cantSplit/>
        </w:trPr>
        <w:tc>
          <w:tcPr>
            <w:tcW w:w="1701" w:type="dxa"/>
            <w:tcBorders>
              <w:bottom w:val="single" w:sz="4" w:space="0" w:color="C2D9BA"/>
              <w:right w:val="single" w:sz="4" w:space="0" w:color="C2D9BA"/>
            </w:tcBorders>
            <w:vAlign w:val="center"/>
          </w:tcPr>
          <w:p w14:paraId="57B114F5" w14:textId="77777777" w:rsidR="002B516F" w:rsidRPr="00345A35" w:rsidRDefault="002B516F" w:rsidP="002B516F">
            <w:pPr>
              <w:pStyle w:val="TableText"/>
              <w:spacing w:before="55" w:after="55"/>
            </w:pPr>
            <w:r w:rsidRPr="00345A35">
              <w:t>5</w:t>
            </w:r>
            <w:r>
              <w:t xml:space="preserve"> = </w:t>
            </w:r>
            <w:r w:rsidRPr="00345A35">
              <w:t>most deprived</w:t>
            </w:r>
          </w:p>
        </w:tc>
        <w:tc>
          <w:tcPr>
            <w:tcW w:w="1701" w:type="dxa"/>
            <w:tcBorders>
              <w:left w:val="single" w:sz="4" w:space="0" w:color="C2D9BA"/>
              <w:bottom w:val="single" w:sz="4" w:space="0" w:color="C2D9BA"/>
              <w:right w:val="single" w:sz="4" w:space="0" w:color="C2D9BA"/>
            </w:tcBorders>
            <w:vAlign w:val="bottom"/>
          </w:tcPr>
          <w:p w14:paraId="3F7DE939"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320</w:t>
            </w:r>
          </w:p>
        </w:tc>
        <w:tc>
          <w:tcPr>
            <w:tcW w:w="964" w:type="dxa"/>
            <w:tcBorders>
              <w:left w:val="single" w:sz="4" w:space="0" w:color="C2D9BA"/>
              <w:bottom w:val="single" w:sz="4" w:space="0" w:color="C2D9BA"/>
            </w:tcBorders>
            <w:vAlign w:val="bottom"/>
          </w:tcPr>
          <w:p w14:paraId="5C6910F6"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154</w:t>
            </w:r>
          </w:p>
        </w:tc>
        <w:tc>
          <w:tcPr>
            <w:tcW w:w="964" w:type="dxa"/>
            <w:tcBorders>
              <w:bottom w:val="single" w:sz="4" w:space="0" w:color="C2D9BA"/>
              <w:right w:val="single" w:sz="4" w:space="0" w:color="C2D9BA"/>
            </w:tcBorders>
            <w:vAlign w:val="bottom"/>
          </w:tcPr>
          <w:p w14:paraId="45BCA4BA"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48.1</w:t>
            </w:r>
          </w:p>
        </w:tc>
        <w:tc>
          <w:tcPr>
            <w:tcW w:w="964" w:type="dxa"/>
            <w:tcBorders>
              <w:left w:val="single" w:sz="4" w:space="0" w:color="C2D9BA"/>
              <w:bottom w:val="single" w:sz="4" w:space="0" w:color="C2D9BA"/>
            </w:tcBorders>
            <w:vAlign w:val="bottom"/>
          </w:tcPr>
          <w:p w14:paraId="71085AF8"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39</w:t>
            </w:r>
          </w:p>
        </w:tc>
        <w:tc>
          <w:tcPr>
            <w:tcW w:w="964" w:type="dxa"/>
            <w:tcBorders>
              <w:bottom w:val="single" w:sz="4" w:space="0" w:color="C2D9BA"/>
              <w:right w:val="single" w:sz="4" w:space="0" w:color="C2D9BA"/>
            </w:tcBorders>
            <w:vAlign w:val="bottom"/>
          </w:tcPr>
          <w:p w14:paraId="6896CF68"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12.2</w:t>
            </w:r>
          </w:p>
        </w:tc>
        <w:tc>
          <w:tcPr>
            <w:tcW w:w="822" w:type="dxa"/>
            <w:tcBorders>
              <w:left w:val="single" w:sz="4" w:space="0" w:color="C2D9BA"/>
              <w:bottom w:val="single" w:sz="4" w:space="0" w:color="C2D9BA"/>
            </w:tcBorders>
            <w:vAlign w:val="bottom"/>
          </w:tcPr>
          <w:p w14:paraId="7C9FB799"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7A3B2345" w14:textId="77777777" w:rsidTr="002B516F">
        <w:trPr>
          <w:cantSplit/>
        </w:trPr>
        <w:tc>
          <w:tcPr>
            <w:tcW w:w="1701" w:type="dxa"/>
            <w:tcBorders>
              <w:top w:val="single" w:sz="4" w:space="0" w:color="C2D9BA"/>
              <w:bottom w:val="nil"/>
              <w:right w:val="single" w:sz="4" w:space="0" w:color="C2D9BA"/>
            </w:tcBorders>
            <w:shd w:val="clear" w:color="auto" w:fill="E4EFE1"/>
            <w:vAlign w:val="center"/>
          </w:tcPr>
          <w:p w14:paraId="16DF7041" w14:textId="77777777" w:rsidR="002B516F" w:rsidRPr="002B516F" w:rsidRDefault="002B516F" w:rsidP="002B516F">
            <w:pPr>
              <w:pStyle w:val="TableText"/>
              <w:spacing w:before="55" w:after="55"/>
              <w:rPr>
                <w:b/>
              </w:rPr>
            </w:pPr>
            <w:r w:rsidRPr="002B516F">
              <w:rPr>
                <w:b/>
              </w:rPr>
              <w:t>Gleason score</w:t>
            </w:r>
          </w:p>
        </w:tc>
        <w:tc>
          <w:tcPr>
            <w:tcW w:w="1701" w:type="dxa"/>
            <w:tcBorders>
              <w:top w:val="single" w:sz="4" w:space="0" w:color="C2D9BA"/>
              <w:left w:val="single" w:sz="4" w:space="0" w:color="C2D9BA"/>
              <w:bottom w:val="nil"/>
              <w:right w:val="single" w:sz="4" w:space="0" w:color="C2D9BA"/>
            </w:tcBorders>
            <w:shd w:val="clear" w:color="auto" w:fill="E4EFE1"/>
            <w:vAlign w:val="bottom"/>
          </w:tcPr>
          <w:p w14:paraId="14E21939" w14:textId="77777777" w:rsidR="002B516F" w:rsidRPr="00345A35" w:rsidRDefault="002B516F" w:rsidP="002B516F">
            <w:pPr>
              <w:pStyle w:val="TableText"/>
              <w:tabs>
                <w:tab w:val="decimal" w:pos="992"/>
              </w:tabs>
              <w:spacing w:before="55" w:after="55"/>
              <w:rPr>
                <w:rFonts w:cs="Calibri"/>
                <w:color w:val="000000"/>
                <w:szCs w:val="18"/>
              </w:rPr>
            </w:pPr>
          </w:p>
        </w:tc>
        <w:tc>
          <w:tcPr>
            <w:tcW w:w="964" w:type="dxa"/>
            <w:tcBorders>
              <w:top w:val="single" w:sz="4" w:space="0" w:color="C2D9BA"/>
              <w:left w:val="single" w:sz="4" w:space="0" w:color="C2D9BA"/>
              <w:bottom w:val="nil"/>
            </w:tcBorders>
            <w:shd w:val="clear" w:color="auto" w:fill="E4EFE1"/>
            <w:vAlign w:val="bottom"/>
          </w:tcPr>
          <w:p w14:paraId="40EE6E9B" w14:textId="77777777" w:rsidR="002B516F" w:rsidRPr="00345A35" w:rsidRDefault="002B516F" w:rsidP="00E8143A">
            <w:pPr>
              <w:pStyle w:val="TableText"/>
              <w:tabs>
                <w:tab w:val="decimal" w:pos="539"/>
              </w:tabs>
              <w:spacing w:before="55" w:after="55"/>
              <w:rPr>
                <w:rFonts w:cs="Calibri"/>
                <w:color w:val="000000"/>
                <w:szCs w:val="18"/>
              </w:rPr>
            </w:pPr>
          </w:p>
        </w:tc>
        <w:tc>
          <w:tcPr>
            <w:tcW w:w="964" w:type="dxa"/>
            <w:tcBorders>
              <w:top w:val="single" w:sz="4" w:space="0" w:color="C2D9BA"/>
              <w:bottom w:val="nil"/>
              <w:right w:val="single" w:sz="4" w:space="0" w:color="C2D9BA"/>
            </w:tcBorders>
            <w:shd w:val="clear" w:color="auto" w:fill="E4EFE1"/>
            <w:vAlign w:val="bottom"/>
          </w:tcPr>
          <w:p w14:paraId="1616146A" w14:textId="77777777" w:rsidR="002B516F" w:rsidRPr="00345A35" w:rsidRDefault="002B516F" w:rsidP="00E8143A">
            <w:pPr>
              <w:pStyle w:val="TableText"/>
              <w:tabs>
                <w:tab w:val="decimal" w:pos="397"/>
              </w:tabs>
              <w:spacing w:before="55" w:after="55"/>
              <w:rPr>
                <w:rFonts w:cs="Calibri"/>
                <w:color w:val="000000"/>
                <w:szCs w:val="18"/>
              </w:rPr>
            </w:pPr>
          </w:p>
        </w:tc>
        <w:tc>
          <w:tcPr>
            <w:tcW w:w="964" w:type="dxa"/>
            <w:tcBorders>
              <w:top w:val="single" w:sz="4" w:space="0" w:color="C2D9BA"/>
              <w:left w:val="single" w:sz="4" w:space="0" w:color="C2D9BA"/>
              <w:bottom w:val="nil"/>
            </w:tcBorders>
            <w:shd w:val="clear" w:color="auto" w:fill="E4EFE1"/>
            <w:vAlign w:val="bottom"/>
          </w:tcPr>
          <w:p w14:paraId="6819F3C2" w14:textId="77777777" w:rsidR="002B516F" w:rsidRPr="00345A35" w:rsidRDefault="002B516F" w:rsidP="00E8143A">
            <w:pPr>
              <w:pStyle w:val="TableText"/>
              <w:tabs>
                <w:tab w:val="decimal" w:pos="539"/>
              </w:tabs>
              <w:spacing w:before="55" w:after="55"/>
              <w:rPr>
                <w:rFonts w:cs="Calibri"/>
                <w:color w:val="000000"/>
                <w:szCs w:val="18"/>
              </w:rPr>
            </w:pPr>
          </w:p>
        </w:tc>
        <w:tc>
          <w:tcPr>
            <w:tcW w:w="964" w:type="dxa"/>
            <w:tcBorders>
              <w:top w:val="single" w:sz="4" w:space="0" w:color="C2D9BA"/>
              <w:bottom w:val="nil"/>
              <w:right w:val="single" w:sz="4" w:space="0" w:color="C2D9BA"/>
            </w:tcBorders>
            <w:shd w:val="clear" w:color="auto" w:fill="E4EFE1"/>
            <w:vAlign w:val="bottom"/>
          </w:tcPr>
          <w:p w14:paraId="46A93DBB" w14:textId="77777777" w:rsidR="002B516F" w:rsidRPr="00345A35" w:rsidRDefault="002B516F" w:rsidP="00E8143A">
            <w:pPr>
              <w:pStyle w:val="TableText"/>
              <w:tabs>
                <w:tab w:val="decimal" w:pos="453"/>
              </w:tabs>
              <w:spacing w:before="55" w:after="55"/>
              <w:rPr>
                <w:rFonts w:cs="Calibri"/>
                <w:color w:val="000000"/>
                <w:szCs w:val="18"/>
              </w:rPr>
            </w:pPr>
          </w:p>
        </w:tc>
        <w:tc>
          <w:tcPr>
            <w:tcW w:w="822" w:type="dxa"/>
            <w:tcBorders>
              <w:top w:val="single" w:sz="4" w:space="0" w:color="C2D9BA"/>
              <w:left w:val="single" w:sz="4" w:space="0" w:color="C2D9BA"/>
              <w:bottom w:val="nil"/>
            </w:tcBorders>
            <w:shd w:val="clear" w:color="auto" w:fill="E4EFE1"/>
            <w:vAlign w:val="bottom"/>
          </w:tcPr>
          <w:p w14:paraId="65B20A1F" w14:textId="77777777" w:rsidR="002B516F" w:rsidRPr="00345A35" w:rsidRDefault="002B516F" w:rsidP="00E8143A">
            <w:pPr>
              <w:pStyle w:val="TableText"/>
              <w:spacing w:before="55" w:after="55"/>
              <w:jc w:val="center"/>
              <w:rPr>
                <w:rFonts w:cs="Calibri"/>
                <w:color w:val="000000"/>
                <w:szCs w:val="18"/>
              </w:rPr>
            </w:pPr>
          </w:p>
        </w:tc>
      </w:tr>
      <w:tr w:rsidR="002B516F" w14:paraId="16CD4E12" w14:textId="77777777" w:rsidTr="002B516F">
        <w:trPr>
          <w:cantSplit/>
        </w:trPr>
        <w:tc>
          <w:tcPr>
            <w:tcW w:w="1701" w:type="dxa"/>
            <w:tcBorders>
              <w:top w:val="nil"/>
              <w:right w:val="single" w:sz="4" w:space="0" w:color="C2D9BA"/>
            </w:tcBorders>
            <w:vAlign w:val="center"/>
          </w:tcPr>
          <w:p w14:paraId="49C5105E" w14:textId="77777777" w:rsidR="002B516F" w:rsidRPr="00345A35" w:rsidRDefault="002B516F" w:rsidP="002B516F">
            <w:pPr>
              <w:pStyle w:val="TableText"/>
              <w:spacing w:before="55" w:after="55"/>
            </w:pPr>
            <w:r w:rsidRPr="00345A35">
              <w:t>4</w:t>
            </w:r>
            <w:r>
              <w:t>/</w:t>
            </w:r>
            <w:r w:rsidRPr="00345A35">
              <w:t>5</w:t>
            </w:r>
          </w:p>
        </w:tc>
        <w:tc>
          <w:tcPr>
            <w:tcW w:w="1701" w:type="dxa"/>
            <w:tcBorders>
              <w:top w:val="nil"/>
              <w:left w:val="single" w:sz="4" w:space="0" w:color="C2D9BA"/>
              <w:right w:val="single" w:sz="4" w:space="0" w:color="C2D9BA"/>
            </w:tcBorders>
            <w:vAlign w:val="bottom"/>
          </w:tcPr>
          <w:p w14:paraId="2811BB32"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0</w:t>
            </w:r>
          </w:p>
        </w:tc>
        <w:tc>
          <w:tcPr>
            <w:tcW w:w="964" w:type="dxa"/>
            <w:tcBorders>
              <w:top w:val="nil"/>
              <w:left w:val="single" w:sz="4" w:space="0" w:color="C2D9BA"/>
            </w:tcBorders>
            <w:vAlign w:val="bottom"/>
          </w:tcPr>
          <w:p w14:paraId="4B4726DC"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0</w:t>
            </w:r>
          </w:p>
        </w:tc>
        <w:tc>
          <w:tcPr>
            <w:tcW w:w="964" w:type="dxa"/>
            <w:tcBorders>
              <w:top w:val="nil"/>
              <w:right w:val="single" w:sz="4" w:space="0" w:color="C2D9BA"/>
            </w:tcBorders>
            <w:vAlign w:val="bottom"/>
          </w:tcPr>
          <w:p w14:paraId="03AA9A85" w14:textId="77777777" w:rsidR="002B516F" w:rsidRPr="00345A35" w:rsidRDefault="002B516F" w:rsidP="00E8143A">
            <w:pPr>
              <w:pStyle w:val="TableText"/>
              <w:tabs>
                <w:tab w:val="decimal" w:pos="397"/>
              </w:tabs>
              <w:spacing w:before="55" w:after="55"/>
              <w:rPr>
                <w:szCs w:val="18"/>
              </w:rPr>
            </w:pPr>
          </w:p>
        </w:tc>
        <w:tc>
          <w:tcPr>
            <w:tcW w:w="964" w:type="dxa"/>
            <w:tcBorders>
              <w:top w:val="nil"/>
              <w:left w:val="single" w:sz="4" w:space="0" w:color="C2D9BA"/>
            </w:tcBorders>
            <w:vAlign w:val="bottom"/>
          </w:tcPr>
          <w:p w14:paraId="42F69691"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0</w:t>
            </w:r>
          </w:p>
        </w:tc>
        <w:tc>
          <w:tcPr>
            <w:tcW w:w="964" w:type="dxa"/>
            <w:tcBorders>
              <w:top w:val="nil"/>
              <w:right w:val="single" w:sz="4" w:space="0" w:color="C2D9BA"/>
            </w:tcBorders>
            <w:vAlign w:val="bottom"/>
          </w:tcPr>
          <w:p w14:paraId="08FAFFA3" w14:textId="77777777" w:rsidR="002B516F" w:rsidRPr="00345A35" w:rsidRDefault="002B516F" w:rsidP="00E8143A">
            <w:pPr>
              <w:pStyle w:val="TableText"/>
              <w:tabs>
                <w:tab w:val="decimal" w:pos="453"/>
              </w:tabs>
              <w:spacing w:before="55" w:after="55"/>
              <w:rPr>
                <w:szCs w:val="18"/>
              </w:rPr>
            </w:pPr>
          </w:p>
        </w:tc>
        <w:tc>
          <w:tcPr>
            <w:tcW w:w="822" w:type="dxa"/>
            <w:tcBorders>
              <w:top w:val="nil"/>
              <w:left w:val="single" w:sz="4" w:space="0" w:color="C2D9BA"/>
            </w:tcBorders>
            <w:vAlign w:val="bottom"/>
          </w:tcPr>
          <w:p w14:paraId="202DC438" w14:textId="77777777" w:rsidR="002B516F" w:rsidRPr="00345A35" w:rsidRDefault="002B516F" w:rsidP="00E8143A">
            <w:pPr>
              <w:pStyle w:val="TableText"/>
              <w:spacing w:before="55" w:after="55"/>
              <w:jc w:val="center"/>
              <w:rPr>
                <w:szCs w:val="18"/>
              </w:rPr>
            </w:pPr>
          </w:p>
        </w:tc>
      </w:tr>
      <w:tr w:rsidR="002B516F" w14:paraId="2205916E" w14:textId="77777777" w:rsidTr="002B516F">
        <w:trPr>
          <w:cantSplit/>
        </w:trPr>
        <w:tc>
          <w:tcPr>
            <w:tcW w:w="1701" w:type="dxa"/>
            <w:tcBorders>
              <w:right w:val="single" w:sz="4" w:space="0" w:color="C2D9BA"/>
            </w:tcBorders>
            <w:vAlign w:val="center"/>
          </w:tcPr>
          <w:p w14:paraId="5D38C514" w14:textId="77777777" w:rsidR="002B516F" w:rsidRPr="00345A35" w:rsidRDefault="002B516F" w:rsidP="002B516F">
            <w:pPr>
              <w:pStyle w:val="TableText"/>
              <w:spacing w:before="55" w:after="55"/>
            </w:pPr>
            <w:r w:rsidRPr="00345A35">
              <w:t>6</w:t>
            </w:r>
          </w:p>
        </w:tc>
        <w:tc>
          <w:tcPr>
            <w:tcW w:w="1701" w:type="dxa"/>
            <w:tcBorders>
              <w:left w:val="single" w:sz="4" w:space="0" w:color="C2D9BA"/>
              <w:right w:val="single" w:sz="4" w:space="0" w:color="C2D9BA"/>
            </w:tcBorders>
            <w:vAlign w:val="bottom"/>
          </w:tcPr>
          <w:p w14:paraId="65ED8779"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310</w:t>
            </w:r>
          </w:p>
        </w:tc>
        <w:tc>
          <w:tcPr>
            <w:tcW w:w="964" w:type="dxa"/>
            <w:tcBorders>
              <w:left w:val="single" w:sz="4" w:space="0" w:color="C2D9BA"/>
            </w:tcBorders>
            <w:vAlign w:val="bottom"/>
          </w:tcPr>
          <w:p w14:paraId="64732CC8"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120</w:t>
            </w:r>
          </w:p>
        </w:tc>
        <w:tc>
          <w:tcPr>
            <w:tcW w:w="964" w:type="dxa"/>
            <w:tcBorders>
              <w:right w:val="single" w:sz="4" w:space="0" w:color="C2D9BA"/>
            </w:tcBorders>
            <w:vAlign w:val="bottom"/>
          </w:tcPr>
          <w:p w14:paraId="3189F037"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38.7</w:t>
            </w:r>
          </w:p>
        </w:tc>
        <w:tc>
          <w:tcPr>
            <w:tcW w:w="964" w:type="dxa"/>
            <w:tcBorders>
              <w:left w:val="single" w:sz="4" w:space="0" w:color="C2D9BA"/>
            </w:tcBorders>
            <w:vAlign w:val="bottom"/>
          </w:tcPr>
          <w:p w14:paraId="13D1359D"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27</w:t>
            </w:r>
          </w:p>
        </w:tc>
        <w:tc>
          <w:tcPr>
            <w:tcW w:w="964" w:type="dxa"/>
            <w:tcBorders>
              <w:right w:val="single" w:sz="4" w:space="0" w:color="C2D9BA"/>
            </w:tcBorders>
            <w:vAlign w:val="bottom"/>
          </w:tcPr>
          <w:p w14:paraId="5C029463"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8.7</w:t>
            </w:r>
          </w:p>
        </w:tc>
        <w:tc>
          <w:tcPr>
            <w:tcW w:w="822" w:type="dxa"/>
            <w:tcBorders>
              <w:left w:val="single" w:sz="4" w:space="0" w:color="C2D9BA"/>
            </w:tcBorders>
            <w:vAlign w:val="bottom"/>
          </w:tcPr>
          <w:p w14:paraId="6A037753"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49910ACF" w14:textId="77777777" w:rsidTr="002B516F">
        <w:trPr>
          <w:cantSplit/>
        </w:trPr>
        <w:tc>
          <w:tcPr>
            <w:tcW w:w="1701" w:type="dxa"/>
            <w:tcBorders>
              <w:right w:val="single" w:sz="4" w:space="0" w:color="C2D9BA"/>
            </w:tcBorders>
            <w:vAlign w:val="center"/>
          </w:tcPr>
          <w:p w14:paraId="4AA9007A" w14:textId="77777777" w:rsidR="002B516F" w:rsidRPr="00345A35" w:rsidRDefault="002B516F" w:rsidP="002B516F">
            <w:pPr>
              <w:pStyle w:val="TableText"/>
              <w:spacing w:before="55" w:after="55"/>
            </w:pPr>
            <w:r w:rsidRPr="00345A35">
              <w:t>7</w:t>
            </w:r>
          </w:p>
        </w:tc>
        <w:tc>
          <w:tcPr>
            <w:tcW w:w="1701" w:type="dxa"/>
            <w:tcBorders>
              <w:left w:val="single" w:sz="4" w:space="0" w:color="C2D9BA"/>
              <w:right w:val="single" w:sz="4" w:space="0" w:color="C2D9BA"/>
            </w:tcBorders>
            <w:vAlign w:val="bottom"/>
          </w:tcPr>
          <w:p w14:paraId="50842827"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1</w:t>
            </w:r>
            <w:r>
              <w:rPr>
                <w:rFonts w:cs="Calibri"/>
                <w:color w:val="000000"/>
                <w:szCs w:val="18"/>
              </w:rPr>
              <w:t>,</w:t>
            </w:r>
            <w:r w:rsidRPr="00345A35">
              <w:rPr>
                <w:rFonts w:cs="Calibri"/>
                <w:color w:val="000000"/>
                <w:szCs w:val="18"/>
              </w:rPr>
              <w:t>060</w:t>
            </w:r>
          </w:p>
        </w:tc>
        <w:tc>
          <w:tcPr>
            <w:tcW w:w="964" w:type="dxa"/>
            <w:tcBorders>
              <w:left w:val="single" w:sz="4" w:space="0" w:color="C2D9BA"/>
            </w:tcBorders>
            <w:vAlign w:val="bottom"/>
          </w:tcPr>
          <w:p w14:paraId="79054638"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409</w:t>
            </w:r>
          </w:p>
        </w:tc>
        <w:tc>
          <w:tcPr>
            <w:tcW w:w="964" w:type="dxa"/>
            <w:tcBorders>
              <w:right w:val="single" w:sz="4" w:space="0" w:color="C2D9BA"/>
            </w:tcBorders>
            <w:vAlign w:val="bottom"/>
          </w:tcPr>
          <w:p w14:paraId="5A63BB51"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38.6</w:t>
            </w:r>
          </w:p>
        </w:tc>
        <w:tc>
          <w:tcPr>
            <w:tcW w:w="964" w:type="dxa"/>
            <w:tcBorders>
              <w:left w:val="single" w:sz="4" w:space="0" w:color="C2D9BA"/>
            </w:tcBorders>
            <w:vAlign w:val="bottom"/>
          </w:tcPr>
          <w:p w14:paraId="3F15FEB3"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67</w:t>
            </w:r>
          </w:p>
        </w:tc>
        <w:tc>
          <w:tcPr>
            <w:tcW w:w="964" w:type="dxa"/>
            <w:tcBorders>
              <w:right w:val="single" w:sz="4" w:space="0" w:color="C2D9BA"/>
            </w:tcBorders>
            <w:vAlign w:val="bottom"/>
          </w:tcPr>
          <w:p w14:paraId="49D8DE8F"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6.3</w:t>
            </w:r>
          </w:p>
        </w:tc>
        <w:tc>
          <w:tcPr>
            <w:tcW w:w="822" w:type="dxa"/>
            <w:tcBorders>
              <w:left w:val="single" w:sz="4" w:space="0" w:color="C2D9BA"/>
            </w:tcBorders>
            <w:vAlign w:val="bottom"/>
          </w:tcPr>
          <w:p w14:paraId="1FDF035F"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69E2D31E" w14:textId="77777777" w:rsidTr="002B516F">
        <w:trPr>
          <w:cantSplit/>
        </w:trPr>
        <w:tc>
          <w:tcPr>
            <w:tcW w:w="1701" w:type="dxa"/>
            <w:tcBorders>
              <w:right w:val="single" w:sz="4" w:space="0" w:color="C2D9BA"/>
            </w:tcBorders>
            <w:vAlign w:val="center"/>
          </w:tcPr>
          <w:p w14:paraId="5C5882FC" w14:textId="77777777" w:rsidR="002B516F" w:rsidRPr="00345A35" w:rsidRDefault="002B516F" w:rsidP="002B516F">
            <w:pPr>
              <w:pStyle w:val="TableText"/>
              <w:spacing w:before="55" w:after="55"/>
            </w:pPr>
            <w:r w:rsidRPr="00345A35">
              <w:t>8</w:t>
            </w:r>
            <w:r>
              <w:t>–</w:t>
            </w:r>
            <w:r w:rsidRPr="00345A35">
              <w:t>10</w:t>
            </w:r>
          </w:p>
        </w:tc>
        <w:tc>
          <w:tcPr>
            <w:tcW w:w="1701" w:type="dxa"/>
            <w:tcBorders>
              <w:left w:val="single" w:sz="4" w:space="0" w:color="C2D9BA"/>
              <w:right w:val="single" w:sz="4" w:space="0" w:color="C2D9BA"/>
            </w:tcBorders>
            <w:vAlign w:val="bottom"/>
          </w:tcPr>
          <w:p w14:paraId="4AA5EAF1"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320</w:t>
            </w:r>
          </w:p>
        </w:tc>
        <w:tc>
          <w:tcPr>
            <w:tcW w:w="964" w:type="dxa"/>
            <w:tcBorders>
              <w:left w:val="single" w:sz="4" w:space="0" w:color="C2D9BA"/>
            </w:tcBorders>
            <w:vAlign w:val="bottom"/>
          </w:tcPr>
          <w:p w14:paraId="5A3300E2"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155</w:t>
            </w:r>
          </w:p>
        </w:tc>
        <w:tc>
          <w:tcPr>
            <w:tcW w:w="964" w:type="dxa"/>
            <w:tcBorders>
              <w:right w:val="single" w:sz="4" w:space="0" w:color="C2D9BA"/>
            </w:tcBorders>
            <w:vAlign w:val="bottom"/>
          </w:tcPr>
          <w:p w14:paraId="71B5B611"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48.4</w:t>
            </w:r>
          </w:p>
        </w:tc>
        <w:tc>
          <w:tcPr>
            <w:tcW w:w="964" w:type="dxa"/>
            <w:tcBorders>
              <w:left w:val="single" w:sz="4" w:space="0" w:color="C2D9BA"/>
            </w:tcBorders>
            <w:vAlign w:val="bottom"/>
          </w:tcPr>
          <w:p w14:paraId="63168D74"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27</w:t>
            </w:r>
          </w:p>
        </w:tc>
        <w:tc>
          <w:tcPr>
            <w:tcW w:w="964" w:type="dxa"/>
            <w:tcBorders>
              <w:right w:val="single" w:sz="4" w:space="0" w:color="C2D9BA"/>
            </w:tcBorders>
            <w:vAlign w:val="bottom"/>
          </w:tcPr>
          <w:p w14:paraId="733D8EE7"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8.4</w:t>
            </w:r>
          </w:p>
        </w:tc>
        <w:tc>
          <w:tcPr>
            <w:tcW w:w="822" w:type="dxa"/>
            <w:tcBorders>
              <w:left w:val="single" w:sz="4" w:space="0" w:color="C2D9BA"/>
            </w:tcBorders>
            <w:vAlign w:val="bottom"/>
          </w:tcPr>
          <w:p w14:paraId="1BA0261C"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5678BA14" w14:textId="77777777" w:rsidTr="002B516F">
        <w:trPr>
          <w:cantSplit/>
        </w:trPr>
        <w:tc>
          <w:tcPr>
            <w:tcW w:w="1701" w:type="dxa"/>
            <w:tcBorders>
              <w:bottom w:val="single" w:sz="4" w:space="0" w:color="C2D9BA"/>
              <w:right w:val="single" w:sz="4" w:space="0" w:color="C2D9BA"/>
            </w:tcBorders>
            <w:vAlign w:val="center"/>
          </w:tcPr>
          <w:p w14:paraId="3DCA02A9" w14:textId="77777777" w:rsidR="002B516F" w:rsidRPr="00345A35" w:rsidRDefault="002B516F" w:rsidP="002B516F">
            <w:pPr>
              <w:pStyle w:val="TableText"/>
              <w:spacing w:before="55" w:after="55"/>
            </w:pPr>
            <w:r w:rsidRPr="00345A35">
              <w:t>Unknown</w:t>
            </w:r>
          </w:p>
        </w:tc>
        <w:tc>
          <w:tcPr>
            <w:tcW w:w="1701" w:type="dxa"/>
            <w:tcBorders>
              <w:left w:val="single" w:sz="4" w:space="0" w:color="C2D9BA"/>
              <w:bottom w:val="single" w:sz="4" w:space="0" w:color="C2D9BA"/>
              <w:right w:val="single" w:sz="4" w:space="0" w:color="C2D9BA"/>
            </w:tcBorders>
            <w:vAlign w:val="bottom"/>
          </w:tcPr>
          <w:p w14:paraId="09D4E24B"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80</w:t>
            </w:r>
          </w:p>
        </w:tc>
        <w:tc>
          <w:tcPr>
            <w:tcW w:w="964" w:type="dxa"/>
            <w:tcBorders>
              <w:left w:val="single" w:sz="4" w:space="0" w:color="C2D9BA"/>
              <w:bottom w:val="single" w:sz="4" w:space="0" w:color="C2D9BA"/>
            </w:tcBorders>
            <w:vAlign w:val="bottom"/>
          </w:tcPr>
          <w:p w14:paraId="46FA0301"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65</w:t>
            </w:r>
          </w:p>
        </w:tc>
        <w:tc>
          <w:tcPr>
            <w:tcW w:w="964" w:type="dxa"/>
            <w:tcBorders>
              <w:bottom w:val="single" w:sz="4" w:space="0" w:color="C2D9BA"/>
              <w:right w:val="single" w:sz="4" w:space="0" w:color="C2D9BA"/>
            </w:tcBorders>
            <w:vAlign w:val="bottom"/>
          </w:tcPr>
          <w:p w14:paraId="00521A34"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81.2</w:t>
            </w:r>
          </w:p>
        </w:tc>
        <w:tc>
          <w:tcPr>
            <w:tcW w:w="964" w:type="dxa"/>
            <w:tcBorders>
              <w:left w:val="single" w:sz="4" w:space="0" w:color="C2D9BA"/>
              <w:bottom w:val="single" w:sz="4" w:space="0" w:color="C2D9BA"/>
            </w:tcBorders>
            <w:vAlign w:val="bottom"/>
          </w:tcPr>
          <w:p w14:paraId="68C3F263"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56</w:t>
            </w:r>
          </w:p>
        </w:tc>
        <w:tc>
          <w:tcPr>
            <w:tcW w:w="964" w:type="dxa"/>
            <w:tcBorders>
              <w:bottom w:val="single" w:sz="4" w:space="0" w:color="C2D9BA"/>
              <w:right w:val="single" w:sz="4" w:space="0" w:color="C2D9BA"/>
            </w:tcBorders>
            <w:vAlign w:val="bottom"/>
          </w:tcPr>
          <w:p w14:paraId="4036B455"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70</w:t>
            </w:r>
          </w:p>
        </w:tc>
        <w:tc>
          <w:tcPr>
            <w:tcW w:w="822" w:type="dxa"/>
            <w:tcBorders>
              <w:left w:val="single" w:sz="4" w:space="0" w:color="C2D9BA"/>
              <w:bottom w:val="single" w:sz="4" w:space="0" w:color="C2D9BA"/>
            </w:tcBorders>
            <w:vAlign w:val="bottom"/>
          </w:tcPr>
          <w:p w14:paraId="0DB0E61E" w14:textId="77777777" w:rsidR="002B516F" w:rsidRPr="00345A35" w:rsidRDefault="002B516F" w:rsidP="00E8143A">
            <w:pPr>
              <w:pStyle w:val="TableText"/>
              <w:spacing w:before="55" w:after="55"/>
              <w:jc w:val="center"/>
              <w:rPr>
                <w:szCs w:val="18"/>
              </w:rPr>
            </w:pPr>
            <w:r w:rsidRPr="00345A35">
              <w:rPr>
                <w:rFonts w:cs="Calibri"/>
                <w:color w:val="000000"/>
                <w:szCs w:val="18"/>
              </w:rPr>
              <w:t>8</w:t>
            </w:r>
          </w:p>
        </w:tc>
      </w:tr>
      <w:tr w:rsidR="002B516F" w14:paraId="7D979CAF" w14:textId="77777777" w:rsidTr="002B516F">
        <w:trPr>
          <w:cantSplit/>
        </w:trPr>
        <w:tc>
          <w:tcPr>
            <w:tcW w:w="1701" w:type="dxa"/>
            <w:tcBorders>
              <w:top w:val="single" w:sz="4" w:space="0" w:color="C2D9BA"/>
              <w:bottom w:val="nil"/>
              <w:right w:val="single" w:sz="4" w:space="0" w:color="C2D9BA"/>
            </w:tcBorders>
            <w:shd w:val="clear" w:color="auto" w:fill="E4EFE1"/>
            <w:vAlign w:val="center"/>
          </w:tcPr>
          <w:p w14:paraId="70877F68" w14:textId="77777777" w:rsidR="002B516F" w:rsidRPr="002B516F" w:rsidRDefault="002B516F" w:rsidP="002B516F">
            <w:pPr>
              <w:pStyle w:val="TableText"/>
              <w:spacing w:before="55" w:after="55"/>
              <w:rPr>
                <w:b/>
              </w:rPr>
            </w:pPr>
            <w:r w:rsidRPr="002B516F">
              <w:rPr>
                <w:b/>
              </w:rPr>
              <w:t>ISUP grade group</w:t>
            </w:r>
          </w:p>
        </w:tc>
        <w:tc>
          <w:tcPr>
            <w:tcW w:w="1701" w:type="dxa"/>
            <w:tcBorders>
              <w:top w:val="single" w:sz="4" w:space="0" w:color="C2D9BA"/>
              <w:left w:val="single" w:sz="4" w:space="0" w:color="C2D9BA"/>
              <w:bottom w:val="nil"/>
              <w:right w:val="single" w:sz="4" w:space="0" w:color="C2D9BA"/>
            </w:tcBorders>
            <w:shd w:val="clear" w:color="auto" w:fill="E4EFE1"/>
            <w:vAlign w:val="bottom"/>
          </w:tcPr>
          <w:p w14:paraId="192FB970" w14:textId="77777777" w:rsidR="002B516F" w:rsidRPr="00345A35" w:rsidRDefault="002B516F" w:rsidP="002B516F">
            <w:pPr>
              <w:pStyle w:val="TableText"/>
              <w:tabs>
                <w:tab w:val="decimal" w:pos="992"/>
              </w:tabs>
              <w:spacing w:before="55" w:after="55"/>
              <w:rPr>
                <w:rFonts w:cs="Calibri"/>
                <w:color w:val="000000"/>
                <w:szCs w:val="18"/>
              </w:rPr>
            </w:pPr>
          </w:p>
        </w:tc>
        <w:tc>
          <w:tcPr>
            <w:tcW w:w="964" w:type="dxa"/>
            <w:tcBorders>
              <w:top w:val="single" w:sz="4" w:space="0" w:color="C2D9BA"/>
              <w:left w:val="single" w:sz="4" w:space="0" w:color="C2D9BA"/>
              <w:bottom w:val="nil"/>
            </w:tcBorders>
            <w:shd w:val="clear" w:color="auto" w:fill="E4EFE1"/>
            <w:vAlign w:val="bottom"/>
          </w:tcPr>
          <w:p w14:paraId="56E9AC84" w14:textId="77777777" w:rsidR="002B516F" w:rsidRPr="00345A35" w:rsidRDefault="002B516F" w:rsidP="00E8143A">
            <w:pPr>
              <w:pStyle w:val="TableText"/>
              <w:tabs>
                <w:tab w:val="decimal" w:pos="539"/>
              </w:tabs>
              <w:spacing w:before="55" w:after="55"/>
              <w:rPr>
                <w:rFonts w:cs="Calibri"/>
                <w:color w:val="000000"/>
                <w:szCs w:val="18"/>
              </w:rPr>
            </w:pPr>
          </w:p>
        </w:tc>
        <w:tc>
          <w:tcPr>
            <w:tcW w:w="964" w:type="dxa"/>
            <w:tcBorders>
              <w:top w:val="single" w:sz="4" w:space="0" w:color="C2D9BA"/>
              <w:bottom w:val="nil"/>
              <w:right w:val="single" w:sz="4" w:space="0" w:color="C2D9BA"/>
            </w:tcBorders>
            <w:shd w:val="clear" w:color="auto" w:fill="E4EFE1"/>
            <w:vAlign w:val="bottom"/>
          </w:tcPr>
          <w:p w14:paraId="5D8C31F2" w14:textId="77777777" w:rsidR="002B516F" w:rsidRPr="00345A35" w:rsidRDefault="002B516F" w:rsidP="00E8143A">
            <w:pPr>
              <w:pStyle w:val="TableText"/>
              <w:tabs>
                <w:tab w:val="decimal" w:pos="397"/>
              </w:tabs>
              <w:spacing w:before="55" w:after="55"/>
              <w:rPr>
                <w:rFonts w:cs="Calibri"/>
                <w:color w:val="000000"/>
                <w:szCs w:val="18"/>
              </w:rPr>
            </w:pPr>
          </w:p>
        </w:tc>
        <w:tc>
          <w:tcPr>
            <w:tcW w:w="964" w:type="dxa"/>
            <w:tcBorders>
              <w:top w:val="single" w:sz="4" w:space="0" w:color="C2D9BA"/>
              <w:left w:val="single" w:sz="4" w:space="0" w:color="C2D9BA"/>
              <w:bottom w:val="nil"/>
            </w:tcBorders>
            <w:shd w:val="clear" w:color="auto" w:fill="E4EFE1"/>
            <w:vAlign w:val="bottom"/>
          </w:tcPr>
          <w:p w14:paraId="666503A1" w14:textId="77777777" w:rsidR="002B516F" w:rsidRPr="00345A35" w:rsidRDefault="002B516F" w:rsidP="00E8143A">
            <w:pPr>
              <w:pStyle w:val="TableText"/>
              <w:tabs>
                <w:tab w:val="decimal" w:pos="539"/>
              </w:tabs>
              <w:spacing w:before="55" w:after="55"/>
              <w:rPr>
                <w:rFonts w:cs="Calibri"/>
                <w:color w:val="000000"/>
                <w:szCs w:val="18"/>
              </w:rPr>
            </w:pPr>
          </w:p>
        </w:tc>
        <w:tc>
          <w:tcPr>
            <w:tcW w:w="964" w:type="dxa"/>
            <w:tcBorders>
              <w:top w:val="single" w:sz="4" w:space="0" w:color="C2D9BA"/>
              <w:bottom w:val="nil"/>
              <w:right w:val="single" w:sz="4" w:space="0" w:color="C2D9BA"/>
            </w:tcBorders>
            <w:shd w:val="clear" w:color="auto" w:fill="E4EFE1"/>
            <w:vAlign w:val="bottom"/>
          </w:tcPr>
          <w:p w14:paraId="4C4914D9" w14:textId="77777777" w:rsidR="002B516F" w:rsidRPr="00345A35" w:rsidRDefault="002B516F" w:rsidP="00E8143A">
            <w:pPr>
              <w:pStyle w:val="TableText"/>
              <w:tabs>
                <w:tab w:val="decimal" w:pos="453"/>
              </w:tabs>
              <w:spacing w:before="55" w:after="55"/>
              <w:rPr>
                <w:rFonts w:cs="Calibri"/>
                <w:color w:val="000000"/>
                <w:szCs w:val="18"/>
              </w:rPr>
            </w:pPr>
          </w:p>
        </w:tc>
        <w:tc>
          <w:tcPr>
            <w:tcW w:w="822" w:type="dxa"/>
            <w:tcBorders>
              <w:top w:val="single" w:sz="4" w:space="0" w:color="C2D9BA"/>
              <w:left w:val="single" w:sz="4" w:space="0" w:color="C2D9BA"/>
              <w:bottom w:val="nil"/>
            </w:tcBorders>
            <w:shd w:val="clear" w:color="auto" w:fill="E4EFE1"/>
            <w:vAlign w:val="bottom"/>
          </w:tcPr>
          <w:p w14:paraId="2AB1AF1C" w14:textId="77777777" w:rsidR="002B516F" w:rsidRPr="00345A35" w:rsidRDefault="002B516F" w:rsidP="00E8143A">
            <w:pPr>
              <w:pStyle w:val="TableText"/>
              <w:spacing w:before="55" w:after="55"/>
              <w:jc w:val="center"/>
              <w:rPr>
                <w:rFonts w:cs="Calibri"/>
                <w:color w:val="000000"/>
                <w:szCs w:val="18"/>
              </w:rPr>
            </w:pPr>
          </w:p>
        </w:tc>
      </w:tr>
      <w:tr w:rsidR="002B516F" w14:paraId="057039BD" w14:textId="77777777" w:rsidTr="002B516F">
        <w:trPr>
          <w:cantSplit/>
        </w:trPr>
        <w:tc>
          <w:tcPr>
            <w:tcW w:w="1701" w:type="dxa"/>
            <w:tcBorders>
              <w:top w:val="nil"/>
              <w:right w:val="single" w:sz="4" w:space="0" w:color="C2D9BA"/>
            </w:tcBorders>
            <w:vAlign w:val="center"/>
          </w:tcPr>
          <w:p w14:paraId="3C62EBC5" w14:textId="77777777" w:rsidR="002B516F" w:rsidRPr="00345A35" w:rsidRDefault="002B516F" w:rsidP="002B516F">
            <w:pPr>
              <w:pStyle w:val="TableText"/>
              <w:spacing w:before="55" w:after="55"/>
            </w:pPr>
            <w:r w:rsidRPr="00345A35">
              <w:t>1</w:t>
            </w:r>
          </w:p>
        </w:tc>
        <w:tc>
          <w:tcPr>
            <w:tcW w:w="1701" w:type="dxa"/>
            <w:tcBorders>
              <w:top w:val="nil"/>
              <w:left w:val="single" w:sz="4" w:space="0" w:color="C2D9BA"/>
              <w:right w:val="single" w:sz="4" w:space="0" w:color="C2D9BA"/>
            </w:tcBorders>
            <w:vAlign w:val="bottom"/>
          </w:tcPr>
          <w:p w14:paraId="39FBCAB2"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310</w:t>
            </w:r>
          </w:p>
        </w:tc>
        <w:tc>
          <w:tcPr>
            <w:tcW w:w="964" w:type="dxa"/>
            <w:tcBorders>
              <w:top w:val="nil"/>
              <w:left w:val="single" w:sz="4" w:space="0" w:color="C2D9BA"/>
            </w:tcBorders>
            <w:vAlign w:val="bottom"/>
          </w:tcPr>
          <w:p w14:paraId="0B9BD83F"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120</w:t>
            </w:r>
          </w:p>
        </w:tc>
        <w:tc>
          <w:tcPr>
            <w:tcW w:w="964" w:type="dxa"/>
            <w:tcBorders>
              <w:top w:val="nil"/>
              <w:right w:val="single" w:sz="4" w:space="0" w:color="C2D9BA"/>
            </w:tcBorders>
            <w:vAlign w:val="bottom"/>
          </w:tcPr>
          <w:p w14:paraId="74C3AA99"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38.7</w:t>
            </w:r>
          </w:p>
        </w:tc>
        <w:tc>
          <w:tcPr>
            <w:tcW w:w="964" w:type="dxa"/>
            <w:tcBorders>
              <w:top w:val="nil"/>
              <w:left w:val="single" w:sz="4" w:space="0" w:color="C2D9BA"/>
            </w:tcBorders>
            <w:vAlign w:val="bottom"/>
          </w:tcPr>
          <w:p w14:paraId="117494E3"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27</w:t>
            </w:r>
          </w:p>
        </w:tc>
        <w:tc>
          <w:tcPr>
            <w:tcW w:w="964" w:type="dxa"/>
            <w:tcBorders>
              <w:top w:val="nil"/>
              <w:right w:val="single" w:sz="4" w:space="0" w:color="C2D9BA"/>
            </w:tcBorders>
            <w:vAlign w:val="bottom"/>
          </w:tcPr>
          <w:p w14:paraId="4080921F"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8.7</w:t>
            </w:r>
          </w:p>
        </w:tc>
        <w:tc>
          <w:tcPr>
            <w:tcW w:w="822" w:type="dxa"/>
            <w:tcBorders>
              <w:top w:val="nil"/>
              <w:left w:val="single" w:sz="4" w:space="0" w:color="C2D9BA"/>
            </w:tcBorders>
            <w:vAlign w:val="bottom"/>
          </w:tcPr>
          <w:p w14:paraId="1F7277F2"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7872CD80" w14:textId="77777777" w:rsidTr="002B516F">
        <w:trPr>
          <w:cantSplit/>
        </w:trPr>
        <w:tc>
          <w:tcPr>
            <w:tcW w:w="1701" w:type="dxa"/>
            <w:tcBorders>
              <w:right w:val="single" w:sz="4" w:space="0" w:color="C2D9BA"/>
            </w:tcBorders>
            <w:vAlign w:val="center"/>
          </w:tcPr>
          <w:p w14:paraId="3D63AB54" w14:textId="77777777" w:rsidR="002B516F" w:rsidRPr="00345A35" w:rsidRDefault="002B516F" w:rsidP="002B516F">
            <w:pPr>
              <w:pStyle w:val="TableText"/>
              <w:spacing w:before="55" w:after="55"/>
            </w:pPr>
            <w:r w:rsidRPr="00345A35">
              <w:t>2</w:t>
            </w:r>
          </w:p>
        </w:tc>
        <w:tc>
          <w:tcPr>
            <w:tcW w:w="1701" w:type="dxa"/>
            <w:tcBorders>
              <w:left w:val="single" w:sz="4" w:space="0" w:color="C2D9BA"/>
              <w:right w:val="single" w:sz="4" w:space="0" w:color="C2D9BA"/>
            </w:tcBorders>
            <w:vAlign w:val="bottom"/>
          </w:tcPr>
          <w:p w14:paraId="33B07AAD"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713</w:t>
            </w:r>
          </w:p>
        </w:tc>
        <w:tc>
          <w:tcPr>
            <w:tcW w:w="964" w:type="dxa"/>
            <w:tcBorders>
              <w:left w:val="single" w:sz="4" w:space="0" w:color="C2D9BA"/>
            </w:tcBorders>
            <w:vAlign w:val="bottom"/>
          </w:tcPr>
          <w:p w14:paraId="145F0B6D"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253</w:t>
            </w:r>
          </w:p>
        </w:tc>
        <w:tc>
          <w:tcPr>
            <w:tcW w:w="964" w:type="dxa"/>
            <w:tcBorders>
              <w:right w:val="single" w:sz="4" w:space="0" w:color="C2D9BA"/>
            </w:tcBorders>
            <w:vAlign w:val="bottom"/>
          </w:tcPr>
          <w:p w14:paraId="1D462081"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35.5</w:t>
            </w:r>
          </w:p>
        </w:tc>
        <w:tc>
          <w:tcPr>
            <w:tcW w:w="964" w:type="dxa"/>
            <w:tcBorders>
              <w:left w:val="single" w:sz="4" w:space="0" w:color="C2D9BA"/>
            </w:tcBorders>
            <w:vAlign w:val="bottom"/>
          </w:tcPr>
          <w:p w14:paraId="2659A86A"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38</w:t>
            </w:r>
          </w:p>
        </w:tc>
        <w:tc>
          <w:tcPr>
            <w:tcW w:w="964" w:type="dxa"/>
            <w:tcBorders>
              <w:right w:val="single" w:sz="4" w:space="0" w:color="C2D9BA"/>
            </w:tcBorders>
            <w:vAlign w:val="bottom"/>
          </w:tcPr>
          <w:p w14:paraId="589EC326"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5.3</w:t>
            </w:r>
          </w:p>
        </w:tc>
        <w:tc>
          <w:tcPr>
            <w:tcW w:w="822" w:type="dxa"/>
            <w:tcBorders>
              <w:left w:val="single" w:sz="4" w:space="0" w:color="C2D9BA"/>
            </w:tcBorders>
            <w:vAlign w:val="bottom"/>
          </w:tcPr>
          <w:p w14:paraId="5DB15E12"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6508454D" w14:textId="77777777" w:rsidTr="002B516F">
        <w:trPr>
          <w:cantSplit/>
        </w:trPr>
        <w:tc>
          <w:tcPr>
            <w:tcW w:w="1701" w:type="dxa"/>
            <w:tcBorders>
              <w:right w:val="single" w:sz="4" w:space="0" w:color="C2D9BA"/>
            </w:tcBorders>
            <w:vAlign w:val="center"/>
          </w:tcPr>
          <w:p w14:paraId="67429618" w14:textId="77777777" w:rsidR="002B516F" w:rsidRPr="00345A35" w:rsidRDefault="002B516F" w:rsidP="002B516F">
            <w:pPr>
              <w:pStyle w:val="TableText"/>
              <w:spacing w:before="55" w:after="55"/>
            </w:pPr>
            <w:r w:rsidRPr="00345A35">
              <w:t>3</w:t>
            </w:r>
          </w:p>
        </w:tc>
        <w:tc>
          <w:tcPr>
            <w:tcW w:w="1701" w:type="dxa"/>
            <w:tcBorders>
              <w:left w:val="single" w:sz="4" w:space="0" w:color="C2D9BA"/>
              <w:right w:val="single" w:sz="4" w:space="0" w:color="C2D9BA"/>
            </w:tcBorders>
            <w:vAlign w:val="bottom"/>
          </w:tcPr>
          <w:p w14:paraId="0084F475"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347</w:t>
            </w:r>
          </w:p>
        </w:tc>
        <w:tc>
          <w:tcPr>
            <w:tcW w:w="964" w:type="dxa"/>
            <w:tcBorders>
              <w:left w:val="single" w:sz="4" w:space="0" w:color="C2D9BA"/>
            </w:tcBorders>
            <w:vAlign w:val="bottom"/>
          </w:tcPr>
          <w:p w14:paraId="07A2E8E6"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156</w:t>
            </w:r>
          </w:p>
        </w:tc>
        <w:tc>
          <w:tcPr>
            <w:tcW w:w="964" w:type="dxa"/>
            <w:tcBorders>
              <w:right w:val="single" w:sz="4" w:space="0" w:color="C2D9BA"/>
            </w:tcBorders>
            <w:vAlign w:val="bottom"/>
          </w:tcPr>
          <w:p w14:paraId="0FCD8278"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45</w:t>
            </w:r>
          </w:p>
        </w:tc>
        <w:tc>
          <w:tcPr>
            <w:tcW w:w="964" w:type="dxa"/>
            <w:tcBorders>
              <w:left w:val="single" w:sz="4" w:space="0" w:color="C2D9BA"/>
            </w:tcBorders>
            <w:vAlign w:val="bottom"/>
          </w:tcPr>
          <w:p w14:paraId="5A12FC70"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29</w:t>
            </w:r>
          </w:p>
        </w:tc>
        <w:tc>
          <w:tcPr>
            <w:tcW w:w="964" w:type="dxa"/>
            <w:tcBorders>
              <w:right w:val="single" w:sz="4" w:space="0" w:color="C2D9BA"/>
            </w:tcBorders>
            <w:vAlign w:val="bottom"/>
          </w:tcPr>
          <w:p w14:paraId="256B37C8"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8.4</w:t>
            </w:r>
          </w:p>
        </w:tc>
        <w:tc>
          <w:tcPr>
            <w:tcW w:w="822" w:type="dxa"/>
            <w:tcBorders>
              <w:left w:val="single" w:sz="4" w:space="0" w:color="C2D9BA"/>
            </w:tcBorders>
            <w:vAlign w:val="bottom"/>
          </w:tcPr>
          <w:p w14:paraId="1D47C2C8"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4F1EDBB4" w14:textId="77777777" w:rsidTr="002B516F">
        <w:trPr>
          <w:cantSplit/>
        </w:trPr>
        <w:tc>
          <w:tcPr>
            <w:tcW w:w="1701" w:type="dxa"/>
            <w:tcBorders>
              <w:right w:val="single" w:sz="4" w:space="0" w:color="C2D9BA"/>
            </w:tcBorders>
            <w:vAlign w:val="center"/>
          </w:tcPr>
          <w:p w14:paraId="0957823A" w14:textId="77777777" w:rsidR="002B516F" w:rsidRPr="00345A35" w:rsidRDefault="002B516F" w:rsidP="002B516F">
            <w:pPr>
              <w:pStyle w:val="TableText"/>
              <w:spacing w:before="55" w:after="55"/>
            </w:pPr>
            <w:r w:rsidRPr="00345A35">
              <w:t>4</w:t>
            </w:r>
          </w:p>
        </w:tc>
        <w:tc>
          <w:tcPr>
            <w:tcW w:w="1701" w:type="dxa"/>
            <w:tcBorders>
              <w:left w:val="single" w:sz="4" w:space="0" w:color="C2D9BA"/>
              <w:right w:val="single" w:sz="4" w:space="0" w:color="C2D9BA"/>
            </w:tcBorders>
            <w:vAlign w:val="bottom"/>
          </w:tcPr>
          <w:p w14:paraId="7D2BAA15"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204</w:t>
            </w:r>
          </w:p>
        </w:tc>
        <w:tc>
          <w:tcPr>
            <w:tcW w:w="964" w:type="dxa"/>
            <w:tcBorders>
              <w:left w:val="single" w:sz="4" w:space="0" w:color="C2D9BA"/>
            </w:tcBorders>
            <w:vAlign w:val="bottom"/>
          </w:tcPr>
          <w:p w14:paraId="0F28DE9E"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91</w:t>
            </w:r>
          </w:p>
        </w:tc>
        <w:tc>
          <w:tcPr>
            <w:tcW w:w="964" w:type="dxa"/>
            <w:tcBorders>
              <w:right w:val="single" w:sz="4" w:space="0" w:color="C2D9BA"/>
            </w:tcBorders>
            <w:vAlign w:val="bottom"/>
          </w:tcPr>
          <w:p w14:paraId="2DF117F6"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44.6</w:t>
            </w:r>
          </w:p>
        </w:tc>
        <w:tc>
          <w:tcPr>
            <w:tcW w:w="964" w:type="dxa"/>
            <w:tcBorders>
              <w:left w:val="single" w:sz="4" w:space="0" w:color="C2D9BA"/>
            </w:tcBorders>
            <w:vAlign w:val="bottom"/>
          </w:tcPr>
          <w:p w14:paraId="1530F390"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14</w:t>
            </w:r>
          </w:p>
        </w:tc>
        <w:tc>
          <w:tcPr>
            <w:tcW w:w="964" w:type="dxa"/>
            <w:tcBorders>
              <w:right w:val="single" w:sz="4" w:space="0" w:color="C2D9BA"/>
            </w:tcBorders>
            <w:vAlign w:val="bottom"/>
          </w:tcPr>
          <w:p w14:paraId="11FCA1D3"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6.9</w:t>
            </w:r>
          </w:p>
        </w:tc>
        <w:tc>
          <w:tcPr>
            <w:tcW w:w="822" w:type="dxa"/>
            <w:tcBorders>
              <w:left w:val="single" w:sz="4" w:space="0" w:color="C2D9BA"/>
            </w:tcBorders>
            <w:vAlign w:val="bottom"/>
          </w:tcPr>
          <w:p w14:paraId="23D8CC35" w14:textId="77777777" w:rsidR="002B516F" w:rsidRPr="00345A35" w:rsidRDefault="002B516F" w:rsidP="00E8143A">
            <w:pPr>
              <w:pStyle w:val="TableText"/>
              <w:spacing w:before="55" w:after="55"/>
              <w:jc w:val="center"/>
              <w:rPr>
                <w:szCs w:val="18"/>
              </w:rPr>
            </w:pPr>
            <w:r w:rsidRPr="00345A35">
              <w:rPr>
                <w:rFonts w:cs="Calibri"/>
                <w:color w:val="000000"/>
                <w:szCs w:val="18"/>
              </w:rPr>
              <w:t>2</w:t>
            </w:r>
          </w:p>
        </w:tc>
      </w:tr>
      <w:tr w:rsidR="002B516F" w14:paraId="540C2C27" w14:textId="77777777" w:rsidTr="002B516F">
        <w:trPr>
          <w:cantSplit/>
        </w:trPr>
        <w:tc>
          <w:tcPr>
            <w:tcW w:w="1701" w:type="dxa"/>
            <w:tcBorders>
              <w:right w:val="single" w:sz="4" w:space="0" w:color="C2D9BA"/>
            </w:tcBorders>
            <w:vAlign w:val="center"/>
          </w:tcPr>
          <w:p w14:paraId="6DDF690C" w14:textId="77777777" w:rsidR="002B516F" w:rsidRPr="00345A35" w:rsidRDefault="002B516F" w:rsidP="002B516F">
            <w:pPr>
              <w:pStyle w:val="TableText"/>
              <w:spacing w:before="55" w:after="55"/>
            </w:pPr>
            <w:r w:rsidRPr="00345A35">
              <w:t>5</w:t>
            </w:r>
          </w:p>
        </w:tc>
        <w:tc>
          <w:tcPr>
            <w:tcW w:w="1701" w:type="dxa"/>
            <w:tcBorders>
              <w:left w:val="single" w:sz="4" w:space="0" w:color="C2D9BA"/>
              <w:right w:val="single" w:sz="4" w:space="0" w:color="C2D9BA"/>
            </w:tcBorders>
            <w:vAlign w:val="bottom"/>
          </w:tcPr>
          <w:p w14:paraId="2ECDD757"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116</w:t>
            </w:r>
          </w:p>
        </w:tc>
        <w:tc>
          <w:tcPr>
            <w:tcW w:w="964" w:type="dxa"/>
            <w:tcBorders>
              <w:left w:val="single" w:sz="4" w:space="0" w:color="C2D9BA"/>
            </w:tcBorders>
            <w:vAlign w:val="bottom"/>
          </w:tcPr>
          <w:p w14:paraId="29CAE053"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64</w:t>
            </w:r>
          </w:p>
        </w:tc>
        <w:tc>
          <w:tcPr>
            <w:tcW w:w="964" w:type="dxa"/>
            <w:tcBorders>
              <w:right w:val="single" w:sz="4" w:space="0" w:color="C2D9BA"/>
            </w:tcBorders>
            <w:vAlign w:val="bottom"/>
          </w:tcPr>
          <w:p w14:paraId="670CA113"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55.2</w:t>
            </w:r>
          </w:p>
        </w:tc>
        <w:tc>
          <w:tcPr>
            <w:tcW w:w="964" w:type="dxa"/>
            <w:tcBorders>
              <w:left w:val="single" w:sz="4" w:space="0" w:color="C2D9BA"/>
            </w:tcBorders>
            <w:vAlign w:val="bottom"/>
          </w:tcPr>
          <w:p w14:paraId="6A8C3655"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13</w:t>
            </w:r>
          </w:p>
        </w:tc>
        <w:tc>
          <w:tcPr>
            <w:tcW w:w="964" w:type="dxa"/>
            <w:tcBorders>
              <w:right w:val="single" w:sz="4" w:space="0" w:color="C2D9BA"/>
            </w:tcBorders>
            <w:vAlign w:val="bottom"/>
          </w:tcPr>
          <w:p w14:paraId="200D5251"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11.2</w:t>
            </w:r>
          </w:p>
        </w:tc>
        <w:tc>
          <w:tcPr>
            <w:tcW w:w="822" w:type="dxa"/>
            <w:tcBorders>
              <w:left w:val="single" w:sz="4" w:space="0" w:color="C2D9BA"/>
            </w:tcBorders>
            <w:vAlign w:val="bottom"/>
          </w:tcPr>
          <w:p w14:paraId="3A1BB56F" w14:textId="77777777" w:rsidR="002B516F" w:rsidRPr="00345A35" w:rsidRDefault="002B516F" w:rsidP="00E8143A">
            <w:pPr>
              <w:pStyle w:val="TableText"/>
              <w:spacing w:before="55" w:after="55"/>
              <w:jc w:val="center"/>
              <w:rPr>
                <w:szCs w:val="18"/>
              </w:rPr>
            </w:pPr>
            <w:r w:rsidRPr="00345A35">
              <w:rPr>
                <w:rFonts w:cs="Calibri"/>
                <w:color w:val="000000"/>
                <w:szCs w:val="18"/>
              </w:rPr>
              <w:t>3</w:t>
            </w:r>
          </w:p>
        </w:tc>
      </w:tr>
      <w:tr w:rsidR="002B516F" w14:paraId="623E77FD" w14:textId="77777777" w:rsidTr="002B516F">
        <w:trPr>
          <w:cantSplit/>
        </w:trPr>
        <w:tc>
          <w:tcPr>
            <w:tcW w:w="1701" w:type="dxa"/>
            <w:tcBorders>
              <w:right w:val="single" w:sz="4" w:space="0" w:color="C2D9BA"/>
            </w:tcBorders>
            <w:vAlign w:val="center"/>
          </w:tcPr>
          <w:p w14:paraId="7206C349" w14:textId="77777777" w:rsidR="002B516F" w:rsidRPr="00345A35" w:rsidRDefault="002B516F" w:rsidP="002B516F">
            <w:pPr>
              <w:pStyle w:val="TableText"/>
              <w:spacing w:before="55" w:after="55"/>
            </w:pPr>
            <w:r w:rsidRPr="00345A35">
              <w:t>Unknown</w:t>
            </w:r>
          </w:p>
        </w:tc>
        <w:tc>
          <w:tcPr>
            <w:tcW w:w="1701" w:type="dxa"/>
            <w:tcBorders>
              <w:left w:val="single" w:sz="4" w:space="0" w:color="C2D9BA"/>
              <w:right w:val="single" w:sz="4" w:space="0" w:color="C2D9BA"/>
            </w:tcBorders>
            <w:vAlign w:val="bottom"/>
          </w:tcPr>
          <w:p w14:paraId="087EAFAC" w14:textId="77777777" w:rsidR="002B516F" w:rsidRPr="00345A35" w:rsidRDefault="002B516F" w:rsidP="002B516F">
            <w:pPr>
              <w:pStyle w:val="TableText"/>
              <w:tabs>
                <w:tab w:val="decimal" w:pos="992"/>
              </w:tabs>
              <w:spacing w:before="55" w:after="55"/>
              <w:rPr>
                <w:szCs w:val="18"/>
              </w:rPr>
            </w:pPr>
            <w:r w:rsidRPr="00345A35">
              <w:rPr>
                <w:rFonts w:cs="Calibri"/>
                <w:color w:val="000000"/>
                <w:szCs w:val="18"/>
              </w:rPr>
              <w:t>80</w:t>
            </w:r>
          </w:p>
        </w:tc>
        <w:tc>
          <w:tcPr>
            <w:tcW w:w="964" w:type="dxa"/>
            <w:tcBorders>
              <w:left w:val="single" w:sz="4" w:space="0" w:color="C2D9BA"/>
            </w:tcBorders>
            <w:vAlign w:val="bottom"/>
          </w:tcPr>
          <w:p w14:paraId="7F261F8A"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65</w:t>
            </w:r>
          </w:p>
        </w:tc>
        <w:tc>
          <w:tcPr>
            <w:tcW w:w="964" w:type="dxa"/>
            <w:tcBorders>
              <w:right w:val="single" w:sz="4" w:space="0" w:color="C2D9BA"/>
            </w:tcBorders>
            <w:vAlign w:val="bottom"/>
          </w:tcPr>
          <w:p w14:paraId="7494EAF7" w14:textId="77777777" w:rsidR="002B516F" w:rsidRPr="00345A35" w:rsidRDefault="002B516F" w:rsidP="00E8143A">
            <w:pPr>
              <w:pStyle w:val="TableText"/>
              <w:tabs>
                <w:tab w:val="decimal" w:pos="397"/>
              </w:tabs>
              <w:spacing w:before="55" w:after="55"/>
              <w:rPr>
                <w:szCs w:val="18"/>
              </w:rPr>
            </w:pPr>
            <w:r w:rsidRPr="00345A35">
              <w:rPr>
                <w:rFonts w:cs="Calibri"/>
                <w:color w:val="000000"/>
                <w:szCs w:val="18"/>
              </w:rPr>
              <w:t>81.2</w:t>
            </w:r>
          </w:p>
        </w:tc>
        <w:tc>
          <w:tcPr>
            <w:tcW w:w="964" w:type="dxa"/>
            <w:tcBorders>
              <w:left w:val="single" w:sz="4" w:space="0" w:color="C2D9BA"/>
            </w:tcBorders>
            <w:vAlign w:val="bottom"/>
          </w:tcPr>
          <w:p w14:paraId="1006ED0F" w14:textId="77777777" w:rsidR="002B516F" w:rsidRPr="00345A35" w:rsidRDefault="002B516F" w:rsidP="00E8143A">
            <w:pPr>
              <w:pStyle w:val="TableText"/>
              <w:tabs>
                <w:tab w:val="decimal" w:pos="539"/>
              </w:tabs>
              <w:spacing w:before="55" w:after="55"/>
              <w:rPr>
                <w:szCs w:val="18"/>
              </w:rPr>
            </w:pPr>
            <w:r w:rsidRPr="00345A35">
              <w:rPr>
                <w:rFonts w:cs="Calibri"/>
                <w:color w:val="000000"/>
                <w:szCs w:val="18"/>
              </w:rPr>
              <w:t>56</w:t>
            </w:r>
          </w:p>
        </w:tc>
        <w:tc>
          <w:tcPr>
            <w:tcW w:w="964" w:type="dxa"/>
            <w:tcBorders>
              <w:right w:val="single" w:sz="4" w:space="0" w:color="C2D9BA"/>
            </w:tcBorders>
            <w:vAlign w:val="bottom"/>
          </w:tcPr>
          <w:p w14:paraId="74C11E81" w14:textId="77777777" w:rsidR="002B516F" w:rsidRPr="00345A35" w:rsidRDefault="002B516F" w:rsidP="00E8143A">
            <w:pPr>
              <w:pStyle w:val="TableText"/>
              <w:tabs>
                <w:tab w:val="decimal" w:pos="453"/>
              </w:tabs>
              <w:spacing w:before="55" w:after="55"/>
              <w:rPr>
                <w:szCs w:val="18"/>
              </w:rPr>
            </w:pPr>
            <w:r w:rsidRPr="00345A35">
              <w:rPr>
                <w:rFonts w:cs="Calibri"/>
                <w:color w:val="000000"/>
                <w:szCs w:val="18"/>
              </w:rPr>
              <w:t>70</w:t>
            </w:r>
          </w:p>
        </w:tc>
        <w:tc>
          <w:tcPr>
            <w:tcW w:w="822" w:type="dxa"/>
            <w:tcBorders>
              <w:left w:val="single" w:sz="4" w:space="0" w:color="C2D9BA"/>
            </w:tcBorders>
            <w:vAlign w:val="bottom"/>
          </w:tcPr>
          <w:p w14:paraId="2FBC34B3" w14:textId="77777777" w:rsidR="002B516F" w:rsidRPr="00345A35" w:rsidRDefault="002B516F" w:rsidP="00E8143A">
            <w:pPr>
              <w:pStyle w:val="TableText"/>
              <w:spacing w:before="55" w:after="55"/>
              <w:jc w:val="center"/>
              <w:rPr>
                <w:szCs w:val="18"/>
              </w:rPr>
            </w:pPr>
            <w:r w:rsidRPr="00345A35">
              <w:rPr>
                <w:rFonts w:cs="Calibri"/>
                <w:color w:val="000000"/>
                <w:szCs w:val="18"/>
              </w:rPr>
              <w:t>8</w:t>
            </w:r>
          </w:p>
        </w:tc>
      </w:tr>
    </w:tbl>
    <w:p w14:paraId="118E1142" w14:textId="77777777" w:rsidR="00171EB1" w:rsidRPr="00345A35" w:rsidRDefault="00171EB1" w:rsidP="002B516F">
      <w:pPr>
        <w:pStyle w:val="Heading3"/>
        <w:spacing w:before="600"/>
      </w:pPr>
      <w:r w:rsidRPr="00345A35">
        <w:lastRenderedPageBreak/>
        <w:t>Comparison</w:t>
      </w:r>
    </w:p>
    <w:p w14:paraId="2A957C9F" w14:textId="1F611044" w:rsidR="00335BD0" w:rsidRPr="00345A35" w:rsidRDefault="00171EB1" w:rsidP="00335BD0">
      <w:pPr>
        <w:rPr>
          <w:rFonts w:eastAsia="Segoe UI"/>
        </w:rPr>
      </w:pPr>
      <w:r w:rsidRPr="00345A35">
        <w:rPr>
          <w:rFonts w:eastAsia="Segoe UI"/>
        </w:rPr>
        <w:t>There is no comparable international data available for this indicator.</w:t>
      </w:r>
    </w:p>
    <w:p w14:paraId="43DA976F" w14:textId="77777777" w:rsidR="00171EB1" w:rsidRPr="00345A35" w:rsidRDefault="00171EB1" w:rsidP="00335BD0">
      <w:pPr>
        <w:pStyle w:val="Heading3"/>
      </w:pPr>
      <w:r w:rsidRPr="00345A35">
        <w:t>Recommendations</w:t>
      </w:r>
    </w:p>
    <w:p w14:paraId="26105AA6" w14:textId="19D0CBDE" w:rsidR="004917E8" w:rsidRDefault="00171EB1" w:rsidP="00335BD0">
      <w:r w:rsidRPr="00345A35">
        <w:t xml:space="preserve">There was a consistent reduction in the length of stay after surgery </w:t>
      </w:r>
      <w:r>
        <w:t>during the period analysed</w:t>
      </w:r>
      <w:r w:rsidRPr="00345A35">
        <w:t>.</w:t>
      </w:r>
      <w:r>
        <w:t xml:space="preserve"> </w:t>
      </w:r>
      <w:r w:rsidRPr="00345A35">
        <w:t>This may indicate</w:t>
      </w:r>
      <w:r>
        <w:t xml:space="preserve"> an improvement in the</w:t>
      </w:r>
      <w:r w:rsidRPr="00345A35">
        <w:t xml:space="preserve"> quality of treatment. However, several factors determine the length of stay required after surgery. These include the criteria used to select men who would benefit from surgery (case selection), preoperative activities (care and education), whether the</w:t>
      </w:r>
      <w:r>
        <w:t xml:space="preserve">re are </w:t>
      </w:r>
      <w:r w:rsidRPr="00345A35">
        <w:t>any complications after surgery, and the availability of community services and support after surgery.</w:t>
      </w:r>
      <w:r>
        <w:t xml:space="preserve"> </w:t>
      </w:r>
      <w:r w:rsidRPr="00345A35">
        <w:t>We recommend that DHBs investigate their length of stay results and compare their results with other DHBs. This will help</w:t>
      </w:r>
      <w:r w:rsidRPr="00015B98">
        <w:t xml:space="preserve"> </w:t>
      </w:r>
      <w:r w:rsidRPr="00345A35">
        <w:t>DHBs identify where</w:t>
      </w:r>
      <w:r>
        <w:t xml:space="preserve"> they</w:t>
      </w:r>
      <w:r w:rsidRPr="00345A35">
        <w:t xml:space="preserve"> can improve processes and support for men with pros</w:t>
      </w:r>
      <w:r w:rsidR="00335BD0">
        <w:t>tate cancer undergoing surgery.</w:t>
      </w:r>
    </w:p>
    <w:p w14:paraId="7A29D218" w14:textId="77777777" w:rsidR="004917E8" w:rsidRDefault="004917E8">
      <w:pPr>
        <w:spacing w:line="240" w:lineRule="auto"/>
      </w:pPr>
      <w:r>
        <w:br w:type="page"/>
      </w:r>
    </w:p>
    <w:p w14:paraId="5C724F25" w14:textId="77777777" w:rsidR="00171EB1" w:rsidRPr="00345A35" w:rsidRDefault="00171EB1" w:rsidP="00335BD0">
      <w:pPr>
        <w:pStyle w:val="Heading2"/>
      </w:pPr>
      <w:bookmarkStart w:id="92" w:name="_Toc79418002"/>
      <w:bookmarkStart w:id="93" w:name="_Toc81472283"/>
      <w:r w:rsidRPr="00345A35">
        <w:lastRenderedPageBreak/>
        <w:t>Medical oncology review of men with advanced disease</w:t>
      </w:r>
      <w:bookmarkEnd w:id="92"/>
      <w:bookmarkEnd w:id="93"/>
    </w:p>
    <w:p w14:paraId="28532B2A" w14:textId="77777777" w:rsidR="00171EB1" w:rsidRPr="00125621" w:rsidRDefault="00171EB1" w:rsidP="00335BD0">
      <w:pPr>
        <w:pStyle w:val="Heading3"/>
      </w:pPr>
      <w:r w:rsidRPr="00345A35">
        <w:t>Statement of intent</w:t>
      </w:r>
    </w:p>
    <w:p w14:paraId="19ABB33E" w14:textId="77777777" w:rsidR="00171EB1" w:rsidRPr="00345A35" w:rsidRDefault="00171EB1" w:rsidP="00335BD0">
      <w:pPr>
        <w:rPr>
          <w:lang w:val="en-GB"/>
        </w:rPr>
      </w:pPr>
      <w:r w:rsidRPr="00345A35">
        <w:rPr>
          <w:lang w:val="en-GB"/>
        </w:rPr>
        <w:t xml:space="preserve">The majority of men with </w:t>
      </w:r>
      <w:r>
        <w:rPr>
          <w:lang w:val="en-GB"/>
        </w:rPr>
        <w:t xml:space="preserve">newly diagnosed </w:t>
      </w:r>
      <w:r w:rsidRPr="00345A35">
        <w:rPr>
          <w:lang w:val="en-GB"/>
        </w:rPr>
        <w:t>castrate</w:t>
      </w:r>
      <w:r>
        <w:rPr>
          <w:lang w:val="en-GB"/>
        </w:rPr>
        <w:t>-</w:t>
      </w:r>
      <w:r w:rsidRPr="00345A35">
        <w:rPr>
          <w:lang w:val="en-GB"/>
        </w:rPr>
        <w:t xml:space="preserve">sensitive metastatic prostate cancer should consult with a medical oncologist regarding </w:t>
      </w:r>
      <w:r>
        <w:rPr>
          <w:lang w:val="en-GB"/>
        </w:rPr>
        <w:t xml:space="preserve">the addition of systemic treatment to androgen deprivation </w:t>
      </w:r>
      <w:r w:rsidRPr="00345A35">
        <w:rPr>
          <w:lang w:val="en-GB"/>
        </w:rPr>
        <w:t>(hormone)</w:t>
      </w:r>
      <w:r>
        <w:rPr>
          <w:lang w:val="en-GB"/>
        </w:rPr>
        <w:t xml:space="preserve"> therapy. </w:t>
      </w:r>
      <w:r w:rsidRPr="00345A35">
        <w:rPr>
          <w:lang w:val="en-GB"/>
        </w:rPr>
        <w:t xml:space="preserve">This should occur within two months of starting </w:t>
      </w:r>
      <w:r>
        <w:rPr>
          <w:lang w:val="en-GB"/>
        </w:rPr>
        <w:t>the</w:t>
      </w:r>
      <w:r w:rsidRPr="00345A35">
        <w:rPr>
          <w:lang w:val="en-GB"/>
        </w:rPr>
        <w:t xml:space="preserve"> therapy, and may include remote consultations, if necessary, so they are fully informed when making decisions about their systemic treatment options</w:t>
      </w:r>
      <w:r>
        <w:rPr>
          <w:lang w:val="en-GB"/>
        </w:rPr>
        <w:t xml:space="preserve"> (eg, chemotherapy, novel hormonal therapies).</w:t>
      </w:r>
    </w:p>
    <w:p w14:paraId="6B0801DA" w14:textId="77777777" w:rsidR="00171EB1" w:rsidRPr="00345A35" w:rsidRDefault="00171EB1" w:rsidP="00335BD0">
      <w:pPr>
        <w:rPr>
          <w:lang w:val="en-GB"/>
        </w:rPr>
      </w:pPr>
    </w:p>
    <w:p w14:paraId="6E441A77" w14:textId="5C11E4D0" w:rsidR="00335BD0" w:rsidRPr="00345A35" w:rsidRDefault="00171EB1" w:rsidP="00335BD0">
      <w:r>
        <w:rPr>
          <w:lang w:val="en-GB"/>
        </w:rPr>
        <w:t>P</w:t>
      </w:r>
      <w:r w:rsidRPr="00345A35">
        <w:rPr>
          <w:lang w:val="en-GB"/>
        </w:rPr>
        <w:t>atients with metastatic disease that become</w:t>
      </w:r>
      <w:r>
        <w:rPr>
          <w:lang w:val="en-GB"/>
        </w:rPr>
        <w:t>s</w:t>
      </w:r>
      <w:r w:rsidRPr="00345A35">
        <w:rPr>
          <w:lang w:val="en-GB"/>
        </w:rPr>
        <w:t xml:space="preserve"> castrate resistant</w:t>
      </w:r>
      <w:r>
        <w:rPr>
          <w:lang w:val="en-GB"/>
        </w:rPr>
        <w:t xml:space="preserve"> also</w:t>
      </w:r>
      <w:r w:rsidRPr="00364940">
        <w:rPr>
          <w:lang w:val="en-GB"/>
        </w:rPr>
        <w:t xml:space="preserve"> </w:t>
      </w:r>
      <w:r w:rsidRPr="00345A35">
        <w:rPr>
          <w:lang w:val="en-GB"/>
        </w:rPr>
        <w:t>need to consult with a medical oncologist.</w:t>
      </w:r>
    </w:p>
    <w:p w14:paraId="45B82C15" w14:textId="77777777" w:rsidR="00171EB1" w:rsidRPr="00345A35" w:rsidRDefault="00171EB1" w:rsidP="00335BD0">
      <w:pPr>
        <w:pStyle w:val="Heading3"/>
      </w:pPr>
      <w:r w:rsidRPr="00345A35">
        <w:t>Context</w:t>
      </w:r>
    </w:p>
    <w:p w14:paraId="45800E5A" w14:textId="77777777" w:rsidR="00171EB1" w:rsidRPr="00345A35" w:rsidRDefault="00171EB1" w:rsidP="00335BD0">
      <w:r>
        <w:t>International</w:t>
      </w:r>
      <w:r w:rsidRPr="00345A35">
        <w:t xml:space="preserve"> studies have shown that men with metastatic prostate cancer who receive chemotherapy </w:t>
      </w:r>
      <w:r>
        <w:t xml:space="preserve">or novel hormonal therapy </w:t>
      </w:r>
      <w:r w:rsidRPr="00345A35">
        <w:t xml:space="preserve">when starting </w:t>
      </w:r>
      <w:r>
        <w:t xml:space="preserve">androgen deprivation therapy </w:t>
      </w:r>
      <w:r w:rsidRPr="00345A35">
        <w:t>have increased survival</w:t>
      </w:r>
      <w:r>
        <w:t xml:space="preserve"> rates</w:t>
      </w:r>
      <w:r w:rsidRPr="00345A35">
        <w:t>.</w:t>
      </w:r>
    </w:p>
    <w:p w14:paraId="5CB35BAD" w14:textId="77777777" w:rsidR="00171EB1" w:rsidRPr="00345A35" w:rsidRDefault="00171EB1" w:rsidP="00335BD0"/>
    <w:p w14:paraId="67D0D28A" w14:textId="77777777" w:rsidR="00171EB1" w:rsidRDefault="00171EB1" w:rsidP="00335BD0">
      <w:r w:rsidRPr="00345A35">
        <w:t xml:space="preserve">This indicator is used to provide a measure of referral </w:t>
      </w:r>
      <w:r>
        <w:t xml:space="preserve">rates </w:t>
      </w:r>
      <w:r w:rsidRPr="00345A35">
        <w:t>to medical oncology. It is currently not possible to accurately identify the start date for androgen deprivation therapy, or to consistently identify men who have metastatic prostate cancer from national data collections.</w:t>
      </w:r>
    </w:p>
    <w:p w14:paraId="5129D80A" w14:textId="77777777" w:rsidR="006C6D13" w:rsidRPr="00345A35" w:rsidRDefault="006C6D13" w:rsidP="00335BD0"/>
    <w:p w14:paraId="4D51E4A7" w14:textId="77777777" w:rsidR="00171EB1" w:rsidRPr="00345A35" w:rsidRDefault="00171EB1" w:rsidP="00335BD0">
      <w:r w:rsidRPr="00345A35">
        <w:t xml:space="preserve">Because it is difficult to reliably identify men with metastatic cancer, we are using a proxy cohort of men who </w:t>
      </w:r>
      <w:r>
        <w:t xml:space="preserve">had prostate cancer listed as their cause of death as </w:t>
      </w:r>
      <w:r w:rsidRPr="00345A35">
        <w:t xml:space="preserve">the denominator to calculate this indicator. This will </w:t>
      </w:r>
      <w:r>
        <w:t>undercount</w:t>
      </w:r>
      <w:r w:rsidRPr="00345A35">
        <w:t xml:space="preserve"> the </w:t>
      </w:r>
      <w:r>
        <w:t xml:space="preserve">total </w:t>
      </w:r>
      <w:r w:rsidRPr="00345A35">
        <w:t>number of men diagnosed with metastatic cancer but will allow an estimation of this indicator in a subset of those men.</w:t>
      </w:r>
    </w:p>
    <w:p w14:paraId="59BDBF85" w14:textId="77777777" w:rsidR="00171EB1" w:rsidRPr="00345A35" w:rsidRDefault="00171EB1" w:rsidP="00335BD0"/>
    <w:p w14:paraId="5F693DE3" w14:textId="77777777" w:rsidR="00171EB1" w:rsidRDefault="00171EB1" w:rsidP="00335BD0">
      <w:r w:rsidRPr="00345A35">
        <w:t>As the collection of stage and medical oncology data improves, we will be able to more accurately measure and report this indicator.</w:t>
      </w:r>
    </w:p>
    <w:p w14:paraId="63780EDF" w14:textId="77777777" w:rsidR="00171EB1" w:rsidRDefault="00171EB1" w:rsidP="00335BD0"/>
    <w:p w14:paraId="0770A614" w14:textId="1B205C43" w:rsidR="00335BD0" w:rsidRPr="00D42DD7" w:rsidRDefault="00171EB1" w:rsidP="00335BD0">
      <w:r>
        <w:t>Unlike the other QPIs, which use the 2016-18 time period, the</w:t>
      </w:r>
      <w:r w:rsidR="00335BD0">
        <w:t xml:space="preserve"> data for this QPI is from 2017–</w:t>
      </w:r>
      <w:r>
        <w:t>19. To calculate this QPI, w</w:t>
      </w:r>
      <w:r w:rsidRPr="00345A35">
        <w:t>e extracted all records for men with prostate cancer as the primary cause of death between 1 January 2017 and 31 December 2019 from the mortality collection at the Ministry of Health.</w:t>
      </w:r>
      <w:r w:rsidRPr="00A513C0">
        <w:t xml:space="preserve"> </w:t>
      </w:r>
      <w:r>
        <w:t>The different time period used is because we have allowed for a 12-month lag for deaths to be registered in the national mortality collection.</w:t>
      </w:r>
    </w:p>
    <w:p w14:paraId="2B2F364B" w14:textId="77777777" w:rsidR="004917E8" w:rsidRDefault="004917E8">
      <w:pPr>
        <w:spacing w:line="240" w:lineRule="auto"/>
        <w:rPr>
          <w:rFonts w:ascii="Montserrat" w:hAnsi="Montserrat"/>
          <w:color w:val="2C463B"/>
          <w:spacing w:val="-5"/>
          <w:sz w:val="36"/>
        </w:rPr>
      </w:pPr>
      <w:r>
        <w:br w:type="page"/>
      </w:r>
    </w:p>
    <w:p w14:paraId="079FF49B" w14:textId="438046F6" w:rsidR="00171EB1" w:rsidRPr="00345A35" w:rsidRDefault="00171EB1" w:rsidP="00335BD0">
      <w:pPr>
        <w:pStyle w:val="Heading3"/>
      </w:pPr>
      <w:r w:rsidRPr="00345A35">
        <w:lastRenderedPageBreak/>
        <w:t>Results</w:t>
      </w:r>
    </w:p>
    <w:p w14:paraId="1E779FA6" w14:textId="77777777" w:rsidR="00171EB1" w:rsidRPr="00345A35" w:rsidRDefault="00171EB1" w:rsidP="00335BD0">
      <w:r w:rsidRPr="00345A35">
        <w:t>In contrast to the other indicators in this report</w:t>
      </w:r>
      <w:r>
        <w:t>,</w:t>
      </w:r>
      <w:r w:rsidRPr="00345A35">
        <w:t xml:space="preserve"> which are based on men who were diagnosed with prostate cancer and reported to the NZCR, this indicator is based on men who</w:t>
      </w:r>
      <w:r>
        <w:t>se primary cause of death was</w:t>
      </w:r>
      <w:r w:rsidRPr="00345A35">
        <w:t xml:space="preserve"> prostate cancer</w:t>
      </w:r>
      <w:r>
        <w:t>.</w:t>
      </w:r>
    </w:p>
    <w:p w14:paraId="6E3465C3" w14:textId="77777777" w:rsidR="00171EB1" w:rsidRPr="00345A35" w:rsidRDefault="00171EB1" w:rsidP="00335BD0"/>
    <w:p w14:paraId="6B30EE76" w14:textId="77777777" w:rsidR="00171EB1" w:rsidRPr="00345A35" w:rsidRDefault="00171EB1" w:rsidP="00335BD0">
      <w:r w:rsidRPr="00345A35">
        <w:t xml:space="preserve">Overall, 38.7 percent of men who died from prostate cancer had </w:t>
      </w:r>
      <w:r>
        <w:t xml:space="preserve">had </w:t>
      </w:r>
      <w:r w:rsidRPr="00345A35">
        <w:t>a first specialist appointment with a medical oncologist (24.7 percent in the two years</w:t>
      </w:r>
      <w:r>
        <w:t xml:space="preserve"> before</w:t>
      </w:r>
      <w:r w:rsidRPr="00345A35">
        <w:t xml:space="preserve"> death and 14.0</w:t>
      </w:r>
      <w:r w:rsidR="00335BD0">
        <w:t> </w:t>
      </w:r>
      <w:r w:rsidRPr="00345A35">
        <w:t>percent within two or more years).</w:t>
      </w:r>
    </w:p>
    <w:p w14:paraId="4F391230" w14:textId="77777777" w:rsidR="00171EB1" w:rsidRPr="00345A35" w:rsidRDefault="00171EB1" w:rsidP="00335BD0"/>
    <w:p w14:paraId="5B7B95E0" w14:textId="6D28092A" w:rsidR="00171EB1" w:rsidRDefault="00171EB1" w:rsidP="00335BD0">
      <w:r w:rsidRPr="00345A35">
        <w:t>Men aged 75 years and older were less likely to see a medical oncologist</w:t>
      </w:r>
      <w:r>
        <w:t xml:space="preserve"> (</w:t>
      </w:r>
      <w:r w:rsidR="00335BD0">
        <w:fldChar w:fldCharType="begin"/>
      </w:r>
      <w:r w:rsidR="00335BD0">
        <w:instrText xml:space="preserve"> REF _Ref79505986 \h </w:instrText>
      </w:r>
      <w:r w:rsidR="00335BD0">
        <w:fldChar w:fldCharType="separate"/>
      </w:r>
      <w:r w:rsidR="00E873BB" w:rsidRPr="00345A35">
        <w:t>Table</w:t>
      </w:r>
      <w:r w:rsidR="00E873BB">
        <w:t> </w:t>
      </w:r>
      <w:r w:rsidR="00E873BB">
        <w:rPr>
          <w:noProof/>
        </w:rPr>
        <w:t>6</w:t>
      </w:r>
      <w:r w:rsidR="00335BD0">
        <w:fldChar w:fldCharType="end"/>
      </w:r>
      <w:r>
        <w:t>).</w:t>
      </w:r>
    </w:p>
    <w:p w14:paraId="2F31956E" w14:textId="77777777" w:rsidR="00171EB1" w:rsidRPr="00345A35" w:rsidRDefault="00171EB1" w:rsidP="00335BD0"/>
    <w:p w14:paraId="1C3E7BBF" w14:textId="2F0C85CC" w:rsidR="00171EB1" w:rsidRPr="00345A35" w:rsidRDefault="00171EB1" w:rsidP="00335BD0">
      <w:r w:rsidRPr="00345A35">
        <w:t xml:space="preserve">The proportion of men who died from prostate cancer who had </w:t>
      </w:r>
      <w:r>
        <w:t xml:space="preserve">had </w:t>
      </w:r>
      <w:r w:rsidRPr="00345A35">
        <w:t>a first specialist appointment with a medical oncologist varied by DHB (ranging from 18.5 to 57.7 percent). Two DHBs were below the lower limits of the funnel plot (</w:t>
      </w:r>
      <w:r w:rsidRPr="00345A35">
        <w:fldChar w:fldCharType="begin"/>
      </w:r>
      <w:r w:rsidRPr="00345A35">
        <w:instrText xml:space="preserve"> REF _Ref64990274 \h </w:instrText>
      </w:r>
      <w:r>
        <w:instrText xml:space="preserve"> \* MERGEFORMAT </w:instrText>
      </w:r>
      <w:r w:rsidRPr="00345A35">
        <w:fldChar w:fldCharType="separate"/>
      </w:r>
      <w:r w:rsidR="00E873BB" w:rsidRPr="00345A35">
        <w:t>Figure</w:t>
      </w:r>
      <w:r w:rsidR="00E873BB">
        <w:t> 7</w:t>
      </w:r>
      <w:r w:rsidRPr="00345A35">
        <w:fldChar w:fldCharType="end"/>
      </w:r>
      <w:r w:rsidRPr="00345A35">
        <w:t>).</w:t>
      </w:r>
    </w:p>
    <w:p w14:paraId="241E1F9C" w14:textId="77777777" w:rsidR="00171EB1" w:rsidRPr="00345A35" w:rsidRDefault="00171EB1" w:rsidP="00335BD0"/>
    <w:p w14:paraId="32AF799E" w14:textId="752FF8C0" w:rsidR="00171EB1" w:rsidRPr="00345A35" w:rsidRDefault="00171EB1" w:rsidP="00335BD0">
      <w:pPr>
        <w:pStyle w:val="Figure"/>
      </w:pPr>
      <w:bookmarkStart w:id="94" w:name="_Ref64990274"/>
      <w:bookmarkStart w:id="95" w:name="_Toc78445761"/>
      <w:bookmarkStart w:id="96" w:name="_Toc79506604"/>
      <w:r w:rsidRPr="00345A35">
        <w:t>Figure</w:t>
      </w:r>
      <w:r w:rsidR="00335BD0">
        <w:t> </w:t>
      </w:r>
      <w:fldSimple w:instr=" SEQ Figure \* ARABIC ">
        <w:r w:rsidR="00E873BB">
          <w:rPr>
            <w:noProof/>
          </w:rPr>
          <w:t>7</w:t>
        </w:r>
      </w:fldSimple>
      <w:bookmarkEnd w:id="94"/>
      <w:r w:rsidRPr="00345A35">
        <w:t>: Proportion of men who died from prostate cancer who had a first specialist appointment with a medical oncologist by DHB of residence, 2017</w:t>
      </w:r>
      <w:r>
        <w:t>–</w:t>
      </w:r>
      <w:r w:rsidRPr="00345A35">
        <w:t>19</w:t>
      </w:r>
      <w:bookmarkEnd w:id="95"/>
      <w:bookmarkEnd w:id="96"/>
    </w:p>
    <w:p w14:paraId="10D962FD" w14:textId="77777777" w:rsidR="00171EB1" w:rsidRPr="00345A35" w:rsidRDefault="00171EB1" w:rsidP="00335BD0">
      <w:r w:rsidRPr="00345A35">
        <w:rPr>
          <w:noProof/>
          <w:lang w:eastAsia="en-NZ"/>
        </w:rPr>
        <w:drawing>
          <wp:inline distT="0" distB="0" distL="0" distR="0" wp14:anchorId="683C50A5" wp14:editId="6CEEAD5E">
            <wp:extent cx="5130165" cy="3847465"/>
            <wp:effectExtent l="0" t="0" r="0" b="635"/>
            <wp:docPr id="24" name="Picture 24" descr="Chart&#10;&#10;Description automatically generated" title="Figure 7: Proportion of men who died from prostate cancer who had a first specialist appointment with a medical oncologist by DHB of residence, 20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CQI_FSA_PRIOR2DEATH.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130165" cy="3847465"/>
                    </a:xfrm>
                    <a:prstGeom prst="rect">
                      <a:avLst/>
                    </a:prstGeom>
                  </pic:spPr>
                </pic:pic>
              </a:graphicData>
            </a:graphic>
          </wp:inline>
        </w:drawing>
      </w:r>
    </w:p>
    <w:p w14:paraId="7EB74D69" w14:textId="77777777" w:rsidR="00335BD0" w:rsidRDefault="00335BD0" w:rsidP="00335BD0">
      <w:bookmarkStart w:id="97" w:name="_Ref65226945"/>
    </w:p>
    <w:p w14:paraId="5921BC9D" w14:textId="2F0E9611" w:rsidR="00171EB1" w:rsidRDefault="00171EB1" w:rsidP="00335BD0">
      <w:pPr>
        <w:pStyle w:val="Table"/>
      </w:pPr>
      <w:bookmarkStart w:id="98" w:name="_Ref79505986"/>
      <w:bookmarkStart w:id="99" w:name="_Toc78445768"/>
      <w:bookmarkStart w:id="100" w:name="_Toc79506591"/>
      <w:r w:rsidRPr="00345A35">
        <w:lastRenderedPageBreak/>
        <w:t>Table</w:t>
      </w:r>
      <w:r w:rsidR="00335BD0">
        <w:t> </w:t>
      </w:r>
      <w:fldSimple w:instr=" SEQ Table \* ARABIC ">
        <w:r w:rsidR="00E873BB">
          <w:rPr>
            <w:noProof/>
          </w:rPr>
          <w:t>6</w:t>
        </w:r>
      </w:fldSimple>
      <w:bookmarkEnd w:id="97"/>
      <w:bookmarkEnd w:id="98"/>
      <w:r w:rsidRPr="00345A35">
        <w:t>: Proportion of men who died from prostate cancer who had a first specialist appointment with a medical oncologist, 2017</w:t>
      </w:r>
      <w:r>
        <w:t>–</w:t>
      </w:r>
      <w:r w:rsidRPr="00345A35">
        <w:t>19</w:t>
      </w:r>
      <w:bookmarkEnd w:id="99"/>
      <w:bookmarkEnd w:id="100"/>
    </w:p>
    <w:tbl>
      <w:tblPr>
        <w:tblStyle w:val="TableGrid"/>
        <w:tblW w:w="8080" w:type="dxa"/>
        <w:tblInd w:w="57" w:type="dxa"/>
        <w:tblBorders>
          <w:top w:val="none" w:sz="0" w:space="0" w:color="auto"/>
          <w:left w:val="none" w:sz="0" w:space="0" w:color="auto"/>
          <w:bottom w:val="single" w:sz="4" w:space="0" w:color="C2D9BA"/>
          <w:right w:val="none" w:sz="0" w:space="0" w:color="auto"/>
          <w:insideH w:val="single" w:sz="4" w:space="0" w:color="C2D9BA"/>
          <w:insideV w:val="none" w:sz="0" w:space="0" w:color="auto"/>
        </w:tblBorders>
        <w:tblLayout w:type="fixed"/>
        <w:tblCellMar>
          <w:left w:w="57" w:type="dxa"/>
          <w:right w:w="57" w:type="dxa"/>
        </w:tblCellMar>
        <w:tblLook w:val="04A0" w:firstRow="1" w:lastRow="0" w:firstColumn="1" w:lastColumn="0" w:noHBand="0" w:noVBand="1"/>
      </w:tblPr>
      <w:tblGrid>
        <w:gridCol w:w="2694"/>
        <w:gridCol w:w="2126"/>
        <w:gridCol w:w="1630"/>
        <w:gridCol w:w="1630"/>
      </w:tblGrid>
      <w:tr w:rsidR="006C6D13" w:rsidRPr="002D019C" w14:paraId="276785E5" w14:textId="77777777" w:rsidTr="006573A4">
        <w:trPr>
          <w:cantSplit/>
        </w:trPr>
        <w:tc>
          <w:tcPr>
            <w:tcW w:w="2694" w:type="dxa"/>
            <w:vMerge w:val="restart"/>
            <w:tcBorders>
              <w:top w:val="nil"/>
              <w:right w:val="single" w:sz="4" w:space="0" w:color="FFFFFF" w:themeColor="background1"/>
            </w:tcBorders>
            <w:shd w:val="clear" w:color="auto" w:fill="C2D9BA"/>
          </w:tcPr>
          <w:p w14:paraId="7E4DBC75" w14:textId="77777777" w:rsidR="006C6D13" w:rsidRPr="002D019C" w:rsidRDefault="006C6D13" w:rsidP="006573A4">
            <w:pPr>
              <w:pStyle w:val="TableText"/>
              <w:keepNext/>
              <w:rPr>
                <w:b/>
              </w:rPr>
            </w:pPr>
          </w:p>
        </w:tc>
        <w:tc>
          <w:tcPr>
            <w:tcW w:w="2126" w:type="dxa"/>
            <w:tcBorders>
              <w:top w:val="nil"/>
              <w:left w:val="single" w:sz="4" w:space="0" w:color="FFFFFF" w:themeColor="background1"/>
              <w:bottom w:val="nil"/>
              <w:right w:val="single" w:sz="4" w:space="0" w:color="FFFFFF" w:themeColor="background1"/>
            </w:tcBorders>
            <w:shd w:val="clear" w:color="auto" w:fill="C2D9BA"/>
          </w:tcPr>
          <w:p w14:paraId="0743C427" w14:textId="77777777" w:rsidR="006C6D13" w:rsidRPr="006C6D13" w:rsidRDefault="006C6D13" w:rsidP="006573A4">
            <w:pPr>
              <w:pStyle w:val="TableText"/>
              <w:spacing w:after="0"/>
              <w:jc w:val="center"/>
              <w:rPr>
                <w:b/>
              </w:rPr>
            </w:pPr>
            <w:r w:rsidRPr="006C6D13">
              <w:rPr>
                <w:b/>
              </w:rPr>
              <w:t>Men who died from prostate cancer</w:t>
            </w:r>
          </w:p>
        </w:tc>
        <w:tc>
          <w:tcPr>
            <w:tcW w:w="3260" w:type="dxa"/>
            <w:gridSpan w:val="2"/>
            <w:tcBorders>
              <w:top w:val="nil"/>
              <w:left w:val="single" w:sz="4" w:space="0" w:color="FFFFFF" w:themeColor="background1"/>
              <w:bottom w:val="nil"/>
            </w:tcBorders>
            <w:shd w:val="clear" w:color="auto" w:fill="C2D9BA"/>
          </w:tcPr>
          <w:p w14:paraId="4DC8B228" w14:textId="77777777" w:rsidR="006C6D13" w:rsidRPr="006C6D13" w:rsidRDefault="006C6D13" w:rsidP="006573A4">
            <w:pPr>
              <w:pStyle w:val="TableText"/>
              <w:spacing w:after="0"/>
              <w:jc w:val="center"/>
              <w:rPr>
                <w:b/>
              </w:rPr>
            </w:pPr>
            <w:r w:rsidRPr="006C6D13">
              <w:rPr>
                <w:b/>
              </w:rPr>
              <w:t>Had medical oncology</w:t>
            </w:r>
            <w:r w:rsidR="006573A4">
              <w:rPr>
                <w:b/>
              </w:rPr>
              <w:br/>
            </w:r>
            <w:r w:rsidRPr="006C6D13">
              <w:rPr>
                <w:b/>
              </w:rPr>
              <w:t>first specialist appointment</w:t>
            </w:r>
          </w:p>
        </w:tc>
      </w:tr>
      <w:tr w:rsidR="006C6D13" w:rsidRPr="002D019C" w14:paraId="6245B3B4" w14:textId="77777777" w:rsidTr="006573A4">
        <w:trPr>
          <w:cantSplit/>
        </w:trPr>
        <w:tc>
          <w:tcPr>
            <w:tcW w:w="2694" w:type="dxa"/>
            <w:vMerge/>
            <w:tcBorders>
              <w:right w:val="single" w:sz="4" w:space="0" w:color="FFFFFF" w:themeColor="background1"/>
            </w:tcBorders>
            <w:shd w:val="clear" w:color="auto" w:fill="C2D9BA"/>
          </w:tcPr>
          <w:p w14:paraId="4988621B" w14:textId="77777777" w:rsidR="006C6D13" w:rsidRPr="002D019C" w:rsidRDefault="006C6D13" w:rsidP="006573A4">
            <w:pPr>
              <w:pStyle w:val="TableText"/>
              <w:keepNext/>
              <w:rPr>
                <w:b/>
              </w:rPr>
            </w:pPr>
          </w:p>
        </w:tc>
        <w:tc>
          <w:tcPr>
            <w:tcW w:w="2126" w:type="dxa"/>
            <w:tcBorders>
              <w:top w:val="nil"/>
              <w:left w:val="single" w:sz="4" w:space="0" w:color="FFFFFF" w:themeColor="background1"/>
              <w:right w:val="single" w:sz="4" w:space="0" w:color="FFFFFF" w:themeColor="background1"/>
            </w:tcBorders>
            <w:shd w:val="clear" w:color="auto" w:fill="C2D9BA"/>
          </w:tcPr>
          <w:p w14:paraId="10287D54" w14:textId="77777777" w:rsidR="006C6D13" w:rsidRPr="002D019C" w:rsidRDefault="006C6D13" w:rsidP="006573A4">
            <w:pPr>
              <w:pStyle w:val="TableText"/>
              <w:spacing w:before="0"/>
              <w:jc w:val="center"/>
              <w:rPr>
                <w:b/>
              </w:rPr>
            </w:pPr>
            <w:r>
              <w:rPr>
                <w:b/>
              </w:rPr>
              <w:t>N</w:t>
            </w:r>
          </w:p>
        </w:tc>
        <w:tc>
          <w:tcPr>
            <w:tcW w:w="1630" w:type="dxa"/>
            <w:tcBorders>
              <w:top w:val="nil"/>
              <w:left w:val="single" w:sz="4" w:space="0" w:color="FFFFFF" w:themeColor="background1"/>
            </w:tcBorders>
            <w:shd w:val="clear" w:color="auto" w:fill="C2D9BA"/>
          </w:tcPr>
          <w:p w14:paraId="7C5CB8FB" w14:textId="77777777" w:rsidR="006C6D13" w:rsidRPr="002D019C" w:rsidRDefault="006C6D13" w:rsidP="006573A4">
            <w:pPr>
              <w:pStyle w:val="TableText"/>
              <w:spacing w:before="0"/>
              <w:jc w:val="center"/>
              <w:rPr>
                <w:b/>
              </w:rPr>
            </w:pPr>
            <w:r>
              <w:rPr>
                <w:b/>
              </w:rPr>
              <w:t>N</w:t>
            </w:r>
          </w:p>
        </w:tc>
        <w:tc>
          <w:tcPr>
            <w:tcW w:w="1630" w:type="dxa"/>
            <w:tcBorders>
              <w:top w:val="nil"/>
            </w:tcBorders>
            <w:shd w:val="clear" w:color="auto" w:fill="C2D9BA"/>
          </w:tcPr>
          <w:p w14:paraId="0C31819A" w14:textId="77777777" w:rsidR="006C6D13" w:rsidRPr="002D019C" w:rsidRDefault="006C6D13" w:rsidP="006573A4">
            <w:pPr>
              <w:pStyle w:val="TableText"/>
              <w:spacing w:before="0"/>
              <w:jc w:val="center"/>
              <w:rPr>
                <w:b/>
              </w:rPr>
            </w:pPr>
            <w:r>
              <w:rPr>
                <w:b/>
              </w:rPr>
              <w:t>%</w:t>
            </w:r>
          </w:p>
        </w:tc>
      </w:tr>
      <w:tr w:rsidR="006C6D13" w:rsidRPr="006573A4" w14:paraId="5B79CDE7" w14:textId="77777777" w:rsidTr="006573A4">
        <w:trPr>
          <w:cantSplit/>
        </w:trPr>
        <w:tc>
          <w:tcPr>
            <w:tcW w:w="2694" w:type="dxa"/>
            <w:tcBorders>
              <w:top w:val="nil"/>
              <w:bottom w:val="single" w:sz="4" w:space="0" w:color="C2D9BA"/>
              <w:right w:val="single" w:sz="4" w:space="0" w:color="C2D9BA"/>
            </w:tcBorders>
            <w:vAlign w:val="center"/>
          </w:tcPr>
          <w:p w14:paraId="270BFA87" w14:textId="77777777" w:rsidR="006C6D13" w:rsidRPr="006573A4" w:rsidRDefault="006C6D13" w:rsidP="006573A4">
            <w:pPr>
              <w:pStyle w:val="TableText"/>
              <w:keepNext/>
              <w:rPr>
                <w:b/>
              </w:rPr>
            </w:pPr>
            <w:r w:rsidRPr="006573A4">
              <w:rPr>
                <w:b/>
              </w:rPr>
              <w:t>Total</w:t>
            </w:r>
          </w:p>
        </w:tc>
        <w:tc>
          <w:tcPr>
            <w:tcW w:w="2126" w:type="dxa"/>
            <w:tcBorders>
              <w:top w:val="nil"/>
              <w:left w:val="single" w:sz="4" w:space="0" w:color="C2D9BA"/>
              <w:bottom w:val="single" w:sz="4" w:space="0" w:color="C2D9BA"/>
              <w:right w:val="single" w:sz="4" w:space="0" w:color="C2D9BA"/>
            </w:tcBorders>
            <w:vAlign w:val="bottom"/>
          </w:tcPr>
          <w:p w14:paraId="1196C35F" w14:textId="77777777" w:rsidR="006C6D13" w:rsidRPr="006573A4" w:rsidRDefault="006C6D13" w:rsidP="006573A4">
            <w:pPr>
              <w:pStyle w:val="TableText"/>
              <w:tabs>
                <w:tab w:val="decimal" w:pos="1106"/>
              </w:tabs>
            </w:pPr>
            <w:r w:rsidRPr="006573A4">
              <w:t>2</w:t>
            </w:r>
            <w:r w:rsidR="006573A4" w:rsidRPr="006573A4">
              <w:t>,</w:t>
            </w:r>
            <w:r w:rsidRPr="006573A4">
              <w:t>111</w:t>
            </w:r>
          </w:p>
        </w:tc>
        <w:tc>
          <w:tcPr>
            <w:tcW w:w="1630" w:type="dxa"/>
            <w:tcBorders>
              <w:top w:val="nil"/>
              <w:left w:val="single" w:sz="4" w:space="0" w:color="C2D9BA"/>
              <w:bottom w:val="single" w:sz="4" w:space="0" w:color="C2D9BA"/>
            </w:tcBorders>
            <w:vAlign w:val="bottom"/>
          </w:tcPr>
          <w:p w14:paraId="5FD1BB12" w14:textId="77777777" w:rsidR="006C6D13" w:rsidRPr="006573A4" w:rsidRDefault="006C6D13" w:rsidP="006573A4">
            <w:pPr>
              <w:pStyle w:val="TableText"/>
              <w:tabs>
                <w:tab w:val="decimal" w:pos="895"/>
              </w:tabs>
            </w:pPr>
            <w:r w:rsidRPr="006573A4">
              <w:t>818</w:t>
            </w:r>
          </w:p>
        </w:tc>
        <w:tc>
          <w:tcPr>
            <w:tcW w:w="1630" w:type="dxa"/>
            <w:tcBorders>
              <w:top w:val="nil"/>
              <w:bottom w:val="single" w:sz="4" w:space="0" w:color="C2D9BA"/>
            </w:tcBorders>
            <w:vAlign w:val="bottom"/>
          </w:tcPr>
          <w:p w14:paraId="0C029E26" w14:textId="77777777" w:rsidR="006C6D13" w:rsidRPr="006573A4" w:rsidRDefault="006C6D13" w:rsidP="006573A4">
            <w:pPr>
              <w:pStyle w:val="TableText"/>
              <w:tabs>
                <w:tab w:val="decimal" w:pos="781"/>
              </w:tabs>
            </w:pPr>
            <w:r w:rsidRPr="006573A4">
              <w:t>38.7</w:t>
            </w:r>
          </w:p>
        </w:tc>
      </w:tr>
      <w:tr w:rsidR="006C6D13" w14:paraId="57512C63" w14:textId="77777777" w:rsidTr="006573A4">
        <w:trPr>
          <w:cantSplit/>
        </w:trPr>
        <w:tc>
          <w:tcPr>
            <w:tcW w:w="2694" w:type="dxa"/>
            <w:tcBorders>
              <w:top w:val="single" w:sz="4" w:space="0" w:color="C2D9BA"/>
              <w:bottom w:val="nil"/>
              <w:right w:val="single" w:sz="4" w:space="0" w:color="C2D9BA"/>
            </w:tcBorders>
            <w:shd w:val="clear" w:color="auto" w:fill="E4EFE1"/>
          </w:tcPr>
          <w:p w14:paraId="6ADCF64D" w14:textId="77777777" w:rsidR="006C6D13" w:rsidRPr="006573A4" w:rsidRDefault="006C6D13" w:rsidP="006573A4">
            <w:pPr>
              <w:pStyle w:val="TableText"/>
              <w:keepNext/>
              <w:rPr>
                <w:b/>
              </w:rPr>
            </w:pPr>
            <w:r w:rsidRPr="006573A4">
              <w:rPr>
                <w:b/>
              </w:rPr>
              <w:t>Year of death</w:t>
            </w:r>
          </w:p>
        </w:tc>
        <w:tc>
          <w:tcPr>
            <w:tcW w:w="2126" w:type="dxa"/>
            <w:tcBorders>
              <w:top w:val="single" w:sz="4" w:space="0" w:color="C2D9BA"/>
              <w:left w:val="single" w:sz="4" w:space="0" w:color="C2D9BA"/>
              <w:bottom w:val="nil"/>
              <w:right w:val="single" w:sz="4" w:space="0" w:color="C2D9BA"/>
            </w:tcBorders>
            <w:shd w:val="clear" w:color="auto" w:fill="E4EFE1"/>
          </w:tcPr>
          <w:p w14:paraId="39E1CA94" w14:textId="77777777" w:rsidR="006C6D13" w:rsidRPr="006573A4" w:rsidRDefault="006C6D13" w:rsidP="006573A4">
            <w:pPr>
              <w:pStyle w:val="TableText"/>
              <w:tabs>
                <w:tab w:val="decimal" w:pos="1106"/>
              </w:tabs>
            </w:pPr>
          </w:p>
        </w:tc>
        <w:tc>
          <w:tcPr>
            <w:tcW w:w="1630" w:type="dxa"/>
            <w:tcBorders>
              <w:top w:val="single" w:sz="4" w:space="0" w:color="C2D9BA"/>
              <w:left w:val="single" w:sz="4" w:space="0" w:color="C2D9BA"/>
              <w:bottom w:val="nil"/>
            </w:tcBorders>
            <w:shd w:val="clear" w:color="auto" w:fill="E4EFE1"/>
          </w:tcPr>
          <w:p w14:paraId="26256B1B" w14:textId="77777777" w:rsidR="006C6D13" w:rsidRPr="006573A4" w:rsidRDefault="006C6D13" w:rsidP="006573A4">
            <w:pPr>
              <w:pStyle w:val="TableText"/>
              <w:tabs>
                <w:tab w:val="decimal" w:pos="895"/>
              </w:tabs>
            </w:pPr>
          </w:p>
        </w:tc>
        <w:tc>
          <w:tcPr>
            <w:tcW w:w="1630" w:type="dxa"/>
            <w:tcBorders>
              <w:top w:val="single" w:sz="4" w:space="0" w:color="C2D9BA"/>
              <w:bottom w:val="nil"/>
            </w:tcBorders>
            <w:shd w:val="clear" w:color="auto" w:fill="E4EFE1"/>
          </w:tcPr>
          <w:p w14:paraId="048AAE66" w14:textId="77777777" w:rsidR="006C6D13" w:rsidRPr="006573A4" w:rsidRDefault="006C6D13" w:rsidP="006573A4">
            <w:pPr>
              <w:pStyle w:val="TableText"/>
              <w:tabs>
                <w:tab w:val="decimal" w:pos="781"/>
              </w:tabs>
            </w:pPr>
          </w:p>
        </w:tc>
      </w:tr>
      <w:tr w:rsidR="006C6D13" w14:paraId="04522EA9" w14:textId="77777777" w:rsidTr="006573A4">
        <w:trPr>
          <w:cantSplit/>
        </w:trPr>
        <w:tc>
          <w:tcPr>
            <w:tcW w:w="2694" w:type="dxa"/>
            <w:tcBorders>
              <w:top w:val="nil"/>
              <w:right w:val="single" w:sz="4" w:space="0" w:color="C2D9BA"/>
            </w:tcBorders>
            <w:vAlign w:val="center"/>
          </w:tcPr>
          <w:p w14:paraId="6020A7AE" w14:textId="77777777" w:rsidR="006C6D13" w:rsidRPr="006573A4" w:rsidRDefault="006C6D13" w:rsidP="006573A4">
            <w:pPr>
              <w:pStyle w:val="TableText"/>
              <w:keepNext/>
            </w:pPr>
            <w:r w:rsidRPr="006573A4">
              <w:t>2017</w:t>
            </w:r>
          </w:p>
        </w:tc>
        <w:tc>
          <w:tcPr>
            <w:tcW w:w="2126" w:type="dxa"/>
            <w:tcBorders>
              <w:top w:val="nil"/>
              <w:left w:val="single" w:sz="4" w:space="0" w:color="C2D9BA"/>
              <w:right w:val="single" w:sz="4" w:space="0" w:color="C2D9BA"/>
            </w:tcBorders>
            <w:vAlign w:val="bottom"/>
          </w:tcPr>
          <w:p w14:paraId="5FCDB69E" w14:textId="77777777" w:rsidR="006C6D13" w:rsidRPr="006573A4" w:rsidRDefault="006C6D13" w:rsidP="006573A4">
            <w:pPr>
              <w:pStyle w:val="TableText"/>
              <w:tabs>
                <w:tab w:val="decimal" w:pos="1106"/>
              </w:tabs>
            </w:pPr>
            <w:r w:rsidRPr="006573A4">
              <w:t>704</w:t>
            </w:r>
          </w:p>
        </w:tc>
        <w:tc>
          <w:tcPr>
            <w:tcW w:w="1630" w:type="dxa"/>
            <w:tcBorders>
              <w:top w:val="nil"/>
              <w:left w:val="single" w:sz="4" w:space="0" w:color="C2D9BA"/>
            </w:tcBorders>
            <w:vAlign w:val="bottom"/>
          </w:tcPr>
          <w:p w14:paraId="71E3C7A0" w14:textId="77777777" w:rsidR="006C6D13" w:rsidRPr="006573A4" w:rsidRDefault="006C6D13" w:rsidP="006573A4">
            <w:pPr>
              <w:pStyle w:val="TableText"/>
              <w:tabs>
                <w:tab w:val="decimal" w:pos="895"/>
              </w:tabs>
            </w:pPr>
            <w:r w:rsidRPr="006573A4">
              <w:t>266</w:t>
            </w:r>
          </w:p>
        </w:tc>
        <w:tc>
          <w:tcPr>
            <w:tcW w:w="1630" w:type="dxa"/>
            <w:tcBorders>
              <w:top w:val="nil"/>
            </w:tcBorders>
            <w:vAlign w:val="bottom"/>
          </w:tcPr>
          <w:p w14:paraId="4A6E4B79" w14:textId="77777777" w:rsidR="006C6D13" w:rsidRPr="006573A4" w:rsidRDefault="006C6D13" w:rsidP="006573A4">
            <w:pPr>
              <w:pStyle w:val="TableText"/>
              <w:tabs>
                <w:tab w:val="decimal" w:pos="781"/>
              </w:tabs>
            </w:pPr>
            <w:r w:rsidRPr="006573A4">
              <w:t>37.8</w:t>
            </w:r>
          </w:p>
        </w:tc>
      </w:tr>
      <w:tr w:rsidR="006C6D13" w14:paraId="329BE886" w14:textId="77777777" w:rsidTr="006573A4">
        <w:trPr>
          <w:cantSplit/>
        </w:trPr>
        <w:tc>
          <w:tcPr>
            <w:tcW w:w="2694" w:type="dxa"/>
            <w:tcBorders>
              <w:right w:val="single" w:sz="4" w:space="0" w:color="C2D9BA"/>
            </w:tcBorders>
            <w:vAlign w:val="center"/>
          </w:tcPr>
          <w:p w14:paraId="5FD4CABB" w14:textId="77777777" w:rsidR="006C6D13" w:rsidRPr="006573A4" w:rsidRDefault="006C6D13" w:rsidP="006573A4">
            <w:pPr>
              <w:pStyle w:val="TableText"/>
              <w:keepNext/>
            </w:pPr>
            <w:r w:rsidRPr="006573A4">
              <w:t>2018</w:t>
            </w:r>
          </w:p>
        </w:tc>
        <w:tc>
          <w:tcPr>
            <w:tcW w:w="2126" w:type="dxa"/>
            <w:tcBorders>
              <w:left w:val="single" w:sz="4" w:space="0" w:color="C2D9BA"/>
              <w:right w:val="single" w:sz="4" w:space="0" w:color="C2D9BA"/>
            </w:tcBorders>
            <w:vAlign w:val="bottom"/>
          </w:tcPr>
          <w:p w14:paraId="017250C3" w14:textId="77777777" w:rsidR="006C6D13" w:rsidRPr="006573A4" w:rsidRDefault="006C6D13" w:rsidP="006573A4">
            <w:pPr>
              <w:pStyle w:val="TableText"/>
              <w:tabs>
                <w:tab w:val="decimal" w:pos="1106"/>
              </w:tabs>
            </w:pPr>
            <w:r w:rsidRPr="006573A4">
              <w:t>693</w:t>
            </w:r>
          </w:p>
        </w:tc>
        <w:tc>
          <w:tcPr>
            <w:tcW w:w="1630" w:type="dxa"/>
            <w:tcBorders>
              <w:left w:val="single" w:sz="4" w:space="0" w:color="C2D9BA"/>
            </w:tcBorders>
            <w:vAlign w:val="bottom"/>
          </w:tcPr>
          <w:p w14:paraId="199100BD" w14:textId="77777777" w:rsidR="006C6D13" w:rsidRPr="006573A4" w:rsidRDefault="006C6D13" w:rsidP="006573A4">
            <w:pPr>
              <w:pStyle w:val="TableText"/>
              <w:tabs>
                <w:tab w:val="decimal" w:pos="895"/>
              </w:tabs>
            </w:pPr>
            <w:r w:rsidRPr="006573A4">
              <w:t>260</w:t>
            </w:r>
          </w:p>
        </w:tc>
        <w:tc>
          <w:tcPr>
            <w:tcW w:w="1630" w:type="dxa"/>
            <w:vAlign w:val="bottom"/>
          </w:tcPr>
          <w:p w14:paraId="6AD61977" w14:textId="77777777" w:rsidR="006C6D13" w:rsidRPr="006573A4" w:rsidRDefault="006C6D13" w:rsidP="006573A4">
            <w:pPr>
              <w:pStyle w:val="TableText"/>
              <w:tabs>
                <w:tab w:val="decimal" w:pos="781"/>
              </w:tabs>
            </w:pPr>
            <w:r w:rsidRPr="006573A4">
              <w:t>37.5</w:t>
            </w:r>
          </w:p>
        </w:tc>
      </w:tr>
      <w:tr w:rsidR="006C6D13" w14:paraId="0B704357" w14:textId="77777777" w:rsidTr="006573A4">
        <w:trPr>
          <w:cantSplit/>
        </w:trPr>
        <w:tc>
          <w:tcPr>
            <w:tcW w:w="2694" w:type="dxa"/>
            <w:tcBorders>
              <w:bottom w:val="single" w:sz="4" w:space="0" w:color="C2D9BA"/>
              <w:right w:val="single" w:sz="4" w:space="0" w:color="C2D9BA"/>
            </w:tcBorders>
            <w:vAlign w:val="center"/>
          </w:tcPr>
          <w:p w14:paraId="22342955" w14:textId="77777777" w:rsidR="006C6D13" w:rsidRPr="006573A4" w:rsidRDefault="006C6D13" w:rsidP="006573A4">
            <w:pPr>
              <w:pStyle w:val="TableText"/>
              <w:keepNext/>
            </w:pPr>
            <w:r w:rsidRPr="006573A4">
              <w:t>2019</w:t>
            </w:r>
          </w:p>
        </w:tc>
        <w:tc>
          <w:tcPr>
            <w:tcW w:w="2126" w:type="dxa"/>
            <w:tcBorders>
              <w:left w:val="single" w:sz="4" w:space="0" w:color="C2D9BA"/>
              <w:bottom w:val="single" w:sz="4" w:space="0" w:color="C2D9BA"/>
              <w:right w:val="single" w:sz="4" w:space="0" w:color="C2D9BA"/>
            </w:tcBorders>
            <w:vAlign w:val="bottom"/>
          </w:tcPr>
          <w:p w14:paraId="462274C0" w14:textId="77777777" w:rsidR="006C6D13" w:rsidRPr="006573A4" w:rsidRDefault="006C6D13" w:rsidP="006573A4">
            <w:pPr>
              <w:pStyle w:val="TableText"/>
              <w:tabs>
                <w:tab w:val="decimal" w:pos="1106"/>
              </w:tabs>
            </w:pPr>
            <w:r w:rsidRPr="006573A4">
              <w:t>714</w:t>
            </w:r>
          </w:p>
        </w:tc>
        <w:tc>
          <w:tcPr>
            <w:tcW w:w="1630" w:type="dxa"/>
            <w:tcBorders>
              <w:left w:val="single" w:sz="4" w:space="0" w:color="C2D9BA"/>
              <w:bottom w:val="single" w:sz="4" w:space="0" w:color="C2D9BA"/>
            </w:tcBorders>
            <w:vAlign w:val="bottom"/>
          </w:tcPr>
          <w:p w14:paraId="32E5BF8B" w14:textId="77777777" w:rsidR="006C6D13" w:rsidRPr="006573A4" w:rsidRDefault="006C6D13" w:rsidP="006573A4">
            <w:pPr>
              <w:pStyle w:val="TableText"/>
              <w:tabs>
                <w:tab w:val="decimal" w:pos="895"/>
              </w:tabs>
            </w:pPr>
            <w:r w:rsidRPr="006573A4">
              <w:t>292</w:t>
            </w:r>
          </w:p>
        </w:tc>
        <w:tc>
          <w:tcPr>
            <w:tcW w:w="1630" w:type="dxa"/>
            <w:tcBorders>
              <w:bottom w:val="single" w:sz="4" w:space="0" w:color="C2D9BA"/>
            </w:tcBorders>
            <w:vAlign w:val="bottom"/>
          </w:tcPr>
          <w:p w14:paraId="32F21083" w14:textId="77777777" w:rsidR="006C6D13" w:rsidRPr="006573A4" w:rsidRDefault="006C6D13" w:rsidP="006573A4">
            <w:pPr>
              <w:pStyle w:val="TableText"/>
              <w:tabs>
                <w:tab w:val="decimal" w:pos="781"/>
              </w:tabs>
            </w:pPr>
            <w:r w:rsidRPr="006573A4">
              <w:t>40.9</w:t>
            </w:r>
          </w:p>
        </w:tc>
      </w:tr>
      <w:tr w:rsidR="006C6D13" w14:paraId="019CC1D7" w14:textId="77777777" w:rsidTr="006573A4">
        <w:trPr>
          <w:cantSplit/>
        </w:trPr>
        <w:tc>
          <w:tcPr>
            <w:tcW w:w="2694" w:type="dxa"/>
            <w:tcBorders>
              <w:top w:val="single" w:sz="4" w:space="0" w:color="C2D9BA"/>
              <w:bottom w:val="nil"/>
              <w:right w:val="single" w:sz="4" w:space="0" w:color="C2D9BA"/>
            </w:tcBorders>
            <w:shd w:val="clear" w:color="auto" w:fill="E4EFE1"/>
            <w:vAlign w:val="center"/>
          </w:tcPr>
          <w:p w14:paraId="6CD41A99" w14:textId="77777777" w:rsidR="006C6D13" w:rsidRPr="006573A4" w:rsidRDefault="006C6D13" w:rsidP="006573A4">
            <w:pPr>
              <w:pStyle w:val="TableText"/>
              <w:keepNext/>
              <w:rPr>
                <w:b/>
              </w:rPr>
            </w:pPr>
            <w:r w:rsidRPr="006573A4">
              <w:rPr>
                <w:b/>
              </w:rPr>
              <w:t>Age group (years)</w:t>
            </w:r>
          </w:p>
        </w:tc>
        <w:tc>
          <w:tcPr>
            <w:tcW w:w="2126" w:type="dxa"/>
            <w:tcBorders>
              <w:top w:val="single" w:sz="4" w:space="0" w:color="C2D9BA"/>
              <w:left w:val="single" w:sz="4" w:space="0" w:color="C2D9BA"/>
              <w:bottom w:val="nil"/>
              <w:right w:val="single" w:sz="4" w:space="0" w:color="C2D9BA"/>
            </w:tcBorders>
            <w:shd w:val="clear" w:color="auto" w:fill="E4EFE1"/>
            <w:vAlign w:val="bottom"/>
          </w:tcPr>
          <w:p w14:paraId="200D500D" w14:textId="77777777" w:rsidR="006C6D13" w:rsidRPr="006573A4" w:rsidRDefault="006C6D13" w:rsidP="006573A4">
            <w:pPr>
              <w:pStyle w:val="TableText"/>
              <w:tabs>
                <w:tab w:val="decimal" w:pos="1106"/>
              </w:tabs>
            </w:pPr>
          </w:p>
        </w:tc>
        <w:tc>
          <w:tcPr>
            <w:tcW w:w="1630" w:type="dxa"/>
            <w:tcBorders>
              <w:top w:val="single" w:sz="4" w:space="0" w:color="C2D9BA"/>
              <w:left w:val="single" w:sz="4" w:space="0" w:color="C2D9BA"/>
              <w:bottom w:val="nil"/>
            </w:tcBorders>
            <w:shd w:val="clear" w:color="auto" w:fill="E4EFE1"/>
            <w:vAlign w:val="bottom"/>
          </w:tcPr>
          <w:p w14:paraId="39C4CEED" w14:textId="77777777" w:rsidR="006C6D13" w:rsidRPr="006573A4" w:rsidRDefault="006C6D13" w:rsidP="006573A4">
            <w:pPr>
              <w:pStyle w:val="TableText"/>
              <w:tabs>
                <w:tab w:val="decimal" w:pos="895"/>
              </w:tabs>
            </w:pPr>
          </w:p>
        </w:tc>
        <w:tc>
          <w:tcPr>
            <w:tcW w:w="1630" w:type="dxa"/>
            <w:tcBorders>
              <w:top w:val="single" w:sz="4" w:space="0" w:color="C2D9BA"/>
              <w:bottom w:val="nil"/>
            </w:tcBorders>
            <w:shd w:val="clear" w:color="auto" w:fill="E4EFE1"/>
            <w:vAlign w:val="bottom"/>
          </w:tcPr>
          <w:p w14:paraId="4E432985" w14:textId="77777777" w:rsidR="006C6D13" w:rsidRPr="006573A4" w:rsidRDefault="006C6D13" w:rsidP="006573A4">
            <w:pPr>
              <w:pStyle w:val="TableText"/>
              <w:tabs>
                <w:tab w:val="decimal" w:pos="781"/>
              </w:tabs>
            </w:pPr>
          </w:p>
        </w:tc>
      </w:tr>
      <w:tr w:rsidR="006C6D13" w14:paraId="16A3E26B" w14:textId="77777777" w:rsidTr="006573A4">
        <w:trPr>
          <w:cantSplit/>
        </w:trPr>
        <w:tc>
          <w:tcPr>
            <w:tcW w:w="2694" w:type="dxa"/>
            <w:tcBorders>
              <w:top w:val="nil"/>
              <w:right w:val="single" w:sz="4" w:space="0" w:color="C2D9BA"/>
            </w:tcBorders>
            <w:vAlign w:val="center"/>
          </w:tcPr>
          <w:p w14:paraId="75C50582" w14:textId="77777777" w:rsidR="006C6D13" w:rsidRPr="006573A4" w:rsidRDefault="006C6D13" w:rsidP="006573A4">
            <w:pPr>
              <w:pStyle w:val="TableText"/>
              <w:keepNext/>
            </w:pPr>
            <w:r w:rsidRPr="006573A4">
              <w:t>18–49</w:t>
            </w:r>
          </w:p>
        </w:tc>
        <w:tc>
          <w:tcPr>
            <w:tcW w:w="2126" w:type="dxa"/>
            <w:tcBorders>
              <w:top w:val="nil"/>
              <w:left w:val="single" w:sz="4" w:space="0" w:color="C2D9BA"/>
              <w:right w:val="single" w:sz="4" w:space="0" w:color="C2D9BA"/>
            </w:tcBorders>
            <w:vAlign w:val="bottom"/>
          </w:tcPr>
          <w:p w14:paraId="2271331B" w14:textId="77777777" w:rsidR="006C6D13" w:rsidRPr="006573A4" w:rsidRDefault="006C6D13" w:rsidP="006573A4">
            <w:pPr>
              <w:pStyle w:val="TableText"/>
              <w:tabs>
                <w:tab w:val="decimal" w:pos="1106"/>
              </w:tabs>
            </w:pPr>
            <w:r w:rsidRPr="006573A4">
              <w:t>4</w:t>
            </w:r>
          </w:p>
        </w:tc>
        <w:tc>
          <w:tcPr>
            <w:tcW w:w="1630" w:type="dxa"/>
            <w:tcBorders>
              <w:top w:val="nil"/>
              <w:left w:val="single" w:sz="4" w:space="0" w:color="C2D9BA"/>
            </w:tcBorders>
            <w:vAlign w:val="bottom"/>
          </w:tcPr>
          <w:p w14:paraId="6BC260F5" w14:textId="77777777" w:rsidR="006C6D13" w:rsidRPr="006573A4" w:rsidRDefault="006C6D13" w:rsidP="006573A4">
            <w:pPr>
              <w:pStyle w:val="TableText"/>
              <w:tabs>
                <w:tab w:val="decimal" w:pos="895"/>
              </w:tabs>
            </w:pPr>
            <w:r w:rsidRPr="006573A4">
              <w:t>4</w:t>
            </w:r>
          </w:p>
        </w:tc>
        <w:tc>
          <w:tcPr>
            <w:tcW w:w="1630" w:type="dxa"/>
            <w:tcBorders>
              <w:top w:val="nil"/>
            </w:tcBorders>
            <w:vAlign w:val="bottom"/>
          </w:tcPr>
          <w:p w14:paraId="1B0E8227" w14:textId="77777777" w:rsidR="006C6D13" w:rsidRPr="006573A4" w:rsidRDefault="006C6D13" w:rsidP="006573A4">
            <w:pPr>
              <w:pStyle w:val="TableText"/>
              <w:tabs>
                <w:tab w:val="decimal" w:pos="781"/>
              </w:tabs>
            </w:pPr>
            <w:r w:rsidRPr="006573A4">
              <w:t>100</w:t>
            </w:r>
          </w:p>
        </w:tc>
      </w:tr>
      <w:tr w:rsidR="006C6D13" w14:paraId="6CA976D4" w14:textId="77777777" w:rsidTr="006573A4">
        <w:trPr>
          <w:cantSplit/>
        </w:trPr>
        <w:tc>
          <w:tcPr>
            <w:tcW w:w="2694" w:type="dxa"/>
            <w:tcBorders>
              <w:right w:val="single" w:sz="4" w:space="0" w:color="C2D9BA"/>
            </w:tcBorders>
            <w:vAlign w:val="center"/>
          </w:tcPr>
          <w:p w14:paraId="2831EAF4" w14:textId="77777777" w:rsidR="006C6D13" w:rsidRPr="006573A4" w:rsidRDefault="006C6D13" w:rsidP="006573A4">
            <w:pPr>
              <w:pStyle w:val="TableText"/>
              <w:keepNext/>
            </w:pPr>
            <w:r w:rsidRPr="006573A4">
              <w:t>50–59</w:t>
            </w:r>
          </w:p>
        </w:tc>
        <w:tc>
          <w:tcPr>
            <w:tcW w:w="2126" w:type="dxa"/>
            <w:tcBorders>
              <w:left w:val="single" w:sz="4" w:space="0" w:color="C2D9BA"/>
              <w:right w:val="single" w:sz="4" w:space="0" w:color="C2D9BA"/>
            </w:tcBorders>
            <w:vAlign w:val="bottom"/>
          </w:tcPr>
          <w:p w14:paraId="1E0F6271" w14:textId="77777777" w:rsidR="006C6D13" w:rsidRPr="006573A4" w:rsidRDefault="006C6D13" w:rsidP="006573A4">
            <w:pPr>
              <w:pStyle w:val="TableText"/>
              <w:tabs>
                <w:tab w:val="decimal" w:pos="1106"/>
              </w:tabs>
            </w:pPr>
            <w:r w:rsidRPr="006573A4">
              <w:t>49</w:t>
            </w:r>
          </w:p>
        </w:tc>
        <w:tc>
          <w:tcPr>
            <w:tcW w:w="1630" w:type="dxa"/>
            <w:tcBorders>
              <w:left w:val="single" w:sz="4" w:space="0" w:color="C2D9BA"/>
            </w:tcBorders>
            <w:vAlign w:val="bottom"/>
          </w:tcPr>
          <w:p w14:paraId="4F404DAF" w14:textId="77777777" w:rsidR="006C6D13" w:rsidRPr="006573A4" w:rsidRDefault="006C6D13" w:rsidP="006573A4">
            <w:pPr>
              <w:pStyle w:val="TableText"/>
              <w:tabs>
                <w:tab w:val="decimal" w:pos="895"/>
              </w:tabs>
            </w:pPr>
            <w:r w:rsidRPr="006573A4">
              <w:t>35</w:t>
            </w:r>
          </w:p>
        </w:tc>
        <w:tc>
          <w:tcPr>
            <w:tcW w:w="1630" w:type="dxa"/>
            <w:vAlign w:val="bottom"/>
          </w:tcPr>
          <w:p w14:paraId="70F11B19" w14:textId="77777777" w:rsidR="006C6D13" w:rsidRPr="006573A4" w:rsidRDefault="006C6D13" w:rsidP="006573A4">
            <w:pPr>
              <w:pStyle w:val="TableText"/>
              <w:tabs>
                <w:tab w:val="decimal" w:pos="781"/>
              </w:tabs>
            </w:pPr>
            <w:r w:rsidRPr="006573A4">
              <w:t>71.4</w:t>
            </w:r>
          </w:p>
        </w:tc>
      </w:tr>
      <w:tr w:rsidR="006C6D13" w14:paraId="44F67BE3" w14:textId="77777777" w:rsidTr="006573A4">
        <w:trPr>
          <w:cantSplit/>
        </w:trPr>
        <w:tc>
          <w:tcPr>
            <w:tcW w:w="2694" w:type="dxa"/>
            <w:tcBorders>
              <w:right w:val="single" w:sz="4" w:space="0" w:color="C2D9BA"/>
            </w:tcBorders>
            <w:vAlign w:val="center"/>
          </w:tcPr>
          <w:p w14:paraId="3C40A0D2" w14:textId="77777777" w:rsidR="006C6D13" w:rsidRPr="006573A4" w:rsidRDefault="006C6D13" w:rsidP="006573A4">
            <w:pPr>
              <w:pStyle w:val="TableText"/>
              <w:keepNext/>
            </w:pPr>
            <w:r w:rsidRPr="006573A4">
              <w:t>60–69</w:t>
            </w:r>
          </w:p>
        </w:tc>
        <w:tc>
          <w:tcPr>
            <w:tcW w:w="2126" w:type="dxa"/>
            <w:tcBorders>
              <w:left w:val="single" w:sz="4" w:space="0" w:color="C2D9BA"/>
              <w:right w:val="single" w:sz="4" w:space="0" w:color="C2D9BA"/>
            </w:tcBorders>
            <w:vAlign w:val="bottom"/>
          </w:tcPr>
          <w:p w14:paraId="1666713B" w14:textId="77777777" w:rsidR="006C6D13" w:rsidRPr="006573A4" w:rsidRDefault="006C6D13" w:rsidP="006573A4">
            <w:pPr>
              <w:pStyle w:val="TableText"/>
              <w:tabs>
                <w:tab w:val="decimal" w:pos="1106"/>
              </w:tabs>
            </w:pPr>
            <w:r w:rsidRPr="006573A4">
              <w:t>224</w:t>
            </w:r>
          </w:p>
        </w:tc>
        <w:tc>
          <w:tcPr>
            <w:tcW w:w="1630" w:type="dxa"/>
            <w:tcBorders>
              <w:left w:val="single" w:sz="4" w:space="0" w:color="C2D9BA"/>
            </w:tcBorders>
            <w:vAlign w:val="bottom"/>
          </w:tcPr>
          <w:p w14:paraId="7312AF36" w14:textId="77777777" w:rsidR="006C6D13" w:rsidRPr="006573A4" w:rsidRDefault="006C6D13" w:rsidP="006573A4">
            <w:pPr>
              <w:pStyle w:val="TableText"/>
              <w:tabs>
                <w:tab w:val="decimal" w:pos="895"/>
              </w:tabs>
            </w:pPr>
            <w:r w:rsidRPr="006573A4">
              <w:t>144</w:t>
            </w:r>
          </w:p>
        </w:tc>
        <w:tc>
          <w:tcPr>
            <w:tcW w:w="1630" w:type="dxa"/>
            <w:vAlign w:val="bottom"/>
          </w:tcPr>
          <w:p w14:paraId="2ED88F19" w14:textId="77777777" w:rsidR="006C6D13" w:rsidRPr="006573A4" w:rsidRDefault="006C6D13" w:rsidP="006573A4">
            <w:pPr>
              <w:pStyle w:val="TableText"/>
              <w:tabs>
                <w:tab w:val="decimal" w:pos="781"/>
              </w:tabs>
            </w:pPr>
            <w:r w:rsidRPr="006573A4">
              <w:t>64.3</w:t>
            </w:r>
          </w:p>
        </w:tc>
      </w:tr>
      <w:tr w:rsidR="006C6D13" w14:paraId="4548E096" w14:textId="77777777" w:rsidTr="006573A4">
        <w:trPr>
          <w:cantSplit/>
        </w:trPr>
        <w:tc>
          <w:tcPr>
            <w:tcW w:w="2694" w:type="dxa"/>
            <w:tcBorders>
              <w:right w:val="single" w:sz="4" w:space="0" w:color="C2D9BA"/>
            </w:tcBorders>
            <w:vAlign w:val="center"/>
          </w:tcPr>
          <w:p w14:paraId="3EFB8A15" w14:textId="77777777" w:rsidR="006C6D13" w:rsidRPr="006573A4" w:rsidRDefault="006C6D13" w:rsidP="006573A4">
            <w:pPr>
              <w:pStyle w:val="TableText"/>
              <w:keepNext/>
            </w:pPr>
            <w:r w:rsidRPr="006573A4">
              <w:t>70–74</w:t>
            </w:r>
          </w:p>
        </w:tc>
        <w:tc>
          <w:tcPr>
            <w:tcW w:w="2126" w:type="dxa"/>
            <w:tcBorders>
              <w:left w:val="single" w:sz="4" w:space="0" w:color="C2D9BA"/>
              <w:right w:val="single" w:sz="4" w:space="0" w:color="C2D9BA"/>
            </w:tcBorders>
            <w:vAlign w:val="bottom"/>
          </w:tcPr>
          <w:p w14:paraId="52ED2091" w14:textId="77777777" w:rsidR="006C6D13" w:rsidRPr="006573A4" w:rsidRDefault="006C6D13" w:rsidP="006573A4">
            <w:pPr>
              <w:pStyle w:val="TableText"/>
              <w:tabs>
                <w:tab w:val="decimal" w:pos="1106"/>
              </w:tabs>
            </w:pPr>
            <w:r w:rsidRPr="006573A4">
              <w:t>243</w:t>
            </w:r>
          </w:p>
        </w:tc>
        <w:tc>
          <w:tcPr>
            <w:tcW w:w="1630" w:type="dxa"/>
            <w:tcBorders>
              <w:left w:val="single" w:sz="4" w:space="0" w:color="C2D9BA"/>
            </w:tcBorders>
            <w:vAlign w:val="bottom"/>
          </w:tcPr>
          <w:p w14:paraId="6E074BD1" w14:textId="77777777" w:rsidR="006C6D13" w:rsidRPr="006573A4" w:rsidRDefault="006C6D13" w:rsidP="006573A4">
            <w:pPr>
              <w:pStyle w:val="TableText"/>
              <w:tabs>
                <w:tab w:val="decimal" w:pos="895"/>
              </w:tabs>
            </w:pPr>
            <w:r w:rsidRPr="006573A4">
              <w:t>161</w:t>
            </w:r>
          </w:p>
        </w:tc>
        <w:tc>
          <w:tcPr>
            <w:tcW w:w="1630" w:type="dxa"/>
            <w:vAlign w:val="bottom"/>
          </w:tcPr>
          <w:p w14:paraId="28F47568" w14:textId="77777777" w:rsidR="006C6D13" w:rsidRPr="006573A4" w:rsidRDefault="006C6D13" w:rsidP="006573A4">
            <w:pPr>
              <w:pStyle w:val="TableText"/>
              <w:tabs>
                <w:tab w:val="decimal" w:pos="781"/>
              </w:tabs>
            </w:pPr>
            <w:r w:rsidRPr="006573A4">
              <w:t>66.3</w:t>
            </w:r>
          </w:p>
        </w:tc>
      </w:tr>
      <w:tr w:rsidR="006C6D13" w14:paraId="782D8E39" w14:textId="77777777" w:rsidTr="006573A4">
        <w:trPr>
          <w:cantSplit/>
        </w:trPr>
        <w:tc>
          <w:tcPr>
            <w:tcW w:w="2694" w:type="dxa"/>
            <w:tcBorders>
              <w:bottom w:val="single" w:sz="4" w:space="0" w:color="C2D9BA"/>
              <w:right w:val="single" w:sz="4" w:space="0" w:color="C2D9BA"/>
            </w:tcBorders>
            <w:vAlign w:val="center"/>
          </w:tcPr>
          <w:p w14:paraId="17DCB11D" w14:textId="77777777" w:rsidR="006C6D13" w:rsidRPr="006573A4" w:rsidRDefault="006C6D13" w:rsidP="006573A4">
            <w:pPr>
              <w:pStyle w:val="TableText"/>
              <w:keepNext/>
            </w:pPr>
            <w:r w:rsidRPr="006573A4">
              <w:t>75+</w:t>
            </w:r>
          </w:p>
        </w:tc>
        <w:tc>
          <w:tcPr>
            <w:tcW w:w="2126" w:type="dxa"/>
            <w:tcBorders>
              <w:left w:val="single" w:sz="4" w:space="0" w:color="C2D9BA"/>
              <w:bottom w:val="single" w:sz="4" w:space="0" w:color="C2D9BA"/>
              <w:right w:val="single" w:sz="4" w:space="0" w:color="C2D9BA"/>
            </w:tcBorders>
            <w:vAlign w:val="bottom"/>
          </w:tcPr>
          <w:p w14:paraId="0883581E" w14:textId="77777777" w:rsidR="006C6D13" w:rsidRPr="006573A4" w:rsidRDefault="006C6D13" w:rsidP="006573A4">
            <w:pPr>
              <w:pStyle w:val="TableText"/>
              <w:tabs>
                <w:tab w:val="decimal" w:pos="1106"/>
              </w:tabs>
            </w:pPr>
            <w:r w:rsidRPr="006573A4">
              <w:t>1</w:t>
            </w:r>
            <w:r w:rsidR="006573A4" w:rsidRPr="006573A4">
              <w:t>,5</w:t>
            </w:r>
            <w:r w:rsidRPr="006573A4">
              <w:t>91</w:t>
            </w:r>
          </w:p>
        </w:tc>
        <w:tc>
          <w:tcPr>
            <w:tcW w:w="1630" w:type="dxa"/>
            <w:tcBorders>
              <w:left w:val="single" w:sz="4" w:space="0" w:color="C2D9BA"/>
              <w:bottom w:val="single" w:sz="4" w:space="0" w:color="C2D9BA"/>
            </w:tcBorders>
            <w:vAlign w:val="bottom"/>
          </w:tcPr>
          <w:p w14:paraId="31D81B51" w14:textId="77777777" w:rsidR="006C6D13" w:rsidRPr="006573A4" w:rsidRDefault="006C6D13" w:rsidP="006573A4">
            <w:pPr>
              <w:pStyle w:val="TableText"/>
              <w:tabs>
                <w:tab w:val="decimal" w:pos="895"/>
              </w:tabs>
            </w:pPr>
            <w:r w:rsidRPr="006573A4">
              <w:t>474</w:t>
            </w:r>
          </w:p>
        </w:tc>
        <w:tc>
          <w:tcPr>
            <w:tcW w:w="1630" w:type="dxa"/>
            <w:tcBorders>
              <w:bottom w:val="single" w:sz="4" w:space="0" w:color="C2D9BA"/>
            </w:tcBorders>
            <w:vAlign w:val="bottom"/>
          </w:tcPr>
          <w:p w14:paraId="4A9CB08B" w14:textId="77777777" w:rsidR="006C6D13" w:rsidRPr="006573A4" w:rsidRDefault="006C6D13" w:rsidP="006573A4">
            <w:pPr>
              <w:pStyle w:val="TableText"/>
              <w:tabs>
                <w:tab w:val="decimal" w:pos="781"/>
              </w:tabs>
            </w:pPr>
            <w:r w:rsidRPr="006573A4">
              <w:t>29.8</w:t>
            </w:r>
          </w:p>
        </w:tc>
      </w:tr>
      <w:tr w:rsidR="006C6D13" w14:paraId="49BCD1F1" w14:textId="77777777" w:rsidTr="006573A4">
        <w:trPr>
          <w:cantSplit/>
        </w:trPr>
        <w:tc>
          <w:tcPr>
            <w:tcW w:w="2694" w:type="dxa"/>
            <w:tcBorders>
              <w:top w:val="single" w:sz="4" w:space="0" w:color="C2D9BA"/>
              <w:bottom w:val="nil"/>
              <w:right w:val="single" w:sz="4" w:space="0" w:color="C2D9BA"/>
            </w:tcBorders>
            <w:shd w:val="clear" w:color="auto" w:fill="E4EFE1"/>
            <w:vAlign w:val="center"/>
          </w:tcPr>
          <w:p w14:paraId="06B616B9" w14:textId="77777777" w:rsidR="006C6D13" w:rsidRPr="006573A4" w:rsidRDefault="006C6D13" w:rsidP="006573A4">
            <w:pPr>
              <w:pStyle w:val="TableText"/>
              <w:keepNext/>
              <w:rPr>
                <w:b/>
              </w:rPr>
            </w:pPr>
            <w:r w:rsidRPr="006573A4">
              <w:rPr>
                <w:b/>
              </w:rPr>
              <w:t>Ethnic group</w:t>
            </w:r>
          </w:p>
        </w:tc>
        <w:tc>
          <w:tcPr>
            <w:tcW w:w="2126" w:type="dxa"/>
            <w:tcBorders>
              <w:top w:val="single" w:sz="4" w:space="0" w:color="C2D9BA"/>
              <w:left w:val="single" w:sz="4" w:space="0" w:color="C2D9BA"/>
              <w:bottom w:val="nil"/>
              <w:right w:val="single" w:sz="4" w:space="0" w:color="C2D9BA"/>
            </w:tcBorders>
            <w:shd w:val="clear" w:color="auto" w:fill="E4EFE1"/>
            <w:vAlign w:val="bottom"/>
          </w:tcPr>
          <w:p w14:paraId="12926DFC" w14:textId="77777777" w:rsidR="006C6D13" w:rsidRPr="006573A4" w:rsidRDefault="006C6D13" w:rsidP="006573A4">
            <w:pPr>
              <w:pStyle w:val="TableText"/>
              <w:tabs>
                <w:tab w:val="decimal" w:pos="1106"/>
              </w:tabs>
            </w:pPr>
          </w:p>
        </w:tc>
        <w:tc>
          <w:tcPr>
            <w:tcW w:w="1630" w:type="dxa"/>
            <w:tcBorders>
              <w:top w:val="single" w:sz="4" w:space="0" w:color="C2D9BA"/>
              <w:left w:val="single" w:sz="4" w:space="0" w:color="C2D9BA"/>
              <w:bottom w:val="nil"/>
            </w:tcBorders>
            <w:shd w:val="clear" w:color="auto" w:fill="E4EFE1"/>
            <w:vAlign w:val="bottom"/>
          </w:tcPr>
          <w:p w14:paraId="1692078F" w14:textId="77777777" w:rsidR="006C6D13" w:rsidRPr="006573A4" w:rsidRDefault="006C6D13" w:rsidP="006573A4">
            <w:pPr>
              <w:pStyle w:val="TableText"/>
              <w:tabs>
                <w:tab w:val="decimal" w:pos="895"/>
              </w:tabs>
            </w:pPr>
          </w:p>
        </w:tc>
        <w:tc>
          <w:tcPr>
            <w:tcW w:w="1630" w:type="dxa"/>
            <w:tcBorders>
              <w:top w:val="single" w:sz="4" w:space="0" w:color="C2D9BA"/>
              <w:bottom w:val="nil"/>
            </w:tcBorders>
            <w:shd w:val="clear" w:color="auto" w:fill="E4EFE1"/>
            <w:vAlign w:val="bottom"/>
          </w:tcPr>
          <w:p w14:paraId="7B38B676" w14:textId="77777777" w:rsidR="006C6D13" w:rsidRPr="006573A4" w:rsidRDefault="006C6D13" w:rsidP="006573A4">
            <w:pPr>
              <w:pStyle w:val="TableText"/>
              <w:tabs>
                <w:tab w:val="decimal" w:pos="781"/>
              </w:tabs>
            </w:pPr>
          </w:p>
        </w:tc>
      </w:tr>
      <w:tr w:rsidR="006C6D13" w14:paraId="7A81B750" w14:textId="77777777" w:rsidTr="006573A4">
        <w:trPr>
          <w:cantSplit/>
        </w:trPr>
        <w:tc>
          <w:tcPr>
            <w:tcW w:w="2694" w:type="dxa"/>
            <w:tcBorders>
              <w:top w:val="nil"/>
              <w:right w:val="single" w:sz="4" w:space="0" w:color="C2D9BA"/>
            </w:tcBorders>
            <w:vAlign w:val="center"/>
          </w:tcPr>
          <w:p w14:paraId="6BCED4CD" w14:textId="77777777" w:rsidR="006C6D13" w:rsidRPr="006573A4" w:rsidRDefault="006C6D13" w:rsidP="006573A4">
            <w:pPr>
              <w:pStyle w:val="TableText"/>
              <w:keepNext/>
            </w:pPr>
            <w:r w:rsidRPr="006573A4">
              <w:t>M</w:t>
            </w:r>
            <w:r w:rsidRPr="006573A4">
              <w:rPr>
                <w:rFonts w:ascii="Calibri" w:hAnsi="Calibri"/>
              </w:rPr>
              <w:t>ā</w:t>
            </w:r>
            <w:r w:rsidRPr="006573A4">
              <w:t>ori</w:t>
            </w:r>
          </w:p>
        </w:tc>
        <w:tc>
          <w:tcPr>
            <w:tcW w:w="2126" w:type="dxa"/>
            <w:tcBorders>
              <w:top w:val="nil"/>
              <w:left w:val="single" w:sz="4" w:space="0" w:color="C2D9BA"/>
              <w:right w:val="single" w:sz="4" w:space="0" w:color="C2D9BA"/>
            </w:tcBorders>
            <w:vAlign w:val="bottom"/>
          </w:tcPr>
          <w:p w14:paraId="78C6BCE6" w14:textId="77777777" w:rsidR="006C6D13" w:rsidRPr="006573A4" w:rsidRDefault="006C6D13" w:rsidP="006573A4">
            <w:pPr>
              <w:pStyle w:val="TableText"/>
              <w:tabs>
                <w:tab w:val="decimal" w:pos="1106"/>
              </w:tabs>
            </w:pPr>
            <w:r w:rsidRPr="006573A4">
              <w:t>174</w:t>
            </w:r>
          </w:p>
        </w:tc>
        <w:tc>
          <w:tcPr>
            <w:tcW w:w="1630" w:type="dxa"/>
            <w:tcBorders>
              <w:top w:val="nil"/>
              <w:left w:val="single" w:sz="4" w:space="0" w:color="C2D9BA"/>
            </w:tcBorders>
            <w:vAlign w:val="bottom"/>
          </w:tcPr>
          <w:p w14:paraId="7B49AA47" w14:textId="77777777" w:rsidR="006C6D13" w:rsidRPr="006573A4" w:rsidRDefault="006C6D13" w:rsidP="006573A4">
            <w:pPr>
              <w:pStyle w:val="TableText"/>
              <w:tabs>
                <w:tab w:val="decimal" w:pos="895"/>
              </w:tabs>
            </w:pPr>
            <w:r w:rsidRPr="006573A4">
              <w:t>67</w:t>
            </w:r>
          </w:p>
        </w:tc>
        <w:tc>
          <w:tcPr>
            <w:tcW w:w="1630" w:type="dxa"/>
            <w:tcBorders>
              <w:top w:val="nil"/>
            </w:tcBorders>
            <w:vAlign w:val="bottom"/>
          </w:tcPr>
          <w:p w14:paraId="54166731" w14:textId="77777777" w:rsidR="006C6D13" w:rsidRPr="006573A4" w:rsidRDefault="006C6D13" w:rsidP="006573A4">
            <w:pPr>
              <w:pStyle w:val="TableText"/>
              <w:tabs>
                <w:tab w:val="decimal" w:pos="781"/>
              </w:tabs>
            </w:pPr>
            <w:r w:rsidRPr="006573A4">
              <w:t>38.5</w:t>
            </w:r>
          </w:p>
        </w:tc>
      </w:tr>
      <w:tr w:rsidR="006C6D13" w14:paraId="46A813EE" w14:textId="77777777" w:rsidTr="006573A4">
        <w:trPr>
          <w:cantSplit/>
        </w:trPr>
        <w:tc>
          <w:tcPr>
            <w:tcW w:w="2694" w:type="dxa"/>
            <w:tcBorders>
              <w:right w:val="single" w:sz="4" w:space="0" w:color="C2D9BA"/>
            </w:tcBorders>
            <w:vAlign w:val="center"/>
          </w:tcPr>
          <w:p w14:paraId="5D626335" w14:textId="77777777" w:rsidR="006C6D13" w:rsidRPr="006573A4" w:rsidRDefault="006C6D13" w:rsidP="006573A4">
            <w:pPr>
              <w:pStyle w:val="TableText"/>
              <w:keepNext/>
            </w:pPr>
            <w:r w:rsidRPr="006573A4">
              <w:t>Pacific</w:t>
            </w:r>
          </w:p>
        </w:tc>
        <w:tc>
          <w:tcPr>
            <w:tcW w:w="2126" w:type="dxa"/>
            <w:tcBorders>
              <w:left w:val="single" w:sz="4" w:space="0" w:color="C2D9BA"/>
              <w:right w:val="single" w:sz="4" w:space="0" w:color="C2D9BA"/>
            </w:tcBorders>
            <w:vAlign w:val="bottom"/>
          </w:tcPr>
          <w:p w14:paraId="2284DEDE" w14:textId="77777777" w:rsidR="006C6D13" w:rsidRPr="006573A4" w:rsidRDefault="006C6D13" w:rsidP="006573A4">
            <w:pPr>
              <w:pStyle w:val="TableText"/>
              <w:tabs>
                <w:tab w:val="decimal" w:pos="1106"/>
              </w:tabs>
            </w:pPr>
            <w:r w:rsidRPr="006573A4">
              <w:t>69</w:t>
            </w:r>
          </w:p>
        </w:tc>
        <w:tc>
          <w:tcPr>
            <w:tcW w:w="1630" w:type="dxa"/>
            <w:tcBorders>
              <w:left w:val="single" w:sz="4" w:space="0" w:color="C2D9BA"/>
            </w:tcBorders>
            <w:vAlign w:val="bottom"/>
          </w:tcPr>
          <w:p w14:paraId="5E66B2BA" w14:textId="77777777" w:rsidR="006C6D13" w:rsidRPr="006573A4" w:rsidRDefault="006C6D13" w:rsidP="006573A4">
            <w:pPr>
              <w:pStyle w:val="TableText"/>
              <w:tabs>
                <w:tab w:val="decimal" w:pos="895"/>
              </w:tabs>
            </w:pPr>
            <w:r w:rsidRPr="006573A4">
              <w:t>38</w:t>
            </w:r>
          </w:p>
        </w:tc>
        <w:tc>
          <w:tcPr>
            <w:tcW w:w="1630" w:type="dxa"/>
            <w:vAlign w:val="bottom"/>
          </w:tcPr>
          <w:p w14:paraId="24E37FBC" w14:textId="77777777" w:rsidR="006C6D13" w:rsidRPr="006573A4" w:rsidRDefault="006C6D13" w:rsidP="006573A4">
            <w:pPr>
              <w:pStyle w:val="TableText"/>
              <w:tabs>
                <w:tab w:val="decimal" w:pos="781"/>
              </w:tabs>
            </w:pPr>
            <w:r w:rsidRPr="006573A4">
              <w:t>55.1</w:t>
            </w:r>
          </w:p>
        </w:tc>
      </w:tr>
      <w:tr w:rsidR="006C6D13" w14:paraId="1500A7D5" w14:textId="77777777" w:rsidTr="006573A4">
        <w:trPr>
          <w:cantSplit/>
        </w:trPr>
        <w:tc>
          <w:tcPr>
            <w:tcW w:w="2694" w:type="dxa"/>
            <w:tcBorders>
              <w:right w:val="single" w:sz="4" w:space="0" w:color="C2D9BA"/>
            </w:tcBorders>
            <w:vAlign w:val="center"/>
          </w:tcPr>
          <w:p w14:paraId="391179FD" w14:textId="77777777" w:rsidR="006C6D13" w:rsidRPr="006573A4" w:rsidRDefault="006C6D13" w:rsidP="006573A4">
            <w:pPr>
              <w:pStyle w:val="TableText"/>
              <w:keepNext/>
            </w:pPr>
            <w:r w:rsidRPr="006573A4">
              <w:t>Asian</w:t>
            </w:r>
          </w:p>
        </w:tc>
        <w:tc>
          <w:tcPr>
            <w:tcW w:w="2126" w:type="dxa"/>
            <w:tcBorders>
              <w:left w:val="single" w:sz="4" w:space="0" w:color="C2D9BA"/>
              <w:right w:val="single" w:sz="4" w:space="0" w:color="C2D9BA"/>
            </w:tcBorders>
            <w:vAlign w:val="bottom"/>
          </w:tcPr>
          <w:p w14:paraId="6E81A14B" w14:textId="77777777" w:rsidR="006C6D13" w:rsidRPr="006573A4" w:rsidRDefault="006C6D13" w:rsidP="006573A4">
            <w:pPr>
              <w:pStyle w:val="TableText"/>
              <w:tabs>
                <w:tab w:val="decimal" w:pos="1106"/>
              </w:tabs>
            </w:pPr>
            <w:r w:rsidRPr="006573A4">
              <w:t>49</w:t>
            </w:r>
          </w:p>
        </w:tc>
        <w:tc>
          <w:tcPr>
            <w:tcW w:w="1630" w:type="dxa"/>
            <w:tcBorders>
              <w:left w:val="single" w:sz="4" w:space="0" w:color="C2D9BA"/>
            </w:tcBorders>
            <w:vAlign w:val="bottom"/>
          </w:tcPr>
          <w:p w14:paraId="7E15B7E6" w14:textId="77777777" w:rsidR="006C6D13" w:rsidRPr="006573A4" w:rsidRDefault="006C6D13" w:rsidP="006573A4">
            <w:pPr>
              <w:pStyle w:val="TableText"/>
              <w:tabs>
                <w:tab w:val="decimal" w:pos="895"/>
              </w:tabs>
            </w:pPr>
            <w:r w:rsidRPr="006573A4">
              <w:t>28</w:t>
            </w:r>
          </w:p>
        </w:tc>
        <w:tc>
          <w:tcPr>
            <w:tcW w:w="1630" w:type="dxa"/>
            <w:vAlign w:val="bottom"/>
          </w:tcPr>
          <w:p w14:paraId="223CE3EC" w14:textId="77777777" w:rsidR="006C6D13" w:rsidRPr="006573A4" w:rsidRDefault="006C6D13" w:rsidP="006573A4">
            <w:pPr>
              <w:pStyle w:val="TableText"/>
              <w:tabs>
                <w:tab w:val="decimal" w:pos="781"/>
              </w:tabs>
            </w:pPr>
            <w:r w:rsidRPr="006573A4">
              <w:t>57.1</w:t>
            </w:r>
          </w:p>
        </w:tc>
      </w:tr>
      <w:tr w:rsidR="006C6D13" w14:paraId="56280184" w14:textId="77777777" w:rsidTr="006573A4">
        <w:trPr>
          <w:cantSplit/>
        </w:trPr>
        <w:tc>
          <w:tcPr>
            <w:tcW w:w="2694" w:type="dxa"/>
            <w:tcBorders>
              <w:bottom w:val="single" w:sz="4" w:space="0" w:color="C2D9BA"/>
              <w:right w:val="single" w:sz="4" w:space="0" w:color="C2D9BA"/>
            </w:tcBorders>
            <w:vAlign w:val="center"/>
          </w:tcPr>
          <w:p w14:paraId="55335AB6" w14:textId="77777777" w:rsidR="006C6D13" w:rsidRPr="006C6D13" w:rsidRDefault="006C6D13" w:rsidP="006573A4">
            <w:pPr>
              <w:pStyle w:val="TableText"/>
              <w:keepNext/>
            </w:pPr>
            <w:r w:rsidRPr="006C6D13">
              <w:t>European/Other</w:t>
            </w:r>
          </w:p>
        </w:tc>
        <w:tc>
          <w:tcPr>
            <w:tcW w:w="2126" w:type="dxa"/>
            <w:tcBorders>
              <w:left w:val="single" w:sz="4" w:space="0" w:color="C2D9BA"/>
              <w:bottom w:val="single" w:sz="4" w:space="0" w:color="C2D9BA"/>
              <w:right w:val="single" w:sz="4" w:space="0" w:color="C2D9BA"/>
            </w:tcBorders>
            <w:vAlign w:val="bottom"/>
          </w:tcPr>
          <w:p w14:paraId="2E2BEB22" w14:textId="77777777" w:rsidR="006C6D13" w:rsidRPr="006573A4" w:rsidRDefault="006C6D13" w:rsidP="006573A4">
            <w:pPr>
              <w:pStyle w:val="TableText"/>
              <w:tabs>
                <w:tab w:val="decimal" w:pos="1106"/>
              </w:tabs>
            </w:pPr>
            <w:r w:rsidRPr="006573A4">
              <w:t>1</w:t>
            </w:r>
            <w:r w:rsidR="006573A4" w:rsidRPr="006573A4">
              <w:t>,</w:t>
            </w:r>
            <w:r w:rsidRPr="006573A4">
              <w:t>819</w:t>
            </w:r>
          </w:p>
        </w:tc>
        <w:tc>
          <w:tcPr>
            <w:tcW w:w="1630" w:type="dxa"/>
            <w:tcBorders>
              <w:left w:val="single" w:sz="4" w:space="0" w:color="C2D9BA"/>
              <w:bottom w:val="single" w:sz="4" w:space="0" w:color="C2D9BA"/>
            </w:tcBorders>
            <w:vAlign w:val="bottom"/>
          </w:tcPr>
          <w:p w14:paraId="65E84A38" w14:textId="77777777" w:rsidR="006C6D13" w:rsidRPr="006573A4" w:rsidRDefault="006C6D13" w:rsidP="006573A4">
            <w:pPr>
              <w:pStyle w:val="TableText"/>
              <w:tabs>
                <w:tab w:val="decimal" w:pos="895"/>
              </w:tabs>
            </w:pPr>
            <w:r w:rsidRPr="006573A4">
              <w:t>685</w:t>
            </w:r>
          </w:p>
        </w:tc>
        <w:tc>
          <w:tcPr>
            <w:tcW w:w="1630" w:type="dxa"/>
            <w:tcBorders>
              <w:bottom w:val="single" w:sz="4" w:space="0" w:color="C2D9BA"/>
            </w:tcBorders>
            <w:vAlign w:val="bottom"/>
          </w:tcPr>
          <w:p w14:paraId="1B744281" w14:textId="77777777" w:rsidR="006C6D13" w:rsidRPr="006573A4" w:rsidRDefault="006C6D13" w:rsidP="006573A4">
            <w:pPr>
              <w:pStyle w:val="TableText"/>
              <w:tabs>
                <w:tab w:val="decimal" w:pos="781"/>
              </w:tabs>
            </w:pPr>
            <w:r w:rsidRPr="006573A4">
              <w:t>37.7</w:t>
            </w:r>
          </w:p>
        </w:tc>
      </w:tr>
      <w:tr w:rsidR="006C6D13" w14:paraId="13DB2394" w14:textId="77777777" w:rsidTr="006573A4">
        <w:trPr>
          <w:cantSplit/>
        </w:trPr>
        <w:tc>
          <w:tcPr>
            <w:tcW w:w="2694" w:type="dxa"/>
            <w:tcBorders>
              <w:top w:val="single" w:sz="4" w:space="0" w:color="C2D9BA"/>
              <w:bottom w:val="nil"/>
              <w:right w:val="single" w:sz="4" w:space="0" w:color="C2D9BA"/>
            </w:tcBorders>
            <w:shd w:val="clear" w:color="auto" w:fill="E4EFE1"/>
            <w:vAlign w:val="center"/>
          </w:tcPr>
          <w:p w14:paraId="57CEF6B3" w14:textId="77777777" w:rsidR="006C6D13" w:rsidRPr="006573A4" w:rsidRDefault="006C6D13" w:rsidP="006C6D13">
            <w:pPr>
              <w:pStyle w:val="TableText"/>
              <w:rPr>
                <w:b/>
              </w:rPr>
            </w:pPr>
            <w:r w:rsidRPr="006573A4">
              <w:rPr>
                <w:b/>
              </w:rPr>
              <w:t>NZDep2013 quintile</w:t>
            </w:r>
          </w:p>
        </w:tc>
        <w:tc>
          <w:tcPr>
            <w:tcW w:w="2126" w:type="dxa"/>
            <w:tcBorders>
              <w:top w:val="single" w:sz="4" w:space="0" w:color="C2D9BA"/>
              <w:left w:val="single" w:sz="4" w:space="0" w:color="C2D9BA"/>
              <w:bottom w:val="nil"/>
              <w:right w:val="single" w:sz="4" w:space="0" w:color="C2D9BA"/>
            </w:tcBorders>
            <w:shd w:val="clear" w:color="auto" w:fill="E4EFE1"/>
            <w:vAlign w:val="bottom"/>
          </w:tcPr>
          <w:p w14:paraId="39DB1163" w14:textId="77777777" w:rsidR="006C6D13" w:rsidRPr="006573A4" w:rsidRDefault="006C6D13" w:rsidP="006573A4">
            <w:pPr>
              <w:pStyle w:val="TableText"/>
              <w:tabs>
                <w:tab w:val="decimal" w:pos="1106"/>
              </w:tabs>
            </w:pPr>
          </w:p>
        </w:tc>
        <w:tc>
          <w:tcPr>
            <w:tcW w:w="1630" w:type="dxa"/>
            <w:tcBorders>
              <w:top w:val="single" w:sz="4" w:space="0" w:color="C2D9BA"/>
              <w:left w:val="single" w:sz="4" w:space="0" w:color="C2D9BA"/>
              <w:bottom w:val="nil"/>
            </w:tcBorders>
            <w:shd w:val="clear" w:color="auto" w:fill="E4EFE1"/>
            <w:vAlign w:val="bottom"/>
          </w:tcPr>
          <w:p w14:paraId="2436CD12" w14:textId="77777777" w:rsidR="006C6D13" w:rsidRPr="006573A4" w:rsidRDefault="006C6D13" w:rsidP="006573A4">
            <w:pPr>
              <w:pStyle w:val="TableText"/>
              <w:tabs>
                <w:tab w:val="decimal" w:pos="895"/>
              </w:tabs>
            </w:pPr>
          </w:p>
        </w:tc>
        <w:tc>
          <w:tcPr>
            <w:tcW w:w="1630" w:type="dxa"/>
            <w:tcBorders>
              <w:top w:val="single" w:sz="4" w:space="0" w:color="C2D9BA"/>
              <w:bottom w:val="nil"/>
            </w:tcBorders>
            <w:shd w:val="clear" w:color="auto" w:fill="E4EFE1"/>
            <w:vAlign w:val="bottom"/>
          </w:tcPr>
          <w:p w14:paraId="6565F7AA" w14:textId="77777777" w:rsidR="006C6D13" w:rsidRPr="006573A4" w:rsidRDefault="006C6D13" w:rsidP="006573A4">
            <w:pPr>
              <w:pStyle w:val="TableText"/>
              <w:tabs>
                <w:tab w:val="decimal" w:pos="781"/>
              </w:tabs>
            </w:pPr>
          </w:p>
        </w:tc>
      </w:tr>
      <w:tr w:rsidR="006C6D13" w14:paraId="12B80275" w14:textId="77777777" w:rsidTr="006573A4">
        <w:trPr>
          <w:cantSplit/>
        </w:trPr>
        <w:tc>
          <w:tcPr>
            <w:tcW w:w="2694" w:type="dxa"/>
            <w:tcBorders>
              <w:top w:val="nil"/>
              <w:right w:val="single" w:sz="4" w:space="0" w:color="C2D9BA"/>
            </w:tcBorders>
            <w:vAlign w:val="center"/>
          </w:tcPr>
          <w:p w14:paraId="58F0B10B" w14:textId="77777777" w:rsidR="006C6D13" w:rsidRPr="006C6D13" w:rsidRDefault="006C6D13" w:rsidP="006C6D13">
            <w:pPr>
              <w:pStyle w:val="TableText"/>
            </w:pPr>
            <w:r w:rsidRPr="006C6D13">
              <w:t>1 =least deprived</w:t>
            </w:r>
          </w:p>
        </w:tc>
        <w:tc>
          <w:tcPr>
            <w:tcW w:w="2126" w:type="dxa"/>
            <w:tcBorders>
              <w:top w:val="nil"/>
              <w:left w:val="single" w:sz="4" w:space="0" w:color="C2D9BA"/>
              <w:right w:val="single" w:sz="4" w:space="0" w:color="C2D9BA"/>
            </w:tcBorders>
            <w:vAlign w:val="bottom"/>
          </w:tcPr>
          <w:p w14:paraId="24C4C964" w14:textId="77777777" w:rsidR="006C6D13" w:rsidRPr="006573A4" w:rsidRDefault="006C6D13" w:rsidP="006573A4">
            <w:pPr>
              <w:pStyle w:val="TableText"/>
              <w:tabs>
                <w:tab w:val="decimal" w:pos="1106"/>
              </w:tabs>
            </w:pPr>
            <w:r w:rsidRPr="006573A4">
              <w:t>336</w:t>
            </w:r>
          </w:p>
        </w:tc>
        <w:tc>
          <w:tcPr>
            <w:tcW w:w="1630" w:type="dxa"/>
            <w:tcBorders>
              <w:top w:val="nil"/>
              <w:left w:val="single" w:sz="4" w:space="0" w:color="C2D9BA"/>
            </w:tcBorders>
            <w:vAlign w:val="bottom"/>
          </w:tcPr>
          <w:p w14:paraId="2C6EC55D" w14:textId="77777777" w:rsidR="006C6D13" w:rsidRPr="006573A4" w:rsidRDefault="006C6D13" w:rsidP="006573A4">
            <w:pPr>
              <w:pStyle w:val="TableText"/>
              <w:tabs>
                <w:tab w:val="decimal" w:pos="895"/>
              </w:tabs>
            </w:pPr>
            <w:r w:rsidRPr="006573A4">
              <w:t>146</w:t>
            </w:r>
          </w:p>
        </w:tc>
        <w:tc>
          <w:tcPr>
            <w:tcW w:w="1630" w:type="dxa"/>
            <w:tcBorders>
              <w:top w:val="nil"/>
            </w:tcBorders>
            <w:vAlign w:val="bottom"/>
          </w:tcPr>
          <w:p w14:paraId="309657EE" w14:textId="77777777" w:rsidR="006C6D13" w:rsidRPr="006573A4" w:rsidRDefault="006C6D13" w:rsidP="006573A4">
            <w:pPr>
              <w:pStyle w:val="TableText"/>
              <w:tabs>
                <w:tab w:val="decimal" w:pos="781"/>
              </w:tabs>
            </w:pPr>
            <w:r w:rsidRPr="006573A4">
              <w:t>43.5</w:t>
            </w:r>
          </w:p>
        </w:tc>
      </w:tr>
      <w:tr w:rsidR="006C6D13" w14:paraId="5A5BBC41" w14:textId="77777777" w:rsidTr="006573A4">
        <w:trPr>
          <w:cantSplit/>
        </w:trPr>
        <w:tc>
          <w:tcPr>
            <w:tcW w:w="2694" w:type="dxa"/>
            <w:tcBorders>
              <w:right w:val="single" w:sz="4" w:space="0" w:color="C2D9BA"/>
            </w:tcBorders>
            <w:vAlign w:val="center"/>
          </w:tcPr>
          <w:p w14:paraId="3842F070" w14:textId="77777777" w:rsidR="006C6D13" w:rsidRPr="006C6D13" w:rsidRDefault="006C6D13" w:rsidP="006C6D13">
            <w:pPr>
              <w:pStyle w:val="TableText"/>
            </w:pPr>
            <w:r w:rsidRPr="006C6D13">
              <w:t>2</w:t>
            </w:r>
          </w:p>
        </w:tc>
        <w:tc>
          <w:tcPr>
            <w:tcW w:w="2126" w:type="dxa"/>
            <w:tcBorders>
              <w:left w:val="single" w:sz="4" w:space="0" w:color="C2D9BA"/>
              <w:right w:val="single" w:sz="4" w:space="0" w:color="C2D9BA"/>
            </w:tcBorders>
            <w:vAlign w:val="bottom"/>
          </w:tcPr>
          <w:p w14:paraId="7B0EB96C" w14:textId="77777777" w:rsidR="006C6D13" w:rsidRPr="006573A4" w:rsidRDefault="006C6D13" w:rsidP="006573A4">
            <w:pPr>
              <w:pStyle w:val="TableText"/>
              <w:tabs>
                <w:tab w:val="decimal" w:pos="1106"/>
              </w:tabs>
            </w:pPr>
            <w:r w:rsidRPr="006573A4">
              <w:t>406</w:t>
            </w:r>
          </w:p>
        </w:tc>
        <w:tc>
          <w:tcPr>
            <w:tcW w:w="1630" w:type="dxa"/>
            <w:tcBorders>
              <w:left w:val="single" w:sz="4" w:space="0" w:color="C2D9BA"/>
            </w:tcBorders>
            <w:vAlign w:val="bottom"/>
          </w:tcPr>
          <w:p w14:paraId="7EEC6209" w14:textId="77777777" w:rsidR="006C6D13" w:rsidRPr="006573A4" w:rsidRDefault="006C6D13" w:rsidP="006573A4">
            <w:pPr>
              <w:pStyle w:val="TableText"/>
              <w:tabs>
                <w:tab w:val="decimal" w:pos="895"/>
              </w:tabs>
            </w:pPr>
            <w:r w:rsidRPr="006573A4">
              <w:t>154</w:t>
            </w:r>
          </w:p>
        </w:tc>
        <w:tc>
          <w:tcPr>
            <w:tcW w:w="1630" w:type="dxa"/>
            <w:vAlign w:val="bottom"/>
          </w:tcPr>
          <w:p w14:paraId="4D79F292" w14:textId="77777777" w:rsidR="006C6D13" w:rsidRPr="006573A4" w:rsidRDefault="006C6D13" w:rsidP="006573A4">
            <w:pPr>
              <w:pStyle w:val="TableText"/>
              <w:tabs>
                <w:tab w:val="decimal" w:pos="781"/>
              </w:tabs>
            </w:pPr>
            <w:r w:rsidRPr="006573A4">
              <w:t>37.9</w:t>
            </w:r>
          </w:p>
        </w:tc>
      </w:tr>
      <w:tr w:rsidR="006C6D13" w14:paraId="3FD8601E" w14:textId="77777777" w:rsidTr="006573A4">
        <w:trPr>
          <w:cantSplit/>
        </w:trPr>
        <w:tc>
          <w:tcPr>
            <w:tcW w:w="2694" w:type="dxa"/>
            <w:tcBorders>
              <w:right w:val="single" w:sz="4" w:space="0" w:color="C2D9BA"/>
            </w:tcBorders>
            <w:vAlign w:val="center"/>
          </w:tcPr>
          <w:p w14:paraId="0C51F510" w14:textId="77777777" w:rsidR="006C6D13" w:rsidRPr="006C6D13" w:rsidRDefault="006C6D13" w:rsidP="006C6D13">
            <w:pPr>
              <w:pStyle w:val="TableText"/>
            </w:pPr>
            <w:r w:rsidRPr="006C6D13">
              <w:t>3</w:t>
            </w:r>
          </w:p>
        </w:tc>
        <w:tc>
          <w:tcPr>
            <w:tcW w:w="2126" w:type="dxa"/>
            <w:tcBorders>
              <w:left w:val="single" w:sz="4" w:space="0" w:color="C2D9BA"/>
              <w:right w:val="single" w:sz="4" w:space="0" w:color="C2D9BA"/>
            </w:tcBorders>
            <w:vAlign w:val="bottom"/>
          </w:tcPr>
          <w:p w14:paraId="3F332C6C" w14:textId="77777777" w:rsidR="006C6D13" w:rsidRPr="006573A4" w:rsidRDefault="006C6D13" w:rsidP="006573A4">
            <w:pPr>
              <w:pStyle w:val="TableText"/>
              <w:tabs>
                <w:tab w:val="decimal" w:pos="1106"/>
              </w:tabs>
            </w:pPr>
            <w:r w:rsidRPr="006573A4">
              <w:t>462</w:t>
            </w:r>
          </w:p>
        </w:tc>
        <w:tc>
          <w:tcPr>
            <w:tcW w:w="1630" w:type="dxa"/>
            <w:tcBorders>
              <w:left w:val="single" w:sz="4" w:space="0" w:color="C2D9BA"/>
            </w:tcBorders>
            <w:vAlign w:val="bottom"/>
          </w:tcPr>
          <w:p w14:paraId="293BFB42" w14:textId="77777777" w:rsidR="006C6D13" w:rsidRPr="006573A4" w:rsidRDefault="006C6D13" w:rsidP="006573A4">
            <w:pPr>
              <w:pStyle w:val="TableText"/>
              <w:tabs>
                <w:tab w:val="decimal" w:pos="895"/>
              </w:tabs>
            </w:pPr>
            <w:r w:rsidRPr="006573A4">
              <w:t>171</w:t>
            </w:r>
          </w:p>
        </w:tc>
        <w:tc>
          <w:tcPr>
            <w:tcW w:w="1630" w:type="dxa"/>
            <w:vAlign w:val="bottom"/>
          </w:tcPr>
          <w:p w14:paraId="7D22EC83" w14:textId="77777777" w:rsidR="006C6D13" w:rsidRPr="006573A4" w:rsidRDefault="006C6D13" w:rsidP="006573A4">
            <w:pPr>
              <w:pStyle w:val="TableText"/>
              <w:tabs>
                <w:tab w:val="decimal" w:pos="781"/>
              </w:tabs>
            </w:pPr>
            <w:r w:rsidRPr="006573A4">
              <w:t>37.0</w:t>
            </w:r>
          </w:p>
        </w:tc>
      </w:tr>
      <w:tr w:rsidR="006C6D13" w14:paraId="56B95A6D" w14:textId="77777777" w:rsidTr="006573A4">
        <w:trPr>
          <w:cantSplit/>
        </w:trPr>
        <w:tc>
          <w:tcPr>
            <w:tcW w:w="2694" w:type="dxa"/>
            <w:tcBorders>
              <w:right w:val="single" w:sz="4" w:space="0" w:color="C2D9BA"/>
            </w:tcBorders>
            <w:vAlign w:val="center"/>
          </w:tcPr>
          <w:p w14:paraId="6AEC228E" w14:textId="77777777" w:rsidR="006C6D13" w:rsidRPr="006C6D13" w:rsidRDefault="006C6D13" w:rsidP="006C6D13">
            <w:pPr>
              <w:pStyle w:val="TableText"/>
            </w:pPr>
            <w:r w:rsidRPr="006C6D13">
              <w:t>4</w:t>
            </w:r>
          </w:p>
        </w:tc>
        <w:tc>
          <w:tcPr>
            <w:tcW w:w="2126" w:type="dxa"/>
            <w:tcBorders>
              <w:left w:val="single" w:sz="4" w:space="0" w:color="C2D9BA"/>
              <w:right w:val="single" w:sz="4" w:space="0" w:color="C2D9BA"/>
            </w:tcBorders>
            <w:vAlign w:val="bottom"/>
          </w:tcPr>
          <w:p w14:paraId="7FF6A29C" w14:textId="77777777" w:rsidR="006C6D13" w:rsidRPr="006573A4" w:rsidRDefault="006C6D13" w:rsidP="006573A4">
            <w:pPr>
              <w:pStyle w:val="TableText"/>
              <w:tabs>
                <w:tab w:val="decimal" w:pos="1106"/>
              </w:tabs>
            </w:pPr>
            <w:r w:rsidRPr="006573A4">
              <w:t>495</w:t>
            </w:r>
          </w:p>
        </w:tc>
        <w:tc>
          <w:tcPr>
            <w:tcW w:w="1630" w:type="dxa"/>
            <w:tcBorders>
              <w:left w:val="single" w:sz="4" w:space="0" w:color="C2D9BA"/>
            </w:tcBorders>
            <w:vAlign w:val="bottom"/>
          </w:tcPr>
          <w:p w14:paraId="33C932C8" w14:textId="77777777" w:rsidR="006C6D13" w:rsidRPr="006573A4" w:rsidRDefault="006C6D13" w:rsidP="006573A4">
            <w:pPr>
              <w:pStyle w:val="TableText"/>
              <w:tabs>
                <w:tab w:val="decimal" w:pos="895"/>
              </w:tabs>
            </w:pPr>
            <w:r w:rsidRPr="006573A4">
              <w:t>185</w:t>
            </w:r>
          </w:p>
        </w:tc>
        <w:tc>
          <w:tcPr>
            <w:tcW w:w="1630" w:type="dxa"/>
            <w:vAlign w:val="bottom"/>
          </w:tcPr>
          <w:p w14:paraId="48AE0317" w14:textId="77777777" w:rsidR="006C6D13" w:rsidRPr="006573A4" w:rsidRDefault="006C6D13" w:rsidP="006573A4">
            <w:pPr>
              <w:pStyle w:val="TableText"/>
              <w:tabs>
                <w:tab w:val="decimal" w:pos="781"/>
              </w:tabs>
            </w:pPr>
            <w:r w:rsidRPr="006573A4">
              <w:t>37.4</w:t>
            </w:r>
          </w:p>
        </w:tc>
      </w:tr>
      <w:tr w:rsidR="006C6D13" w14:paraId="5314EE64" w14:textId="77777777" w:rsidTr="006573A4">
        <w:trPr>
          <w:cantSplit/>
        </w:trPr>
        <w:tc>
          <w:tcPr>
            <w:tcW w:w="2694" w:type="dxa"/>
            <w:tcBorders>
              <w:right w:val="single" w:sz="4" w:space="0" w:color="C2D9BA"/>
            </w:tcBorders>
            <w:vAlign w:val="center"/>
          </w:tcPr>
          <w:p w14:paraId="1FCEF5F8" w14:textId="77777777" w:rsidR="006C6D13" w:rsidRPr="006C6D13" w:rsidRDefault="006C6D13" w:rsidP="006C6D13">
            <w:pPr>
              <w:pStyle w:val="TableText"/>
            </w:pPr>
            <w:r w:rsidRPr="006C6D13">
              <w:t>5 = most deprived</w:t>
            </w:r>
          </w:p>
        </w:tc>
        <w:tc>
          <w:tcPr>
            <w:tcW w:w="2126" w:type="dxa"/>
            <w:tcBorders>
              <w:left w:val="single" w:sz="4" w:space="0" w:color="C2D9BA"/>
              <w:right w:val="single" w:sz="4" w:space="0" w:color="C2D9BA"/>
            </w:tcBorders>
            <w:vAlign w:val="bottom"/>
          </w:tcPr>
          <w:p w14:paraId="61BEF3EC" w14:textId="77777777" w:rsidR="006C6D13" w:rsidRPr="006573A4" w:rsidRDefault="006C6D13" w:rsidP="006573A4">
            <w:pPr>
              <w:pStyle w:val="TableText"/>
              <w:tabs>
                <w:tab w:val="decimal" w:pos="1106"/>
              </w:tabs>
            </w:pPr>
            <w:r w:rsidRPr="006573A4">
              <w:t>412</w:t>
            </w:r>
          </w:p>
        </w:tc>
        <w:tc>
          <w:tcPr>
            <w:tcW w:w="1630" w:type="dxa"/>
            <w:tcBorders>
              <w:left w:val="single" w:sz="4" w:space="0" w:color="C2D9BA"/>
            </w:tcBorders>
            <w:vAlign w:val="bottom"/>
          </w:tcPr>
          <w:p w14:paraId="75A093DA" w14:textId="77777777" w:rsidR="006C6D13" w:rsidRPr="006573A4" w:rsidRDefault="006C6D13" w:rsidP="006573A4">
            <w:pPr>
              <w:pStyle w:val="TableText"/>
              <w:tabs>
                <w:tab w:val="decimal" w:pos="895"/>
              </w:tabs>
            </w:pPr>
            <w:r w:rsidRPr="006573A4">
              <w:t>162</w:t>
            </w:r>
          </w:p>
        </w:tc>
        <w:tc>
          <w:tcPr>
            <w:tcW w:w="1630" w:type="dxa"/>
            <w:vAlign w:val="bottom"/>
          </w:tcPr>
          <w:p w14:paraId="2C54FA59" w14:textId="77777777" w:rsidR="006C6D13" w:rsidRPr="006573A4" w:rsidRDefault="006C6D13" w:rsidP="006573A4">
            <w:pPr>
              <w:pStyle w:val="TableText"/>
              <w:tabs>
                <w:tab w:val="decimal" w:pos="781"/>
              </w:tabs>
            </w:pPr>
            <w:r w:rsidRPr="006573A4">
              <w:t>39.3</w:t>
            </w:r>
          </w:p>
        </w:tc>
      </w:tr>
    </w:tbl>
    <w:p w14:paraId="650A45CC" w14:textId="77777777" w:rsidR="002D019C" w:rsidRPr="002D019C" w:rsidRDefault="002D019C" w:rsidP="006C6D13"/>
    <w:p w14:paraId="56248A49" w14:textId="77777777" w:rsidR="00171EB1" w:rsidRPr="00345A35" w:rsidRDefault="00171EB1" w:rsidP="00335BD0">
      <w:pPr>
        <w:pStyle w:val="Heading3"/>
      </w:pPr>
      <w:r w:rsidRPr="00345A35">
        <w:t>Comparison</w:t>
      </w:r>
    </w:p>
    <w:p w14:paraId="0DFCAF35" w14:textId="069CB45C" w:rsidR="00335BD0" w:rsidRPr="00345A35" w:rsidRDefault="00171EB1" w:rsidP="00335BD0">
      <w:r w:rsidRPr="00345A35">
        <w:t>No comparable international data was available.</w:t>
      </w:r>
    </w:p>
    <w:p w14:paraId="31DA4871" w14:textId="77777777" w:rsidR="00171EB1" w:rsidRPr="00345A35" w:rsidRDefault="00171EB1" w:rsidP="00335BD0">
      <w:pPr>
        <w:pStyle w:val="Heading3"/>
      </w:pPr>
      <w:r w:rsidRPr="00345A35">
        <w:t>Recommendations</w:t>
      </w:r>
    </w:p>
    <w:p w14:paraId="1E19D5C5" w14:textId="77777777" w:rsidR="00335BD0" w:rsidRDefault="00171EB1" w:rsidP="00335BD0">
      <w:r w:rsidRPr="00345A35">
        <w:t xml:space="preserve">Overall, the results indicate </w:t>
      </w:r>
      <w:r>
        <w:t xml:space="preserve">a wide range across DHBs in </w:t>
      </w:r>
      <w:r w:rsidRPr="00345A35">
        <w:t>access to medical oncology</w:t>
      </w:r>
      <w:r>
        <w:t xml:space="preserve"> for </w:t>
      </w:r>
      <w:r w:rsidRPr="00345A35">
        <w:t>men diagnosed with metastatic disease</w:t>
      </w:r>
      <w:r>
        <w:t>.</w:t>
      </w:r>
      <w:r w:rsidRPr="00345A35">
        <w:t xml:space="preserve"> These results provide a starting point for further investigation into the reasons for and resolution of any unwarranted variation.</w:t>
      </w:r>
      <w:r>
        <w:t xml:space="preserve"> One possibility is that education may be needed regarding identification of patients who are eligible for chemotherapy.</w:t>
      </w:r>
    </w:p>
    <w:p w14:paraId="602A9B50" w14:textId="77777777" w:rsidR="00335BD0" w:rsidRDefault="00335BD0" w:rsidP="00335BD0"/>
    <w:p w14:paraId="5D954778" w14:textId="77777777" w:rsidR="00171EB1" w:rsidRPr="00887345" w:rsidRDefault="00412883" w:rsidP="00412883">
      <w:pPr>
        <w:pStyle w:val="Heading1Appendix"/>
      </w:pPr>
      <w:bookmarkStart w:id="101" w:name="_Toc58339764"/>
      <w:bookmarkStart w:id="102" w:name="_Ref61286483"/>
      <w:bookmarkStart w:id="103" w:name="_Toc79418003"/>
      <w:bookmarkStart w:id="104" w:name="_Ref79564559"/>
      <w:bookmarkStart w:id="105" w:name="_Toc81472284"/>
      <w:r>
        <w:lastRenderedPageBreak/>
        <w:t xml:space="preserve">: </w:t>
      </w:r>
      <w:r w:rsidR="00171EB1" w:rsidRPr="00887345">
        <w:t>Methods</w:t>
      </w:r>
      <w:bookmarkEnd w:id="101"/>
      <w:bookmarkEnd w:id="102"/>
      <w:bookmarkEnd w:id="103"/>
      <w:bookmarkEnd w:id="104"/>
      <w:bookmarkEnd w:id="105"/>
    </w:p>
    <w:p w14:paraId="42E3A6A7" w14:textId="77777777" w:rsidR="00171EB1" w:rsidRPr="00345A35" w:rsidRDefault="00171EB1" w:rsidP="00335BD0">
      <w:pPr>
        <w:pStyle w:val="Heading2Appendix"/>
      </w:pPr>
      <w:bookmarkStart w:id="106" w:name="_Toc58339765"/>
      <w:bookmarkStart w:id="107" w:name="_Toc61290102"/>
      <w:bookmarkStart w:id="108" w:name="_Toc79506560"/>
      <w:bookmarkStart w:id="109" w:name="_Toc81472285"/>
      <w:r w:rsidRPr="00345A35">
        <w:t>Methods summary</w:t>
      </w:r>
      <w:bookmarkEnd w:id="106"/>
      <w:bookmarkEnd w:id="107"/>
      <w:bookmarkEnd w:id="108"/>
      <w:bookmarkEnd w:id="109"/>
    </w:p>
    <w:p w14:paraId="327D2943" w14:textId="77777777" w:rsidR="00171EB1" w:rsidRPr="00345A35" w:rsidRDefault="00171EB1" w:rsidP="00335BD0">
      <w:r w:rsidRPr="00345A35">
        <w:t>We extracted data from the NZCR for people diagnosed with prostate cancer from 1</w:t>
      </w:r>
      <w:r w:rsidR="00335BD0">
        <w:t> </w:t>
      </w:r>
      <w:r w:rsidRPr="00345A35">
        <w:t>January 2016 to 31 December 2018. For the purpose of this report, our data</w:t>
      </w:r>
      <w:r>
        <w:t xml:space="preserve"> </w:t>
      </w:r>
      <w:r w:rsidRPr="00345A35">
        <w:t>set only includes people with a new primary diagnosis of prostate cancer.</w:t>
      </w:r>
    </w:p>
    <w:p w14:paraId="06A4CBF4" w14:textId="77777777" w:rsidR="00171EB1" w:rsidRPr="00345A35" w:rsidRDefault="00171EB1" w:rsidP="00335BD0"/>
    <w:p w14:paraId="7B311698" w14:textId="77777777" w:rsidR="00171EB1" w:rsidRPr="00345A35" w:rsidRDefault="00171EB1" w:rsidP="00335BD0">
      <w:r w:rsidRPr="00345A35">
        <w:t>We linked data from the Ministry of Health’s national collections to the cancer registrations at the patient level using National Health Index (NHI) numbers to obtain information on patient care and follow-up.</w:t>
      </w:r>
    </w:p>
    <w:p w14:paraId="253CC5F3" w14:textId="77777777" w:rsidR="00171EB1" w:rsidRPr="00345A35" w:rsidRDefault="00171EB1" w:rsidP="00335BD0"/>
    <w:p w14:paraId="5BD2EFA5" w14:textId="37B69714" w:rsidR="00335BD0" w:rsidRPr="00345A35" w:rsidRDefault="00171EB1" w:rsidP="00335BD0">
      <w:r w:rsidRPr="00345A35">
        <w:t>We used funnel plots to make comparisons between DHBs. There were no adjustments of outcomes for patient-case mix.</w:t>
      </w:r>
    </w:p>
    <w:p w14:paraId="46407BE9" w14:textId="77777777" w:rsidR="00171EB1" w:rsidRPr="00345A35" w:rsidRDefault="00171EB1" w:rsidP="00335BD0">
      <w:pPr>
        <w:pStyle w:val="Heading2Appendix"/>
      </w:pPr>
      <w:bookmarkStart w:id="110" w:name="_Toc58339766"/>
      <w:bookmarkStart w:id="111" w:name="_Toc61290103"/>
      <w:bookmarkStart w:id="112" w:name="_Toc79506561"/>
      <w:bookmarkStart w:id="113" w:name="_Toc81472286"/>
      <w:r w:rsidRPr="00345A35">
        <w:t>Data sources</w:t>
      </w:r>
      <w:bookmarkEnd w:id="110"/>
      <w:bookmarkEnd w:id="111"/>
      <w:bookmarkEnd w:id="112"/>
      <w:bookmarkEnd w:id="113"/>
    </w:p>
    <w:p w14:paraId="32DE73DC" w14:textId="77777777" w:rsidR="00171EB1" w:rsidRPr="00345A35" w:rsidRDefault="00171EB1" w:rsidP="00335BD0">
      <w:r w:rsidRPr="00345A35">
        <w:t>All patient data for this report came from administrative data</w:t>
      </w:r>
      <w:r>
        <w:t xml:space="preserve"> </w:t>
      </w:r>
      <w:r w:rsidRPr="00345A35">
        <w:t xml:space="preserve">sets held within the Ministry of Health’s </w:t>
      </w:r>
      <w:r>
        <w:t>n</w:t>
      </w:r>
      <w:r w:rsidRPr="00345A35">
        <w:t>ational</w:t>
      </w:r>
      <w:r>
        <w:t xml:space="preserve"> data</w:t>
      </w:r>
      <w:r w:rsidRPr="00345A35">
        <w:t xml:space="preserve"> </w:t>
      </w:r>
      <w:r>
        <w:t>c</w:t>
      </w:r>
      <w:r w:rsidRPr="00345A35">
        <w:t xml:space="preserve">ollections. These include only publicly funded treatments following diagnosis for men diagnosed with prostate cancer in New Zealand </w:t>
      </w:r>
      <w:r w:rsidRPr="00345A35">
        <w:rPr>
          <w:rFonts w:cs="Segoe UI"/>
          <w:szCs w:val="21"/>
        </w:rPr>
        <w:t xml:space="preserve">Aotearoa </w:t>
      </w:r>
      <w:r w:rsidRPr="00345A35">
        <w:t>between 1 January 2016 and 31 December 2018.</w:t>
      </w:r>
    </w:p>
    <w:p w14:paraId="1B0F8D13" w14:textId="77777777" w:rsidR="00171EB1" w:rsidRPr="00345A35" w:rsidRDefault="00171EB1" w:rsidP="00335BD0"/>
    <w:p w14:paraId="2E6FEE0A" w14:textId="18339E39" w:rsidR="00335BD0" w:rsidRDefault="00171EB1" w:rsidP="00335BD0">
      <w:r w:rsidRPr="00345A35">
        <w:t>For the medical oncology indicator, we extracted all records for men with prostate cancer as the primary cause of death between 1 January 2017 and 31 December 2019 from the mortality collection at the Ministry of Health.</w:t>
      </w:r>
    </w:p>
    <w:p w14:paraId="170BAFC8" w14:textId="77777777" w:rsidR="00171EB1" w:rsidRPr="00345A35" w:rsidRDefault="00171EB1" w:rsidP="00335BD0">
      <w:pPr>
        <w:pStyle w:val="Heading2Appendix"/>
      </w:pPr>
      <w:bookmarkStart w:id="114" w:name="_Toc58339767"/>
      <w:bookmarkStart w:id="115" w:name="_Toc61290104"/>
      <w:bookmarkStart w:id="116" w:name="_Toc79506562"/>
      <w:bookmarkStart w:id="117" w:name="_Toc81472287"/>
      <w:r w:rsidRPr="00345A35">
        <w:t>Data links</w:t>
      </w:r>
      <w:bookmarkEnd w:id="114"/>
      <w:bookmarkEnd w:id="115"/>
      <w:bookmarkEnd w:id="116"/>
      <w:bookmarkEnd w:id="117"/>
    </w:p>
    <w:p w14:paraId="36633D56" w14:textId="77777777" w:rsidR="00171EB1" w:rsidRPr="00345A35" w:rsidRDefault="00171EB1" w:rsidP="00335BD0">
      <w:pPr>
        <w:pStyle w:val="Heading3"/>
      </w:pPr>
      <w:r w:rsidRPr="00345A35">
        <w:t>New Zealand Cancer Registry</w:t>
      </w:r>
    </w:p>
    <w:p w14:paraId="3D214B32" w14:textId="7DA01AD5" w:rsidR="00335BD0" w:rsidRPr="00345A35" w:rsidRDefault="00171EB1" w:rsidP="00335BD0">
      <w:r w:rsidRPr="00345A35">
        <w:t xml:space="preserve">The New Zealand Cancer Registry is a population-based registry. It is the most comprehensive source of information on people who have been diagnosed with malignant cancer in </w:t>
      </w:r>
      <w:r w:rsidRPr="00345A35">
        <w:rPr>
          <w:rFonts w:cs="Segoe UI"/>
          <w:szCs w:val="21"/>
        </w:rPr>
        <w:t>Aotearoa</w:t>
      </w:r>
      <w:r>
        <w:rPr>
          <w:rFonts w:cs="Segoe UI"/>
          <w:szCs w:val="21"/>
        </w:rPr>
        <w:t>,</w:t>
      </w:r>
      <w:r w:rsidRPr="00345A35">
        <w:rPr>
          <w:rFonts w:cs="Segoe UI"/>
          <w:szCs w:val="21"/>
        </w:rPr>
        <w:t xml:space="preserve"> </w:t>
      </w:r>
      <w:r w:rsidRPr="00345A35">
        <w:t>New Zealand. It is primarily based on pathology reporting but includes information from other sources, including death certificates and reviews of the diagnosis coding for people admitted to public hospitals.</w:t>
      </w:r>
    </w:p>
    <w:p w14:paraId="414E8266" w14:textId="77777777" w:rsidR="00171EB1" w:rsidRPr="00345A35" w:rsidRDefault="00171EB1" w:rsidP="00335BD0">
      <w:pPr>
        <w:pStyle w:val="Heading3"/>
      </w:pPr>
      <w:r w:rsidRPr="00345A35">
        <w:t>National Minimum Data</w:t>
      </w:r>
      <w:r>
        <w:t xml:space="preserve"> S</w:t>
      </w:r>
      <w:r w:rsidRPr="00345A35">
        <w:t>et</w:t>
      </w:r>
    </w:p>
    <w:p w14:paraId="7BED5699" w14:textId="77777777" w:rsidR="00171EB1" w:rsidRPr="00345A35" w:rsidRDefault="00171EB1" w:rsidP="00335BD0">
      <w:r w:rsidRPr="00345A35">
        <w:t>The National Minimum Data</w:t>
      </w:r>
      <w:r>
        <w:t xml:space="preserve"> S</w:t>
      </w:r>
      <w:r w:rsidRPr="00345A35">
        <w:t>et (NMDS) is a national collection of public and private hospital discharge information, including coded clinical data for inpatients and day patients.</w:t>
      </w:r>
    </w:p>
    <w:p w14:paraId="5B2019BA" w14:textId="77777777" w:rsidR="00171EB1" w:rsidRPr="00345A35" w:rsidRDefault="00171EB1" w:rsidP="00335BD0"/>
    <w:p w14:paraId="6A1D62C8" w14:textId="1B4D6D21" w:rsidR="00335BD0" w:rsidRPr="00345A35" w:rsidRDefault="00171EB1" w:rsidP="00335BD0">
      <w:r w:rsidRPr="00345A35">
        <w:lastRenderedPageBreak/>
        <w:t xml:space="preserve">Linking NZCR data to NMDS data gave us a view of the procedures each patient underwent </w:t>
      </w:r>
      <w:r>
        <w:t>when treated</w:t>
      </w:r>
      <w:r w:rsidRPr="00345A35">
        <w:t xml:space="preserve"> in public hospitals leading up to and following their prostate cancer diagnosis.</w:t>
      </w:r>
    </w:p>
    <w:p w14:paraId="04637198" w14:textId="77777777" w:rsidR="00171EB1" w:rsidRPr="00345A35" w:rsidRDefault="00171EB1" w:rsidP="00335BD0">
      <w:pPr>
        <w:pStyle w:val="Heading3"/>
      </w:pPr>
      <w:r w:rsidRPr="00345A35">
        <w:t>Radiation Oncology Collection</w:t>
      </w:r>
    </w:p>
    <w:p w14:paraId="76098D03" w14:textId="77777777" w:rsidR="00171EB1" w:rsidRPr="00345A35" w:rsidRDefault="00171EB1" w:rsidP="00335BD0">
      <w:r w:rsidRPr="00345A35">
        <w:t xml:space="preserve">The Radiation Oncology Collection is a national collection of </w:t>
      </w:r>
      <w:r>
        <w:t xml:space="preserve">data about </w:t>
      </w:r>
      <w:r w:rsidRPr="00345A35">
        <w:t>private and public courses of radiation therapy delivered.</w:t>
      </w:r>
    </w:p>
    <w:p w14:paraId="6773A027" w14:textId="77777777" w:rsidR="00171EB1" w:rsidRPr="00345A35" w:rsidRDefault="00171EB1" w:rsidP="00335BD0">
      <w:pPr>
        <w:rPr>
          <w:lang w:eastAsia="en-NZ"/>
        </w:rPr>
      </w:pPr>
    </w:p>
    <w:p w14:paraId="59D3DFF1" w14:textId="77777777" w:rsidR="00171EB1" w:rsidRPr="00345A35" w:rsidRDefault="00171EB1" w:rsidP="00335BD0">
      <w:pPr>
        <w:rPr>
          <w:lang w:eastAsia="en-NZ"/>
        </w:rPr>
      </w:pPr>
      <w:r w:rsidRPr="00345A35">
        <w:rPr>
          <w:lang w:eastAsia="en-NZ"/>
        </w:rPr>
        <w:t>Treatment centres have submitted data electronically in an agreed format since 2018, although most providers have</w:t>
      </w:r>
      <w:r>
        <w:rPr>
          <w:lang w:eastAsia="en-NZ"/>
        </w:rPr>
        <w:t xml:space="preserve"> also</w:t>
      </w:r>
      <w:r w:rsidRPr="00345A35">
        <w:rPr>
          <w:lang w:eastAsia="en-NZ"/>
        </w:rPr>
        <w:t xml:space="preserve"> supplied historic</w:t>
      </w:r>
      <w:r>
        <w:rPr>
          <w:lang w:eastAsia="en-NZ"/>
        </w:rPr>
        <w:t>al</w:t>
      </w:r>
      <w:r w:rsidRPr="00345A35">
        <w:rPr>
          <w:lang w:eastAsia="en-NZ"/>
        </w:rPr>
        <w:t xml:space="preserve"> data to 2012.</w:t>
      </w:r>
    </w:p>
    <w:p w14:paraId="30431058" w14:textId="77777777" w:rsidR="00171EB1" w:rsidRPr="00345A35" w:rsidRDefault="00171EB1" w:rsidP="00335BD0">
      <w:pPr>
        <w:rPr>
          <w:lang w:eastAsia="en-NZ"/>
        </w:rPr>
      </w:pPr>
    </w:p>
    <w:p w14:paraId="17D6DA1C" w14:textId="77777777" w:rsidR="00171EB1" w:rsidRPr="00345A35" w:rsidRDefault="00171EB1" w:rsidP="00335BD0">
      <w:pPr>
        <w:rPr>
          <w:lang w:eastAsia="en-NZ"/>
        </w:rPr>
      </w:pPr>
      <w:r w:rsidRPr="00345A35">
        <w:rPr>
          <w:lang w:eastAsia="en-NZ"/>
        </w:rPr>
        <w:t xml:space="preserve">Data collected for each course of radiation therapy delivered includes treatment centre, diagnosis code (according to the </w:t>
      </w:r>
      <w:r w:rsidRPr="00345A35">
        <w:t xml:space="preserve">International Statistical Classification of Diseases and Related Health Problems, Tenth Revision, Australian Modification </w:t>
      </w:r>
      <w:r w:rsidRPr="00345A35">
        <w:rPr>
          <w:lang w:eastAsia="en-NZ"/>
        </w:rPr>
        <w:t xml:space="preserve">(ICD-10-AM), </w:t>
      </w:r>
      <w:r w:rsidRPr="00345A35">
        <w:t>8th edition</w:t>
      </w:r>
      <w:r w:rsidRPr="00345A35">
        <w:rPr>
          <w:lang w:eastAsia="en-NZ"/>
        </w:rPr>
        <w:t xml:space="preserve">), treatment site, </w:t>
      </w:r>
      <w:r w:rsidRPr="00345A35">
        <w:t xml:space="preserve">intent of the treatment, dose, fractions </w:t>
      </w:r>
      <w:r w:rsidRPr="00345A35">
        <w:rPr>
          <w:lang w:eastAsia="en-NZ"/>
        </w:rPr>
        <w:t>and number of treatment sessions.</w:t>
      </w:r>
    </w:p>
    <w:p w14:paraId="287A2B5B" w14:textId="77777777" w:rsidR="00171EB1" w:rsidRPr="00345A35" w:rsidRDefault="00171EB1" w:rsidP="00335BD0">
      <w:pPr>
        <w:rPr>
          <w:lang w:eastAsia="en-NZ"/>
        </w:rPr>
      </w:pPr>
    </w:p>
    <w:p w14:paraId="6E577574" w14:textId="70481503" w:rsidR="00335BD0" w:rsidRPr="00345A35" w:rsidRDefault="00171EB1" w:rsidP="00335BD0">
      <w:pPr>
        <w:rPr>
          <w:lang w:eastAsia="en-NZ"/>
        </w:rPr>
      </w:pPr>
      <w:r w:rsidRPr="00345A35">
        <w:rPr>
          <w:lang w:eastAsia="en-NZ"/>
        </w:rPr>
        <w:t>Only publicly funded radiation therapy treatments were extracted from this collection for linking with the NZCR data. We included only doses and fractions consistent with curative radiation treatment (i</w:t>
      </w:r>
      <w:r>
        <w:rPr>
          <w:lang w:eastAsia="en-NZ"/>
        </w:rPr>
        <w:t>e,</w:t>
      </w:r>
      <w:r w:rsidRPr="00345A35">
        <w:rPr>
          <w:lang w:eastAsia="en-NZ"/>
        </w:rPr>
        <w:t xml:space="preserve"> we excluded doses and fractions indicating salvage bed radiation treatment).</w:t>
      </w:r>
    </w:p>
    <w:p w14:paraId="2C41C72C" w14:textId="77777777" w:rsidR="00171EB1" w:rsidRPr="00345A35" w:rsidRDefault="00171EB1" w:rsidP="00335BD0">
      <w:pPr>
        <w:pStyle w:val="Heading3"/>
      </w:pPr>
      <w:r w:rsidRPr="00345A35">
        <w:t>National Non-Admitted Patients Collection</w:t>
      </w:r>
    </w:p>
    <w:p w14:paraId="7282A957" w14:textId="77777777" w:rsidR="00171EB1" w:rsidRPr="00345A35" w:rsidRDefault="00171EB1" w:rsidP="00335BD0">
      <w:r w:rsidRPr="00345A35">
        <w:t>The National Non-Admitted Patients Collection (NNPAC) information includes event-based purchase units that relate to medical and surgical outpatient events and ED</w:t>
      </w:r>
      <w:r w:rsidR="00335BD0">
        <w:t> </w:t>
      </w:r>
      <w:r w:rsidRPr="00345A35">
        <w:t>events. This includes information on the type of service provided and the health specialty involved.</w:t>
      </w:r>
    </w:p>
    <w:p w14:paraId="19A75DF4" w14:textId="77777777" w:rsidR="00171EB1" w:rsidRPr="00345A35" w:rsidRDefault="00171EB1" w:rsidP="00335BD0"/>
    <w:p w14:paraId="44CC0A1F" w14:textId="77777777" w:rsidR="00171EB1" w:rsidRPr="00345A35" w:rsidRDefault="00171EB1" w:rsidP="00335BD0">
      <w:r w:rsidRPr="00345A35">
        <w:t>The NNPAC allows the Ministry of Health and DHBs to monitor outpatient activity and ensure that DHBs are appropriately remunerated for the services they provide.</w:t>
      </w:r>
    </w:p>
    <w:p w14:paraId="62AD0EBE" w14:textId="77777777" w:rsidR="00171EB1" w:rsidRPr="00345A35" w:rsidRDefault="00171EB1" w:rsidP="00335BD0"/>
    <w:p w14:paraId="4C366513" w14:textId="444BD1E2" w:rsidR="00335BD0" w:rsidRPr="00345A35" w:rsidRDefault="00171EB1" w:rsidP="00335BD0">
      <w:r w:rsidRPr="00345A35">
        <w:t>The NNPAC provides consistent</w:t>
      </w:r>
      <w:r>
        <w:t xml:space="preserve"> nationwide</w:t>
      </w:r>
      <w:r w:rsidRPr="00345A35">
        <w:t xml:space="preserve"> data on non-admitted patient (outpatient and ED) activity.</w:t>
      </w:r>
    </w:p>
    <w:p w14:paraId="5DD06F6E" w14:textId="77777777" w:rsidR="00171EB1" w:rsidRPr="00345A35" w:rsidRDefault="00171EB1" w:rsidP="00335BD0">
      <w:pPr>
        <w:pStyle w:val="Heading3"/>
      </w:pPr>
      <w:r w:rsidRPr="00345A35">
        <w:t>Mortality Collection</w:t>
      </w:r>
    </w:p>
    <w:p w14:paraId="204FAD86" w14:textId="77777777" w:rsidR="00171EB1" w:rsidRPr="00345A35" w:rsidRDefault="00171EB1" w:rsidP="00335BD0">
      <w:pPr>
        <w:keepNext/>
      </w:pPr>
      <w:r w:rsidRPr="00345A35">
        <w:t>The Mortality Collection (MORT) classifies the underlying cause of death for all deaths registered in New Zealand, and all registerable stillbirths (fetal deaths).</w:t>
      </w:r>
    </w:p>
    <w:p w14:paraId="2BC0AA00" w14:textId="77777777" w:rsidR="00171EB1" w:rsidRPr="00345A35" w:rsidRDefault="00171EB1" w:rsidP="00335BD0">
      <w:pPr>
        <w:keepNext/>
      </w:pPr>
    </w:p>
    <w:p w14:paraId="405A6C61" w14:textId="22AF3C0C" w:rsidR="004917E8" w:rsidRDefault="00171EB1" w:rsidP="00335BD0">
      <w:r w:rsidRPr="00345A35">
        <w:t>MORT combines death registration and stillbirth registration data with cause of death information</w:t>
      </w:r>
      <w:r>
        <w:t>,</w:t>
      </w:r>
      <w:r w:rsidRPr="00345A35">
        <w:t xml:space="preserve"> which is then collated and coded to create national cause of death statistics.</w:t>
      </w:r>
    </w:p>
    <w:p w14:paraId="379F61A4" w14:textId="77777777" w:rsidR="004917E8" w:rsidRDefault="004917E8">
      <w:pPr>
        <w:spacing w:line="240" w:lineRule="auto"/>
      </w:pPr>
      <w:r>
        <w:br w:type="page"/>
      </w:r>
    </w:p>
    <w:p w14:paraId="67FC994E" w14:textId="77777777" w:rsidR="00171EB1" w:rsidRPr="00345A35" w:rsidRDefault="00171EB1" w:rsidP="00335BD0">
      <w:pPr>
        <w:pStyle w:val="Heading2Appendix"/>
      </w:pPr>
      <w:bookmarkStart w:id="118" w:name="_Toc58339768"/>
      <w:bookmarkStart w:id="119" w:name="_Toc61290105"/>
      <w:bookmarkStart w:id="120" w:name="_Toc79506563"/>
      <w:bookmarkStart w:id="121" w:name="_Toc81472288"/>
      <w:r w:rsidRPr="00345A35">
        <w:lastRenderedPageBreak/>
        <w:t>Data processing</w:t>
      </w:r>
      <w:bookmarkEnd w:id="118"/>
      <w:bookmarkEnd w:id="119"/>
      <w:bookmarkEnd w:id="120"/>
      <w:bookmarkEnd w:id="121"/>
    </w:p>
    <w:p w14:paraId="60923DE5" w14:textId="77777777" w:rsidR="00171EB1" w:rsidRPr="00345A35" w:rsidRDefault="00171EB1" w:rsidP="00335BD0">
      <w:r w:rsidRPr="00345A35">
        <w:t xml:space="preserve">We used existing data within the Ministry of Health’s national collections to analyse the </w:t>
      </w:r>
      <w:r>
        <w:t>QPIs</w:t>
      </w:r>
      <w:r w:rsidRPr="00345A35">
        <w:t>. No data was provided by DHBs specifically for these indicators.</w:t>
      </w:r>
    </w:p>
    <w:p w14:paraId="655D5DFE" w14:textId="77777777" w:rsidR="00171EB1" w:rsidRPr="00345A35" w:rsidRDefault="00171EB1" w:rsidP="00335BD0"/>
    <w:p w14:paraId="49EBD761" w14:textId="77777777" w:rsidR="00171EB1" w:rsidRPr="00345A35" w:rsidRDefault="00171EB1" w:rsidP="00335BD0">
      <w:r w:rsidRPr="00345A35">
        <w:t>We used routinely available national administrative data sources to work through individual patients’ cancer journeys for all men diagnosed with prostate cancer between 1 January 2016 and 31 December 2018</w:t>
      </w:r>
      <w:r>
        <w:t xml:space="preserve"> and</w:t>
      </w:r>
      <w:r w:rsidRPr="00345A35">
        <w:t xml:space="preserve"> examine</w:t>
      </w:r>
      <w:r>
        <w:t>d</w:t>
      </w:r>
      <w:r w:rsidRPr="00345A35">
        <w:t xml:space="preserve"> the sequence of events that took them to that diagnosis, treatment and outcome. These routes to diagnosis included ED</w:t>
      </w:r>
      <w:r w:rsidR="00335BD0">
        <w:t> </w:t>
      </w:r>
      <w:r w:rsidRPr="00345A35">
        <w:t>presentation or referral to a clinic (as inpatients (NMDS) or outpatients (NNPAC)).</w:t>
      </w:r>
    </w:p>
    <w:p w14:paraId="77B2729C" w14:textId="77777777" w:rsidR="00171EB1" w:rsidRPr="00345A35" w:rsidRDefault="00171EB1" w:rsidP="00335BD0"/>
    <w:p w14:paraId="13E3CABA" w14:textId="77777777" w:rsidR="00171EB1" w:rsidRPr="00345A35" w:rsidRDefault="00171EB1" w:rsidP="00335BD0">
      <w:r w:rsidRPr="00345A35">
        <w:t>We linked prostate cancer patients from the NZCR to data sources within the national collections using encrypted NHIs.</w:t>
      </w:r>
    </w:p>
    <w:p w14:paraId="24E50562" w14:textId="77777777" w:rsidR="00171EB1" w:rsidRPr="00345A35" w:rsidRDefault="00171EB1" w:rsidP="00335BD0"/>
    <w:p w14:paraId="010C42D8" w14:textId="77777777" w:rsidR="00171EB1" w:rsidRPr="00345A35" w:rsidRDefault="00171EB1" w:rsidP="00335BD0">
      <w:r w:rsidRPr="00345A35">
        <w:t xml:space="preserve">A patient is considered diagnosed with primary prostate cancer when </w:t>
      </w:r>
      <w:r>
        <w:t>he is</w:t>
      </w:r>
      <w:r w:rsidRPr="00345A35">
        <w:t xml:space="preserve"> registered on the NZCR for the first time with a diagnosis of prostate cancer. We defined prostate cancer as C61 according to the ICD-10-AM, 8th edition. We assumed a patient’s diagnosis to be the first diagnosis if we could identify no previous diagnosis for that patient in the NZCR since 1 January 1995.</w:t>
      </w:r>
    </w:p>
    <w:p w14:paraId="4E6CFB76" w14:textId="77777777" w:rsidR="00171EB1" w:rsidRPr="00345A35" w:rsidRDefault="00171EB1" w:rsidP="00335BD0"/>
    <w:p w14:paraId="45F7B10A" w14:textId="77777777" w:rsidR="00171EB1" w:rsidRPr="00345A35" w:rsidRDefault="00171EB1" w:rsidP="00335BD0">
      <w:r w:rsidRPr="00345A35">
        <w:t>We excluded from all analyses men who were registered on the NZCR from death certificates only.</w:t>
      </w:r>
    </w:p>
    <w:p w14:paraId="4A4FA366" w14:textId="77777777" w:rsidR="00171EB1" w:rsidRPr="00345A35" w:rsidRDefault="00171EB1" w:rsidP="00335BD0"/>
    <w:p w14:paraId="6C3C66EE" w14:textId="0CFFD215" w:rsidR="00171EB1" w:rsidRPr="00345A35" w:rsidRDefault="00171EB1" w:rsidP="00335BD0">
      <w:pPr>
        <w:pStyle w:val="Figure"/>
      </w:pPr>
      <w:bookmarkStart w:id="122" w:name="_Toc78445762"/>
      <w:bookmarkStart w:id="123" w:name="_Toc79506605"/>
      <w:r w:rsidRPr="00345A35">
        <w:t>Figure</w:t>
      </w:r>
      <w:r w:rsidR="00335BD0">
        <w:t> </w:t>
      </w:r>
      <w:fldSimple w:instr=" SEQ Figure \* ARABIC ">
        <w:r w:rsidR="00E873BB">
          <w:rPr>
            <w:noProof/>
          </w:rPr>
          <w:t>8</w:t>
        </w:r>
      </w:fldSimple>
      <w:r w:rsidRPr="00345A35">
        <w:rPr>
          <w:noProof/>
        </w:rPr>
        <w:t>:</w:t>
      </w:r>
      <w:r w:rsidRPr="00345A35">
        <w:t xml:space="preserve"> Summary of men who were diagnosed with prostate cancer, 2016</w:t>
      </w:r>
      <w:r>
        <w:t>–</w:t>
      </w:r>
      <w:r w:rsidRPr="00345A35">
        <w:t>18</w:t>
      </w:r>
      <w:bookmarkEnd w:id="122"/>
      <w:bookmarkEnd w:id="123"/>
    </w:p>
    <w:p w14:paraId="6445A15C" w14:textId="77777777" w:rsidR="00171EB1" w:rsidRPr="00345A35" w:rsidRDefault="00171EB1" w:rsidP="00335BD0">
      <w:r w:rsidRPr="00345A35">
        <w:rPr>
          <w:noProof/>
          <w:lang w:eastAsia="en-NZ"/>
        </w:rPr>
        <w:drawing>
          <wp:inline distT="0" distB="0" distL="0" distR="0" wp14:anchorId="1B7DF0C7" wp14:editId="498ABF0F">
            <wp:extent cx="4826442" cy="3609892"/>
            <wp:effectExtent l="0" t="0" r="0" b="0"/>
            <wp:docPr id="14" name="Picture 14" descr="Summary of men who were diagnosed with prostate cancer" title="Figure 8: Summary of men who were diagnosed with prostate cancer, 20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l="1240" t="2433" r="4651" b="5506"/>
                    <a:stretch/>
                  </pic:blipFill>
                  <pic:spPr bwMode="auto">
                    <a:xfrm>
                      <a:off x="0" y="0"/>
                      <a:ext cx="4827922" cy="3610999"/>
                    </a:xfrm>
                    <a:prstGeom prst="rect">
                      <a:avLst/>
                    </a:prstGeom>
                    <a:ln>
                      <a:noFill/>
                    </a:ln>
                    <a:extLst>
                      <a:ext uri="{53640926-AAD7-44D8-BBD7-CCE9431645EC}">
                        <a14:shadowObscured xmlns:a14="http://schemas.microsoft.com/office/drawing/2010/main"/>
                      </a:ext>
                    </a:extLst>
                  </pic:spPr>
                </pic:pic>
              </a:graphicData>
            </a:graphic>
          </wp:inline>
        </w:drawing>
      </w:r>
    </w:p>
    <w:p w14:paraId="5E4C2BA6" w14:textId="77777777" w:rsidR="00171EB1" w:rsidRPr="00345A35" w:rsidRDefault="00171EB1" w:rsidP="00335BD0"/>
    <w:p w14:paraId="2B33685B" w14:textId="53D46884" w:rsidR="00171EB1" w:rsidRDefault="00171EB1" w:rsidP="00335BD0">
      <w:r w:rsidRPr="00345A35">
        <w:t>We included cancer registrations using the morphology recorded on the NZCR (</w:t>
      </w:r>
      <w:r w:rsidRPr="00345A35">
        <w:fldChar w:fldCharType="begin"/>
      </w:r>
      <w:r w:rsidRPr="00345A35">
        <w:instrText xml:space="preserve"> REF _Ref46326584 \h </w:instrText>
      </w:r>
      <w:r>
        <w:instrText xml:space="preserve"> \* MERGEFORMAT </w:instrText>
      </w:r>
      <w:r w:rsidRPr="00345A35">
        <w:fldChar w:fldCharType="separate"/>
      </w:r>
      <w:r w:rsidR="00E873BB" w:rsidRPr="00345A35">
        <w:t>Table </w:t>
      </w:r>
      <w:r w:rsidR="00E873BB">
        <w:t>7</w:t>
      </w:r>
      <w:r w:rsidRPr="00345A35">
        <w:fldChar w:fldCharType="end"/>
      </w:r>
      <w:r w:rsidRPr="00345A35">
        <w:t>).</w:t>
      </w:r>
    </w:p>
    <w:p w14:paraId="6E3737DC" w14:textId="77777777" w:rsidR="00335BD0" w:rsidRDefault="00335BD0" w:rsidP="00335BD0"/>
    <w:p w14:paraId="5766D3BA" w14:textId="360E8256" w:rsidR="00171EB1" w:rsidRPr="00345A35" w:rsidRDefault="00171EB1" w:rsidP="00335BD0">
      <w:pPr>
        <w:pStyle w:val="Table"/>
      </w:pPr>
      <w:bookmarkStart w:id="124" w:name="_Ref46326584"/>
      <w:bookmarkStart w:id="125" w:name="_Toc59020850"/>
      <w:bookmarkStart w:id="126" w:name="_Toc61294213"/>
      <w:bookmarkStart w:id="127" w:name="_Toc78445769"/>
      <w:bookmarkStart w:id="128" w:name="_Toc79506592"/>
      <w:r w:rsidRPr="00345A35">
        <w:lastRenderedPageBreak/>
        <w:t>Table </w:t>
      </w:r>
      <w:fldSimple w:instr=" SEQ Table \* ARABIC ">
        <w:r w:rsidR="00E873BB">
          <w:rPr>
            <w:noProof/>
          </w:rPr>
          <w:t>7</w:t>
        </w:r>
      </w:fldSimple>
      <w:bookmarkEnd w:id="124"/>
      <w:r w:rsidRPr="00345A35">
        <w:t>: Number of people on the NZCR with prostate cancer by morphology code and description, 2016–18</w:t>
      </w:r>
      <w:bookmarkEnd w:id="125"/>
      <w:bookmarkEnd w:id="126"/>
      <w:bookmarkEnd w:id="127"/>
      <w:bookmarkEnd w:id="128"/>
    </w:p>
    <w:tbl>
      <w:tblPr>
        <w:tblW w:w="0" w:type="auto"/>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1276"/>
        <w:gridCol w:w="5046"/>
        <w:gridCol w:w="1758"/>
      </w:tblGrid>
      <w:tr w:rsidR="00171EB1" w:rsidRPr="0099136F" w14:paraId="01F22C4B" w14:textId="77777777" w:rsidTr="0099136F">
        <w:trPr>
          <w:cantSplit/>
        </w:trPr>
        <w:tc>
          <w:tcPr>
            <w:tcW w:w="1276" w:type="dxa"/>
            <w:tcBorders>
              <w:top w:val="nil"/>
              <w:bottom w:val="nil"/>
            </w:tcBorders>
            <w:shd w:val="clear" w:color="auto" w:fill="C2D9BA"/>
          </w:tcPr>
          <w:p w14:paraId="1ED57A7D" w14:textId="77777777" w:rsidR="00171EB1" w:rsidRPr="0099136F" w:rsidRDefault="00171EB1" w:rsidP="0099136F">
            <w:pPr>
              <w:pStyle w:val="TableText"/>
              <w:rPr>
                <w:b/>
                <w:lang w:eastAsia="en-NZ"/>
              </w:rPr>
            </w:pPr>
            <w:r w:rsidRPr="0099136F">
              <w:rPr>
                <w:b/>
                <w:lang w:eastAsia="en-NZ"/>
              </w:rPr>
              <w:t>Morphology code</w:t>
            </w:r>
          </w:p>
        </w:tc>
        <w:tc>
          <w:tcPr>
            <w:tcW w:w="5046" w:type="dxa"/>
            <w:tcBorders>
              <w:top w:val="nil"/>
              <w:bottom w:val="nil"/>
            </w:tcBorders>
            <w:shd w:val="clear" w:color="auto" w:fill="C2D9BA"/>
          </w:tcPr>
          <w:p w14:paraId="7EC8C0CF" w14:textId="77777777" w:rsidR="00171EB1" w:rsidRPr="0099136F" w:rsidRDefault="00171EB1" w:rsidP="0099136F">
            <w:pPr>
              <w:pStyle w:val="TableText"/>
              <w:rPr>
                <w:b/>
                <w:lang w:eastAsia="en-NZ"/>
              </w:rPr>
            </w:pPr>
            <w:r w:rsidRPr="0099136F">
              <w:rPr>
                <w:b/>
                <w:lang w:eastAsia="en-NZ"/>
              </w:rPr>
              <w:t>Morphology description</w:t>
            </w:r>
          </w:p>
        </w:tc>
        <w:tc>
          <w:tcPr>
            <w:tcW w:w="1758" w:type="dxa"/>
            <w:tcBorders>
              <w:top w:val="nil"/>
              <w:bottom w:val="nil"/>
            </w:tcBorders>
            <w:shd w:val="clear" w:color="auto" w:fill="C2D9BA"/>
          </w:tcPr>
          <w:p w14:paraId="7699B643" w14:textId="77777777" w:rsidR="00171EB1" w:rsidRPr="0099136F" w:rsidRDefault="00171EB1" w:rsidP="0099136F">
            <w:pPr>
              <w:pStyle w:val="TableText"/>
              <w:jc w:val="center"/>
              <w:rPr>
                <w:b/>
                <w:lang w:eastAsia="en-NZ"/>
              </w:rPr>
            </w:pPr>
            <w:r w:rsidRPr="0099136F">
              <w:rPr>
                <w:b/>
                <w:lang w:eastAsia="en-NZ"/>
              </w:rPr>
              <w:t>Total people</w:t>
            </w:r>
            <w:r w:rsidRPr="0099136F">
              <w:rPr>
                <w:b/>
                <w:lang w:eastAsia="en-NZ"/>
              </w:rPr>
              <w:br/>
              <w:t>(N)</w:t>
            </w:r>
          </w:p>
        </w:tc>
      </w:tr>
      <w:tr w:rsidR="00171EB1" w:rsidRPr="00345A35" w14:paraId="56602E20" w14:textId="77777777" w:rsidTr="0099136F">
        <w:trPr>
          <w:cantSplit/>
        </w:trPr>
        <w:tc>
          <w:tcPr>
            <w:tcW w:w="1276" w:type="dxa"/>
            <w:tcBorders>
              <w:top w:val="nil"/>
              <w:bottom w:val="nil"/>
            </w:tcBorders>
            <w:shd w:val="clear" w:color="auto" w:fill="auto"/>
          </w:tcPr>
          <w:p w14:paraId="4299E7C7" w14:textId="77777777" w:rsidR="00171EB1" w:rsidRPr="00345A35" w:rsidRDefault="00171EB1" w:rsidP="0099136F">
            <w:pPr>
              <w:pStyle w:val="TableText"/>
              <w:rPr>
                <w:lang w:eastAsia="en-NZ"/>
              </w:rPr>
            </w:pPr>
            <w:r w:rsidRPr="00345A35">
              <w:rPr>
                <w:lang w:eastAsia="en-NZ"/>
              </w:rPr>
              <w:t>8000</w:t>
            </w:r>
          </w:p>
        </w:tc>
        <w:tc>
          <w:tcPr>
            <w:tcW w:w="5046" w:type="dxa"/>
            <w:tcBorders>
              <w:top w:val="nil"/>
              <w:bottom w:val="nil"/>
            </w:tcBorders>
            <w:shd w:val="clear" w:color="auto" w:fill="auto"/>
          </w:tcPr>
          <w:p w14:paraId="255D8F6B" w14:textId="77777777" w:rsidR="00171EB1" w:rsidRPr="00345A35" w:rsidRDefault="00171EB1" w:rsidP="0099136F">
            <w:pPr>
              <w:pStyle w:val="TableText"/>
              <w:rPr>
                <w:lang w:eastAsia="en-NZ"/>
              </w:rPr>
            </w:pPr>
            <w:r w:rsidRPr="00345A35">
              <w:rPr>
                <w:lang w:eastAsia="en-NZ"/>
              </w:rPr>
              <w:t>Neoplasm, malignant</w:t>
            </w:r>
          </w:p>
        </w:tc>
        <w:tc>
          <w:tcPr>
            <w:tcW w:w="1758" w:type="dxa"/>
            <w:tcBorders>
              <w:top w:val="nil"/>
              <w:bottom w:val="nil"/>
            </w:tcBorders>
            <w:shd w:val="clear" w:color="auto" w:fill="auto"/>
          </w:tcPr>
          <w:p w14:paraId="1153C95A" w14:textId="77777777" w:rsidR="00171EB1" w:rsidRPr="00345A35" w:rsidRDefault="00171EB1" w:rsidP="0099136F">
            <w:pPr>
              <w:pStyle w:val="TableText"/>
              <w:tabs>
                <w:tab w:val="decimal" w:pos="1021"/>
              </w:tabs>
              <w:rPr>
                <w:lang w:eastAsia="en-NZ"/>
              </w:rPr>
            </w:pPr>
            <w:r w:rsidRPr="00345A35">
              <w:rPr>
                <w:lang w:eastAsia="en-NZ"/>
              </w:rPr>
              <w:t>437</w:t>
            </w:r>
          </w:p>
        </w:tc>
      </w:tr>
      <w:tr w:rsidR="00171EB1" w:rsidRPr="00345A35" w14:paraId="46B556EF" w14:textId="77777777" w:rsidTr="0099136F">
        <w:trPr>
          <w:cantSplit/>
        </w:trPr>
        <w:tc>
          <w:tcPr>
            <w:tcW w:w="1276" w:type="dxa"/>
            <w:tcBorders>
              <w:top w:val="nil"/>
              <w:bottom w:val="nil"/>
            </w:tcBorders>
            <w:shd w:val="clear" w:color="auto" w:fill="auto"/>
          </w:tcPr>
          <w:p w14:paraId="42D676D0" w14:textId="77777777" w:rsidR="00171EB1" w:rsidRPr="00345A35" w:rsidRDefault="00171EB1" w:rsidP="0099136F">
            <w:pPr>
              <w:pStyle w:val="TableText"/>
              <w:rPr>
                <w:lang w:eastAsia="en-NZ"/>
              </w:rPr>
            </w:pPr>
            <w:r w:rsidRPr="00345A35">
              <w:rPr>
                <w:lang w:eastAsia="en-NZ"/>
              </w:rPr>
              <w:t>8010</w:t>
            </w:r>
          </w:p>
        </w:tc>
        <w:tc>
          <w:tcPr>
            <w:tcW w:w="5046" w:type="dxa"/>
            <w:tcBorders>
              <w:top w:val="nil"/>
              <w:bottom w:val="nil"/>
            </w:tcBorders>
            <w:shd w:val="clear" w:color="auto" w:fill="auto"/>
          </w:tcPr>
          <w:p w14:paraId="3898E6B3" w14:textId="77777777" w:rsidR="00171EB1" w:rsidRPr="00345A35" w:rsidRDefault="00171EB1" w:rsidP="0099136F">
            <w:pPr>
              <w:pStyle w:val="TableText"/>
              <w:rPr>
                <w:lang w:eastAsia="en-NZ"/>
              </w:rPr>
            </w:pPr>
            <w:r w:rsidRPr="00345A35">
              <w:rPr>
                <w:lang w:eastAsia="en-NZ"/>
              </w:rPr>
              <w:t>Carcinoma, not otherwise specified</w:t>
            </w:r>
          </w:p>
        </w:tc>
        <w:tc>
          <w:tcPr>
            <w:tcW w:w="1758" w:type="dxa"/>
            <w:tcBorders>
              <w:top w:val="nil"/>
              <w:bottom w:val="nil"/>
            </w:tcBorders>
            <w:shd w:val="clear" w:color="auto" w:fill="auto"/>
          </w:tcPr>
          <w:p w14:paraId="5CD73266" w14:textId="77777777" w:rsidR="00171EB1" w:rsidRPr="00345A35" w:rsidRDefault="00171EB1" w:rsidP="0099136F">
            <w:pPr>
              <w:pStyle w:val="TableText"/>
              <w:tabs>
                <w:tab w:val="decimal" w:pos="1021"/>
              </w:tabs>
              <w:rPr>
                <w:lang w:eastAsia="en-NZ"/>
              </w:rPr>
            </w:pPr>
            <w:r w:rsidRPr="00345A35">
              <w:rPr>
                <w:lang w:eastAsia="en-NZ"/>
              </w:rPr>
              <w:t>10</w:t>
            </w:r>
          </w:p>
        </w:tc>
      </w:tr>
      <w:tr w:rsidR="00171EB1" w:rsidRPr="00345A35" w14:paraId="4B98F41A" w14:textId="77777777" w:rsidTr="0099136F">
        <w:trPr>
          <w:cantSplit/>
        </w:trPr>
        <w:tc>
          <w:tcPr>
            <w:tcW w:w="1276" w:type="dxa"/>
            <w:tcBorders>
              <w:top w:val="nil"/>
              <w:bottom w:val="nil"/>
            </w:tcBorders>
            <w:shd w:val="clear" w:color="auto" w:fill="auto"/>
          </w:tcPr>
          <w:p w14:paraId="35D4ED89" w14:textId="77777777" w:rsidR="00171EB1" w:rsidRPr="00345A35" w:rsidRDefault="00171EB1" w:rsidP="0099136F">
            <w:pPr>
              <w:pStyle w:val="TableText"/>
              <w:rPr>
                <w:lang w:eastAsia="en-NZ"/>
              </w:rPr>
            </w:pPr>
            <w:r w:rsidRPr="00345A35">
              <w:rPr>
                <w:lang w:eastAsia="en-NZ"/>
              </w:rPr>
              <w:t>8140</w:t>
            </w:r>
          </w:p>
        </w:tc>
        <w:tc>
          <w:tcPr>
            <w:tcW w:w="5046" w:type="dxa"/>
            <w:tcBorders>
              <w:top w:val="nil"/>
              <w:bottom w:val="nil"/>
            </w:tcBorders>
            <w:shd w:val="clear" w:color="auto" w:fill="auto"/>
          </w:tcPr>
          <w:p w14:paraId="44A96B06" w14:textId="77777777" w:rsidR="00171EB1" w:rsidRPr="00345A35" w:rsidRDefault="00171EB1" w:rsidP="0099136F">
            <w:pPr>
              <w:pStyle w:val="TableText"/>
              <w:rPr>
                <w:lang w:eastAsia="en-NZ"/>
              </w:rPr>
            </w:pPr>
            <w:r w:rsidRPr="00345A35">
              <w:rPr>
                <w:lang w:eastAsia="en-NZ"/>
              </w:rPr>
              <w:t>Adenocarcinoma, not otherwise specified</w:t>
            </w:r>
          </w:p>
        </w:tc>
        <w:tc>
          <w:tcPr>
            <w:tcW w:w="1758" w:type="dxa"/>
            <w:tcBorders>
              <w:top w:val="nil"/>
              <w:bottom w:val="nil"/>
            </w:tcBorders>
            <w:shd w:val="clear" w:color="auto" w:fill="auto"/>
          </w:tcPr>
          <w:p w14:paraId="327B9F3F" w14:textId="77777777" w:rsidR="00171EB1" w:rsidRPr="00345A35" w:rsidRDefault="00171EB1" w:rsidP="0099136F">
            <w:pPr>
              <w:pStyle w:val="TableText"/>
              <w:tabs>
                <w:tab w:val="decimal" w:pos="1021"/>
              </w:tabs>
              <w:rPr>
                <w:lang w:eastAsia="en-NZ"/>
              </w:rPr>
            </w:pPr>
            <w:r w:rsidRPr="00345A35">
              <w:rPr>
                <w:lang w:eastAsia="en-NZ"/>
              </w:rPr>
              <w:t>10</w:t>
            </w:r>
            <w:r w:rsidR="0099136F">
              <w:rPr>
                <w:lang w:eastAsia="en-NZ"/>
              </w:rPr>
              <w:t>,</w:t>
            </w:r>
            <w:r w:rsidRPr="00345A35">
              <w:rPr>
                <w:lang w:eastAsia="en-NZ"/>
              </w:rPr>
              <w:t>595</w:t>
            </w:r>
          </w:p>
        </w:tc>
      </w:tr>
      <w:tr w:rsidR="00171EB1" w:rsidRPr="00345A35" w14:paraId="162EA15B" w14:textId="77777777" w:rsidTr="0099136F">
        <w:trPr>
          <w:cantSplit/>
        </w:trPr>
        <w:tc>
          <w:tcPr>
            <w:tcW w:w="1276" w:type="dxa"/>
            <w:tcBorders>
              <w:top w:val="nil"/>
              <w:bottom w:val="single" w:sz="4" w:space="0" w:color="C2D9BA"/>
            </w:tcBorders>
            <w:shd w:val="clear" w:color="auto" w:fill="auto"/>
          </w:tcPr>
          <w:p w14:paraId="45D95679" w14:textId="77777777" w:rsidR="00171EB1" w:rsidRPr="00345A35" w:rsidRDefault="00171EB1" w:rsidP="0099136F">
            <w:pPr>
              <w:pStyle w:val="TableText"/>
              <w:rPr>
                <w:lang w:eastAsia="en-NZ"/>
              </w:rPr>
            </w:pPr>
            <w:r w:rsidRPr="00345A35">
              <w:rPr>
                <w:lang w:eastAsia="en-NZ"/>
              </w:rPr>
              <w:t>8255</w:t>
            </w:r>
          </w:p>
        </w:tc>
        <w:tc>
          <w:tcPr>
            <w:tcW w:w="5046" w:type="dxa"/>
            <w:tcBorders>
              <w:top w:val="nil"/>
              <w:bottom w:val="single" w:sz="4" w:space="0" w:color="C2D9BA"/>
            </w:tcBorders>
            <w:shd w:val="clear" w:color="auto" w:fill="auto"/>
          </w:tcPr>
          <w:p w14:paraId="3DD72F4E" w14:textId="77777777" w:rsidR="00171EB1" w:rsidRPr="00345A35" w:rsidRDefault="00171EB1" w:rsidP="0099136F">
            <w:pPr>
              <w:pStyle w:val="TableText"/>
              <w:rPr>
                <w:lang w:eastAsia="en-NZ"/>
              </w:rPr>
            </w:pPr>
            <w:r w:rsidRPr="00345A35">
              <w:rPr>
                <w:lang w:eastAsia="en-NZ"/>
              </w:rPr>
              <w:t>Adenocarcinoma with mixed subtypes</w:t>
            </w:r>
          </w:p>
        </w:tc>
        <w:tc>
          <w:tcPr>
            <w:tcW w:w="1758" w:type="dxa"/>
            <w:tcBorders>
              <w:top w:val="nil"/>
              <w:bottom w:val="single" w:sz="4" w:space="0" w:color="C2D9BA"/>
            </w:tcBorders>
            <w:shd w:val="clear" w:color="auto" w:fill="auto"/>
          </w:tcPr>
          <w:p w14:paraId="033EAAE4" w14:textId="77777777" w:rsidR="00171EB1" w:rsidRPr="00345A35" w:rsidRDefault="00171EB1" w:rsidP="0099136F">
            <w:pPr>
              <w:pStyle w:val="TableText"/>
              <w:tabs>
                <w:tab w:val="decimal" w:pos="1021"/>
              </w:tabs>
              <w:rPr>
                <w:lang w:eastAsia="en-NZ"/>
              </w:rPr>
            </w:pPr>
            <w:r w:rsidRPr="00345A35">
              <w:rPr>
                <w:lang w:eastAsia="en-NZ"/>
              </w:rPr>
              <w:t>109</w:t>
            </w:r>
          </w:p>
        </w:tc>
      </w:tr>
      <w:tr w:rsidR="00171EB1" w:rsidRPr="00345A35" w14:paraId="1AE153FB" w14:textId="77777777" w:rsidTr="0099136F">
        <w:trPr>
          <w:cantSplit/>
        </w:trPr>
        <w:tc>
          <w:tcPr>
            <w:tcW w:w="1276" w:type="dxa"/>
            <w:tcBorders>
              <w:top w:val="single" w:sz="4" w:space="0" w:color="C2D9BA"/>
              <w:bottom w:val="nil"/>
            </w:tcBorders>
            <w:shd w:val="clear" w:color="auto" w:fill="auto"/>
          </w:tcPr>
          <w:p w14:paraId="15F0E034" w14:textId="77777777" w:rsidR="00171EB1" w:rsidRPr="00345A35" w:rsidRDefault="00171EB1" w:rsidP="0099136F">
            <w:pPr>
              <w:pStyle w:val="TableText"/>
              <w:rPr>
                <w:lang w:eastAsia="en-NZ"/>
              </w:rPr>
            </w:pPr>
            <w:r w:rsidRPr="00345A35">
              <w:rPr>
                <w:lang w:eastAsia="en-NZ"/>
              </w:rPr>
              <w:t>8480</w:t>
            </w:r>
          </w:p>
        </w:tc>
        <w:tc>
          <w:tcPr>
            <w:tcW w:w="5046" w:type="dxa"/>
            <w:tcBorders>
              <w:top w:val="single" w:sz="4" w:space="0" w:color="C2D9BA"/>
              <w:bottom w:val="nil"/>
            </w:tcBorders>
            <w:shd w:val="clear" w:color="auto" w:fill="auto"/>
          </w:tcPr>
          <w:p w14:paraId="54D5E196" w14:textId="77777777" w:rsidR="00171EB1" w:rsidRPr="00345A35" w:rsidRDefault="00171EB1" w:rsidP="0099136F">
            <w:pPr>
              <w:pStyle w:val="TableText"/>
              <w:rPr>
                <w:lang w:eastAsia="en-NZ"/>
              </w:rPr>
            </w:pPr>
            <w:r w:rsidRPr="00345A35">
              <w:rPr>
                <w:lang w:eastAsia="en-NZ"/>
              </w:rPr>
              <w:t>Mucinous adenocarcinoma</w:t>
            </w:r>
          </w:p>
        </w:tc>
        <w:tc>
          <w:tcPr>
            <w:tcW w:w="1758" w:type="dxa"/>
            <w:tcBorders>
              <w:top w:val="single" w:sz="4" w:space="0" w:color="C2D9BA"/>
              <w:bottom w:val="nil"/>
            </w:tcBorders>
            <w:shd w:val="clear" w:color="auto" w:fill="auto"/>
          </w:tcPr>
          <w:p w14:paraId="2C3C2843" w14:textId="77777777" w:rsidR="00171EB1" w:rsidRPr="00345A35" w:rsidRDefault="00171EB1" w:rsidP="0099136F">
            <w:pPr>
              <w:pStyle w:val="TableText"/>
              <w:tabs>
                <w:tab w:val="decimal" w:pos="1021"/>
              </w:tabs>
              <w:rPr>
                <w:lang w:eastAsia="en-NZ"/>
              </w:rPr>
            </w:pPr>
            <w:r w:rsidRPr="00345A35">
              <w:rPr>
                <w:lang w:eastAsia="en-NZ"/>
              </w:rPr>
              <w:t>1</w:t>
            </w:r>
          </w:p>
        </w:tc>
      </w:tr>
      <w:tr w:rsidR="00171EB1" w:rsidRPr="00345A35" w14:paraId="54B46611" w14:textId="77777777" w:rsidTr="0099136F">
        <w:trPr>
          <w:cantSplit/>
        </w:trPr>
        <w:tc>
          <w:tcPr>
            <w:tcW w:w="1276" w:type="dxa"/>
            <w:tcBorders>
              <w:top w:val="nil"/>
              <w:bottom w:val="nil"/>
            </w:tcBorders>
            <w:shd w:val="clear" w:color="auto" w:fill="auto"/>
          </w:tcPr>
          <w:p w14:paraId="515F7C28" w14:textId="77777777" w:rsidR="00171EB1" w:rsidRPr="00345A35" w:rsidRDefault="00171EB1" w:rsidP="0099136F">
            <w:pPr>
              <w:pStyle w:val="TableText"/>
              <w:rPr>
                <w:lang w:eastAsia="en-NZ"/>
              </w:rPr>
            </w:pPr>
            <w:r w:rsidRPr="00345A35">
              <w:rPr>
                <w:lang w:eastAsia="en-NZ"/>
              </w:rPr>
              <w:t>8481</w:t>
            </w:r>
          </w:p>
        </w:tc>
        <w:tc>
          <w:tcPr>
            <w:tcW w:w="5046" w:type="dxa"/>
            <w:tcBorders>
              <w:top w:val="nil"/>
              <w:bottom w:val="nil"/>
            </w:tcBorders>
            <w:shd w:val="clear" w:color="auto" w:fill="auto"/>
          </w:tcPr>
          <w:p w14:paraId="572AD84E" w14:textId="77777777" w:rsidR="00171EB1" w:rsidRPr="00345A35" w:rsidRDefault="00171EB1" w:rsidP="0099136F">
            <w:pPr>
              <w:pStyle w:val="TableText"/>
              <w:rPr>
                <w:lang w:eastAsia="en-NZ"/>
              </w:rPr>
            </w:pPr>
            <w:r w:rsidRPr="00345A35">
              <w:rPr>
                <w:lang w:eastAsia="en-NZ"/>
              </w:rPr>
              <w:t>Mucin-producing adenocarcinoma</w:t>
            </w:r>
          </w:p>
        </w:tc>
        <w:tc>
          <w:tcPr>
            <w:tcW w:w="1758" w:type="dxa"/>
            <w:tcBorders>
              <w:top w:val="nil"/>
              <w:bottom w:val="nil"/>
            </w:tcBorders>
            <w:shd w:val="clear" w:color="auto" w:fill="auto"/>
          </w:tcPr>
          <w:p w14:paraId="21B91702" w14:textId="77777777" w:rsidR="00171EB1" w:rsidRPr="00345A35" w:rsidRDefault="00171EB1" w:rsidP="0099136F">
            <w:pPr>
              <w:pStyle w:val="TableText"/>
              <w:tabs>
                <w:tab w:val="decimal" w:pos="1021"/>
              </w:tabs>
              <w:rPr>
                <w:lang w:eastAsia="en-NZ"/>
              </w:rPr>
            </w:pPr>
            <w:r w:rsidRPr="00345A35">
              <w:rPr>
                <w:lang w:eastAsia="en-NZ"/>
              </w:rPr>
              <w:t>1</w:t>
            </w:r>
          </w:p>
        </w:tc>
      </w:tr>
      <w:tr w:rsidR="00171EB1" w:rsidRPr="00345A35" w14:paraId="79DEACA7" w14:textId="77777777" w:rsidTr="0099136F">
        <w:trPr>
          <w:cantSplit/>
        </w:trPr>
        <w:tc>
          <w:tcPr>
            <w:tcW w:w="1276" w:type="dxa"/>
            <w:tcBorders>
              <w:top w:val="nil"/>
              <w:bottom w:val="nil"/>
            </w:tcBorders>
            <w:shd w:val="clear" w:color="auto" w:fill="auto"/>
          </w:tcPr>
          <w:p w14:paraId="27BC78D0" w14:textId="77777777" w:rsidR="00171EB1" w:rsidRPr="00345A35" w:rsidRDefault="00171EB1" w:rsidP="0099136F">
            <w:pPr>
              <w:pStyle w:val="TableText"/>
              <w:rPr>
                <w:lang w:eastAsia="en-NZ"/>
              </w:rPr>
            </w:pPr>
            <w:r w:rsidRPr="00345A35">
              <w:rPr>
                <w:lang w:eastAsia="en-NZ"/>
              </w:rPr>
              <w:t>8490</w:t>
            </w:r>
          </w:p>
        </w:tc>
        <w:tc>
          <w:tcPr>
            <w:tcW w:w="5046" w:type="dxa"/>
            <w:tcBorders>
              <w:top w:val="nil"/>
              <w:bottom w:val="nil"/>
            </w:tcBorders>
            <w:shd w:val="clear" w:color="auto" w:fill="auto"/>
          </w:tcPr>
          <w:p w14:paraId="047386DA" w14:textId="77777777" w:rsidR="00171EB1" w:rsidRPr="00345A35" w:rsidRDefault="00171EB1" w:rsidP="0099136F">
            <w:pPr>
              <w:pStyle w:val="TableText"/>
              <w:rPr>
                <w:lang w:eastAsia="en-NZ"/>
              </w:rPr>
            </w:pPr>
            <w:r w:rsidRPr="00345A35">
              <w:rPr>
                <w:lang w:eastAsia="en-NZ"/>
              </w:rPr>
              <w:t>Signet ring cell carcinoma</w:t>
            </w:r>
          </w:p>
        </w:tc>
        <w:tc>
          <w:tcPr>
            <w:tcW w:w="1758" w:type="dxa"/>
            <w:tcBorders>
              <w:top w:val="nil"/>
              <w:bottom w:val="nil"/>
            </w:tcBorders>
            <w:shd w:val="clear" w:color="auto" w:fill="auto"/>
          </w:tcPr>
          <w:p w14:paraId="5F091104" w14:textId="77777777" w:rsidR="00171EB1" w:rsidRPr="00345A35" w:rsidRDefault="00171EB1" w:rsidP="0099136F">
            <w:pPr>
              <w:pStyle w:val="TableText"/>
              <w:tabs>
                <w:tab w:val="decimal" w:pos="1021"/>
              </w:tabs>
              <w:rPr>
                <w:lang w:eastAsia="en-NZ"/>
              </w:rPr>
            </w:pPr>
            <w:r w:rsidRPr="00345A35">
              <w:rPr>
                <w:lang w:eastAsia="en-NZ"/>
              </w:rPr>
              <w:t>1</w:t>
            </w:r>
          </w:p>
        </w:tc>
      </w:tr>
      <w:tr w:rsidR="00171EB1" w:rsidRPr="00345A35" w14:paraId="1C677294" w14:textId="77777777" w:rsidTr="0099136F">
        <w:trPr>
          <w:cantSplit/>
        </w:trPr>
        <w:tc>
          <w:tcPr>
            <w:tcW w:w="1276" w:type="dxa"/>
            <w:tcBorders>
              <w:top w:val="nil"/>
              <w:bottom w:val="single" w:sz="4" w:space="0" w:color="C2D9BA"/>
            </w:tcBorders>
            <w:shd w:val="clear" w:color="auto" w:fill="auto"/>
          </w:tcPr>
          <w:p w14:paraId="6E927994" w14:textId="77777777" w:rsidR="00171EB1" w:rsidRPr="00345A35" w:rsidRDefault="00171EB1" w:rsidP="0099136F">
            <w:pPr>
              <w:pStyle w:val="TableText"/>
              <w:rPr>
                <w:lang w:eastAsia="en-NZ"/>
              </w:rPr>
            </w:pPr>
            <w:r w:rsidRPr="00345A35">
              <w:rPr>
                <w:lang w:eastAsia="en-NZ"/>
              </w:rPr>
              <w:t>8500</w:t>
            </w:r>
          </w:p>
        </w:tc>
        <w:tc>
          <w:tcPr>
            <w:tcW w:w="5046" w:type="dxa"/>
            <w:tcBorders>
              <w:top w:val="nil"/>
              <w:bottom w:val="single" w:sz="4" w:space="0" w:color="C2D9BA"/>
            </w:tcBorders>
            <w:shd w:val="clear" w:color="auto" w:fill="auto"/>
          </w:tcPr>
          <w:p w14:paraId="044F06CD" w14:textId="77777777" w:rsidR="00171EB1" w:rsidRPr="00345A35" w:rsidRDefault="00171EB1" w:rsidP="0099136F">
            <w:pPr>
              <w:pStyle w:val="TableText"/>
              <w:rPr>
                <w:lang w:eastAsia="en-NZ"/>
              </w:rPr>
            </w:pPr>
            <w:r w:rsidRPr="00D2731D">
              <w:rPr>
                <w:lang w:eastAsia="en-NZ"/>
              </w:rPr>
              <w:t>Prostate cancer – not otherwise specified</w:t>
            </w:r>
          </w:p>
        </w:tc>
        <w:tc>
          <w:tcPr>
            <w:tcW w:w="1758" w:type="dxa"/>
            <w:tcBorders>
              <w:top w:val="nil"/>
              <w:bottom w:val="single" w:sz="4" w:space="0" w:color="C2D9BA"/>
            </w:tcBorders>
            <w:shd w:val="clear" w:color="auto" w:fill="auto"/>
          </w:tcPr>
          <w:p w14:paraId="66C48677" w14:textId="77777777" w:rsidR="00171EB1" w:rsidRPr="00345A35" w:rsidRDefault="00171EB1" w:rsidP="0099136F">
            <w:pPr>
              <w:pStyle w:val="TableText"/>
              <w:tabs>
                <w:tab w:val="decimal" w:pos="1021"/>
              </w:tabs>
              <w:rPr>
                <w:lang w:eastAsia="en-NZ"/>
              </w:rPr>
            </w:pPr>
            <w:r w:rsidRPr="00345A35">
              <w:rPr>
                <w:lang w:eastAsia="en-NZ"/>
              </w:rPr>
              <w:t>18</w:t>
            </w:r>
          </w:p>
        </w:tc>
      </w:tr>
      <w:tr w:rsidR="00171EB1" w:rsidRPr="00345A35" w14:paraId="30BAFB4C" w14:textId="77777777" w:rsidTr="0099136F">
        <w:trPr>
          <w:cantSplit/>
        </w:trPr>
        <w:tc>
          <w:tcPr>
            <w:tcW w:w="1276" w:type="dxa"/>
            <w:tcBorders>
              <w:top w:val="single" w:sz="4" w:space="0" w:color="C2D9BA"/>
              <w:bottom w:val="single" w:sz="4" w:space="0" w:color="C2D9BA"/>
            </w:tcBorders>
            <w:shd w:val="clear" w:color="auto" w:fill="auto"/>
          </w:tcPr>
          <w:p w14:paraId="47A34818" w14:textId="77777777" w:rsidR="00171EB1" w:rsidRPr="00345A35" w:rsidRDefault="00171EB1" w:rsidP="0099136F">
            <w:pPr>
              <w:pStyle w:val="TableText"/>
              <w:rPr>
                <w:lang w:eastAsia="en-NZ"/>
              </w:rPr>
            </w:pPr>
            <w:r w:rsidRPr="00345A35">
              <w:rPr>
                <w:lang w:eastAsia="en-NZ"/>
              </w:rPr>
              <w:t>8574</w:t>
            </w:r>
          </w:p>
        </w:tc>
        <w:tc>
          <w:tcPr>
            <w:tcW w:w="5046" w:type="dxa"/>
            <w:tcBorders>
              <w:top w:val="single" w:sz="4" w:space="0" w:color="C2D9BA"/>
              <w:bottom w:val="single" w:sz="4" w:space="0" w:color="C2D9BA"/>
            </w:tcBorders>
            <w:shd w:val="clear" w:color="auto" w:fill="auto"/>
          </w:tcPr>
          <w:p w14:paraId="5E11A0A0" w14:textId="77777777" w:rsidR="00171EB1" w:rsidRPr="00345A35" w:rsidRDefault="00171EB1" w:rsidP="0099136F">
            <w:pPr>
              <w:pStyle w:val="TableText"/>
              <w:rPr>
                <w:lang w:eastAsia="en-NZ"/>
              </w:rPr>
            </w:pPr>
            <w:r w:rsidRPr="00345A35">
              <w:rPr>
                <w:lang w:eastAsia="en-NZ"/>
              </w:rPr>
              <w:t>Adenocarcinoma with neuroendocrine differentiation</w:t>
            </w:r>
          </w:p>
        </w:tc>
        <w:tc>
          <w:tcPr>
            <w:tcW w:w="1758" w:type="dxa"/>
            <w:tcBorders>
              <w:top w:val="single" w:sz="4" w:space="0" w:color="C2D9BA"/>
              <w:bottom w:val="single" w:sz="4" w:space="0" w:color="C2D9BA"/>
            </w:tcBorders>
            <w:shd w:val="clear" w:color="auto" w:fill="auto"/>
          </w:tcPr>
          <w:p w14:paraId="654C0725" w14:textId="77777777" w:rsidR="00171EB1" w:rsidRPr="00345A35" w:rsidRDefault="00171EB1" w:rsidP="0099136F">
            <w:pPr>
              <w:pStyle w:val="TableText"/>
              <w:tabs>
                <w:tab w:val="decimal" w:pos="1021"/>
              </w:tabs>
              <w:rPr>
                <w:lang w:eastAsia="en-NZ"/>
              </w:rPr>
            </w:pPr>
            <w:r w:rsidRPr="00345A35">
              <w:rPr>
                <w:lang w:eastAsia="en-NZ"/>
              </w:rPr>
              <w:t>10</w:t>
            </w:r>
          </w:p>
        </w:tc>
      </w:tr>
      <w:tr w:rsidR="00171EB1" w:rsidRPr="0099136F" w14:paraId="5AFB1CB8" w14:textId="77777777" w:rsidTr="0099136F">
        <w:trPr>
          <w:cantSplit/>
        </w:trPr>
        <w:tc>
          <w:tcPr>
            <w:tcW w:w="1276" w:type="dxa"/>
            <w:tcBorders>
              <w:top w:val="single" w:sz="4" w:space="0" w:color="C2D9BA"/>
              <w:bottom w:val="single" w:sz="4" w:space="0" w:color="C2D9BA"/>
            </w:tcBorders>
            <w:shd w:val="clear" w:color="auto" w:fill="auto"/>
          </w:tcPr>
          <w:p w14:paraId="104758D2" w14:textId="77777777" w:rsidR="00171EB1" w:rsidRPr="0099136F" w:rsidRDefault="00171EB1" w:rsidP="0099136F">
            <w:pPr>
              <w:pStyle w:val="TableText"/>
              <w:rPr>
                <w:b/>
                <w:lang w:eastAsia="en-NZ"/>
              </w:rPr>
            </w:pPr>
            <w:r w:rsidRPr="0099136F">
              <w:rPr>
                <w:b/>
                <w:lang w:eastAsia="en-NZ"/>
              </w:rPr>
              <w:t>Total</w:t>
            </w:r>
          </w:p>
        </w:tc>
        <w:tc>
          <w:tcPr>
            <w:tcW w:w="5046" w:type="dxa"/>
            <w:tcBorders>
              <w:top w:val="single" w:sz="4" w:space="0" w:color="C2D9BA"/>
              <w:bottom w:val="single" w:sz="4" w:space="0" w:color="C2D9BA"/>
            </w:tcBorders>
            <w:shd w:val="clear" w:color="auto" w:fill="auto"/>
          </w:tcPr>
          <w:p w14:paraId="1C272B56" w14:textId="77777777" w:rsidR="00171EB1" w:rsidRPr="0099136F" w:rsidRDefault="00171EB1" w:rsidP="0099136F">
            <w:pPr>
              <w:pStyle w:val="TableText"/>
              <w:rPr>
                <w:b/>
                <w:lang w:eastAsia="en-NZ"/>
              </w:rPr>
            </w:pPr>
          </w:p>
        </w:tc>
        <w:tc>
          <w:tcPr>
            <w:tcW w:w="1758" w:type="dxa"/>
            <w:tcBorders>
              <w:top w:val="single" w:sz="4" w:space="0" w:color="C2D9BA"/>
              <w:bottom w:val="single" w:sz="4" w:space="0" w:color="C2D9BA"/>
            </w:tcBorders>
            <w:shd w:val="clear" w:color="auto" w:fill="auto"/>
          </w:tcPr>
          <w:p w14:paraId="25B63AD1" w14:textId="77777777" w:rsidR="00171EB1" w:rsidRPr="0099136F" w:rsidRDefault="00171EB1" w:rsidP="0099136F">
            <w:pPr>
              <w:pStyle w:val="TableText"/>
              <w:tabs>
                <w:tab w:val="decimal" w:pos="1021"/>
              </w:tabs>
              <w:rPr>
                <w:b/>
                <w:lang w:eastAsia="en-NZ"/>
              </w:rPr>
            </w:pPr>
            <w:r w:rsidRPr="0099136F">
              <w:rPr>
                <w:b/>
                <w:lang w:eastAsia="en-NZ"/>
              </w:rPr>
              <w:t>11</w:t>
            </w:r>
            <w:r w:rsidR="0099136F">
              <w:rPr>
                <w:b/>
                <w:lang w:eastAsia="en-NZ"/>
              </w:rPr>
              <w:t>,</w:t>
            </w:r>
            <w:r w:rsidRPr="0099136F">
              <w:rPr>
                <w:b/>
                <w:lang w:eastAsia="en-NZ"/>
              </w:rPr>
              <w:t>182</w:t>
            </w:r>
          </w:p>
        </w:tc>
      </w:tr>
    </w:tbl>
    <w:p w14:paraId="6E89B2E8" w14:textId="77777777" w:rsidR="00171EB1" w:rsidRPr="00345A35" w:rsidRDefault="00171EB1" w:rsidP="0099136F"/>
    <w:p w14:paraId="33A155FC" w14:textId="77777777" w:rsidR="00171EB1" w:rsidRPr="00345A35" w:rsidRDefault="00171EB1" w:rsidP="004D4C61">
      <w:pPr>
        <w:pStyle w:val="Heading2Appendix"/>
      </w:pPr>
      <w:bookmarkStart w:id="129" w:name="_Toc58339769"/>
      <w:bookmarkStart w:id="130" w:name="_Toc61290106"/>
      <w:bookmarkStart w:id="131" w:name="_Toc79506564"/>
      <w:bookmarkStart w:id="132" w:name="_Toc81472289"/>
      <w:r w:rsidRPr="00345A35">
        <w:t>Data completeness</w:t>
      </w:r>
      <w:bookmarkEnd w:id="129"/>
      <w:bookmarkEnd w:id="130"/>
      <w:bookmarkEnd w:id="131"/>
      <w:bookmarkEnd w:id="132"/>
    </w:p>
    <w:p w14:paraId="4F6C6702" w14:textId="77777777" w:rsidR="00171EB1" w:rsidRPr="00345A35" w:rsidRDefault="00171EB1" w:rsidP="0099136F">
      <w:pPr>
        <w:keepLines/>
      </w:pPr>
      <w:r w:rsidRPr="00345A35">
        <w:t>We defined data completeness as the proportion of people with complete data on all variables: age</w:t>
      </w:r>
      <w:r>
        <w:t>;</w:t>
      </w:r>
      <w:r w:rsidRPr="00345A35">
        <w:t xml:space="preserve"> sex</w:t>
      </w:r>
      <w:r>
        <w:t xml:space="preserve">; </w:t>
      </w:r>
      <w:r w:rsidRPr="00345A35">
        <w:t>pathological tumour, node, metastasis (TNM) stage</w:t>
      </w:r>
      <w:r>
        <w:t>;</w:t>
      </w:r>
      <w:r w:rsidRPr="00345A35">
        <w:t xml:space="preserve"> </w:t>
      </w:r>
      <w:r>
        <w:t xml:space="preserve">and site of cancer, </w:t>
      </w:r>
      <w:r w:rsidRPr="00345A35">
        <w:t xml:space="preserve">as we will use these to calculate </w:t>
      </w:r>
      <w:r>
        <w:t xml:space="preserve">a </w:t>
      </w:r>
      <w:r w:rsidRPr="00345A35">
        <w:t>risk group in</w:t>
      </w:r>
      <w:r>
        <w:t xml:space="preserve"> the</w:t>
      </w:r>
      <w:r w:rsidRPr="00345A35">
        <w:t xml:space="preserve"> future. </w:t>
      </w:r>
      <w:r>
        <w:t>T</w:t>
      </w:r>
      <w:r w:rsidRPr="00345A35">
        <w:t xml:space="preserve">he risk group will also need data on the pre-treatment serum PSA result and clinical stage. We only assessed data completeness in patients who underwent major surgery for prostate cancer because only in these patients could we expect all </w:t>
      </w:r>
      <w:r>
        <w:t>d</w:t>
      </w:r>
      <w:r w:rsidRPr="00345A35">
        <w:t>ata items to be complete.</w:t>
      </w:r>
    </w:p>
    <w:p w14:paraId="0CB895FD" w14:textId="77777777" w:rsidR="00171EB1" w:rsidRDefault="00171EB1" w:rsidP="004D4C61"/>
    <w:p w14:paraId="205ED1B8" w14:textId="617EB8CE" w:rsidR="00171EB1" w:rsidRPr="00345A35" w:rsidRDefault="00171EB1" w:rsidP="004D4C61">
      <w:pPr>
        <w:pStyle w:val="Table"/>
      </w:pPr>
      <w:bookmarkStart w:id="133" w:name="_Toc59020851"/>
      <w:bookmarkStart w:id="134" w:name="_Toc61294214"/>
      <w:bookmarkStart w:id="135" w:name="_Toc78445770"/>
      <w:bookmarkStart w:id="136" w:name="_Toc79506593"/>
      <w:r w:rsidRPr="00345A35">
        <w:t>Table </w:t>
      </w:r>
      <w:fldSimple w:instr=" SEQ Table \* ARABIC ">
        <w:r w:rsidR="00E873BB">
          <w:rPr>
            <w:noProof/>
          </w:rPr>
          <w:t>8</w:t>
        </w:r>
      </w:fldSimple>
      <w:r w:rsidRPr="00345A35">
        <w:t>: Men who had prostate cancer surgery with pathological tumour, node, metastasis stage available on the NZCR, 2016–18</w:t>
      </w:r>
      <w:bookmarkEnd w:id="133"/>
      <w:bookmarkEnd w:id="134"/>
      <w:bookmarkEnd w:id="135"/>
      <w:bookmarkEnd w:id="136"/>
    </w:p>
    <w:tbl>
      <w:tblPr>
        <w:tblW w:w="8080" w:type="dxa"/>
        <w:tblInd w:w="57" w:type="dxa"/>
        <w:tblBorders>
          <w:top w:val="single" w:sz="4" w:space="0" w:color="2C463B"/>
          <w:bottom w:val="single" w:sz="4" w:space="0" w:color="2C463B"/>
          <w:insideH w:val="single" w:sz="4" w:space="0" w:color="2C463B"/>
        </w:tblBorders>
        <w:tblLayout w:type="fixed"/>
        <w:tblCellMar>
          <w:left w:w="57" w:type="dxa"/>
          <w:right w:w="57" w:type="dxa"/>
        </w:tblCellMar>
        <w:tblLook w:val="04A0" w:firstRow="1" w:lastRow="0" w:firstColumn="1" w:lastColumn="0" w:noHBand="0" w:noVBand="1"/>
      </w:tblPr>
      <w:tblGrid>
        <w:gridCol w:w="673"/>
        <w:gridCol w:w="745"/>
        <w:gridCol w:w="666"/>
        <w:gridCol w:w="666"/>
        <w:gridCol w:w="666"/>
        <w:gridCol w:w="666"/>
        <w:gridCol w:w="667"/>
        <w:gridCol w:w="666"/>
        <w:gridCol w:w="666"/>
        <w:gridCol w:w="666"/>
        <w:gridCol w:w="666"/>
        <w:gridCol w:w="667"/>
      </w:tblGrid>
      <w:tr w:rsidR="00171EB1" w:rsidRPr="0099136F" w14:paraId="3DB4E36F" w14:textId="77777777" w:rsidTr="0099136F">
        <w:trPr>
          <w:cantSplit/>
        </w:trPr>
        <w:tc>
          <w:tcPr>
            <w:tcW w:w="673" w:type="dxa"/>
            <w:vMerge w:val="restart"/>
            <w:tcBorders>
              <w:top w:val="nil"/>
              <w:right w:val="single" w:sz="4" w:space="0" w:color="FFFFFF" w:themeColor="background1"/>
            </w:tcBorders>
            <w:shd w:val="clear" w:color="auto" w:fill="C2D9BA"/>
          </w:tcPr>
          <w:p w14:paraId="70A04C45" w14:textId="77777777" w:rsidR="00171EB1" w:rsidRPr="0099136F" w:rsidRDefault="00171EB1" w:rsidP="0099136F">
            <w:pPr>
              <w:pStyle w:val="TableText"/>
              <w:rPr>
                <w:b/>
                <w:lang w:eastAsia="en-US"/>
              </w:rPr>
            </w:pPr>
            <w:r w:rsidRPr="0099136F">
              <w:rPr>
                <w:b/>
                <w:lang w:eastAsia="en-NZ"/>
              </w:rPr>
              <w:t>Year</w:t>
            </w:r>
          </w:p>
        </w:tc>
        <w:tc>
          <w:tcPr>
            <w:tcW w:w="745" w:type="dxa"/>
            <w:tcBorders>
              <w:top w:val="nil"/>
              <w:left w:val="single" w:sz="4" w:space="0" w:color="FFFFFF" w:themeColor="background1"/>
              <w:bottom w:val="single" w:sz="4" w:space="0" w:color="C2D9BA"/>
              <w:right w:val="single" w:sz="4" w:space="0" w:color="FFFFFF" w:themeColor="background1"/>
            </w:tcBorders>
            <w:shd w:val="clear" w:color="auto" w:fill="C2D9BA"/>
          </w:tcPr>
          <w:p w14:paraId="509AD765" w14:textId="77777777" w:rsidR="00171EB1" w:rsidRPr="0099136F" w:rsidRDefault="00171EB1" w:rsidP="0099136F">
            <w:pPr>
              <w:pStyle w:val="TableText"/>
              <w:spacing w:after="0"/>
              <w:jc w:val="center"/>
              <w:rPr>
                <w:b/>
                <w:lang w:eastAsia="en-US"/>
              </w:rPr>
            </w:pPr>
            <w:r w:rsidRPr="0099136F">
              <w:rPr>
                <w:b/>
                <w:lang w:eastAsia="en-NZ"/>
              </w:rPr>
              <w:t>Total people</w:t>
            </w:r>
          </w:p>
        </w:tc>
        <w:tc>
          <w:tcPr>
            <w:tcW w:w="1332" w:type="dxa"/>
            <w:gridSpan w:val="2"/>
            <w:tcBorders>
              <w:top w:val="nil"/>
              <w:left w:val="single" w:sz="4" w:space="0" w:color="FFFFFF" w:themeColor="background1"/>
              <w:bottom w:val="nil"/>
              <w:right w:val="single" w:sz="4" w:space="0" w:color="FFFFFF" w:themeColor="background1"/>
            </w:tcBorders>
            <w:shd w:val="clear" w:color="auto" w:fill="C2D9BA"/>
          </w:tcPr>
          <w:p w14:paraId="5F461FEC" w14:textId="77777777" w:rsidR="00171EB1" w:rsidRPr="0099136F" w:rsidRDefault="00171EB1" w:rsidP="0099136F">
            <w:pPr>
              <w:pStyle w:val="TableText"/>
              <w:spacing w:after="0"/>
              <w:jc w:val="center"/>
              <w:rPr>
                <w:b/>
                <w:lang w:eastAsia="en-NZ"/>
              </w:rPr>
            </w:pPr>
            <w:r w:rsidRPr="0099136F">
              <w:rPr>
                <w:b/>
                <w:lang w:eastAsia="en-NZ"/>
              </w:rPr>
              <w:t>Tumour</w:t>
            </w:r>
            <w:r w:rsidRPr="0099136F">
              <w:rPr>
                <w:b/>
                <w:lang w:eastAsia="en-NZ"/>
              </w:rPr>
              <w:br/>
              <w:t>(T)</w:t>
            </w:r>
          </w:p>
        </w:tc>
        <w:tc>
          <w:tcPr>
            <w:tcW w:w="1332" w:type="dxa"/>
            <w:gridSpan w:val="2"/>
            <w:tcBorders>
              <w:top w:val="nil"/>
              <w:left w:val="single" w:sz="4" w:space="0" w:color="FFFFFF" w:themeColor="background1"/>
              <w:bottom w:val="nil"/>
              <w:right w:val="single" w:sz="4" w:space="0" w:color="FFFFFF" w:themeColor="background1"/>
            </w:tcBorders>
            <w:shd w:val="clear" w:color="auto" w:fill="C2D9BA"/>
          </w:tcPr>
          <w:p w14:paraId="20437F99" w14:textId="77777777" w:rsidR="00171EB1" w:rsidRPr="0099136F" w:rsidRDefault="00171EB1" w:rsidP="0099136F">
            <w:pPr>
              <w:pStyle w:val="TableText"/>
              <w:spacing w:after="0"/>
              <w:jc w:val="center"/>
              <w:rPr>
                <w:b/>
                <w:lang w:eastAsia="en-NZ"/>
              </w:rPr>
            </w:pPr>
            <w:r w:rsidRPr="0099136F">
              <w:rPr>
                <w:b/>
                <w:lang w:eastAsia="en-NZ"/>
              </w:rPr>
              <w:t>Node</w:t>
            </w:r>
            <w:r w:rsidRPr="0099136F">
              <w:rPr>
                <w:b/>
                <w:lang w:eastAsia="en-NZ"/>
              </w:rPr>
              <w:br/>
              <w:t>(N)</w:t>
            </w:r>
          </w:p>
        </w:tc>
        <w:tc>
          <w:tcPr>
            <w:tcW w:w="1333" w:type="dxa"/>
            <w:gridSpan w:val="2"/>
            <w:tcBorders>
              <w:top w:val="nil"/>
              <w:left w:val="single" w:sz="4" w:space="0" w:color="FFFFFF" w:themeColor="background1"/>
              <w:bottom w:val="nil"/>
              <w:right w:val="single" w:sz="4" w:space="0" w:color="FFFFFF" w:themeColor="background1"/>
            </w:tcBorders>
            <w:shd w:val="clear" w:color="auto" w:fill="C2D9BA"/>
          </w:tcPr>
          <w:p w14:paraId="5882C268" w14:textId="77777777" w:rsidR="00171EB1" w:rsidRPr="0099136F" w:rsidRDefault="00171EB1" w:rsidP="0099136F">
            <w:pPr>
              <w:pStyle w:val="TableText"/>
              <w:spacing w:after="0"/>
              <w:jc w:val="center"/>
              <w:rPr>
                <w:b/>
                <w:lang w:eastAsia="en-NZ"/>
              </w:rPr>
            </w:pPr>
            <w:r w:rsidRPr="0099136F">
              <w:rPr>
                <w:b/>
                <w:lang w:eastAsia="en-NZ"/>
              </w:rPr>
              <w:t>Metastases</w:t>
            </w:r>
            <w:r w:rsidRPr="0099136F">
              <w:rPr>
                <w:b/>
                <w:lang w:eastAsia="en-NZ"/>
              </w:rPr>
              <w:br/>
              <w:t>(M)</w:t>
            </w:r>
          </w:p>
        </w:tc>
        <w:tc>
          <w:tcPr>
            <w:tcW w:w="1332" w:type="dxa"/>
            <w:gridSpan w:val="2"/>
            <w:tcBorders>
              <w:top w:val="nil"/>
              <w:left w:val="single" w:sz="4" w:space="0" w:color="FFFFFF" w:themeColor="background1"/>
              <w:bottom w:val="nil"/>
              <w:right w:val="single" w:sz="4" w:space="0" w:color="FFFFFF" w:themeColor="background1"/>
            </w:tcBorders>
            <w:shd w:val="clear" w:color="auto" w:fill="C2D9BA"/>
          </w:tcPr>
          <w:p w14:paraId="2B6907F8" w14:textId="77777777" w:rsidR="00171EB1" w:rsidRPr="0099136F" w:rsidRDefault="00171EB1" w:rsidP="0099136F">
            <w:pPr>
              <w:pStyle w:val="TableText"/>
              <w:spacing w:after="0"/>
              <w:jc w:val="center"/>
              <w:rPr>
                <w:b/>
                <w:lang w:eastAsia="en-NZ"/>
              </w:rPr>
            </w:pPr>
            <w:r w:rsidRPr="0099136F">
              <w:rPr>
                <w:b/>
                <w:lang w:eastAsia="en-NZ"/>
              </w:rPr>
              <w:t>Any</w:t>
            </w:r>
            <w:r w:rsidRPr="0099136F">
              <w:rPr>
                <w:b/>
                <w:lang w:eastAsia="en-NZ"/>
              </w:rPr>
              <w:br/>
              <w:t>(T, N or M)</w:t>
            </w:r>
          </w:p>
        </w:tc>
        <w:tc>
          <w:tcPr>
            <w:tcW w:w="1333" w:type="dxa"/>
            <w:gridSpan w:val="2"/>
            <w:tcBorders>
              <w:top w:val="nil"/>
              <w:left w:val="single" w:sz="4" w:space="0" w:color="FFFFFF" w:themeColor="background1"/>
              <w:bottom w:val="nil"/>
            </w:tcBorders>
            <w:shd w:val="clear" w:color="auto" w:fill="C2D9BA"/>
          </w:tcPr>
          <w:p w14:paraId="7763760E" w14:textId="77777777" w:rsidR="00171EB1" w:rsidRPr="0099136F" w:rsidRDefault="00171EB1" w:rsidP="0099136F">
            <w:pPr>
              <w:pStyle w:val="TableText"/>
              <w:spacing w:after="0"/>
              <w:jc w:val="center"/>
              <w:rPr>
                <w:b/>
                <w:lang w:eastAsia="en-NZ"/>
              </w:rPr>
            </w:pPr>
            <w:r w:rsidRPr="0099136F">
              <w:rPr>
                <w:b/>
                <w:lang w:eastAsia="en-NZ"/>
              </w:rPr>
              <w:t>All</w:t>
            </w:r>
            <w:r w:rsidRPr="0099136F">
              <w:rPr>
                <w:b/>
                <w:lang w:eastAsia="en-NZ"/>
              </w:rPr>
              <w:br/>
              <w:t>(T, N and M)</w:t>
            </w:r>
          </w:p>
        </w:tc>
      </w:tr>
      <w:tr w:rsidR="00171EB1" w:rsidRPr="00345A35" w14:paraId="4DCA6E45" w14:textId="77777777" w:rsidTr="0099136F">
        <w:trPr>
          <w:cantSplit/>
        </w:trPr>
        <w:tc>
          <w:tcPr>
            <w:tcW w:w="673" w:type="dxa"/>
            <w:vMerge/>
            <w:tcBorders>
              <w:bottom w:val="nil"/>
              <w:right w:val="single" w:sz="4" w:space="0" w:color="FFFFFF" w:themeColor="background1"/>
            </w:tcBorders>
            <w:shd w:val="clear" w:color="auto" w:fill="C2D9BA"/>
          </w:tcPr>
          <w:p w14:paraId="5F85E5F9" w14:textId="77777777" w:rsidR="00171EB1" w:rsidRPr="00345A35" w:rsidRDefault="00171EB1" w:rsidP="0099136F">
            <w:pPr>
              <w:pStyle w:val="TableText"/>
              <w:rPr>
                <w:lang w:eastAsia="en-US"/>
              </w:rPr>
            </w:pPr>
          </w:p>
        </w:tc>
        <w:tc>
          <w:tcPr>
            <w:tcW w:w="745" w:type="dxa"/>
            <w:tcBorders>
              <w:top w:val="single" w:sz="4" w:space="0" w:color="C2D9BA"/>
              <w:left w:val="single" w:sz="4" w:space="0" w:color="FFFFFF" w:themeColor="background1"/>
              <w:bottom w:val="single" w:sz="4" w:space="0" w:color="C2D9BA"/>
              <w:right w:val="single" w:sz="4" w:space="0" w:color="FFFFFF" w:themeColor="background1"/>
            </w:tcBorders>
            <w:shd w:val="clear" w:color="auto" w:fill="C2D9BA"/>
          </w:tcPr>
          <w:p w14:paraId="2ED47AB1" w14:textId="77777777" w:rsidR="00171EB1" w:rsidRPr="0099136F" w:rsidRDefault="0099136F" w:rsidP="0099136F">
            <w:pPr>
              <w:pStyle w:val="TableText"/>
              <w:spacing w:before="0"/>
              <w:jc w:val="center"/>
              <w:rPr>
                <w:b/>
                <w:lang w:eastAsia="en-US"/>
              </w:rPr>
            </w:pPr>
            <w:r w:rsidRPr="0099136F">
              <w:rPr>
                <w:b/>
                <w:lang w:eastAsia="en-US"/>
              </w:rPr>
              <w:t>N</w:t>
            </w:r>
          </w:p>
        </w:tc>
        <w:tc>
          <w:tcPr>
            <w:tcW w:w="666" w:type="dxa"/>
            <w:tcBorders>
              <w:top w:val="nil"/>
              <w:left w:val="single" w:sz="4" w:space="0" w:color="FFFFFF" w:themeColor="background1"/>
              <w:bottom w:val="nil"/>
            </w:tcBorders>
            <w:shd w:val="clear" w:color="auto" w:fill="C2D9BA"/>
          </w:tcPr>
          <w:p w14:paraId="2873AE18" w14:textId="77777777" w:rsidR="00171EB1" w:rsidRPr="0099136F" w:rsidRDefault="00171EB1" w:rsidP="0099136F">
            <w:pPr>
              <w:pStyle w:val="TableText"/>
              <w:spacing w:before="0"/>
              <w:jc w:val="center"/>
              <w:rPr>
                <w:b/>
                <w:lang w:eastAsia="en-NZ"/>
              </w:rPr>
            </w:pPr>
            <w:r w:rsidRPr="0099136F">
              <w:rPr>
                <w:b/>
                <w:lang w:eastAsia="en-NZ"/>
              </w:rPr>
              <w:t>N</w:t>
            </w:r>
          </w:p>
        </w:tc>
        <w:tc>
          <w:tcPr>
            <w:tcW w:w="666" w:type="dxa"/>
            <w:tcBorders>
              <w:top w:val="nil"/>
              <w:bottom w:val="nil"/>
              <w:right w:val="single" w:sz="4" w:space="0" w:color="FFFFFF" w:themeColor="background1"/>
            </w:tcBorders>
            <w:shd w:val="clear" w:color="auto" w:fill="C2D9BA"/>
          </w:tcPr>
          <w:p w14:paraId="78EAA7BB" w14:textId="77777777" w:rsidR="00171EB1" w:rsidRPr="0099136F" w:rsidRDefault="00171EB1" w:rsidP="0099136F">
            <w:pPr>
              <w:pStyle w:val="TableText"/>
              <w:spacing w:before="0"/>
              <w:jc w:val="center"/>
              <w:rPr>
                <w:b/>
                <w:lang w:eastAsia="en-NZ"/>
              </w:rPr>
            </w:pPr>
            <w:r w:rsidRPr="0099136F">
              <w:rPr>
                <w:b/>
                <w:lang w:eastAsia="en-NZ"/>
              </w:rPr>
              <w:t>%</w:t>
            </w:r>
          </w:p>
        </w:tc>
        <w:tc>
          <w:tcPr>
            <w:tcW w:w="666" w:type="dxa"/>
            <w:tcBorders>
              <w:top w:val="nil"/>
              <w:left w:val="single" w:sz="4" w:space="0" w:color="FFFFFF" w:themeColor="background1"/>
              <w:bottom w:val="nil"/>
            </w:tcBorders>
            <w:shd w:val="clear" w:color="auto" w:fill="C2D9BA"/>
          </w:tcPr>
          <w:p w14:paraId="5D31A90B" w14:textId="77777777" w:rsidR="00171EB1" w:rsidRPr="0099136F" w:rsidRDefault="00171EB1" w:rsidP="0099136F">
            <w:pPr>
              <w:pStyle w:val="TableText"/>
              <w:spacing w:before="0"/>
              <w:jc w:val="center"/>
              <w:rPr>
                <w:b/>
                <w:lang w:eastAsia="en-NZ"/>
              </w:rPr>
            </w:pPr>
            <w:r w:rsidRPr="0099136F">
              <w:rPr>
                <w:b/>
                <w:lang w:eastAsia="en-NZ"/>
              </w:rPr>
              <w:t>N</w:t>
            </w:r>
          </w:p>
        </w:tc>
        <w:tc>
          <w:tcPr>
            <w:tcW w:w="666" w:type="dxa"/>
            <w:tcBorders>
              <w:top w:val="nil"/>
              <w:bottom w:val="nil"/>
              <w:right w:val="single" w:sz="4" w:space="0" w:color="FFFFFF" w:themeColor="background1"/>
            </w:tcBorders>
            <w:shd w:val="clear" w:color="auto" w:fill="C2D9BA"/>
          </w:tcPr>
          <w:p w14:paraId="552EEB6E" w14:textId="77777777" w:rsidR="00171EB1" w:rsidRPr="0099136F" w:rsidRDefault="00171EB1" w:rsidP="0099136F">
            <w:pPr>
              <w:pStyle w:val="TableText"/>
              <w:spacing w:before="0"/>
              <w:jc w:val="center"/>
              <w:rPr>
                <w:b/>
                <w:lang w:eastAsia="en-NZ"/>
              </w:rPr>
            </w:pPr>
            <w:r w:rsidRPr="0099136F">
              <w:rPr>
                <w:b/>
                <w:lang w:eastAsia="en-NZ"/>
              </w:rPr>
              <w:t>%</w:t>
            </w:r>
          </w:p>
        </w:tc>
        <w:tc>
          <w:tcPr>
            <w:tcW w:w="667" w:type="dxa"/>
            <w:tcBorders>
              <w:top w:val="nil"/>
              <w:left w:val="single" w:sz="4" w:space="0" w:color="FFFFFF" w:themeColor="background1"/>
              <w:bottom w:val="nil"/>
            </w:tcBorders>
            <w:shd w:val="clear" w:color="auto" w:fill="C2D9BA"/>
          </w:tcPr>
          <w:p w14:paraId="040AAC0A" w14:textId="77777777" w:rsidR="00171EB1" w:rsidRPr="0099136F" w:rsidRDefault="00171EB1" w:rsidP="0099136F">
            <w:pPr>
              <w:pStyle w:val="TableText"/>
              <w:spacing w:before="0"/>
              <w:jc w:val="center"/>
              <w:rPr>
                <w:b/>
                <w:lang w:eastAsia="en-NZ"/>
              </w:rPr>
            </w:pPr>
            <w:r w:rsidRPr="0099136F">
              <w:rPr>
                <w:b/>
                <w:lang w:eastAsia="en-NZ"/>
              </w:rPr>
              <w:t>N</w:t>
            </w:r>
          </w:p>
        </w:tc>
        <w:tc>
          <w:tcPr>
            <w:tcW w:w="666" w:type="dxa"/>
            <w:tcBorders>
              <w:top w:val="nil"/>
              <w:bottom w:val="nil"/>
              <w:right w:val="single" w:sz="4" w:space="0" w:color="FFFFFF" w:themeColor="background1"/>
            </w:tcBorders>
            <w:shd w:val="clear" w:color="auto" w:fill="C2D9BA"/>
          </w:tcPr>
          <w:p w14:paraId="28769D47" w14:textId="77777777" w:rsidR="00171EB1" w:rsidRPr="0099136F" w:rsidRDefault="00171EB1" w:rsidP="0099136F">
            <w:pPr>
              <w:pStyle w:val="TableText"/>
              <w:spacing w:before="0"/>
              <w:jc w:val="center"/>
              <w:rPr>
                <w:b/>
                <w:lang w:eastAsia="en-NZ"/>
              </w:rPr>
            </w:pPr>
            <w:r w:rsidRPr="0099136F">
              <w:rPr>
                <w:b/>
                <w:lang w:eastAsia="en-NZ"/>
              </w:rPr>
              <w:t>%</w:t>
            </w:r>
          </w:p>
        </w:tc>
        <w:tc>
          <w:tcPr>
            <w:tcW w:w="666" w:type="dxa"/>
            <w:tcBorders>
              <w:top w:val="nil"/>
              <w:left w:val="single" w:sz="4" w:space="0" w:color="FFFFFF" w:themeColor="background1"/>
              <w:bottom w:val="nil"/>
            </w:tcBorders>
            <w:shd w:val="clear" w:color="auto" w:fill="C2D9BA"/>
          </w:tcPr>
          <w:p w14:paraId="697C759F" w14:textId="77777777" w:rsidR="00171EB1" w:rsidRPr="0099136F" w:rsidRDefault="00171EB1" w:rsidP="0099136F">
            <w:pPr>
              <w:pStyle w:val="TableText"/>
              <w:spacing w:before="0"/>
              <w:jc w:val="center"/>
              <w:rPr>
                <w:b/>
                <w:lang w:eastAsia="en-NZ"/>
              </w:rPr>
            </w:pPr>
            <w:r w:rsidRPr="0099136F">
              <w:rPr>
                <w:b/>
                <w:lang w:eastAsia="en-NZ"/>
              </w:rPr>
              <w:t>N</w:t>
            </w:r>
          </w:p>
        </w:tc>
        <w:tc>
          <w:tcPr>
            <w:tcW w:w="666" w:type="dxa"/>
            <w:tcBorders>
              <w:top w:val="nil"/>
              <w:bottom w:val="nil"/>
              <w:right w:val="single" w:sz="4" w:space="0" w:color="FFFFFF" w:themeColor="background1"/>
            </w:tcBorders>
            <w:shd w:val="clear" w:color="auto" w:fill="C2D9BA"/>
          </w:tcPr>
          <w:p w14:paraId="66B943E1" w14:textId="77777777" w:rsidR="00171EB1" w:rsidRPr="0099136F" w:rsidRDefault="00171EB1" w:rsidP="0099136F">
            <w:pPr>
              <w:pStyle w:val="TableText"/>
              <w:spacing w:before="0"/>
              <w:jc w:val="center"/>
              <w:rPr>
                <w:b/>
                <w:lang w:eastAsia="en-NZ"/>
              </w:rPr>
            </w:pPr>
            <w:r w:rsidRPr="0099136F">
              <w:rPr>
                <w:b/>
                <w:lang w:eastAsia="en-NZ"/>
              </w:rPr>
              <w:t>%</w:t>
            </w:r>
          </w:p>
        </w:tc>
        <w:tc>
          <w:tcPr>
            <w:tcW w:w="666" w:type="dxa"/>
            <w:tcBorders>
              <w:top w:val="nil"/>
              <w:left w:val="single" w:sz="4" w:space="0" w:color="FFFFFF" w:themeColor="background1"/>
              <w:bottom w:val="nil"/>
            </w:tcBorders>
            <w:shd w:val="clear" w:color="auto" w:fill="C2D9BA"/>
          </w:tcPr>
          <w:p w14:paraId="6C6DF6E3" w14:textId="77777777" w:rsidR="00171EB1" w:rsidRPr="0099136F" w:rsidRDefault="00171EB1" w:rsidP="0099136F">
            <w:pPr>
              <w:pStyle w:val="TableText"/>
              <w:spacing w:before="0"/>
              <w:jc w:val="center"/>
              <w:rPr>
                <w:b/>
                <w:lang w:eastAsia="en-NZ"/>
              </w:rPr>
            </w:pPr>
            <w:r w:rsidRPr="0099136F">
              <w:rPr>
                <w:b/>
                <w:lang w:eastAsia="en-NZ"/>
              </w:rPr>
              <w:t>N</w:t>
            </w:r>
          </w:p>
        </w:tc>
        <w:tc>
          <w:tcPr>
            <w:tcW w:w="667" w:type="dxa"/>
            <w:tcBorders>
              <w:top w:val="nil"/>
              <w:bottom w:val="nil"/>
            </w:tcBorders>
            <w:shd w:val="clear" w:color="auto" w:fill="C2D9BA"/>
          </w:tcPr>
          <w:p w14:paraId="51A54EBC" w14:textId="77777777" w:rsidR="00171EB1" w:rsidRPr="0099136F" w:rsidRDefault="00171EB1" w:rsidP="0099136F">
            <w:pPr>
              <w:pStyle w:val="TableText"/>
              <w:spacing w:before="0"/>
              <w:jc w:val="center"/>
              <w:rPr>
                <w:b/>
                <w:lang w:eastAsia="en-NZ"/>
              </w:rPr>
            </w:pPr>
            <w:r w:rsidRPr="0099136F">
              <w:rPr>
                <w:b/>
                <w:lang w:eastAsia="en-NZ"/>
              </w:rPr>
              <w:t>%</w:t>
            </w:r>
          </w:p>
        </w:tc>
      </w:tr>
      <w:tr w:rsidR="00171EB1" w:rsidRPr="00345A35" w14:paraId="0EAC9D9F" w14:textId="77777777" w:rsidTr="0099136F">
        <w:trPr>
          <w:cantSplit/>
        </w:trPr>
        <w:tc>
          <w:tcPr>
            <w:tcW w:w="673" w:type="dxa"/>
            <w:tcBorders>
              <w:top w:val="single" w:sz="4" w:space="0" w:color="C2D9BA"/>
              <w:bottom w:val="single" w:sz="4" w:space="0" w:color="C2D9BA"/>
              <w:right w:val="single" w:sz="4" w:space="0" w:color="C2D9BA"/>
            </w:tcBorders>
            <w:shd w:val="clear" w:color="auto" w:fill="auto"/>
          </w:tcPr>
          <w:p w14:paraId="69F51D16" w14:textId="77777777" w:rsidR="00171EB1" w:rsidRPr="00345A35" w:rsidRDefault="00171EB1" w:rsidP="0099136F">
            <w:pPr>
              <w:pStyle w:val="TableText"/>
              <w:rPr>
                <w:lang w:eastAsia="en-NZ"/>
              </w:rPr>
            </w:pPr>
            <w:r w:rsidRPr="00345A35">
              <w:rPr>
                <w:lang w:eastAsia="en-NZ"/>
              </w:rPr>
              <w:t>2016</w:t>
            </w:r>
          </w:p>
        </w:tc>
        <w:tc>
          <w:tcPr>
            <w:tcW w:w="745" w:type="dxa"/>
            <w:tcBorders>
              <w:top w:val="single" w:sz="4" w:space="0" w:color="C2D9BA"/>
              <w:left w:val="single" w:sz="4" w:space="0" w:color="C2D9BA"/>
              <w:bottom w:val="single" w:sz="4" w:space="0" w:color="C2D9BA"/>
              <w:right w:val="single" w:sz="4" w:space="0" w:color="C2D9BA"/>
            </w:tcBorders>
            <w:shd w:val="clear" w:color="auto" w:fill="auto"/>
          </w:tcPr>
          <w:p w14:paraId="7B69D4E4" w14:textId="77777777" w:rsidR="00171EB1" w:rsidRPr="00345A35" w:rsidRDefault="00171EB1" w:rsidP="0099136F">
            <w:pPr>
              <w:pStyle w:val="TableText"/>
              <w:tabs>
                <w:tab w:val="decimal" w:pos="454"/>
              </w:tabs>
              <w:rPr>
                <w:lang w:eastAsia="en-NZ"/>
              </w:rPr>
            </w:pPr>
            <w:r w:rsidRPr="00345A35">
              <w:t>536</w:t>
            </w:r>
          </w:p>
        </w:tc>
        <w:tc>
          <w:tcPr>
            <w:tcW w:w="666" w:type="dxa"/>
            <w:tcBorders>
              <w:top w:val="single" w:sz="4" w:space="0" w:color="C2D9BA"/>
              <w:left w:val="single" w:sz="4" w:space="0" w:color="C2D9BA"/>
              <w:bottom w:val="single" w:sz="4" w:space="0" w:color="C2D9BA"/>
            </w:tcBorders>
            <w:shd w:val="clear" w:color="auto" w:fill="auto"/>
          </w:tcPr>
          <w:p w14:paraId="2619315B" w14:textId="77777777" w:rsidR="00171EB1" w:rsidRPr="00345A35" w:rsidRDefault="00171EB1" w:rsidP="0099136F">
            <w:pPr>
              <w:pStyle w:val="TableText"/>
              <w:jc w:val="center"/>
              <w:rPr>
                <w:lang w:eastAsia="en-NZ"/>
              </w:rPr>
            </w:pPr>
            <w:r w:rsidRPr="00345A35">
              <w:t>230</w:t>
            </w:r>
          </w:p>
        </w:tc>
        <w:tc>
          <w:tcPr>
            <w:tcW w:w="666" w:type="dxa"/>
            <w:tcBorders>
              <w:top w:val="single" w:sz="4" w:space="0" w:color="C2D9BA"/>
              <w:bottom w:val="single" w:sz="4" w:space="0" w:color="C2D9BA"/>
              <w:right w:val="single" w:sz="4" w:space="0" w:color="C2D9BA"/>
            </w:tcBorders>
            <w:shd w:val="clear" w:color="auto" w:fill="auto"/>
          </w:tcPr>
          <w:p w14:paraId="2F8733B8" w14:textId="77777777" w:rsidR="00171EB1" w:rsidRPr="00345A35" w:rsidRDefault="00171EB1" w:rsidP="0099136F">
            <w:pPr>
              <w:pStyle w:val="TableText"/>
              <w:jc w:val="center"/>
              <w:rPr>
                <w:lang w:eastAsia="en-NZ"/>
              </w:rPr>
            </w:pPr>
            <w:r w:rsidRPr="00345A35">
              <w:t>42.9</w:t>
            </w:r>
          </w:p>
        </w:tc>
        <w:tc>
          <w:tcPr>
            <w:tcW w:w="666" w:type="dxa"/>
            <w:tcBorders>
              <w:top w:val="single" w:sz="4" w:space="0" w:color="C2D9BA"/>
              <w:left w:val="single" w:sz="4" w:space="0" w:color="C2D9BA"/>
              <w:bottom w:val="single" w:sz="4" w:space="0" w:color="C2D9BA"/>
            </w:tcBorders>
            <w:shd w:val="clear" w:color="auto" w:fill="auto"/>
          </w:tcPr>
          <w:p w14:paraId="70D7F481" w14:textId="77777777" w:rsidR="00171EB1" w:rsidRPr="00345A35" w:rsidRDefault="00171EB1" w:rsidP="0099136F">
            <w:pPr>
              <w:pStyle w:val="TableText"/>
              <w:jc w:val="center"/>
              <w:rPr>
                <w:lang w:eastAsia="en-NZ"/>
              </w:rPr>
            </w:pPr>
            <w:r w:rsidRPr="00345A35">
              <w:t>163</w:t>
            </w:r>
          </w:p>
        </w:tc>
        <w:tc>
          <w:tcPr>
            <w:tcW w:w="666" w:type="dxa"/>
            <w:tcBorders>
              <w:top w:val="single" w:sz="4" w:space="0" w:color="C2D9BA"/>
              <w:bottom w:val="single" w:sz="4" w:space="0" w:color="C2D9BA"/>
              <w:right w:val="single" w:sz="4" w:space="0" w:color="C2D9BA"/>
            </w:tcBorders>
            <w:shd w:val="clear" w:color="auto" w:fill="auto"/>
          </w:tcPr>
          <w:p w14:paraId="27CBF0D3" w14:textId="77777777" w:rsidR="00171EB1" w:rsidRPr="00345A35" w:rsidRDefault="00171EB1" w:rsidP="0099136F">
            <w:pPr>
              <w:pStyle w:val="TableText"/>
              <w:jc w:val="center"/>
              <w:rPr>
                <w:lang w:eastAsia="en-NZ"/>
              </w:rPr>
            </w:pPr>
            <w:r w:rsidRPr="00345A35">
              <w:t>30.4</w:t>
            </w:r>
          </w:p>
        </w:tc>
        <w:tc>
          <w:tcPr>
            <w:tcW w:w="667" w:type="dxa"/>
            <w:tcBorders>
              <w:top w:val="single" w:sz="4" w:space="0" w:color="C2D9BA"/>
              <w:left w:val="single" w:sz="4" w:space="0" w:color="C2D9BA"/>
              <w:bottom w:val="single" w:sz="4" w:space="0" w:color="C2D9BA"/>
            </w:tcBorders>
            <w:shd w:val="clear" w:color="auto" w:fill="auto"/>
          </w:tcPr>
          <w:p w14:paraId="55E2A126" w14:textId="77777777" w:rsidR="00171EB1" w:rsidRPr="00345A35" w:rsidRDefault="00171EB1" w:rsidP="0099136F">
            <w:pPr>
              <w:pStyle w:val="TableText"/>
              <w:tabs>
                <w:tab w:val="decimal" w:pos="340"/>
              </w:tabs>
              <w:rPr>
                <w:lang w:eastAsia="en-NZ"/>
              </w:rPr>
            </w:pPr>
            <w:r w:rsidRPr="00345A35">
              <w:t>6</w:t>
            </w:r>
          </w:p>
        </w:tc>
        <w:tc>
          <w:tcPr>
            <w:tcW w:w="666" w:type="dxa"/>
            <w:tcBorders>
              <w:top w:val="single" w:sz="4" w:space="0" w:color="C2D9BA"/>
              <w:bottom w:val="single" w:sz="4" w:space="0" w:color="C2D9BA"/>
              <w:right w:val="single" w:sz="4" w:space="0" w:color="C2D9BA"/>
            </w:tcBorders>
            <w:shd w:val="clear" w:color="auto" w:fill="auto"/>
          </w:tcPr>
          <w:p w14:paraId="724D081E" w14:textId="77777777" w:rsidR="00171EB1" w:rsidRPr="00345A35" w:rsidRDefault="00171EB1" w:rsidP="0099136F">
            <w:pPr>
              <w:pStyle w:val="TableText"/>
              <w:jc w:val="center"/>
              <w:rPr>
                <w:lang w:eastAsia="en-NZ"/>
              </w:rPr>
            </w:pPr>
            <w:r w:rsidRPr="00345A35">
              <w:t>1.1</w:t>
            </w:r>
          </w:p>
        </w:tc>
        <w:tc>
          <w:tcPr>
            <w:tcW w:w="666" w:type="dxa"/>
            <w:tcBorders>
              <w:top w:val="single" w:sz="4" w:space="0" w:color="C2D9BA"/>
              <w:left w:val="single" w:sz="4" w:space="0" w:color="C2D9BA"/>
              <w:bottom w:val="single" w:sz="4" w:space="0" w:color="C2D9BA"/>
            </w:tcBorders>
            <w:shd w:val="clear" w:color="auto" w:fill="auto"/>
          </w:tcPr>
          <w:p w14:paraId="103D5486" w14:textId="77777777" w:rsidR="00171EB1" w:rsidRPr="00345A35" w:rsidRDefault="00171EB1" w:rsidP="0099136F">
            <w:pPr>
              <w:pStyle w:val="TableText"/>
              <w:jc w:val="center"/>
              <w:rPr>
                <w:lang w:eastAsia="en-NZ"/>
              </w:rPr>
            </w:pPr>
            <w:r w:rsidRPr="00345A35">
              <w:t>230</w:t>
            </w:r>
          </w:p>
        </w:tc>
        <w:tc>
          <w:tcPr>
            <w:tcW w:w="666" w:type="dxa"/>
            <w:tcBorders>
              <w:top w:val="single" w:sz="4" w:space="0" w:color="C2D9BA"/>
              <w:bottom w:val="single" w:sz="4" w:space="0" w:color="C2D9BA"/>
              <w:right w:val="single" w:sz="4" w:space="0" w:color="C2D9BA"/>
            </w:tcBorders>
            <w:shd w:val="clear" w:color="auto" w:fill="auto"/>
          </w:tcPr>
          <w:p w14:paraId="1BE04244" w14:textId="77777777" w:rsidR="00171EB1" w:rsidRPr="00345A35" w:rsidRDefault="00171EB1" w:rsidP="0099136F">
            <w:pPr>
              <w:pStyle w:val="TableText"/>
              <w:jc w:val="center"/>
              <w:rPr>
                <w:lang w:eastAsia="en-NZ"/>
              </w:rPr>
            </w:pPr>
            <w:r w:rsidRPr="00345A35">
              <w:t>42.9</w:t>
            </w:r>
          </w:p>
        </w:tc>
        <w:tc>
          <w:tcPr>
            <w:tcW w:w="666" w:type="dxa"/>
            <w:tcBorders>
              <w:top w:val="single" w:sz="4" w:space="0" w:color="C2D9BA"/>
              <w:left w:val="single" w:sz="4" w:space="0" w:color="C2D9BA"/>
              <w:bottom w:val="single" w:sz="4" w:space="0" w:color="C2D9BA"/>
            </w:tcBorders>
            <w:shd w:val="clear" w:color="auto" w:fill="auto"/>
          </w:tcPr>
          <w:p w14:paraId="055AFD47" w14:textId="77777777" w:rsidR="00171EB1" w:rsidRPr="00345A35" w:rsidRDefault="00171EB1" w:rsidP="0099136F">
            <w:pPr>
              <w:pStyle w:val="TableText"/>
              <w:tabs>
                <w:tab w:val="decimal" w:pos="340"/>
              </w:tabs>
              <w:rPr>
                <w:lang w:eastAsia="en-NZ"/>
              </w:rPr>
            </w:pPr>
            <w:r w:rsidRPr="00345A35">
              <w:t>6</w:t>
            </w:r>
          </w:p>
        </w:tc>
        <w:tc>
          <w:tcPr>
            <w:tcW w:w="667" w:type="dxa"/>
            <w:tcBorders>
              <w:top w:val="single" w:sz="4" w:space="0" w:color="C2D9BA"/>
              <w:bottom w:val="single" w:sz="4" w:space="0" w:color="C2D9BA"/>
            </w:tcBorders>
            <w:shd w:val="clear" w:color="auto" w:fill="auto"/>
          </w:tcPr>
          <w:p w14:paraId="0EB346B7" w14:textId="77777777" w:rsidR="00171EB1" w:rsidRPr="00345A35" w:rsidRDefault="00171EB1" w:rsidP="0099136F">
            <w:pPr>
              <w:pStyle w:val="TableText"/>
              <w:jc w:val="center"/>
              <w:rPr>
                <w:lang w:eastAsia="en-NZ"/>
              </w:rPr>
            </w:pPr>
            <w:r w:rsidRPr="00345A35">
              <w:t>1.1</w:t>
            </w:r>
          </w:p>
        </w:tc>
      </w:tr>
      <w:tr w:rsidR="00171EB1" w:rsidRPr="00345A35" w14:paraId="2DE65423" w14:textId="77777777" w:rsidTr="0099136F">
        <w:trPr>
          <w:cantSplit/>
        </w:trPr>
        <w:tc>
          <w:tcPr>
            <w:tcW w:w="673" w:type="dxa"/>
            <w:tcBorders>
              <w:top w:val="single" w:sz="4" w:space="0" w:color="C2D9BA"/>
              <w:bottom w:val="single" w:sz="4" w:space="0" w:color="C2D9BA"/>
              <w:right w:val="single" w:sz="4" w:space="0" w:color="C2D9BA"/>
            </w:tcBorders>
            <w:shd w:val="clear" w:color="auto" w:fill="auto"/>
          </w:tcPr>
          <w:p w14:paraId="0F2786A6" w14:textId="77777777" w:rsidR="00171EB1" w:rsidRPr="00345A35" w:rsidRDefault="00171EB1" w:rsidP="0099136F">
            <w:pPr>
              <w:pStyle w:val="TableText"/>
              <w:rPr>
                <w:lang w:eastAsia="en-NZ"/>
              </w:rPr>
            </w:pPr>
            <w:r w:rsidRPr="00345A35">
              <w:rPr>
                <w:lang w:eastAsia="en-NZ"/>
              </w:rPr>
              <w:t>2017</w:t>
            </w:r>
          </w:p>
        </w:tc>
        <w:tc>
          <w:tcPr>
            <w:tcW w:w="745" w:type="dxa"/>
            <w:tcBorders>
              <w:top w:val="single" w:sz="4" w:space="0" w:color="C2D9BA"/>
              <w:left w:val="single" w:sz="4" w:space="0" w:color="C2D9BA"/>
              <w:bottom w:val="single" w:sz="4" w:space="0" w:color="C2D9BA"/>
              <w:right w:val="single" w:sz="4" w:space="0" w:color="C2D9BA"/>
            </w:tcBorders>
            <w:shd w:val="clear" w:color="auto" w:fill="auto"/>
          </w:tcPr>
          <w:p w14:paraId="7A655662" w14:textId="77777777" w:rsidR="00171EB1" w:rsidRPr="00345A35" w:rsidRDefault="00171EB1" w:rsidP="0099136F">
            <w:pPr>
              <w:pStyle w:val="TableText"/>
              <w:tabs>
                <w:tab w:val="decimal" w:pos="454"/>
              </w:tabs>
              <w:rPr>
                <w:lang w:eastAsia="en-NZ"/>
              </w:rPr>
            </w:pPr>
            <w:r w:rsidRPr="00345A35">
              <w:t>594</w:t>
            </w:r>
          </w:p>
        </w:tc>
        <w:tc>
          <w:tcPr>
            <w:tcW w:w="666" w:type="dxa"/>
            <w:tcBorders>
              <w:top w:val="single" w:sz="4" w:space="0" w:color="C2D9BA"/>
              <w:left w:val="single" w:sz="4" w:space="0" w:color="C2D9BA"/>
              <w:bottom w:val="single" w:sz="4" w:space="0" w:color="C2D9BA"/>
            </w:tcBorders>
            <w:shd w:val="clear" w:color="auto" w:fill="auto"/>
          </w:tcPr>
          <w:p w14:paraId="1CAFE3C4" w14:textId="77777777" w:rsidR="00171EB1" w:rsidRPr="00345A35" w:rsidRDefault="00171EB1" w:rsidP="0099136F">
            <w:pPr>
              <w:pStyle w:val="TableText"/>
              <w:jc w:val="center"/>
              <w:rPr>
                <w:lang w:eastAsia="en-NZ"/>
              </w:rPr>
            </w:pPr>
            <w:r w:rsidRPr="00345A35">
              <w:t>284</w:t>
            </w:r>
          </w:p>
        </w:tc>
        <w:tc>
          <w:tcPr>
            <w:tcW w:w="666" w:type="dxa"/>
            <w:tcBorders>
              <w:top w:val="single" w:sz="4" w:space="0" w:color="C2D9BA"/>
              <w:bottom w:val="single" w:sz="4" w:space="0" w:color="C2D9BA"/>
              <w:right w:val="single" w:sz="4" w:space="0" w:color="C2D9BA"/>
            </w:tcBorders>
            <w:shd w:val="clear" w:color="auto" w:fill="auto"/>
          </w:tcPr>
          <w:p w14:paraId="22C19AEA" w14:textId="77777777" w:rsidR="00171EB1" w:rsidRPr="00345A35" w:rsidRDefault="00171EB1" w:rsidP="0099136F">
            <w:pPr>
              <w:pStyle w:val="TableText"/>
              <w:jc w:val="center"/>
              <w:rPr>
                <w:lang w:eastAsia="en-NZ"/>
              </w:rPr>
            </w:pPr>
            <w:r w:rsidRPr="00345A35">
              <w:t>47.8</w:t>
            </w:r>
          </w:p>
        </w:tc>
        <w:tc>
          <w:tcPr>
            <w:tcW w:w="666" w:type="dxa"/>
            <w:tcBorders>
              <w:top w:val="single" w:sz="4" w:space="0" w:color="C2D9BA"/>
              <w:left w:val="single" w:sz="4" w:space="0" w:color="C2D9BA"/>
              <w:bottom w:val="single" w:sz="4" w:space="0" w:color="C2D9BA"/>
            </w:tcBorders>
            <w:shd w:val="clear" w:color="auto" w:fill="auto"/>
          </w:tcPr>
          <w:p w14:paraId="7860CC22" w14:textId="77777777" w:rsidR="00171EB1" w:rsidRPr="00345A35" w:rsidRDefault="00171EB1" w:rsidP="0099136F">
            <w:pPr>
              <w:pStyle w:val="TableText"/>
              <w:jc w:val="center"/>
              <w:rPr>
                <w:lang w:eastAsia="en-NZ"/>
              </w:rPr>
            </w:pPr>
            <w:r w:rsidRPr="00345A35">
              <w:t>212</w:t>
            </w:r>
          </w:p>
        </w:tc>
        <w:tc>
          <w:tcPr>
            <w:tcW w:w="666" w:type="dxa"/>
            <w:tcBorders>
              <w:top w:val="single" w:sz="4" w:space="0" w:color="C2D9BA"/>
              <w:bottom w:val="single" w:sz="4" w:space="0" w:color="C2D9BA"/>
              <w:right w:val="single" w:sz="4" w:space="0" w:color="C2D9BA"/>
            </w:tcBorders>
            <w:shd w:val="clear" w:color="auto" w:fill="auto"/>
          </w:tcPr>
          <w:p w14:paraId="34843F58" w14:textId="77777777" w:rsidR="00171EB1" w:rsidRPr="00345A35" w:rsidRDefault="00171EB1" w:rsidP="0099136F">
            <w:pPr>
              <w:pStyle w:val="TableText"/>
              <w:jc w:val="center"/>
              <w:rPr>
                <w:lang w:eastAsia="en-NZ"/>
              </w:rPr>
            </w:pPr>
            <w:r w:rsidRPr="00345A35">
              <w:t>35.7</w:t>
            </w:r>
          </w:p>
        </w:tc>
        <w:tc>
          <w:tcPr>
            <w:tcW w:w="667" w:type="dxa"/>
            <w:tcBorders>
              <w:top w:val="single" w:sz="4" w:space="0" w:color="C2D9BA"/>
              <w:left w:val="single" w:sz="4" w:space="0" w:color="C2D9BA"/>
              <w:bottom w:val="single" w:sz="4" w:space="0" w:color="C2D9BA"/>
            </w:tcBorders>
            <w:shd w:val="clear" w:color="auto" w:fill="auto"/>
          </w:tcPr>
          <w:p w14:paraId="507EEAB6" w14:textId="77777777" w:rsidR="00171EB1" w:rsidRPr="00345A35" w:rsidRDefault="00171EB1" w:rsidP="0099136F">
            <w:pPr>
              <w:pStyle w:val="TableText"/>
              <w:tabs>
                <w:tab w:val="decimal" w:pos="340"/>
              </w:tabs>
              <w:rPr>
                <w:lang w:eastAsia="en-NZ"/>
              </w:rPr>
            </w:pPr>
            <w:r w:rsidRPr="00345A35">
              <w:t>16</w:t>
            </w:r>
          </w:p>
        </w:tc>
        <w:tc>
          <w:tcPr>
            <w:tcW w:w="666" w:type="dxa"/>
            <w:tcBorders>
              <w:top w:val="single" w:sz="4" w:space="0" w:color="C2D9BA"/>
              <w:bottom w:val="single" w:sz="4" w:space="0" w:color="C2D9BA"/>
              <w:right w:val="single" w:sz="4" w:space="0" w:color="C2D9BA"/>
            </w:tcBorders>
            <w:shd w:val="clear" w:color="auto" w:fill="auto"/>
          </w:tcPr>
          <w:p w14:paraId="2FFF167E" w14:textId="77777777" w:rsidR="00171EB1" w:rsidRPr="00345A35" w:rsidRDefault="00171EB1" w:rsidP="0099136F">
            <w:pPr>
              <w:pStyle w:val="TableText"/>
              <w:jc w:val="center"/>
              <w:rPr>
                <w:lang w:eastAsia="en-NZ"/>
              </w:rPr>
            </w:pPr>
            <w:r w:rsidRPr="00345A35">
              <w:t>2.7</w:t>
            </w:r>
          </w:p>
        </w:tc>
        <w:tc>
          <w:tcPr>
            <w:tcW w:w="666" w:type="dxa"/>
            <w:tcBorders>
              <w:top w:val="single" w:sz="4" w:space="0" w:color="C2D9BA"/>
              <w:left w:val="single" w:sz="4" w:space="0" w:color="C2D9BA"/>
              <w:bottom w:val="single" w:sz="4" w:space="0" w:color="C2D9BA"/>
            </w:tcBorders>
            <w:shd w:val="clear" w:color="auto" w:fill="auto"/>
          </w:tcPr>
          <w:p w14:paraId="680EB976" w14:textId="77777777" w:rsidR="00171EB1" w:rsidRPr="00345A35" w:rsidRDefault="00171EB1" w:rsidP="0099136F">
            <w:pPr>
              <w:pStyle w:val="TableText"/>
              <w:jc w:val="center"/>
              <w:rPr>
                <w:lang w:eastAsia="en-NZ"/>
              </w:rPr>
            </w:pPr>
            <w:r w:rsidRPr="00345A35">
              <w:t>284</w:t>
            </w:r>
          </w:p>
        </w:tc>
        <w:tc>
          <w:tcPr>
            <w:tcW w:w="666" w:type="dxa"/>
            <w:tcBorders>
              <w:top w:val="single" w:sz="4" w:space="0" w:color="C2D9BA"/>
              <w:bottom w:val="single" w:sz="4" w:space="0" w:color="C2D9BA"/>
              <w:right w:val="single" w:sz="4" w:space="0" w:color="C2D9BA"/>
            </w:tcBorders>
            <w:shd w:val="clear" w:color="auto" w:fill="auto"/>
          </w:tcPr>
          <w:p w14:paraId="17EDCDF8" w14:textId="77777777" w:rsidR="00171EB1" w:rsidRPr="00345A35" w:rsidRDefault="00171EB1" w:rsidP="0099136F">
            <w:pPr>
              <w:pStyle w:val="TableText"/>
              <w:jc w:val="center"/>
              <w:rPr>
                <w:lang w:eastAsia="en-NZ"/>
              </w:rPr>
            </w:pPr>
            <w:r w:rsidRPr="00345A35">
              <w:t>47.8</w:t>
            </w:r>
          </w:p>
        </w:tc>
        <w:tc>
          <w:tcPr>
            <w:tcW w:w="666" w:type="dxa"/>
            <w:tcBorders>
              <w:top w:val="single" w:sz="4" w:space="0" w:color="C2D9BA"/>
              <w:left w:val="single" w:sz="4" w:space="0" w:color="C2D9BA"/>
              <w:bottom w:val="single" w:sz="4" w:space="0" w:color="C2D9BA"/>
            </w:tcBorders>
            <w:shd w:val="clear" w:color="auto" w:fill="auto"/>
          </w:tcPr>
          <w:p w14:paraId="19035E5D" w14:textId="77777777" w:rsidR="00171EB1" w:rsidRPr="00345A35" w:rsidRDefault="00171EB1" w:rsidP="0099136F">
            <w:pPr>
              <w:pStyle w:val="TableText"/>
              <w:tabs>
                <w:tab w:val="decimal" w:pos="340"/>
              </w:tabs>
              <w:rPr>
                <w:lang w:eastAsia="en-NZ"/>
              </w:rPr>
            </w:pPr>
            <w:r w:rsidRPr="00345A35">
              <w:t>16</w:t>
            </w:r>
          </w:p>
        </w:tc>
        <w:tc>
          <w:tcPr>
            <w:tcW w:w="667" w:type="dxa"/>
            <w:tcBorders>
              <w:top w:val="single" w:sz="4" w:space="0" w:color="C2D9BA"/>
              <w:bottom w:val="single" w:sz="4" w:space="0" w:color="C2D9BA"/>
            </w:tcBorders>
            <w:shd w:val="clear" w:color="auto" w:fill="auto"/>
          </w:tcPr>
          <w:p w14:paraId="3147E343" w14:textId="77777777" w:rsidR="00171EB1" w:rsidRPr="00345A35" w:rsidRDefault="00171EB1" w:rsidP="0099136F">
            <w:pPr>
              <w:pStyle w:val="TableText"/>
              <w:jc w:val="center"/>
              <w:rPr>
                <w:lang w:eastAsia="en-NZ"/>
              </w:rPr>
            </w:pPr>
            <w:r w:rsidRPr="00345A35">
              <w:t>2.7</w:t>
            </w:r>
          </w:p>
        </w:tc>
      </w:tr>
      <w:tr w:rsidR="00171EB1" w:rsidRPr="00345A35" w14:paraId="082DB94F" w14:textId="77777777" w:rsidTr="0099136F">
        <w:trPr>
          <w:cantSplit/>
        </w:trPr>
        <w:tc>
          <w:tcPr>
            <w:tcW w:w="673" w:type="dxa"/>
            <w:tcBorders>
              <w:top w:val="single" w:sz="4" w:space="0" w:color="C2D9BA"/>
              <w:bottom w:val="single" w:sz="4" w:space="0" w:color="C2D9BA"/>
              <w:right w:val="single" w:sz="4" w:space="0" w:color="C2D9BA"/>
            </w:tcBorders>
            <w:shd w:val="clear" w:color="auto" w:fill="auto"/>
          </w:tcPr>
          <w:p w14:paraId="78369189" w14:textId="77777777" w:rsidR="00171EB1" w:rsidRPr="00345A35" w:rsidRDefault="00171EB1" w:rsidP="0099136F">
            <w:pPr>
              <w:pStyle w:val="TableText"/>
              <w:rPr>
                <w:lang w:eastAsia="en-NZ"/>
              </w:rPr>
            </w:pPr>
            <w:r w:rsidRPr="00345A35">
              <w:rPr>
                <w:lang w:eastAsia="en-NZ"/>
              </w:rPr>
              <w:t>2018</w:t>
            </w:r>
          </w:p>
        </w:tc>
        <w:tc>
          <w:tcPr>
            <w:tcW w:w="745" w:type="dxa"/>
            <w:tcBorders>
              <w:top w:val="single" w:sz="4" w:space="0" w:color="C2D9BA"/>
              <w:left w:val="single" w:sz="4" w:space="0" w:color="C2D9BA"/>
              <w:bottom w:val="single" w:sz="4" w:space="0" w:color="C2D9BA"/>
              <w:right w:val="single" w:sz="4" w:space="0" w:color="C2D9BA"/>
            </w:tcBorders>
            <w:shd w:val="clear" w:color="auto" w:fill="auto"/>
          </w:tcPr>
          <w:p w14:paraId="607A3844" w14:textId="77777777" w:rsidR="00171EB1" w:rsidRPr="00345A35" w:rsidRDefault="00171EB1" w:rsidP="0099136F">
            <w:pPr>
              <w:pStyle w:val="TableText"/>
              <w:tabs>
                <w:tab w:val="decimal" w:pos="454"/>
              </w:tabs>
              <w:rPr>
                <w:lang w:eastAsia="en-NZ"/>
              </w:rPr>
            </w:pPr>
            <w:r w:rsidRPr="00345A35">
              <w:t>640</w:t>
            </w:r>
          </w:p>
        </w:tc>
        <w:tc>
          <w:tcPr>
            <w:tcW w:w="666" w:type="dxa"/>
            <w:tcBorders>
              <w:top w:val="single" w:sz="4" w:space="0" w:color="C2D9BA"/>
              <w:left w:val="single" w:sz="4" w:space="0" w:color="C2D9BA"/>
              <w:bottom w:val="single" w:sz="4" w:space="0" w:color="C2D9BA"/>
            </w:tcBorders>
            <w:shd w:val="clear" w:color="auto" w:fill="auto"/>
          </w:tcPr>
          <w:p w14:paraId="4BCD8083" w14:textId="77777777" w:rsidR="00171EB1" w:rsidRPr="00345A35" w:rsidRDefault="00171EB1" w:rsidP="0099136F">
            <w:pPr>
              <w:pStyle w:val="TableText"/>
              <w:jc w:val="center"/>
              <w:rPr>
                <w:lang w:eastAsia="en-NZ"/>
              </w:rPr>
            </w:pPr>
            <w:r w:rsidRPr="00345A35">
              <w:t>290</w:t>
            </w:r>
          </w:p>
        </w:tc>
        <w:tc>
          <w:tcPr>
            <w:tcW w:w="666" w:type="dxa"/>
            <w:tcBorders>
              <w:top w:val="single" w:sz="4" w:space="0" w:color="C2D9BA"/>
              <w:bottom w:val="single" w:sz="4" w:space="0" w:color="C2D9BA"/>
              <w:right w:val="single" w:sz="4" w:space="0" w:color="C2D9BA"/>
            </w:tcBorders>
            <w:shd w:val="clear" w:color="auto" w:fill="auto"/>
          </w:tcPr>
          <w:p w14:paraId="25C80C71" w14:textId="77777777" w:rsidR="00171EB1" w:rsidRPr="00345A35" w:rsidRDefault="00171EB1" w:rsidP="0099136F">
            <w:pPr>
              <w:pStyle w:val="TableText"/>
              <w:jc w:val="center"/>
              <w:rPr>
                <w:lang w:eastAsia="en-NZ"/>
              </w:rPr>
            </w:pPr>
            <w:r w:rsidRPr="00345A35">
              <w:t>45.3</w:t>
            </w:r>
          </w:p>
        </w:tc>
        <w:tc>
          <w:tcPr>
            <w:tcW w:w="666" w:type="dxa"/>
            <w:tcBorders>
              <w:top w:val="single" w:sz="4" w:space="0" w:color="C2D9BA"/>
              <w:left w:val="single" w:sz="4" w:space="0" w:color="C2D9BA"/>
              <w:bottom w:val="single" w:sz="4" w:space="0" w:color="C2D9BA"/>
            </w:tcBorders>
            <w:shd w:val="clear" w:color="auto" w:fill="auto"/>
          </w:tcPr>
          <w:p w14:paraId="0691FF48" w14:textId="77777777" w:rsidR="00171EB1" w:rsidRPr="00345A35" w:rsidRDefault="00171EB1" w:rsidP="0099136F">
            <w:pPr>
              <w:pStyle w:val="TableText"/>
              <w:jc w:val="center"/>
              <w:rPr>
                <w:lang w:eastAsia="en-NZ"/>
              </w:rPr>
            </w:pPr>
            <w:r w:rsidRPr="00345A35">
              <w:t>206</w:t>
            </w:r>
          </w:p>
        </w:tc>
        <w:tc>
          <w:tcPr>
            <w:tcW w:w="666" w:type="dxa"/>
            <w:tcBorders>
              <w:top w:val="single" w:sz="4" w:space="0" w:color="C2D9BA"/>
              <w:bottom w:val="single" w:sz="4" w:space="0" w:color="C2D9BA"/>
              <w:right w:val="single" w:sz="4" w:space="0" w:color="C2D9BA"/>
            </w:tcBorders>
            <w:shd w:val="clear" w:color="auto" w:fill="auto"/>
          </w:tcPr>
          <w:p w14:paraId="29FB116C" w14:textId="77777777" w:rsidR="00171EB1" w:rsidRPr="00345A35" w:rsidRDefault="00171EB1" w:rsidP="0099136F">
            <w:pPr>
              <w:pStyle w:val="TableText"/>
              <w:jc w:val="center"/>
              <w:rPr>
                <w:lang w:eastAsia="en-NZ"/>
              </w:rPr>
            </w:pPr>
            <w:r w:rsidRPr="00345A35">
              <w:t>32.2</w:t>
            </w:r>
          </w:p>
        </w:tc>
        <w:tc>
          <w:tcPr>
            <w:tcW w:w="667" w:type="dxa"/>
            <w:tcBorders>
              <w:top w:val="single" w:sz="4" w:space="0" w:color="C2D9BA"/>
              <w:left w:val="single" w:sz="4" w:space="0" w:color="C2D9BA"/>
              <w:bottom w:val="single" w:sz="4" w:space="0" w:color="C2D9BA"/>
            </w:tcBorders>
            <w:shd w:val="clear" w:color="auto" w:fill="auto"/>
          </w:tcPr>
          <w:p w14:paraId="1FD832C7" w14:textId="77777777" w:rsidR="00171EB1" w:rsidRPr="00345A35" w:rsidRDefault="00171EB1" w:rsidP="0099136F">
            <w:pPr>
              <w:pStyle w:val="TableText"/>
              <w:tabs>
                <w:tab w:val="decimal" w:pos="340"/>
              </w:tabs>
              <w:rPr>
                <w:lang w:eastAsia="en-NZ"/>
              </w:rPr>
            </w:pPr>
            <w:r w:rsidRPr="00345A35">
              <w:t>7</w:t>
            </w:r>
          </w:p>
        </w:tc>
        <w:tc>
          <w:tcPr>
            <w:tcW w:w="666" w:type="dxa"/>
            <w:tcBorders>
              <w:top w:val="single" w:sz="4" w:space="0" w:color="C2D9BA"/>
              <w:bottom w:val="single" w:sz="4" w:space="0" w:color="C2D9BA"/>
              <w:right w:val="single" w:sz="4" w:space="0" w:color="C2D9BA"/>
            </w:tcBorders>
            <w:shd w:val="clear" w:color="auto" w:fill="auto"/>
          </w:tcPr>
          <w:p w14:paraId="4420CE44" w14:textId="77777777" w:rsidR="00171EB1" w:rsidRPr="00345A35" w:rsidRDefault="00171EB1" w:rsidP="0099136F">
            <w:pPr>
              <w:pStyle w:val="TableText"/>
              <w:jc w:val="center"/>
              <w:rPr>
                <w:lang w:eastAsia="en-NZ"/>
              </w:rPr>
            </w:pPr>
            <w:r w:rsidRPr="00345A35">
              <w:t>1.1</w:t>
            </w:r>
          </w:p>
        </w:tc>
        <w:tc>
          <w:tcPr>
            <w:tcW w:w="666" w:type="dxa"/>
            <w:tcBorders>
              <w:top w:val="single" w:sz="4" w:space="0" w:color="C2D9BA"/>
              <w:left w:val="single" w:sz="4" w:space="0" w:color="C2D9BA"/>
              <w:bottom w:val="single" w:sz="4" w:space="0" w:color="C2D9BA"/>
            </w:tcBorders>
            <w:shd w:val="clear" w:color="auto" w:fill="auto"/>
          </w:tcPr>
          <w:p w14:paraId="3995D59A" w14:textId="77777777" w:rsidR="00171EB1" w:rsidRPr="00345A35" w:rsidRDefault="00171EB1" w:rsidP="0099136F">
            <w:pPr>
              <w:pStyle w:val="TableText"/>
              <w:jc w:val="center"/>
              <w:rPr>
                <w:lang w:eastAsia="en-NZ"/>
              </w:rPr>
            </w:pPr>
            <w:r w:rsidRPr="00345A35">
              <w:t>290</w:t>
            </w:r>
          </w:p>
        </w:tc>
        <w:tc>
          <w:tcPr>
            <w:tcW w:w="666" w:type="dxa"/>
            <w:tcBorders>
              <w:top w:val="single" w:sz="4" w:space="0" w:color="C2D9BA"/>
              <w:bottom w:val="single" w:sz="4" w:space="0" w:color="C2D9BA"/>
              <w:right w:val="single" w:sz="4" w:space="0" w:color="C2D9BA"/>
            </w:tcBorders>
            <w:shd w:val="clear" w:color="auto" w:fill="auto"/>
          </w:tcPr>
          <w:p w14:paraId="4430590D" w14:textId="77777777" w:rsidR="00171EB1" w:rsidRPr="00345A35" w:rsidRDefault="00171EB1" w:rsidP="0099136F">
            <w:pPr>
              <w:pStyle w:val="TableText"/>
              <w:jc w:val="center"/>
              <w:rPr>
                <w:lang w:eastAsia="en-NZ"/>
              </w:rPr>
            </w:pPr>
            <w:r w:rsidRPr="00345A35">
              <w:t>45.3</w:t>
            </w:r>
          </w:p>
        </w:tc>
        <w:tc>
          <w:tcPr>
            <w:tcW w:w="666" w:type="dxa"/>
            <w:tcBorders>
              <w:top w:val="single" w:sz="4" w:space="0" w:color="C2D9BA"/>
              <w:left w:val="single" w:sz="4" w:space="0" w:color="C2D9BA"/>
              <w:bottom w:val="single" w:sz="4" w:space="0" w:color="C2D9BA"/>
            </w:tcBorders>
            <w:shd w:val="clear" w:color="auto" w:fill="auto"/>
          </w:tcPr>
          <w:p w14:paraId="0DD514FA" w14:textId="77777777" w:rsidR="00171EB1" w:rsidRPr="00345A35" w:rsidRDefault="00171EB1" w:rsidP="0099136F">
            <w:pPr>
              <w:pStyle w:val="TableText"/>
              <w:tabs>
                <w:tab w:val="decimal" w:pos="340"/>
              </w:tabs>
              <w:rPr>
                <w:lang w:eastAsia="en-NZ"/>
              </w:rPr>
            </w:pPr>
            <w:r w:rsidRPr="00345A35">
              <w:t>7</w:t>
            </w:r>
          </w:p>
        </w:tc>
        <w:tc>
          <w:tcPr>
            <w:tcW w:w="667" w:type="dxa"/>
            <w:tcBorders>
              <w:top w:val="single" w:sz="4" w:space="0" w:color="C2D9BA"/>
              <w:bottom w:val="single" w:sz="4" w:space="0" w:color="C2D9BA"/>
            </w:tcBorders>
            <w:shd w:val="clear" w:color="auto" w:fill="auto"/>
          </w:tcPr>
          <w:p w14:paraId="429278B6" w14:textId="77777777" w:rsidR="00171EB1" w:rsidRPr="00345A35" w:rsidRDefault="00171EB1" w:rsidP="0099136F">
            <w:pPr>
              <w:pStyle w:val="TableText"/>
              <w:jc w:val="center"/>
              <w:rPr>
                <w:lang w:eastAsia="en-NZ"/>
              </w:rPr>
            </w:pPr>
            <w:r w:rsidRPr="00345A35">
              <w:t>1.1</w:t>
            </w:r>
          </w:p>
        </w:tc>
      </w:tr>
      <w:tr w:rsidR="00171EB1" w:rsidRPr="00345A35" w14:paraId="37A96398" w14:textId="77777777" w:rsidTr="0099136F">
        <w:trPr>
          <w:cantSplit/>
        </w:trPr>
        <w:tc>
          <w:tcPr>
            <w:tcW w:w="673" w:type="dxa"/>
            <w:tcBorders>
              <w:top w:val="single" w:sz="4" w:space="0" w:color="C2D9BA"/>
              <w:bottom w:val="single" w:sz="4" w:space="0" w:color="C2D9BA"/>
              <w:right w:val="single" w:sz="4" w:space="0" w:color="C2D9BA"/>
            </w:tcBorders>
            <w:shd w:val="clear" w:color="auto" w:fill="auto"/>
          </w:tcPr>
          <w:p w14:paraId="5D2AC159" w14:textId="77777777" w:rsidR="00171EB1" w:rsidRPr="00345A35" w:rsidRDefault="00171EB1" w:rsidP="0099136F">
            <w:pPr>
              <w:pStyle w:val="TableText"/>
              <w:rPr>
                <w:lang w:eastAsia="en-NZ"/>
              </w:rPr>
            </w:pPr>
            <w:r w:rsidRPr="00345A35">
              <w:rPr>
                <w:lang w:eastAsia="en-NZ"/>
              </w:rPr>
              <w:t>Total</w:t>
            </w:r>
          </w:p>
        </w:tc>
        <w:tc>
          <w:tcPr>
            <w:tcW w:w="745" w:type="dxa"/>
            <w:tcBorders>
              <w:top w:val="single" w:sz="4" w:space="0" w:color="C2D9BA"/>
              <w:left w:val="single" w:sz="4" w:space="0" w:color="C2D9BA"/>
              <w:bottom w:val="single" w:sz="4" w:space="0" w:color="C2D9BA"/>
              <w:right w:val="single" w:sz="4" w:space="0" w:color="C2D9BA"/>
            </w:tcBorders>
            <w:shd w:val="clear" w:color="auto" w:fill="auto"/>
          </w:tcPr>
          <w:p w14:paraId="4C484F45" w14:textId="77777777" w:rsidR="00171EB1" w:rsidRPr="00345A35" w:rsidRDefault="00171EB1" w:rsidP="0099136F">
            <w:pPr>
              <w:pStyle w:val="TableText"/>
              <w:tabs>
                <w:tab w:val="decimal" w:pos="454"/>
              </w:tabs>
              <w:rPr>
                <w:lang w:eastAsia="en-NZ"/>
              </w:rPr>
            </w:pPr>
            <w:r w:rsidRPr="00345A35">
              <w:t>1</w:t>
            </w:r>
            <w:r w:rsidR="0099136F">
              <w:t>,</w:t>
            </w:r>
            <w:r w:rsidRPr="00345A35">
              <w:t>770</w:t>
            </w:r>
          </w:p>
        </w:tc>
        <w:tc>
          <w:tcPr>
            <w:tcW w:w="666" w:type="dxa"/>
            <w:tcBorders>
              <w:top w:val="single" w:sz="4" w:space="0" w:color="C2D9BA"/>
              <w:left w:val="single" w:sz="4" w:space="0" w:color="C2D9BA"/>
              <w:bottom w:val="single" w:sz="4" w:space="0" w:color="C2D9BA"/>
            </w:tcBorders>
            <w:shd w:val="clear" w:color="auto" w:fill="auto"/>
          </w:tcPr>
          <w:p w14:paraId="0D15DF0A" w14:textId="77777777" w:rsidR="00171EB1" w:rsidRPr="00345A35" w:rsidRDefault="00171EB1" w:rsidP="0099136F">
            <w:pPr>
              <w:pStyle w:val="TableText"/>
              <w:jc w:val="center"/>
              <w:rPr>
                <w:lang w:eastAsia="en-NZ"/>
              </w:rPr>
            </w:pPr>
            <w:r w:rsidRPr="00345A35">
              <w:t>804</w:t>
            </w:r>
          </w:p>
        </w:tc>
        <w:tc>
          <w:tcPr>
            <w:tcW w:w="666" w:type="dxa"/>
            <w:tcBorders>
              <w:top w:val="single" w:sz="4" w:space="0" w:color="C2D9BA"/>
              <w:bottom w:val="single" w:sz="4" w:space="0" w:color="C2D9BA"/>
              <w:right w:val="single" w:sz="4" w:space="0" w:color="C2D9BA"/>
            </w:tcBorders>
            <w:shd w:val="clear" w:color="auto" w:fill="auto"/>
          </w:tcPr>
          <w:p w14:paraId="1B1A355D" w14:textId="77777777" w:rsidR="00171EB1" w:rsidRPr="00345A35" w:rsidRDefault="00171EB1" w:rsidP="0099136F">
            <w:pPr>
              <w:pStyle w:val="TableText"/>
              <w:jc w:val="center"/>
              <w:rPr>
                <w:lang w:eastAsia="en-NZ"/>
              </w:rPr>
            </w:pPr>
            <w:r w:rsidRPr="00345A35">
              <w:t>45.4</w:t>
            </w:r>
          </w:p>
        </w:tc>
        <w:tc>
          <w:tcPr>
            <w:tcW w:w="666" w:type="dxa"/>
            <w:tcBorders>
              <w:top w:val="single" w:sz="4" w:space="0" w:color="C2D9BA"/>
              <w:left w:val="single" w:sz="4" w:space="0" w:color="C2D9BA"/>
              <w:bottom w:val="single" w:sz="4" w:space="0" w:color="C2D9BA"/>
            </w:tcBorders>
            <w:shd w:val="clear" w:color="auto" w:fill="auto"/>
          </w:tcPr>
          <w:p w14:paraId="577DE323" w14:textId="77777777" w:rsidR="00171EB1" w:rsidRPr="00345A35" w:rsidRDefault="00171EB1" w:rsidP="0099136F">
            <w:pPr>
              <w:pStyle w:val="TableText"/>
              <w:jc w:val="center"/>
              <w:rPr>
                <w:lang w:eastAsia="en-NZ"/>
              </w:rPr>
            </w:pPr>
            <w:r w:rsidRPr="00345A35">
              <w:t>581</w:t>
            </w:r>
          </w:p>
        </w:tc>
        <w:tc>
          <w:tcPr>
            <w:tcW w:w="666" w:type="dxa"/>
            <w:tcBorders>
              <w:top w:val="single" w:sz="4" w:space="0" w:color="C2D9BA"/>
              <w:bottom w:val="single" w:sz="4" w:space="0" w:color="C2D9BA"/>
              <w:right w:val="single" w:sz="4" w:space="0" w:color="C2D9BA"/>
            </w:tcBorders>
            <w:shd w:val="clear" w:color="auto" w:fill="auto"/>
          </w:tcPr>
          <w:p w14:paraId="137F91F4" w14:textId="77777777" w:rsidR="00171EB1" w:rsidRPr="00345A35" w:rsidRDefault="00171EB1" w:rsidP="0099136F">
            <w:pPr>
              <w:pStyle w:val="TableText"/>
              <w:jc w:val="center"/>
              <w:rPr>
                <w:lang w:eastAsia="en-NZ"/>
              </w:rPr>
            </w:pPr>
            <w:r w:rsidRPr="00345A35">
              <w:t>32.8</w:t>
            </w:r>
          </w:p>
        </w:tc>
        <w:tc>
          <w:tcPr>
            <w:tcW w:w="667" w:type="dxa"/>
            <w:tcBorders>
              <w:top w:val="single" w:sz="4" w:space="0" w:color="C2D9BA"/>
              <w:left w:val="single" w:sz="4" w:space="0" w:color="C2D9BA"/>
              <w:bottom w:val="single" w:sz="4" w:space="0" w:color="C2D9BA"/>
            </w:tcBorders>
            <w:shd w:val="clear" w:color="auto" w:fill="auto"/>
          </w:tcPr>
          <w:p w14:paraId="200F081F" w14:textId="77777777" w:rsidR="00171EB1" w:rsidRPr="00345A35" w:rsidRDefault="00171EB1" w:rsidP="0099136F">
            <w:pPr>
              <w:pStyle w:val="TableText"/>
              <w:tabs>
                <w:tab w:val="decimal" w:pos="340"/>
              </w:tabs>
              <w:rPr>
                <w:lang w:eastAsia="en-NZ"/>
              </w:rPr>
            </w:pPr>
            <w:r w:rsidRPr="00345A35">
              <w:t>29</w:t>
            </w:r>
          </w:p>
        </w:tc>
        <w:tc>
          <w:tcPr>
            <w:tcW w:w="666" w:type="dxa"/>
            <w:tcBorders>
              <w:top w:val="single" w:sz="4" w:space="0" w:color="C2D9BA"/>
              <w:bottom w:val="single" w:sz="4" w:space="0" w:color="C2D9BA"/>
              <w:right w:val="single" w:sz="4" w:space="0" w:color="C2D9BA"/>
            </w:tcBorders>
            <w:shd w:val="clear" w:color="auto" w:fill="auto"/>
          </w:tcPr>
          <w:p w14:paraId="7BB755DD" w14:textId="77777777" w:rsidR="00171EB1" w:rsidRPr="00345A35" w:rsidRDefault="00171EB1" w:rsidP="0099136F">
            <w:pPr>
              <w:pStyle w:val="TableText"/>
              <w:jc w:val="center"/>
              <w:rPr>
                <w:lang w:eastAsia="en-NZ"/>
              </w:rPr>
            </w:pPr>
            <w:r w:rsidRPr="00345A35">
              <w:t>1.6</w:t>
            </w:r>
          </w:p>
        </w:tc>
        <w:tc>
          <w:tcPr>
            <w:tcW w:w="666" w:type="dxa"/>
            <w:tcBorders>
              <w:top w:val="single" w:sz="4" w:space="0" w:color="C2D9BA"/>
              <w:left w:val="single" w:sz="4" w:space="0" w:color="C2D9BA"/>
              <w:bottom w:val="single" w:sz="4" w:space="0" w:color="C2D9BA"/>
            </w:tcBorders>
            <w:shd w:val="clear" w:color="auto" w:fill="auto"/>
          </w:tcPr>
          <w:p w14:paraId="4365FFDD" w14:textId="77777777" w:rsidR="00171EB1" w:rsidRPr="00345A35" w:rsidRDefault="00171EB1" w:rsidP="0099136F">
            <w:pPr>
              <w:pStyle w:val="TableText"/>
              <w:jc w:val="center"/>
              <w:rPr>
                <w:lang w:eastAsia="en-NZ"/>
              </w:rPr>
            </w:pPr>
            <w:r w:rsidRPr="00345A35">
              <w:t>804</w:t>
            </w:r>
          </w:p>
        </w:tc>
        <w:tc>
          <w:tcPr>
            <w:tcW w:w="666" w:type="dxa"/>
            <w:tcBorders>
              <w:top w:val="single" w:sz="4" w:space="0" w:color="C2D9BA"/>
              <w:bottom w:val="single" w:sz="4" w:space="0" w:color="C2D9BA"/>
              <w:right w:val="single" w:sz="4" w:space="0" w:color="C2D9BA"/>
            </w:tcBorders>
            <w:shd w:val="clear" w:color="auto" w:fill="auto"/>
          </w:tcPr>
          <w:p w14:paraId="3B158F70" w14:textId="77777777" w:rsidR="00171EB1" w:rsidRPr="00345A35" w:rsidRDefault="00171EB1" w:rsidP="0099136F">
            <w:pPr>
              <w:pStyle w:val="TableText"/>
              <w:jc w:val="center"/>
              <w:rPr>
                <w:lang w:eastAsia="en-NZ"/>
              </w:rPr>
            </w:pPr>
            <w:r w:rsidRPr="00345A35">
              <w:t>45.4</w:t>
            </w:r>
          </w:p>
        </w:tc>
        <w:tc>
          <w:tcPr>
            <w:tcW w:w="666" w:type="dxa"/>
            <w:tcBorders>
              <w:top w:val="single" w:sz="4" w:space="0" w:color="C2D9BA"/>
              <w:left w:val="single" w:sz="4" w:space="0" w:color="C2D9BA"/>
              <w:bottom w:val="single" w:sz="4" w:space="0" w:color="C2D9BA"/>
            </w:tcBorders>
            <w:shd w:val="clear" w:color="auto" w:fill="auto"/>
          </w:tcPr>
          <w:p w14:paraId="452C8079" w14:textId="77777777" w:rsidR="00171EB1" w:rsidRPr="00345A35" w:rsidRDefault="00171EB1" w:rsidP="0099136F">
            <w:pPr>
              <w:pStyle w:val="TableText"/>
              <w:tabs>
                <w:tab w:val="decimal" w:pos="340"/>
              </w:tabs>
              <w:rPr>
                <w:lang w:eastAsia="en-NZ"/>
              </w:rPr>
            </w:pPr>
            <w:r w:rsidRPr="00345A35">
              <w:t>29</w:t>
            </w:r>
          </w:p>
        </w:tc>
        <w:tc>
          <w:tcPr>
            <w:tcW w:w="667" w:type="dxa"/>
            <w:tcBorders>
              <w:top w:val="single" w:sz="4" w:space="0" w:color="C2D9BA"/>
              <w:bottom w:val="single" w:sz="4" w:space="0" w:color="C2D9BA"/>
            </w:tcBorders>
            <w:shd w:val="clear" w:color="auto" w:fill="auto"/>
          </w:tcPr>
          <w:p w14:paraId="5749720E" w14:textId="77777777" w:rsidR="00171EB1" w:rsidRPr="00345A35" w:rsidRDefault="00171EB1" w:rsidP="0099136F">
            <w:pPr>
              <w:pStyle w:val="TableText"/>
              <w:jc w:val="center"/>
              <w:rPr>
                <w:lang w:eastAsia="en-NZ"/>
              </w:rPr>
            </w:pPr>
            <w:r w:rsidRPr="00345A35">
              <w:t>1.6</w:t>
            </w:r>
          </w:p>
        </w:tc>
      </w:tr>
    </w:tbl>
    <w:p w14:paraId="785E9642" w14:textId="77777777" w:rsidR="00171EB1" w:rsidRPr="00345A35" w:rsidRDefault="00171EB1" w:rsidP="0099136F"/>
    <w:p w14:paraId="5FB74C39" w14:textId="77777777" w:rsidR="00171EB1" w:rsidRPr="00345A35" w:rsidRDefault="00171EB1" w:rsidP="004D4C61">
      <w:r>
        <w:t xml:space="preserve">The Ministry’s </w:t>
      </w:r>
      <w:r w:rsidRPr="00345A35">
        <w:t xml:space="preserve">national </w:t>
      </w:r>
      <w:r>
        <w:t xml:space="preserve">data </w:t>
      </w:r>
      <w:r w:rsidRPr="00345A35">
        <w:t>collections have high rates of completion of data fields. For patients undergoing major surgery, data included sex</w:t>
      </w:r>
      <w:r>
        <w:t>,</w:t>
      </w:r>
      <w:r w:rsidRPr="00345A35">
        <w:t xml:space="preserve"> age </w:t>
      </w:r>
      <w:r>
        <w:t xml:space="preserve">and site </w:t>
      </w:r>
      <w:r w:rsidRPr="00345A35">
        <w:t>of cancer.</w:t>
      </w:r>
    </w:p>
    <w:p w14:paraId="15F4166E" w14:textId="77777777" w:rsidR="00171EB1" w:rsidRPr="00345A35" w:rsidRDefault="00171EB1" w:rsidP="004D4C61">
      <w:pPr>
        <w:rPr>
          <w:rFonts w:eastAsia="Segoe UI"/>
        </w:rPr>
      </w:pPr>
    </w:p>
    <w:p w14:paraId="500D26C4" w14:textId="77777777" w:rsidR="00171EB1" w:rsidRPr="00345A35" w:rsidRDefault="00171EB1" w:rsidP="004D4C61">
      <w:pPr>
        <w:rPr>
          <w:rFonts w:eastAsia="Segoe UI"/>
        </w:rPr>
      </w:pPr>
      <w:r w:rsidRPr="00345A35">
        <w:rPr>
          <w:rFonts w:eastAsia="Segoe UI"/>
        </w:rPr>
        <w:t>While most cases of prostate cancer reported to the NZCR are derived from positive histology or cytology, a proportion are reported from radiology reports, admissions coding or death certificates</w:t>
      </w:r>
      <w:r>
        <w:rPr>
          <w:rFonts w:eastAsia="Segoe UI"/>
        </w:rPr>
        <w:t>,</w:t>
      </w:r>
      <w:r w:rsidRPr="00345A35">
        <w:rPr>
          <w:rFonts w:eastAsia="Segoe UI"/>
        </w:rPr>
        <w:t xml:space="preserve"> as required by the Cancer Registry Act 1993.</w:t>
      </w:r>
    </w:p>
    <w:p w14:paraId="23951EDF" w14:textId="77777777" w:rsidR="00171EB1" w:rsidRPr="00345A35" w:rsidRDefault="00171EB1" w:rsidP="004D4C61">
      <w:pPr>
        <w:rPr>
          <w:rFonts w:eastAsia="Segoe UI"/>
        </w:rPr>
      </w:pPr>
    </w:p>
    <w:p w14:paraId="2ACE198B" w14:textId="77777777" w:rsidR="00171EB1" w:rsidRPr="00345A35" w:rsidRDefault="00171EB1" w:rsidP="004D4C61">
      <w:pPr>
        <w:rPr>
          <w:rFonts w:eastAsia="Segoe UI"/>
        </w:rPr>
      </w:pPr>
      <w:r w:rsidRPr="00345A35">
        <w:rPr>
          <w:rFonts w:eastAsia="Segoe UI"/>
        </w:rPr>
        <w:t>This introduces a potential source of bias in identifying people with cancer and is relevant to all international cancer registries that use multi-source case identification methods.</w:t>
      </w:r>
    </w:p>
    <w:p w14:paraId="3FB6BCBE" w14:textId="77777777" w:rsidR="00171EB1" w:rsidRPr="00345A35" w:rsidRDefault="00171EB1" w:rsidP="004D4C61">
      <w:pPr>
        <w:rPr>
          <w:rFonts w:eastAsia="Segoe UI"/>
        </w:rPr>
      </w:pPr>
    </w:p>
    <w:p w14:paraId="4D800305" w14:textId="05385FE6" w:rsidR="004D4C61" w:rsidRPr="00345A35" w:rsidRDefault="00171EB1" w:rsidP="004D4C61">
      <w:pPr>
        <w:rPr>
          <w:rFonts w:eastAsia="Segoe UI"/>
        </w:rPr>
      </w:pPr>
      <w:r w:rsidRPr="00345A35">
        <w:rPr>
          <w:rFonts w:eastAsia="Segoe UI"/>
        </w:rPr>
        <w:lastRenderedPageBreak/>
        <w:t>Large variances in the proportion of patients diagnosed by histology or cytology may be due to differences in case ascertainment or case identification</w:t>
      </w:r>
      <w:r>
        <w:rPr>
          <w:rFonts w:eastAsia="Segoe UI"/>
        </w:rPr>
        <w:t>.</w:t>
      </w:r>
      <w:r w:rsidRPr="00345A35">
        <w:rPr>
          <w:rFonts w:eastAsia="Segoe UI"/>
        </w:rPr>
        <w:t xml:space="preserve"> This may </w:t>
      </w:r>
      <w:r>
        <w:rPr>
          <w:rFonts w:eastAsia="Segoe UI"/>
        </w:rPr>
        <w:t>affect</w:t>
      </w:r>
      <w:r w:rsidRPr="00345A35">
        <w:rPr>
          <w:rFonts w:eastAsia="Segoe UI"/>
        </w:rPr>
        <w:t xml:space="preserve"> indicator interpretation related to case denominator</w:t>
      </w:r>
      <w:r>
        <w:rPr>
          <w:rFonts w:eastAsia="Segoe UI"/>
        </w:rPr>
        <w:t>. A</w:t>
      </w:r>
      <w:r w:rsidRPr="00345A35">
        <w:rPr>
          <w:rFonts w:eastAsia="Segoe UI"/>
        </w:rPr>
        <w:t xml:space="preserve"> focused audit of hospitals with outlier status of cases with histological confirmation may identify possible issues with case ascertainment.</w:t>
      </w:r>
    </w:p>
    <w:p w14:paraId="4300AA70" w14:textId="77777777" w:rsidR="00171EB1" w:rsidRPr="00345A35" w:rsidRDefault="00171EB1" w:rsidP="004D4C61">
      <w:pPr>
        <w:pStyle w:val="Heading2Appendix"/>
      </w:pPr>
      <w:bookmarkStart w:id="137" w:name="_Toc58339770"/>
      <w:bookmarkStart w:id="138" w:name="_Toc61290107"/>
      <w:bookmarkStart w:id="139" w:name="_Toc79506565"/>
      <w:bookmarkStart w:id="140" w:name="_Toc81472290"/>
      <w:r w:rsidRPr="00345A35">
        <w:t>Privately funded service provider data</w:t>
      </w:r>
      <w:bookmarkEnd w:id="137"/>
      <w:bookmarkEnd w:id="138"/>
      <w:bookmarkEnd w:id="139"/>
      <w:bookmarkEnd w:id="140"/>
    </w:p>
    <w:p w14:paraId="0B975971" w14:textId="77777777" w:rsidR="0099136F" w:rsidRDefault="00171EB1" w:rsidP="0099136F">
      <w:r w:rsidRPr="0099136F">
        <w:t>The national data collections include all publicly funded hospital events. Private hospitals in New Zealand Aotearoa have recently begun voluntary submission of treatment data, but reporting was incomplete from 2016 to 2018. Therefore, this report does not include private care events. We hope that future quality reports will include this</w:t>
      </w:r>
      <w:r w:rsidRPr="00345A35">
        <w:t xml:space="preserve"> data.</w:t>
      </w:r>
    </w:p>
    <w:p w14:paraId="484EF3DB" w14:textId="77777777" w:rsidR="00171EB1" w:rsidRPr="00345A35" w:rsidRDefault="00171EB1" w:rsidP="0099136F">
      <w:pPr>
        <w:pStyle w:val="Heading2Appendix"/>
        <w:spacing w:before="720"/>
      </w:pPr>
      <w:bookmarkStart w:id="141" w:name="_Toc58339771"/>
      <w:bookmarkStart w:id="142" w:name="_Toc61290108"/>
      <w:bookmarkStart w:id="143" w:name="_Toc79506566"/>
      <w:bookmarkStart w:id="144" w:name="_Toc81472291"/>
      <w:r w:rsidRPr="004D4C61">
        <w:t>Definitions</w:t>
      </w:r>
      <w:r w:rsidRPr="00345A35">
        <w:t xml:space="preserve"> derived from national </w:t>
      </w:r>
      <w:r>
        <w:t xml:space="preserve">data </w:t>
      </w:r>
      <w:r w:rsidRPr="00345A35">
        <w:t>collections</w:t>
      </w:r>
      <w:bookmarkEnd w:id="141"/>
      <w:bookmarkEnd w:id="142"/>
      <w:bookmarkEnd w:id="143"/>
      <w:bookmarkEnd w:id="144"/>
    </w:p>
    <w:p w14:paraId="17EDEE0E" w14:textId="77777777" w:rsidR="00171EB1" w:rsidRPr="00345A35" w:rsidRDefault="00171EB1" w:rsidP="004D4C61">
      <w:r w:rsidRPr="00345A35">
        <w:t>Men diagnosed following an ED presentation were defined as men who have an ED</w:t>
      </w:r>
      <w:r w:rsidR="004D4C61">
        <w:t> </w:t>
      </w:r>
      <w:r w:rsidRPr="00345A35">
        <w:t>presentation (from NNPAC) or admission (from NMDS) in the two weeks before their date of diagnosis.</w:t>
      </w:r>
    </w:p>
    <w:p w14:paraId="1DD24C3B" w14:textId="77777777" w:rsidR="00171EB1" w:rsidRPr="00345A35" w:rsidRDefault="00171EB1" w:rsidP="004D4C61"/>
    <w:p w14:paraId="27C32F4E" w14:textId="77777777" w:rsidR="00171EB1" w:rsidRPr="00345A35" w:rsidRDefault="00171EB1" w:rsidP="004D4C61">
      <w:r w:rsidRPr="00345A35">
        <w:t xml:space="preserve">Men with surgical resection for prostate cancer were derived from the procedures coded on inpatient admitted events (from NMDS) where the procedure was one of </w:t>
      </w:r>
      <w:r>
        <w:t>12</w:t>
      </w:r>
      <w:r w:rsidR="004D4C61">
        <w:t> </w:t>
      </w:r>
      <w:r w:rsidRPr="00345A35">
        <w:t>procedures identified as curative surgery for prostate cancer.</w:t>
      </w:r>
    </w:p>
    <w:p w14:paraId="05FA7BD6" w14:textId="77777777" w:rsidR="00171EB1" w:rsidRPr="00345A35" w:rsidRDefault="00171EB1" w:rsidP="004D4C61"/>
    <w:p w14:paraId="756D7291" w14:textId="77777777" w:rsidR="00171EB1" w:rsidRPr="0099136F" w:rsidRDefault="00171EB1" w:rsidP="004D4C61">
      <w:pPr>
        <w:rPr>
          <w:spacing w:val="-2"/>
        </w:rPr>
      </w:pPr>
      <w:r w:rsidRPr="0099136F">
        <w:rPr>
          <w:spacing w:val="-2"/>
        </w:rPr>
        <w:t>Men who consulted a radiation oncologist before radical surgery were derived from NMDS inpatient admitted events and NNPAC radiation oncology first specialist appointments.</w:t>
      </w:r>
    </w:p>
    <w:p w14:paraId="02D11CDD" w14:textId="77777777" w:rsidR="00171EB1" w:rsidRPr="00345A35" w:rsidRDefault="00171EB1" w:rsidP="004D4C61"/>
    <w:p w14:paraId="2B4D0B40" w14:textId="77777777" w:rsidR="00171EB1" w:rsidRPr="00345A35" w:rsidRDefault="00171EB1" w:rsidP="00171EB1">
      <w:r w:rsidRPr="004D4C61">
        <w:t>Men receiving radiation treatment were derived from the Radiation Oncology Collection dat</w:t>
      </w:r>
      <w:r w:rsidRPr="00345A35">
        <w:t>a using indication of curative intent of the course of treatment.</w:t>
      </w:r>
    </w:p>
    <w:p w14:paraId="45B55C3C" w14:textId="77777777" w:rsidR="00171EB1" w:rsidRPr="00345A35" w:rsidRDefault="00171EB1" w:rsidP="004D4C61"/>
    <w:p w14:paraId="75C26533" w14:textId="4A353D2E" w:rsidR="00171EB1" w:rsidRPr="00345A35" w:rsidRDefault="00171EB1" w:rsidP="004917E8">
      <w:pPr>
        <w:ind w:right="-142"/>
      </w:pPr>
      <w:r w:rsidRPr="0099136F">
        <w:rPr>
          <w:spacing w:val="-2"/>
        </w:rPr>
        <w:t>Men who died of prostate cancer as their primary cause of death were derived from the Mortality Collection and linked to NNPAC first specialist app</w:t>
      </w:r>
      <w:r w:rsidR="004D4C61" w:rsidRPr="0099136F">
        <w:rPr>
          <w:spacing w:val="-2"/>
        </w:rPr>
        <w:t>ointments for medical oncology.</w:t>
      </w:r>
    </w:p>
    <w:p w14:paraId="3DB15AC0" w14:textId="77777777" w:rsidR="00171EB1" w:rsidRPr="00345A35" w:rsidRDefault="00171EB1" w:rsidP="008368FC">
      <w:pPr>
        <w:pStyle w:val="Heading2Appendix"/>
      </w:pPr>
      <w:bookmarkStart w:id="145" w:name="_Toc58339772"/>
      <w:bookmarkStart w:id="146" w:name="_Toc61290109"/>
      <w:bookmarkStart w:id="147" w:name="_Toc79506567"/>
      <w:bookmarkStart w:id="148" w:name="_Toc81472292"/>
      <w:r w:rsidRPr="00345A35">
        <w:t>Statistical analysis</w:t>
      </w:r>
      <w:bookmarkEnd w:id="145"/>
      <w:bookmarkEnd w:id="146"/>
      <w:bookmarkEnd w:id="147"/>
      <w:bookmarkEnd w:id="148"/>
    </w:p>
    <w:p w14:paraId="57F35017" w14:textId="77777777" w:rsidR="00171EB1" w:rsidRPr="00345A35" w:rsidRDefault="00171EB1" w:rsidP="00EF2ADF">
      <w:r w:rsidRPr="00345A35">
        <w:t>Most results discussed in this report are descriptive. We report the results of categorical data as percentages. We typically group results by DHB of residence (ie, where the patient resided at the time of diagnosis).</w:t>
      </w:r>
    </w:p>
    <w:p w14:paraId="2C54621E" w14:textId="77777777" w:rsidR="00171EB1" w:rsidRPr="00345A35" w:rsidRDefault="00171EB1" w:rsidP="00EF2ADF"/>
    <w:p w14:paraId="3C44D19F" w14:textId="596FD15D" w:rsidR="00171EB1" w:rsidRPr="00345A35" w:rsidRDefault="00171EB1" w:rsidP="00EF2ADF">
      <w:r w:rsidRPr="00345A35">
        <w:t xml:space="preserve">We also present results by year of diagnosis, ethnic group (prioritised), sex, age group (years) and NZDep2013 (Atkinson et al 2014) quintile (based on domicile at the time of diagnosis) in the data tables in </w:t>
      </w:r>
      <w:r w:rsidR="00412883">
        <w:fldChar w:fldCharType="begin"/>
      </w:r>
      <w:r w:rsidR="00412883">
        <w:instrText xml:space="preserve"> REF _Ref79564614 \r \h </w:instrText>
      </w:r>
      <w:r w:rsidR="00412883">
        <w:fldChar w:fldCharType="separate"/>
      </w:r>
      <w:r w:rsidR="00E873BB">
        <w:t>Appendix B</w:t>
      </w:r>
      <w:r w:rsidR="00412883">
        <w:fldChar w:fldCharType="end"/>
      </w:r>
      <w:r w:rsidRPr="00345A35">
        <w:t>.</w:t>
      </w:r>
    </w:p>
    <w:p w14:paraId="372A877F" w14:textId="77777777" w:rsidR="00171EB1" w:rsidRPr="00345A35" w:rsidRDefault="00171EB1" w:rsidP="00EF2ADF"/>
    <w:p w14:paraId="1D2E27AC" w14:textId="760C7A9A" w:rsidR="00EF2ADF" w:rsidRPr="00345A35" w:rsidRDefault="00171EB1" w:rsidP="00EF2ADF">
      <w:r w:rsidRPr="00345A35">
        <w:t>We have not presented results in the tables when there are fewer than 10 people in the denominator.</w:t>
      </w:r>
    </w:p>
    <w:p w14:paraId="0EB4AD0E" w14:textId="77777777" w:rsidR="00171EB1" w:rsidRPr="00345A35" w:rsidRDefault="00171EB1" w:rsidP="00EF2ADF">
      <w:pPr>
        <w:pStyle w:val="Heading3"/>
      </w:pPr>
      <w:r w:rsidRPr="00345A35">
        <w:t>Funnel plots</w:t>
      </w:r>
    </w:p>
    <w:p w14:paraId="445FB512" w14:textId="77777777" w:rsidR="00171EB1" w:rsidRPr="00345A35" w:rsidRDefault="00171EB1" w:rsidP="00EF2ADF">
      <w:r w:rsidRPr="00345A35">
        <w:rPr>
          <w:rFonts w:cs="Tms Rmn"/>
          <w:color w:val="000000"/>
        </w:rPr>
        <w:t xml:space="preserve">This report uses funnel plots to </w:t>
      </w:r>
      <w:r>
        <w:rPr>
          <w:rFonts w:cs="Tms Rmn"/>
          <w:color w:val="000000"/>
        </w:rPr>
        <w:t>compare between</w:t>
      </w:r>
      <w:r w:rsidRPr="00345A35">
        <w:rPr>
          <w:rFonts w:cs="Tms Rmn"/>
          <w:color w:val="000000"/>
        </w:rPr>
        <w:t xml:space="preserve"> DHBs</w:t>
      </w:r>
      <w:r w:rsidRPr="00345A35">
        <w:t>. We plot the rate for each DHB against the total number of patients used to estimate the rate. The average across all DHBs appears as an orange line.</w:t>
      </w:r>
    </w:p>
    <w:p w14:paraId="26B25C37" w14:textId="77777777" w:rsidR="00171EB1" w:rsidRPr="00345A35" w:rsidRDefault="00171EB1" w:rsidP="00EF2ADF"/>
    <w:p w14:paraId="45C8D163" w14:textId="29F3AE95" w:rsidR="00EF2ADF" w:rsidRPr="00345A35" w:rsidRDefault="00171EB1" w:rsidP="00EF2ADF">
      <w:r w:rsidRPr="00345A35">
        <w:t>The funnel limits depend on the average rate and the number of patients included in the estimate; rate estimates have greater uncertainty when estimated from fewer patients. Results fall outside the inner limits if they are statistically different from the average at a 95 percent confidence limit</w:t>
      </w:r>
      <w:r>
        <w:t>,</w:t>
      </w:r>
      <w:r w:rsidRPr="00345A35">
        <w:t xml:space="preserve"> and outside the outer limits if they are statistically significantly different from the average at a 99.8 percent confidence limit.</w:t>
      </w:r>
    </w:p>
    <w:p w14:paraId="44158EA4" w14:textId="77777777" w:rsidR="00171EB1" w:rsidRPr="00345A35" w:rsidRDefault="00171EB1" w:rsidP="00EF2ADF">
      <w:pPr>
        <w:pStyle w:val="Heading3"/>
      </w:pPr>
      <w:r w:rsidRPr="00345A35">
        <w:t>Adjusted outcomes</w:t>
      </w:r>
    </w:p>
    <w:p w14:paraId="0A0E14F4" w14:textId="77777777" w:rsidR="00171EB1" w:rsidRPr="00345A35" w:rsidRDefault="00171EB1" w:rsidP="00EF2ADF">
      <w:r w:rsidRPr="00345A35">
        <w:t>No risk adjustment was made to the data due to missing stage data and other risks, such as comorbidity.</w:t>
      </w:r>
    </w:p>
    <w:p w14:paraId="59469348" w14:textId="77777777" w:rsidR="00171EB1" w:rsidRPr="00345A35" w:rsidRDefault="00171EB1" w:rsidP="00EF2ADF"/>
    <w:p w14:paraId="54113423" w14:textId="675B458D" w:rsidR="00EF2ADF" w:rsidRPr="00345A35" w:rsidRDefault="00171EB1" w:rsidP="00EF2ADF">
      <w:r w:rsidRPr="00345A35">
        <w:t xml:space="preserve">We encourage service providers to interpret their results in context of the case mix of their unit. Data is stratified and presented in data tables in </w:t>
      </w:r>
      <w:r w:rsidR="00412883">
        <w:fldChar w:fldCharType="begin"/>
      </w:r>
      <w:r w:rsidR="00412883">
        <w:instrText xml:space="preserve"> REF _Ref79564624 \r \h </w:instrText>
      </w:r>
      <w:r w:rsidR="00412883">
        <w:fldChar w:fldCharType="separate"/>
      </w:r>
      <w:r w:rsidR="00E873BB">
        <w:t>Appendix B</w:t>
      </w:r>
      <w:r w:rsidR="00412883">
        <w:fldChar w:fldCharType="end"/>
      </w:r>
      <w:r w:rsidRPr="00345A35">
        <w:t xml:space="preserve">. Stratifying variables include age group, sex, ethnic group (prioritised) and NZDep2013 quintile with data from the NZCR. Other variables (such as risk group, performance status, TNM group stage and comorbidity) are not available in </w:t>
      </w:r>
      <w:r>
        <w:t xml:space="preserve">the </w:t>
      </w:r>
      <w:r w:rsidRPr="00345A35">
        <w:t xml:space="preserve">national </w:t>
      </w:r>
      <w:r>
        <w:t xml:space="preserve">data </w:t>
      </w:r>
      <w:r w:rsidRPr="00345A35">
        <w:t>collections but should be available in local DHB records.</w:t>
      </w:r>
    </w:p>
    <w:p w14:paraId="330A0266" w14:textId="77777777" w:rsidR="00171EB1" w:rsidRDefault="00412883" w:rsidP="00FB4A22">
      <w:pPr>
        <w:pStyle w:val="Heading1Appendix"/>
      </w:pPr>
      <w:bookmarkStart w:id="149" w:name="_Toc58339773"/>
      <w:bookmarkStart w:id="150" w:name="_Ref61289872"/>
      <w:bookmarkStart w:id="151" w:name="_Ref61289882"/>
      <w:bookmarkStart w:id="152" w:name="_Toc79418004"/>
      <w:bookmarkStart w:id="153" w:name="_Ref79564489"/>
      <w:bookmarkStart w:id="154" w:name="_Ref79564614"/>
      <w:bookmarkStart w:id="155" w:name="_Ref79564624"/>
      <w:bookmarkStart w:id="156" w:name="_Toc81472293"/>
      <w:r>
        <w:lastRenderedPageBreak/>
        <w:t xml:space="preserve">: </w:t>
      </w:r>
      <w:r w:rsidR="00171EB1" w:rsidRPr="00887345">
        <w:t>DHB result tables</w:t>
      </w:r>
      <w:bookmarkEnd w:id="149"/>
      <w:bookmarkEnd w:id="150"/>
      <w:bookmarkEnd w:id="151"/>
      <w:bookmarkEnd w:id="152"/>
      <w:bookmarkEnd w:id="153"/>
      <w:bookmarkEnd w:id="154"/>
      <w:bookmarkEnd w:id="155"/>
      <w:bookmarkEnd w:id="156"/>
    </w:p>
    <w:p w14:paraId="220ADB2C" w14:textId="27D05D71" w:rsidR="0041158F" w:rsidRDefault="0041158F" w:rsidP="0041158F">
      <w:pPr>
        <w:pStyle w:val="Table"/>
      </w:pPr>
      <w:bookmarkStart w:id="157" w:name="_Ref79505404"/>
      <w:bookmarkStart w:id="158" w:name="_Toc78445771"/>
      <w:bookmarkStart w:id="159" w:name="_Toc79506594"/>
      <w:r w:rsidRPr="00345A35">
        <w:t>Table</w:t>
      </w:r>
      <w:r>
        <w:t> </w:t>
      </w:r>
      <w:fldSimple w:instr=" SEQ Table \* ARABIC ">
        <w:r w:rsidR="00E873BB">
          <w:rPr>
            <w:noProof/>
          </w:rPr>
          <w:t>9</w:t>
        </w:r>
      </w:fldSimple>
      <w:bookmarkEnd w:id="157"/>
      <w:r w:rsidRPr="00345A35">
        <w:t>: Proportion of men with prostate cancer being considered for radical prostatectomy who met with a radiation oncologist prior to treatment, including remote consultations, by DHB of residence, 2016</w:t>
      </w:r>
      <w:r>
        <w:t>–</w:t>
      </w:r>
      <w:r w:rsidRPr="00345A35">
        <w:t>18</w:t>
      </w:r>
      <w:bookmarkEnd w:id="158"/>
      <w:bookmarkEnd w:id="159"/>
    </w:p>
    <w:tbl>
      <w:tblPr>
        <w:tblStyle w:val="TableGrid"/>
        <w:tblW w:w="8080" w:type="dxa"/>
        <w:tblInd w:w="57" w:type="dxa"/>
        <w:tblBorders>
          <w:top w:val="none" w:sz="0" w:space="0" w:color="auto"/>
          <w:left w:val="none" w:sz="0" w:space="0" w:color="auto"/>
          <w:bottom w:val="single" w:sz="4" w:space="0" w:color="C2D9BA"/>
          <w:right w:val="none" w:sz="0" w:space="0" w:color="auto"/>
          <w:insideH w:val="single" w:sz="4" w:space="0" w:color="C2D9BA"/>
          <w:insideV w:val="none" w:sz="0" w:space="0" w:color="auto"/>
        </w:tblBorders>
        <w:tblLayout w:type="fixed"/>
        <w:tblCellMar>
          <w:left w:w="57" w:type="dxa"/>
          <w:right w:w="57" w:type="dxa"/>
        </w:tblCellMar>
        <w:tblLook w:val="04A0" w:firstRow="1" w:lastRow="0" w:firstColumn="1" w:lastColumn="0" w:noHBand="0" w:noVBand="1"/>
      </w:tblPr>
      <w:tblGrid>
        <w:gridCol w:w="2127"/>
        <w:gridCol w:w="2977"/>
        <w:gridCol w:w="1488"/>
        <w:gridCol w:w="1488"/>
      </w:tblGrid>
      <w:tr w:rsidR="00962160" w:rsidRPr="0041158F" w14:paraId="38BF6F3E" w14:textId="77777777" w:rsidTr="0041158F">
        <w:trPr>
          <w:cantSplit/>
        </w:trPr>
        <w:tc>
          <w:tcPr>
            <w:tcW w:w="2127" w:type="dxa"/>
            <w:vMerge w:val="restart"/>
            <w:tcBorders>
              <w:top w:val="nil"/>
              <w:right w:val="single" w:sz="4" w:space="0" w:color="FFFFFF" w:themeColor="background1"/>
            </w:tcBorders>
            <w:shd w:val="clear" w:color="auto" w:fill="C2D9BA"/>
          </w:tcPr>
          <w:p w14:paraId="1586F1D7" w14:textId="77777777" w:rsidR="00962160" w:rsidRPr="0041158F" w:rsidRDefault="00962160" w:rsidP="00E63437">
            <w:pPr>
              <w:pStyle w:val="TableText"/>
              <w:rPr>
                <w:b/>
              </w:rPr>
            </w:pPr>
            <w:r w:rsidRPr="0041158F">
              <w:rPr>
                <w:b/>
              </w:rPr>
              <w:t>DHB of residence</w:t>
            </w:r>
          </w:p>
        </w:tc>
        <w:tc>
          <w:tcPr>
            <w:tcW w:w="2977" w:type="dxa"/>
            <w:tcBorders>
              <w:top w:val="nil"/>
              <w:left w:val="single" w:sz="4" w:space="0" w:color="FFFFFF" w:themeColor="background1"/>
              <w:bottom w:val="nil"/>
              <w:right w:val="single" w:sz="4" w:space="0" w:color="FFFFFF" w:themeColor="background1"/>
            </w:tcBorders>
            <w:shd w:val="clear" w:color="auto" w:fill="C2D9BA"/>
          </w:tcPr>
          <w:p w14:paraId="74F88A30" w14:textId="77777777" w:rsidR="00962160" w:rsidRPr="0041158F" w:rsidRDefault="00962160" w:rsidP="00962160">
            <w:pPr>
              <w:pStyle w:val="TableText"/>
              <w:spacing w:after="0"/>
              <w:jc w:val="center"/>
              <w:rPr>
                <w:b/>
              </w:rPr>
            </w:pPr>
            <w:r w:rsidRPr="0041158F">
              <w:rPr>
                <w:b/>
              </w:rPr>
              <w:t>Men with prostate cancer who</w:t>
            </w:r>
            <w:r w:rsidRPr="0041158F">
              <w:rPr>
                <w:b/>
              </w:rPr>
              <w:br/>
              <w:t>had a radical prostatectomy</w:t>
            </w:r>
          </w:p>
        </w:tc>
        <w:tc>
          <w:tcPr>
            <w:tcW w:w="2976" w:type="dxa"/>
            <w:gridSpan w:val="2"/>
            <w:tcBorders>
              <w:top w:val="nil"/>
              <w:left w:val="single" w:sz="4" w:space="0" w:color="FFFFFF" w:themeColor="background1"/>
              <w:bottom w:val="nil"/>
            </w:tcBorders>
            <w:shd w:val="clear" w:color="auto" w:fill="C2D9BA"/>
          </w:tcPr>
          <w:p w14:paraId="7DDA3F68" w14:textId="77777777" w:rsidR="00962160" w:rsidRPr="0041158F" w:rsidRDefault="00962160" w:rsidP="00962160">
            <w:pPr>
              <w:pStyle w:val="TableText"/>
              <w:spacing w:after="0"/>
              <w:jc w:val="center"/>
              <w:rPr>
                <w:b/>
              </w:rPr>
            </w:pPr>
            <w:r w:rsidRPr="0041158F">
              <w:rPr>
                <w:b/>
              </w:rPr>
              <w:t>Met with a radiation oncologist before surgery</w:t>
            </w:r>
          </w:p>
        </w:tc>
      </w:tr>
      <w:tr w:rsidR="00962160" w:rsidRPr="0041158F" w14:paraId="7D75C3B3" w14:textId="77777777" w:rsidTr="00104EF5">
        <w:trPr>
          <w:cantSplit/>
        </w:trPr>
        <w:tc>
          <w:tcPr>
            <w:tcW w:w="2127" w:type="dxa"/>
            <w:vMerge/>
            <w:tcBorders>
              <w:right w:val="single" w:sz="4" w:space="0" w:color="FFFFFF" w:themeColor="background1"/>
            </w:tcBorders>
            <w:shd w:val="clear" w:color="auto" w:fill="C2D9BA"/>
          </w:tcPr>
          <w:p w14:paraId="231B7E1C" w14:textId="77777777" w:rsidR="00962160" w:rsidRPr="0041158F" w:rsidRDefault="00962160" w:rsidP="00E63437">
            <w:pPr>
              <w:pStyle w:val="TableText"/>
              <w:rPr>
                <w:b/>
              </w:rPr>
            </w:pPr>
          </w:p>
        </w:tc>
        <w:tc>
          <w:tcPr>
            <w:tcW w:w="2977" w:type="dxa"/>
            <w:tcBorders>
              <w:top w:val="nil"/>
              <w:left w:val="single" w:sz="4" w:space="0" w:color="FFFFFF" w:themeColor="background1"/>
              <w:right w:val="single" w:sz="4" w:space="0" w:color="FFFFFF" w:themeColor="background1"/>
            </w:tcBorders>
            <w:shd w:val="clear" w:color="auto" w:fill="C2D9BA"/>
          </w:tcPr>
          <w:p w14:paraId="70C1B0D1" w14:textId="77777777" w:rsidR="00962160" w:rsidRPr="0041158F" w:rsidRDefault="00962160" w:rsidP="00962160">
            <w:pPr>
              <w:pStyle w:val="TableText"/>
              <w:spacing w:before="0"/>
              <w:jc w:val="center"/>
              <w:rPr>
                <w:b/>
              </w:rPr>
            </w:pPr>
            <w:r w:rsidRPr="0041158F">
              <w:rPr>
                <w:b/>
              </w:rPr>
              <w:t>N</w:t>
            </w:r>
          </w:p>
        </w:tc>
        <w:tc>
          <w:tcPr>
            <w:tcW w:w="1488" w:type="dxa"/>
            <w:tcBorders>
              <w:top w:val="nil"/>
              <w:left w:val="single" w:sz="4" w:space="0" w:color="FFFFFF" w:themeColor="background1"/>
            </w:tcBorders>
            <w:shd w:val="clear" w:color="auto" w:fill="C2D9BA"/>
            <w:vAlign w:val="center"/>
          </w:tcPr>
          <w:p w14:paraId="51A9280D" w14:textId="77777777" w:rsidR="00962160" w:rsidRPr="00104EF5" w:rsidRDefault="00962160" w:rsidP="00104EF5">
            <w:pPr>
              <w:pStyle w:val="TableText"/>
              <w:spacing w:before="0"/>
              <w:jc w:val="center"/>
              <w:rPr>
                <w:b/>
              </w:rPr>
            </w:pPr>
            <w:r w:rsidRPr="00104EF5">
              <w:rPr>
                <w:b/>
              </w:rPr>
              <w:t>N</w:t>
            </w:r>
          </w:p>
        </w:tc>
        <w:tc>
          <w:tcPr>
            <w:tcW w:w="1488" w:type="dxa"/>
            <w:tcBorders>
              <w:top w:val="nil"/>
            </w:tcBorders>
            <w:shd w:val="clear" w:color="auto" w:fill="C2D9BA"/>
            <w:vAlign w:val="center"/>
          </w:tcPr>
          <w:p w14:paraId="61726ABD" w14:textId="77777777" w:rsidR="00962160" w:rsidRPr="00104EF5" w:rsidRDefault="00962160" w:rsidP="00104EF5">
            <w:pPr>
              <w:pStyle w:val="TableText"/>
              <w:spacing w:before="0"/>
              <w:jc w:val="center"/>
              <w:rPr>
                <w:b/>
              </w:rPr>
            </w:pPr>
            <w:r w:rsidRPr="00104EF5">
              <w:rPr>
                <w:b/>
              </w:rPr>
              <w:t>%</w:t>
            </w:r>
          </w:p>
        </w:tc>
      </w:tr>
      <w:tr w:rsidR="00962160" w:rsidRPr="0041158F" w14:paraId="16CCC83C" w14:textId="77777777" w:rsidTr="00104EF5">
        <w:trPr>
          <w:cantSplit/>
        </w:trPr>
        <w:tc>
          <w:tcPr>
            <w:tcW w:w="2127" w:type="dxa"/>
            <w:tcBorders>
              <w:top w:val="nil"/>
              <w:right w:val="single" w:sz="4" w:space="0" w:color="C2D9BA"/>
            </w:tcBorders>
            <w:vAlign w:val="center"/>
          </w:tcPr>
          <w:p w14:paraId="29E1B193" w14:textId="77777777" w:rsidR="00962160" w:rsidRPr="0041158F" w:rsidRDefault="00962160" w:rsidP="00962160">
            <w:pPr>
              <w:pStyle w:val="TableText"/>
            </w:pPr>
            <w:r w:rsidRPr="0041158F">
              <w:t>Northland</w:t>
            </w:r>
          </w:p>
        </w:tc>
        <w:tc>
          <w:tcPr>
            <w:tcW w:w="2977" w:type="dxa"/>
            <w:tcBorders>
              <w:top w:val="nil"/>
              <w:left w:val="single" w:sz="4" w:space="0" w:color="C2D9BA"/>
              <w:right w:val="single" w:sz="4" w:space="0" w:color="C2D9BA"/>
            </w:tcBorders>
            <w:vAlign w:val="center"/>
          </w:tcPr>
          <w:p w14:paraId="52661E81" w14:textId="77777777" w:rsidR="00962160" w:rsidRPr="0041158F" w:rsidRDefault="00962160" w:rsidP="00962160">
            <w:pPr>
              <w:pStyle w:val="TableText"/>
              <w:tabs>
                <w:tab w:val="decimal" w:pos="1502"/>
              </w:tabs>
            </w:pPr>
            <w:r w:rsidRPr="0041158F">
              <w:t>93</w:t>
            </w:r>
          </w:p>
        </w:tc>
        <w:tc>
          <w:tcPr>
            <w:tcW w:w="1488" w:type="dxa"/>
            <w:tcBorders>
              <w:top w:val="nil"/>
              <w:left w:val="single" w:sz="4" w:space="0" w:color="C2D9BA"/>
            </w:tcBorders>
            <w:vAlign w:val="center"/>
          </w:tcPr>
          <w:p w14:paraId="32AD2D5B" w14:textId="77777777" w:rsidR="00962160" w:rsidRPr="0041158F" w:rsidRDefault="00962160" w:rsidP="00104EF5">
            <w:pPr>
              <w:pStyle w:val="TableText"/>
              <w:tabs>
                <w:tab w:val="decimal" w:pos="793"/>
              </w:tabs>
            </w:pPr>
            <w:r w:rsidRPr="0041158F">
              <w:t>4</w:t>
            </w:r>
          </w:p>
        </w:tc>
        <w:tc>
          <w:tcPr>
            <w:tcW w:w="1488" w:type="dxa"/>
            <w:tcBorders>
              <w:top w:val="nil"/>
            </w:tcBorders>
            <w:vAlign w:val="center"/>
          </w:tcPr>
          <w:p w14:paraId="38B1C484" w14:textId="77777777" w:rsidR="00962160" w:rsidRPr="0041158F" w:rsidRDefault="00962160" w:rsidP="00104EF5">
            <w:pPr>
              <w:pStyle w:val="TableText"/>
              <w:tabs>
                <w:tab w:val="decimal" w:pos="722"/>
              </w:tabs>
            </w:pPr>
            <w:r w:rsidRPr="0041158F">
              <w:t>4.3</w:t>
            </w:r>
          </w:p>
        </w:tc>
      </w:tr>
      <w:tr w:rsidR="00962160" w:rsidRPr="0041158F" w14:paraId="10AE87BF" w14:textId="77777777" w:rsidTr="00104EF5">
        <w:trPr>
          <w:cantSplit/>
        </w:trPr>
        <w:tc>
          <w:tcPr>
            <w:tcW w:w="2127" w:type="dxa"/>
            <w:tcBorders>
              <w:right w:val="single" w:sz="4" w:space="0" w:color="C2D9BA"/>
            </w:tcBorders>
            <w:vAlign w:val="center"/>
          </w:tcPr>
          <w:p w14:paraId="492A55D3" w14:textId="77777777" w:rsidR="00962160" w:rsidRPr="0041158F" w:rsidRDefault="00962160" w:rsidP="00962160">
            <w:pPr>
              <w:pStyle w:val="TableText"/>
            </w:pPr>
            <w:r w:rsidRPr="0041158F">
              <w:t>Waitemata</w:t>
            </w:r>
          </w:p>
        </w:tc>
        <w:tc>
          <w:tcPr>
            <w:tcW w:w="2977" w:type="dxa"/>
            <w:tcBorders>
              <w:left w:val="single" w:sz="4" w:space="0" w:color="C2D9BA"/>
              <w:right w:val="single" w:sz="4" w:space="0" w:color="C2D9BA"/>
            </w:tcBorders>
            <w:vAlign w:val="center"/>
          </w:tcPr>
          <w:p w14:paraId="782B6A0C" w14:textId="77777777" w:rsidR="00962160" w:rsidRPr="0041158F" w:rsidRDefault="00962160" w:rsidP="00962160">
            <w:pPr>
              <w:pStyle w:val="TableText"/>
              <w:tabs>
                <w:tab w:val="decimal" w:pos="1502"/>
              </w:tabs>
            </w:pPr>
            <w:r w:rsidRPr="0041158F">
              <w:t>156</w:t>
            </w:r>
          </w:p>
        </w:tc>
        <w:tc>
          <w:tcPr>
            <w:tcW w:w="1488" w:type="dxa"/>
            <w:tcBorders>
              <w:left w:val="single" w:sz="4" w:space="0" w:color="C2D9BA"/>
            </w:tcBorders>
            <w:vAlign w:val="center"/>
          </w:tcPr>
          <w:p w14:paraId="34904BDE" w14:textId="77777777" w:rsidR="00962160" w:rsidRPr="0041158F" w:rsidRDefault="00962160" w:rsidP="00104EF5">
            <w:pPr>
              <w:pStyle w:val="TableText"/>
              <w:tabs>
                <w:tab w:val="decimal" w:pos="793"/>
              </w:tabs>
            </w:pPr>
            <w:r w:rsidRPr="0041158F">
              <w:t>24</w:t>
            </w:r>
          </w:p>
        </w:tc>
        <w:tc>
          <w:tcPr>
            <w:tcW w:w="1488" w:type="dxa"/>
            <w:vAlign w:val="center"/>
          </w:tcPr>
          <w:p w14:paraId="1EBB40B8" w14:textId="77777777" w:rsidR="00962160" w:rsidRPr="0041158F" w:rsidRDefault="00962160" w:rsidP="00104EF5">
            <w:pPr>
              <w:pStyle w:val="TableText"/>
              <w:tabs>
                <w:tab w:val="decimal" w:pos="722"/>
              </w:tabs>
            </w:pPr>
            <w:r w:rsidRPr="0041158F">
              <w:t>15.4</w:t>
            </w:r>
          </w:p>
        </w:tc>
      </w:tr>
      <w:tr w:rsidR="00962160" w:rsidRPr="0041158F" w14:paraId="76E57E23" w14:textId="77777777" w:rsidTr="00104EF5">
        <w:trPr>
          <w:cantSplit/>
        </w:trPr>
        <w:tc>
          <w:tcPr>
            <w:tcW w:w="2127" w:type="dxa"/>
            <w:tcBorders>
              <w:right w:val="single" w:sz="4" w:space="0" w:color="C2D9BA"/>
            </w:tcBorders>
            <w:vAlign w:val="center"/>
          </w:tcPr>
          <w:p w14:paraId="129A6702" w14:textId="77777777" w:rsidR="00962160" w:rsidRPr="0041158F" w:rsidRDefault="00962160" w:rsidP="00962160">
            <w:pPr>
              <w:pStyle w:val="TableText"/>
            </w:pPr>
            <w:r w:rsidRPr="0041158F">
              <w:t>Auckland</w:t>
            </w:r>
          </w:p>
        </w:tc>
        <w:tc>
          <w:tcPr>
            <w:tcW w:w="2977" w:type="dxa"/>
            <w:tcBorders>
              <w:left w:val="single" w:sz="4" w:space="0" w:color="C2D9BA"/>
              <w:right w:val="single" w:sz="4" w:space="0" w:color="C2D9BA"/>
            </w:tcBorders>
            <w:vAlign w:val="center"/>
          </w:tcPr>
          <w:p w14:paraId="486E692E" w14:textId="77777777" w:rsidR="00962160" w:rsidRPr="0041158F" w:rsidRDefault="00962160" w:rsidP="00962160">
            <w:pPr>
              <w:pStyle w:val="TableText"/>
              <w:tabs>
                <w:tab w:val="decimal" w:pos="1502"/>
              </w:tabs>
            </w:pPr>
            <w:r w:rsidRPr="0041158F">
              <w:t>100</w:t>
            </w:r>
          </w:p>
        </w:tc>
        <w:tc>
          <w:tcPr>
            <w:tcW w:w="1488" w:type="dxa"/>
            <w:tcBorders>
              <w:left w:val="single" w:sz="4" w:space="0" w:color="C2D9BA"/>
            </w:tcBorders>
            <w:vAlign w:val="center"/>
          </w:tcPr>
          <w:p w14:paraId="4EC5DF0E" w14:textId="77777777" w:rsidR="00962160" w:rsidRPr="0041158F" w:rsidRDefault="00962160" w:rsidP="00104EF5">
            <w:pPr>
              <w:pStyle w:val="TableText"/>
              <w:tabs>
                <w:tab w:val="decimal" w:pos="793"/>
              </w:tabs>
            </w:pPr>
            <w:r w:rsidRPr="0041158F">
              <w:t>26</w:t>
            </w:r>
          </w:p>
        </w:tc>
        <w:tc>
          <w:tcPr>
            <w:tcW w:w="1488" w:type="dxa"/>
            <w:vAlign w:val="center"/>
          </w:tcPr>
          <w:p w14:paraId="180AF1A8" w14:textId="77777777" w:rsidR="00962160" w:rsidRPr="0041158F" w:rsidRDefault="00962160" w:rsidP="00104EF5">
            <w:pPr>
              <w:pStyle w:val="TableText"/>
              <w:tabs>
                <w:tab w:val="decimal" w:pos="722"/>
              </w:tabs>
            </w:pPr>
            <w:r w:rsidRPr="0041158F">
              <w:t>26.0</w:t>
            </w:r>
          </w:p>
        </w:tc>
      </w:tr>
      <w:tr w:rsidR="00962160" w:rsidRPr="0041158F" w14:paraId="253D9354" w14:textId="77777777" w:rsidTr="00104EF5">
        <w:trPr>
          <w:cantSplit/>
        </w:trPr>
        <w:tc>
          <w:tcPr>
            <w:tcW w:w="2127" w:type="dxa"/>
            <w:tcBorders>
              <w:right w:val="single" w:sz="4" w:space="0" w:color="C2D9BA"/>
            </w:tcBorders>
            <w:vAlign w:val="center"/>
          </w:tcPr>
          <w:p w14:paraId="5D250930" w14:textId="77777777" w:rsidR="00962160" w:rsidRPr="0041158F" w:rsidRDefault="00962160" w:rsidP="00962160">
            <w:pPr>
              <w:pStyle w:val="TableText"/>
            </w:pPr>
            <w:r w:rsidRPr="0041158F">
              <w:t>Counties Manukau</w:t>
            </w:r>
          </w:p>
        </w:tc>
        <w:tc>
          <w:tcPr>
            <w:tcW w:w="2977" w:type="dxa"/>
            <w:tcBorders>
              <w:left w:val="single" w:sz="4" w:space="0" w:color="C2D9BA"/>
              <w:right w:val="single" w:sz="4" w:space="0" w:color="C2D9BA"/>
            </w:tcBorders>
            <w:vAlign w:val="center"/>
          </w:tcPr>
          <w:p w14:paraId="70DE55AB" w14:textId="77777777" w:rsidR="00962160" w:rsidRPr="0041158F" w:rsidRDefault="00962160" w:rsidP="00962160">
            <w:pPr>
              <w:pStyle w:val="TableText"/>
              <w:tabs>
                <w:tab w:val="decimal" w:pos="1502"/>
              </w:tabs>
            </w:pPr>
            <w:r w:rsidRPr="0041158F">
              <w:t>133</w:t>
            </w:r>
          </w:p>
        </w:tc>
        <w:tc>
          <w:tcPr>
            <w:tcW w:w="1488" w:type="dxa"/>
            <w:tcBorders>
              <w:left w:val="single" w:sz="4" w:space="0" w:color="C2D9BA"/>
            </w:tcBorders>
            <w:vAlign w:val="center"/>
          </w:tcPr>
          <w:p w14:paraId="1C897C28" w14:textId="77777777" w:rsidR="00962160" w:rsidRPr="0041158F" w:rsidRDefault="00962160" w:rsidP="00104EF5">
            <w:pPr>
              <w:pStyle w:val="TableText"/>
              <w:tabs>
                <w:tab w:val="decimal" w:pos="793"/>
              </w:tabs>
            </w:pPr>
            <w:r w:rsidRPr="0041158F">
              <w:t>15</w:t>
            </w:r>
          </w:p>
        </w:tc>
        <w:tc>
          <w:tcPr>
            <w:tcW w:w="1488" w:type="dxa"/>
            <w:vAlign w:val="center"/>
          </w:tcPr>
          <w:p w14:paraId="616CC7E5" w14:textId="77777777" w:rsidR="00962160" w:rsidRPr="0041158F" w:rsidRDefault="00962160" w:rsidP="00104EF5">
            <w:pPr>
              <w:pStyle w:val="TableText"/>
              <w:tabs>
                <w:tab w:val="decimal" w:pos="722"/>
              </w:tabs>
            </w:pPr>
            <w:r w:rsidRPr="0041158F">
              <w:t>11.3</w:t>
            </w:r>
          </w:p>
        </w:tc>
      </w:tr>
      <w:tr w:rsidR="00962160" w:rsidRPr="0041158F" w14:paraId="4F904AD4" w14:textId="77777777" w:rsidTr="00104EF5">
        <w:trPr>
          <w:cantSplit/>
        </w:trPr>
        <w:tc>
          <w:tcPr>
            <w:tcW w:w="2127" w:type="dxa"/>
            <w:tcBorders>
              <w:right w:val="single" w:sz="4" w:space="0" w:color="C2D9BA"/>
            </w:tcBorders>
            <w:vAlign w:val="center"/>
          </w:tcPr>
          <w:p w14:paraId="4649D003" w14:textId="77777777" w:rsidR="00962160" w:rsidRPr="0041158F" w:rsidRDefault="00962160" w:rsidP="00962160">
            <w:pPr>
              <w:pStyle w:val="TableText"/>
            </w:pPr>
            <w:r w:rsidRPr="0041158F">
              <w:t>Waikato</w:t>
            </w:r>
          </w:p>
        </w:tc>
        <w:tc>
          <w:tcPr>
            <w:tcW w:w="2977" w:type="dxa"/>
            <w:tcBorders>
              <w:left w:val="single" w:sz="4" w:space="0" w:color="C2D9BA"/>
              <w:right w:val="single" w:sz="4" w:space="0" w:color="C2D9BA"/>
            </w:tcBorders>
            <w:vAlign w:val="center"/>
          </w:tcPr>
          <w:p w14:paraId="18BDDC68" w14:textId="77777777" w:rsidR="00962160" w:rsidRPr="0041158F" w:rsidRDefault="00962160" w:rsidP="00962160">
            <w:pPr>
              <w:pStyle w:val="TableText"/>
              <w:tabs>
                <w:tab w:val="decimal" w:pos="1502"/>
              </w:tabs>
            </w:pPr>
            <w:r w:rsidRPr="0041158F">
              <w:t>114</w:t>
            </w:r>
          </w:p>
        </w:tc>
        <w:tc>
          <w:tcPr>
            <w:tcW w:w="1488" w:type="dxa"/>
            <w:tcBorders>
              <w:left w:val="single" w:sz="4" w:space="0" w:color="C2D9BA"/>
            </w:tcBorders>
            <w:vAlign w:val="center"/>
          </w:tcPr>
          <w:p w14:paraId="46BD490A" w14:textId="77777777" w:rsidR="00962160" w:rsidRPr="0041158F" w:rsidRDefault="00962160" w:rsidP="00104EF5">
            <w:pPr>
              <w:pStyle w:val="TableText"/>
              <w:tabs>
                <w:tab w:val="decimal" w:pos="793"/>
              </w:tabs>
            </w:pPr>
            <w:r w:rsidRPr="0041158F">
              <w:t>11</w:t>
            </w:r>
          </w:p>
        </w:tc>
        <w:tc>
          <w:tcPr>
            <w:tcW w:w="1488" w:type="dxa"/>
            <w:vAlign w:val="center"/>
          </w:tcPr>
          <w:p w14:paraId="66A7D481" w14:textId="77777777" w:rsidR="00962160" w:rsidRPr="0041158F" w:rsidRDefault="00962160" w:rsidP="00104EF5">
            <w:pPr>
              <w:pStyle w:val="TableText"/>
              <w:tabs>
                <w:tab w:val="decimal" w:pos="722"/>
              </w:tabs>
            </w:pPr>
            <w:r w:rsidRPr="0041158F">
              <w:t>9.6</w:t>
            </w:r>
          </w:p>
        </w:tc>
      </w:tr>
      <w:tr w:rsidR="00962160" w:rsidRPr="0041158F" w14:paraId="1455A790" w14:textId="77777777" w:rsidTr="00104EF5">
        <w:trPr>
          <w:cantSplit/>
        </w:trPr>
        <w:tc>
          <w:tcPr>
            <w:tcW w:w="2127" w:type="dxa"/>
            <w:tcBorders>
              <w:right w:val="single" w:sz="4" w:space="0" w:color="C2D9BA"/>
            </w:tcBorders>
            <w:vAlign w:val="center"/>
          </w:tcPr>
          <w:p w14:paraId="6D938B6B" w14:textId="77777777" w:rsidR="00962160" w:rsidRPr="0041158F" w:rsidRDefault="00962160" w:rsidP="00962160">
            <w:pPr>
              <w:pStyle w:val="TableText"/>
            </w:pPr>
            <w:r w:rsidRPr="0041158F">
              <w:t>Lakes</w:t>
            </w:r>
          </w:p>
        </w:tc>
        <w:tc>
          <w:tcPr>
            <w:tcW w:w="2977" w:type="dxa"/>
            <w:tcBorders>
              <w:left w:val="single" w:sz="4" w:space="0" w:color="C2D9BA"/>
              <w:right w:val="single" w:sz="4" w:space="0" w:color="C2D9BA"/>
            </w:tcBorders>
            <w:vAlign w:val="center"/>
          </w:tcPr>
          <w:p w14:paraId="505870FF" w14:textId="77777777" w:rsidR="00962160" w:rsidRPr="0041158F" w:rsidRDefault="00962160" w:rsidP="00962160">
            <w:pPr>
              <w:pStyle w:val="TableText"/>
              <w:tabs>
                <w:tab w:val="decimal" w:pos="1502"/>
              </w:tabs>
            </w:pPr>
            <w:r w:rsidRPr="0041158F">
              <w:t>25</w:t>
            </w:r>
          </w:p>
        </w:tc>
        <w:tc>
          <w:tcPr>
            <w:tcW w:w="1488" w:type="dxa"/>
            <w:tcBorders>
              <w:left w:val="single" w:sz="4" w:space="0" w:color="C2D9BA"/>
            </w:tcBorders>
            <w:vAlign w:val="center"/>
          </w:tcPr>
          <w:p w14:paraId="6BF3BA7B" w14:textId="77777777" w:rsidR="00962160" w:rsidRPr="0041158F" w:rsidRDefault="00962160" w:rsidP="00104EF5">
            <w:pPr>
              <w:pStyle w:val="TableText"/>
              <w:tabs>
                <w:tab w:val="decimal" w:pos="793"/>
              </w:tabs>
            </w:pPr>
            <w:r w:rsidRPr="0041158F">
              <w:t>8</w:t>
            </w:r>
          </w:p>
        </w:tc>
        <w:tc>
          <w:tcPr>
            <w:tcW w:w="1488" w:type="dxa"/>
            <w:vAlign w:val="center"/>
          </w:tcPr>
          <w:p w14:paraId="0045E458" w14:textId="77777777" w:rsidR="00962160" w:rsidRPr="0041158F" w:rsidRDefault="00962160" w:rsidP="00104EF5">
            <w:pPr>
              <w:pStyle w:val="TableText"/>
              <w:tabs>
                <w:tab w:val="decimal" w:pos="722"/>
              </w:tabs>
            </w:pPr>
            <w:r w:rsidRPr="0041158F">
              <w:t>32.0</w:t>
            </w:r>
          </w:p>
        </w:tc>
      </w:tr>
      <w:tr w:rsidR="00962160" w:rsidRPr="0041158F" w14:paraId="4435C6BB" w14:textId="77777777" w:rsidTr="00104EF5">
        <w:trPr>
          <w:cantSplit/>
        </w:trPr>
        <w:tc>
          <w:tcPr>
            <w:tcW w:w="2127" w:type="dxa"/>
            <w:tcBorders>
              <w:right w:val="single" w:sz="4" w:space="0" w:color="C2D9BA"/>
            </w:tcBorders>
            <w:vAlign w:val="center"/>
          </w:tcPr>
          <w:p w14:paraId="3509FD81" w14:textId="77777777" w:rsidR="00962160" w:rsidRPr="0041158F" w:rsidRDefault="00962160" w:rsidP="00962160">
            <w:pPr>
              <w:pStyle w:val="TableText"/>
            </w:pPr>
            <w:r w:rsidRPr="0041158F">
              <w:t>Bay of Plenty</w:t>
            </w:r>
          </w:p>
        </w:tc>
        <w:tc>
          <w:tcPr>
            <w:tcW w:w="2977" w:type="dxa"/>
            <w:tcBorders>
              <w:left w:val="single" w:sz="4" w:space="0" w:color="C2D9BA"/>
              <w:right w:val="single" w:sz="4" w:space="0" w:color="C2D9BA"/>
            </w:tcBorders>
            <w:vAlign w:val="center"/>
          </w:tcPr>
          <w:p w14:paraId="5B4F1CED" w14:textId="77777777" w:rsidR="00962160" w:rsidRPr="0041158F" w:rsidRDefault="00962160" w:rsidP="00962160">
            <w:pPr>
              <w:pStyle w:val="TableText"/>
              <w:tabs>
                <w:tab w:val="decimal" w:pos="1502"/>
              </w:tabs>
            </w:pPr>
            <w:r w:rsidRPr="0041158F">
              <w:t>118</w:t>
            </w:r>
          </w:p>
        </w:tc>
        <w:tc>
          <w:tcPr>
            <w:tcW w:w="1488" w:type="dxa"/>
            <w:tcBorders>
              <w:left w:val="single" w:sz="4" w:space="0" w:color="C2D9BA"/>
            </w:tcBorders>
            <w:vAlign w:val="center"/>
          </w:tcPr>
          <w:p w14:paraId="0515A511" w14:textId="77777777" w:rsidR="00962160" w:rsidRPr="0041158F" w:rsidRDefault="00962160" w:rsidP="00104EF5">
            <w:pPr>
              <w:pStyle w:val="TableText"/>
              <w:tabs>
                <w:tab w:val="decimal" w:pos="793"/>
              </w:tabs>
            </w:pPr>
            <w:r w:rsidRPr="0041158F">
              <w:t>19</w:t>
            </w:r>
          </w:p>
        </w:tc>
        <w:tc>
          <w:tcPr>
            <w:tcW w:w="1488" w:type="dxa"/>
            <w:vAlign w:val="center"/>
          </w:tcPr>
          <w:p w14:paraId="2A6A1F0C" w14:textId="77777777" w:rsidR="00962160" w:rsidRPr="0041158F" w:rsidRDefault="00962160" w:rsidP="00104EF5">
            <w:pPr>
              <w:pStyle w:val="TableText"/>
              <w:tabs>
                <w:tab w:val="decimal" w:pos="722"/>
              </w:tabs>
            </w:pPr>
            <w:r w:rsidRPr="0041158F">
              <w:t>16.1</w:t>
            </w:r>
          </w:p>
        </w:tc>
      </w:tr>
      <w:tr w:rsidR="00962160" w:rsidRPr="0041158F" w14:paraId="76701454" w14:textId="77777777" w:rsidTr="00104EF5">
        <w:trPr>
          <w:cantSplit/>
        </w:trPr>
        <w:tc>
          <w:tcPr>
            <w:tcW w:w="2127" w:type="dxa"/>
            <w:tcBorders>
              <w:right w:val="single" w:sz="4" w:space="0" w:color="C2D9BA"/>
            </w:tcBorders>
            <w:vAlign w:val="center"/>
          </w:tcPr>
          <w:p w14:paraId="5E15D6B0" w14:textId="77777777" w:rsidR="00962160" w:rsidRPr="0041158F" w:rsidRDefault="00962160" w:rsidP="00962160">
            <w:pPr>
              <w:pStyle w:val="TableText"/>
            </w:pPr>
            <w:r w:rsidRPr="0041158F">
              <w:t>Tairāwhiti</w:t>
            </w:r>
          </w:p>
        </w:tc>
        <w:tc>
          <w:tcPr>
            <w:tcW w:w="2977" w:type="dxa"/>
            <w:tcBorders>
              <w:left w:val="single" w:sz="4" w:space="0" w:color="C2D9BA"/>
              <w:right w:val="single" w:sz="4" w:space="0" w:color="C2D9BA"/>
            </w:tcBorders>
            <w:vAlign w:val="center"/>
          </w:tcPr>
          <w:p w14:paraId="06DA0737" w14:textId="77777777" w:rsidR="00962160" w:rsidRPr="0041158F" w:rsidRDefault="00962160" w:rsidP="00962160">
            <w:pPr>
              <w:pStyle w:val="TableText"/>
              <w:tabs>
                <w:tab w:val="decimal" w:pos="1502"/>
              </w:tabs>
            </w:pPr>
            <w:r w:rsidRPr="0041158F">
              <w:t>26</w:t>
            </w:r>
          </w:p>
        </w:tc>
        <w:tc>
          <w:tcPr>
            <w:tcW w:w="1488" w:type="dxa"/>
            <w:tcBorders>
              <w:left w:val="single" w:sz="4" w:space="0" w:color="C2D9BA"/>
            </w:tcBorders>
            <w:vAlign w:val="center"/>
          </w:tcPr>
          <w:p w14:paraId="75538452" w14:textId="77777777" w:rsidR="00962160" w:rsidRPr="0041158F" w:rsidRDefault="00962160" w:rsidP="00104EF5">
            <w:pPr>
              <w:pStyle w:val="TableText"/>
              <w:tabs>
                <w:tab w:val="decimal" w:pos="793"/>
              </w:tabs>
            </w:pPr>
            <w:r w:rsidRPr="0041158F">
              <w:t>1</w:t>
            </w:r>
          </w:p>
        </w:tc>
        <w:tc>
          <w:tcPr>
            <w:tcW w:w="1488" w:type="dxa"/>
            <w:vAlign w:val="center"/>
          </w:tcPr>
          <w:p w14:paraId="20083899" w14:textId="77777777" w:rsidR="00962160" w:rsidRPr="0041158F" w:rsidRDefault="00962160" w:rsidP="00104EF5">
            <w:pPr>
              <w:pStyle w:val="TableText"/>
              <w:tabs>
                <w:tab w:val="decimal" w:pos="722"/>
              </w:tabs>
            </w:pPr>
            <w:r w:rsidRPr="0041158F">
              <w:t>3.8</w:t>
            </w:r>
          </w:p>
        </w:tc>
      </w:tr>
      <w:tr w:rsidR="00962160" w:rsidRPr="0041158F" w14:paraId="4D1E4E3E" w14:textId="77777777" w:rsidTr="00104EF5">
        <w:trPr>
          <w:cantSplit/>
        </w:trPr>
        <w:tc>
          <w:tcPr>
            <w:tcW w:w="2127" w:type="dxa"/>
            <w:tcBorders>
              <w:right w:val="single" w:sz="4" w:space="0" w:color="C2D9BA"/>
            </w:tcBorders>
            <w:vAlign w:val="center"/>
          </w:tcPr>
          <w:p w14:paraId="44C8D70C" w14:textId="77777777" w:rsidR="00962160" w:rsidRPr="0041158F" w:rsidRDefault="00962160" w:rsidP="00962160">
            <w:pPr>
              <w:pStyle w:val="TableText"/>
            </w:pPr>
            <w:r w:rsidRPr="0041158F">
              <w:t>Taranaki</w:t>
            </w:r>
          </w:p>
        </w:tc>
        <w:tc>
          <w:tcPr>
            <w:tcW w:w="2977" w:type="dxa"/>
            <w:tcBorders>
              <w:left w:val="single" w:sz="4" w:space="0" w:color="C2D9BA"/>
              <w:right w:val="single" w:sz="4" w:space="0" w:color="C2D9BA"/>
            </w:tcBorders>
            <w:vAlign w:val="center"/>
          </w:tcPr>
          <w:p w14:paraId="67EEBD00" w14:textId="77777777" w:rsidR="00962160" w:rsidRPr="0041158F" w:rsidRDefault="00962160" w:rsidP="00962160">
            <w:pPr>
              <w:pStyle w:val="TableText"/>
              <w:tabs>
                <w:tab w:val="decimal" w:pos="1502"/>
              </w:tabs>
            </w:pPr>
            <w:r w:rsidRPr="0041158F">
              <w:t>51</w:t>
            </w:r>
          </w:p>
        </w:tc>
        <w:tc>
          <w:tcPr>
            <w:tcW w:w="1488" w:type="dxa"/>
            <w:tcBorders>
              <w:left w:val="single" w:sz="4" w:space="0" w:color="C2D9BA"/>
            </w:tcBorders>
            <w:vAlign w:val="center"/>
          </w:tcPr>
          <w:p w14:paraId="4CD59A71" w14:textId="77777777" w:rsidR="00962160" w:rsidRPr="0041158F" w:rsidRDefault="00962160" w:rsidP="00104EF5">
            <w:pPr>
              <w:pStyle w:val="TableText"/>
              <w:tabs>
                <w:tab w:val="decimal" w:pos="793"/>
              </w:tabs>
            </w:pPr>
            <w:r w:rsidRPr="0041158F">
              <w:t>8</w:t>
            </w:r>
          </w:p>
        </w:tc>
        <w:tc>
          <w:tcPr>
            <w:tcW w:w="1488" w:type="dxa"/>
            <w:vAlign w:val="center"/>
          </w:tcPr>
          <w:p w14:paraId="3992BB0A" w14:textId="77777777" w:rsidR="00962160" w:rsidRPr="0041158F" w:rsidRDefault="00962160" w:rsidP="00104EF5">
            <w:pPr>
              <w:pStyle w:val="TableText"/>
              <w:tabs>
                <w:tab w:val="decimal" w:pos="722"/>
              </w:tabs>
            </w:pPr>
            <w:r w:rsidRPr="0041158F">
              <w:t>15.7</w:t>
            </w:r>
          </w:p>
        </w:tc>
      </w:tr>
      <w:tr w:rsidR="00962160" w:rsidRPr="0041158F" w14:paraId="419E08D2" w14:textId="77777777" w:rsidTr="00104EF5">
        <w:trPr>
          <w:cantSplit/>
        </w:trPr>
        <w:tc>
          <w:tcPr>
            <w:tcW w:w="2127" w:type="dxa"/>
            <w:tcBorders>
              <w:right w:val="single" w:sz="4" w:space="0" w:color="C2D9BA"/>
            </w:tcBorders>
            <w:vAlign w:val="center"/>
          </w:tcPr>
          <w:p w14:paraId="1EAC71AC" w14:textId="77777777" w:rsidR="00962160" w:rsidRPr="0041158F" w:rsidRDefault="00962160" w:rsidP="00962160">
            <w:pPr>
              <w:pStyle w:val="TableText"/>
            </w:pPr>
            <w:r w:rsidRPr="0041158F">
              <w:t>Hawke's Bay</w:t>
            </w:r>
          </w:p>
        </w:tc>
        <w:tc>
          <w:tcPr>
            <w:tcW w:w="2977" w:type="dxa"/>
            <w:tcBorders>
              <w:left w:val="single" w:sz="4" w:space="0" w:color="C2D9BA"/>
              <w:right w:val="single" w:sz="4" w:space="0" w:color="C2D9BA"/>
            </w:tcBorders>
            <w:vAlign w:val="center"/>
          </w:tcPr>
          <w:p w14:paraId="5891A275" w14:textId="77777777" w:rsidR="00962160" w:rsidRPr="0041158F" w:rsidRDefault="00962160" w:rsidP="00962160">
            <w:pPr>
              <w:pStyle w:val="TableText"/>
              <w:tabs>
                <w:tab w:val="decimal" w:pos="1502"/>
              </w:tabs>
            </w:pPr>
            <w:r w:rsidRPr="0041158F">
              <w:t>42</w:t>
            </w:r>
          </w:p>
        </w:tc>
        <w:tc>
          <w:tcPr>
            <w:tcW w:w="1488" w:type="dxa"/>
            <w:tcBorders>
              <w:left w:val="single" w:sz="4" w:space="0" w:color="C2D9BA"/>
            </w:tcBorders>
            <w:vAlign w:val="center"/>
          </w:tcPr>
          <w:p w14:paraId="66124D93" w14:textId="77777777" w:rsidR="00962160" w:rsidRPr="0041158F" w:rsidRDefault="00962160" w:rsidP="00104EF5">
            <w:pPr>
              <w:pStyle w:val="TableText"/>
              <w:tabs>
                <w:tab w:val="decimal" w:pos="793"/>
              </w:tabs>
            </w:pPr>
            <w:r w:rsidRPr="0041158F">
              <w:t>7</w:t>
            </w:r>
          </w:p>
        </w:tc>
        <w:tc>
          <w:tcPr>
            <w:tcW w:w="1488" w:type="dxa"/>
            <w:vAlign w:val="center"/>
          </w:tcPr>
          <w:p w14:paraId="6736EFE5" w14:textId="77777777" w:rsidR="00962160" w:rsidRPr="0041158F" w:rsidRDefault="00962160" w:rsidP="00104EF5">
            <w:pPr>
              <w:pStyle w:val="TableText"/>
              <w:tabs>
                <w:tab w:val="decimal" w:pos="722"/>
              </w:tabs>
            </w:pPr>
            <w:r w:rsidRPr="0041158F">
              <w:t>16.7</w:t>
            </w:r>
          </w:p>
        </w:tc>
      </w:tr>
      <w:tr w:rsidR="00962160" w:rsidRPr="0041158F" w14:paraId="0E23A4F1" w14:textId="77777777" w:rsidTr="00104EF5">
        <w:trPr>
          <w:cantSplit/>
        </w:trPr>
        <w:tc>
          <w:tcPr>
            <w:tcW w:w="2127" w:type="dxa"/>
            <w:tcBorders>
              <w:right w:val="single" w:sz="4" w:space="0" w:color="C2D9BA"/>
            </w:tcBorders>
            <w:vAlign w:val="center"/>
          </w:tcPr>
          <w:p w14:paraId="66C537F4" w14:textId="77777777" w:rsidR="00962160" w:rsidRPr="0041158F" w:rsidRDefault="00962160" w:rsidP="00962160">
            <w:pPr>
              <w:pStyle w:val="TableText"/>
            </w:pPr>
            <w:r w:rsidRPr="0041158F">
              <w:t>Whanganui</w:t>
            </w:r>
          </w:p>
        </w:tc>
        <w:tc>
          <w:tcPr>
            <w:tcW w:w="2977" w:type="dxa"/>
            <w:tcBorders>
              <w:left w:val="single" w:sz="4" w:space="0" w:color="C2D9BA"/>
              <w:right w:val="single" w:sz="4" w:space="0" w:color="C2D9BA"/>
            </w:tcBorders>
            <w:vAlign w:val="center"/>
          </w:tcPr>
          <w:p w14:paraId="37007969" w14:textId="77777777" w:rsidR="00962160" w:rsidRPr="0041158F" w:rsidRDefault="00962160" w:rsidP="00962160">
            <w:pPr>
              <w:pStyle w:val="TableText"/>
              <w:tabs>
                <w:tab w:val="decimal" w:pos="1502"/>
              </w:tabs>
            </w:pPr>
            <w:r w:rsidRPr="0041158F">
              <w:t>61</w:t>
            </w:r>
          </w:p>
        </w:tc>
        <w:tc>
          <w:tcPr>
            <w:tcW w:w="1488" w:type="dxa"/>
            <w:tcBorders>
              <w:left w:val="single" w:sz="4" w:space="0" w:color="C2D9BA"/>
            </w:tcBorders>
            <w:vAlign w:val="center"/>
          </w:tcPr>
          <w:p w14:paraId="283E8EF5" w14:textId="77777777" w:rsidR="00962160" w:rsidRPr="0041158F" w:rsidRDefault="00962160" w:rsidP="00104EF5">
            <w:pPr>
              <w:pStyle w:val="TableText"/>
              <w:tabs>
                <w:tab w:val="decimal" w:pos="793"/>
              </w:tabs>
            </w:pPr>
            <w:r w:rsidRPr="0041158F">
              <w:t>28</w:t>
            </w:r>
          </w:p>
        </w:tc>
        <w:tc>
          <w:tcPr>
            <w:tcW w:w="1488" w:type="dxa"/>
            <w:vAlign w:val="center"/>
          </w:tcPr>
          <w:p w14:paraId="02FF105E" w14:textId="77777777" w:rsidR="00962160" w:rsidRPr="0041158F" w:rsidRDefault="00962160" w:rsidP="00104EF5">
            <w:pPr>
              <w:pStyle w:val="TableText"/>
              <w:tabs>
                <w:tab w:val="decimal" w:pos="722"/>
              </w:tabs>
            </w:pPr>
            <w:r w:rsidRPr="0041158F">
              <w:t>45.9</w:t>
            </w:r>
          </w:p>
        </w:tc>
      </w:tr>
      <w:tr w:rsidR="00962160" w:rsidRPr="0041158F" w14:paraId="4CB86A40" w14:textId="77777777" w:rsidTr="00104EF5">
        <w:trPr>
          <w:cantSplit/>
        </w:trPr>
        <w:tc>
          <w:tcPr>
            <w:tcW w:w="2127" w:type="dxa"/>
            <w:tcBorders>
              <w:right w:val="single" w:sz="4" w:space="0" w:color="C2D9BA"/>
            </w:tcBorders>
            <w:vAlign w:val="center"/>
          </w:tcPr>
          <w:p w14:paraId="087B6D46" w14:textId="77777777" w:rsidR="00962160" w:rsidRPr="0041158F" w:rsidRDefault="00962160" w:rsidP="00962160">
            <w:pPr>
              <w:pStyle w:val="TableText"/>
            </w:pPr>
            <w:r w:rsidRPr="0041158F">
              <w:t>MidCentral</w:t>
            </w:r>
          </w:p>
        </w:tc>
        <w:tc>
          <w:tcPr>
            <w:tcW w:w="2977" w:type="dxa"/>
            <w:tcBorders>
              <w:left w:val="single" w:sz="4" w:space="0" w:color="C2D9BA"/>
              <w:right w:val="single" w:sz="4" w:space="0" w:color="C2D9BA"/>
            </w:tcBorders>
            <w:vAlign w:val="center"/>
          </w:tcPr>
          <w:p w14:paraId="021BD7FF" w14:textId="77777777" w:rsidR="00962160" w:rsidRPr="0041158F" w:rsidRDefault="00962160" w:rsidP="00962160">
            <w:pPr>
              <w:pStyle w:val="TableText"/>
              <w:tabs>
                <w:tab w:val="decimal" w:pos="1502"/>
              </w:tabs>
            </w:pPr>
            <w:r w:rsidRPr="0041158F">
              <w:t>102</w:t>
            </w:r>
          </w:p>
        </w:tc>
        <w:tc>
          <w:tcPr>
            <w:tcW w:w="1488" w:type="dxa"/>
            <w:tcBorders>
              <w:left w:val="single" w:sz="4" w:space="0" w:color="C2D9BA"/>
            </w:tcBorders>
            <w:vAlign w:val="center"/>
          </w:tcPr>
          <w:p w14:paraId="013A02A5" w14:textId="77777777" w:rsidR="00962160" w:rsidRPr="0041158F" w:rsidRDefault="00962160" w:rsidP="00104EF5">
            <w:pPr>
              <w:pStyle w:val="TableText"/>
              <w:tabs>
                <w:tab w:val="decimal" w:pos="793"/>
              </w:tabs>
            </w:pPr>
            <w:r w:rsidRPr="0041158F">
              <w:t>36</w:t>
            </w:r>
          </w:p>
        </w:tc>
        <w:tc>
          <w:tcPr>
            <w:tcW w:w="1488" w:type="dxa"/>
            <w:vAlign w:val="center"/>
          </w:tcPr>
          <w:p w14:paraId="29841F7B" w14:textId="77777777" w:rsidR="00962160" w:rsidRPr="0041158F" w:rsidRDefault="00962160" w:rsidP="00104EF5">
            <w:pPr>
              <w:pStyle w:val="TableText"/>
              <w:tabs>
                <w:tab w:val="decimal" w:pos="722"/>
              </w:tabs>
            </w:pPr>
            <w:r w:rsidRPr="0041158F">
              <w:t>35.3</w:t>
            </w:r>
          </w:p>
        </w:tc>
      </w:tr>
      <w:tr w:rsidR="00962160" w:rsidRPr="0041158F" w14:paraId="16D3F626" w14:textId="77777777" w:rsidTr="00104EF5">
        <w:trPr>
          <w:cantSplit/>
        </w:trPr>
        <w:tc>
          <w:tcPr>
            <w:tcW w:w="2127" w:type="dxa"/>
            <w:tcBorders>
              <w:right w:val="single" w:sz="4" w:space="0" w:color="C2D9BA"/>
            </w:tcBorders>
            <w:vAlign w:val="center"/>
          </w:tcPr>
          <w:p w14:paraId="59D0E543" w14:textId="77777777" w:rsidR="00962160" w:rsidRPr="0041158F" w:rsidRDefault="00962160" w:rsidP="00962160">
            <w:pPr>
              <w:pStyle w:val="TableText"/>
            </w:pPr>
            <w:r w:rsidRPr="0041158F">
              <w:t>Capital &amp; Coast</w:t>
            </w:r>
          </w:p>
        </w:tc>
        <w:tc>
          <w:tcPr>
            <w:tcW w:w="2977" w:type="dxa"/>
            <w:tcBorders>
              <w:left w:val="single" w:sz="4" w:space="0" w:color="C2D9BA"/>
              <w:right w:val="single" w:sz="4" w:space="0" w:color="C2D9BA"/>
            </w:tcBorders>
            <w:vAlign w:val="center"/>
          </w:tcPr>
          <w:p w14:paraId="3DF832ED" w14:textId="77777777" w:rsidR="00962160" w:rsidRPr="0041158F" w:rsidRDefault="00962160" w:rsidP="00962160">
            <w:pPr>
              <w:pStyle w:val="TableText"/>
              <w:tabs>
                <w:tab w:val="decimal" w:pos="1502"/>
              </w:tabs>
            </w:pPr>
            <w:r w:rsidRPr="0041158F">
              <w:t>89</w:t>
            </w:r>
          </w:p>
        </w:tc>
        <w:tc>
          <w:tcPr>
            <w:tcW w:w="1488" w:type="dxa"/>
            <w:tcBorders>
              <w:left w:val="single" w:sz="4" w:space="0" w:color="C2D9BA"/>
            </w:tcBorders>
            <w:vAlign w:val="center"/>
          </w:tcPr>
          <w:p w14:paraId="75C6840A" w14:textId="77777777" w:rsidR="00962160" w:rsidRPr="0041158F" w:rsidRDefault="00962160" w:rsidP="00104EF5">
            <w:pPr>
              <w:pStyle w:val="TableText"/>
              <w:tabs>
                <w:tab w:val="decimal" w:pos="793"/>
              </w:tabs>
            </w:pPr>
            <w:r w:rsidRPr="0041158F">
              <w:t>15</w:t>
            </w:r>
          </w:p>
        </w:tc>
        <w:tc>
          <w:tcPr>
            <w:tcW w:w="1488" w:type="dxa"/>
            <w:vAlign w:val="center"/>
          </w:tcPr>
          <w:p w14:paraId="5BC45A95" w14:textId="77777777" w:rsidR="00962160" w:rsidRPr="0041158F" w:rsidRDefault="00962160" w:rsidP="00104EF5">
            <w:pPr>
              <w:pStyle w:val="TableText"/>
              <w:tabs>
                <w:tab w:val="decimal" w:pos="722"/>
              </w:tabs>
            </w:pPr>
            <w:r w:rsidRPr="0041158F">
              <w:t>16.9</w:t>
            </w:r>
          </w:p>
        </w:tc>
      </w:tr>
      <w:tr w:rsidR="00962160" w:rsidRPr="0041158F" w14:paraId="00C9C9E9" w14:textId="77777777" w:rsidTr="00104EF5">
        <w:trPr>
          <w:cantSplit/>
        </w:trPr>
        <w:tc>
          <w:tcPr>
            <w:tcW w:w="2127" w:type="dxa"/>
            <w:tcBorders>
              <w:right w:val="single" w:sz="4" w:space="0" w:color="C2D9BA"/>
            </w:tcBorders>
            <w:vAlign w:val="center"/>
          </w:tcPr>
          <w:p w14:paraId="5C96D87C" w14:textId="77777777" w:rsidR="00962160" w:rsidRPr="0041158F" w:rsidRDefault="00962160" w:rsidP="00962160">
            <w:pPr>
              <w:pStyle w:val="TableText"/>
            </w:pPr>
            <w:r w:rsidRPr="0041158F">
              <w:t>Hutt Valley</w:t>
            </w:r>
          </w:p>
        </w:tc>
        <w:tc>
          <w:tcPr>
            <w:tcW w:w="2977" w:type="dxa"/>
            <w:tcBorders>
              <w:left w:val="single" w:sz="4" w:space="0" w:color="C2D9BA"/>
              <w:right w:val="single" w:sz="4" w:space="0" w:color="C2D9BA"/>
            </w:tcBorders>
            <w:vAlign w:val="center"/>
          </w:tcPr>
          <w:p w14:paraId="21FBEE3B" w14:textId="77777777" w:rsidR="00962160" w:rsidRPr="0041158F" w:rsidRDefault="00962160" w:rsidP="00962160">
            <w:pPr>
              <w:pStyle w:val="TableText"/>
              <w:tabs>
                <w:tab w:val="decimal" w:pos="1502"/>
              </w:tabs>
            </w:pPr>
            <w:r w:rsidRPr="0041158F">
              <w:t>65</w:t>
            </w:r>
          </w:p>
        </w:tc>
        <w:tc>
          <w:tcPr>
            <w:tcW w:w="1488" w:type="dxa"/>
            <w:tcBorders>
              <w:left w:val="single" w:sz="4" w:space="0" w:color="C2D9BA"/>
            </w:tcBorders>
            <w:vAlign w:val="center"/>
          </w:tcPr>
          <w:p w14:paraId="58EF1776" w14:textId="77777777" w:rsidR="00962160" w:rsidRPr="0041158F" w:rsidRDefault="00962160" w:rsidP="00104EF5">
            <w:pPr>
              <w:pStyle w:val="TableText"/>
              <w:tabs>
                <w:tab w:val="decimal" w:pos="793"/>
              </w:tabs>
            </w:pPr>
            <w:r w:rsidRPr="0041158F">
              <w:t>11</w:t>
            </w:r>
          </w:p>
        </w:tc>
        <w:tc>
          <w:tcPr>
            <w:tcW w:w="1488" w:type="dxa"/>
            <w:vAlign w:val="center"/>
          </w:tcPr>
          <w:p w14:paraId="6763F563" w14:textId="77777777" w:rsidR="00962160" w:rsidRPr="0041158F" w:rsidRDefault="00962160" w:rsidP="00104EF5">
            <w:pPr>
              <w:pStyle w:val="TableText"/>
              <w:tabs>
                <w:tab w:val="decimal" w:pos="722"/>
              </w:tabs>
            </w:pPr>
            <w:r w:rsidRPr="0041158F">
              <w:t>16.9</w:t>
            </w:r>
          </w:p>
        </w:tc>
      </w:tr>
      <w:tr w:rsidR="00962160" w:rsidRPr="0041158F" w14:paraId="55D6C2A5" w14:textId="77777777" w:rsidTr="00104EF5">
        <w:trPr>
          <w:cantSplit/>
        </w:trPr>
        <w:tc>
          <w:tcPr>
            <w:tcW w:w="2127" w:type="dxa"/>
            <w:tcBorders>
              <w:right w:val="single" w:sz="4" w:space="0" w:color="C2D9BA"/>
            </w:tcBorders>
            <w:vAlign w:val="center"/>
          </w:tcPr>
          <w:p w14:paraId="5853952F" w14:textId="77777777" w:rsidR="00962160" w:rsidRPr="0041158F" w:rsidRDefault="00962160" w:rsidP="00962160">
            <w:pPr>
              <w:pStyle w:val="TableText"/>
            </w:pPr>
            <w:r w:rsidRPr="0041158F">
              <w:t>Wairarapa</w:t>
            </w:r>
          </w:p>
        </w:tc>
        <w:tc>
          <w:tcPr>
            <w:tcW w:w="2977" w:type="dxa"/>
            <w:tcBorders>
              <w:left w:val="single" w:sz="4" w:space="0" w:color="C2D9BA"/>
              <w:right w:val="single" w:sz="4" w:space="0" w:color="C2D9BA"/>
            </w:tcBorders>
            <w:vAlign w:val="center"/>
          </w:tcPr>
          <w:p w14:paraId="198F05FE" w14:textId="77777777" w:rsidR="00962160" w:rsidRPr="0041158F" w:rsidRDefault="00962160" w:rsidP="00962160">
            <w:pPr>
              <w:pStyle w:val="TableText"/>
              <w:tabs>
                <w:tab w:val="decimal" w:pos="1502"/>
              </w:tabs>
            </w:pPr>
            <w:r w:rsidRPr="0041158F">
              <w:t>39</w:t>
            </w:r>
          </w:p>
        </w:tc>
        <w:tc>
          <w:tcPr>
            <w:tcW w:w="1488" w:type="dxa"/>
            <w:tcBorders>
              <w:left w:val="single" w:sz="4" w:space="0" w:color="C2D9BA"/>
            </w:tcBorders>
            <w:vAlign w:val="center"/>
          </w:tcPr>
          <w:p w14:paraId="1EE59F04" w14:textId="77777777" w:rsidR="00962160" w:rsidRPr="0041158F" w:rsidRDefault="00962160" w:rsidP="00104EF5">
            <w:pPr>
              <w:pStyle w:val="TableText"/>
              <w:tabs>
                <w:tab w:val="decimal" w:pos="793"/>
              </w:tabs>
            </w:pPr>
            <w:r w:rsidRPr="0041158F">
              <w:t>11</w:t>
            </w:r>
          </w:p>
        </w:tc>
        <w:tc>
          <w:tcPr>
            <w:tcW w:w="1488" w:type="dxa"/>
            <w:vAlign w:val="center"/>
          </w:tcPr>
          <w:p w14:paraId="6A1229B4" w14:textId="77777777" w:rsidR="00962160" w:rsidRPr="0041158F" w:rsidRDefault="00962160" w:rsidP="00104EF5">
            <w:pPr>
              <w:pStyle w:val="TableText"/>
              <w:tabs>
                <w:tab w:val="decimal" w:pos="722"/>
              </w:tabs>
            </w:pPr>
            <w:r w:rsidRPr="0041158F">
              <w:t>28.2</w:t>
            </w:r>
          </w:p>
        </w:tc>
      </w:tr>
      <w:tr w:rsidR="00962160" w:rsidRPr="0041158F" w14:paraId="07102BA0" w14:textId="77777777" w:rsidTr="00104EF5">
        <w:trPr>
          <w:cantSplit/>
        </w:trPr>
        <w:tc>
          <w:tcPr>
            <w:tcW w:w="2127" w:type="dxa"/>
            <w:tcBorders>
              <w:right w:val="single" w:sz="4" w:space="0" w:color="C2D9BA"/>
            </w:tcBorders>
            <w:vAlign w:val="center"/>
          </w:tcPr>
          <w:p w14:paraId="2AF60F21" w14:textId="77777777" w:rsidR="00962160" w:rsidRPr="0041158F" w:rsidRDefault="00962160" w:rsidP="00962160">
            <w:pPr>
              <w:pStyle w:val="TableText"/>
            </w:pPr>
            <w:r w:rsidRPr="0041158F">
              <w:t>Nelson Marlborough</w:t>
            </w:r>
          </w:p>
        </w:tc>
        <w:tc>
          <w:tcPr>
            <w:tcW w:w="2977" w:type="dxa"/>
            <w:tcBorders>
              <w:left w:val="single" w:sz="4" w:space="0" w:color="C2D9BA"/>
              <w:right w:val="single" w:sz="4" w:space="0" w:color="C2D9BA"/>
            </w:tcBorders>
            <w:vAlign w:val="center"/>
          </w:tcPr>
          <w:p w14:paraId="3CAF4100" w14:textId="77777777" w:rsidR="00962160" w:rsidRPr="0041158F" w:rsidRDefault="00962160" w:rsidP="00962160">
            <w:pPr>
              <w:pStyle w:val="TableText"/>
              <w:tabs>
                <w:tab w:val="decimal" w:pos="1502"/>
              </w:tabs>
            </w:pPr>
            <w:r w:rsidRPr="0041158F">
              <w:t>124</w:t>
            </w:r>
          </w:p>
        </w:tc>
        <w:tc>
          <w:tcPr>
            <w:tcW w:w="1488" w:type="dxa"/>
            <w:tcBorders>
              <w:left w:val="single" w:sz="4" w:space="0" w:color="C2D9BA"/>
            </w:tcBorders>
            <w:vAlign w:val="center"/>
          </w:tcPr>
          <w:p w14:paraId="2A5D78F0" w14:textId="77777777" w:rsidR="00962160" w:rsidRPr="0041158F" w:rsidRDefault="00962160" w:rsidP="00104EF5">
            <w:pPr>
              <w:pStyle w:val="TableText"/>
              <w:tabs>
                <w:tab w:val="decimal" w:pos="793"/>
              </w:tabs>
            </w:pPr>
            <w:r w:rsidRPr="0041158F">
              <w:t>9</w:t>
            </w:r>
          </w:p>
        </w:tc>
        <w:tc>
          <w:tcPr>
            <w:tcW w:w="1488" w:type="dxa"/>
            <w:vAlign w:val="center"/>
          </w:tcPr>
          <w:p w14:paraId="5EF56428" w14:textId="77777777" w:rsidR="00962160" w:rsidRPr="0041158F" w:rsidRDefault="00962160" w:rsidP="00104EF5">
            <w:pPr>
              <w:pStyle w:val="TableText"/>
              <w:tabs>
                <w:tab w:val="decimal" w:pos="722"/>
              </w:tabs>
            </w:pPr>
            <w:r w:rsidRPr="0041158F">
              <w:t>7.3</w:t>
            </w:r>
          </w:p>
        </w:tc>
      </w:tr>
      <w:tr w:rsidR="00962160" w:rsidRPr="0041158F" w14:paraId="3B83EFA2" w14:textId="77777777" w:rsidTr="00104EF5">
        <w:trPr>
          <w:cantSplit/>
        </w:trPr>
        <w:tc>
          <w:tcPr>
            <w:tcW w:w="2127" w:type="dxa"/>
            <w:tcBorders>
              <w:right w:val="single" w:sz="4" w:space="0" w:color="C2D9BA"/>
            </w:tcBorders>
            <w:vAlign w:val="center"/>
          </w:tcPr>
          <w:p w14:paraId="12664B7B" w14:textId="77777777" w:rsidR="00962160" w:rsidRPr="0041158F" w:rsidRDefault="00962160" w:rsidP="00962160">
            <w:pPr>
              <w:pStyle w:val="TableText"/>
            </w:pPr>
            <w:r w:rsidRPr="0041158F">
              <w:t>West Coast</w:t>
            </w:r>
          </w:p>
        </w:tc>
        <w:tc>
          <w:tcPr>
            <w:tcW w:w="2977" w:type="dxa"/>
            <w:tcBorders>
              <w:left w:val="single" w:sz="4" w:space="0" w:color="C2D9BA"/>
              <w:right w:val="single" w:sz="4" w:space="0" w:color="C2D9BA"/>
            </w:tcBorders>
            <w:vAlign w:val="center"/>
          </w:tcPr>
          <w:p w14:paraId="796A638E" w14:textId="77777777" w:rsidR="00962160" w:rsidRPr="0041158F" w:rsidRDefault="00962160" w:rsidP="00962160">
            <w:pPr>
              <w:pStyle w:val="TableText"/>
              <w:tabs>
                <w:tab w:val="decimal" w:pos="1502"/>
              </w:tabs>
            </w:pPr>
            <w:r w:rsidRPr="0041158F">
              <w:t>21</w:t>
            </w:r>
          </w:p>
        </w:tc>
        <w:tc>
          <w:tcPr>
            <w:tcW w:w="1488" w:type="dxa"/>
            <w:tcBorders>
              <w:left w:val="single" w:sz="4" w:space="0" w:color="C2D9BA"/>
            </w:tcBorders>
            <w:vAlign w:val="center"/>
          </w:tcPr>
          <w:p w14:paraId="017A2F6F" w14:textId="77777777" w:rsidR="00962160" w:rsidRPr="0041158F" w:rsidRDefault="00962160" w:rsidP="00104EF5">
            <w:pPr>
              <w:pStyle w:val="TableText"/>
              <w:tabs>
                <w:tab w:val="decimal" w:pos="793"/>
              </w:tabs>
            </w:pPr>
            <w:r w:rsidRPr="0041158F">
              <w:t>8</w:t>
            </w:r>
          </w:p>
        </w:tc>
        <w:tc>
          <w:tcPr>
            <w:tcW w:w="1488" w:type="dxa"/>
            <w:vAlign w:val="center"/>
          </w:tcPr>
          <w:p w14:paraId="477A57B7" w14:textId="77777777" w:rsidR="00962160" w:rsidRPr="0041158F" w:rsidRDefault="00962160" w:rsidP="00104EF5">
            <w:pPr>
              <w:pStyle w:val="TableText"/>
              <w:tabs>
                <w:tab w:val="decimal" w:pos="722"/>
              </w:tabs>
            </w:pPr>
            <w:r w:rsidRPr="0041158F">
              <w:t>38.1</w:t>
            </w:r>
          </w:p>
        </w:tc>
      </w:tr>
      <w:tr w:rsidR="00962160" w:rsidRPr="0041158F" w14:paraId="42146895" w14:textId="77777777" w:rsidTr="00104EF5">
        <w:trPr>
          <w:cantSplit/>
        </w:trPr>
        <w:tc>
          <w:tcPr>
            <w:tcW w:w="2127" w:type="dxa"/>
            <w:tcBorders>
              <w:right w:val="single" w:sz="4" w:space="0" w:color="C2D9BA"/>
            </w:tcBorders>
            <w:vAlign w:val="center"/>
          </w:tcPr>
          <w:p w14:paraId="4F8CEB39" w14:textId="77777777" w:rsidR="00962160" w:rsidRPr="0041158F" w:rsidRDefault="00962160" w:rsidP="00962160">
            <w:pPr>
              <w:pStyle w:val="TableText"/>
            </w:pPr>
            <w:r w:rsidRPr="0041158F">
              <w:t>Canterbury</w:t>
            </w:r>
          </w:p>
        </w:tc>
        <w:tc>
          <w:tcPr>
            <w:tcW w:w="2977" w:type="dxa"/>
            <w:tcBorders>
              <w:left w:val="single" w:sz="4" w:space="0" w:color="C2D9BA"/>
              <w:right w:val="single" w:sz="4" w:space="0" w:color="C2D9BA"/>
            </w:tcBorders>
            <w:vAlign w:val="center"/>
          </w:tcPr>
          <w:p w14:paraId="6C28CD96" w14:textId="77777777" w:rsidR="00962160" w:rsidRPr="0041158F" w:rsidRDefault="00962160" w:rsidP="00962160">
            <w:pPr>
              <w:pStyle w:val="TableText"/>
              <w:tabs>
                <w:tab w:val="decimal" w:pos="1502"/>
              </w:tabs>
            </w:pPr>
            <w:r w:rsidRPr="0041158F">
              <w:t>172</w:t>
            </w:r>
          </w:p>
        </w:tc>
        <w:tc>
          <w:tcPr>
            <w:tcW w:w="1488" w:type="dxa"/>
            <w:tcBorders>
              <w:left w:val="single" w:sz="4" w:space="0" w:color="C2D9BA"/>
            </w:tcBorders>
            <w:vAlign w:val="center"/>
          </w:tcPr>
          <w:p w14:paraId="7463D233" w14:textId="77777777" w:rsidR="00962160" w:rsidRPr="0041158F" w:rsidRDefault="00962160" w:rsidP="00104EF5">
            <w:pPr>
              <w:pStyle w:val="TableText"/>
              <w:tabs>
                <w:tab w:val="decimal" w:pos="793"/>
              </w:tabs>
            </w:pPr>
            <w:r w:rsidRPr="0041158F">
              <w:t>71</w:t>
            </w:r>
          </w:p>
        </w:tc>
        <w:tc>
          <w:tcPr>
            <w:tcW w:w="1488" w:type="dxa"/>
            <w:vAlign w:val="center"/>
          </w:tcPr>
          <w:p w14:paraId="3483DF25" w14:textId="77777777" w:rsidR="00962160" w:rsidRPr="0041158F" w:rsidRDefault="00962160" w:rsidP="00104EF5">
            <w:pPr>
              <w:pStyle w:val="TableText"/>
              <w:tabs>
                <w:tab w:val="decimal" w:pos="722"/>
              </w:tabs>
            </w:pPr>
            <w:r w:rsidRPr="0041158F">
              <w:t>41.3</w:t>
            </w:r>
          </w:p>
        </w:tc>
      </w:tr>
      <w:tr w:rsidR="00962160" w:rsidRPr="0041158F" w14:paraId="515E6B5C" w14:textId="77777777" w:rsidTr="00104EF5">
        <w:trPr>
          <w:cantSplit/>
        </w:trPr>
        <w:tc>
          <w:tcPr>
            <w:tcW w:w="2127" w:type="dxa"/>
            <w:tcBorders>
              <w:right w:val="single" w:sz="4" w:space="0" w:color="C2D9BA"/>
            </w:tcBorders>
            <w:vAlign w:val="center"/>
          </w:tcPr>
          <w:p w14:paraId="23FCE350" w14:textId="77777777" w:rsidR="00962160" w:rsidRPr="0041158F" w:rsidRDefault="00962160" w:rsidP="00962160">
            <w:pPr>
              <w:pStyle w:val="TableText"/>
            </w:pPr>
            <w:r w:rsidRPr="0041158F">
              <w:t>South Canterbury</w:t>
            </w:r>
          </w:p>
        </w:tc>
        <w:tc>
          <w:tcPr>
            <w:tcW w:w="2977" w:type="dxa"/>
            <w:tcBorders>
              <w:left w:val="single" w:sz="4" w:space="0" w:color="C2D9BA"/>
              <w:right w:val="single" w:sz="4" w:space="0" w:color="C2D9BA"/>
            </w:tcBorders>
            <w:vAlign w:val="center"/>
          </w:tcPr>
          <w:p w14:paraId="37A93CF8" w14:textId="77777777" w:rsidR="00962160" w:rsidRPr="0041158F" w:rsidRDefault="00962160" w:rsidP="00962160">
            <w:pPr>
              <w:pStyle w:val="TableText"/>
              <w:tabs>
                <w:tab w:val="decimal" w:pos="1502"/>
              </w:tabs>
            </w:pPr>
            <w:r w:rsidRPr="0041158F">
              <w:t>40</w:t>
            </w:r>
          </w:p>
        </w:tc>
        <w:tc>
          <w:tcPr>
            <w:tcW w:w="1488" w:type="dxa"/>
            <w:tcBorders>
              <w:left w:val="single" w:sz="4" w:space="0" w:color="C2D9BA"/>
            </w:tcBorders>
            <w:vAlign w:val="center"/>
          </w:tcPr>
          <w:p w14:paraId="7294C5D1" w14:textId="77777777" w:rsidR="00962160" w:rsidRPr="0041158F" w:rsidRDefault="00962160" w:rsidP="00104EF5">
            <w:pPr>
              <w:pStyle w:val="TableText"/>
              <w:tabs>
                <w:tab w:val="decimal" w:pos="793"/>
              </w:tabs>
            </w:pPr>
            <w:r w:rsidRPr="0041158F">
              <w:t>9</w:t>
            </w:r>
          </w:p>
        </w:tc>
        <w:tc>
          <w:tcPr>
            <w:tcW w:w="1488" w:type="dxa"/>
            <w:vAlign w:val="center"/>
          </w:tcPr>
          <w:p w14:paraId="5075C6F4" w14:textId="77777777" w:rsidR="00962160" w:rsidRPr="0041158F" w:rsidRDefault="00962160" w:rsidP="00104EF5">
            <w:pPr>
              <w:pStyle w:val="TableText"/>
              <w:tabs>
                <w:tab w:val="decimal" w:pos="722"/>
              </w:tabs>
            </w:pPr>
            <w:r w:rsidRPr="0041158F">
              <w:t>22.5</w:t>
            </w:r>
          </w:p>
        </w:tc>
      </w:tr>
      <w:tr w:rsidR="00962160" w:rsidRPr="0041158F" w14:paraId="1DF20F4D" w14:textId="77777777" w:rsidTr="00104EF5">
        <w:trPr>
          <w:cantSplit/>
        </w:trPr>
        <w:tc>
          <w:tcPr>
            <w:tcW w:w="2127" w:type="dxa"/>
            <w:tcBorders>
              <w:right w:val="single" w:sz="4" w:space="0" w:color="C2D9BA"/>
            </w:tcBorders>
            <w:vAlign w:val="center"/>
          </w:tcPr>
          <w:p w14:paraId="2E4997C4" w14:textId="77777777" w:rsidR="00962160" w:rsidRPr="0041158F" w:rsidRDefault="00962160" w:rsidP="00962160">
            <w:pPr>
              <w:pStyle w:val="TableText"/>
            </w:pPr>
            <w:r w:rsidRPr="0041158F">
              <w:t>Southern</w:t>
            </w:r>
          </w:p>
        </w:tc>
        <w:tc>
          <w:tcPr>
            <w:tcW w:w="2977" w:type="dxa"/>
            <w:tcBorders>
              <w:left w:val="single" w:sz="4" w:space="0" w:color="C2D9BA"/>
              <w:right w:val="single" w:sz="4" w:space="0" w:color="C2D9BA"/>
            </w:tcBorders>
            <w:vAlign w:val="center"/>
          </w:tcPr>
          <w:p w14:paraId="585010E5" w14:textId="77777777" w:rsidR="00962160" w:rsidRPr="0041158F" w:rsidRDefault="00962160" w:rsidP="00962160">
            <w:pPr>
              <w:pStyle w:val="TableText"/>
              <w:tabs>
                <w:tab w:val="decimal" w:pos="1502"/>
              </w:tabs>
            </w:pPr>
            <w:r w:rsidRPr="0041158F">
              <w:t>199</w:t>
            </w:r>
          </w:p>
        </w:tc>
        <w:tc>
          <w:tcPr>
            <w:tcW w:w="1488" w:type="dxa"/>
            <w:tcBorders>
              <w:left w:val="single" w:sz="4" w:space="0" w:color="C2D9BA"/>
            </w:tcBorders>
            <w:vAlign w:val="center"/>
          </w:tcPr>
          <w:p w14:paraId="12A5011A" w14:textId="77777777" w:rsidR="00962160" w:rsidRPr="0041158F" w:rsidRDefault="00962160" w:rsidP="00104EF5">
            <w:pPr>
              <w:pStyle w:val="TableText"/>
              <w:tabs>
                <w:tab w:val="decimal" w:pos="793"/>
              </w:tabs>
            </w:pPr>
            <w:r w:rsidRPr="0041158F">
              <w:t>25</w:t>
            </w:r>
          </w:p>
        </w:tc>
        <w:tc>
          <w:tcPr>
            <w:tcW w:w="1488" w:type="dxa"/>
            <w:vAlign w:val="center"/>
          </w:tcPr>
          <w:p w14:paraId="5F28091A" w14:textId="77777777" w:rsidR="00962160" w:rsidRPr="0041158F" w:rsidRDefault="00962160" w:rsidP="00104EF5">
            <w:pPr>
              <w:pStyle w:val="TableText"/>
              <w:tabs>
                <w:tab w:val="decimal" w:pos="722"/>
              </w:tabs>
            </w:pPr>
            <w:r w:rsidRPr="0041158F">
              <w:t>12.6</w:t>
            </w:r>
          </w:p>
        </w:tc>
      </w:tr>
    </w:tbl>
    <w:p w14:paraId="6A41C32E" w14:textId="77777777" w:rsidR="0099136F" w:rsidRPr="0099136F" w:rsidRDefault="0099136F" w:rsidP="00962160"/>
    <w:p w14:paraId="77E99D1D" w14:textId="7BD09970" w:rsidR="00171EB1" w:rsidRDefault="00171EB1" w:rsidP="00E13790">
      <w:pPr>
        <w:pStyle w:val="Table"/>
      </w:pPr>
      <w:bookmarkStart w:id="160" w:name="_Toc59020853"/>
      <w:bookmarkStart w:id="161" w:name="_Toc61294217"/>
      <w:bookmarkStart w:id="162" w:name="_Toc78445772"/>
      <w:bookmarkStart w:id="163" w:name="_Toc79506595"/>
      <w:r w:rsidRPr="00345A35">
        <w:lastRenderedPageBreak/>
        <w:t>Table </w:t>
      </w:r>
      <w:fldSimple w:instr=" SEQ Table \* ARABIC ">
        <w:r w:rsidR="00E873BB">
          <w:rPr>
            <w:noProof/>
          </w:rPr>
          <w:t>10</w:t>
        </w:r>
      </w:fldSimple>
      <w:r w:rsidRPr="00345A35">
        <w:rPr>
          <w:noProof/>
        </w:rPr>
        <w:t>:</w:t>
      </w:r>
      <w:r w:rsidRPr="00345A35">
        <w:t xml:space="preserve"> Men diagnosed with prostate cancer and curative treatment type received</w:t>
      </w:r>
      <w:r>
        <w:t>,</w:t>
      </w:r>
      <w:r w:rsidRPr="00345A35">
        <w:t xml:space="preserve"> by DHB of residence, 2016</w:t>
      </w:r>
      <w:r>
        <w:t>–</w:t>
      </w:r>
      <w:r w:rsidRPr="00345A35">
        <w:t>18</w:t>
      </w:r>
      <w:bookmarkEnd w:id="160"/>
      <w:bookmarkEnd w:id="161"/>
      <w:bookmarkEnd w:id="162"/>
      <w:bookmarkEnd w:id="163"/>
    </w:p>
    <w:tbl>
      <w:tblPr>
        <w:tblStyle w:val="TableGrid"/>
        <w:tblW w:w="8080" w:type="dxa"/>
        <w:tblInd w:w="57" w:type="dxa"/>
        <w:tblBorders>
          <w:top w:val="none" w:sz="0" w:space="0" w:color="auto"/>
          <w:left w:val="none" w:sz="0" w:space="0" w:color="auto"/>
          <w:bottom w:val="single" w:sz="4" w:space="0" w:color="C2D9BA"/>
          <w:right w:val="none" w:sz="0" w:space="0" w:color="auto"/>
          <w:insideH w:val="single" w:sz="4" w:space="0" w:color="C2D9BA"/>
          <w:insideV w:val="none" w:sz="0" w:space="0" w:color="auto"/>
        </w:tblBorders>
        <w:tblLayout w:type="fixed"/>
        <w:tblCellMar>
          <w:left w:w="57" w:type="dxa"/>
          <w:right w:w="57" w:type="dxa"/>
        </w:tblCellMar>
        <w:tblLook w:val="04A0" w:firstRow="1" w:lastRow="0" w:firstColumn="1" w:lastColumn="0" w:noHBand="0" w:noVBand="1"/>
      </w:tblPr>
      <w:tblGrid>
        <w:gridCol w:w="2127"/>
        <w:gridCol w:w="992"/>
        <w:gridCol w:w="826"/>
        <w:gridCol w:w="827"/>
        <w:gridCol w:w="827"/>
        <w:gridCol w:w="827"/>
        <w:gridCol w:w="827"/>
        <w:gridCol w:w="827"/>
      </w:tblGrid>
      <w:tr w:rsidR="00104EF5" w:rsidRPr="0041158F" w14:paraId="4F36D9FC" w14:textId="77777777" w:rsidTr="00104EF5">
        <w:trPr>
          <w:cantSplit/>
        </w:trPr>
        <w:tc>
          <w:tcPr>
            <w:tcW w:w="2127" w:type="dxa"/>
            <w:vMerge w:val="restart"/>
            <w:tcBorders>
              <w:top w:val="nil"/>
              <w:right w:val="single" w:sz="4" w:space="0" w:color="FFFFFF" w:themeColor="background1"/>
            </w:tcBorders>
            <w:shd w:val="clear" w:color="auto" w:fill="C2D9BA"/>
          </w:tcPr>
          <w:p w14:paraId="583D66D5" w14:textId="77777777" w:rsidR="00104EF5" w:rsidRPr="0041158F" w:rsidRDefault="00104EF5" w:rsidP="00104EF5">
            <w:pPr>
              <w:pStyle w:val="TableText"/>
              <w:keepNext/>
              <w:rPr>
                <w:b/>
              </w:rPr>
            </w:pPr>
            <w:r>
              <w:rPr>
                <w:b/>
              </w:rPr>
              <w:t>DHB of residence</w:t>
            </w:r>
          </w:p>
        </w:tc>
        <w:tc>
          <w:tcPr>
            <w:tcW w:w="992" w:type="dxa"/>
            <w:tcBorders>
              <w:top w:val="nil"/>
              <w:left w:val="single" w:sz="4" w:space="0" w:color="FFFFFF" w:themeColor="background1"/>
              <w:bottom w:val="nil"/>
              <w:right w:val="single" w:sz="4" w:space="0" w:color="FFFFFF" w:themeColor="background1"/>
            </w:tcBorders>
            <w:shd w:val="clear" w:color="auto" w:fill="C2D9BA"/>
          </w:tcPr>
          <w:p w14:paraId="469ED89D" w14:textId="77777777" w:rsidR="00104EF5" w:rsidRPr="00104EF5" w:rsidRDefault="00104EF5" w:rsidP="00E63437">
            <w:pPr>
              <w:pStyle w:val="TableText"/>
              <w:spacing w:after="0"/>
              <w:jc w:val="center"/>
              <w:rPr>
                <w:b/>
              </w:rPr>
            </w:pPr>
            <w:r w:rsidRPr="00104EF5">
              <w:rPr>
                <w:b/>
              </w:rPr>
              <w:t>Men with prostate cancer</w:t>
            </w:r>
          </w:p>
        </w:tc>
        <w:tc>
          <w:tcPr>
            <w:tcW w:w="1653" w:type="dxa"/>
            <w:gridSpan w:val="2"/>
            <w:tcBorders>
              <w:top w:val="nil"/>
              <w:left w:val="single" w:sz="4" w:space="0" w:color="FFFFFF" w:themeColor="background1"/>
              <w:bottom w:val="nil"/>
              <w:right w:val="single" w:sz="4" w:space="0" w:color="FFFFFF" w:themeColor="background1"/>
            </w:tcBorders>
            <w:shd w:val="clear" w:color="auto" w:fill="C2D9BA"/>
          </w:tcPr>
          <w:p w14:paraId="56E8D3B4" w14:textId="77777777" w:rsidR="00104EF5" w:rsidRPr="00104EF5" w:rsidRDefault="00104EF5" w:rsidP="00104EF5">
            <w:pPr>
              <w:pStyle w:val="TableText"/>
              <w:spacing w:after="0"/>
              <w:jc w:val="center"/>
              <w:rPr>
                <w:b/>
              </w:rPr>
            </w:pPr>
            <w:r w:rsidRPr="00104EF5">
              <w:rPr>
                <w:b/>
              </w:rPr>
              <w:t>Had radical surgery</w:t>
            </w:r>
          </w:p>
        </w:tc>
        <w:tc>
          <w:tcPr>
            <w:tcW w:w="1654" w:type="dxa"/>
            <w:gridSpan w:val="2"/>
            <w:tcBorders>
              <w:top w:val="nil"/>
              <w:left w:val="single" w:sz="4" w:space="0" w:color="FFFFFF" w:themeColor="background1"/>
              <w:bottom w:val="nil"/>
              <w:right w:val="single" w:sz="4" w:space="0" w:color="FFFFFF" w:themeColor="background1"/>
            </w:tcBorders>
            <w:shd w:val="clear" w:color="auto" w:fill="C2D9BA"/>
          </w:tcPr>
          <w:p w14:paraId="3D0E83F9" w14:textId="77777777" w:rsidR="00104EF5" w:rsidRPr="00104EF5" w:rsidRDefault="00104EF5" w:rsidP="00104EF5">
            <w:pPr>
              <w:pStyle w:val="TableText"/>
              <w:spacing w:after="0"/>
              <w:jc w:val="center"/>
              <w:rPr>
                <w:b/>
              </w:rPr>
            </w:pPr>
            <w:r w:rsidRPr="00104EF5">
              <w:rPr>
                <w:b/>
              </w:rPr>
              <w:t>Had curative radiation</w:t>
            </w:r>
          </w:p>
        </w:tc>
        <w:tc>
          <w:tcPr>
            <w:tcW w:w="1654" w:type="dxa"/>
            <w:gridSpan w:val="2"/>
            <w:tcBorders>
              <w:top w:val="nil"/>
              <w:left w:val="single" w:sz="4" w:space="0" w:color="FFFFFF" w:themeColor="background1"/>
              <w:bottom w:val="nil"/>
            </w:tcBorders>
            <w:shd w:val="clear" w:color="auto" w:fill="C2D9BA"/>
          </w:tcPr>
          <w:p w14:paraId="70E9AA4A" w14:textId="77777777" w:rsidR="00104EF5" w:rsidRPr="00104EF5" w:rsidRDefault="00104EF5" w:rsidP="00104EF5">
            <w:pPr>
              <w:pStyle w:val="TableText"/>
              <w:spacing w:after="0"/>
              <w:jc w:val="center"/>
              <w:rPr>
                <w:b/>
              </w:rPr>
            </w:pPr>
            <w:r w:rsidRPr="00104EF5">
              <w:rPr>
                <w:b/>
              </w:rPr>
              <w:t>Had curative treatment (surgery or radiation)</w:t>
            </w:r>
          </w:p>
        </w:tc>
      </w:tr>
      <w:tr w:rsidR="00104EF5" w:rsidRPr="0041158F" w14:paraId="41343020" w14:textId="77777777" w:rsidTr="00104EF5">
        <w:trPr>
          <w:cantSplit/>
        </w:trPr>
        <w:tc>
          <w:tcPr>
            <w:tcW w:w="2127" w:type="dxa"/>
            <w:vMerge/>
            <w:tcBorders>
              <w:right w:val="single" w:sz="4" w:space="0" w:color="FFFFFF" w:themeColor="background1"/>
            </w:tcBorders>
            <w:shd w:val="clear" w:color="auto" w:fill="C2D9BA"/>
          </w:tcPr>
          <w:p w14:paraId="06557131" w14:textId="77777777" w:rsidR="00104EF5" w:rsidRPr="0041158F" w:rsidRDefault="00104EF5" w:rsidP="00104EF5">
            <w:pPr>
              <w:pStyle w:val="TableText"/>
              <w:keepNext/>
              <w:rPr>
                <w:b/>
              </w:rPr>
            </w:pPr>
          </w:p>
        </w:tc>
        <w:tc>
          <w:tcPr>
            <w:tcW w:w="992" w:type="dxa"/>
            <w:tcBorders>
              <w:top w:val="nil"/>
              <w:left w:val="single" w:sz="4" w:space="0" w:color="FFFFFF" w:themeColor="background1"/>
              <w:right w:val="single" w:sz="4" w:space="0" w:color="FFFFFF" w:themeColor="background1"/>
            </w:tcBorders>
            <w:shd w:val="clear" w:color="auto" w:fill="C2D9BA"/>
          </w:tcPr>
          <w:p w14:paraId="16E413B5" w14:textId="77777777" w:rsidR="00104EF5" w:rsidRPr="0041158F" w:rsidRDefault="00104EF5" w:rsidP="00E63437">
            <w:pPr>
              <w:pStyle w:val="TableText"/>
              <w:spacing w:before="0"/>
              <w:jc w:val="center"/>
              <w:rPr>
                <w:b/>
              </w:rPr>
            </w:pPr>
            <w:r>
              <w:rPr>
                <w:b/>
              </w:rPr>
              <w:t>N</w:t>
            </w:r>
          </w:p>
        </w:tc>
        <w:tc>
          <w:tcPr>
            <w:tcW w:w="826" w:type="dxa"/>
            <w:tcBorders>
              <w:top w:val="nil"/>
              <w:left w:val="single" w:sz="4" w:space="0" w:color="FFFFFF" w:themeColor="background1"/>
              <w:right w:val="nil"/>
            </w:tcBorders>
            <w:shd w:val="clear" w:color="auto" w:fill="C2D9BA"/>
            <w:vAlign w:val="center"/>
          </w:tcPr>
          <w:p w14:paraId="46D4D55B" w14:textId="77777777" w:rsidR="00104EF5" w:rsidRPr="00104EF5" w:rsidRDefault="00104EF5" w:rsidP="00104EF5">
            <w:pPr>
              <w:pStyle w:val="TableText"/>
              <w:spacing w:before="0"/>
              <w:jc w:val="center"/>
              <w:rPr>
                <w:b/>
              </w:rPr>
            </w:pPr>
            <w:r w:rsidRPr="00104EF5">
              <w:rPr>
                <w:b/>
              </w:rPr>
              <w:t>N</w:t>
            </w:r>
          </w:p>
        </w:tc>
        <w:tc>
          <w:tcPr>
            <w:tcW w:w="827" w:type="dxa"/>
            <w:tcBorders>
              <w:top w:val="nil"/>
              <w:left w:val="nil"/>
              <w:right w:val="single" w:sz="4" w:space="0" w:color="FFFFFF" w:themeColor="background1"/>
            </w:tcBorders>
            <w:shd w:val="clear" w:color="auto" w:fill="C2D9BA"/>
            <w:vAlign w:val="center"/>
          </w:tcPr>
          <w:p w14:paraId="6E09CC49" w14:textId="77777777" w:rsidR="00104EF5" w:rsidRPr="00104EF5" w:rsidRDefault="00104EF5" w:rsidP="00104EF5">
            <w:pPr>
              <w:pStyle w:val="TableText"/>
              <w:spacing w:before="0"/>
              <w:jc w:val="center"/>
              <w:rPr>
                <w:b/>
              </w:rPr>
            </w:pPr>
            <w:r w:rsidRPr="00104EF5">
              <w:rPr>
                <w:b/>
              </w:rPr>
              <w:t>%</w:t>
            </w:r>
          </w:p>
        </w:tc>
        <w:tc>
          <w:tcPr>
            <w:tcW w:w="827" w:type="dxa"/>
            <w:tcBorders>
              <w:top w:val="nil"/>
              <w:left w:val="single" w:sz="4" w:space="0" w:color="FFFFFF" w:themeColor="background1"/>
              <w:right w:val="nil"/>
            </w:tcBorders>
            <w:shd w:val="clear" w:color="auto" w:fill="C2D9BA"/>
            <w:vAlign w:val="center"/>
          </w:tcPr>
          <w:p w14:paraId="08EF109F" w14:textId="77777777" w:rsidR="00104EF5" w:rsidRPr="00104EF5" w:rsidRDefault="00104EF5" w:rsidP="00104EF5">
            <w:pPr>
              <w:pStyle w:val="TableText"/>
              <w:spacing w:before="0"/>
              <w:jc w:val="center"/>
              <w:rPr>
                <w:b/>
              </w:rPr>
            </w:pPr>
            <w:r w:rsidRPr="00104EF5">
              <w:rPr>
                <w:b/>
              </w:rPr>
              <w:t>N</w:t>
            </w:r>
          </w:p>
        </w:tc>
        <w:tc>
          <w:tcPr>
            <w:tcW w:w="827" w:type="dxa"/>
            <w:tcBorders>
              <w:top w:val="nil"/>
              <w:left w:val="nil"/>
              <w:right w:val="single" w:sz="4" w:space="0" w:color="FFFFFF" w:themeColor="background1"/>
            </w:tcBorders>
            <w:shd w:val="clear" w:color="auto" w:fill="C2D9BA"/>
            <w:vAlign w:val="center"/>
          </w:tcPr>
          <w:p w14:paraId="565D603A" w14:textId="77777777" w:rsidR="00104EF5" w:rsidRPr="00104EF5" w:rsidRDefault="00104EF5" w:rsidP="00104EF5">
            <w:pPr>
              <w:pStyle w:val="TableText"/>
              <w:spacing w:before="0"/>
              <w:jc w:val="center"/>
              <w:rPr>
                <w:b/>
              </w:rPr>
            </w:pPr>
            <w:r w:rsidRPr="00104EF5">
              <w:rPr>
                <w:b/>
              </w:rPr>
              <w:t>%</w:t>
            </w:r>
          </w:p>
        </w:tc>
        <w:tc>
          <w:tcPr>
            <w:tcW w:w="827" w:type="dxa"/>
            <w:tcBorders>
              <w:top w:val="nil"/>
              <w:left w:val="single" w:sz="4" w:space="0" w:color="FFFFFF" w:themeColor="background1"/>
            </w:tcBorders>
            <w:shd w:val="clear" w:color="auto" w:fill="C2D9BA"/>
            <w:vAlign w:val="center"/>
          </w:tcPr>
          <w:p w14:paraId="57418150" w14:textId="77777777" w:rsidR="00104EF5" w:rsidRPr="00104EF5" w:rsidRDefault="00104EF5" w:rsidP="00104EF5">
            <w:pPr>
              <w:pStyle w:val="TableText"/>
              <w:spacing w:before="0"/>
              <w:jc w:val="center"/>
              <w:rPr>
                <w:b/>
              </w:rPr>
            </w:pPr>
            <w:r w:rsidRPr="00104EF5">
              <w:rPr>
                <w:b/>
              </w:rPr>
              <w:t>N</w:t>
            </w:r>
          </w:p>
        </w:tc>
        <w:tc>
          <w:tcPr>
            <w:tcW w:w="827" w:type="dxa"/>
            <w:tcBorders>
              <w:top w:val="nil"/>
            </w:tcBorders>
            <w:shd w:val="clear" w:color="auto" w:fill="C2D9BA"/>
            <w:vAlign w:val="center"/>
          </w:tcPr>
          <w:p w14:paraId="070AB7A7" w14:textId="77777777" w:rsidR="00104EF5" w:rsidRPr="00104EF5" w:rsidRDefault="00104EF5" w:rsidP="00104EF5">
            <w:pPr>
              <w:pStyle w:val="TableText"/>
              <w:spacing w:before="0"/>
              <w:jc w:val="center"/>
              <w:rPr>
                <w:b/>
              </w:rPr>
            </w:pPr>
            <w:r w:rsidRPr="00104EF5">
              <w:rPr>
                <w:b/>
              </w:rPr>
              <w:t>%</w:t>
            </w:r>
          </w:p>
        </w:tc>
      </w:tr>
      <w:tr w:rsidR="00104EF5" w:rsidRPr="0041158F" w14:paraId="02FABBE5" w14:textId="77777777" w:rsidTr="00104EF5">
        <w:trPr>
          <w:cantSplit/>
        </w:trPr>
        <w:tc>
          <w:tcPr>
            <w:tcW w:w="2127" w:type="dxa"/>
            <w:tcBorders>
              <w:right w:val="single" w:sz="4" w:space="0" w:color="C2D9BA"/>
            </w:tcBorders>
            <w:vAlign w:val="center"/>
          </w:tcPr>
          <w:p w14:paraId="0A2706C8" w14:textId="77777777" w:rsidR="00104EF5" w:rsidRPr="00104EF5" w:rsidRDefault="00104EF5" w:rsidP="00104EF5">
            <w:pPr>
              <w:pStyle w:val="TableText"/>
              <w:keepNext/>
            </w:pPr>
            <w:r w:rsidRPr="00104EF5">
              <w:t>Northland</w:t>
            </w:r>
          </w:p>
        </w:tc>
        <w:tc>
          <w:tcPr>
            <w:tcW w:w="992" w:type="dxa"/>
            <w:tcBorders>
              <w:left w:val="single" w:sz="4" w:space="0" w:color="C2D9BA"/>
              <w:right w:val="single" w:sz="4" w:space="0" w:color="C2D9BA"/>
            </w:tcBorders>
            <w:vAlign w:val="center"/>
          </w:tcPr>
          <w:p w14:paraId="163BE141" w14:textId="77777777" w:rsidR="00104EF5" w:rsidRPr="00104EF5" w:rsidRDefault="00104EF5" w:rsidP="00104EF5">
            <w:pPr>
              <w:pStyle w:val="TableText"/>
              <w:tabs>
                <w:tab w:val="decimal" w:pos="567"/>
              </w:tabs>
            </w:pPr>
            <w:r w:rsidRPr="00104EF5">
              <w:t>528</w:t>
            </w:r>
          </w:p>
        </w:tc>
        <w:tc>
          <w:tcPr>
            <w:tcW w:w="826" w:type="dxa"/>
            <w:tcBorders>
              <w:left w:val="single" w:sz="4" w:space="0" w:color="C2D9BA"/>
              <w:right w:val="nil"/>
            </w:tcBorders>
            <w:vAlign w:val="center"/>
          </w:tcPr>
          <w:p w14:paraId="123D2FBE" w14:textId="77777777" w:rsidR="00104EF5" w:rsidRPr="00104EF5" w:rsidRDefault="00104EF5" w:rsidP="00104EF5">
            <w:pPr>
              <w:pStyle w:val="TableText"/>
              <w:tabs>
                <w:tab w:val="decimal" w:pos="454"/>
              </w:tabs>
            </w:pPr>
            <w:r w:rsidRPr="00104EF5">
              <w:t>93</w:t>
            </w:r>
          </w:p>
        </w:tc>
        <w:tc>
          <w:tcPr>
            <w:tcW w:w="827" w:type="dxa"/>
            <w:tcBorders>
              <w:top w:val="single" w:sz="4" w:space="0" w:color="C2D9BA"/>
              <w:left w:val="nil"/>
              <w:right w:val="single" w:sz="4" w:space="0" w:color="C2D9BA"/>
            </w:tcBorders>
            <w:vAlign w:val="center"/>
          </w:tcPr>
          <w:p w14:paraId="505D372E" w14:textId="77777777" w:rsidR="00104EF5" w:rsidRPr="00104EF5" w:rsidRDefault="00104EF5" w:rsidP="00104EF5">
            <w:pPr>
              <w:pStyle w:val="TableText"/>
              <w:tabs>
                <w:tab w:val="decimal" w:pos="330"/>
              </w:tabs>
            </w:pPr>
            <w:r w:rsidRPr="00104EF5">
              <w:t>17.6</w:t>
            </w:r>
          </w:p>
        </w:tc>
        <w:tc>
          <w:tcPr>
            <w:tcW w:w="827" w:type="dxa"/>
            <w:tcBorders>
              <w:left w:val="single" w:sz="4" w:space="0" w:color="C2D9BA"/>
              <w:right w:val="nil"/>
            </w:tcBorders>
          </w:tcPr>
          <w:p w14:paraId="231AD187" w14:textId="77777777" w:rsidR="00104EF5" w:rsidRPr="00104EF5" w:rsidRDefault="00104EF5" w:rsidP="00104EF5">
            <w:pPr>
              <w:pStyle w:val="TableText"/>
              <w:tabs>
                <w:tab w:val="decimal" w:pos="454"/>
              </w:tabs>
            </w:pPr>
            <w:r w:rsidRPr="00104EF5">
              <w:t>103</w:t>
            </w:r>
          </w:p>
        </w:tc>
        <w:tc>
          <w:tcPr>
            <w:tcW w:w="827" w:type="dxa"/>
            <w:tcBorders>
              <w:top w:val="single" w:sz="4" w:space="0" w:color="C2D9BA"/>
              <w:left w:val="nil"/>
              <w:right w:val="single" w:sz="4" w:space="0" w:color="C2D9BA"/>
            </w:tcBorders>
          </w:tcPr>
          <w:p w14:paraId="56E4FE82" w14:textId="77777777" w:rsidR="00104EF5" w:rsidRPr="00104EF5" w:rsidRDefault="00104EF5" w:rsidP="00104EF5">
            <w:pPr>
              <w:pStyle w:val="TableText"/>
              <w:tabs>
                <w:tab w:val="decimal" w:pos="369"/>
              </w:tabs>
            </w:pPr>
            <w:r w:rsidRPr="00104EF5">
              <w:t>19.5</w:t>
            </w:r>
          </w:p>
        </w:tc>
        <w:tc>
          <w:tcPr>
            <w:tcW w:w="827" w:type="dxa"/>
            <w:tcBorders>
              <w:left w:val="single" w:sz="4" w:space="0" w:color="C2D9BA"/>
            </w:tcBorders>
          </w:tcPr>
          <w:p w14:paraId="2A04B298" w14:textId="77777777" w:rsidR="00104EF5" w:rsidRPr="00104EF5" w:rsidRDefault="00104EF5" w:rsidP="00104EF5">
            <w:pPr>
              <w:pStyle w:val="TableText"/>
              <w:tabs>
                <w:tab w:val="decimal" w:pos="454"/>
              </w:tabs>
            </w:pPr>
            <w:r w:rsidRPr="00104EF5">
              <w:t>192</w:t>
            </w:r>
          </w:p>
        </w:tc>
        <w:tc>
          <w:tcPr>
            <w:tcW w:w="827" w:type="dxa"/>
          </w:tcPr>
          <w:p w14:paraId="1144443E" w14:textId="77777777" w:rsidR="00104EF5" w:rsidRPr="00104EF5" w:rsidRDefault="00104EF5" w:rsidP="00104EF5">
            <w:pPr>
              <w:pStyle w:val="TableText"/>
              <w:tabs>
                <w:tab w:val="decimal" w:pos="369"/>
              </w:tabs>
            </w:pPr>
            <w:r w:rsidRPr="00104EF5">
              <w:t>36.4</w:t>
            </w:r>
          </w:p>
        </w:tc>
      </w:tr>
      <w:tr w:rsidR="00104EF5" w:rsidRPr="0041158F" w14:paraId="01D55FC2" w14:textId="77777777" w:rsidTr="00104EF5">
        <w:trPr>
          <w:cantSplit/>
        </w:trPr>
        <w:tc>
          <w:tcPr>
            <w:tcW w:w="2127" w:type="dxa"/>
            <w:tcBorders>
              <w:right w:val="single" w:sz="4" w:space="0" w:color="C2D9BA"/>
            </w:tcBorders>
            <w:vAlign w:val="center"/>
          </w:tcPr>
          <w:p w14:paraId="6806EA99" w14:textId="77777777" w:rsidR="00104EF5" w:rsidRPr="00104EF5" w:rsidRDefault="00104EF5" w:rsidP="00104EF5">
            <w:pPr>
              <w:pStyle w:val="TableText"/>
              <w:keepNext/>
            </w:pPr>
            <w:r w:rsidRPr="00104EF5">
              <w:t>Waitemata</w:t>
            </w:r>
          </w:p>
        </w:tc>
        <w:tc>
          <w:tcPr>
            <w:tcW w:w="992" w:type="dxa"/>
            <w:tcBorders>
              <w:left w:val="single" w:sz="4" w:space="0" w:color="C2D9BA"/>
              <w:right w:val="single" w:sz="4" w:space="0" w:color="C2D9BA"/>
            </w:tcBorders>
            <w:vAlign w:val="center"/>
          </w:tcPr>
          <w:p w14:paraId="6C62E871" w14:textId="77777777" w:rsidR="00104EF5" w:rsidRPr="00104EF5" w:rsidRDefault="00104EF5" w:rsidP="00104EF5">
            <w:pPr>
              <w:pStyle w:val="TableText"/>
              <w:tabs>
                <w:tab w:val="decimal" w:pos="567"/>
              </w:tabs>
            </w:pPr>
            <w:r w:rsidRPr="00104EF5">
              <w:t>1</w:t>
            </w:r>
            <w:r>
              <w:t>,</w:t>
            </w:r>
            <w:r w:rsidRPr="00104EF5">
              <w:t>231</w:t>
            </w:r>
          </w:p>
        </w:tc>
        <w:tc>
          <w:tcPr>
            <w:tcW w:w="826" w:type="dxa"/>
            <w:tcBorders>
              <w:left w:val="single" w:sz="4" w:space="0" w:color="C2D9BA"/>
              <w:right w:val="nil"/>
            </w:tcBorders>
            <w:vAlign w:val="center"/>
          </w:tcPr>
          <w:p w14:paraId="297C275F" w14:textId="77777777" w:rsidR="00104EF5" w:rsidRPr="00104EF5" w:rsidRDefault="00104EF5" w:rsidP="00104EF5">
            <w:pPr>
              <w:pStyle w:val="TableText"/>
              <w:tabs>
                <w:tab w:val="decimal" w:pos="454"/>
              </w:tabs>
            </w:pPr>
            <w:r w:rsidRPr="00104EF5">
              <w:t>156</w:t>
            </w:r>
          </w:p>
        </w:tc>
        <w:tc>
          <w:tcPr>
            <w:tcW w:w="827" w:type="dxa"/>
            <w:tcBorders>
              <w:top w:val="single" w:sz="4" w:space="0" w:color="C2D9BA"/>
              <w:left w:val="nil"/>
              <w:right w:val="single" w:sz="4" w:space="0" w:color="C2D9BA"/>
            </w:tcBorders>
            <w:vAlign w:val="center"/>
          </w:tcPr>
          <w:p w14:paraId="1AFF25C8" w14:textId="77777777" w:rsidR="00104EF5" w:rsidRPr="00104EF5" w:rsidRDefault="00104EF5" w:rsidP="00104EF5">
            <w:pPr>
              <w:pStyle w:val="TableText"/>
              <w:tabs>
                <w:tab w:val="decimal" w:pos="330"/>
              </w:tabs>
            </w:pPr>
            <w:r w:rsidRPr="00104EF5">
              <w:t>12.7</w:t>
            </w:r>
          </w:p>
        </w:tc>
        <w:tc>
          <w:tcPr>
            <w:tcW w:w="827" w:type="dxa"/>
            <w:tcBorders>
              <w:left w:val="single" w:sz="4" w:space="0" w:color="C2D9BA"/>
              <w:right w:val="nil"/>
            </w:tcBorders>
          </w:tcPr>
          <w:p w14:paraId="49591AF5" w14:textId="77777777" w:rsidR="00104EF5" w:rsidRPr="00104EF5" w:rsidRDefault="00104EF5" w:rsidP="00104EF5">
            <w:pPr>
              <w:pStyle w:val="TableText"/>
              <w:tabs>
                <w:tab w:val="decimal" w:pos="454"/>
              </w:tabs>
            </w:pPr>
            <w:r w:rsidRPr="00104EF5">
              <w:t>163</w:t>
            </w:r>
          </w:p>
        </w:tc>
        <w:tc>
          <w:tcPr>
            <w:tcW w:w="827" w:type="dxa"/>
            <w:tcBorders>
              <w:top w:val="single" w:sz="4" w:space="0" w:color="C2D9BA"/>
              <w:left w:val="nil"/>
              <w:right w:val="single" w:sz="4" w:space="0" w:color="C2D9BA"/>
            </w:tcBorders>
          </w:tcPr>
          <w:p w14:paraId="7A6C16C5" w14:textId="77777777" w:rsidR="00104EF5" w:rsidRPr="00104EF5" w:rsidRDefault="00104EF5" w:rsidP="00104EF5">
            <w:pPr>
              <w:pStyle w:val="TableText"/>
              <w:tabs>
                <w:tab w:val="decimal" w:pos="369"/>
              </w:tabs>
            </w:pPr>
            <w:r w:rsidRPr="00104EF5">
              <w:t>13.2</w:t>
            </w:r>
          </w:p>
        </w:tc>
        <w:tc>
          <w:tcPr>
            <w:tcW w:w="827" w:type="dxa"/>
            <w:tcBorders>
              <w:left w:val="single" w:sz="4" w:space="0" w:color="C2D9BA"/>
            </w:tcBorders>
          </w:tcPr>
          <w:p w14:paraId="1FB287BE" w14:textId="77777777" w:rsidR="00104EF5" w:rsidRPr="00104EF5" w:rsidRDefault="00104EF5" w:rsidP="00104EF5">
            <w:pPr>
              <w:pStyle w:val="TableText"/>
              <w:tabs>
                <w:tab w:val="decimal" w:pos="454"/>
              </w:tabs>
            </w:pPr>
            <w:r w:rsidRPr="00104EF5">
              <w:t>303</w:t>
            </w:r>
          </w:p>
        </w:tc>
        <w:tc>
          <w:tcPr>
            <w:tcW w:w="827" w:type="dxa"/>
          </w:tcPr>
          <w:p w14:paraId="1F0E4763" w14:textId="77777777" w:rsidR="00104EF5" w:rsidRPr="00104EF5" w:rsidRDefault="00104EF5" w:rsidP="00104EF5">
            <w:pPr>
              <w:pStyle w:val="TableText"/>
              <w:tabs>
                <w:tab w:val="decimal" w:pos="369"/>
              </w:tabs>
            </w:pPr>
            <w:r w:rsidRPr="00104EF5">
              <w:t>24.6</w:t>
            </w:r>
          </w:p>
        </w:tc>
      </w:tr>
      <w:tr w:rsidR="00104EF5" w:rsidRPr="0041158F" w14:paraId="17A37337" w14:textId="77777777" w:rsidTr="00104EF5">
        <w:trPr>
          <w:cantSplit/>
        </w:trPr>
        <w:tc>
          <w:tcPr>
            <w:tcW w:w="2127" w:type="dxa"/>
            <w:tcBorders>
              <w:right w:val="single" w:sz="4" w:space="0" w:color="C2D9BA"/>
            </w:tcBorders>
            <w:vAlign w:val="center"/>
          </w:tcPr>
          <w:p w14:paraId="71C75131" w14:textId="77777777" w:rsidR="00104EF5" w:rsidRPr="00104EF5" w:rsidRDefault="00104EF5" w:rsidP="00104EF5">
            <w:pPr>
              <w:pStyle w:val="TableText"/>
              <w:keepNext/>
            </w:pPr>
            <w:r w:rsidRPr="00104EF5">
              <w:t>Auckland</w:t>
            </w:r>
          </w:p>
        </w:tc>
        <w:tc>
          <w:tcPr>
            <w:tcW w:w="992" w:type="dxa"/>
            <w:tcBorders>
              <w:left w:val="single" w:sz="4" w:space="0" w:color="C2D9BA"/>
              <w:right w:val="single" w:sz="4" w:space="0" w:color="C2D9BA"/>
            </w:tcBorders>
            <w:vAlign w:val="center"/>
          </w:tcPr>
          <w:p w14:paraId="0682BC18" w14:textId="77777777" w:rsidR="00104EF5" w:rsidRPr="00104EF5" w:rsidRDefault="00104EF5" w:rsidP="00104EF5">
            <w:pPr>
              <w:pStyle w:val="TableText"/>
              <w:tabs>
                <w:tab w:val="decimal" w:pos="567"/>
              </w:tabs>
            </w:pPr>
            <w:r w:rsidRPr="00104EF5">
              <w:t>840</w:t>
            </w:r>
          </w:p>
        </w:tc>
        <w:tc>
          <w:tcPr>
            <w:tcW w:w="826" w:type="dxa"/>
            <w:tcBorders>
              <w:left w:val="single" w:sz="4" w:space="0" w:color="C2D9BA"/>
              <w:right w:val="nil"/>
            </w:tcBorders>
            <w:vAlign w:val="center"/>
          </w:tcPr>
          <w:p w14:paraId="60768F80" w14:textId="77777777" w:rsidR="00104EF5" w:rsidRPr="00104EF5" w:rsidRDefault="00104EF5" w:rsidP="00104EF5">
            <w:pPr>
              <w:pStyle w:val="TableText"/>
              <w:tabs>
                <w:tab w:val="decimal" w:pos="454"/>
              </w:tabs>
            </w:pPr>
            <w:r w:rsidRPr="00104EF5">
              <w:t>100</w:t>
            </w:r>
          </w:p>
        </w:tc>
        <w:tc>
          <w:tcPr>
            <w:tcW w:w="827" w:type="dxa"/>
            <w:tcBorders>
              <w:top w:val="single" w:sz="4" w:space="0" w:color="C2D9BA"/>
              <w:left w:val="nil"/>
              <w:right w:val="single" w:sz="4" w:space="0" w:color="C2D9BA"/>
            </w:tcBorders>
            <w:vAlign w:val="center"/>
          </w:tcPr>
          <w:p w14:paraId="3F6C16D7" w14:textId="77777777" w:rsidR="00104EF5" w:rsidRPr="00104EF5" w:rsidRDefault="00104EF5" w:rsidP="00104EF5">
            <w:pPr>
              <w:pStyle w:val="TableText"/>
              <w:tabs>
                <w:tab w:val="decimal" w:pos="330"/>
              </w:tabs>
            </w:pPr>
            <w:r w:rsidRPr="00104EF5">
              <w:t>11.9</w:t>
            </w:r>
          </w:p>
        </w:tc>
        <w:tc>
          <w:tcPr>
            <w:tcW w:w="827" w:type="dxa"/>
            <w:tcBorders>
              <w:left w:val="single" w:sz="4" w:space="0" w:color="C2D9BA"/>
              <w:right w:val="nil"/>
            </w:tcBorders>
          </w:tcPr>
          <w:p w14:paraId="30B4FAD1" w14:textId="77777777" w:rsidR="00104EF5" w:rsidRPr="00104EF5" w:rsidRDefault="00104EF5" w:rsidP="00104EF5">
            <w:pPr>
              <w:pStyle w:val="TableText"/>
              <w:tabs>
                <w:tab w:val="decimal" w:pos="454"/>
              </w:tabs>
            </w:pPr>
            <w:r w:rsidRPr="00104EF5">
              <w:t>102</w:t>
            </w:r>
          </w:p>
        </w:tc>
        <w:tc>
          <w:tcPr>
            <w:tcW w:w="827" w:type="dxa"/>
            <w:tcBorders>
              <w:top w:val="single" w:sz="4" w:space="0" w:color="C2D9BA"/>
              <w:left w:val="nil"/>
              <w:right w:val="single" w:sz="4" w:space="0" w:color="C2D9BA"/>
            </w:tcBorders>
          </w:tcPr>
          <w:p w14:paraId="2A06ED0F" w14:textId="77777777" w:rsidR="00104EF5" w:rsidRPr="00104EF5" w:rsidRDefault="00104EF5" w:rsidP="00104EF5">
            <w:pPr>
              <w:pStyle w:val="TableText"/>
              <w:tabs>
                <w:tab w:val="decimal" w:pos="369"/>
              </w:tabs>
            </w:pPr>
            <w:r w:rsidRPr="00104EF5">
              <w:t>12.1</w:t>
            </w:r>
          </w:p>
        </w:tc>
        <w:tc>
          <w:tcPr>
            <w:tcW w:w="827" w:type="dxa"/>
            <w:tcBorders>
              <w:left w:val="single" w:sz="4" w:space="0" w:color="C2D9BA"/>
            </w:tcBorders>
          </w:tcPr>
          <w:p w14:paraId="66C116B6" w14:textId="77777777" w:rsidR="00104EF5" w:rsidRPr="00104EF5" w:rsidRDefault="00104EF5" w:rsidP="00104EF5">
            <w:pPr>
              <w:pStyle w:val="TableText"/>
              <w:tabs>
                <w:tab w:val="decimal" w:pos="454"/>
              </w:tabs>
            </w:pPr>
            <w:r w:rsidRPr="00104EF5">
              <w:t>191</w:t>
            </w:r>
          </w:p>
        </w:tc>
        <w:tc>
          <w:tcPr>
            <w:tcW w:w="827" w:type="dxa"/>
          </w:tcPr>
          <w:p w14:paraId="18914226" w14:textId="77777777" w:rsidR="00104EF5" w:rsidRPr="00104EF5" w:rsidRDefault="00104EF5" w:rsidP="00104EF5">
            <w:pPr>
              <w:pStyle w:val="TableText"/>
              <w:tabs>
                <w:tab w:val="decimal" w:pos="369"/>
              </w:tabs>
            </w:pPr>
            <w:r w:rsidRPr="00104EF5">
              <w:t>22.7</w:t>
            </w:r>
          </w:p>
        </w:tc>
      </w:tr>
      <w:tr w:rsidR="00104EF5" w:rsidRPr="0041158F" w14:paraId="0D08B152" w14:textId="77777777" w:rsidTr="00104EF5">
        <w:trPr>
          <w:cantSplit/>
        </w:trPr>
        <w:tc>
          <w:tcPr>
            <w:tcW w:w="2127" w:type="dxa"/>
            <w:tcBorders>
              <w:right w:val="single" w:sz="4" w:space="0" w:color="C2D9BA"/>
            </w:tcBorders>
            <w:vAlign w:val="center"/>
          </w:tcPr>
          <w:p w14:paraId="7487BC6D" w14:textId="77777777" w:rsidR="00104EF5" w:rsidRPr="00104EF5" w:rsidRDefault="00104EF5" w:rsidP="00104EF5">
            <w:pPr>
              <w:pStyle w:val="TableText"/>
              <w:keepNext/>
            </w:pPr>
            <w:r w:rsidRPr="00104EF5">
              <w:t>Counties Manukau</w:t>
            </w:r>
          </w:p>
        </w:tc>
        <w:tc>
          <w:tcPr>
            <w:tcW w:w="992" w:type="dxa"/>
            <w:tcBorders>
              <w:left w:val="single" w:sz="4" w:space="0" w:color="C2D9BA"/>
              <w:right w:val="single" w:sz="4" w:space="0" w:color="C2D9BA"/>
            </w:tcBorders>
            <w:vAlign w:val="center"/>
          </w:tcPr>
          <w:p w14:paraId="16548B53" w14:textId="77777777" w:rsidR="00104EF5" w:rsidRPr="00104EF5" w:rsidRDefault="00104EF5" w:rsidP="00104EF5">
            <w:pPr>
              <w:pStyle w:val="TableText"/>
              <w:tabs>
                <w:tab w:val="decimal" w:pos="567"/>
              </w:tabs>
            </w:pPr>
            <w:r w:rsidRPr="00104EF5">
              <w:t>802</w:t>
            </w:r>
          </w:p>
        </w:tc>
        <w:tc>
          <w:tcPr>
            <w:tcW w:w="826" w:type="dxa"/>
            <w:tcBorders>
              <w:left w:val="single" w:sz="4" w:space="0" w:color="C2D9BA"/>
              <w:right w:val="nil"/>
            </w:tcBorders>
            <w:vAlign w:val="center"/>
          </w:tcPr>
          <w:p w14:paraId="4471AE04" w14:textId="77777777" w:rsidR="00104EF5" w:rsidRPr="00104EF5" w:rsidRDefault="00104EF5" w:rsidP="00104EF5">
            <w:pPr>
              <w:pStyle w:val="TableText"/>
              <w:tabs>
                <w:tab w:val="decimal" w:pos="454"/>
              </w:tabs>
            </w:pPr>
            <w:r w:rsidRPr="00104EF5">
              <w:t>133</w:t>
            </w:r>
          </w:p>
        </w:tc>
        <w:tc>
          <w:tcPr>
            <w:tcW w:w="827" w:type="dxa"/>
            <w:tcBorders>
              <w:top w:val="single" w:sz="4" w:space="0" w:color="C2D9BA"/>
              <w:left w:val="nil"/>
              <w:right w:val="single" w:sz="4" w:space="0" w:color="C2D9BA"/>
            </w:tcBorders>
            <w:vAlign w:val="center"/>
          </w:tcPr>
          <w:p w14:paraId="582DB880" w14:textId="77777777" w:rsidR="00104EF5" w:rsidRPr="00104EF5" w:rsidRDefault="00104EF5" w:rsidP="00104EF5">
            <w:pPr>
              <w:pStyle w:val="TableText"/>
              <w:tabs>
                <w:tab w:val="decimal" w:pos="330"/>
              </w:tabs>
            </w:pPr>
            <w:r w:rsidRPr="00104EF5">
              <w:t>16.6</w:t>
            </w:r>
          </w:p>
        </w:tc>
        <w:tc>
          <w:tcPr>
            <w:tcW w:w="827" w:type="dxa"/>
            <w:tcBorders>
              <w:left w:val="single" w:sz="4" w:space="0" w:color="C2D9BA"/>
              <w:right w:val="nil"/>
            </w:tcBorders>
          </w:tcPr>
          <w:p w14:paraId="6D0BF9AA" w14:textId="77777777" w:rsidR="00104EF5" w:rsidRPr="00104EF5" w:rsidRDefault="00104EF5" w:rsidP="00104EF5">
            <w:pPr>
              <w:pStyle w:val="TableText"/>
              <w:tabs>
                <w:tab w:val="decimal" w:pos="454"/>
              </w:tabs>
            </w:pPr>
            <w:r w:rsidRPr="00104EF5">
              <w:t>86</w:t>
            </w:r>
          </w:p>
        </w:tc>
        <w:tc>
          <w:tcPr>
            <w:tcW w:w="827" w:type="dxa"/>
            <w:tcBorders>
              <w:top w:val="single" w:sz="4" w:space="0" w:color="C2D9BA"/>
              <w:left w:val="nil"/>
              <w:right w:val="single" w:sz="4" w:space="0" w:color="C2D9BA"/>
            </w:tcBorders>
          </w:tcPr>
          <w:p w14:paraId="7F75CF90" w14:textId="77777777" w:rsidR="00104EF5" w:rsidRPr="00104EF5" w:rsidRDefault="00104EF5" w:rsidP="00104EF5">
            <w:pPr>
              <w:pStyle w:val="TableText"/>
              <w:tabs>
                <w:tab w:val="decimal" w:pos="369"/>
              </w:tabs>
            </w:pPr>
            <w:r w:rsidRPr="00104EF5">
              <w:t>10.7</w:t>
            </w:r>
          </w:p>
        </w:tc>
        <w:tc>
          <w:tcPr>
            <w:tcW w:w="827" w:type="dxa"/>
            <w:tcBorders>
              <w:left w:val="single" w:sz="4" w:space="0" w:color="C2D9BA"/>
            </w:tcBorders>
          </w:tcPr>
          <w:p w14:paraId="65A8BB39" w14:textId="77777777" w:rsidR="00104EF5" w:rsidRPr="00104EF5" w:rsidRDefault="00104EF5" w:rsidP="00104EF5">
            <w:pPr>
              <w:pStyle w:val="TableText"/>
              <w:tabs>
                <w:tab w:val="decimal" w:pos="454"/>
              </w:tabs>
            </w:pPr>
            <w:r w:rsidRPr="00104EF5">
              <w:t>210</w:t>
            </w:r>
          </w:p>
        </w:tc>
        <w:tc>
          <w:tcPr>
            <w:tcW w:w="827" w:type="dxa"/>
          </w:tcPr>
          <w:p w14:paraId="152379EA" w14:textId="77777777" w:rsidR="00104EF5" w:rsidRPr="00104EF5" w:rsidRDefault="00104EF5" w:rsidP="00104EF5">
            <w:pPr>
              <w:pStyle w:val="TableText"/>
              <w:tabs>
                <w:tab w:val="decimal" w:pos="369"/>
              </w:tabs>
            </w:pPr>
            <w:r w:rsidRPr="00104EF5">
              <w:t>26.2</w:t>
            </w:r>
          </w:p>
        </w:tc>
      </w:tr>
      <w:tr w:rsidR="00104EF5" w:rsidRPr="0041158F" w14:paraId="64B172D6" w14:textId="77777777" w:rsidTr="00104EF5">
        <w:trPr>
          <w:cantSplit/>
        </w:trPr>
        <w:tc>
          <w:tcPr>
            <w:tcW w:w="2127" w:type="dxa"/>
            <w:tcBorders>
              <w:right w:val="single" w:sz="4" w:space="0" w:color="C2D9BA"/>
            </w:tcBorders>
            <w:vAlign w:val="center"/>
          </w:tcPr>
          <w:p w14:paraId="218749D1" w14:textId="77777777" w:rsidR="00104EF5" w:rsidRPr="00104EF5" w:rsidRDefault="00104EF5" w:rsidP="00104EF5">
            <w:pPr>
              <w:pStyle w:val="TableText"/>
              <w:keepNext/>
            </w:pPr>
            <w:r w:rsidRPr="00104EF5">
              <w:t>Waikato</w:t>
            </w:r>
          </w:p>
        </w:tc>
        <w:tc>
          <w:tcPr>
            <w:tcW w:w="992" w:type="dxa"/>
            <w:tcBorders>
              <w:left w:val="single" w:sz="4" w:space="0" w:color="C2D9BA"/>
              <w:right w:val="single" w:sz="4" w:space="0" w:color="C2D9BA"/>
            </w:tcBorders>
            <w:vAlign w:val="center"/>
          </w:tcPr>
          <w:p w14:paraId="5E27A526" w14:textId="77777777" w:rsidR="00104EF5" w:rsidRPr="00104EF5" w:rsidRDefault="00104EF5" w:rsidP="00104EF5">
            <w:pPr>
              <w:pStyle w:val="TableText"/>
              <w:tabs>
                <w:tab w:val="decimal" w:pos="567"/>
              </w:tabs>
            </w:pPr>
            <w:r w:rsidRPr="00104EF5">
              <w:t>1</w:t>
            </w:r>
            <w:r>
              <w:t>,</w:t>
            </w:r>
            <w:r w:rsidRPr="00104EF5">
              <w:t>050</w:t>
            </w:r>
          </w:p>
        </w:tc>
        <w:tc>
          <w:tcPr>
            <w:tcW w:w="826" w:type="dxa"/>
            <w:tcBorders>
              <w:left w:val="single" w:sz="4" w:space="0" w:color="C2D9BA"/>
              <w:right w:val="nil"/>
            </w:tcBorders>
            <w:vAlign w:val="center"/>
          </w:tcPr>
          <w:p w14:paraId="31F794EC" w14:textId="77777777" w:rsidR="00104EF5" w:rsidRPr="00104EF5" w:rsidRDefault="00104EF5" w:rsidP="00104EF5">
            <w:pPr>
              <w:pStyle w:val="TableText"/>
              <w:tabs>
                <w:tab w:val="decimal" w:pos="454"/>
              </w:tabs>
            </w:pPr>
            <w:r w:rsidRPr="00104EF5">
              <w:t>114</w:t>
            </w:r>
          </w:p>
        </w:tc>
        <w:tc>
          <w:tcPr>
            <w:tcW w:w="827" w:type="dxa"/>
            <w:tcBorders>
              <w:top w:val="single" w:sz="4" w:space="0" w:color="C2D9BA"/>
              <w:left w:val="nil"/>
              <w:right w:val="single" w:sz="4" w:space="0" w:color="C2D9BA"/>
            </w:tcBorders>
            <w:vAlign w:val="center"/>
          </w:tcPr>
          <w:p w14:paraId="0218EDB7" w14:textId="77777777" w:rsidR="00104EF5" w:rsidRPr="00104EF5" w:rsidRDefault="00104EF5" w:rsidP="00104EF5">
            <w:pPr>
              <w:pStyle w:val="TableText"/>
              <w:tabs>
                <w:tab w:val="decimal" w:pos="330"/>
              </w:tabs>
            </w:pPr>
            <w:r w:rsidRPr="00104EF5">
              <w:t>10.9</w:t>
            </w:r>
          </w:p>
        </w:tc>
        <w:tc>
          <w:tcPr>
            <w:tcW w:w="827" w:type="dxa"/>
            <w:tcBorders>
              <w:left w:val="single" w:sz="4" w:space="0" w:color="C2D9BA"/>
              <w:right w:val="nil"/>
            </w:tcBorders>
          </w:tcPr>
          <w:p w14:paraId="11644001" w14:textId="77777777" w:rsidR="00104EF5" w:rsidRPr="00104EF5" w:rsidRDefault="00104EF5" w:rsidP="00104EF5">
            <w:pPr>
              <w:pStyle w:val="TableText"/>
              <w:tabs>
                <w:tab w:val="decimal" w:pos="454"/>
              </w:tabs>
            </w:pPr>
            <w:r w:rsidRPr="00104EF5">
              <w:t>171</w:t>
            </w:r>
          </w:p>
        </w:tc>
        <w:tc>
          <w:tcPr>
            <w:tcW w:w="827" w:type="dxa"/>
            <w:tcBorders>
              <w:top w:val="single" w:sz="4" w:space="0" w:color="C2D9BA"/>
              <w:left w:val="nil"/>
              <w:right w:val="single" w:sz="4" w:space="0" w:color="C2D9BA"/>
            </w:tcBorders>
          </w:tcPr>
          <w:p w14:paraId="4DF81485" w14:textId="77777777" w:rsidR="00104EF5" w:rsidRPr="00104EF5" w:rsidRDefault="00104EF5" w:rsidP="00104EF5">
            <w:pPr>
              <w:pStyle w:val="TableText"/>
              <w:tabs>
                <w:tab w:val="decimal" w:pos="369"/>
              </w:tabs>
            </w:pPr>
            <w:r w:rsidRPr="00104EF5">
              <w:t>16.3</w:t>
            </w:r>
          </w:p>
        </w:tc>
        <w:tc>
          <w:tcPr>
            <w:tcW w:w="827" w:type="dxa"/>
            <w:tcBorders>
              <w:left w:val="single" w:sz="4" w:space="0" w:color="C2D9BA"/>
            </w:tcBorders>
          </w:tcPr>
          <w:p w14:paraId="41381EF6" w14:textId="77777777" w:rsidR="00104EF5" w:rsidRPr="00104EF5" w:rsidRDefault="00104EF5" w:rsidP="00104EF5">
            <w:pPr>
              <w:pStyle w:val="TableText"/>
              <w:tabs>
                <w:tab w:val="decimal" w:pos="454"/>
              </w:tabs>
            </w:pPr>
            <w:r w:rsidRPr="00104EF5">
              <w:t>314</w:t>
            </w:r>
          </w:p>
        </w:tc>
        <w:tc>
          <w:tcPr>
            <w:tcW w:w="827" w:type="dxa"/>
          </w:tcPr>
          <w:p w14:paraId="2108ABBF" w14:textId="77777777" w:rsidR="00104EF5" w:rsidRPr="00104EF5" w:rsidRDefault="00104EF5" w:rsidP="00104EF5">
            <w:pPr>
              <w:pStyle w:val="TableText"/>
              <w:tabs>
                <w:tab w:val="decimal" w:pos="369"/>
              </w:tabs>
            </w:pPr>
            <w:r w:rsidRPr="00104EF5">
              <w:t>29.9</w:t>
            </w:r>
          </w:p>
        </w:tc>
      </w:tr>
      <w:tr w:rsidR="00104EF5" w:rsidRPr="0041158F" w14:paraId="0912D7FA" w14:textId="77777777" w:rsidTr="00104EF5">
        <w:trPr>
          <w:cantSplit/>
        </w:trPr>
        <w:tc>
          <w:tcPr>
            <w:tcW w:w="2127" w:type="dxa"/>
            <w:tcBorders>
              <w:right w:val="single" w:sz="4" w:space="0" w:color="C2D9BA"/>
            </w:tcBorders>
            <w:vAlign w:val="center"/>
          </w:tcPr>
          <w:p w14:paraId="068F5B48" w14:textId="77777777" w:rsidR="00104EF5" w:rsidRPr="00104EF5" w:rsidRDefault="00104EF5" w:rsidP="00E63437">
            <w:pPr>
              <w:pStyle w:val="TableText"/>
            </w:pPr>
            <w:r w:rsidRPr="00104EF5">
              <w:t>Lakes</w:t>
            </w:r>
          </w:p>
        </w:tc>
        <w:tc>
          <w:tcPr>
            <w:tcW w:w="992" w:type="dxa"/>
            <w:tcBorders>
              <w:left w:val="single" w:sz="4" w:space="0" w:color="C2D9BA"/>
              <w:right w:val="single" w:sz="4" w:space="0" w:color="C2D9BA"/>
            </w:tcBorders>
            <w:vAlign w:val="center"/>
          </w:tcPr>
          <w:p w14:paraId="44AD7CF9" w14:textId="77777777" w:rsidR="00104EF5" w:rsidRPr="00104EF5" w:rsidRDefault="00104EF5" w:rsidP="00104EF5">
            <w:pPr>
              <w:pStyle w:val="TableText"/>
              <w:tabs>
                <w:tab w:val="decimal" w:pos="567"/>
              </w:tabs>
            </w:pPr>
            <w:r w:rsidRPr="00104EF5">
              <w:t>200</w:t>
            </w:r>
          </w:p>
        </w:tc>
        <w:tc>
          <w:tcPr>
            <w:tcW w:w="826" w:type="dxa"/>
            <w:tcBorders>
              <w:left w:val="single" w:sz="4" w:space="0" w:color="C2D9BA"/>
              <w:right w:val="nil"/>
            </w:tcBorders>
            <w:vAlign w:val="center"/>
          </w:tcPr>
          <w:p w14:paraId="4EA02F8D" w14:textId="77777777" w:rsidR="00104EF5" w:rsidRPr="00104EF5" w:rsidRDefault="00104EF5" w:rsidP="00104EF5">
            <w:pPr>
              <w:pStyle w:val="TableText"/>
              <w:tabs>
                <w:tab w:val="decimal" w:pos="454"/>
              </w:tabs>
            </w:pPr>
            <w:r w:rsidRPr="00104EF5">
              <w:t>25</w:t>
            </w:r>
          </w:p>
        </w:tc>
        <w:tc>
          <w:tcPr>
            <w:tcW w:w="827" w:type="dxa"/>
            <w:tcBorders>
              <w:top w:val="single" w:sz="4" w:space="0" w:color="C2D9BA"/>
              <w:left w:val="nil"/>
              <w:right w:val="single" w:sz="4" w:space="0" w:color="C2D9BA"/>
            </w:tcBorders>
            <w:vAlign w:val="center"/>
          </w:tcPr>
          <w:p w14:paraId="724D1EEB" w14:textId="77777777" w:rsidR="00104EF5" w:rsidRPr="00104EF5" w:rsidRDefault="00104EF5" w:rsidP="00104EF5">
            <w:pPr>
              <w:pStyle w:val="TableText"/>
              <w:tabs>
                <w:tab w:val="decimal" w:pos="330"/>
              </w:tabs>
            </w:pPr>
            <w:r w:rsidRPr="00104EF5">
              <w:t>12.5</w:t>
            </w:r>
          </w:p>
        </w:tc>
        <w:tc>
          <w:tcPr>
            <w:tcW w:w="827" w:type="dxa"/>
            <w:tcBorders>
              <w:left w:val="single" w:sz="4" w:space="0" w:color="C2D9BA"/>
              <w:right w:val="nil"/>
            </w:tcBorders>
          </w:tcPr>
          <w:p w14:paraId="13A81064" w14:textId="77777777" w:rsidR="00104EF5" w:rsidRPr="00104EF5" w:rsidRDefault="00104EF5" w:rsidP="00104EF5">
            <w:pPr>
              <w:pStyle w:val="TableText"/>
              <w:tabs>
                <w:tab w:val="decimal" w:pos="454"/>
              </w:tabs>
            </w:pPr>
            <w:r w:rsidRPr="00104EF5">
              <w:t>35</w:t>
            </w:r>
          </w:p>
        </w:tc>
        <w:tc>
          <w:tcPr>
            <w:tcW w:w="827" w:type="dxa"/>
            <w:tcBorders>
              <w:top w:val="single" w:sz="4" w:space="0" w:color="C2D9BA"/>
              <w:left w:val="nil"/>
              <w:right w:val="single" w:sz="4" w:space="0" w:color="C2D9BA"/>
            </w:tcBorders>
          </w:tcPr>
          <w:p w14:paraId="318978E9" w14:textId="77777777" w:rsidR="00104EF5" w:rsidRPr="00104EF5" w:rsidRDefault="00104EF5" w:rsidP="00104EF5">
            <w:pPr>
              <w:pStyle w:val="TableText"/>
              <w:tabs>
                <w:tab w:val="decimal" w:pos="369"/>
              </w:tabs>
            </w:pPr>
            <w:r w:rsidRPr="00104EF5">
              <w:t>17.5</w:t>
            </w:r>
          </w:p>
        </w:tc>
        <w:tc>
          <w:tcPr>
            <w:tcW w:w="827" w:type="dxa"/>
            <w:tcBorders>
              <w:left w:val="single" w:sz="4" w:space="0" w:color="C2D9BA"/>
            </w:tcBorders>
          </w:tcPr>
          <w:p w14:paraId="01F05F69" w14:textId="77777777" w:rsidR="00104EF5" w:rsidRPr="00104EF5" w:rsidRDefault="00104EF5" w:rsidP="00104EF5">
            <w:pPr>
              <w:pStyle w:val="TableText"/>
              <w:tabs>
                <w:tab w:val="decimal" w:pos="454"/>
              </w:tabs>
            </w:pPr>
            <w:r w:rsidRPr="00104EF5">
              <w:t>63</w:t>
            </w:r>
          </w:p>
        </w:tc>
        <w:tc>
          <w:tcPr>
            <w:tcW w:w="827" w:type="dxa"/>
          </w:tcPr>
          <w:p w14:paraId="7D88EDAC" w14:textId="77777777" w:rsidR="00104EF5" w:rsidRPr="00104EF5" w:rsidRDefault="00104EF5" w:rsidP="00104EF5">
            <w:pPr>
              <w:pStyle w:val="TableText"/>
              <w:tabs>
                <w:tab w:val="decimal" w:pos="369"/>
              </w:tabs>
            </w:pPr>
            <w:r w:rsidRPr="00104EF5">
              <w:t>31.5</w:t>
            </w:r>
          </w:p>
        </w:tc>
      </w:tr>
      <w:tr w:rsidR="00104EF5" w:rsidRPr="0041158F" w14:paraId="440E223F" w14:textId="77777777" w:rsidTr="00104EF5">
        <w:trPr>
          <w:cantSplit/>
        </w:trPr>
        <w:tc>
          <w:tcPr>
            <w:tcW w:w="2127" w:type="dxa"/>
            <w:tcBorders>
              <w:right w:val="single" w:sz="4" w:space="0" w:color="C2D9BA"/>
            </w:tcBorders>
            <w:vAlign w:val="center"/>
          </w:tcPr>
          <w:p w14:paraId="32F43902" w14:textId="77777777" w:rsidR="00104EF5" w:rsidRPr="00104EF5" w:rsidRDefault="00104EF5" w:rsidP="00E63437">
            <w:pPr>
              <w:pStyle w:val="TableText"/>
            </w:pPr>
            <w:r w:rsidRPr="00104EF5">
              <w:t>Bay of Plenty</w:t>
            </w:r>
          </w:p>
        </w:tc>
        <w:tc>
          <w:tcPr>
            <w:tcW w:w="992" w:type="dxa"/>
            <w:tcBorders>
              <w:left w:val="single" w:sz="4" w:space="0" w:color="C2D9BA"/>
              <w:right w:val="single" w:sz="4" w:space="0" w:color="C2D9BA"/>
            </w:tcBorders>
            <w:vAlign w:val="center"/>
          </w:tcPr>
          <w:p w14:paraId="5E3BDB7D" w14:textId="77777777" w:rsidR="00104EF5" w:rsidRPr="00104EF5" w:rsidRDefault="00104EF5" w:rsidP="00104EF5">
            <w:pPr>
              <w:pStyle w:val="TableText"/>
              <w:tabs>
                <w:tab w:val="decimal" w:pos="567"/>
              </w:tabs>
            </w:pPr>
            <w:r w:rsidRPr="00104EF5">
              <w:t>644</w:t>
            </w:r>
          </w:p>
        </w:tc>
        <w:tc>
          <w:tcPr>
            <w:tcW w:w="826" w:type="dxa"/>
            <w:tcBorders>
              <w:left w:val="single" w:sz="4" w:space="0" w:color="C2D9BA"/>
              <w:right w:val="nil"/>
            </w:tcBorders>
            <w:vAlign w:val="center"/>
          </w:tcPr>
          <w:p w14:paraId="39603B7A" w14:textId="77777777" w:rsidR="00104EF5" w:rsidRPr="00104EF5" w:rsidRDefault="00104EF5" w:rsidP="00104EF5">
            <w:pPr>
              <w:pStyle w:val="TableText"/>
              <w:tabs>
                <w:tab w:val="decimal" w:pos="454"/>
              </w:tabs>
            </w:pPr>
            <w:r w:rsidRPr="00104EF5">
              <w:t>118</w:t>
            </w:r>
          </w:p>
        </w:tc>
        <w:tc>
          <w:tcPr>
            <w:tcW w:w="827" w:type="dxa"/>
            <w:tcBorders>
              <w:top w:val="single" w:sz="4" w:space="0" w:color="C2D9BA"/>
              <w:left w:val="nil"/>
              <w:right w:val="single" w:sz="4" w:space="0" w:color="C2D9BA"/>
            </w:tcBorders>
            <w:vAlign w:val="center"/>
          </w:tcPr>
          <w:p w14:paraId="3BD694D5" w14:textId="77777777" w:rsidR="00104EF5" w:rsidRPr="00104EF5" w:rsidRDefault="00104EF5" w:rsidP="00104EF5">
            <w:pPr>
              <w:pStyle w:val="TableText"/>
              <w:tabs>
                <w:tab w:val="decimal" w:pos="330"/>
              </w:tabs>
            </w:pPr>
            <w:r w:rsidRPr="00104EF5">
              <w:t>18.3</w:t>
            </w:r>
          </w:p>
        </w:tc>
        <w:tc>
          <w:tcPr>
            <w:tcW w:w="827" w:type="dxa"/>
            <w:tcBorders>
              <w:left w:val="single" w:sz="4" w:space="0" w:color="C2D9BA"/>
              <w:right w:val="nil"/>
            </w:tcBorders>
          </w:tcPr>
          <w:p w14:paraId="32187D3B" w14:textId="77777777" w:rsidR="00104EF5" w:rsidRPr="00104EF5" w:rsidRDefault="00104EF5" w:rsidP="00104EF5">
            <w:pPr>
              <w:pStyle w:val="TableText"/>
              <w:tabs>
                <w:tab w:val="decimal" w:pos="454"/>
              </w:tabs>
            </w:pPr>
            <w:r w:rsidRPr="00104EF5">
              <w:t>63</w:t>
            </w:r>
          </w:p>
        </w:tc>
        <w:tc>
          <w:tcPr>
            <w:tcW w:w="827" w:type="dxa"/>
            <w:tcBorders>
              <w:top w:val="single" w:sz="4" w:space="0" w:color="C2D9BA"/>
              <w:left w:val="nil"/>
              <w:right w:val="single" w:sz="4" w:space="0" w:color="C2D9BA"/>
            </w:tcBorders>
          </w:tcPr>
          <w:p w14:paraId="70890FB5" w14:textId="77777777" w:rsidR="00104EF5" w:rsidRPr="00104EF5" w:rsidRDefault="00104EF5" w:rsidP="00104EF5">
            <w:pPr>
              <w:pStyle w:val="TableText"/>
              <w:tabs>
                <w:tab w:val="decimal" w:pos="369"/>
              </w:tabs>
            </w:pPr>
            <w:r w:rsidRPr="00104EF5">
              <w:t>9.8</w:t>
            </w:r>
          </w:p>
        </w:tc>
        <w:tc>
          <w:tcPr>
            <w:tcW w:w="827" w:type="dxa"/>
            <w:tcBorders>
              <w:left w:val="single" w:sz="4" w:space="0" w:color="C2D9BA"/>
            </w:tcBorders>
          </w:tcPr>
          <w:p w14:paraId="552C7356" w14:textId="77777777" w:rsidR="00104EF5" w:rsidRPr="00104EF5" w:rsidRDefault="00104EF5" w:rsidP="00104EF5">
            <w:pPr>
              <w:pStyle w:val="TableText"/>
              <w:tabs>
                <w:tab w:val="decimal" w:pos="454"/>
              </w:tabs>
            </w:pPr>
            <w:r w:rsidRPr="00104EF5">
              <w:t>179</w:t>
            </w:r>
          </w:p>
        </w:tc>
        <w:tc>
          <w:tcPr>
            <w:tcW w:w="827" w:type="dxa"/>
          </w:tcPr>
          <w:p w14:paraId="25518954" w14:textId="77777777" w:rsidR="00104EF5" w:rsidRPr="00104EF5" w:rsidRDefault="00104EF5" w:rsidP="00104EF5">
            <w:pPr>
              <w:pStyle w:val="TableText"/>
              <w:tabs>
                <w:tab w:val="decimal" w:pos="369"/>
              </w:tabs>
            </w:pPr>
            <w:r w:rsidRPr="00104EF5">
              <w:t>27.8</w:t>
            </w:r>
          </w:p>
        </w:tc>
      </w:tr>
      <w:tr w:rsidR="00104EF5" w:rsidRPr="0041158F" w14:paraId="21BFC40A" w14:textId="77777777" w:rsidTr="00104EF5">
        <w:trPr>
          <w:cantSplit/>
        </w:trPr>
        <w:tc>
          <w:tcPr>
            <w:tcW w:w="2127" w:type="dxa"/>
            <w:tcBorders>
              <w:right w:val="single" w:sz="4" w:space="0" w:color="C2D9BA"/>
            </w:tcBorders>
            <w:vAlign w:val="center"/>
          </w:tcPr>
          <w:p w14:paraId="6D44B6B5" w14:textId="77777777" w:rsidR="00104EF5" w:rsidRPr="00104EF5" w:rsidRDefault="00104EF5" w:rsidP="00E63437">
            <w:pPr>
              <w:pStyle w:val="TableText"/>
            </w:pPr>
            <w:r w:rsidRPr="00104EF5">
              <w:t>Tairāwhiti</w:t>
            </w:r>
          </w:p>
        </w:tc>
        <w:tc>
          <w:tcPr>
            <w:tcW w:w="992" w:type="dxa"/>
            <w:tcBorders>
              <w:left w:val="single" w:sz="4" w:space="0" w:color="C2D9BA"/>
              <w:right w:val="single" w:sz="4" w:space="0" w:color="C2D9BA"/>
            </w:tcBorders>
            <w:vAlign w:val="center"/>
          </w:tcPr>
          <w:p w14:paraId="00222635" w14:textId="77777777" w:rsidR="00104EF5" w:rsidRPr="00104EF5" w:rsidRDefault="00104EF5" w:rsidP="00104EF5">
            <w:pPr>
              <w:pStyle w:val="TableText"/>
              <w:tabs>
                <w:tab w:val="decimal" w:pos="567"/>
              </w:tabs>
            </w:pPr>
            <w:r w:rsidRPr="00104EF5">
              <w:t>110</w:t>
            </w:r>
          </w:p>
        </w:tc>
        <w:tc>
          <w:tcPr>
            <w:tcW w:w="826" w:type="dxa"/>
            <w:tcBorders>
              <w:left w:val="single" w:sz="4" w:space="0" w:color="C2D9BA"/>
              <w:right w:val="nil"/>
            </w:tcBorders>
            <w:vAlign w:val="center"/>
          </w:tcPr>
          <w:p w14:paraId="39207AD3" w14:textId="77777777" w:rsidR="00104EF5" w:rsidRPr="00104EF5" w:rsidRDefault="00104EF5" w:rsidP="00104EF5">
            <w:pPr>
              <w:pStyle w:val="TableText"/>
              <w:tabs>
                <w:tab w:val="decimal" w:pos="454"/>
              </w:tabs>
            </w:pPr>
            <w:r w:rsidRPr="00104EF5">
              <w:t>26</w:t>
            </w:r>
          </w:p>
        </w:tc>
        <w:tc>
          <w:tcPr>
            <w:tcW w:w="827" w:type="dxa"/>
            <w:tcBorders>
              <w:top w:val="single" w:sz="4" w:space="0" w:color="C2D9BA"/>
              <w:left w:val="nil"/>
              <w:right w:val="single" w:sz="4" w:space="0" w:color="C2D9BA"/>
            </w:tcBorders>
            <w:vAlign w:val="center"/>
          </w:tcPr>
          <w:p w14:paraId="2E14B3A4" w14:textId="77777777" w:rsidR="00104EF5" w:rsidRPr="00104EF5" w:rsidRDefault="00104EF5" w:rsidP="00104EF5">
            <w:pPr>
              <w:pStyle w:val="TableText"/>
              <w:tabs>
                <w:tab w:val="decimal" w:pos="330"/>
              </w:tabs>
            </w:pPr>
            <w:r w:rsidRPr="00104EF5">
              <w:t>23.6</w:t>
            </w:r>
          </w:p>
        </w:tc>
        <w:tc>
          <w:tcPr>
            <w:tcW w:w="827" w:type="dxa"/>
            <w:tcBorders>
              <w:left w:val="single" w:sz="4" w:space="0" w:color="C2D9BA"/>
              <w:right w:val="nil"/>
            </w:tcBorders>
          </w:tcPr>
          <w:p w14:paraId="6B3C6B46" w14:textId="77777777" w:rsidR="00104EF5" w:rsidRPr="00104EF5" w:rsidRDefault="00104EF5" w:rsidP="00104EF5">
            <w:pPr>
              <w:pStyle w:val="TableText"/>
              <w:tabs>
                <w:tab w:val="decimal" w:pos="454"/>
              </w:tabs>
            </w:pPr>
            <w:r w:rsidRPr="00104EF5">
              <w:t>23</w:t>
            </w:r>
          </w:p>
        </w:tc>
        <w:tc>
          <w:tcPr>
            <w:tcW w:w="827" w:type="dxa"/>
            <w:tcBorders>
              <w:top w:val="single" w:sz="4" w:space="0" w:color="C2D9BA"/>
              <w:left w:val="nil"/>
              <w:right w:val="single" w:sz="4" w:space="0" w:color="C2D9BA"/>
            </w:tcBorders>
          </w:tcPr>
          <w:p w14:paraId="07EC4E53" w14:textId="77777777" w:rsidR="00104EF5" w:rsidRPr="00104EF5" w:rsidRDefault="00104EF5" w:rsidP="00104EF5">
            <w:pPr>
              <w:pStyle w:val="TableText"/>
              <w:tabs>
                <w:tab w:val="decimal" w:pos="369"/>
              </w:tabs>
            </w:pPr>
            <w:r w:rsidRPr="00104EF5">
              <w:t>20.9</w:t>
            </w:r>
          </w:p>
        </w:tc>
        <w:tc>
          <w:tcPr>
            <w:tcW w:w="827" w:type="dxa"/>
            <w:tcBorders>
              <w:left w:val="single" w:sz="4" w:space="0" w:color="C2D9BA"/>
            </w:tcBorders>
          </w:tcPr>
          <w:p w14:paraId="0F857D3A" w14:textId="77777777" w:rsidR="00104EF5" w:rsidRPr="00104EF5" w:rsidRDefault="00104EF5" w:rsidP="00104EF5">
            <w:pPr>
              <w:pStyle w:val="TableText"/>
              <w:tabs>
                <w:tab w:val="decimal" w:pos="454"/>
              </w:tabs>
            </w:pPr>
            <w:r w:rsidRPr="00104EF5">
              <w:t>49</w:t>
            </w:r>
          </w:p>
        </w:tc>
        <w:tc>
          <w:tcPr>
            <w:tcW w:w="827" w:type="dxa"/>
          </w:tcPr>
          <w:p w14:paraId="0F21E0F5" w14:textId="77777777" w:rsidR="00104EF5" w:rsidRPr="00104EF5" w:rsidRDefault="00104EF5" w:rsidP="00104EF5">
            <w:pPr>
              <w:pStyle w:val="TableText"/>
              <w:tabs>
                <w:tab w:val="decimal" w:pos="369"/>
              </w:tabs>
            </w:pPr>
            <w:r w:rsidRPr="00104EF5">
              <w:t>44.5</w:t>
            </w:r>
          </w:p>
        </w:tc>
      </w:tr>
      <w:tr w:rsidR="00104EF5" w:rsidRPr="0041158F" w14:paraId="5DF5F3BD" w14:textId="77777777" w:rsidTr="00104EF5">
        <w:trPr>
          <w:cantSplit/>
        </w:trPr>
        <w:tc>
          <w:tcPr>
            <w:tcW w:w="2127" w:type="dxa"/>
            <w:tcBorders>
              <w:right w:val="single" w:sz="4" w:space="0" w:color="C2D9BA"/>
            </w:tcBorders>
            <w:vAlign w:val="center"/>
          </w:tcPr>
          <w:p w14:paraId="54D06D7A" w14:textId="77777777" w:rsidR="00104EF5" w:rsidRPr="00104EF5" w:rsidRDefault="00104EF5" w:rsidP="00E63437">
            <w:pPr>
              <w:pStyle w:val="TableText"/>
            </w:pPr>
            <w:r w:rsidRPr="00104EF5">
              <w:t>Taranaki</w:t>
            </w:r>
          </w:p>
        </w:tc>
        <w:tc>
          <w:tcPr>
            <w:tcW w:w="992" w:type="dxa"/>
            <w:tcBorders>
              <w:left w:val="single" w:sz="4" w:space="0" w:color="C2D9BA"/>
              <w:right w:val="single" w:sz="4" w:space="0" w:color="C2D9BA"/>
            </w:tcBorders>
            <w:vAlign w:val="center"/>
          </w:tcPr>
          <w:p w14:paraId="5B04C3DA" w14:textId="77777777" w:rsidR="00104EF5" w:rsidRPr="00104EF5" w:rsidRDefault="00104EF5" w:rsidP="00104EF5">
            <w:pPr>
              <w:pStyle w:val="TableText"/>
              <w:tabs>
                <w:tab w:val="decimal" w:pos="567"/>
              </w:tabs>
            </w:pPr>
            <w:r w:rsidRPr="00104EF5">
              <w:t>250</w:t>
            </w:r>
          </w:p>
        </w:tc>
        <w:tc>
          <w:tcPr>
            <w:tcW w:w="826" w:type="dxa"/>
            <w:tcBorders>
              <w:left w:val="single" w:sz="4" w:space="0" w:color="C2D9BA"/>
              <w:right w:val="nil"/>
            </w:tcBorders>
            <w:vAlign w:val="center"/>
          </w:tcPr>
          <w:p w14:paraId="60DA5690" w14:textId="77777777" w:rsidR="00104EF5" w:rsidRPr="00104EF5" w:rsidRDefault="00104EF5" w:rsidP="00104EF5">
            <w:pPr>
              <w:pStyle w:val="TableText"/>
              <w:tabs>
                <w:tab w:val="decimal" w:pos="454"/>
              </w:tabs>
            </w:pPr>
            <w:r w:rsidRPr="00104EF5">
              <w:t>51</w:t>
            </w:r>
          </w:p>
        </w:tc>
        <w:tc>
          <w:tcPr>
            <w:tcW w:w="827" w:type="dxa"/>
            <w:tcBorders>
              <w:top w:val="single" w:sz="4" w:space="0" w:color="C2D9BA"/>
              <w:left w:val="nil"/>
              <w:right w:val="single" w:sz="4" w:space="0" w:color="C2D9BA"/>
            </w:tcBorders>
            <w:vAlign w:val="center"/>
          </w:tcPr>
          <w:p w14:paraId="3337C062" w14:textId="77777777" w:rsidR="00104EF5" w:rsidRPr="00104EF5" w:rsidRDefault="00104EF5" w:rsidP="00104EF5">
            <w:pPr>
              <w:pStyle w:val="TableText"/>
              <w:tabs>
                <w:tab w:val="decimal" w:pos="330"/>
              </w:tabs>
            </w:pPr>
            <w:r w:rsidRPr="00104EF5">
              <w:t>20.4</w:t>
            </w:r>
          </w:p>
        </w:tc>
        <w:tc>
          <w:tcPr>
            <w:tcW w:w="827" w:type="dxa"/>
            <w:tcBorders>
              <w:left w:val="single" w:sz="4" w:space="0" w:color="C2D9BA"/>
              <w:right w:val="nil"/>
            </w:tcBorders>
          </w:tcPr>
          <w:p w14:paraId="7CDC42EB" w14:textId="77777777" w:rsidR="00104EF5" w:rsidRPr="00104EF5" w:rsidRDefault="00104EF5" w:rsidP="00104EF5">
            <w:pPr>
              <w:pStyle w:val="TableText"/>
              <w:tabs>
                <w:tab w:val="decimal" w:pos="454"/>
              </w:tabs>
            </w:pPr>
            <w:r w:rsidRPr="00104EF5">
              <w:t>32</w:t>
            </w:r>
          </w:p>
        </w:tc>
        <w:tc>
          <w:tcPr>
            <w:tcW w:w="827" w:type="dxa"/>
            <w:tcBorders>
              <w:top w:val="single" w:sz="4" w:space="0" w:color="C2D9BA"/>
              <w:left w:val="nil"/>
              <w:right w:val="single" w:sz="4" w:space="0" w:color="C2D9BA"/>
            </w:tcBorders>
          </w:tcPr>
          <w:p w14:paraId="290030FA" w14:textId="77777777" w:rsidR="00104EF5" w:rsidRPr="00104EF5" w:rsidRDefault="00104EF5" w:rsidP="00104EF5">
            <w:pPr>
              <w:pStyle w:val="TableText"/>
              <w:tabs>
                <w:tab w:val="decimal" w:pos="369"/>
              </w:tabs>
            </w:pPr>
            <w:r w:rsidRPr="00104EF5">
              <w:t>12.8</w:t>
            </w:r>
          </w:p>
        </w:tc>
        <w:tc>
          <w:tcPr>
            <w:tcW w:w="827" w:type="dxa"/>
            <w:tcBorders>
              <w:left w:val="single" w:sz="4" w:space="0" w:color="C2D9BA"/>
            </w:tcBorders>
          </w:tcPr>
          <w:p w14:paraId="0763A730" w14:textId="77777777" w:rsidR="00104EF5" w:rsidRPr="00104EF5" w:rsidRDefault="00104EF5" w:rsidP="00104EF5">
            <w:pPr>
              <w:pStyle w:val="TableText"/>
              <w:tabs>
                <w:tab w:val="decimal" w:pos="454"/>
              </w:tabs>
            </w:pPr>
            <w:r w:rsidRPr="00104EF5">
              <w:t>86</w:t>
            </w:r>
          </w:p>
        </w:tc>
        <w:tc>
          <w:tcPr>
            <w:tcW w:w="827" w:type="dxa"/>
          </w:tcPr>
          <w:p w14:paraId="1511910A" w14:textId="77777777" w:rsidR="00104EF5" w:rsidRPr="00104EF5" w:rsidRDefault="00104EF5" w:rsidP="00104EF5">
            <w:pPr>
              <w:pStyle w:val="TableText"/>
              <w:tabs>
                <w:tab w:val="decimal" w:pos="369"/>
              </w:tabs>
            </w:pPr>
            <w:r w:rsidRPr="00104EF5">
              <w:t>34.4</w:t>
            </w:r>
          </w:p>
        </w:tc>
      </w:tr>
      <w:tr w:rsidR="00104EF5" w:rsidRPr="0041158F" w14:paraId="1FAB10CC" w14:textId="77777777" w:rsidTr="00104EF5">
        <w:trPr>
          <w:cantSplit/>
        </w:trPr>
        <w:tc>
          <w:tcPr>
            <w:tcW w:w="2127" w:type="dxa"/>
            <w:tcBorders>
              <w:right w:val="single" w:sz="4" w:space="0" w:color="C2D9BA"/>
            </w:tcBorders>
            <w:vAlign w:val="center"/>
          </w:tcPr>
          <w:p w14:paraId="3F9481F6" w14:textId="77777777" w:rsidR="00104EF5" w:rsidRPr="00104EF5" w:rsidRDefault="00104EF5" w:rsidP="00E63437">
            <w:pPr>
              <w:pStyle w:val="TableText"/>
            </w:pPr>
            <w:r w:rsidRPr="00104EF5">
              <w:t>Hawke's Bay</w:t>
            </w:r>
          </w:p>
        </w:tc>
        <w:tc>
          <w:tcPr>
            <w:tcW w:w="992" w:type="dxa"/>
            <w:tcBorders>
              <w:left w:val="single" w:sz="4" w:space="0" w:color="C2D9BA"/>
              <w:right w:val="single" w:sz="4" w:space="0" w:color="C2D9BA"/>
            </w:tcBorders>
            <w:vAlign w:val="center"/>
          </w:tcPr>
          <w:p w14:paraId="3F4A8E36" w14:textId="77777777" w:rsidR="00104EF5" w:rsidRPr="00104EF5" w:rsidRDefault="00104EF5" w:rsidP="00104EF5">
            <w:pPr>
              <w:pStyle w:val="TableText"/>
              <w:tabs>
                <w:tab w:val="decimal" w:pos="567"/>
              </w:tabs>
            </w:pPr>
            <w:r w:rsidRPr="00104EF5">
              <w:t>440</w:t>
            </w:r>
          </w:p>
        </w:tc>
        <w:tc>
          <w:tcPr>
            <w:tcW w:w="826" w:type="dxa"/>
            <w:tcBorders>
              <w:left w:val="single" w:sz="4" w:space="0" w:color="C2D9BA"/>
              <w:right w:val="nil"/>
            </w:tcBorders>
            <w:vAlign w:val="center"/>
          </w:tcPr>
          <w:p w14:paraId="2A3E9146" w14:textId="77777777" w:rsidR="00104EF5" w:rsidRPr="00104EF5" w:rsidRDefault="00104EF5" w:rsidP="00104EF5">
            <w:pPr>
              <w:pStyle w:val="TableText"/>
              <w:tabs>
                <w:tab w:val="decimal" w:pos="454"/>
              </w:tabs>
            </w:pPr>
            <w:r w:rsidRPr="00104EF5">
              <w:t>42</w:t>
            </w:r>
          </w:p>
        </w:tc>
        <w:tc>
          <w:tcPr>
            <w:tcW w:w="827" w:type="dxa"/>
            <w:tcBorders>
              <w:top w:val="single" w:sz="4" w:space="0" w:color="C2D9BA"/>
              <w:left w:val="nil"/>
              <w:right w:val="single" w:sz="4" w:space="0" w:color="C2D9BA"/>
            </w:tcBorders>
            <w:vAlign w:val="center"/>
          </w:tcPr>
          <w:p w14:paraId="3D57F43C" w14:textId="77777777" w:rsidR="00104EF5" w:rsidRPr="00104EF5" w:rsidRDefault="00104EF5" w:rsidP="00104EF5">
            <w:pPr>
              <w:pStyle w:val="TableText"/>
              <w:tabs>
                <w:tab w:val="decimal" w:pos="330"/>
              </w:tabs>
            </w:pPr>
            <w:r w:rsidRPr="00104EF5">
              <w:t>9.5</w:t>
            </w:r>
          </w:p>
        </w:tc>
        <w:tc>
          <w:tcPr>
            <w:tcW w:w="827" w:type="dxa"/>
            <w:tcBorders>
              <w:left w:val="single" w:sz="4" w:space="0" w:color="C2D9BA"/>
              <w:right w:val="nil"/>
            </w:tcBorders>
          </w:tcPr>
          <w:p w14:paraId="72417869" w14:textId="77777777" w:rsidR="00104EF5" w:rsidRPr="00104EF5" w:rsidRDefault="00104EF5" w:rsidP="00104EF5">
            <w:pPr>
              <w:pStyle w:val="TableText"/>
              <w:tabs>
                <w:tab w:val="decimal" w:pos="454"/>
              </w:tabs>
            </w:pPr>
            <w:r w:rsidRPr="00104EF5">
              <w:t>48</w:t>
            </w:r>
          </w:p>
        </w:tc>
        <w:tc>
          <w:tcPr>
            <w:tcW w:w="827" w:type="dxa"/>
            <w:tcBorders>
              <w:top w:val="single" w:sz="4" w:space="0" w:color="C2D9BA"/>
              <w:left w:val="nil"/>
              <w:right w:val="single" w:sz="4" w:space="0" w:color="C2D9BA"/>
            </w:tcBorders>
          </w:tcPr>
          <w:p w14:paraId="54B55372" w14:textId="77777777" w:rsidR="00104EF5" w:rsidRPr="00104EF5" w:rsidRDefault="00104EF5" w:rsidP="00104EF5">
            <w:pPr>
              <w:pStyle w:val="TableText"/>
              <w:tabs>
                <w:tab w:val="decimal" w:pos="369"/>
              </w:tabs>
            </w:pPr>
            <w:r w:rsidRPr="00104EF5">
              <w:t>10.9</w:t>
            </w:r>
          </w:p>
        </w:tc>
        <w:tc>
          <w:tcPr>
            <w:tcW w:w="827" w:type="dxa"/>
            <w:tcBorders>
              <w:left w:val="single" w:sz="4" w:space="0" w:color="C2D9BA"/>
            </w:tcBorders>
          </w:tcPr>
          <w:p w14:paraId="4B4F2DA1" w14:textId="77777777" w:rsidR="00104EF5" w:rsidRPr="00104EF5" w:rsidRDefault="00104EF5" w:rsidP="00104EF5">
            <w:pPr>
              <w:pStyle w:val="TableText"/>
              <w:tabs>
                <w:tab w:val="decimal" w:pos="454"/>
              </w:tabs>
            </w:pPr>
            <w:r w:rsidRPr="00104EF5">
              <w:t>93</w:t>
            </w:r>
          </w:p>
        </w:tc>
        <w:tc>
          <w:tcPr>
            <w:tcW w:w="827" w:type="dxa"/>
          </w:tcPr>
          <w:p w14:paraId="379664F0" w14:textId="77777777" w:rsidR="00104EF5" w:rsidRPr="00104EF5" w:rsidRDefault="00104EF5" w:rsidP="00104EF5">
            <w:pPr>
              <w:pStyle w:val="TableText"/>
              <w:tabs>
                <w:tab w:val="decimal" w:pos="369"/>
              </w:tabs>
            </w:pPr>
            <w:r w:rsidRPr="00104EF5">
              <w:t>21.1</w:t>
            </w:r>
          </w:p>
        </w:tc>
      </w:tr>
      <w:tr w:rsidR="00104EF5" w:rsidRPr="0041158F" w14:paraId="51899B3F" w14:textId="77777777" w:rsidTr="00104EF5">
        <w:trPr>
          <w:cantSplit/>
        </w:trPr>
        <w:tc>
          <w:tcPr>
            <w:tcW w:w="2127" w:type="dxa"/>
            <w:tcBorders>
              <w:right w:val="single" w:sz="4" w:space="0" w:color="C2D9BA"/>
            </w:tcBorders>
            <w:vAlign w:val="center"/>
          </w:tcPr>
          <w:p w14:paraId="00B03223" w14:textId="77777777" w:rsidR="00104EF5" w:rsidRPr="00104EF5" w:rsidRDefault="00104EF5" w:rsidP="00E63437">
            <w:pPr>
              <w:pStyle w:val="TableText"/>
            </w:pPr>
            <w:r w:rsidRPr="00104EF5">
              <w:t>Whanganui</w:t>
            </w:r>
          </w:p>
        </w:tc>
        <w:tc>
          <w:tcPr>
            <w:tcW w:w="992" w:type="dxa"/>
            <w:tcBorders>
              <w:left w:val="single" w:sz="4" w:space="0" w:color="C2D9BA"/>
              <w:right w:val="single" w:sz="4" w:space="0" w:color="C2D9BA"/>
            </w:tcBorders>
            <w:vAlign w:val="center"/>
          </w:tcPr>
          <w:p w14:paraId="02801BE5" w14:textId="77777777" w:rsidR="00104EF5" w:rsidRPr="00104EF5" w:rsidRDefault="00104EF5" w:rsidP="00104EF5">
            <w:pPr>
              <w:pStyle w:val="TableText"/>
              <w:tabs>
                <w:tab w:val="decimal" w:pos="567"/>
              </w:tabs>
            </w:pPr>
            <w:r w:rsidRPr="00104EF5">
              <w:t>241</w:t>
            </w:r>
          </w:p>
        </w:tc>
        <w:tc>
          <w:tcPr>
            <w:tcW w:w="826" w:type="dxa"/>
            <w:tcBorders>
              <w:left w:val="single" w:sz="4" w:space="0" w:color="C2D9BA"/>
              <w:right w:val="nil"/>
            </w:tcBorders>
            <w:vAlign w:val="center"/>
          </w:tcPr>
          <w:p w14:paraId="07BAD5FF" w14:textId="77777777" w:rsidR="00104EF5" w:rsidRPr="00104EF5" w:rsidRDefault="00104EF5" w:rsidP="00104EF5">
            <w:pPr>
              <w:pStyle w:val="TableText"/>
              <w:tabs>
                <w:tab w:val="decimal" w:pos="454"/>
              </w:tabs>
            </w:pPr>
            <w:r w:rsidRPr="00104EF5">
              <w:t>61</w:t>
            </w:r>
          </w:p>
        </w:tc>
        <w:tc>
          <w:tcPr>
            <w:tcW w:w="827" w:type="dxa"/>
            <w:tcBorders>
              <w:top w:val="single" w:sz="4" w:space="0" w:color="C2D9BA"/>
              <w:left w:val="nil"/>
              <w:right w:val="single" w:sz="4" w:space="0" w:color="C2D9BA"/>
            </w:tcBorders>
            <w:vAlign w:val="center"/>
          </w:tcPr>
          <w:p w14:paraId="25B04049" w14:textId="77777777" w:rsidR="00104EF5" w:rsidRPr="00104EF5" w:rsidRDefault="00104EF5" w:rsidP="00104EF5">
            <w:pPr>
              <w:pStyle w:val="TableText"/>
              <w:tabs>
                <w:tab w:val="decimal" w:pos="330"/>
              </w:tabs>
            </w:pPr>
            <w:r w:rsidRPr="00104EF5">
              <w:t>25.3</w:t>
            </w:r>
          </w:p>
        </w:tc>
        <w:tc>
          <w:tcPr>
            <w:tcW w:w="827" w:type="dxa"/>
            <w:tcBorders>
              <w:left w:val="single" w:sz="4" w:space="0" w:color="C2D9BA"/>
              <w:right w:val="nil"/>
            </w:tcBorders>
          </w:tcPr>
          <w:p w14:paraId="759EF4E6" w14:textId="77777777" w:rsidR="00104EF5" w:rsidRPr="00104EF5" w:rsidRDefault="00104EF5" w:rsidP="00104EF5">
            <w:pPr>
              <w:pStyle w:val="TableText"/>
              <w:tabs>
                <w:tab w:val="decimal" w:pos="454"/>
              </w:tabs>
            </w:pPr>
            <w:r w:rsidRPr="00104EF5">
              <w:t>45</w:t>
            </w:r>
          </w:p>
        </w:tc>
        <w:tc>
          <w:tcPr>
            <w:tcW w:w="827" w:type="dxa"/>
            <w:tcBorders>
              <w:top w:val="single" w:sz="4" w:space="0" w:color="C2D9BA"/>
              <w:left w:val="nil"/>
              <w:right w:val="single" w:sz="4" w:space="0" w:color="C2D9BA"/>
            </w:tcBorders>
          </w:tcPr>
          <w:p w14:paraId="6E260E1E" w14:textId="77777777" w:rsidR="00104EF5" w:rsidRPr="00104EF5" w:rsidRDefault="00104EF5" w:rsidP="00104EF5">
            <w:pPr>
              <w:pStyle w:val="TableText"/>
              <w:tabs>
                <w:tab w:val="decimal" w:pos="369"/>
              </w:tabs>
            </w:pPr>
            <w:r w:rsidRPr="00104EF5">
              <w:t>18.7</w:t>
            </w:r>
          </w:p>
        </w:tc>
        <w:tc>
          <w:tcPr>
            <w:tcW w:w="827" w:type="dxa"/>
            <w:tcBorders>
              <w:left w:val="single" w:sz="4" w:space="0" w:color="C2D9BA"/>
            </w:tcBorders>
          </w:tcPr>
          <w:p w14:paraId="44F88AC3" w14:textId="77777777" w:rsidR="00104EF5" w:rsidRPr="00104EF5" w:rsidRDefault="00104EF5" w:rsidP="00104EF5">
            <w:pPr>
              <w:pStyle w:val="TableText"/>
              <w:tabs>
                <w:tab w:val="decimal" w:pos="454"/>
              </w:tabs>
            </w:pPr>
            <w:r w:rsidRPr="00104EF5">
              <w:t>104</w:t>
            </w:r>
          </w:p>
        </w:tc>
        <w:tc>
          <w:tcPr>
            <w:tcW w:w="827" w:type="dxa"/>
          </w:tcPr>
          <w:p w14:paraId="0DF02A0B" w14:textId="77777777" w:rsidR="00104EF5" w:rsidRPr="00104EF5" w:rsidRDefault="00104EF5" w:rsidP="00104EF5">
            <w:pPr>
              <w:pStyle w:val="TableText"/>
              <w:tabs>
                <w:tab w:val="decimal" w:pos="369"/>
              </w:tabs>
            </w:pPr>
            <w:r w:rsidRPr="00104EF5">
              <w:t>43.2</w:t>
            </w:r>
          </w:p>
        </w:tc>
      </w:tr>
      <w:tr w:rsidR="00104EF5" w:rsidRPr="0041158F" w14:paraId="72916B6C" w14:textId="77777777" w:rsidTr="00104EF5">
        <w:trPr>
          <w:cantSplit/>
        </w:trPr>
        <w:tc>
          <w:tcPr>
            <w:tcW w:w="2127" w:type="dxa"/>
            <w:tcBorders>
              <w:right w:val="single" w:sz="4" w:space="0" w:color="C2D9BA"/>
            </w:tcBorders>
            <w:vAlign w:val="center"/>
          </w:tcPr>
          <w:p w14:paraId="2715A305" w14:textId="77777777" w:rsidR="00104EF5" w:rsidRPr="00104EF5" w:rsidRDefault="00104EF5" w:rsidP="00E63437">
            <w:pPr>
              <w:pStyle w:val="TableText"/>
            </w:pPr>
            <w:r w:rsidRPr="00104EF5">
              <w:t>MidCentral</w:t>
            </w:r>
          </w:p>
        </w:tc>
        <w:tc>
          <w:tcPr>
            <w:tcW w:w="992" w:type="dxa"/>
            <w:tcBorders>
              <w:left w:val="single" w:sz="4" w:space="0" w:color="C2D9BA"/>
              <w:right w:val="single" w:sz="4" w:space="0" w:color="C2D9BA"/>
            </w:tcBorders>
            <w:vAlign w:val="center"/>
          </w:tcPr>
          <w:p w14:paraId="041BB636" w14:textId="77777777" w:rsidR="00104EF5" w:rsidRPr="00104EF5" w:rsidRDefault="00104EF5" w:rsidP="00104EF5">
            <w:pPr>
              <w:pStyle w:val="TableText"/>
              <w:tabs>
                <w:tab w:val="decimal" w:pos="567"/>
              </w:tabs>
            </w:pPr>
            <w:r w:rsidRPr="00104EF5">
              <w:t>543</w:t>
            </w:r>
          </w:p>
        </w:tc>
        <w:tc>
          <w:tcPr>
            <w:tcW w:w="826" w:type="dxa"/>
            <w:tcBorders>
              <w:left w:val="single" w:sz="4" w:space="0" w:color="C2D9BA"/>
              <w:right w:val="nil"/>
            </w:tcBorders>
            <w:vAlign w:val="center"/>
          </w:tcPr>
          <w:p w14:paraId="3629DC5B" w14:textId="77777777" w:rsidR="00104EF5" w:rsidRPr="00104EF5" w:rsidRDefault="00104EF5" w:rsidP="00104EF5">
            <w:pPr>
              <w:pStyle w:val="TableText"/>
              <w:tabs>
                <w:tab w:val="decimal" w:pos="454"/>
              </w:tabs>
            </w:pPr>
            <w:r w:rsidRPr="00104EF5">
              <w:t>102</w:t>
            </w:r>
          </w:p>
        </w:tc>
        <w:tc>
          <w:tcPr>
            <w:tcW w:w="827" w:type="dxa"/>
            <w:tcBorders>
              <w:top w:val="single" w:sz="4" w:space="0" w:color="C2D9BA"/>
              <w:left w:val="nil"/>
              <w:right w:val="single" w:sz="4" w:space="0" w:color="C2D9BA"/>
            </w:tcBorders>
            <w:vAlign w:val="center"/>
          </w:tcPr>
          <w:p w14:paraId="7EF7655F" w14:textId="77777777" w:rsidR="00104EF5" w:rsidRPr="00104EF5" w:rsidRDefault="00104EF5" w:rsidP="00104EF5">
            <w:pPr>
              <w:pStyle w:val="TableText"/>
              <w:tabs>
                <w:tab w:val="decimal" w:pos="330"/>
              </w:tabs>
            </w:pPr>
            <w:r w:rsidRPr="00104EF5">
              <w:t>18.8</w:t>
            </w:r>
          </w:p>
        </w:tc>
        <w:tc>
          <w:tcPr>
            <w:tcW w:w="827" w:type="dxa"/>
            <w:tcBorders>
              <w:left w:val="single" w:sz="4" w:space="0" w:color="C2D9BA"/>
              <w:right w:val="nil"/>
            </w:tcBorders>
          </w:tcPr>
          <w:p w14:paraId="73F8F74D" w14:textId="77777777" w:rsidR="00104EF5" w:rsidRPr="00104EF5" w:rsidRDefault="00104EF5" w:rsidP="00104EF5">
            <w:pPr>
              <w:pStyle w:val="TableText"/>
              <w:tabs>
                <w:tab w:val="decimal" w:pos="454"/>
              </w:tabs>
            </w:pPr>
            <w:r w:rsidRPr="00104EF5">
              <w:t>83</w:t>
            </w:r>
          </w:p>
        </w:tc>
        <w:tc>
          <w:tcPr>
            <w:tcW w:w="827" w:type="dxa"/>
            <w:tcBorders>
              <w:top w:val="single" w:sz="4" w:space="0" w:color="C2D9BA"/>
              <w:left w:val="nil"/>
              <w:right w:val="single" w:sz="4" w:space="0" w:color="C2D9BA"/>
            </w:tcBorders>
          </w:tcPr>
          <w:p w14:paraId="313446AD" w14:textId="77777777" w:rsidR="00104EF5" w:rsidRPr="00104EF5" w:rsidRDefault="00104EF5" w:rsidP="00104EF5">
            <w:pPr>
              <w:pStyle w:val="TableText"/>
              <w:tabs>
                <w:tab w:val="decimal" w:pos="369"/>
              </w:tabs>
            </w:pPr>
            <w:r w:rsidRPr="00104EF5">
              <w:t>15.3</w:t>
            </w:r>
          </w:p>
        </w:tc>
        <w:tc>
          <w:tcPr>
            <w:tcW w:w="827" w:type="dxa"/>
            <w:tcBorders>
              <w:left w:val="single" w:sz="4" w:space="0" w:color="C2D9BA"/>
            </w:tcBorders>
          </w:tcPr>
          <w:p w14:paraId="3D881E82" w14:textId="77777777" w:rsidR="00104EF5" w:rsidRPr="00104EF5" w:rsidRDefault="00104EF5" w:rsidP="00104EF5">
            <w:pPr>
              <w:pStyle w:val="TableText"/>
              <w:tabs>
                <w:tab w:val="decimal" w:pos="454"/>
              </w:tabs>
            </w:pPr>
            <w:r w:rsidRPr="00104EF5">
              <w:t>188</w:t>
            </w:r>
          </w:p>
        </w:tc>
        <w:tc>
          <w:tcPr>
            <w:tcW w:w="827" w:type="dxa"/>
          </w:tcPr>
          <w:p w14:paraId="2A073BE4" w14:textId="77777777" w:rsidR="00104EF5" w:rsidRPr="00104EF5" w:rsidRDefault="00104EF5" w:rsidP="00104EF5">
            <w:pPr>
              <w:pStyle w:val="TableText"/>
              <w:tabs>
                <w:tab w:val="decimal" w:pos="369"/>
              </w:tabs>
            </w:pPr>
            <w:r w:rsidRPr="00104EF5">
              <w:t>34.6</w:t>
            </w:r>
          </w:p>
        </w:tc>
      </w:tr>
      <w:tr w:rsidR="00104EF5" w:rsidRPr="0041158F" w14:paraId="6FC500B0" w14:textId="77777777" w:rsidTr="00104EF5">
        <w:trPr>
          <w:cantSplit/>
        </w:trPr>
        <w:tc>
          <w:tcPr>
            <w:tcW w:w="2127" w:type="dxa"/>
            <w:tcBorders>
              <w:right w:val="single" w:sz="4" w:space="0" w:color="C2D9BA"/>
            </w:tcBorders>
            <w:vAlign w:val="center"/>
          </w:tcPr>
          <w:p w14:paraId="4FD30705" w14:textId="77777777" w:rsidR="00104EF5" w:rsidRPr="00104EF5" w:rsidRDefault="00104EF5" w:rsidP="00E63437">
            <w:pPr>
              <w:pStyle w:val="TableText"/>
            </w:pPr>
            <w:r w:rsidRPr="00104EF5">
              <w:t>Capital &amp; Coast</w:t>
            </w:r>
          </w:p>
        </w:tc>
        <w:tc>
          <w:tcPr>
            <w:tcW w:w="992" w:type="dxa"/>
            <w:tcBorders>
              <w:left w:val="single" w:sz="4" w:space="0" w:color="C2D9BA"/>
              <w:right w:val="single" w:sz="4" w:space="0" w:color="C2D9BA"/>
            </w:tcBorders>
            <w:vAlign w:val="center"/>
          </w:tcPr>
          <w:p w14:paraId="6DC11D29" w14:textId="77777777" w:rsidR="00104EF5" w:rsidRPr="00104EF5" w:rsidRDefault="00104EF5" w:rsidP="00104EF5">
            <w:pPr>
              <w:pStyle w:val="TableText"/>
              <w:tabs>
                <w:tab w:val="decimal" w:pos="567"/>
              </w:tabs>
            </w:pPr>
            <w:r w:rsidRPr="00104EF5">
              <w:t>694</w:t>
            </w:r>
          </w:p>
        </w:tc>
        <w:tc>
          <w:tcPr>
            <w:tcW w:w="826" w:type="dxa"/>
            <w:tcBorders>
              <w:left w:val="single" w:sz="4" w:space="0" w:color="C2D9BA"/>
              <w:right w:val="nil"/>
            </w:tcBorders>
            <w:vAlign w:val="center"/>
          </w:tcPr>
          <w:p w14:paraId="24889FA3" w14:textId="77777777" w:rsidR="00104EF5" w:rsidRPr="00104EF5" w:rsidRDefault="00104EF5" w:rsidP="00104EF5">
            <w:pPr>
              <w:pStyle w:val="TableText"/>
              <w:tabs>
                <w:tab w:val="decimal" w:pos="454"/>
              </w:tabs>
            </w:pPr>
            <w:r w:rsidRPr="00104EF5">
              <w:t>89</w:t>
            </w:r>
          </w:p>
        </w:tc>
        <w:tc>
          <w:tcPr>
            <w:tcW w:w="827" w:type="dxa"/>
            <w:tcBorders>
              <w:top w:val="single" w:sz="4" w:space="0" w:color="C2D9BA"/>
              <w:left w:val="nil"/>
              <w:right w:val="single" w:sz="4" w:space="0" w:color="C2D9BA"/>
            </w:tcBorders>
            <w:vAlign w:val="center"/>
          </w:tcPr>
          <w:p w14:paraId="2860FFDE" w14:textId="77777777" w:rsidR="00104EF5" w:rsidRPr="00104EF5" w:rsidRDefault="00104EF5" w:rsidP="00104EF5">
            <w:pPr>
              <w:pStyle w:val="TableText"/>
              <w:tabs>
                <w:tab w:val="decimal" w:pos="330"/>
              </w:tabs>
            </w:pPr>
            <w:r w:rsidRPr="00104EF5">
              <w:t>12.8</w:t>
            </w:r>
          </w:p>
        </w:tc>
        <w:tc>
          <w:tcPr>
            <w:tcW w:w="827" w:type="dxa"/>
            <w:tcBorders>
              <w:left w:val="single" w:sz="4" w:space="0" w:color="C2D9BA"/>
              <w:right w:val="nil"/>
            </w:tcBorders>
          </w:tcPr>
          <w:p w14:paraId="2C449E59" w14:textId="77777777" w:rsidR="00104EF5" w:rsidRPr="00104EF5" w:rsidRDefault="00104EF5" w:rsidP="00104EF5">
            <w:pPr>
              <w:pStyle w:val="TableText"/>
              <w:tabs>
                <w:tab w:val="decimal" w:pos="454"/>
              </w:tabs>
            </w:pPr>
            <w:r w:rsidRPr="00104EF5">
              <w:t>31</w:t>
            </w:r>
          </w:p>
        </w:tc>
        <w:tc>
          <w:tcPr>
            <w:tcW w:w="827" w:type="dxa"/>
            <w:tcBorders>
              <w:top w:val="single" w:sz="4" w:space="0" w:color="C2D9BA"/>
              <w:left w:val="nil"/>
              <w:right w:val="single" w:sz="4" w:space="0" w:color="C2D9BA"/>
            </w:tcBorders>
          </w:tcPr>
          <w:p w14:paraId="5F7B86BC" w14:textId="77777777" w:rsidR="00104EF5" w:rsidRPr="00104EF5" w:rsidRDefault="00104EF5" w:rsidP="00104EF5">
            <w:pPr>
              <w:pStyle w:val="TableText"/>
              <w:tabs>
                <w:tab w:val="decimal" w:pos="369"/>
              </w:tabs>
            </w:pPr>
            <w:r w:rsidRPr="00104EF5">
              <w:t>4.5</w:t>
            </w:r>
          </w:p>
        </w:tc>
        <w:tc>
          <w:tcPr>
            <w:tcW w:w="827" w:type="dxa"/>
            <w:tcBorders>
              <w:left w:val="single" w:sz="4" w:space="0" w:color="C2D9BA"/>
            </w:tcBorders>
          </w:tcPr>
          <w:p w14:paraId="20ECC24D" w14:textId="77777777" w:rsidR="00104EF5" w:rsidRPr="00104EF5" w:rsidRDefault="00104EF5" w:rsidP="00104EF5">
            <w:pPr>
              <w:pStyle w:val="TableText"/>
              <w:tabs>
                <w:tab w:val="decimal" w:pos="454"/>
              </w:tabs>
            </w:pPr>
            <w:r w:rsidRPr="00104EF5">
              <w:t>116</w:t>
            </w:r>
          </w:p>
        </w:tc>
        <w:tc>
          <w:tcPr>
            <w:tcW w:w="827" w:type="dxa"/>
          </w:tcPr>
          <w:p w14:paraId="35E6BBF2" w14:textId="77777777" w:rsidR="00104EF5" w:rsidRPr="00104EF5" w:rsidRDefault="00104EF5" w:rsidP="00104EF5">
            <w:pPr>
              <w:pStyle w:val="TableText"/>
              <w:tabs>
                <w:tab w:val="decimal" w:pos="369"/>
              </w:tabs>
            </w:pPr>
            <w:r w:rsidRPr="00104EF5">
              <w:t>16.7</w:t>
            </w:r>
          </w:p>
        </w:tc>
      </w:tr>
      <w:tr w:rsidR="00104EF5" w:rsidRPr="0041158F" w14:paraId="0FE9DA7B" w14:textId="77777777" w:rsidTr="00104EF5">
        <w:trPr>
          <w:cantSplit/>
        </w:trPr>
        <w:tc>
          <w:tcPr>
            <w:tcW w:w="2127" w:type="dxa"/>
            <w:tcBorders>
              <w:right w:val="single" w:sz="4" w:space="0" w:color="C2D9BA"/>
            </w:tcBorders>
            <w:vAlign w:val="center"/>
          </w:tcPr>
          <w:p w14:paraId="73B84E9B" w14:textId="77777777" w:rsidR="00104EF5" w:rsidRPr="00104EF5" w:rsidRDefault="00104EF5" w:rsidP="00E63437">
            <w:pPr>
              <w:pStyle w:val="TableText"/>
            </w:pPr>
            <w:r w:rsidRPr="00104EF5">
              <w:t>Hutt Valley</w:t>
            </w:r>
          </w:p>
        </w:tc>
        <w:tc>
          <w:tcPr>
            <w:tcW w:w="992" w:type="dxa"/>
            <w:tcBorders>
              <w:left w:val="single" w:sz="4" w:space="0" w:color="C2D9BA"/>
              <w:right w:val="single" w:sz="4" w:space="0" w:color="C2D9BA"/>
            </w:tcBorders>
            <w:vAlign w:val="center"/>
          </w:tcPr>
          <w:p w14:paraId="00AC7517" w14:textId="77777777" w:rsidR="00104EF5" w:rsidRPr="00104EF5" w:rsidRDefault="00104EF5" w:rsidP="00104EF5">
            <w:pPr>
              <w:pStyle w:val="TableText"/>
              <w:tabs>
                <w:tab w:val="decimal" w:pos="567"/>
              </w:tabs>
            </w:pPr>
            <w:r w:rsidRPr="00104EF5">
              <w:t>364</w:t>
            </w:r>
          </w:p>
        </w:tc>
        <w:tc>
          <w:tcPr>
            <w:tcW w:w="826" w:type="dxa"/>
            <w:tcBorders>
              <w:left w:val="single" w:sz="4" w:space="0" w:color="C2D9BA"/>
              <w:right w:val="nil"/>
            </w:tcBorders>
            <w:vAlign w:val="center"/>
          </w:tcPr>
          <w:p w14:paraId="7314B2AB" w14:textId="77777777" w:rsidR="00104EF5" w:rsidRPr="00104EF5" w:rsidRDefault="00104EF5" w:rsidP="00104EF5">
            <w:pPr>
              <w:pStyle w:val="TableText"/>
              <w:tabs>
                <w:tab w:val="decimal" w:pos="454"/>
              </w:tabs>
            </w:pPr>
            <w:r w:rsidRPr="00104EF5">
              <w:t>65</w:t>
            </w:r>
          </w:p>
        </w:tc>
        <w:tc>
          <w:tcPr>
            <w:tcW w:w="827" w:type="dxa"/>
            <w:tcBorders>
              <w:top w:val="single" w:sz="4" w:space="0" w:color="C2D9BA"/>
              <w:left w:val="nil"/>
              <w:right w:val="single" w:sz="4" w:space="0" w:color="C2D9BA"/>
            </w:tcBorders>
            <w:vAlign w:val="center"/>
          </w:tcPr>
          <w:p w14:paraId="7C17369D" w14:textId="77777777" w:rsidR="00104EF5" w:rsidRPr="00104EF5" w:rsidRDefault="00104EF5" w:rsidP="00104EF5">
            <w:pPr>
              <w:pStyle w:val="TableText"/>
              <w:tabs>
                <w:tab w:val="decimal" w:pos="330"/>
              </w:tabs>
            </w:pPr>
            <w:r w:rsidRPr="00104EF5">
              <w:t>17.9</w:t>
            </w:r>
          </w:p>
        </w:tc>
        <w:tc>
          <w:tcPr>
            <w:tcW w:w="827" w:type="dxa"/>
            <w:tcBorders>
              <w:left w:val="single" w:sz="4" w:space="0" w:color="C2D9BA"/>
              <w:right w:val="nil"/>
            </w:tcBorders>
          </w:tcPr>
          <w:p w14:paraId="21973161" w14:textId="77777777" w:rsidR="00104EF5" w:rsidRPr="00104EF5" w:rsidRDefault="00104EF5" w:rsidP="00104EF5">
            <w:pPr>
              <w:pStyle w:val="TableText"/>
              <w:tabs>
                <w:tab w:val="decimal" w:pos="454"/>
              </w:tabs>
            </w:pPr>
            <w:r w:rsidRPr="00104EF5">
              <w:t>24</w:t>
            </w:r>
          </w:p>
        </w:tc>
        <w:tc>
          <w:tcPr>
            <w:tcW w:w="827" w:type="dxa"/>
            <w:tcBorders>
              <w:top w:val="single" w:sz="4" w:space="0" w:color="C2D9BA"/>
              <w:left w:val="nil"/>
              <w:right w:val="single" w:sz="4" w:space="0" w:color="C2D9BA"/>
            </w:tcBorders>
          </w:tcPr>
          <w:p w14:paraId="404E11F5" w14:textId="77777777" w:rsidR="00104EF5" w:rsidRPr="00104EF5" w:rsidRDefault="00104EF5" w:rsidP="00104EF5">
            <w:pPr>
              <w:pStyle w:val="TableText"/>
              <w:tabs>
                <w:tab w:val="decimal" w:pos="369"/>
              </w:tabs>
            </w:pPr>
            <w:r w:rsidRPr="00104EF5">
              <w:t>6.6</w:t>
            </w:r>
          </w:p>
        </w:tc>
        <w:tc>
          <w:tcPr>
            <w:tcW w:w="827" w:type="dxa"/>
            <w:tcBorders>
              <w:left w:val="single" w:sz="4" w:space="0" w:color="C2D9BA"/>
            </w:tcBorders>
          </w:tcPr>
          <w:p w14:paraId="0E13B4EE" w14:textId="77777777" w:rsidR="00104EF5" w:rsidRPr="00104EF5" w:rsidRDefault="00104EF5" w:rsidP="00104EF5">
            <w:pPr>
              <w:pStyle w:val="TableText"/>
              <w:tabs>
                <w:tab w:val="decimal" w:pos="454"/>
              </w:tabs>
            </w:pPr>
            <w:r w:rsidRPr="00104EF5">
              <w:t>86</w:t>
            </w:r>
          </w:p>
        </w:tc>
        <w:tc>
          <w:tcPr>
            <w:tcW w:w="827" w:type="dxa"/>
          </w:tcPr>
          <w:p w14:paraId="2510C888" w14:textId="77777777" w:rsidR="00104EF5" w:rsidRPr="00104EF5" w:rsidRDefault="00104EF5" w:rsidP="00104EF5">
            <w:pPr>
              <w:pStyle w:val="TableText"/>
              <w:tabs>
                <w:tab w:val="decimal" w:pos="369"/>
              </w:tabs>
            </w:pPr>
            <w:r w:rsidRPr="00104EF5">
              <w:t>23.6</w:t>
            </w:r>
          </w:p>
        </w:tc>
      </w:tr>
      <w:tr w:rsidR="00104EF5" w:rsidRPr="0041158F" w14:paraId="28C03ED1" w14:textId="77777777" w:rsidTr="00104EF5">
        <w:trPr>
          <w:cantSplit/>
        </w:trPr>
        <w:tc>
          <w:tcPr>
            <w:tcW w:w="2127" w:type="dxa"/>
            <w:tcBorders>
              <w:right w:val="single" w:sz="4" w:space="0" w:color="C2D9BA"/>
            </w:tcBorders>
            <w:vAlign w:val="center"/>
          </w:tcPr>
          <w:p w14:paraId="196F68B1" w14:textId="77777777" w:rsidR="00104EF5" w:rsidRPr="00104EF5" w:rsidRDefault="00104EF5" w:rsidP="00E63437">
            <w:pPr>
              <w:pStyle w:val="TableText"/>
            </w:pPr>
            <w:r w:rsidRPr="00104EF5">
              <w:t>Wairarapa</w:t>
            </w:r>
          </w:p>
        </w:tc>
        <w:tc>
          <w:tcPr>
            <w:tcW w:w="992" w:type="dxa"/>
            <w:tcBorders>
              <w:left w:val="single" w:sz="4" w:space="0" w:color="C2D9BA"/>
              <w:right w:val="single" w:sz="4" w:space="0" w:color="C2D9BA"/>
            </w:tcBorders>
            <w:vAlign w:val="center"/>
          </w:tcPr>
          <w:p w14:paraId="62101721" w14:textId="77777777" w:rsidR="00104EF5" w:rsidRPr="00104EF5" w:rsidRDefault="00104EF5" w:rsidP="00104EF5">
            <w:pPr>
              <w:pStyle w:val="TableText"/>
              <w:tabs>
                <w:tab w:val="decimal" w:pos="567"/>
              </w:tabs>
            </w:pPr>
            <w:r w:rsidRPr="00104EF5">
              <w:t>161</w:t>
            </w:r>
          </w:p>
        </w:tc>
        <w:tc>
          <w:tcPr>
            <w:tcW w:w="826" w:type="dxa"/>
            <w:tcBorders>
              <w:left w:val="single" w:sz="4" w:space="0" w:color="C2D9BA"/>
              <w:right w:val="nil"/>
            </w:tcBorders>
            <w:vAlign w:val="center"/>
          </w:tcPr>
          <w:p w14:paraId="1E543C1C" w14:textId="77777777" w:rsidR="00104EF5" w:rsidRPr="00104EF5" w:rsidRDefault="00104EF5" w:rsidP="00104EF5">
            <w:pPr>
              <w:pStyle w:val="TableText"/>
              <w:tabs>
                <w:tab w:val="decimal" w:pos="454"/>
              </w:tabs>
            </w:pPr>
            <w:r w:rsidRPr="00104EF5">
              <w:t>39</w:t>
            </w:r>
          </w:p>
        </w:tc>
        <w:tc>
          <w:tcPr>
            <w:tcW w:w="827" w:type="dxa"/>
            <w:tcBorders>
              <w:top w:val="single" w:sz="4" w:space="0" w:color="C2D9BA"/>
              <w:left w:val="nil"/>
              <w:right w:val="single" w:sz="4" w:space="0" w:color="C2D9BA"/>
            </w:tcBorders>
            <w:vAlign w:val="center"/>
          </w:tcPr>
          <w:p w14:paraId="2092BFF6" w14:textId="77777777" w:rsidR="00104EF5" w:rsidRPr="00104EF5" w:rsidRDefault="00104EF5" w:rsidP="00104EF5">
            <w:pPr>
              <w:pStyle w:val="TableText"/>
              <w:tabs>
                <w:tab w:val="decimal" w:pos="330"/>
              </w:tabs>
            </w:pPr>
            <w:r w:rsidRPr="00104EF5">
              <w:t>24.2</w:t>
            </w:r>
          </w:p>
        </w:tc>
        <w:tc>
          <w:tcPr>
            <w:tcW w:w="827" w:type="dxa"/>
            <w:tcBorders>
              <w:left w:val="single" w:sz="4" w:space="0" w:color="C2D9BA"/>
              <w:right w:val="nil"/>
            </w:tcBorders>
          </w:tcPr>
          <w:p w14:paraId="38DB0647" w14:textId="77777777" w:rsidR="00104EF5" w:rsidRPr="00104EF5" w:rsidRDefault="00104EF5" w:rsidP="00104EF5">
            <w:pPr>
              <w:pStyle w:val="TableText"/>
              <w:tabs>
                <w:tab w:val="decimal" w:pos="454"/>
              </w:tabs>
            </w:pPr>
            <w:r w:rsidRPr="00104EF5">
              <w:t>13</w:t>
            </w:r>
          </w:p>
        </w:tc>
        <w:tc>
          <w:tcPr>
            <w:tcW w:w="827" w:type="dxa"/>
            <w:tcBorders>
              <w:top w:val="single" w:sz="4" w:space="0" w:color="C2D9BA"/>
              <w:left w:val="nil"/>
              <w:right w:val="single" w:sz="4" w:space="0" w:color="C2D9BA"/>
            </w:tcBorders>
          </w:tcPr>
          <w:p w14:paraId="458C9754" w14:textId="77777777" w:rsidR="00104EF5" w:rsidRPr="00104EF5" w:rsidRDefault="00104EF5" w:rsidP="00104EF5">
            <w:pPr>
              <w:pStyle w:val="TableText"/>
              <w:tabs>
                <w:tab w:val="decimal" w:pos="369"/>
              </w:tabs>
            </w:pPr>
            <w:r w:rsidRPr="00104EF5">
              <w:t>8.1</w:t>
            </w:r>
          </w:p>
        </w:tc>
        <w:tc>
          <w:tcPr>
            <w:tcW w:w="827" w:type="dxa"/>
            <w:tcBorders>
              <w:left w:val="single" w:sz="4" w:space="0" w:color="C2D9BA"/>
            </w:tcBorders>
          </w:tcPr>
          <w:p w14:paraId="3D963A92" w14:textId="77777777" w:rsidR="00104EF5" w:rsidRPr="00104EF5" w:rsidRDefault="00104EF5" w:rsidP="00104EF5">
            <w:pPr>
              <w:pStyle w:val="TableText"/>
              <w:tabs>
                <w:tab w:val="decimal" w:pos="454"/>
              </w:tabs>
            </w:pPr>
            <w:r w:rsidRPr="00104EF5">
              <w:t>49</w:t>
            </w:r>
          </w:p>
        </w:tc>
        <w:tc>
          <w:tcPr>
            <w:tcW w:w="827" w:type="dxa"/>
          </w:tcPr>
          <w:p w14:paraId="4751D0B3" w14:textId="77777777" w:rsidR="00104EF5" w:rsidRPr="00104EF5" w:rsidRDefault="00104EF5" w:rsidP="00104EF5">
            <w:pPr>
              <w:pStyle w:val="TableText"/>
              <w:tabs>
                <w:tab w:val="decimal" w:pos="369"/>
              </w:tabs>
            </w:pPr>
            <w:r w:rsidRPr="00104EF5">
              <w:t>30.4</w:t>
            </w:r>
          </w:p>
        </w:tc>
      </w:tr>
      <w:tr w:rsidR="00104EF5" w:rsidRPr="0041158F" w14:paraId="09916198" w14:textId="77777777" w:rsidTr="00104EF5">
        <w:trPr>
          <w:cantSplit/>
        </w:trPr>
        <w:tc>
          <w:tcPr>
            <w:tcW w:w="2127" w:type="dxa"/>
            <w:tcBorders>
              <w:right w:val="single" w:sz="4" w:space="0" w:color="C2D9BA"/>
            </w:tcBorders>
            <w:vAlign w:val="center"/>
          </w:tcPr>
          <w:p w14:paraId="72369EF4" w14:textId="77777777" w:rsidR="00104EF5" w:rsidRPr="00104EF5" w:rsidRDefault="00104EF5" w:rsidP="00E63437">
            <w:pPr>
              <w:pStyle w:val="TableText"/>
            </w:pPr>
            <w:r w:rsidRPr="00104EF5">
              <w:t>Nelson Marlborough</w:t>
            </w:r>
          </w:p>
        </w:tc>
        <w:tc>
          <w:tcPr>
            <w:tcW w:w="992" w:type="dxa"/>
            <w:tcBorders>
              <w:left w:val="single" w:sz="4" w:space="0" w:color="C2D9BA"/>
              <w:right w:val="single" w:sz="4" w:space="0" w:color="C2D9BA"/>
            </w:tcBorders>
            <w:vAlign w:val="center"/>
          </w:tcPr>
          <w:p w14:paraId="347CFE56" w14:textId="77777777" w:rsidR="00104EF5" w:rsidRPr="00104EF5" w:rsidRDefault="00104EF5" w:rsidP="00104EF5">
            <w:pPr>
              <w:pStyle w:val="TableText"/>
              <w:tabs>
                <w:tab w:val="decimal" w:pos="567"/>
              </w:tabs>
            </w:pPr>
            <w:r w:rsidRPr="00104EF5">
              <w:t>494</w:t>
            </w:r>
          </w:p>
        </w:tc>
        <w:tc>
          <w:tcPr>
            <w:tcW w:w="826" w:type="dxa"/>
            <w:tcBorders>
              <w:left w:val="single" w:sz="4" w:space="0" w:color="C2D9BA"/>
              <w:right w:val="nil"/>
            </w:tcBorders>
            <w:vAlign w:val="center"/>
          </w:tcPr>
          <w:p w14:paraId="3A360149" w14:textId="77777777" w:rsidR="00104EF5" w:rsidRPr="00104EF5" w:rsidRDefault="00104EF5" w:rsidP="00104EF5">
            <w:pPr>
              <w:pStyle w:val="TableText"/>
              <w:tabs>
                <w:tab w:val="decimal" w:pos="454"/>
              </w:tabs>
            </w:pPr>
            <w:r w:rsidRPr="00104EF5">
              <w:t>124</w:t>
            </w:r>
          </w:p>
        </w:tc>
        <w:tc>
          <w:tcPr>
            <w:tcW w:w="827" w:type="dxa"/>
            <w:tcBorders>
              <w:top w:val="single" w:sz="4" w:space="0" w:color="C2D9BA"/>
              <w:left w:val="nil"/>
              <w:right w:val="single" w:sz="4" w:space="0" w:color="C2D9BA"/>
            </w:tcBorders>
            <w:vAlign w:val="center"/>
          </w:tcPr>
          <w:p w14:paraId="44DC1168" w14:textId="77777777" w:rsidR="00104EF5" w:rsidRPr="00104EF5" w:rsidRDefault="00104EF5" w:rsidP="00104EF5">
            <w:pPr>
              <w:pStyle w:val="TableText"/>
              <w:tabs>
                <w:tab w:val="decimal" w:pos="330"/>
              </w:tabs>
            </w:pPr>
            <w:r w:rsidRPr="00104EF5">
              <w:t>25.1</w:t>
            </w:r>
          </w:p>
        </w:tc>
        <w:tc>
          <w:tcPr>
            <w:tcW w:w="827" w:type="dxa"/>
            <w:tcBorders>
              <w:left w:val="single" w:sz="4" w:space="0" w:color="C2D9BA"/>
              <w:right w:val="nil"/>
            </w:tcBorders>
          </w:tcPr>
          <w:p w14:paraId="49948BFC" w14:textId="77777777" w:rsidR="00104EF5" w:rsidRPr="00104EF5" w:rsidRDefault="00104EF5" w:rsidP="00104EF5">
            <w:pPr>
              <w:pStyle w:val="TableText"/>
              <w:tabs>
                <w:tab w:val="decimal" w:pos="454"/>
              </w:tabs>
            </w:pPr>
            <w:r w:rsidRPr="00104EF5">
              <w:t>42</w:t>
            </w:r>
          </w:p>
        </w:tc>
        <w:tc>
          <w:tcPr>
            <w:tcW w:w="827" w:type="dxa"/>
            <w:tcBorders>
              <w:top w:val="single" w:sz="4" w:space="0" w:color="C2D9BA"/>
              <w:left w:val="nil"/>
              <w:right w:val="single" w:sz="4" w:space="0" w:color="C2D9BA"/>
            </w:tcBorders>
          </w:tcPr>
          <w:p w14:paraId="62CB2E24" w14:textId="77777777" w:rsidR="00104EF5" w:rsidRPr="00104EF5" w:rsidRDefault="00104EF5" w:rsidP="00104EF5">
            <w:pPr>
              <w:pStyle w:val="TableText"/>
              <w:tabs>
                <w:tab w:val="decimal" w:pos="369"/>
              </w:tabs>
            </w:pPr>
            <w:r w:rsidRPr="00104EF5">
              <w:t>8.5</w:t>
            </w:r>
          </w:p>
        </w:tc>
        <w:tc>
          <w:tcPr>
            <w:tcW w:w="827" w:type="dxa"/>
            <w:tcBorders>
              <w:left w:val="single" w:sz="4" w:space="0" w:color="C2D9BA"/>
            </w:tcBorders>
          </w:tcPr>
          <w:p w14:paraId="27B614FD" w14:textId="77777777" w:rsidR="00104EF5" w:rsidRPr="00104EF5" w:rsidRDefault="00104EF5" w:rsidP="00104EF5">
            <w:pPr>
              <w:pStyle w:val="TableText"/>
              <w:tabs>
                <w:tab w:val="decimal" w:pos="454"/>
              </w:tabs>
            </w:pPr>
            <w:r w:rsidRPr="00104EF5">
              <w:t>157</w:t>
            </w:r>
          </w:p>
        </w:tc>
        <w:tc>
          <w:tcPr>
            <w:tcW w:w="827" w:type="dxa"/>
          </w:tcPr>
          <w:p w14:paraId="0F4FF5B2" w14:textId="77777777" w:rsidR="00104EF5" w:rsidRPr="00104EF5" w:rsidRDefault="00104EF5" w:rsidP="00104EF5">
            <w:pPr>
              <w:pStyle w:val="TableText"/>
              <w:tabs>
                <w:tab w:val="decimal" w:pos="369"/>
              </w:tabs>
            </w:pPr>
            <w:r w:rsidRPr="00104EF5">
              <w:t>31.8</w:t>
            </w:r>
          </w:p>
        </w:tc>
      </w:tr>
      <w:tr w:rsidR="00104EF5" w:rsidRPr="0041158F" w14:paraId="25E84B4A" w14:textId="77777777" w:rsidTr="00104EF5">
        <w:trPr>
          <w:cantSplit/>
        </w:trPr>
        <w:tc>
          <w:tcPr>
            <w:tcW w:w="2127" w:type="dxa"/>
            <w:tcBorders>
              <w:right w:val="single" w:sz="4" w:space="0" w:color="C2D9BA"/>
            </w:tcBorders>
            <w:vAlign w:val="center"/>
          </w:tcPr>
          <w:p w14:paraId="2959B2FA" w14:textId="77777777" w:rsidR="00104EF5" w:rsidRPr="00104EF5" w:rsidRDefault="00104EF5" w:rsidP="00E63437">
            <w:pPr>
              <w:pStyle w:val="TableText"/>
            </w:pPr>
            <w:r w:rsidRPr="00104EF5">
              <w:t>West Coast</w:t>
            </w:r>
          </w:p>
        </w:tc>
        <w:tc>
          <w:tcPr>
            <w:tcW w:w="992" w:type="dxa"/>
            <w:tcBorders>
              <w:left w:val="single" w:sz="4" w:space="0" w:color="C2D9BA"/>
              <w:right w:val="single" w:sz="4" w:space="0" w:color="C2D9BA"/>
            </w:tcBorders>
            <w:vAlign w:val="center"/>
          </w:tcPr>
          <w:p w14:paraId="7133E17B" w14:textId="77777777" w:rsidR="00104EF5" w:rsidRPr="00104EF5" w:rsidRDefault="00104EF5" w:rsidP="00104EF5">
            <w:pPr>
              <w:pStyle w:val="TableText"/>
              <w:tabs>
                <w:tab w:val="decimal" w:pos="567"/>
              </w:tabs>
            </w:pPr>
            <w:r w:rsidRPr="00104EF5">
              <w:t>80</w:t>
            </w:r>
          </w:p>
        </w:tc>
        <w:tc>
          <w:tcPr>
            <w:tcW w:w="826" w:type="dxa"/>
            <w:tcBorders>
              <w:left w:val="single" w:sz="4" w:space="0" w:color="C2D9BA"/>
              <w:right w:val="nil"/>
            </w:tcBorders>
            <w:vAlign w:val="center"/>
          </w:tcPr>
          <w:p w14:paraId="6E5E2284" w14:textId="77777777" w:rsidR="00104EF5" w:rsidRPr="00104EF5" w:rsidRDefault="00104EF5" w:rsidP="00104EF5">
            <w:pPr>
              <w:pStyle w:val="TableText"/>
              <w:tabs>
                <w:tab w:val="decimal" w:pos="454"/>
              </w:tabs>
            </w:pPr>
            <w:r w:rsidRPr="00104EF5">
              <w:t>21</w:t>
            </w:r>
          </w:p>
        </w:tc>
        <w:tc>
          <w:tcPr>
            <w:tcW w:w="827" w:type="dxa"/>
            <w:tcBorders>
              <w:top w:val="single" w:sz="4" w:space="0" w:color="C2D9BA"/>
              <w:left w:val="nil"/>
              <w:right w:val="single" w:sz="4" w:space="0" w:color="C2D9BA"/>
            </w:tcBorders>
            <w:vAlign w:val="center"/>
          </w:tcPr>
          <w:p w14:paraId="2C5F2574" w14:textId="77777777" w:rsidR="00104EF5" w:rsidRPr="00104EF5" w:rsidRDefault="00104EF5" w:rsidP="00104EF5">
            <w:pPr>
              <w:pStyle w:val="TableText"/>
              <w:tabs>
                <w:tab w:val="decimal" w:pos="330"/>
              </w:tabs>
            </w:pPr>
            <w:r w:rsidRPr="00104EF5">
              <w:t>26.2</w:t>
            </w:r>
          </w:p>
        </w:tc>
        <w:tc>
          <w:tcPr>
            <w:tcW w:w="827" w:type="dxa"/>
            <w:tcBorders>
              <w:left w:val="single" w:sz="4" w:space="0" w:color="C2D9BA"/>
              <w:right w:val="nil"/>
            </w:tcBorders>
          </w:tcPr>
          <w:p w14:paraId="592CA496" w14:textId="77777777" w:rsidR="00104EF5" w:rsidRPr="00104EF5" w:rsidRDefault="00104EF5" w:rsidP="00104EF5">
            <w:pPr>
              <w:pStyle w:val="TableText"/>
              <w:tabs>
                <w:tab w:val="decimal" w:pos="454"/>
              </w:tabs>
            </w:pPr>
            <w:r w:rsidRPr="00104EF5">
              <w:t>11</w:t>
            </w:r>
          </w:p>
        </w:tc>
        <w:tc>
          <w:tcPr>
            <w:tcW w:w="827" w:type="dxa"/>
            <w:tcBorders>
              <w:top w:val="single" w:sz="4" w:space="0" w:color="C2D9BA"/>
              <w:left w:val="nil"/>
              <w:right w:val="single" w:sz="4" w:space="0" w:color="C2D9BA"/>
            </w:tcBorders>
          </w:tcPr>
          <w:p w14:paraId="20B2F958" w14:textId="77777777" w:rsidR="00104EF5" w:rsidRPr="00104EF5" w:rsidRDefault="00104EF5" w:rsidP="00104EF5">
            <w:pPr>
              <w:pStyle w:val="TableText"/>
              <w:tabs>
                <w:tab w:val="decimal" w:pos="369"/>
              </w:tabs>
            </w:pPr>
            <w:r w:rsidRPr="00104EF5">
              <w:t>13.8</w:t>
            </w:r>
          </w:p>
        </w:tc>
        <w:tc>
          <w:tcPr>
            <w:tcW w:w="827" w:type="dxa"/>
            <w:tcBorders>
              <w:left w:val="single" w:sz="4" w:space="0" w:color="C2D9BA"/>
            </w:tcBorders>
          </w:tcPr>
          <w:p w14:paraId="0D145932" w14:textId="77777777" w:rsidR="00104EF5" w:rsidRPr="00104EF5" w:rsidRDefault="00104EF5" w:rsidP="00104EF5">
            <w:pPr>
              <w:pStyle w:val="TableText"/>
              <w:tabs>
                <w:tab w:val="decimal" w:pos="454"/>
              </w:tabs>
            </w:pPr>
            <w:r w:rsidRPr="00104EF5">
              <w:t>32</w:t>
            </w:r>
          </w:p>
        </w:tc>
        <w:tc>
          <w:tcPr>
            <w:tcW w:w="827" w:type="dxa"/>
          </w:tcPr>
          <w:p w14:paraId="60AE9DCA" w14:textId="77777777" w:rsidR="00104EF5" w:rsidRPr="00104EF5" w:rsidRDefault="00104EF5" w:rsidP="00104EF5">
            <w:pPr>
              <w:pStyle w:val="TableText"/>
              <w:tabs>
                <w:tab w:val="decimal" w:pos="369"/>
              </w:tabs>
            </w:pPr>
            <w:r w:rsidRPr="00104EF5">
              <w:t>40</w:t>
            </w:r>
          </w:p>
        </w:tc>
      </w:tr>
      <w:tr w:rsidR="00104EF5" w:rsidRPr="0041158F" w14:paraId="2C609F00" w14:textId="77777777" w:rsidTr="00104EF5">
        <w:trPr>
          <w:cantSplit/>
        </w:trPr>
        <w:tc>
          <w:tcPr>
            <w:tcW w:w="2127" w:type="dxa"/>
            <w:tcBorders>
              <w:right w:val="single" w:sz="4" w:space="0" w:color="C2D9BA"/>
            </w:tcBorders>
            <w:vAlign w:val="center"/>
          </w:tcPr>
          <w:p w14:paraId="5B9D27DA" w14:textId="77777777" w:rsidR="00104EF5" w:rsidRPr="00104EF5" w:rsidRDefault="00104EF5" w:rsidP="00E63437">
            <w:pPr>
              <w:pStyle w:val="TableText"/>
            </w:pPr>
            <w:r w:rsidRPr="00104EF5">
              <w:t>Canterbury</w:t>
            </w:r>
          </w:p>
        </w:tc>
        <w:tc>
          <w:tcPr>
            <w:tcW w:w="992" w:type="dxa"/>
            <w:tcBorders>
              <w:left w:val="single" w:sz="4" w:space="0" w:color="C2D9BA"/>
              <w:right w:val="single" w:sz="4" w:space="0" w:color="C2D9BA"/>
            </w:tcBorders>
            <w:vAlign w:val="center"/>
          </w:tcPr>
          <w:p w14:paraId="370ECB75" w14:textId="77777777" w:rsidR="00104EF5" w:rsidRPr="00104EF5" w:rsidRDefault="00104EF5" w:rsidP="00104EF5">
            <w:pPr>
              <w:pStyle w:val="TableText"/>
              <w:tabs>
                <w:tab w:val="decimal" w:pos="567"/>
              </w:tabs>
            </w:pPr>
            <w:r w:rsidRPr="00104EF5">
              <w:t>1</w:t>
            </w:r>
            <w:r>
              <w:t>,</w:t>
            </w:r>
            <w:r w:rsidRPr="00104EF5">
              <w:t>337</w:t>
            </w:r>
          </w:p>
        </w:tc>
        <w:tc>
          <w:tcPr>
            <w:tcW w:w="826" w:type="dxa"/>
            <w:tcBorders>
              <w:left w:val="single" w:sz="4" w:space="0" w:color="C2D9BA"/>
              <w:right w:val="nil"/>
            </w:tcBorders>
            <w:vAlign w:val="center"/>
          </w:tcPr>
          <w:p w14:paraId="4DA02B9C" w14:textId="77777777" w:rsidR="00104EF5" w:rsidRPr="00104EF5" w:rsidRDefault="00104EF5" w:rsidP="00104EF5">
            <w:pPr>
              <w:pStyle w:val="TableText"/>
              <w:tabs>
                <w:tab w:val="decimal" w:pos="454"/>
              </w:tabs>
            </w:pPr>
            <w:r w:rsidRPr="00104EF5">
              <w:t>172</w:t>
            </w:r>
          </w:p>
        </w:tc>
        <w:tc>
          <w:tcPr>
            <w:tcW w:w="827" w:type="dxa"/>
            <w:tcBorders>
              <w:top w:val="single" w:sz="4" w:space="0" w:color="C2D9BA"/>
              <w:left w:val="nil"/>
              <w:right w:val="single" w:sz="4" w:space="0" w:color="C2D9BA"/>
            </w:tcBorders>
            <w:vAlign w:val="center"/>
          </w:tcPr>
          <w:p w14:paraId="14B5CCED" w14:textId="77777777" w:rsidR="00104EF5" w:rsidRPr="00104EF5" w:rsidRDefault="00104EF5" w:rsidP="00104EF5">
            <w:pPr>
              <w:pStyle w:val="TableText"/>
              <w:tabs>
                <w:tab w:val="decimal" w:pos="330"/>
              </w:tabs>
            </w:pPr>
            <w:r w:rsidRPr="00104EF5">
              <w:t>12.9</w:t>
            </w:r>
          </w:p>
        </w:tc>
        <w:tc>
          <w:tcPr>
            <w:tcW w:w="827" w:type="dxa"/>
            <w:tcBorders>
              <w:left w:val="single" w:sz="4" w:space="0" w:color="C2D9BA"/>
              <w:right w:val="nil"/>
            </w:tcBorders>
          </w:tcPr>
          <w:p w14:paraId="1D835DFE" w14:textId="77777777" w:rsidR="00104EF5" w:rsidRPr="00104EF5" w:rsidRDefault="00104EF5" w:rsidP="00104EF5">
            <w:pPr>
              <w:pStyle w:val="TableText"/>
              <w:tabs>
                <w:tab w:val="decimal" w:pos="454"/>
              </w:tabs>
            </w:pPr>
            <w:r w:rsidRPr="00104EF5">
              <w:t>207</w:t>
            </w:r>
          </w:p>
        </w:tc>
        <w:tc>
          <w:tcPr>
            <w:tcW w:w="827" w:type="dxa"/>
            <w:tcBorders>
              <w:top w:val="single" w:sz="4" w:space="0" w:color="C2D9BA"/>
              <w:left w:val="nil"/>
              <w:right w:val="single" w:sz="4" w:space="0" w:color="C2D9BA"/>
            </w:tcBorders>
          </w:tcPr>
          <w:p w14:paraId="53B98E19" w14:textId="77777777" w:rsidR="00104EF5" w:rsidRPr="00104EF5" w:rsidRDefault="00104EF5" w:rsidP="00104EF5">
            <w:pPr>
              <w:pStyle w:val="TableText"/>
              <w:tabs>
                <w:tab w:val="decimal" w:pos="369"/>
              </w:tabs>
            </w:pPr>
            <w:r w:rsidRPr="00104EF5">
              <w:t>15.5</w:t>
            </w:r>
          </w:p>
        </w:tc>
        <w:tc>
          <w:tcPr>
            <w:tcW w:w="827" w:type="dxa"/>
            <w:tcBorders>
              <w:left w:val="single" w:sz="4" w:space="0" w:color="C2D9BA"/>
            </w:tcBorders>
          </w:tcPr>
          <w:p w14:paraId="108D3119" w14:textId="77777777" w:rsidR="00104EF5" w:rsidRPr="00104EF5" w:rsidRDefault="00104EF5" w:rsidP="00104EF5">
            <w:pPr>
              <w:pStyle w:val="TableText"/>
              <w:tabs>
                <w:tab w:val="decimal" w:pos="454"/>
              </w:tabs>
            </w:pPr>
            <w:r w:rsidRPr="00104EF5">
              <w:t>374</w:t>
            </w:r>
          </w:p>
        </w:tc>
        <w:tc>
          <w:tcPr>
            <w:tcW w:w="827" w:type="dxa"/>
          </w:tcPr>
          <w:p w14:paraId="13A141A9" w14:textId="77777777" w:rsidR="00104EF5" w:rsidRPr="00104EF5" w:rsidRDefault="00104EF5" w:rsidP="00104EF5">
            <w:pPr>
              <w:pStyle w:val="TableText"/>
              <w:tabs>
                <w:tab w:val="decimal" w:pos="369"/>
              </w:tabs>
            </w:pPr>
            <w:r w:rsidRPr="00104EF5">
              <w:t>28</w:t>
            </w:r>
          </w:p>
        </w:tc>
      </w:tr>
      <w:tr w:rsidR="00104EF5" w:rsidRPr="0041158F" w14:paraId="38A0D5A9" w14:textId="77777777" w:rsidTr="00104EF5">
        <w:trPr>
          <w:cantSplit/>
        </w:trPr>
        <w:tc>
          <w:tcPr>
            <w:tcW w:w="2127" w:type="dxa"/>
            <w:tcBorders>
              <w:right w:val="single" w:sz="4" w:space="0" w:color="C2D9BA"/>
            </w:tcBorders>
            <w:vAlign w:val="center"/>
          </w:tcPr>
          <w:p w14:paraId="11C09C18" w14:textId="77777777" w:rsidR="00104EF5" w:rsidRPr="00104EF5" w:rsidRDefault="00104EF5" w:rsidP="00E63437">
            <w:pPr>
              <w:pStyle w:val="TableText"/>
            </w:pPr>
            <w:r w:rsidRPr="00104EF5">
              <w:t>South Canterbury</w:t>
            </w:r>
          </w:p>
        </w:tc>
        <w:tc>
          <w:tcPr>
            <w:tcW w:w="992" w:type="dxa"/>
            <w:tcBorders>
              <w:left w:val="single" w:sz="4" w:space="0" w:color="C2D9BA"/>
              <w:right w:val="single" w:sz="4" w:space="0" w:color="C2D9BA"/>
            </w:tcBorders>
            <w:vAlign w:val="center"/>
          </w:tcPr>
          <w:p w14:paraId="2530F713" w14:textId="77777777" w:rsidR="00104EF5" w:rsidRPr="00104EF5" w:rsidRDefault="00104EF5" w:rsidP="00104EF5">
            <w:pPr>
              <w:pStyle w:val="TableText"/>
              <w:tabs>
                <w:tab w:val="decimal" w:pos="567"/>
              </w:tabs>
            </w:pPr>
            <w:r w:rsidRPr="00104EF5">
              <w:t>188</w:t>
            </w:r>
          </w:p>
        </w:tc>
        <w:tc>
          <w:tcPr>
            <w:tcW w:w="826" w:type="dxa"/>
            <w:tcBorders>
              <w:left w:val="single" w:sz="4" w:space="0" w:color="C2D9BA"/>
              <w:right w:val="nil"/>
            </w:tcBorders>
            <w:vAlign w:val="center"/>
          </w:tcPr>
          <w:p w14:paraId="628349C6" w14:textId="77777777" w:rsidR="00104EF5" w:rsidRPr="00104EF5" w:rsidRDefault="00104EF5" w:rsidP="00104EF5">
            <w:pPr>
              <w:pStyle w:val="TableText"/>
              <w:tabs>
                <w:tab w:val="decimal" w:pos="454"/>
              </w:tabs>
            </w:pPr>
            <w:r w:rsidRPr="00104EF5">
              <w:t>40</w:t>
            </w:r>
          </w:p>
        </w:tc>
        <w:tc>
          <w:tcPr>
            <w:tcW w:w="827" w:type="dxa"/>
            <w:tcBorders>
              <w:top w:val="single" w:sz="4" w:space="0" w:color="C2D9BA"/>
              <w:left w:val="nil"/>
              <w:right w:val="single" w:sz="4" w:space="0" w:color="C2D9BA"/>
            </w:tcBorders>
            <w:vAlign w:val="center"/>
          </w:tcPr>
          <w:p w14:paraId="61B221C5" w14:textId="77777777" w:rsidR="00104EF5" w:rsidRPr="00104EF5" w:rsidRDefault="00104EF5" w:rsidP="00104EF5">
            <w:pPr>
              <w:pStyle w:val="TableText"/>
              <w:tabs>
                <w:tab w:val="decimal" w:pos="330"/>
              </w:tabs>
            </w:pPr>
            <w:r w:rsidRPr="00104EF5">
              <w:t>21.3</w:t>
            </w:r>
          </w:p>
        </w:tc>
        <w:tc>
          <w:tcPr>
            <w:tcW w:w="827" w:type="dxa"/>
            <w:tcBorders>
              <w:left w:val="single" w:sz="4" w:space="0" w:color="C2D9BA"/>
              <w:right w:val="nil"/>
            </w:tcBorders>
          </w:tcPr>
          <w:p w14:paraId="09C6718A" w14:textId="77777777" w:rsidR="00104EF5" w:rsidRPr="00104EF5" w:rsidRDefault="00104EF5" w:rsidP="00104EF5">
            <w:pPr>
              <w:pStyle w:val="TableText"/>
              <w:tabs>
                <w:tab w:val="decimal" w:pos="454"/>
              </w:tabs>
            </w:pPr>
            <w:r w:rsidRPr="00104EF5">
              <w:t>31</w:t>
            </w:r>
          </w:p>
        </w:tc>
        <w:tc>
          <w:tcPr>
            <w:tcW w:w="827" w:type="dxa"/>
            <w:tcBorders>
              <w:top w:val="single" w:sz="4" w:space="0" w:color="C2D9BA"/>
              <w:left w:val="nil"/>
              <w:right w:val="single" w:sz="4" w:space="0" w:color="C2D9BA"/>
            </w:tcBorders>
          </w:tcPr>
          <w:p w14:paraId="1CFE6EFC" w14:textId="77777777" w:rsidR="00104EF5" w:rsidRPr="00104EF5" w:rsidRDefault="00104EF5" w:rsidP="00104EF5">
            <w:pPr>
              <w:pStyle w:val="TableText"/>
              <w:tabs>
                <w:tab w:val="decimal" w:pos="369"/>
              </w:tabs>
            </w:pPr>
            <w:r w:rsidRPr="00104EF5">
              <w:t>16.5</w:t>
            </w:r>
          </w:p>
        </w:tc>
        <w:tc>
          <w:tcPr>
            <w:tcW w:w="827" w:type="dxa"/>
            <w:tcBorders>
              <w:left w:val="single" w:sz="4" w:space="0" w:color="C2D9BA"/>
            </w:tcBorders>
          </w:tcPr>
          <w:p w14:paraId="67F487B2" w14:textId="77777777" w:rsidR="00104EF5" w:rsidRPr="00104EF5" w:rsidRDefault="00104EF5" w:rsidP="00104EF5">
            <w:pPr>
              <w:pStyle w:val="TableText"/>
              <w:tabs>
                <w:tab w:val="decimal" w:pos="454"/>
              </w:tabs>
            </w:pPr>
            <w:r w:rsidRPr="00104EF5">
              <w:t>64</w:t>
            </w:r>
          </w:p>
        </w:tc>
        <w:tc>
          <w:tcPr>
            <w:tcW w:w="827" w:type="dxa"/>
          </w:tcPr>
          <w:p w14:paraId="2B06A2D0" w14:textId="77777777" w:rsidR="00104EF5" w:rsidRPr="00104EF5" w:rsidRDefault="00104EF5" w:rsidP="00104EF5">
            <w:pPr>
              <w:pStyle w:val="TableText"/>
              <w:tabs>
                <w:tab w:val="decimal" w:pos="369"/>
              </w:tabs>
            </w:pPr>
            <w:r w:rsidRPr="00104EF5">
              <w:t>34</w:t>
            </w:r>
          </w:p>
        </w:tc>
      </w:tr>
      <w:tr w:rsidR="00104EF5" w:rsidRPr="0041158F" w14:paraId="6E2F272C" w14:textId="77777777" w:rsidTr="00104EF5">
        <w:trPr>
          <w:cantSplit/>
        </w:trPr>
        <w:tc>
          <w:tcPr>
            <w:tcW w:w="2127" w:type="dxa"/>
            <w:tcBorders>
              <w:right w:val="single" w:sz="4" w:space="0" w:color="C2D9BA"/>
            </w:tcBorders>
            <w:vAlign w:val="center"/>
          </w:tcPr>
          <w:p w14:paraId="0D3194E8" w14:textId="77777777" w:rsidR="00104EF5" w:rsidRPr="00104EF5" w:rsidRDefault="00104EF5" w:rsidP="00E63437">
            <w:pPr>
              <w:pStyle w:val="TableText"/>
            </w:pPr>
            <w:r w:rsidRPr="00104EF5">
              <w:t>Southern</w:t>
            </w:r>
          </w:p>
        </w:tc>
        <w:tc>
          <w:tcPr>
            <w:tcW w:w="992" w:type="dxa"/>
            <w:tcBorders>
              <w:left w:val="single" w:sz="4" w:space="0" w:color="C2D9BA"/>
              <w:right w:val="single" w:sz="4" w:space="0" w:color="C2D9BA"/>
            </w:tcBorders>
            <w:vAlign w:val="center"/>
          </w:tcPr>
          <w:p w14:paraId="422A39F5" w14:textId="77777777" w:rsidR="00104EF5" w:rsidRPr="00104EF5" w:rsidRDefault="00104EF5" w:rsidP="00104EF5">
            <w:pPr>
              <w:pStyle w:val="TableText"/>
              <w:tabs>
                <w:tab w:val="decimal" w:pos="567"/>
              </w:tabs>
            </w:pPr>
            <w:r w:rsidRPr="00104EF5">
              <w:t>985</w:t>
            </w:r>
          </w:p>
        </w:tc>
        <w:tc>
          <w:tcPr>
            <w:tcW w:w="826" w:type="dxa"/>
            <w:tcBorders>
              <w:left w:val="single" w:sz="4" w:space="0" w:color="C2D9BA"/>
              <w:right w:val="nil"/>
            </w:tcBorders>
            <w:vAlign w:val="center"/>
          </w:tcPr>
          <w:p w14:paraId="68FE5640" w14:textId="77777777" w:rsidR="00104EF5" w:rsidRPr="00104EF5" w:rsidRDefault="00104EF5" w:rsidP="00104EF5">
            <w:pPr>
              <w:pStyle w:val="TableText"/>
              <w:tabs>
                <w:tab w:val="decimal" w:pos="454"/>
              </w:tabs>
            </w:pPr>
            <w:r w:rsidRPr="00104EF5">
              <w:t>199</w:t>
            </w:r>
          </w:p>
        </w:tc>
        <w:tc>
          <w:tcPr>
            <w:tcW w:w="827" w:type="dxa"/>
            <w:tcBorders>
              <w:top w:val="single" w:sz="4" w:space="0" w:color="C2D9BA"/>
              <w:left w:val="nil"/>
              <w:right w:val="single" w:sz="4" w:space="0" w:color="C2D9BA"/>
            </w:tcBorders>
            <w:vAlign w:val="center"/>
          </w:tcPr>
          <w:p w14:paraId="003FC4D3" w14:textId="77777777" w:rsidR="00104EF5" w:rsidRPr="00104EF5" w:rsidRDefault="00104EF5" w:rsidP="00104EF5">
            <w:pPr>
              <w:pStyle w:val="TableText"/>
              <w:tabs>
                <w:tab w:val="decimal" w:pos="330"/>
              </w:tabs>
            </w:pPr>
            <w:r w:rsidRPr="00104EF5">
              <w:t>20.2</w:t>
            </w:r>
          </w:p>
        </w:tc>
        <w:tc>
          <w:tcPr>
            <w:tcW w:w="827" w:type="dxa"/>
            <w:tcBorders>
              <w:left w:val="single" w:sz="4" w:space="0" w:color="C2D9BA"/>
              <w:right w:val="nil"/>
            </w:tcBorders>
          </w:tcPr>
          <w:p w14:paraId="296E7186" w14:textId="77777777" w:rsidR="00104EF5" w:rsidRPr="00104EF5" w:rsidRDefault="00104EF5" w:rsidP="00104EF5">
            <w:pPr>
              <w:pStyle w:val="TableText"/>
              <w:tabs>
                <w:tab w:val="decimal" w:pos="454"/>
              </w:tabs>
            </w:pPr>
            <w:r w:rsidRPr="00104EF5">
              <w:t>182</w:t>
            </w:r>
          </w:p>
        </w:tc>
        <w:tc>
          <w:tcPr>
            <w:tcW w:w="827" w:type="dxa"/>
            <w:tcBorders>
              <w:top w:val="single" w:sz="4" w:space="0" w:color="C2D9BA"/>
              <w:left w:val="nil"/>
              <w:right w:val="single" w:sz="4" w:space="0" w:color="C2D9BA"/>
            </w:tcBorders>
          </w:tcPr>
          <w:p w14:paraId="0D05F53B" w14:textId="77777777" w:rsidR="00104EF5" w:rsidRPr="00104EF5" w:rsidRDefault="00104EF5" w:rsidP="00104EF5">
            <w:pPr>
              <w:pStyle w:val="TableText"/>
              <w:tabs>
                <w:tab w:val="decimal" w:pos="369"/>
              </w:tabs>
            </w:pPr>
            <w:r w:rsidRPr="00104EF5">
              <w:t>18.5</w:t>
            </w:r>
          </w:p>
        </w:tc>
        <w:tc>
          <w:tcPr>
            <w:tcW w:w="827" w:type="dxa"/>
            <w:tcBorders>
              <w:left w:val="single" w:sz="4" w:space="0" w:color="C2D9BA"/>
            </w:tcBorders>
          </w:tcPr>
          <w:p w14:paraId="389D883D" w14:textId="77777777" w:rsidR="00104EF5" w:rsidRPr="00104EF5" w:rsidRDefault="00104EF5" w:rsidP="00104EF5">
            <w:pPr>
              <w:pStyle w:val="TableText"/>
              <w:tabs>
                <w:tab w:val="decimal" w:pos="454"/>
              </w:tabs>
            </w:pPr>
            <w:r w:rsidRPr="00104EF5">
              <w:t>378</w:t>
            </w:r>
          </w:p>
        </w:tc>
        <w:tc>
          <w:tcPr>
            <w:tcW w:w="827" w:type="dxa"/>
          </w:tcPr>
          <w:p w14:paraId="0E8061A8" w14:textId="77777777" w:rsidR="00104EF5" w:rsidRPr="00104EF5" w:rsidRDefault="00104EF5" w:rsidP="00104EF5">
            <w:pPr>
              <w:pStyle w:val="TableText"/>
              <w:tabs>
                <w:tab w:val="decimal" w:pos="369"/>
              </w:tabs>
            </w:pPr>
            <w:r w:rsidRPr="00104EF5">
              <w:t>38.4</w:t>
            </w:r>
          </w:p>
        </w:tc>
      </w:tr>
    </w:tbl>
    <w:p w14:paraId="21FEA538" w14:textId="77777777" w:rsidR="00104EF5" w:rsidRPr="00104EF5" w:rsidRDefault="00104EF5" w:rsidP="00104EF5"/>
    <w:p w14:paraId="41150DEA" w14:textId="4A73F5A6" w:rsidR="00171EB1" w:rsidRDefault="00171EB1" w:rsidP="00E13790">
      <w:pPr>
        <w:pStyle w:val="Table"/>
      </w:pPr>
      <w:bookmarkStart w:id="164" w:name="_Toc78445773"/>
      <w:bookmarkStart w:id="165" w:name="_Toc79506596"/>
      <w:r w:rsidRPr="00345A35">
        <w:lastRenderedPageBreak/>
        <w:t>Table </w:t>
      </w:r>
      <w:fldSimple w:instr=" SEQ Table \* ARABIC ">
        <w:r w:rsidR="00E873BB">
          <w:rPr>
            <w:noProof/>
          </w:rPr>
          <w:t>11</w:t>
        </w:r>
      </w:fldSimple>
      <w:r w:rsidRPr="00345A35">
        <w:t>: Men diagnosed with prostate cancer and length of stay after surgery</w:t>
      </w:r>
      <w:r>
        <w:t>,</w:t>
      </w:r>
      <w:r w:rsidRPr="00345A35">
        <w:t xml:space="preserve"> by DHB of residence, 2016</w:t>
      </w:r>
      <w:r>
        <w:t>–</w:t>
      </w:r>
      <w:r w:rsidRPr="00345A35">
        <w:t>18</w:t>
      </w:r>
      <w:bookmarkEnd w:id="164"/>
      <w:bookmarkEnd w:id="165"/>
    </w:p>
    <w:tbl>
      <w:tblPr>
        <w:tblStyle w:val="TableGrid"/>
        <w:tblW w:w="8103" w:type="dxa"/>
        <w:tblInd w:w="57" w:type="dxa"/>
        <w:tblBorders>
          <w:top w:val="none" w:sz="0" w:space="0" w:color="auto"/>
          <w:left w:val="none" w:sz="0" w:space="0" w:color="auto"/>
          <w:bottom w:val="single" w:sz="4" w:space="0" w:color="C2D9BA"/>
          <w:right w:val="none" w:sz="0" w:space="0" w:color="auto"/>
          <w:insideH w:val="single" w:sz="4" w:space="0" w:color="C2D9BA"/>
          <w:insideV w:val="none" w:sz="0" w:space="0" w:color="auto"/>
        </w:tblBorders>
        <w:tblLayout w:type="fixed"/>
        <w:tblCellMar>
          <w:left w:w="57" w:type="dxa"/>
          <w:right w:w="57" w:type="dxa"/>
        </w:tblCellMar>
        <w:tblLook w:val="04A0" w:firstRow="1" w:lastRow="0" w:firstColumn="1" w:lastColumn="0" w:noHBand="0" w:noVBand="1"/>
      </w:tblPr>
      <w:tblGrid>
        <w:gridCol w:w="2127"/>
        <w:gridCol w:w="1842"/>
        <w:gridCol w:w="826"/>
        <w:gridCol w:w="827"/>
        <w:gridCol w:w="827"/>
        <w:gridCol w:w="827"/>
        <w:gridCol w:w="827"/>
      </w:tblGrid>
      <w:tr w:rsidR="00345A4C" w:rsidRPr="00104EF5" w14:paraId="3CA88F42" w14:textId="77777777" w:rsidTr="00345A4C">
        <w:trPr>
          <w:cantSplit/>
        </w:trPr>
        <w:tc>
          <w:tcPr>
            <w:tcW w:w="2127" w:type="dxa"/>
            <w:vMerge w:val="restart"/>
            <w:tcBorders>
              <w:top w:val="nil"/>
              <w:right w:val="single" w:sz="4" w:space="0" w:color="FFFFFF" w:themeColor="background1"/>
            </w:tcBorders>
            <w:shd w:val="clear" w:color="auto" w:fill="C2D9BA"/>
          </w:tcPr>
          <w:p w14:paraId="5FC3A92A" w14:textId="77777777" w:rsidR="00345A4C" w:rsidRPr="0041158F" w:rsidRDefault="00345A4C" w:rsidP="00E63437">
            <w:pPr>
              <w:pStyle w:val="TableText"/>
              <w:keepNext/>
              <w:rPr>
                <w:b/>
              </w:rPr>
            </w:pPr>
            <w:r>
              <w:rPr>
                <w:b/>
              </w:rPr>
              <w:t>DHB of residence</w:t>
            </w:r>
          </w:p>
        </w:tc>
        <w:tc>
          <w:tcPr>
            <w:tcW w:w="1842" w:type="dxa"/>
            <w:tcBorders>
              <w:top w:val="nil"/>
              <w:left w:val="single" w:sz="4" w:space="0" w:color="FFFFFF" w:themeColor="background1"/>
              <w:bottom w:val="nil"/>
              <w:right w:val="single" w:sz="4" w:space="0" w:color="FFFFFF" w:themeColor="background1"/>
            </w:tcBorders>
            <w:shd w:val="clear" w:color="auto" w:fill="C2D9BA"/>
          </w:tcPr>
          <w:p w14:paraId="703DA452" w14:textId="77777777" w:rsidR="00345A4C" w:rsidRPr="00345A4C" w:rsidRDefault="00345A4C" w:rsidP="00E63437">
            <w:pPr>
              <w:pStyle w:val="TableText"/>
              <w:spacing w:after="0"/>
              <w:jc w:val="center"/>
              <w:rPr>
                <w:b/>
              </w:rPr>
            </w:pPr>
            <w:r w:rsidRPr="00345A4C">
              <w:rPr>
                <w:b/>
              </w:rPr>
              <w:t>Men with prostate cancer having a radical prostatectomy</w:t>
            </w:r>
          </w:p>
        </w:tc>
        <w:tc>
          <w:tcPr>
            <w:tcW w:w="1653" w:type="dxa"/>
            <w:gridSpan w:val="2"/>
            <w:tcBorders>
              <w:top w:val="nil"/>
              <w:left w:val="single" w:sz="4" w:space="0" w:color="FFFFFF" w:themeColor="background1"/>
              <w:bottom w:val="nil"/>
              <w:right w:val="single" w:sz="4" w:space="0" w:color="FFFFFF" w:themeColor="background1"/>
            </w:tcBorders>
            <w:shd w:val="clear" w:color="auto" w:fill="C2D9BA"/>
          </w:tcPr>
          <w:p w14:paraId="07D5C57E" w14:textId="77777777" w:rsidR="00345A4C" w:rsidRPr="00345A4C" w:rsidRDefault="00345A4C" w:rsidP="00345A4C">
            <w:pPr>
              <w:pStyle w:val="TableText"/>
              <w:jc w:val="center"/>
              <w:rPr>
                <w:b/>
              </w:rPr>
            </w:pPr>
            <w:r w:rsidRPr="00345A4C">
              <w:rPr>
                <w:b/>
              </w:rPr>
              <w:t>Discharged three or more days after surgery</w:t>
            </w:r>
          </w:p>
        </w:tc>
        <w:tc>
          <w:tcPr>
            <w:tcW w:w="1654" w:type="dxa"/>
            <w:gridSpan w:val="2"/>
            <w:tcBorders>
              <w:top w:val="nil"/>
              <w:left w:val="single" w:sz="4" w:space="0" w:color="FFFFFF" w:themeColor="background1"/>
              <w:bottom w:val="nil"/>
              <w:right w:val="single" w:sz="4" w:space="0" w:color="FFFFFF" w:themeColor="background1"/>
            </w:tcBorders>
            <w:shd w:val="clear" w:color="auto" w:fill="C2D9BA"/>
          </w:tcPr>
          <w:p w14:paraId="2F06353C" w14:textId="77777777" w:rsidR="00345A4C" w:rsidRPr="00345A4C" w:rsidRDefault="00345A4C" w:rsidP="00345A4C">
            <w:pPr>
              <w:pStyle w:val="TableText"/>
              <w:jc w:val="center"/>
              <w:rPr>
                <w:b/>
              </w:rPr>
            </w:pPr>
            <w:r w:rsidRPr="00345A4C">
              <w:rPr>
                <w:b/>
              </w:rPr>
              <w:t>Discharged five or more days after surgery</w:t>
            </w:r>
          </w:p>
        </w:tc>
        <w:tc>
          <w:tcPr>
            <w:tcW w:w="827" w:type="dxa"/>
            <w:tcBorders>
              <w:top w:val="nil"/>
              <w:left w:val="single" w:sz="4" w:space="0" w:color="FFFFFF" w:themeColor="background1"/>
              <w:bottom w:val="nil"/>
            </w:tcBorders>
            <w:shd w:val="clear" w:color="auto" w:fill="C2D9BA"/>
          </w:tcPr>
          <w:p w14:paraId="1C351D0F" w14:textId="77777777" w:rsidR="00345A4C" w:rsidRPr="00345A4C" w:rsidRDefault="00345A4C" w:rsidP="00345A4C">
            <w:pPr>
              <w:pStyle w:val="TableText"/>
              <w:spacing w:after="0"/>
              <w:jc w:val="center"/>
              <w:rPr>
                <w:b/>
              </w:rPr>
            </w:pPr>
            <w:r w:rsidRPr="00345A4C">
              <w:rPr>
                <w:b/>
              </w:rPr>
              <w:t>Median length of stay</w:t>
            </w:r>
          </w:p>
        </w:tc>
      </w:tr>
      <w:tr w:rsidR="00345A4C" w:rsidRPr="00104EF5" w14:paraId="12954451" w14:textId="77777777" w:rsidTr="00345A4C">
        <w:trPr>
          <w:cantSplit/>
        </w:trPr>
        <w:tc>
          <w:tcPr>
            <w:tcW w:w="2127" w:type="dxa"/>
            <w:vMerge/>
            <w:tcBorders>
              <w:right w:val="single" w:sz="4" w:space="0" w:color="FFFFFF" w:themeColor="background1"/>
            </w:tcBorders>
            <w:shd w:val="clear" w:color="auto" w:fill="C2D9BA"/>
          </w:tcPr>
          <w:p w14:paraId="298CA368" w14:textId="77777777" w:rsidR="00345A4C" w:rsidRPr="0041158F" w:rsidRDefault="00345A4C" w:rsidP="00E63437">
            <w:pPr>
              <w:pStyle w:val="TableText"/>
              <w:keepNext/>
              <w:rPr>
                <w:b/>
              </w:rPr>
            </w:pPr>
          </w:p>
        </w:tc>
        <w:tc>
          <w:tcPr>
            <w:tcW w:w="1842" w:type="dxa"/>
            <w:tcBorders>
              <w:top w:val="nil"/>
              <w:left w:val="single" w:sz="4" w:space="0" w:color="FFFFFF" w:themeColor="background1"/>
              <w:right w:val="single" w:sz="4" w:space="0" w:color="FFFFFF" w:themeColor="background1"/>
            </w:tcBorders>
            <w:shd w:val="clear" w:color="auto" w:fill="C2D9BA"/>
          </w:tcPr>
          <w:p w14:paraId="13658AC0" w14:textId="77777777" w:rsidR="00345A4C" w:rsidRPr="0041158F" w:rsidRDefault="00345A4C" w:rsidP="00E63437">
            <w:pPr>
              <w:pStyle w:val="TableText"/>
              <w:spacing w:before="0"/>
              <w:jc w:val="center"/>
              <w:rPr>
                <w:b/>
              </w:rPr>
            </w:pPr>
            <w:r>
              <w:rPr>
                <w:b/>
              </w:rPr>
              <w:t>N</w:t>
            </w:r>
          </w:p>
        </w:tc>
        <w:tc>
          <w:tcPr>
            <w:tcW w:w="826" w:type="dxa"/>
            <w:tcBorders>
              <w:top w:val="nil"/>
              <w:left w:val="single" w:sz="4" w:space="0" w:color="FFFFFF" w:themeColor="background1"/>
              <w:right w:val="nil"/>
            </w:tcBorders>
            <w:shd w:val="clear" w:color="auto" w:fill="C2D9BA"/>
            <w:vAlign w:val="center"/>
          </w:tcPr>
          <w:p w14:paraId="3988A38B" w14:textId="77777777" w:rsidR="00345A4C" w:rsidRPr="00104EF5" w:rsidRDefault="00345A4C" w:rsidP="00E63437">
            <w:pPr>
              <w:pStyle w:val="TableText"/>
              <w:spacing w:before="0"/>
              <w:jc w:val="center"/>
              <w:rPr>
                <w:b/>
              </w:rPr>
            </w:pPr>
            <w:r w:rsidRPr="00104EF5">
              <w:rPr>
                <w:b/>
              </w:rPr>
              <w:t>N</w:t>
            </w:r>
          </w:p>
        </w:tc>
        <w:tc>
          <w:tcPr>
            <w:tcW w:w="827" w:type="dxa"/>
            <w:tcBorders>
              <w:top w:val="nil"/>
              <w:left w:val="nil"/>
              <w:right w:val="single" w:sz="4" w:space="0" w:color="FFFFFF" w:themeColor="background1"/>
            </w:tcBorders>
            <w:shd w:val="clear" w:color="auto" w:fill="C2D9BA"/>
            <w:vAlign w:val="center"/>
          </w:tcPr>
          <w:p w14:paraId="49F6E363" w14:textId="77777777" w:rsidR="00345A4C" w:rsidRPr="00104EF5" w:rsidRDefault="00345A4C" w:rsidP="00E63437">
            <w:pPr>
              <w:pStyle w:val="TableText"/>
              <w:spacing w:before="0"/>
              <w:jc w:val="center"/>
              <w:rPr>
                <w:b/>
              </w:rPr>
            </w:pPr>
            <w:r w:rsidRPr="00104EF5">
              <w:rPr>
                <w:b/>
              </w:rPr>
              <w:t>%</w:t>
            </w:r>
          </w:p>
        </w:tc>
        <w:tc>
          <w:tcPr>
            <w:tcW w:w="827" w:type="dxa"/>
            <w:tcBorders>
              <w:top w:val="nil"/>
              <w:left w:val="single" w:sz="4" w:space="0" w:color="FFFFFF" w:themeColor="background1"/>
              <w:right w:val="nil"/>
            </w:tcBorders>
            <w:shd w:val="clear" w:color="auto" w:fill="C2D9BA"/>
            <w:vAlign w:val="center"/>
          </w:tcPr>
          <w:p w14:paraId="1F7E2947" w14:textId="77777777" w:rsidR="00345A4C" w:rsidRPr="00104EF5" w:rsidRDefault="00345A4C" w:rsidP="00E63437">
            <w:pPr>
              <w:pStyle w:val="TableText"/>
              <w:spacing w:before="0"/>
              <w:jc w:val="center"/>
              <w:rPr>
                <w:b/>
              </w:rPr>
            </w:pPr>
            <w:r w:rsidRPr="00104EF5">
              <w:rPr>
                <w:b/>
              </w:rPr>
              <w:t>N</w:t>
            </w:r>
          </w:p>
        </w:tc>
        <w:tc>
          <w:tcPr>
            <w:tcW w:w="827" w:type="dxa"/>
            <w:tcBorders>
              <w:top w:val="nil"/>
              <w:left w:val="nil"/>
              <w:right w:val="single" w:sz="4" w:space="0" w:color="FFFFFF" w:themeColor="background1"/>
            </w:tcBorders>
            <w:shd w:val="clear" w:color="auto" w:fill="C2D9BA"/>
            <w:vAlign w:val="center"/>
          </w:tcPr>
          <w:p w14:paraId="46025A3D" w14:textId="77777777" w:rsidR="00345A4C" w:rsidRPr="00104EF5" w:rsidRDefault="00345A4C" w:rsidP="00E63437">
            <w:pPr>
              <w:pStyle w:val="TableText"/>
              <w:spacing w:before="0"/>
              <w:jc w:val="center"/>
              <w:rPr>
                <w:b/>
              </w:rPr>
            </w:pPr>
            <w:r w:rsidRPr="00104EF5">
              <w:rPr>
                <w:b/>
              </w:rPr>
              <w:t>%</w:t>
            </w:r>
          </w:p>
        </w:tc>
        <w:tc>
          <w:tcPr>
            <w:tcW w:w="827" w:type="dxa"/>
            <w:tcBorders>
              <w:top w:val="nil"/>
            </w:tcBorders>
            <w:shd w:val="clear" w:color="auto" w:fill="C2D9BA"/>
            <w:vAlign w:val="center"/>
          </w:tcPr>
          <w:p w14:paraId="634CC102" w14:textId="77777777" w:rsidR="00345A4C" w:rsidRPr="00104EF5" w:rsidRDefault="00345A4C" w:rsidP="00345A4C">
            <w:pPr>
              <w:pStyle w:val="TableText"/>
              <w:spacing w:before="0"/>
              <w:jc w:val="center"/>
              <w:rPr>
                <w:b/>
              </w:rPr>
            </w:pPr>
            <w:r>
              <w:rPr>
                <w:b/>
              </w:rPr>
              <w:t>(days)</w:t>
            </w:r>
          </w:p>
        </w:tc>
      </w:tr>
      <w:tr w:rsidR="00345A4C" w:rsidRPr="00104EF5" w14:paraId="00894EB1" w14:textId="77777777" w:rsidTr="00FE1AC4">
        <w:trPr>
          <w:cantSplit/>
        </w:trPr>
        <w:tc>
          <w:tcPr>
            <w:tcW w:w="2127" w:type="dxa"/>
            <w:tcBorders>
              <w:right w:val="single" w:sz="4" w:space="0" w:color="C2D9BA"/>
            </w:tcBorders>
            <w:vAlign w:val="center"/>
          </w:tcPr>
          <w:p w14:paraId="036AA20F" w14:textId="77777777" w:rsidR="00345A4C" w:rsidRPr="00104EF5" w:rsidRDefault="00345A4C" w:rsidP="00E63437">
            <w:pPr>
              <w:pStyle w:val="TableText"/>
              <w:keepNext/>
            </w:pPr>
            <w:r w:rsidRPr="00104EF5">
              <w:t>Northland</w:t>
            </w:r>
          </w:p>
        </w:tc>
        <w:tc>
          <w:tcPr>
            <w:tcW w:w="1842" w:type="dxa"/>
            <w:tcBorders>
              <w:left w:val="single" w:sz="4" w:space="0" w:color="C2D9BA"/>
              <w:right w:val="single" w:sz="4" w:space="0" w:color="C2D9BA"/>
            </w:tcBorders>
            <w:vAlign w:val="center"/>
          </w:tcPr>
          <w:p w14:paraId="2CD7C9A1" w14:textId="77777777" w:rsidR="00345A4C" w:rsidRPr="00345A4C" w:rsidRDefault="00345A4C" w:rsidP="00345A4C">
            <w:pPr>
              <w:pStyle w:val="TableText"/>
              <w:tabs>
                <w:tab w:val="decimal" w:pos="935"/>
              </w:tabs>
            </w:pPr>
            <w:r w:rsidRPr="00345A4C">
              <w:t>93</w:t>
            </w:r>
          </w:p>
        </w:tc>
        <w:tc>
          <w:tcPr>
            <w:tcW w:w="826" w:type="dxa"/>
            <w:tcBorders>
              <w:left w:val="single" w:sz="4" w:space="0" w:color="C2D9BA"/>
              <w:right w:val="nil"/>
            </w:tcBorders>
            <w:vAlign w:val="center"/>
          </w:tcPr>
          <w:p w14:paraId="6D5EF775" w14:textId="77777777" w:rsidR="00345A4C" w:rsidRPr="00345A4C" w:rsidRDefault="00345A4C" w:rsidP="00345A4C">
            <w:pPr>
              <w:pStyle w:val="TableText"/>
              <w:tabs>
                <w:tab w:val="decimal" w:pos="425"/>
              </w:tabs>
            </w:pPr>
            <w:r w:rsidRPr="00345A4C">
              <w:t>62</w:t>
            </w:r>
          </w:p>
        </w:tc>
        <w:tc>
          <w:tcPr>
            <w:tcW w:w="827" w:type="dxa"/>
            <w:tcBorders>
              <w:top w:val="single" w:sz="4" w:space="0" w:color="C2D9BA"/>
              <w:left w:val="nil"/>
              <w:right w:val="single" w:sz="4" w:space="0" w:color="C2D9BA"/>
            </w:tcBorders>
            <w:vAlign w:val="center"/>
          </w:tcPr>
          <w:p w14:paraId="6F4838C4" w14:textId="77777777" w:rsidR="00345A4C" w:rsidRPr="00345A4C" w:rsidRDefault="00345A4C" w:rsidP="00345A4C">
            <w:pPr>
              <w:pStyle w:val="TableText"/>
              <w:tabs>
                <w:tab w:val="decimal" w:pos="370"/>
              </w:tabs>
            </w:pPr>
            <w:r w:rsidRPr="00345A4C">
              <w:t>66.7</w:t>
            </w:r>
          </w:p>
        </w:tc>
        <w:tc>
          <w:tcPr>
            <w:tcW w:w="827" w:type="dxa"/>
            <w:tcBorders>
              <w:left w:val="single" w:sz="4" w:space="0" w:color="C2D9BA"/>
              <w:right w:val="nil"/>
            </w:tcBorders>
            <w:vAlign w:val="center"/>
          </w:tcPr>
          <w:p w14:paraId="40B69B62" w14:textId="77777777" w:rsidR="00345A4C" w:rsidRPr="00345A4C" w:rsidRDefault="00345A4C" w:rsidP="00345A4C">
            <w:pPr>
              <w:pStyle w:val="TableText"/>
              <w:tabs>
                <w:tab w:val="decimal" w:pos="425"/>
              </w:tabs>
            </w:pPr>
            <w:r w:rsidRPr="00345A4C">
              <w:t>18</w:t>
            </w:r>
          </w:p>
        </w:tc>
        <w:tc>
          <w:tcPr>
            <w:tcW w:w="827" w:type="dxa"/>
            <w:tcBorders>
              <w:top w:val="single" w:sz="4" w:space="0" w:color="C2D9BA"/>
              <w:left w:val="nil"/>
              <w:right w:val="single" w:sz="4" w:space="0" w:color="C2D9BA"/>
            </w:tcBorders>
            <w:vAlign w:val="center"/>
          </w:tcPr>
          <w:p w14:paraId="3873D2E6" w14:textId="77777777" w:rsidR="00345A4C" w:rsidRPr="00345A4C" w:rsidRDefault="00345A4C" w:rsidP="00345A4C">
            <w:pPr>
              <w:pStyle w:val="TableText"/>
              <w:tabs>
                <w:tab w:val="decimal" w:pos="381"/>
              </w:tabs>
            </w:pPr>
            <w:r w:rsidRPr="00345A4C">
              <w:t>19.4</w:t>
            </w:r>
          </w:p>
        </w:tc>
        <w:tc>
          <w:tcPr>
            <w:tcW w:w="827" w:type="dxa"/>
            <w:vAlign w:val="center"/>
          </w:tcPr>
          <w:p w14:paraId="4E6E824B" w14:textId="77777777" w:rsidR="00345A4C" w:rsidRPr="00345A4C" w:rsidRDefault="00345A4C" w:rsidP="00345A4C">
            <w:pPr>
              <w:pStyle w:val="TableText"/>
              <w:jc w:val="center"/>
            </w:pPr>
            <w:r w:rsidRPr="00345A4C">
              <w:t>3</w:t>
            </w:r>
          </w:p>
        </w:tc>
      </w:tr>
      <w:tr w:rsidR="00345A4C" w:rsidRPr="00104EF5" w14:paraId="55DB4C2F" w14:textId="77777777" w:rsidTr="00FE1AC4">
        <w:trPr>
          <w:cantSplit/>
        </w:trPr>
        <w:tc>
          <w:tcPr>
            <w:tcW w:w="2127" w:type="dxa"/>
            <w:tcBorders>
              <w:right w:val="single" w:sz="4" w:space="0" w:color="C2D9BA"/>
            </w:tcBorders>
            <w:vAlign w:val="center"/>
          </w:tcPr>
          <w:p w14:paraId="2E9C8ECE" w14:textId="77777777" w:rsidR="00345A4C" w:rsidRPr="00104EF5" w:rsidRDefault="00345A4C" w:rsidP="00E63437">
            <w:pPr>
              <w:pStyle w:val="TableText"/>
              <w:keepNext/>
            </w:pPr>
            <w:r w:rsidRPr="00104EF5">
              <w:t>Waitemata</w:t>
            </w:r>
          </w:p>
        </w:tc>
        <w:tc>
          <w:tcPr>
            <w:tcW w:w="1842" w:type="dxa"/>
            <w:tcBorders>
              <w:left w:val="single" w:sz="4" w:space="0" w:color="C2D9BA"/>
              <w:right w:val="single" w:sz="4" w:space="0" w:color="C2D9BA"/>
            </w:tcBorders>
            <w:vAlign w:val="center"/>
          </w:tcPr>
          <w:p w14:paraId="471F38A6" w14:textId="77777777" w:rsidR="00345A4C" w:rsidRPr="00345A4C" w:rsidRDefault="00345A4C" w:rsidP="00345A4C">
            <w:pPr>
              <w:pStyle w:val="TableText"/>
              <w:tabs>
                <w:tab w:val="decimal" w:pos="935"/>
              </w:tabs>
            </w:pPr>
            <w:r w:rsidRPr="00345A4C">
              <w:t>156</w:t>
            </w:r>
          </w:p>
        </w:tc>
        <w:tc>
          <w:tcPr>
            <w:tcW w:w="826" w:type="dxa"/>
            <w:tcBorders>
              <w:left w:val="single" w:sz="4" w:space="0" w:color="C2D9BA"/>
              <w:right w:val="nil"/>
            </w:tcBorders>
            <w:vAlign w:val="center"/>
          </w:tcPr>
          <w:p w14:paraId="13CD060C" w14:textId="77777777" w:rsidR="00345A4C" w:rsidRPr="00345A4C" w:rsidRDefault="00345A4C" w:rsidP="00345A4C">
            <w:pPr>
              <w:pStyle w:val="TableText"/>
              <w:tabs>
                <w:tab w:val="decimal" w:pos="425"/>
              </w:tabs>
            </w:pPr>
            <w:r w:rsidRPr="00345A4C">
              <w:t>49</w:t>
            </w:r>
          </w:p>
        </w:tc>
        <w:tc>
          <w:tcPr>
            <w:tcW w:w="827" w:type="dxa"/>
            <w:tcBorders>
              <w:top w:val="single" w:sz="4" w:space="0" w:color="C2D9BA"/>
              <w:left w:val="nil"/>
              <w:right w:val="single" w:sz="4" w:space="0" w:color="C2D9BA"/>
            </w:tcBorders>
            <w:vAlign w:val="center"/>
          </w:tcPr>
          <w:p w14:paraId="3B6DABF6" w14:textId="77777777" w:rsidR="00345A4C" w:rsidRPr="00345A4C" w:rsidRDefault="00345A4C" w:rsidP="00345A4C">
            <w:pPr>
              <w:pStyle w:val="TableText"/>
              <w:tabs>
                <w:tab w:val="decimal" w:pos="370"/>
              </w:tabs>
            </w:pPr>
            <w:r w:rsidRPr="00345A4C">
              <w:t>31.4</w:t>
            </w:r>
          </w:p>
        </w:tc>
        <w:tc>
          <w:tcPr>
            <w:tcW w:w="827" w:type="dxa"/>
            <w:tcBorders>
              <w:left w:val="single" w:sz="4" w:space="0" w:color="C2D9BA"/>
              <w:right w:val="nil"/>
            </w:tcBorders>
            <w:vAlign w:val="center"/>
          </w:tcPr>
          <w:p w14:paraId="796ADFA5" w14:textId="77777777" w:rsidR="00345A4C" w:rsidRPr="00345A4C" w:rsidRDefault="00345A4C" w:rsidP="00345A4C">
            <w:pPr>
              <w:pStyle w:val="TableText"/>
              <w:tabs>
                <w:tab w:val="decimal" w:pos="425"/>
              </w:tabs>
            </w:pPr>
            <w:r w:rsidRPr="00345A4C">
              <w:t>15</w:t>
            </w:r>
          </w:p>
        </w:tc>
        <w:tc>
          <w:tcPr>
            <w:tcW w:w="827" w:type="dxa"/>
            <w:tcBorders>
              <w:top w:val="single" w:sz="4" w:space="0" w:color="C2D9BA"/>
              <w:left w:val="nil"/>
              <w:right w:val="single" w:sz="4" w:space="0" w:color="C2D9BA"/>
            </w:tcBorders>
            <w:vAlign w:val="center"/>
          </w:tcPr>
          <w:p w14:paraId="1412B0A2" w14:textId="77777777" w:rsidR="00345A4C" w:rsidRPr="00345A4C" w:rsidRDefault="00345A4C" w:rsidP="00345A4C">
            <w:pPr>
              <w:pStyle w:val="TableText"/>
              <w:tabs>
                <w:tab w:val="decimal" w:pos="381"/>
              </w:tabs>
            </w:pPr>
            <w:r w:rsidRPr="00345A4C">
              <w:t>9.6</w:t>
            </w:r>
          </w:p>
        </w:tc>
        <w:tc>
          <w:tcPr>
            <w:tcW w:w="827" w:type="dxa"/>
            <w:vAlign w:val="center"/>
          </w:tcPr>
          <w:p w14:paraId="2C0EFBB6" w14:textId="77777777" w:rsidR="00345A4C" w:rsidRPr="00345A4C" w:rsidRDefault="00345A4C" w:rsidP="00345A4C">
            <w:pPr>
              <w:pStyle w:val="TableText"/>
              <w:jc w:val="center"/>
            </w:pPr>
            <w:r w:rsidRPr="00345A4C">
              <w:t>2</w:t>
            </w:r>
          </w:p>
        </w:tc>
      </w:tr>
      <w:tr w:rsidR="00345A4C" w:rsidRPr="00104EF5" w14:paraId="16EE8E65" w14:textId="77777777" w:rsidTr="00FE1AC4">
        <w:trPr>
          <w:cantSplit/>
        </w:trPr>
        <w:tc>
          <w:tcPr>
            <w:tcW w:w="2127" w:type="dxa"/>
            <w:tcBorders>
              <w:right w:val="single" w:sz="4" w:space="0" w:color="C2D9BA"/>
            </w:tcBorders>
            <w:vAlign w:val="center"/>
          </w:tcPr>
          <w:p w14:paraId="59068376" w14:textId="77777777" w:rsidR="00345A4C" w:rsidRPr="00104EF5" w:rsidRDefault="00345A4C" w:rsidP="00E63437">
            <w:pPr>
              <w:pStyle w:val="TableText"/>
              <w:keepNext/>
            </w:pPr>
            <w:r w:rsidRPr="00104EF5">
              <w:t>Auckland</w:t>
            </w:r>
          </w:p>
        </w:tc>
        <w:tc>
          <w:tcPr>
            <w:tcW w:w="1842" w:type="dxa"/>
            <w:tcBorders>
              <w:left w:val="single" w:sz="4" w:space="0" w:color="C2D9BA"/>
              <w:right w:val="single" w:sz="4" w:space="0" w:color="C2D9BA"/>
            </w:tcBorders>
            <w:vAlign w:val="center"/>
          </w:tcPr>
          <w:p w14:paraId="69EE1E48" w14:textId="77777777" w:rsidR="00345A4C" w:rsidRPr="00345A4C" w:rsidRDefault="00345A4C" w:rsidP="00345A4C">
            <w:pPr>
              <w:pStyle w:val="TableText"/>
              <w:tabs>
                <w:tab w:val="decimal" w:pos="935"/>
              </w:tabs>
            </w:pPr>
            <w:r w:rsidRPr="00345A4C">
              <w:t>100</w:t>
            </w:r>
          </w:p>
        </w:tc>
        <w:tc>
          <w:tcPr>
            <w:tcW w:w="826" w:type="dxa"/>
            <w:tcBorders>
              <w:left w:val="single" w:sz="4" w:space="0" w:color="C2D9BA"/>
              <w:right w:val="nil"/>
            </w:tcBorders>
            <w:vAlign w:val="center"/>
          </w:tcPr>
          <w:p w14:paraId="6F0C96E1" w14:textId="77777777" w:rsidR="00345A4C" w:rsidRPr="00345A4C" w:rsidRDefault="00345A4C" w:rsidP="00345A4C">
            <w:pPr>
              <w:pStyle w:val="TableText"/>
              <w:tabs>
                <w:tab w:val="decimal" w:pos="425"/>
              </w:tabs>
            </w:pPr>
            <w:r w:rsidRPr="00345A4C">
              <w:t>47</w:t>
            </w:r>
          </w:p>
        </w:tc>
        <w:tc>
          <w:tcPr>
            <w:tcW w:w="827" w:type="dxa"/>
            <w:tcBorders>
              <w:top w:val="single" w:sz="4" w:space="0" w:color="C2D9BA"/>
              <w:left w:val="nil"/>
              <w:right w:val="single" w:sz="4" w:space="0" w:color="C2D9BA"/>
            </w:tcBorders>
            <w:vAlign w:val="center"/>
          </w:tcPr>
          <w:p w14:paraId="51053710" w14:textId="77777777" w:rsidR="00345A4C" w:rsidRPr="00345A4C" w:rsidRDefault="00345A4C" w:rsidP="00345A4C">
            <w:pPr>
              <w:pStyle w:val="TableText"/>
              <w:tabs>
                <w:tab w:val="decimal" w:pos="370"/>
              </w:tabs>
            </w:pPr>
            <w:r w:rsidRPr="00345A4C">
              <w:t>47.0</w:t>
            </w:r>
          </w:p>
        </w:tc>
        <w:tc>
          <w:tcPr>
            <w:tcW w:w="827" w:type="dxa"/>
            <w:tcBorders>
              <w:left w:val="single" w:sz="4" w:space="0" w:color="C2D9BA"/>
              <w:right w:val="nil"/>
            </w:tcBorders>
            <w:vAlign w:val="center"/>
          </w:tcPr>
          <w:p w14:paraId="501E4E6F" w14:textId="77777777" w:rsidR="00345A4C" w:rsidRPr="00345A4C" w:rsidRDefault="00345A4C" w:rsidP="00345A4C">
            <w:pPr>
              <w:pStyle w:val="TableText"/>
              <w:tabs>
                <w:tab w:val="decimal" w:pos="425"/>
              </w:tabs>
            </w:pPr>
            <w:r w:rsidRPr="00345A4C">
              <w:t>10</w:t>
            </w:r>
          </w:p>
        </w:tc>
        <w:tc>
          <w:tcPr>
            <w:tcW w:w="827" w:type="dxa"/>
            <w:tcBorders>
              <w:top w:val="single" w:sz="4" w:space="0" w:color="C2D9BA"/>
              <w:left w:val="nil"/>
              <w:right w:val="single" w:sz="4" w:space="0" w:color="C2D9BA"/>
            </w:tcBorders>
            <w:vAlign w:val="center"/>
          </w:tcPr>
          <w:p w14:paraId="35B3C833" w14:textId="77777777" w:rsidR="00345A4C" w:rsidRPr="00345A4C" w:rsidRDefault="00345A4C" w:rsidP="00345A4C">
            <w:pPr>
              <w:pStyle w:val="TableText"/>
              <w:tabs>
                <w:tab w:val="decimal" w:pos="381"/>
              </w:tabs>
            </w:pPr>
            <w:r w:rsidRPr="00345A4C">
              <w:t>10.0</w:t>
            </w:r>
          </w:p>
        </w:tc>
        <w:tc>
          <w:tcPr>
            <w:tcW w:w="827" w:type="dxa"/>
            <w:vAlign w:val="center"/>
          </w:tcPr>
          <w:p w14:paraId="4D141821" w14:textId="77777777" w:rsidR="00345A4C" w:rsidRPr="00345A4C" w:rsidRDefault="00345A4C" w:rsidP="00345A4C">
            <w:pPr>
              <w:pStyle w:val="TableText"/>
              <w:jc w:val="center"/>
            </w:pPr>
            <w:r w:rsidRPr="00345A4C">
              <w:t>2</w:t>
            </w:r>
          </w:p>
        </w:tc>
      </w:tr>
      <w:tr w:rsidR="00345A4C" w:rsidRPr="00104EF5" w14:paraId="05251E53" w14:textId="77777777" w:rsidTr="00FE1AC4">
        <w:trPr>
          <w:cantSplit/>
        </w:trPr>
        <w:tc>
          <w:tcPr>
            <w:tcW w:w="2127" w:type="dxa"/>
            <w:tcBorders>
              <w:right w:val="single" w:sz="4" w:space="0" w:color="C2D9BA"/>
            </w:tcBorders>
            <w:vAlign w:val="center"/>
          </w:tcPr>
          <w:p w14:paraId="58D97B74" w14:textId="77777777" w:rsidR="00345A4C" w:rsidRPr="00104EF5" w:rsidRDefault="00345A4C" w:rsidP="00E63437">
            <w:pPr>
              <w:pStyle w:val="TableText"/>
              <w:keepNext/>
            </w:pPr>
            <w:r w:rsidRPr="00104EF5">
              <w:t>Counties Manukau</w:t>
            </w:r>
          </w:p>
        </w:tc>
        <w:tc>
          <w:tcPr>
            <w:tcW w:w="1842" w:type="dxa"/>
            <w:tcBorders>
              <w:left w:val="single" w:sz="4" w:space="0" w:color="C2D9BA"/>
              <w:right w:val="single" w:sz="4" w:space="0" w:color="C2D9BA"/>
            </w:tcBorders>
            <w:vAlign w:val="center"/>
          </w:tcPr>
          <w:p w14:paraId="2A61E4E9" w14:textId="77777777" w:rsidR="00345A4C" w:rsidRPr="00345A4C" w:rsidRDefault="00345A4C" w:rsidP="00345A4C">
            <w:pPr>
              <w:pStyle w:val="TableText"/>
              <w:tabs>
                <w:tab w:val="decimal" w:pos="935"/>
              </w:tabs>
            </w:pPr>
            <w:r w:rsidRPr="00345A4C">
              <w:t>133</w:t>
            </w:r>
          </w:p>
        </w:tc>
        <w:tc>
          <w:tcPr>
            <w:tcW w:w="826" w:type="dxa"/>
            <w:tcBorders>
              <w:left w:val="single" w:sz="4" w:space="0" w:color="C2D9BA"/>
              <w:right w:val="nil"/>
            </w:tcBorders>
            <w:vAlign w:val="center"/>
          </w:tcPr>
          <w:p w14:paraId="08979B56" w14:textId="77777777" w:rsidR="00345A4C" w:rsidRPr="00345A4C" w:rsidRDefault="00345A4C" w:rsidP="00345A4C">
            <w:pPr>
              <w:pStyle w:val="TableText"/>
              <w:tabs>
                <w:tab w:val="decimal" w:pos="425"/>
              </w:tabs>
            </w:pPr>
            <w:r w:rsidRPr="00345A4C">
              <w:t>56</w:t>
            </w:r>
          </w:p>
        </w:tc>
        <w:tc>
          <w:tcPr>
            <w:tcW w:w="827" w:type="dxa"/>
            <w:tcBorders>
              <w:top w:val="single" w:sz="4" w:space="0" w:color="C2D9BA"/>
              <w:left w:val="nil"/>
              <w:right w:val="single" w:sz="4" w:space="0" w:color="C2D9BA"/>
            </w:tcBorders>
            <w:vAlign w:val="center"/>
          </w:tcPr>
          <w:p w14:paraId="3B2ED9CE" w14:textId="77777777" w:rsidR="00345A4C" w:rsidRPr="00345A4C" w:rsidRDefault="00345A4C" w:rsidP="00345A4C">
            <w:pPr>
              <w:pStyle w:val="TableText"/>
              <w:tabs>
                <w:tab w:val="decimal" w:pos="370"/>
              </w:tabs>
            </w:pPr>
            <w:r w:rsidRPr="00345A4C">
              <w:t>42.1</w:t>
            </w:r>
          </w:p>
        </w:tc>
        <w:tc>
          <w:tcPr>
            <w:tcW w:w="827" w:type="dxa"/>
            <w:tcBorders>
              <w:left w:val="single" w:sz="4" w:space="0" w:color="C2D9BA"/>
              <w:right w:val="nil"/>
            </w:tcBorders>
            <w:vAlign w:val="center"/>
          </w:tcPr>
          <w:p w14:paraId="0F668A15" w14:textId="77777777" w:rsidR="00345A4C" w:rsidRPr="00345A4C" w:rsidRDefault="00345A4C" w:rsidP="00345A4C">
            <w:pPr>
              <w:pStyle w:val="TableText"/>
              <w:tabs>
                <w:tab w:val="decimal" w:pos="425"/>
              </w:tabs>
            </w:pPr>
            <w:r w:rsidRPr="00345A4C">
              <w:t>14</w:t>
            </w:r>
          </w:p>
        </w:tc>
        <w:tc>
          <w:tcPr>
            <w:tcW w:w="827" w:type="dxa"/>
            <w:tcBorders>
              <w:top w:val="single" w:sz="4" w:space="0" w:color="C2D9BA"/>
              <w:left w:val="nil"/>
              <w:right w:val="single" w:sz="4" w:space="0" w:color="C2D9BA"/>
            </w:tcBorders>
            <w:vAlign w:val="center"/>
          </w:tcPr>
          <w:p w14:paraId="6BCBFDBA" w14:textId="77777777" w:rsidR="00345A4C" w:rsidRPr="00345A4C" w:rsidRDefault="00345A4C" w:rsidP="00345A4C">
            <w:pPr>
              <w:pStyle w:val="TableText"/>
              <w:tabs>
                <w:tab w:val="decimal" w:pos="381"/>
              </w:tabs>
            </w:pPr>
            <w:r w:rsidRPr="00345A4C">
              <w:t>10.5</w:t>
            </w:r>
          </w:p>
        </w:tc>
        <w:tc>
          <w:tcPr>
            <w:tcW w:w="827" w:type="dxa"/>
            <w:vAlign w:val="center"/>
          </w:tcPr>
          <w:p w14:paraId="0BD1A7F5" w14:textId="77777777" w:rsidR="00345A4C" w:rsidRPr="00345A4C" w:rsidRDefault="00345A4C" w:rsidP="00345A4C">
            <w:pPr>
              <w:pStyle w:val="TableText"/>
              <w:jc w:val="center"/>
            </w:pPr>
            <w:r w:rsidRPr="00345A4C">
              <w:t>2</w:t>
            </w:r>
          </w:p>
        </w:tc>
      </w:tr>
      <w:tr w:rsidR="00345A4C" w:rsidRPr="00104EF5" w14:paraId="48FF4BF3" w14:textId="77777777" w:rsidTr="00FE1AC4">
        <w:trPr>
          <w:cantSplit/>
        </w:trPr>
        <w:tc>
          <w:tcPr>
            <w:tcW w:w="2127" w:type="dxa"/>
            <w:tcBorders>
              <w:right w:val="single" w:sz="4" w:space="0" w:color="C2D9BA"/>
            </w:tcBorders>
            <w:vAlign w:val="center"/>
          </w:tcPr>
          <w:p w14:paraId="7C091217" w14:textId="77777777" w:rsidR="00345A4C" w:rsidRPr="00104EF5" w:rsidRDefault="00345A4C" w:rsidP="00E63437">
            <w:pPr>
              <w:pStyle w:val="TableText"/>
              <w:keepNext/>
            </w:pPr>
            <w:r w:rsidRPr="00104EF5">
              <w:t>Waikato</w:t>
            </w:r>
          </w:p>
        </w:tc>
        <w:tc>
          <w:tcPr>
            <w:tcW w:w="1842" w:type="dxa"/>
            <w:tcBorders>
              <w:left w:val="single" w:sz="4" w:space="0" w:color="C2D9BA"/>
              <w:right w:val="single" w:sz="4" w:space="0" w:color="C2D9BA"/>
            </w:tcBorders>
            <w:vAlign w:val="center"/>
          </w:tcPr>
          <w:p w14:paraId="0308088D" w14:textId="77777777" w:rsidR="00345A4C" w:rsidRPr="00345A4C" w:rsidRDefault="00345A4C" w:rsidP="00345A4C">
            <w:pPr>
              <w:pStyle w:val="TableText"/>
              <w:tabs>
                <w:tab w:val="decimal" w:pos="935"/>
              </w:tabs>
            </w:pPr>
            <w:r w:rsidRPr="00345A4C">
              <w:t>114</w:t>
            </w:r>
          </w:p>
        </w:tc>
        <w:tc>
          <w:tcPr>
            <w:tcW w:w="826" w:type="dxa"/>
            <w:tcBorders>
              <w:left w:val="single" w:sz="4" w:space="0" w:color="C2D9BA"/>
              <w:right w:val="nil"/>
            </w:tcBorders>
            <w:vAlign w:val="center"/>
          </w:tcPr>
          <w:p w14:paraId="663CB700" w14:textId="77777777" w:rsidR="00345A4C" w:rsidRPr="00345A4C" w:rsidRDefault="00345A4C" w:rsidP="00345A4C">
            <w:pPr>
              <w:pStyle w:val="TableText"/>
              <w:tabs>
                <w:tab w:val="decimal" w:pos="425"/>
              </w:tabs>
            </w:pPr>
            <w:r w:rsidRPr="00345A4C">
              <w:t>42</w:t>
            </w:r>
          </w:p>
        </w:tc>
        <w:tc>
          <w:tcPr>
            <w:tcW w:w="827" w:type="dxa"/>
            <w:tcBorders>
              <w:top w:val="single" w:sz="4" w:space="0" w:color="C2D9BA"/>
              <w:left w:val="nil"/>
              <w:right w:val="single" w:sz="4" w:space="0" w:color="C2D9BA"/>
            </w:tcBorders>
            <w:vAlign w:val="center"/>
          </w:tcPr>
          <w:p w14:paraId="42457A88" w14:textId="77777777" w:rsidR="00345A4C" w:rsidRPr="00345A4C" w:rsidRDefault="00345A4C" w:rsidP="00345A4C">
            <w:pPr>
              <w:pStyle w:val="TableText"/>
              <w:tabs>
                <w:tab w:val="decimal" w:pos="370"/>
              </w:tabs>
            </w:pPr>
            <w:r w:rsidRPr="00345A4C">
              <w:t>36.8</w:t>
            </w:r>
          </w:p>
        </w:tc>
        <w:tc>
          <w:tcPr>
            <w:tcW w:w="827" w:type="dxa"/>
            <w:tcBorders>
              <w:left w:val="single" w:sz="4" w:space="0" w:color="C2D9BA"/>
              <w:right w:val="nil"/>
            </w:tcBorders>
            <w:vAlign w:val="center"/>
          </w:tcPr>
          <w:p w14:paraId="7E7A83BA" w14:textId="77777777" w:rsidR="00345A4C" w:rsidRPr="00345A4C" w:rsidRDefault="00345A4C" w:rsidP="00345A4C">
            <w:pPr>
              <w:pStyle w:val="TableText"/>
              <w:tabs>
                <w:tab w:val="decimal" w:pos="425"/>
              </w:tabs>
            </w:pPr>
            <w:r w:rsidRPr="00345A4C">
              <w:t>7</w:t>
            </w:r>
          </w:p>
        </w:tc>
        <w:tc>
          <w:tcPr>
            <w:tcW w:w="827" w:type="dxa"/>
            <w:tcBorders>
              <w:top w:val="single" w:sz="4" w:space="0" w:color="C2D9BA"/>
              <w:left w:val="nil"/>
              <w:right w:val="single" w:sz="4" w:space="0" w:color="C2D9BA"/>
            </w:tcBorders>
            <w:vAlign w:val="center"/>
          </w:tcPr>
          <w:p w14:paraId="3D1C6BFC" w14:textId="77777777" w:rsidR="00345A4C" w:rsidRPr="00345A4C" w:rsidRDefault="00345A4C" w:rsidP="00345A4C">
            <w:pPr>
              <w:pStyle w:val="TableText"/>
              <w:tabs>
                <w:tab w:val="decimal" w:pos="381"/>
              </w:tabs>
            </w:pPr>
            <w:r w:rsidRPr="00345A4C">
              <w:t>6.1</w:t>
            </w:r>
          </w:p>
        </w:tc>
        <w:tc>
          <w:tcPr>
            <w:tcW w:w="827" w:type="dxa"/>
            <w:vAlign w:val="center"/>
          </w:tcPr>
          <w:p w14:paraId="06676E4E" w14:textId="77777777" w:rsidR="00345A4C" w:rsidRPr="00345A4C" w:rsidRDefault="00345A4C" w:rsidP="00345A4C">
            <w:pPr>
              <w:pStyle w:val="TableText"/>
              <w:jc w:val="center"/>
            </w:pPr>
            <w:r w:rsidRPr="00345A4C">
              <w:t>2</w:t>
            </w:r>
          </w:p>
        </w:tc>
      </w:tr>
      <w:tr w:rsidR="00345A4C" w:rsidRPr="00104EF5" w14:paraId="1897BB1B" w14:textId="77777777" w:rsidTr="00FE1AC4">
        <w:trPr>
          <w:cantSplit/>
        </w:trPr>
        <w:tc>
          <w:tcPr>
            <w:tcW w:w="2127" w:type="dxa"/>
            <w:tcBorders>
              <w:right w:val="single" w:sz="4" w:space="0" w:color="C2D9BA"/>
            </w:tcBorders>
            <w:vAlign w:val="center"/>
          </w:tcPr>
          <w:p w14:paraId="05118A2A" w14:textId="77777777" w:rsidR="00345A4C" w:rsidRPr="00104EF5" w:rsidRDefault="00345A4C" w:rsidP="00345A4C">
            <w:pPr>
              <w:pStyle w:val="TableText"/>
              <w:keepNext/>
            </w:pPr>
            <w:r w:rsidRPr="00104EF5">
              <w:t>Lakes</w:t>
            </w:r>
          </w:p>
        </w:tc>
        <w:tc>
          <w:tcPr>
            <w:tcW w:w="1842" w:type="dxa"/>
            <w:tcBorders>
              <w:left w:val="single" w:sz="4" w:space="0" w:color="C2D9BA"/>
              <w:right w:val="single" w:sz="4" w:space="0" w:color="C2D9BA"/>
            </w:tcBorders>
            <w:vAlign w:val="center"/>
          </w:tcPr>
          <w:p w14:paraId="0CEE1B6B" w14:textId="77777777" w:rsidR="00345A4C" w:rsidRPr="00345A4C" w:rsidRDefault="00345A4C" w:rsidP="00345A4C">
            <w:pPr>
              <w:pStyle w:val="TableText"/>
              <w:tabs>
                <w:tab w:val="decimal" w:pos="935"/>
              </w:tabs>
            </w:pPr>
            <w:r w:rsidRPr="00345A4C">
              <w:t>118</w:t>
            </w:r>
          </w:p>
        </w:tc>
        <w:tc>
          <w:tcPr>
            <w:tcW w:w="826" w:type="dxa"/>
            <w:tcBorders>
              <w:left w:val="single" w:sz="4" w:space="0" w:color="C2D9BA"/>
              <w:right w:val="nil"/>
            </w:tcBorders>
            <w:vAlign w:val="center"/>
          </w:tcPr>
          <w:p w14:paraId="259E8727" w14:textId="77777777" w:rsidR="00345A4C" w:rsidRPr="00345A4C" w:rsidRDefault="00345A4C" w:rsidP="00345A4C">
            <w:pPr>
              <w:pStyle w:val="TableText"/>
              <w:tabs>
                <w:tab w:val="decimal" w:pos="425"/>
              </w:tabs>
            </w:pPr>
            <w:r w:rsidRPr="00345A4C">
              <w:t>36</w:t>
            </w:r>
          </w:p>
        </w:tc>
        <w:tc>
          <w:tcPr>
            <w:tcW w:w="827" w:type="dxa"/>
            <w:tcBorders>
              <w:top w:val="single" w:sz="4" w:space="0" w:color="C2D9BA"/>
              <w:left w:val="nil"/>
              <w:right w:val="single" w:sz="4" w:space="0" w:color="C2D9BA"/>
            </w:tcBorders>
            <w:vAlign w:val="center"/>
          </w:tcPr>
          <w:p w14:paraId="4DB3AE3F" w14:textId="77777777" w:rsidR="00345A4C" w:rsidRPr="00345A4C" w:rsidRDefault="00345A4C" w:rsidP="00345A4C">
            <w:pPr>
              <w:pStyle w:val="TableText"/>
              <w:tabs>
                <w:tab w:val="decimal" w:pos="370"/>
              </w:tabs>
            </w:pPr>
            <w:r w:rsidRPr="00345A4C">
              <w:t>30.5</w:t>
            </w:r>
          </w:p>
        </w:tc>
        <w:tc>
          <w:tcPr>
            <w:tcW w:w="827" w:type="dxa"/>
            <w:tcBorders>
              <w:left w:val="single" w:sz="4" w:space="0" w:color="C2D9BA"/>
              <w:right w:val="nil"/>
            </w:tcBorders>
            <w:vAlign w:val="center"/>
          </w:tcPr>
          <w:p w14:paraId="013080E1" w14:textId="77777777" w:rsidR="00345A4C" w:rsidRPr="00345A4C" w:rsidRDefault="00345A4C" w:rsidP="00345A4C">
            <w:pPr>
              <w:pStyle w:val="TableText"/>
              <w:tabs>
                <w:tab w:val="decimal" w:pos="425"/>
              </w:tabs>
            </w:pPr>
            <w:r w:rsidRPr="00345A4C">
              <w:t>8</w:t>
            </w:r>
          </w:p>
        </w:tc>
        <w:tc>
          <w:tcPr>
            <w:tcW w:w="827" w:type="dxa"/>
            <w:tcBorders>
              <w:top w:val="single" w:sz="4" w:space="0" w:color="C2D9BA"/>
              <w:left w:val="nil"/>
              <w:right w:val="single" w:sz="4" w:space="0" w:color="C2D9BA"/>
            </w:tcBorders>
            <w:vAlign w:val="center"/>
          </w:tcPr>
          <w:p w14:paraId="3CCCF0FC" w14:textId="77777777" w:rsidR="00345A4C" w:rsidRPr="00345A4C" w:rsidRDefault="00345A4C" w:rsidP="00345A4C">
            <w:pPr>
              <w:pStyle w:val="TableText"/>
              <w:tabs>
                <w:tab w:val="decimal" w:pos="381"/>
              </w:tabs>
            </w:pPr>
            <w:r w:rsidRPr="00345A4C">
              <w:t>6.8</w:t>
            </w:r>
          </w:p>
        </w:tc>
        <w:tc>
          <w:tcPr>
            <w:tcW w:w="827" w:type="dxa"/>
            <w:vAlign w:val="center"/>
          </w:tcPr>
          <w:p w14:paraId="1D45C4B3" w14:textId="77777777" w:rsidR="00345A4C" w:rsidRPr="00345A4C" w:rsidRDefault="00345A4C" w:rsidP="00345A4C">
            <w:pPr>
              <w:pStyle w:val="TableText"/>
              <w:jc w:val="center"/>
            </w:pPr>
            <w:r w:rsidRPr="00345A4C">
              <w:t>2</w:t>
            </w:r>
          </w:p>
        </w:tc>
      </w:tr>
      <w:tr w:rsidR="00345A4C" w:rsidRPr="00104EF5" w14:paraId="239415F0" w14:textId="77777777" w:rsidTr="00FE1AC4">
        <w:trPr>
          <w:cantSplit/>
        </w:trPr>
        <w:tc>
          <w:tcPr>
            <w:tcW w:w="2127" w:type="dxa"/>
            <w:tcBorders>
              <w:right w:val="single" w:sz="4" w:space="0" w:color="C2D9BA"/>
            </w:tcBorders>
            <w:vAlign w:val="center"/>
          </w:tcPr>
          <w:p w14:paraId="0FF1B781" w14:textId="77777777" w:rsidR="00345A4C" w:rsidRPr="00104EF5" w:rsidRDefault="00345A4C" w:rsidP="00345A4C">
            <w:pPr>
              <w:pStyle w:val="TableText"/>
              <w:keepNext/>
            </w:pPr>
            <w:r w:rsidRPr="00104EF5">
              <w:t>Bay of Plenty</w:t>
            </w:r>
          </w:p>
        </w:tc>
        <w:tc>
          <w:tcPr>
            <w:tcW w:w="1842" w:type="dxa"/>
            <w:tcBorders>
              <w:left w:val="single" w:sz="4" w:space="0" w:color="C2D9BA"/>
              <w:right w:val="single" w:sz="4" w:space="0" w:color="C2D9BA"/>
            </w:tcBorders>
            <w:vAlign w:val="center"/>
          </w:tcPr>
          <w:p w14:paraId="47198849" w14:textId="77777777" w:rsidR="00345A4C" w:rsidRPr="00345A4C" w:rsidRDefault="00345A4C" w:rsidP="00345A4C">
            <w:pPr>
              <w:pStyle w:val="TableText"/>
              <w:tabs>
                <w:tab w:val="decimal" w:pos="935"/>
              </w:tabs>
            </w:pPr>
            <w:r w:rsidRPr="00345A4C">
              <w:t>26</w:t>
            </w:r>
          </w:p>
        </w:tc>
        <w:tc>
          <w:tcPr>
            <w:tcW w:w="826" w:type="dxa"/>
            <w:tcBorders>
              <w:left w:val="single" w:sz="4" w:space="0" w:color="C2D9BA"/>
              <w:right w:val="nil"/>
            </w:tcBorders>
            <w:vAlign w:val="center"/>
          </w:tcPr>
          <w:p w14:paraId="398E29BE" w14:textId="77777777" w:rsidR="00345A4C" w:rsidRPr="00345A4C" w:rsidRDefault="00345A4C" w:rsidP="00345A4C">
            <w:pPr>
              <w:pStyle w:val="TableText"/>
              <w:tabs>
                <w:tab w:val="decimal" w:pos="425"/>
              </w:tabs>
            </w:pPr>
            <w:r w:rsidRPr="00345A4C">
              <w:t>7</w:t>
            </w:r>
          </w:p>
        </w:tc>
        <w:tc>
          <w:tcPr>
            <w:tcW w:w="827" w:type="dxa"/>
            <w:tcBorders>
              <w:top w:val="single" w:sz="4" w:space="0" w:color="C2D9BA"/>
              <w:left w:val="nil"/>
              <w:right w:val="single" w:sz="4" w:space="0" w:color="C2D9BA"/>
            </w:tcBorders>
            <w:vAlign w:val="center"/>
          </w:tcPr>
          <w:p w14:paraId="1DE433F8" w14:textId="77777777" w:rsidR="00345A4C" w:rsidRPr="00345A4C" w:rsidRDefault="00345A4C" w:rsidP="00345A4C">
            <w:pPr>
              <w:pStyle w:val="TableText"/>
              <w:tabs>
                <w:tab w:val="decimal" w:pos="370"/>
              </w:tabs>
            </w:pPr>
            <w:r w:rsidRPr="00345A4C">
              <w:t>26.9</w:t>
            </w:r>
          </w:p>
        </w:tc>
        <w:tc>
          <w:tcPr>
            <w:tcW w:w="827" w:type="dxa"/>
            <w:tcBorders>
              <w:left w:val="single" w:sz="4" w:space="0" w:color="C2D9BA"/>
              <w:right w:val="nil"/>
            </w:tcBorders>
            <w:vAlign w:val="center"/>
          </w:tcPr>
          <w:p w14:paraId="56AA71AE" w14:textId="77777777" w:rsidR="00345A4C" w:rsidRPr="00345A4C" w:rsidRDefault="00345A4C" w:rsidP="00345A4C">
            <w:pPr>
              <w:pStyle w:val="TableText"/>
              <w:tabs>
                <w:tab w:val="decimal" w:pos="425"/>
              </w:tabs>
            </w:pPr>
            <w:r w:rsidRPr="00345A4C">
              <w:t>3</w:t>
            </w:r>
          </w:p>
        </w:tc>
        <w:tc>
          <w:tcPr>
            <w:tcW w:w="827" w:type="dxa"/>
            <w:tcBorders>
              <w:top w:val="single" w:sz="4" w:space="0" w:color="C2D9BA"/>
              <w:left w:val="nil"/>
              <w:right w:val="single" w:sz="4" w:space="0" w:color="C2D9BA"/>
            </w:tcBorders>
            <w:vAlign w:val="center"/>
          </w:tcPr>
          <w:p w14:paraId="63D81014" w14:textId="77777777" w:rsidR="00345A4C" w:rsidRPr="00345A4C" w:rsidRDefault="00345A4C" w:rsidP="00345A4C">
            <w:pPr>
              <w:pStyle w:val="TableText"/>
              <w:tabs>
                <w:tab w:val="decimal" w:pos="381"/>
              </w:tabs>
            </w:pPr>
            <w:r w:rsidRPr="00345A4C">
              <w:t>11.5</w:t>
            </w:r>
          </w:p>
        </w:tc>
        <w:tc>
          <w:tcPr>
            <w:tcW w:w="827" w:type="dxa"/>
            <w:vAlign w:val="center"/>
          </w:tcPr>
          <w:p w14:paraId="72EDB05F" w14:textId="77777777" w:rsidR="00345A4C" w:rsidRPr="00345A4C" w:rsidRDefault="00345A4C" w:rsidP="00345A4C">
            <w:pPr>
              <w:pStyle w:val="TableText"/>
              <w:jc w:val="center"/>
            </w:pPr>
            <w:r w:rsidRPr="00345A4C">
              <w:t>2</w:t>
            </w:r>
          </w:p>
        </w:tc>
      </w:tr>
      <w:tr w:rsidR="00345A4C" w:rsidRPr="00104EF5" w14:paraId="58355C2E" w14:textId="77777777" w:rsidTr="00FE1AC4">
        <w:trPr>
          <w:cantSplit/>
        </w:trPr>
        <w:tc>
          <w:tcPr>
            <w:tcW w:w="2127" w:type="dxa"/>
            <w:tcBorders>
              <w:right w:val="single" w:sz="4" w:space="0" w:color="C2D9BA"/>
            </w:tcBorders>
            <w:vAlign w:val="center"/>
          </w:tcPr>
          <w:p w14:paraId="031A618C" w14:textId="77777777" w:rsidR="00345A4C" w:rsidRPr="00104EF5" w:rsidRDefault="00345A4C" w:rsidP="00345A4C">
            <w:pPr>
              <w:pStyle w:val="TableText"/>
              <w:keepNext/>
            </w:pPr>
            <w:r w:rsidRPr="00104EF5">
              <w:t>Tairāwhiti</w:t>
            </w:r>
          </w:p>
        </w:tc>
        <w:tc>
          <w:tcPr>
            <w:tcW w:w="1842" w:type="dxa"/>
            <w:tcBorders>
              <w:left w:val="single" w:sz="4" w:space="0" w:color="C2D9BA"/>
              <w:right w:val="single" w:sz="4" w:space="0" w:color="C2D9BA"/>
            </w:tcBorders>
            <w:vAlign w:val="center"/>
          </w:tcPr>
          <w:p w14:paraId="261CE4AB" w14:textId="77777777" w:rsidR="00345A4C" w:rsidRPr="00345A4C" w:rsidRDefault="00345A4C" w:rsidP="00345A4C">
            <w:pPr>
              <w:pStyle w:val="TableText"/>
              <w:tabs>
                <w:tab w:val="decimal" w:pos="935"/>
              </w:tabs>
            </w:pPr>
            <w:r w:rsidRPr="00345A4C">
              <w:t>25</w:t>
            </w:r>
          </w:p>
        </w:tc>
        <w:tc>
          <w:tcPr>
            <w:tcW w:w="826" w:type="dxa"/>
            <w:tcBorders>
              <w:left w:val="single" w:sz="4" w:space="0" w:color="C2D9BA"/>
              <w:right w:val="nil"/>
            </w:tcBorders>
            <w:vAlign w:val="center"/>
          </w:tcPr>
          <w:p w14:paraId="3D7D3F6D" w14:textId="77777777" w:rsidR="00345A4C" w:rsidRPr="00345A4C" w:rsidRDefault="00345A4C" w:rsidP="00345A4C">
            <w:pPr>
              <w:pStyle w:val="TableText"/>
              <w:tabs>
                <w:tab w:val="decimal" w:pos="425"/>
              </w:tabs>
            </w:pPr>
            <w:r w:rsidRPr="00345A4C">
              <w:t>9</w:t>
            </w:r>
          </w:p>
        </w:tc>
        <w:tc>
          <w:tcPr>
            <w:tcW w:w="827" w:type="dxa"/>
            <w:tcBorders>
              <w:top w:val="single" w:sz="4" w:space="0" w:color="C2D9BA"/>
              <w:left w:val="nil"/>
              <w:right w:val="single" w:sz="4" w:space="0" w:color="C2D9BA"/>
            </w:tcBorders>
            <w:vAlign w:val="center"/>
          </w:tcPr>
          <w:p w14:paraId="08F71823" w14:textId="77777777" w:rsidR="00345A4C" w:rsidRPr="00345A4C" w:rsidRDefault="00345A4C" w:rsidP="00345A4C">
            <w:pPr>
              <w:pStyle w:val="TableText"/>
              <w:tabs>
                <w:tab w:val="decimal" w:pos="370"/>
              </w:tabs>
            </w:pPr>
            <w:r w:rsidRPr="00345A4C">
              <w:t>36.0</w:t>
            </w:r>
          </w:p>
        </w:tc>
        <w:tc>
          <w:tcPr>
            <w:tcW w:w="827" w:type="dxa"/>
            <w:tcBorders>
              <w:left w:val="single" w:sz="4" w:space="0" w:color="C2D9BA"/>
              <w:right w:val="nil"/>
            </w:tcBorders>
            <w:vAlign w:val="center"/>
          </w:tcPr>
          <w:p w14:paraId="0A659A89" w14:textId="77777777" w:rsidR="00345A4C" w:rsidRPr="00345A4C" w:rsidRDefault="00345A4C" w:rsidP="00345A4C">
            <w:pPr>
              <w:pStyle w:val="TableText"/>
              <w:tabs>
                <w:tab w:val="decimal" w:pos="425"/>
              </w:tabs>
            </w:pPr>
            <w:r w:rsidRPr="00345A4C">
              <w:t>2</w:t>
            </w:r>
          </w:p>
        </w:tc>
        <w:tc>
          <w:tcPr>
            <w:tcW w:w="827" w:type="dxa"/>
            <w:tcBorders>
              <w:top w:val="single" w:sz="4" w:space="0" w:color="C2D9BA"/>
              <w:left w:val="nil"/>
              <w:right w:val="single" w:sz="4" w:space="0" w:color="C2D9BA"/>
            </w:tcBorders>
            <w:vAlign w:val="center"/>
          </w:tcPr>
          <w:p w14:paraId="76E62680" w14:textId="77777777" w:rsidR="00345A4C" w:rsidRPr="00345A4C" w:rsidRDefault="00345A4C" w:rsidP="00345A4C">
            <w:pPr>
              <w:pStyle w:val="TableText"/>
              <w:tabs>
                <w:tab w:val="decimal" w:pos="381"/>
              </w:tabs>
            </w:pPr>
            <w:r w:rsidRPr="00345A4C">
              <w:t>8.0</w:t>
            </w:r>
          </w:p>
        </w:tc>
        <w:tc>
          <w:tcPr>
            <w:tcW w:w="827" w:type="dxa"/>
            <w:vAlign w:val="center"/>
          </w:tcPr>
          <w:p w14:paraId="765FE732" w14:textId="77777777" w:rsidR="00345A4C" w:rsidRPr="00345A4C" w:rsidRDefault="00345A4C" w:rsidP="00345A4C">
            <w:pPr>
              <w:pStyle w:val="TableText"/>
              <w:jc w:val="center"/>
            </w:pPr>
            <w:r w:rsidRPr="00345A4C">
              <w:t>2</w:t>
            </w:r>
          </w:p>
        </w:tc>
      </w:tr>
      <w:tr w:rsidR="00345A4C" w:rsidRPr="00104EF5" w14:paraId="076EC8DE" w14:textId="77777777" w:rsidTr="00FE1AC4">
        <w:trPr>
          <w:cantSplit/>
        </w:trPr>
        <w:tc>
          <w:tcPr>
            <w:tcW w:w="2127" w:type="dxa"/>
            <w:tcBorders>
              <w:right w:val="single" w:sz="4" w:space="0" w:color="C2D9BA"/>
            </w:tcBorders>
            <w:vAlign w:val="center"/>
          </w:tcPr>
          <w:p w14:paraId="121E23A9" w14:textId="77777777" w:rsidR="00345A4C" w:rsidRPr="00104EF5" w:rsidRDefault="00345A4C" w:rsidP="00345A4C">
            <w:pPr>
              <w:pStyle w:val="TableText"/>
              <w:keepNext/>
            </w:pPr>
            <w:r w:rsidRPr="00104EF5">
              <w:t>Taranaki</w:t>
            </w:r>
          </w:p>
        </w:tc>
        <w:tc>
          <w:tcPr>
            <w:tcW w:w="1842" w:type="dxa"/>
            <w:tcBorders>
              <w:left w:val="single" w:sz="4" w:space="0" w:color="C2D9BA"/>
              <w:right w:val="single" w:sz="4" w:space="0" w:color="C2D9BA"/>
            </w:tcBorders>
            <w:vAlign w:val="center"/>
          </w:tcPr>
          <w:p w14:paraId="294AC0CB" w14:textId="77777777" w:rsidR="00345A4C" w:rsidRPr="00345A4C" w:rsidRDefault="00345A4C" w:rsidP="00345A4C">
            <w:pPr>
              <w:pStyle w:val="TableText"/>
              <w:tabs>
                <w:tab w:val="decimal" w:pos="935"/>
              </w:tabs>
            </w:pPr>
            <w:r w:rsidRPr="00345A4C">
              <w:t>51</w:t>
            </w:r>
          </w:p>
        </w:tc>
        <w:tc>
          <w:tcPr>
            <w:tcW w:w="826" w:type="dxa"/>
            <w:tcBorders>
              <w:left w:val="single" w:sz="4" w:space="0" w:color="C2D9BA"/>
              <w:right w:val="nil"/>
            </w:tcBorders>
            <w:vAlign w:val="center"/>
          </w:tcPr>
          <w:p w14:paraId="33D300A4" w14:textId="77777777" w:rsidR="00345A4C" w:rsidRPr="00345A4C" w:rsidRDefault="00345A4C" w:rsidP="00345A4C">
            <w:pPr>
              <w:pStyle w:val="TableText"/>
              <w:tabs>
                <w:tab w:val="decimal" w:pos="425"/>
              </w:tabs>
            </w:pPr>
            <w:r w:rsidRPr="00345A4C">
              <w:t>14</w:t>
            </w:r>
          </w:p>
        </w:tc>
        <w:tc>
          <w:tcPr>
            <w:tcW w:w="827" w:type="dxa"/>
            <w:tcBorders>
              <w:top w:val="single" w:sz="4" w:space="0" w:color="C2D9BA"/>
              <w:left w:val="nil"/>
              <w:right w:val="single" w:sz="4" w:space="0" w:color="C2D9BA"/>
            </w:tcBorders>
            <w:vAlign w:val="center"/>
          </w:tcPr>
          <w:p w14:paraId="40CC65B3" w14:textId="77777777" w:rsidR="00345A4C" w:rsidRPr="00345A4C" w:rsidRDefault="00345A4C" w:rsidP="00345A4C">
            <w:pPr>
              <w:pStyle w:val="TableText"/>
              <w:tabs>
                <w:tab w:val="decimal" w:pos="370"/>
              </w:tabs>
            </w:pPr>
            <w:r w:rsidRPr="00345A4C">
              <w:t>27.5</w:t>
            </w:r>
          </w:p>
        </w:tc>
        <w:tc>
          <w:tcPr>
            <w:tcW w:w="827" w:type="dxa"/>
            <w:tcBorders>
              <w:left w:val="single" w:sz="4" w:space="0" w:color="C2D9BA"/>
              <w:right w:val="nil"/>
            </w:tcBorders>
            <w:vAlign w:val="center"/>
          </w:tcPr>
          <w:p w14:paraId="7C6660DC" w14:textId="77777777" w:rsidR="00345A4C" w:rsidRPr="00345A4C" w:rsidRDefault="00345A4C" w:rsidP="00345A4C">
            <w:pPr>
              <w:pStyle w:val="TableText"/>
              <w:tabs>
                <w:tab w:val="decimal" w:pos="425"/>
              </w:tabs>
            </w:pPr>
            <w:r w:rsidRPr="00345A4C">
              <w:t>2</w:t>
            </w:r>
          </w:p>
        </w:tc>
        <w:tc>
          <w:tcPr>
            <w:tcW w:w="827" w:type="dxa"/>
            <w:tcBorders>
              <w:top w:val="single" w:sz="4" w:space="0" w:color="C2D9BA"/>
              <w:left w:val="nil"/>
              <w:right w:val="single" w:sz="4" w:space="0" w:color="C2D9BA"/>
            </w:tcBorders>
            <w:vAlign w:val="center"/>
          </w:tcPr>
          <w:p w14:paraId="7E9EDA25" w14:textId="77777777" w:rsidR="00345A4C" w:rsidRPr="00345A4C" w:rsidRDefault="00345A4C" w:rsidP="00345A4C">
            <w:pPr>
              <w:pStyle w:val="TableText"/>
              <w:tabs>
                <w:tab w:val="decimal" w:pos="381"/>
              </w:tabs>
            </w:pPr>
            <w:r w:rsidRPr="00345A4C">
              <w:t>3.9</w:t>
            </w:r>
          </w:p>
        </w:tc>
        <w:tc>
          <w:tcPr>
            <w:tcW w:w="827" w:type="dxa"/>
            <w:vAlign w:val="center"/>
          </w:tcPr>
          <w:p w14:paraId="2F23B1F5" w14:textId="77777777" w:rsidR="00345A4C" w:rsidRPr="00345A4C" w:rsidRDefault="00345A4C" w:rsidP="00345A4C">
            <w:pPr>
              <w:pStyle w:val="TableText"/>
              <w:jc w:val="center"/>
            </w:pPr>
            <w:r w:rsidRPr="00345A4C">
              <w:t>2</w:t>
            </w:r>
          </w:p>
        </w:tc>
      </w:tr>
      <w:tr w:rsidR="00345A4C" w:rsidRPr="00104EF5" w14:paraId="3A01EBF8" w14:textId="77777777" w:rsidTr="00FE1AC4">
        <w:trPr>
          <w:cantSplit/>
        </w:trPr>
        <w:tc>
          <w:tcPr>
            <w:tcW w:w="2127" w:type="dxa"/>
            <w:tcBorders>
              <w:right w:val="single" w:sz="4" w:space="0" w:color="C2D9BA"/>
            </w:tcBorders>
            <w:vAlign w:val="center"/>
          </w:tcPr>
          <w:p w14:paraId="401C9D5A" w14:textId="77777777" w:rsidR="00345A4C" w:rsidRPr="00104EF5" w:rsidRDefault="00345A4C" w:rsidP="00345A4C">
            <w:pPr>
              <w:pStyle w:val="TableText"/>
              <w:keepNext/>
            </w:pPr>
            <w:r w:rsidRPr="00104EF5">
              <w:t>Hawke's Bay</w:t>
            </w:r>
          </w:p>
        </w:tc>
        <w:tc>
          <w:tcPr>
            <w:tcW w:w="1842" w:type="dxa"/>
            <w:tcBorders>
              <w:left w:val="single" w:sz="4" w:space="0" w:color="C2D9BA"/>
              <w:right w:val="single" w:sz="4" w:space="0" w:color="C2D9BA"/>
            </w:tcBorders>
            <w:vAlign w:val="center"/>
          </w:tcPr>
          <w:p w14:paraId="24CD6215" w14:textId="77777777" w:rsidR="00345A4C" w:rsidRPr="00345A4C" w:rsidRDefault="00345A4C" w:rsidP="00345A4C">
            <w:pPr>
              <w:pStyle w:val="TableText"/>
              <w:tabs>
                <w:tab w:val="decimal" w:pos="935"/>
              </w:tabs>
            </w:pPr>
            <w:r w:rsidRPr="00345A4C">
              <w:t>42</w:t>
            </w:r>
          </w:p>
        </w:tc>
        <w:tc>
          <w:tcPr>
            <w:tcW w:w="826" w:type="dxa"/>
            <w:tcBorders>
              <w:left w:val="single" w:sz="4" w:space="0" w:color="C2D9BA"/>
              <w:right w:val="nil"/>
            </w:tcBorders>
            <w:vAlign w:val="center"/>
          </w:tcPr>
          <w:p w14:paraId="7638980B" w14:textId="77777777" w:rsidR="00345A4C" w:rsidRPr="00345A4C" w:rsidRDefault="00345A4C" w:rsidP="00345A4C">
            <w:pPr>
              <w:pStyle w:val="TableText"/>
              <w:tabs>
                <w:tab w:val="decimal" w:pos="425"/>
              </w:tabs>
            </w:pPr>
            <w:r w:rsidRPr="00345A4C">
              <w:t>42</w:t>
            </w:r>
          </w:p>
        </w:tc>
        <w:tc>
          <w:tcPr>
            <w:tcW w:w="827" w:type="dxa"/>
            <w:tcBorders>
              <w:top w:val="single" w:sz="4" w:space="0" w:color="C2D9BA"/>
              <w:left w:val="nil"/>
              <w:right w:val="single" w:sz="4" w:space="0" w:color="C2D9BA"/>
            </w:tcBorders>
            <w:vAlign w:val="center"/>
          </w:tcPr>
          <w:p w14:paraId="742DC4B8" w14:textId="77777777" w:rsidR="00345A4C" w:rsidRPr="00345A4C" w:rsidRDefault="00345A4C" w:rsidP="00345A4C">
            <w:pPr>
              <w:pStyle w:val="TableText"/>
              <w:tabs>
                <w:tab w:val="decimal" w:pos="370"/>
              </w:tabs>
            </w:pPr>
            <w:r w:rsidRPr="00345A4C">
              <w:t>100.0</w:t>
            </w:r>
          </w:p>
        </w:tc>
        <w:tc>
          <w:tcPr>
            <w:tcW w:w="827" w:type="dxa"/>
            <w:tcBorders>
              <w:left w:val="single" w:sz="4" w:space="0" w:color="C2D9BA"/>
              <w:right w:val="nil"/>
            </w:tcBorders>
            <w:vAlign w:val="center"/>
          </w:tcPr>
          <w:p w14:paraId="1AE0C83F" w14:textId="77777777" w:rsidR="00345A4C" w:rsidRPr="00345A4C" w:rsidRDefault="00345A4C" w:rsidP="00345A4C">
            <w:pPr>
              <w:pStyle w:val="TableText"/>
              <w:tabs>
                <w:tab w:val="decimal" w:pos="425"/>
              </w:tabs>
            </w:pPr>
            <w:r w:rsidRPr="00345A4C">
              <w:t>15</w:t>
            </w:r>
          </w:p>
        </w:tc>
        <w:tc>
          <w:tcPr>
            <w:tcW w:w="827" w:type="dxa"/>
            <w:tcBorders>
              <w:top w:val="single" w:sz="4" w:space="0" w:color="C2D9BA"/>
              <w:left w:val="nil"/>
              <w:right w:val="single" w:sz="4" w:space="0" w:color="C2D9BA"/>
            </w:tcBorders>
            <w:vAlign w:val="center"/>
          </w:tcPr>
          <w:p w14:paraId="3C6EE70A" w14:textId="77777777" w:rsidR="00345A4C" w:rsidRPr="00345A4C" w:rsidRDefault="00345A4C" w:rsidP="00345A4C">
            <w:pPr>
              <w:pStyle w:val="TableText"/>
              <w:tabs>
                <w:tab w:val="decimal" w:pos="381"/>
              </w:tabs>
            </w:pPr>
            <w:r w:rsidRPr="00345A4C">
              <w:t>35.7</w:t>
            </w:r>
          </w:p>
        </w:tc>
        <w:tc>
          <w:tcPr>
            <w:tcW w:w="827" w:type="dxa"/>
            <w:vAlign w:val="center"/>
          </w:tcPr>
          <w:p w14:paraId="05A22F6C" w14:textId="77777777" w:rsidR="00345A4C" w:rsidRPr="00345A4C" w:rsidRDefault="00345A4C" w:rsidP="00345A4C">
            <w:pPr>
              <w:pStyle w:val="TableText"/>
              <w:jc w:val="center"/>
            </w:pPr>
            <w:r w:rsidRPr="00345A4C">
              <w:t>4</w:t>
            </w:r>
          </w:p>
        </w:tc>
      </w:tr>
      <w:tr w:rsidR="00345A4C" w:rsidRPr="00104EF5" w14:paraId="70176D12" w14:textId="77777777" w:rsidTr="00FE1AC4">
        <w:trPr>
          <w:cantSplit/>
        </w:trPr>
        <w:tc>
          <w:tcPr>
            <w:tcW w:w="2127" w:type="dxa"/>
            <w:tcBorders>
              <w:right w:val="single" w:sz="4" w:space="0" w:color="C2D9BA"/>
            </w:tcBorders>
            <w:vAlign w:val="center"/>
          </w:tcPr>
          <w:p w14:paraId="76C66999" w14:textId="77777777" w:rsidR="00345A4C" w:rsidRPr="00104EF5" w:rsidRDefault="00345A4C" w:rsidP="00E63437">
            <w:pPr>
              <w:pStyle w:val="TableText"/>
            </w:pPr>
            <w:r w:rsidRPr="00104EF5">
              <w:t>Whanganui</w:t>
            </w:r>
          </w:p>
        </w:tc>
        <w:tc>
          <w:tcPr>
            <w:tcW w:w="1842" w:type="dxa"/>
            <w:tcBorders>
              <w:left w:val="single" w:sz="4" w:space="0" w:color="C2D9BA"/>
              <w:right w:val="single" w:sz="4" w:space="0" w:color="C2D9BA"/>
            </w:tcBorders>
            <w:vAlign w:val="center"/>
          </w:tcPr>
          <w:p w14:paraId="34CE10FD" w14:textId="77777777" w:rsidR="00345A4C" w:rsidRPr="00345A4C" w:rsidRDefault="00345A4C" w:rsidP="00345A4C">
            <w:pPr>
              <w:pStyle w:val="TableText"/>
              <w:tabs>
                <w:tab w:val="decimal" w:pos="935"/>
              </w:tabs>
            </w:pPr>
            <w:r w:rsidRPr="00345A4C">
              <w:t>62</w:t>
            </w:r>
          </w:p>
        </w:tc>
        <w:tc>
          <w:tcPr>
            <w:tcW w:w="826" w:type="dxa"/>
            <w:tcBorders>
              <w:left w:val="single" w:sz="4" w:space="0" w:color="C2D9BA"/>
              <w:right w:val="nil"/>
            </w:tcBorders>
            <w:vAlign w:val="center"/>
          </w:tcPr>
          <w:p w14:paraId="606E7DDE" w14:textId="77777777" w:rsidR="00345A4C" w:rsidRPr="00345A4C" w:rsidRDefault="00345A4C" w:rsidP="00345A4C">
            <w:pPr>
              <w:pStyle w:val="TableText"/>
              <w:tabs>
                <w:tab w:val="decimal" w:pos="425"/>
              </w:tabs>
            </w:pPr>
            <w:r w:rsidRPr="00345A4C">
              <w:t>55</w:t>
            </w:r>
          </w:p>
        </w:tc>
        <w:tc>
          <w:tcPr>
            <w:tcW w:w="827" w:type="dxa"/>
            <w:tcBorders>
              <w:top w:val="single" w:sz="4" w:space="0" w:color="C2D9BA"/>
              <w:left w:val="nil"/>
              <w:right w:val="single" w:sz="4" w:space="0" w:color="C2D9BA"/>
            </w:tcBorders>
            <w:vAlign w:val="center"/>
          </w:tcPr>
          <w:p w14:paraId="09DFA430" w14:textId="77777777" w:rsidR="00345A4C" w:rsidRPr="00345A4C" w:rsidRDefault="00345A4C" w:rsidP="00345A4C">
            <w:pPr>
              <w:pStyle w:val="TableText"/>
              <w:tabs>
                <w:tab w:val="decimal" w:pos="370"/>
              </w:tabs>
            </w:pPr>
            <w:r w:rsidRPr="00345A4C">
              <w:t>88.7</w:t>
            </w:r>
          </w:p>
        </w:tc>
        <w:tc>
          <w:tcPr>
            <w:tcW w:w="827" w:type="dxa"/>
            <w:tcBorders>
              <w:left w:val="single" w:sz="4" w:space="0" w:color="C2D9BA"/>
              <w:right w:val="nil"/>
            </w:tcBorders>
            <w:vAlign w:val="center"/>
          </w:tcPr>
          <w:p w14:paraId="63AA868C" w14:textId="77777777" w:rsidR="00345A4C" w:rsidRPr="00345A4C" w:rsidRDefault="00345A4C" w:rsidP="00345A4C">
            <w:pPr>
              <w:pStyle w:val="TableText"/>
              <w:tabs>
                <w:tab w:val="decimal" w:pos="425"/>
              </w:tabs>
            </w:pPr>
            <w:r w:rsidRPr="00345A4C">
              <w:t>16</w:t>
            </w:r>
          </w:p>
        </w:tc>
        <w:tc>
          <w:tcPr>
            <w:tcW w:w="827" w:type="dxa"/>
            <w:tcBorders>
              <w:top w:val="single" w:sz="4" w:space="0" w:color="C2D9BA"/>
              <w:left w:val="nil"/>
              <w:right w:val="single" w:sz="4" w:space="0" w:color="C2D9BA"/>
            </w:tcBorders>
            <w:vAlign w:val="center"/>
          </w:tcPr>
          <w:p w14:paraId="1FF8A325" w14:textId="77777777" w:rsidR="00345A4C" w:rsidRPr="00345A4C" w:rsidRDefault="00345A4C" w:rsidP="00345A4C">
            <w:pPr>
              <w:pStyle w:val="TableText"/>
              <w:tabs>
                <w:tab w:val="decimal" w:pos="381"/>
              </w:tabs>
            </w:pPr>
            <w:r w:rsidRPr="00345A4C">
              <w:t>25.8</w:t>
            </w:r>
          </w:p>
        </w:tc>
        <w:tc>
          <w:tcPr>
            <w:tcW w:w="827" w:type="dxa"/>
            <w:vAlign w:val="center"/>
          </w:tcPr>
          <w:p w14:paraId="209786B4" w14:textId="77777777" w:rsidR="00345A4C" w:rsidRPr="00345A4C" w:rsidRDefault="00345A4C" w:rsidP="00345A4C">
            <w:pPr>
              <w:pStyle w:val="TableText"/>
              <w:jc w:val="center"/>
            </w:pPr>
            <w:r w:rsidRPr="00345A4C">
              <w:t>3</w:t>
            </w:r>
          </w:p>
        </w:tc>
      </w:tr>
      <w:tr w:rsidR="00345A4C" w:rsidRPr="00104EF5" w14:paraId="35D71B12" w14:textId="77777777" w:rsidTr="00FE1AC4">
        <w:trPr>
          <w:cantSplit/>
        </w:trPr>
        <w:tc>
          <w:tcPr>
            <w:tcW w:w="2127" w:type="dxa"/>
            <w:tcBorders>
              <w:right w:val="single" w:sz="4" w:space="0" w:color="C2D9BA"/>
            </w:tcBorders>
            <w:vAlign w:val="center"/>
          </w:tcPr>
          <w:p w14:paraId="4DC048E5" w14:textId="77777777" w:rsidR="00345A4C" w:rsidRPr="00104EF5" w:rsidRDefault="00345A4C" w:rsidP="00E63437">
            <w:pPr>
              <w:pStyle w:val="TableText"/>
            </w:pPr>
            <w:r w:rsidRPr="00104EF5">
              <w:t>MidCentral</w:t>
            </w:r>
          </w:p>
        </w:tc>
        <w:tc>
          <w:tcPr>
            <w:tcW w:w="1842" w:type="dxa"/>
            <w:tcBorders>
              <w:left w:val="single" w:sz="4" w:space="0" w:color="C2D9BA"/>
              <w:right w:val="single" w:sz="4" w:space="0" w:color="C2D9BA"/>
            </w:tcBorders>
            <w:vAlign w:val="center"/>
          </w:tcPr>
          <w:p w14:paraId="64B94EAF" w14:textId="77777777" w:rsidR="00345A4C" w:rsidRPr="00345A4C" w:rsidRDefault="00345A4C" w:rsidP="00345A4C">
            <w:pPr>
              <w:pStyle w:val="TableText"/>
              <w:tabs>
                <w:tab w:val="decimal" w:pos="935"/>
              </w:tabs>
            </w:pPr>
            <w:r w:rsidRPr="00345A4C">
              <w:t>102</w:t>
            </w:r>
          </w:p>
        </w:tc>
        <w:tc>
          <w:tcPr>
            <w:tcW w:w="826" w:type="dxa"/>
            <w:tcBorders>
              <w:left w:val="single" w:sz="4" w:space="0" w:color="C2D9BA"/>
              <w:right w:val="nil"/>
            </w:tcBorders>
            <w:vAlign w:val="center"/>
          </w:tcPr>
          <w:p w14:paraId="340C7314" w14:textId="77777777" w:rsidR="00345A4C" w:rsidRPr="00345A4C" w:rsidRDefault="00345A4C" w:rsidP="00345A4C">
            <w:pPr>
              <w:pStyle w:val="TableText"/>
              <w:tabs>
                <w:tab w:val="decimal" w:pos="425"/>
              </w:tabs>
            </w:pPr>
            <w:r w:rsidRPr="00345A4C">
              <w:t>67</w:t>
            </w:r>
          </w:p>
        </w:tc>
        <w:tc>
          <w:tcPr>
            <w:tcW w:w="827" w:type="dxa"/>
            <w:tcBorders>
              <w:top w:val="single" w:sz="4" w:space="0" w:color="C2D9BA"/>
              <w:left w:val="nil"/>
              <w:right w:val="single" w:sz="4" w:space="0" w:color="C2D9BA"/>
            </w:tcBorders>
            <w:vAlign w:val="center"/>
          </w:tcPr>
          <w:p w14:paraId="5CA7A87F" w14:textId="77777777" w:rsidR="00345A4C" w:rsidRPr="00345A4C" w:rsidRDefault="00345A4C" w:rsidP="00345A4C">
            <w:pPr>
              <w:pStyle w:val="TableText"/>
              <w:tabs>
                <w:tab w:val="decimal" w:pos="370"/>
              </w:tabs>
            </w:pPr>
            <w:r w:rsidRPr="00345A4C">
              <w:t>65.7</w:t>
            </w:r>
          </w:p>
        </w:tc>
        <w:tc>
          <w:tcPr>
            <w:tcW w:w="827" w:type="dxa"/>
            <w:tcBorders>
              <w:left w:val="single" w:sz="4" w:space="0" w:color="C2D9BA"/>
              <w:right w:val="nil"/>
            </w:tcBorders>
            <w:vAlign w:val="center"/>
          </w:tcPr>
          <w:p w14:paraId="26F7EEFF" w14:textId="77777777" w:rsidR="00345A4C" w:rsidRPr="00345A4C" w:rsidRDefault="00345A4C" w:rsidP="00345A4C">
            <w:pPr>
              <w:pStyle w:val="TableText"/>
              <w:tabs>
                <w:tab w:val="decimal" w:pos="425"/>
              </w:tabs>
            </w:pPr>
            <w:r w:rsidRPr="00345A4C">
              <w:t>19</w:t>
            </w:r>
          </w:p>
        </w:tc>
        <w:tc>
          <w:tcPr>
            <w:tcW w:w="827" w:type="dxa"/>
            <w:tcBorders>
              <w:top w:val="single" w:sz="4" w:space="0" w:color="C2D9BA"/>
              <w:left w:val="nil"/>
              <w:right w:val="single" w:sz="4" w:space="0" w:color="C2D9BA"/>
            </w:tcBorders>
            <w:vAlign w:val="center"/>
          </w:tcPr>
          <w:p w14:paraId="109884D5" w14:textId="77777777" w:rsidR="00345A4C" w:rsidRPr="00345A4C" w:rsidRDefault="00345A4C" w:rsidP="00345A4C">
            <w:pPr>
              <w:pStyle w:val="TableText"/>
              <w:tabs>
                <w:tab w:val="decimal" w:pos="381"/>
              </w:tabs>
            </w:pPr>
            <w:r w:rsidRPr="00345A4C">
              <w:t>18.6</w:t>
            </w:r>
          </w:p>
        </w:tc>
        <w:tc>
          <w:tcPr>
            <w:tcW w:w="827" w:type="dxa"/>
            <w:vAlign w:val="center"/>
          </w:tcPr>
          <w:p w14:paraId="462C8AD6" w14:textId="77777777" w:rsidR="00345A4C" w:rsidRPr="00345A4C" w:rsidRDefault="00345A4C" w:rsidP="00345A4C">
            <w:pPr>
              <w:pStyle w:val="TableText"/>
              <w:jc w:val="center"/>
            </w:pPr>
            <w:r w:rsidRPr="00345A4C">
              <w:t>3</w:t>
            </w:r>
          </w:p>
        </w:tc>
      </w:tr>
      <w:tr w:rsidR="00345A4C" w:rsidRPr="00104EF5" w14:paraId="22DE9ABE" w14:textId="77777777" w:rsidTr="00FE1AC4">
        <w:trPr>
          <w:cantSplit/>
        </w:trPr>
        <w:tc>
          <w:tcPr>
            <w:tcW w:w="2127" w:type="dxa"/>
            <w:tcBorders>
              <w:right w:val="single" w:sz="4" w:space="0" w:color="C2D9BA"/>
            </w:tcBorders>
            <w:vAlign w:val="center"/>
          </w:tcPr>
          <w:p w14:paraId="18364786" w14:textId="77777777" w:rsidR="00345A4C" w:rsidRPr="00104EF5" w:rsidRDefault="00345A4C" w:rsidP="00E63437">
            <w:pPr>
              <w:pStyle w:val="TableText"/>
            </w:pPr>
            <w:r w:rsidRPr="00104EF5">
              <w:t>Capital &amp; Coast</w:t>
            </w:r>
          </w:p>
        </w:tc>
        <w:tc>
          <w:tcPr>
            <w:tcW w:w="1842" w:type="dxa"/>
            <w:tcBorders>
              <w:left w:val="single" w:sz="4" w:space="0" w:color="C2D9BA"/>
              <w:right w:val="single" w:sz="4" w:space="0" w:color="C2D9BA"/>
            </w:tcBorders>
            <w:vAlign w:val="center"/>
          </w:tcPr>
          <w:p w14:paraId="7562AC2E" w14:textId="77777777" w:rsidR="00345A4C" w:rsidRPr="00345A4C" w:rsidRDefault="00345A4C" w:rsidP="00345A4C">
            <w:pPr>
              <w:pStyle w:val="TableText"/>
              <w:tabs>
                <w:tab w:val="decimal" w:pos="935"/>
              </w:tabs>
            </w:pPr>
            <w:r w:rsidRPr="00345A4C">
              <w:t>90</w:t>
            </w:r>
          </w:p>
        </w:tc>
        <w:tc>
          <w:tcPr>
            <w:tcW w:w="826" w:type="dxa"/>
            <w:tcBorders>
              <w:left w:val="single" w:sz="4" w:space="0" w:color="C2D9BA"/>
              <w:right w:val="nil"/>
            </w:tcBorders>
            <w:vAlign w:val="center"/>
          </w:tcPr>
          <w:p w14:paraId="65744C02" w14:textId="77777777" w:rsidR="00345A4C" w:rsidRPr="00345A4C" w:rsidRDefault="00345A4C" w:rsidP="00345A4C">
            <w:pPr>
              <w:pStyle w:val="TableText"/>
              <w:tabs>
                <w:tab w:val="decimal" w:pos="425"/>
              </w:tabs>
            </w:pPr>
            <w:r w:rsidRPr="00345A4C">
              <w:t>22</w:t>
            </w:r>
          </w:p>
        </w:tc>
        <w:tc>
          <w:tcPr>
            <w:tcW w:w="827" w:type="dxa"/>
            <w:tcBorders>
              <w:top w:val="single" w:sz="4" w:space="0" w:color="C2D9BA"/>
              <w:left w:val="nil"/>
              <w:right w:val="single" w:sz="4" w:space="0" w:color="C2D9BA"/>
            </w:tcBorders>
            <w:vAlign w:val="center"/>
          </w:tcPr>
          <w:p w14:paraId="3994C6C3" w14:textId="77777777" w:rsidR="00345A4C" w:rsidRPr="00345A4C" w:rsidRDefault="00345A4C" w:rsidP="00345A4C">
            <w:pPr>
              <w:pStyle w:val="TableText"/>
              <w:tabs>
                <w:tab w:val="decimal" w:pos="370"/>
              </w:tabs>
            </w:pPr>
            <w:r w:rsidRPr="00345A4C">
              <w:t>24.4</w:t>
            </w:r>
          </w:p>
        </w:tc>
        <w:tc>
          <w:tcPr>
            <w:tcW w:w="827" w:type="dxa"/>
            <w:tcBorders>
              <w:left w:val="single" w:sz="4" w:space="0" w:color="C2D9BA"/>
              <w:right w:val="nil"/>
            </w:tcBorders>
            <w:vAlign w:val="center"/>
          </w:tcPr>
          <w:p w14:paraId="1B99FF1C" w14:textId="77777777" w:rsidR="00345A4C" w:rsidRPr="00345A4C" w:rsidRDefault="00345A4C" w:rsidP="00345A4C">
            <w:pPr>
              <w:pStyle w:val="TableText"/>
              <w:tabs>
                <w:tab w:val="decimal" w:pos="425"/>
              </w:tabs>
            </w:pPr>
            <w:r w:rsidRPr="00345A4C">
              <w:t>6</w:t>
            </w:r>
          </w:p>
        </w:tc>
        <w:tc>
          <w:tcPr>
            <w:tcW w:w="827" w:type="dxa"/>
            <w:tcBorders>
              <w:top w:val="single" w:sz="4" w:space="0" w:color="C2D9BA"/>
              <w:left w:val="nil"/>
              <w:right w:val="single" w:sz="4" w:space="0" w:color="C2D9BA"/>
            </w:tcBorders>
            <w:vAlign w:val="center"/>
          </w:tcPr>
          <w:p w14:paraId="7DDC8798" w14:textId="77777777" w:rsidR="00345A4C" w:rsidRPr="00345A4C" w:rsidRDefault="00345A4C" w:rsidP="00345A4C">
            <w:pPr>
              <w:pStyle w:val="TableText"/>
              <w:tabs>
                <w:tab w:val="decimal" w:pos="381"/>
              </w:tabs>
            </w:pPr>
            <w:r w:rsidRPr="00345A4C">
              <w:t>6.7</w:t>
            </w:r>
          </w:p>
        </w:tc>
        <w:tc>
          <w:tcPr>
            <w:tcW w:w="827" w:type="dxa"/>
            <w:vAlign w:val="center"/>
          </w:tcPr>
          <w:p w14:paraId="104ADBCA" w14:textId="77777777" w:rsidR="00345A4C" w:rsidRPr="00345A4C" w:rsidRDefault="00345A4C" w:rsidP="00345A4C">
            <w:pPr>
              <w:pStyle w:val="TableText"/>
              <w:jc w:val="center"/>
            </w:pPr>
            <w:r w:rsidRPr="00345A4C">
              <w:t>2</w:t>
            </w:r>
          </w:p>
        </w:tc>
      </w:tr>
      <w:tr w:rsidR="00345A4C" w:rsidRPr="00104EF5" w14:paraId="798E0AD5" w14:textId="77777777" w:rsidTr="00FE1AC4">
        <w:trPr>
          <w:cantSplit/>
        </w:trPr>
        <w:tc>
          <w:tcPr>
            <w:tcW w:w="2127" w:type="dxa"/>
            <w:tcBorders>
              <w:right w:val="single" w:sz="4" w:space="0" w:color="C2D9BA"/>
            </w:tcBorders>
            <w:vAlign w:val="center"/>
          </w:tcPr>
          <w:p w14:paraId="50E33401" w14:textId="77777777" w:rsidR="00345A4C" w:rsidRPr="00104EF5" w:rsidRDefault="00345A4C" w:rsidP="00E63437">
            <w:pPr>
              <w:pStyle w:val="TableText"/>
            </w:pPr>
            <w:r w:rsidRPr="00104EF5">
              <w:t>Hutt Valley</w:t>
            </w:r>
          </w:p>
        </w:tc>
        <w:tc>
          <w:tcPr>
            <w:tcW w:w="1842" w:type="dxa"/>
            <w:tcBorders>
              <w:left w:val="single" w:sz="4" w:space="0" w:color="C2D9BA"/>
              <w:right w:val="single" w:sz="4" w:space="0" w:color="C2D9BA"/>
            </w:tcBorders>
            <w:vAlign w:val="center"/>
          </w:tcPr>
          <w:p w14:paraId="374EE10E" w14:textId="77777777" w:rsidR="00345A4C" w:rsidRPr="00345A4C" w:rsidRDefault="00345A4C" w:rsidP="00345A4C">
            <w:pPr>
              <w:pStyle w:val="TableText"/>
              <w:tabs>
                <w:tab w:val="decimal" w:pos="935"/>
              </w:tabs>
            </w:pPr>
            <w:r w:rsidRPr="00345A4C">
              <w:t>65</w:t>
            </w:r>
          </w:p>
        </w:tc>
        <w:tc>
          <w:tcPr>
            <w:tcW w:w="826" w:type="dxa"/>
            <w:tcBorders>
              <w:left w:val="single" w:sz="4" w:space="0" w:color="C2D9BA"/>
              <w:right w:val="nil"/>
            </w:tcBorders>
            <w:vAlign w:val="center"/>
          </w:tcPr>
          <w:p w14:paraId="681CB5FE" w14:textId="77777777" w:rsidR="00345A4C" w:rsidRPr="00345A4C" w:rsidRDefault="00345A4C" w:rsidP="00345A4C">
            <w:pPr>
              <w:pStyle w:val="TableText"/>
              <w:tabs>
                <w:tab w:val="decimal" w:pos="425"/>
              </w:tabs>
            </w:pPr>
            <w:r w:rsidRPr="00345A4C">
              <w:t>35</w:t>
            </w:r>
          </w:p>
        </w:tc>
        <w:tc>
          <w:tcPr>
            <w:tcW w:w="827" w:type="dxa"/>
            <w:tcBorders>
              <w:top w:val="single" w:sz="4" w:space="0" w:color="C2D9BA"/>
              <w:left w:val="nil"/>
              <w:right w:val="single" w:sz="4" w:space="0" w:color="C2D9BA"/>
            </w:tcBorders>
            <w:vAlign w:val="center"/>
          </w:tcPr>
          <w:p w14:paraId="307EBE4C" w14:textId="77777777" w:rsidR="00345A4C" w:rsidRPr="00345A4C" w:rsidRDefault="00345A4C" w:rsidP="00345A4C">
            <w:pPr>
              <w:pStyle w:val="TableText"/>
              <w:tabs>
                <w:tab w:val="decimal" w:pos="370"/>
              </w:tabs>
            </w:pPr>
            <w:r w:rsidRPr="00345A4C">
              <w:t>53.8</w:t>
            </w:r>
          </w:p>
        </w:tc>
        <w:tc>
          <w:tcPr>
            <w:tcW w:w="827" w:type="dxa"/>
            <w:tcBorders>
              <w:left w:val="single" w:sz="4" w:space="0" w:color="C2D9BA"/>
              <w:right w:val="nil"/>
            </w:tcBorders>
            <w:vAlign w:val="center"/>
          </w:tcPr>
          <w:p w14:paraId="0957281A" w14:textId="77777777" w:rsidR="00345A4C" w:rsidRPr="00345A4C" w:rsidRDefault="00345A4C" w:rsidP="00345A4C">
            <w:pPr>
              <w:pStyle w:val="TableText"/>
              <w:tabs>
                <w:tab w:val="decimal" w:pos="425"/>
              </w:tabs>
            </w:pPr>
            <w:r w:rsidRPr="00345A4C">
              <w:t>6</w:t>
            </w:r>
          </w:p>
        </w:tc>
        <w:tc>
          <w:tcPr>
            <w:tcW w:w="827" w:type="dxa"/>
            <w:tcBorders>
              <w:top w:val="single" w:sz="4" w:space="0" w:color="C2D9BA"/>
              <w:left w:val="nil"/>
              <w:right w:val="single" w:sz="4" w:space="0" w:color="C2D9BA"/>
            </w:tcBorders>
            <w:vAlign w:val="center"/>
          </w:tcPr>
          <w:p w14:paraId="6FAA33A7" w14:textId="77777777" w:rsidR="00345A4C" w:rsidRPr="00345A4C" w:rsidRDefault="00345A4C" w:rsidP="00345A4C">
            <w:pPr>
              <w:pStyle w:val="TableText"/>
              <w:tabs>
                <w:tab w:val="decimal" w:pos="381"/>
              </w:tabs>
            </w:pPr>
            <w:r w:rsidRPr="00345A4C">
              <w:t>9.2</w:t>
            </w:r>
          </w:p>
        </w:tc>
        <w:tc>
          <w:tcPr>
            <w:tcW w:w="827" w:type="dxa"/>
            <w:vAlign w:val="center"/>
          </w:tcPr>
          <w:p w14:paraId="6F8C6F12" w14:textId="77777777" w:rsidR="00345A4C" w:rsidRPr="00345A4C" w:rsidRDefault="00345A4C" w:rsidP="00345A4C">
            <w:pPr>
              <w:pStyle w:val="TableText"/>
              <w:jc w:val="center"/>
            </w:pPr>
            <w:r w:rsidRPr="00345A4C">
              <w:t>3</w:t>
            </w:r>
          </w:p>
        </w:tc>
      </w:tr>
      <w:tr w:rsidR="00345A4C" w:rsidRPr="00104EF5" w14:paraId="7514283E" w14:textId="77777777" w:rsidTr="00FE1AC4">
        <w:trPr>
          <w:cantSplit/>
        </w:trPr>
        <w:tc>
          <w:tcPr>
            <w:tcW w:w="2127" w:type="dxa"/>
            <w:tcBorders>
              <w:right w:val="single" w:sz="4" w:space="0" w:color="C2D9BA"/>
            </w:tcBorders>
            <w:vAlign w:val="center"/>
          </w:tcPr>
          <w:p w14:paraId="594292FA" w14:textId="77777777" w:rsidR="00345A4C" w:rsidRPr="00104EF5" w:rsidRDefault="00345A4C" w:rsidP="00E63437">
            <w:pPr>
              <w:pStyle w:val="TableText"/>
            </w:pPr>
            <w:r w:rsidRPr="00104EF5">
              <w:t>Wairarapa</w:t>
            </w:r>
          </w:p>
        </w:tc>
        <w:tc>
          <w:tcPr>
            <w:tcW w:w="1842" w:type="dxa"/>
            <w:tcBorders>
              <w:left w:val="single" w:sz="4" w:space="0" w:color="C2D9BA"/>
              <w:right w:val="single" w:sz="4" w:space="0" w:color="C2D9BA"/>
            </w:tcBorders>
            <w:vAlign w:val="center"/>
          </w:tcPr>
          <w:p w14:paraId="6A0D5590" w14:textId="77777777" w:rsidR="00345A4C" w:rsidRPr="00345A4C" w:rsidRDefault="00345A4C" w:rsidP="00345A4C">
            <w:pPr>
              <w:pStyle w:val="TableText"/>
              <w:tabs>
                <w:tab w:val="decimal" w:pos="935"/>
              </w:tabs>
            </w:pPr>
            <w:r w:rsidRPr="00345A4C">
              <w:t>39</w:t>
            </w:r>
          </w:p>
        </w:tc>
        <w:tc>
          <w:tcPr>
            <w:tcW w:w="826" w:type="dxa"/>
            <w:tcBorders>
              <w:left w:val="single" w:sz="4" w:space="0" w:color="C2D9BA"/>
              <w:right w:val="nil"/>
            </w:tcBorders>
            <w:vAlign w:val="center"/>
          </w:tcPr>
          <w:p w14:paraId="1C985FDD" w14:textId="77777777" w:rsidR="00345A4C" w:rsidRPr="00345A4C" w:rsidRDefault="00345A4C" w:rsidP="00345A4C">
            <w:pPr>
              <w:pStyle w:val="TableText"/>
              <w:tabs>
                <w:tab w:val="decimal" w:pos="425"/>
              </w:tabs>
            </w:pPr>
            <w:r w:rsidRPr="00345A4C">
              <w:t>5</w:t>
            </w:r>
          </w:p>
        </w:tc>
        <w:tc>
          <w:tcPr>
            <w:tcW w:w="827" w:type="dxa"/>
            <w:tcBorders>
              <w:top w:val="single" w:sz="4" w:space="0" w:color="C2D9BA"/>
              <w:left w:val="nil"/>
              <w:right w:val="single" w:sz="4" w:space="0" w:color="C2D9BA"/>
            </w:tcBorders>
            <w:vAlign w:val="center"/>
          </w:tcPr>
          <w:p w14:paraId="1CA26001" w14:textId="77777777" w:rsidR="00345A4C" w:rsidRPr="00345A4C" w:rsidRDefault="00345A4C" w:rsidP="00345A4C">
            <w:pPr>
              <w:pStyle w:val="TableText"/>
              <w:tabs>
                <w:tab w:val="decimal" w:pos="370"/>
              </w:tabs>
            </w:pPr>
            <w:r w:rsidRPr="00345A4C">
              <w:t>12.8</w:t>
            </w:r>
          </w:p>
        </w:tc>
        <w:tc>
          <w:tcPr>
            <w:tcW w:w="827" w:type="dxa"/>
            <w:tcBorders>
              <w:left w:val="single" w:sz="4" w:space="0" w:color="C2D9BA"/>
              <w:right w:val="nil"/>
            </w:tcBorders>
            <w:vAlign w:val="center"/>
          </w:tcPr>
          <w:p w14:paraId="1C49BB1E" w14:textId="77777777" w:rsidR="00345A4C" w:rsidRPr="00345A4C" w:rsidRDefault="00345A4C" w:rsidP="00345A4C">
            <w:pPr>
              <w:pStyle w:val="TableText"/>
              <w:tabs>
                <w:tab w:val="decimal" w:pos="425"/>
              </w:tabs>
            </w:pPr>
            <w:r w:rsidRPr="00345A4C">
              <w:t>1</w:t>
            </w:r>
          </w:p>
        </w:tc>
        <w:tc>
          <w:tcPr>
            <w:tcW w:w="827" w:type="dxa"/>
            <w:tcBorders>
              <w:top w:val="single" w:sz="4" w:space="0" w:color="C2D9BA"/>
              <w:left w:val="nil"/>
              <w:right w:val="single" w:sz="4" w:space="0" w:color="C2D9BA"/>
            </w:tcBorders>
            <w:vAlign w:val="center"/>
          </w:tcPr>
          <w:p w14:paraId="539C1C94" w14:textId="77777777" w:rsidR="00345A4C" w:rsidRPr="00345A4C" w:rsidRDefault="00345A4C" w:rsidP="00345A4C">
            <w:pPr>
              <w:pStyle w:val="TableText"/>
              <w:tabs>
                <w:tab w:val="decimal" w:pos="381"/>
              </w:tabs>
            </w:pPr>
            <w:r w:rsidRPr="00345A4C">
              <w:t>2.6</w:t>
            </w:r>
          </w:p>
        </w:tc>
        <w:tc>
          <w:tcPr>
            <w:tcW w:w="827" w:type="dxa"/>
            <w:vAlign w:val="center"/>
          </w:tcPr>
          <w:p w14:paraId="270139D3" w14:textId="77777777" w:rsidR="00345A4C" w:rsidRPr="00345A4C" w:rsidRDefault="00345A4C" w:rsidP="00345A4C">
            <w:pPr>
              <w:pStyle w:val="TableText"/>
              <w:jc w:val="center"/>
            </w:pPr>
            <w:r w:rsidRPr="00345A4C">
              <w:t>2</w:t>
            </w:r>
          </w:p>
        </w:tc>
      </w:tr>
      <w:tr w:rsidR="00345A4C" w:rsidRPr="00104EF5" w14:paraId="7F84DAD1" w14:textId="77777777" w:rsidTr="00FE1AC4">
        <w:trPr>
          <w:cantSplit/>
        </w:trPr>
        <w:tc>
          <w:tcPr>
            <w:tcW w:w="2127" w:type="dxa"/>
            <w:tcBorders>
              <w:right w:val="single" w:sz="4" w:space="0" w:color="C2D9BA"/>
            </w:tcBorders>
            <w:vAlign w:val="center"/>
          </w:tcPr>
          <w:p w14:paraId="2158D580" w14:textId="77777777" w:rsidR="00345A4C" w:rsidRPr="00104EF5" w:rsidRDefault="00345A4C" w:rsidP="00E63437">
            <w:pPr>
              <w:pStyle w:val="TableText"/>
            </w:pPr>
            <w:r w:rsidRPr="00104EF5">
              <w:t>Nelson Marlborough</w:t>
            </w:r>
          </w:p>
        </w:tc>
        <w:tc>
          <w:tcPr>
            <w:tcW w:w="1842" w:type="dxa"/>
            <w:tcBorders>
              <w:left w:val="single" w:sz="4" w:space="0" w:color="C2D9BA"/>
              <w:right w:val="single" w:sz="4" w:space="0" w:color="C2D9BA"/>
            </w:tcBorders>
            <w:vAlign w:val="center"/>
          </w:tcPr>
          <w:p w14:paraId="68035674" w14:textId="77777777" w:rsidR="00345A4C" w:rsidRPr="00345A4C" w:rsidRDefault="00345A4C" w:rsidP="00345A4C">
            <w:pPr>
              <w:pStyle w:val="TableText"/>
              <w:tabs>
                <w:tab w:val="decimal" w:pos="935"/>
              </w:tabs>
            </w:pPr>
            <w:r w:rsidRPr="00345A4C">
              <w:t>124</w:t>
            </w:r>
          </w:p>
        </w:tc>
        <w:tc>
          <w:tcPr>
            <w:tcW w:w="826" w:type="dxa"/>
            <w:tcBorders>
              <w:left w:val="single" w:sz="4" w:space="0" w:color="C2D9BA"/>
              <w:right w:val="nil"/>
            </w:tcBorders>
            <w:vAlign w:val="center"/>
          </w:tcPr>
          <w:p w14:paraId="6318A0DE" w14:textId="77777777" w:rsidR="00345A4C" w:rsidRPr="00345A4C" w:rsidRDefault="00345A4C" w:rsidP="00345A4C">
            <w:pPr>
              <w:pStyle w:val="TableText"/>
              <w:tabs>
                <w:tab w:val="decimal" w:pos="425"/>
              </w:tabs>
            </w:pPr>
            <w:r w:rsidRPr="00345A4C">
              <w:t>25</w:t>
            </w:r>
          </w:p>
        </w:tc>
        <w:tc>
          <w:tcPr>
            <w:tcW w:w="827" w:type="dxa"/>
            <w:tcBorders>
              <w:top w:val="single" w:sz="4" w:space="0" w:color="C2D9BA"/>
              <w:left w:val="nil"/>
              <w:right w:val="single" w:sz="4" w:space="0" w:color="C2D9BA"/>
            </w:tcBorders>
            <w:vAlign w:val="center"/>
          </w:tcPr>
          <w:p w14:paraId="42E040BC" w14:textId="77777777" w:rsidR="00345A4C" w:rsidRPr="00345A4C" w:rsidRDefault="00345A4C" w:rsidP="00345A4C">
            <w:pPr>
              <w:pStyle w:val="TableText"/>
              <w:tabs>
                <w:tab w:val="decimal" w:pos="370"/>
              </w:tabs>
            </w:pPr>
            <w:r w:rsidRPr="00345A4C">
              <w:t>20.2</w:t>
            </w:r>
          </w:p>
        </w:tc>
        <w:tc>
          <w:tcPr>
            <w:tcW w:w="827" w:type="dxa"/>
            <w:tcBorders>
              <w:left w:val="single" w:sz="4" w:space="0" w:color="C2D9BA"/>
              <w:right w:val="nil"/>
            </w:tcBorders>
            <w:vAlign w:val="center"/>
          </w:tcPr>
          <w:p w14:paraId="30204F34" w14:textId="77777777" w:rsidR="00345A4C" w:rsidRPr="00345A4C" w:rsidRDefault="00345A4C" w:rsidP="00345A4C">
            <w:pPr>
              <w:pStyle w:val="TableText"/>
              <w:tabs>
                <w:tab w:val="decimal" w:pos="425"/>
              </w:tabs>
            </w:pPr>
            <w:r w:rsidRPr="00345A4C">
              <w:t>2</w:t>
            </w:r>
          </w:p>
        </w:tc>
        <w:tc>
          <w:tcPr>
            <w:tcW w:w="827" w:type="dxa"/>
            <w:tcBorders>
              <w:top w:val="single" w:sz="4" w:space="0" w:color="C2D9BA"/>
              <w:left w:val="nil"/>
              <w:right w:val="single" w:sz="4" w:space="0" w:color="C2D9BA"/>
            </w:tcBorders>
            <w:vAlign w:val="center"/>
          </w:tcPr>
          <w:p w14:paraId="628B4EBD" w14:textId="77777777" w:rsidR="00345A4C" w:rsidRPr="00345A4C" w:rsidRDefault="00345A4C" w:rsidP="00345A4C">
            <w:pPr>
              <w:pStyle w:val="TableText"/>
              <w:tabs>
                <w:tab w:val="decimal" w:pos="381"/>
              </w:tabs>
            </w:pPr>
            <w:r w:rsidRPr="00345A4C">
              <w:t>1.6</w:t>
            </w:r>
          </w:p>
        </w:tc>
        <w:tc>
          <w:tcPr>
            <w:tcW w:w="827" w:type="dxa"/>
            <w:vAlign w:val="center"/>
          </w:tcPr>
          <w:p w14:paraId="15588221" w14:textId="77777777" w:rsidR="00345A4C" w:rsidRPr="00345A4C" w:rsidRDefault="00345A4C" w:rsidP="00345A4C">
            <w:pPr>
              <w:pStyle w:val="TableText"/>
              <w:jc w:val="center"/>
            </w:pPr>
            <w:r w:rsidRPr="00345A4C">
              <w:t>2</w:t>
            </w:r>
          </w:p>
        </w:tc>
      </w:tr>
      <w:tr w:rsidR="00345A4C" w:rsidRPr="00104EF5" w14:paraId="70070ECC" w14:textId="77777777" w:rsidTr="00FE1AC4">
        <w:trPr>
          <w:cantSplit/>
        </w:trPr>
        <w:tc>
          <w:tcPr>
            <w:tcW w:w="2127" w:type="dxa"/>
            <w:tcBorders>
              <w:right w:val="single" w:sz="4" w:space="0" w:color="C2D9BA"/>
            </w:tcBorders>
            <w:vAlign w:val="center"/>
          </w:tcPr>
          <w:p w14:paraId="26CB71EC" w14:textId="77777777" w:rsidR="00345A4C" w:rsidRPr="00104EF5" w:rsidRDefault="00345A4C" w:rsidP="00E63437">
            <w:pPr>
              <w:pStyle w:val="TableText"/>
            </w:pPr>
            <w:r w:rsidRPr="00104EF5">
              <w:t>West Coast</w:t>
            </w:r>
          </w:p>
        </w:tc>
        <w:tc>
          <w:tcPr>
            <w:tcW w:w="1842" w:type="dxa"/>
            <w:tcBorders>
              <w:left w:val="single" w:sz="4" w:space="0" w:color="C2D9BA"/>
              <w:right w:val="single" w:sz="4" w:space="0" w:color="C2D9BA"/>
            </w:tcBorders>
            <w:vAlign w:val="center"/>
          </w:tcPr>
          <w:p w14:paraId="65DE3716" w14:textId="77777777" w:rsidR="00345A4C" w:rsidRPr="00345A4C" w:rsidRDefault="00345A4C" w:rsidP="00345A4C">
            <w:pPr>
              <w:pStyle w:val="TableText"/>
              <w:tabs>
                <w:tab w:val="decimal" w:pos="935"/>
              </w:tabs>
            </w:pPr>
            <w:r w:rsidRPr="00345A4C">
              <w:t>21</w:t>
            </w:r>
          </w:p>
        </w:tc>
        <w:tc>
          <w:tcPr>
            <w:tcW w:w="826" w:type="dxa"/>
            <w:tcBorders>
              <w:left w:val="single" w:sz="4" w:space="0" w:color="C2D9BA"/>
              <w:right w:val="nil"/>
            </w:tcBorders>
            <w:vAlign w:val="center"/>
          </w:tcPr>
          <w:p w14:paraId="18F4245B" w14:textId="77777777" w:rsidR="00345A4C" w:rsidRPr="00345A4C" w:rsidRDefault="00345A4C" w:rsidP="00345A4C">
            <w:pPr>
              <w:pStyle w:val="TableText"/>
              <w:tabs>
                <w:tab w:val="decimal" w:pos="425"/>
              </w:tabs>
            </w:pPr>
            <w:r w:rsidRPr="00345A4C">
              <w:t>11</w:t>
            </w:r>
          </w:p>
        </w:tc>
        <w:tc>
          <w:tcPr>
            <w:tcW w:w="827" w:type="dxa"/>
            <w:tcBorders>
              <w:top w:val="single" w:sz="4" w:space="0" w:color="C2D9BA"/>
              <w:left w:val="nil"/>
              <w:right w:val="single" w:sz="4" w:space="0" w:color="C2D9BA"/>
            </w:tcBorders>
            <w:vAlign w:val="center"/>
          </w:tcPr>
          <w:p w14:paraId="692376F8" w14:textId="77777777" w:rsidR="00345A4C" w:rsidRPr="00345A4C" w:rsidRDefault="00345A4C" w:rsidP="00345A4C">
            <w:pPr>
              <w:pStyle w:val="TableText"/>
              <w:tabs>
                <w:tab w:val="decimal" w:pos="370"/>
              </w:tabs>
            </w:pPr>
            <w:r w:rsidRPr="00345A4C">
              <w:t>52.4</w:t>
            </w:r>
          </w:p>
        </w:tc>
        <w:tc>
          <w:tcPr>
            <w:tcW w:w="827" w:type="dxa"/>
            <w:tcBorders>
              <w:left w:val="single" w:sz="4" w:space="0" w:color="C2D9BA"/>
              <w:right w:val="nil"/>
            </w:tcBorders>
            <w:vAlign w:val="center"/>
          </w:tcPr>
          <w:p w14:paraId="109805FA" w14:textId="77777777" w:rsidR="00345A4C" w:rsidRPr="00345A4C" w:rsidRDefault="00345A4C" w:rsidP="00345A4C">
            <w:pPr>
              <w:pStyle w:val="TableText"/>
              <w:tabs>
                <w:tab w:val="decimal" w:pos="425"/>
              </w:tabs>
            </w:pPr>
            <w:r w:rsidRPr="00345A4C">
              <w:t>2</w:t>
            </w:r>
          </w:p>
        </w:tc>
        <w:tc>
          <w:tcPr>
            <w:tcW w:w="827" w:type="dxa"/>
            <w:tcBorders>
              <w:top w:val="single" w:sz="4" w:space="0" w:color="C2D9BA"/>
              <w:left w:val="nil"/>
              <w:right w:val="single" w:sz="4" w:space="0" w:color="C2D9BA"/>
            </w:tcBorders>
            <w:vAlign w:val="center"/>
          </w:tcPr>
          <w:p w14:paraId="332A014B" w14:textId="77777777" w:rsidR="00345A4C" w:rsidRPr="00345A4C" w:rsidRDefault="00345A4C" w:rsidP="00345A4C">
            <w:pPr>
              <w:pStyle w:val="TableText"/>
              <w:tabs>
                <w:tab w:val="decimal" w:pos="381"/>
              </w:tabs>
            </w:pPr>
            <w:r w:rsidRPr="00345A4C">
              <w:t>9.5</w:t>
            </w:r>
          </w:p>
        </w:tc>
        <w:tc>
          <w:tcPr>
            <w:tcW w:w="827" w:type="dxa"/>
            <w:vAlign w:val="center"/>
          </w:tcPr>
          <w:p w14:paraId="6D8059EF" w14:textId="77777777" w:rsidR="00345A4C" w:rsidRPr="00345A4C" w:rsidRDefault="00345A4C" w:rsidP="00345A4C">
            <w:pPr>
              <w:pStyle w:val="TableText"/>
              <w:jc w:val="center"/>
            </w:pPr>
            <w:r w:rsidRPr="00345A4C">
              <w:t>3</w:t>
            </w:r>
          </w:p>
        </w:tc>
      </w:tr>
      <w:tr w:rsidR="00345A4C" w:rsidRPr="00104EF5" w14:paraId="41B4BE94" w14:textId="77777777" w:rsidTr="00FE1AC4">
        <w:trPr>
          <w:cantSplit/>
        </w:trPr>
        <w:tc>
          <w:tcPr>
            <w:tcW w:w="2127" w:type="dxa"/>
            <w:tcBorders>
              <w:right w:val="single" w:sz="4" w:space="0" w:color="C2D9BA"/>
            </w:tcBorders>
            <w:vAlign w:val="center"/>
          </w:tcPr>
          <w:p w14:paraId="59CF9461" w14:textId="77777777" w:rsidR="00345A4C" w:rsidRPr="00104EF5" w:rsidRDefault="00345A4C" w:rsidP="00E63437">
            <w:pPr>
              <w:pStyle w:val="TableText"/>
            </w:pPr>
            <w:r w:rsidRPr="00104EF5">
              <w:t>Canterbury</w:t>
            </w:r>
          </w:p>
        </w:tc>
        <w:tc>
          <w:tcPr>
            <w:tcW w:w="1842" w:type="dxa"/>
            <w:tcBorders>
              <w:left w:val="single" w:sz="4" w:space="0" w:color="C2D9BA"/>
              <w:right w:val="single" w:sz="4" w:space="0" w:color="C2D9BA"/>
            </w:tcBorders>
            <w:vAlign w:val="center"/>
          </w:tcPr>
          <w:p w14:paraId="0B7C3937" w14:textId="77777777" w:rsidR="00345A4C" w:rsidRPr="00345A4C" w:rsidRDefault="00345A4C" w:rsidP="00345A4C">
            <w:pPr>
              <w:pStyle w:val="TableText"/>
              <w:tabs>
                <w:tab w:val="decimal" w:pos="935"/>
              </w:tabs>
            </w:pPr>
            <w:r w:rsidRPr="00345A4C">
              <w:t>172</w:t>
            </w:r>
          </w:p>
        </w:tc>
        <w:tc>
          <w:tcPr>
            <w:tcW w:w="826" w:type="dxa"/>
            <w:tcBorders>
              <w:left w:val="single" w:sz="4" w:space="0" w:color="C2D9BA"/>
              <w:right w:val="nil"/>
            </w:tcBorders>
            <w:vAlign w:val="center"/>
          </w:tcPr>
          <w:p w14:paraId="37AB9CA4" w14:textId="77777777" w:rsidR="00345A4C" w:rsidRPr="00345A4C" w:rsidRDefault="00345A4C" w:rsidP="00345A4C">
            <w:pPr>
              <w:pStyle w:val="TableText"/>
              <w:tabs>
                <w:tab w:val="decimal" w:pos="425"/>
              </w:tabs>
            </w:pPr>
            <w:r w:rsidRPr="00345A4C">
              <w:t>48</w:t>
            </w:r>
          </w:p>
        </w:tc>
        <w:tc>
          <w:tcPr>
            <w:tcW w:w="827" w:type="dxa"/>
            <w:tcBorders>
              <w:top w:val="single" w:sz="4" w:space="0" w:color="C2D9BA"/>
              <w:left w:val="nil"/>
              <w:right w:val="single" w:sz="4" w:space="0" w:color="C2D9BA"/>
            </w:tcBorders>
            <w:vAlign w:val="center"/>
          </w:tcPr>
          <w:p w14:paraId="4DA5191E" w14:textId="77777777" w:rsidR="00345A4C" w:rsidRPr="00345A4C" w:rsidRDefault="00345A4C" w:rsidP="00345A4C">
            <w:pPr>
              <w:pStyle w:val="TableText"/>
              <w:tabs>
                <w:tab w:val="decimal" w:pos="370"/>
              </w:tabs>
            </w:pPr>
            <w:r w:rsidRPr="00345A4C">
              <w:t>27.9</w:t>
            </w:r>
          </w:p>
        </w:tc>
        <w:tc>
          <w:tcPr>
            <w:tcW w:w="827" w:type="dxa"/>
            <w:tcBorders>
              <w:left w:val="single" w:sz="4" w:space="0" w:color="C2D9BA"/>
              <w:right w:val="nil"/>
            </w:tcBorders>
            <w:vAlign w:val="center"/>
          </w:tcPr>
          <w:p w14:paraId="51C1700F" w14:textId="77777777" w:rsidR="00345A4C" w:rsidRPr="00345A4C" w:rsidRDefault="00345A4C" w:rsidP="00345A4C">
            <w:pPr>
              <w:pStyle w:val="TableText"/>
              <w:tabs>
                <w:tab w:val="decimal" w:pos="425"/>
              </w:tabs>
            </w:pPr>
            <w:r w:rsidRPr="00345A4C">
              <w:t>8</w:t>
            </w:r>
          </w:p>
        </w:tc>
        <w:tc>
          <w:tcPr>
            <w:tcW w:w="827" w:type="dxa"/>
            <w:tcBorders>
              <w:top w:val="single" w:sz="4" w:space="0" w:color="C2D9BA"/>
              <w:left w:val="nil"/>
              <w:right w:val="single" w:sz="4" w:space="0" w:color="C2D9BA"/>
            </w:tcBorders>
            <w:vAlign w:val="center"/>
          </w:tcPr>
          <w:p w14:paraId="04F4D954" w14:textId="77777777" w:rsidR="00345A4C" w:rsidRPr="00345A4C" w:rsidRDefault="00345A4C" w:rsidP="00345A4C">
            <w:pPr>
              <w:pStyle w:val="TableText"/>
              <w:tabs>
                <w:tab w:val="decimal" w:pos="381"/>
              </w:tabs>
            </w:pPr>
            <w:r w:rsidRPr="00345A4C">
              <w:t>4.7</w:t>
            </w:r>
          </w:p>
        </w:tc>
        <w:tc>
          <w:tcPr>
            <w:tcW w:w="827" w:type="dxa"/>
            <w:vAlign w:val="center"/>
          </w:tcPr>
          <w:p w14:paraId="404211E1" w14:textId="77777777" w:rsidR="00345A4C" w:rsidRPr="00345A4C" w:rsidRDefault="00345A4C" w:rsidP="00345A4C">
            <w:pPr>
              <w:pStyle w:val="TableText"/>
              <w:jc w:val="center"/>
            </w:pPr>
            <w:r w:rsidRPr="00345A4C">
              <w:t>2</w:t>
            </w:r>
          </w:p>
        </w:tc>
      </w:tr>
      <w:tr w:rsidR="00345A4C" w:rsidRPr="00104EF5" w14:paraId="4B845349" w14:textId="77777777" w:rsidTr="00FE1AC4">
        <w:trPr>
          <w:cantSplit/>
        </w:trPr>
        <w:tc>
          <w:tcPr>
            <w:tcW w:w="2127" w:type="dxa"/>
            <w:tcBorders>
              <w:right w:val="single" w:sz="4" w:space="0" w:color="C2D9BA"/>
            </w:tcBorders>
            <w:vAlign w:val="center"/>
          </w:tcPr>
          <w:p w14:paraId="4E000570" w14:textId="77777777" w:rsidR="00345A4C" w:rsidRPr="00104EF5" w:rsidRDefault="00345A4C" w:rsidP="00E63437">
            <w:pPr>
              <w:pStyle w:val="TableText"/>
            </w:pPr>
            <w:r w:rsidRPr="00104EF5">
              <w:t>South Canterbury</w:t>
            </w:r>
          </w:p>
        </w:tc>
        <w:tc>
          <w:tcPr>
            <w:tcW w:w="1842" w:type="dxa"/>
            <w:tcBorders>
              <w:left w:val="single" w:sz="4" w:space="0" w:color="C2D9BA"/>
              <w:right w:val="single" w:sz="4" w:space="0" w:color="C2D9BA"/>
            </w:tcBorders>
            <w:vAlign w:val="center"/>
          </w:tcPr>
          <w:p w14:paraId="71DD7313" w14:textId="77777777" w:rsidR="00345A4C" w:rsidRPr="00345A4C" w:rsidRDefault="00345A4C" w:rsidP="00345A4C">
            <w:pPr>
              <w:pStyle w:val="TableText"/>
              <w:tabs>
                <w:tab w:val="decimal" w:pos="935"/>
              </w:tabs>
            </w:pPr>
            <w:r w:rsidRPr="00345A4C">
              <w:t>40</w:t>
            </w:r>
          </w:p>
        </w:tc>
        <w:tc>
          <w:tcPr>
            <w:tcW w:w="826" w:type="dxa"/>
            <w:tcBorders>
              <w:left w:val="single" w:sz="4" w:space="0" w:color="C2D9BA"/>
              <w:right w:val="nil"/>
            </w:tcBorders>
            <w:vAlign w:val="center"/>
          </w:tcPr>
          <w:p w14:paraId="5794947D" w14:textId="77777777" w:rsidR="00345A4C" w:rsidRPr="00345A4C" w:rsidRDefault="00345A4C" w:rsidP="00345A4C">
            <w:pPr>
              <w:pStyle w:val="TableText"/>
              <w:tabs>
                <w:tab w:val="decimal" w:pos="425"/>
              </w:tabs>
            </w:pPr>
            <w:r w:rsidRPr="00345A4C">
              <w:t>8</w:t>
            </w:r>
          </w:p>
        </w:tc>
        <w:tc>
          <w:tcPr>
            <w:tcW w:w="827" w:type="dxa"/>
            <w:tcBorders>
              <w:top w:val="single" w:sz="4" w:space="0" w:color="C2D9BA"/>
              <w:left w:val="nil"/>
              <w:right w:val="single" w:sz="4" w:space="0" w:color="C2D9BA"/>
            </w:tcBorders>
            <w:vAlign w:val="center"/>
          </w:tcPr>
          <w:p w14:paraId="7A117186" w14:textId="77777777" w:rsidR="00345A4C" w:rsidRPr="00345A4C" w:rsidRDefault="00345A4C" w:rsidP="00345A4C">
            <w:pPr>
              <w:pStyle w:val="TableText"/>
              <w:tabs>
                <w:tab w:val="decimal" w:pos="370"/>
              </w:tabs>
            </w:pPr>
            <w:r w:rsidRPr="00345A4C">
              <w:t>20.0</w:t>
            </w:r>
          </w:p>
        </w:tc>
        <w:tc>
          <w:tcPr>
            <w:tcW w:w="827" w:type="dxa"/>
            <w:tcBorders>
              <w:left w:val="single" w:sz="4" w:space="0" w:color="C2D9BA"/>
              <w:right w:val="nil"/>
            </w:tcBorders>
            <w:vAlign w:val="center"/>
          </w:tcPr>
          <w:p w14:paraId="0A3D1406" w14:textId="77777777" w:rsidR="00345A4C" w:rsidRPr="00345A4C" w:rsidRDefault="00345A4C" w:rsidP="00345A4C">
            <w:pPr>
              <w:pStyle w:val="TableText"/>
              <w:tabs>
                <w:tab w:val="decimal" w:pos="425"/>
              </w:tabs>
            </w:pPr>
            <w:r w:rsidRPr="00345A4C">
              <w:t>2</w:t>
            </w:r>
          </w:p>
        </w:tc>
        <w:tc>
          <w:tcPr>
            <w:tcW w:w="827" w:type="dxa"/>
            <w:tcBorders>
              <w:top w:val="single" w:sz="4" w:space="0" w:color="C2D9BA"/>
              <w:left w:val="nil"/>
              <w:right w:val="single" w:sz="4" w:space="0" w:color="C2D9BA"/>
            </w:tcBorders>
            <w:vAlign w:val="center"/>
          </w:tcPr>
          <w:p w14:paraId="6435E4D9" w14:textId="77777777" w:rsidR="00345A4C" w:rsidRPr="00345A4C" w:rsidRDefault="00345A4C" w:rsidP="00345A4C">
            <w:pPr>
              <w:pStyle w:val="TableText"/>
              <w:tabs>
                <w:tab w:val="decimal" w:pos="381"/>
              </w:tabs>
            </w:pPr>
            <w:r w:rsidRPr="00345A4C">
              <w:t>5.0</w:t>
            </w:r>
          </w:p>
        </w:tc>
        <w:tc>
          <w:tcPr>
            <w:tcW w:w="827" w:type="dxa"/>
            <w:vAlign w:val="center"/>
          </w:tcPr>
          <w:p w14:paraId="02993B4B" w14:textId="77777777" w:rsidR="00345A4C" w:rsidRPr="00345A4C" w:rsidRDefault="00345A4C" w:rsidP="00345A4C">
            <w:pPr>
              <w:pStyle w:val="TableText"/>
              <w:jc w:val="center"/>
            </w:pPr>
            <w:r w:rsidRPr="00345A4C">
              <w:t>2</w:t>
            </w:r>
          </w:p>
        </w:tc>
      </w:tr>
      <w:tr w:rsidR="00345A4C" w:rsidRPr="00104EF5" w14:paraId="19057CC1" w14:textId="77777777" w:rsidTr="00FE1AC4">
        <w:trPr>
          <w:cantSplit/>
        </w:trPr>
        <w:tc>
          <w:tcPr>
            <w:tcW w:w="2127" w:type="dxa"/>
            <w:tcBorders>
              <w:right w:val="single" w:sz="4" w:space="0" w:color="C2D9BA"/>
            </w:tcBorders>
            <w:vAlign w:val="center"/>
          </w:tcPr>
          <w:p w14:paraId="2E7BE35A" w14:textId="77777777" w:rsidR="00345A4C" w:rsidRPr="00104EF5" w:rsidRDefault="00345A4C" w:rsidP="00E63437">
            <w:pPr>
              <w:pStyle w:val="TableText"/>
            </w:pPr>
            <w:r w:rsidRPr="00104EF5">
              <w:t>Southern</w:t>
            </w:r>
          </w:p>
        </w:tc>
        <w:tc>
          <w:tcPr>
            <w:tcW w:w="1842" w:type="dxa"/>
            <w:tcBorders>
              <w:left w:val="single" w:sz="4" w:space="0" w:color="C2D9BA"/>
              <w:right w:val="single" w:sz="4" w:space="0" w:color="C2D9BA"/>
            </w:tcBorders>
            <w:vAlign w:val="center"/>
          </w:tcPr>
          <w:p w14:paraId="61CDB747" w14:textId="77777777" w:rsidR="00345A4C" w:rsidRPr="00345A4C" w:rsidRDefault="00345A4C" w:rsidP="00345A4C">
            <w:pPr>
              <w:pStyle w:val="TableText"/>
              <w:tabs>
                <w:tab w:val="decimal" w:pos="935"/>
              </w:tabs>
            </w:pPr>
            <w:r w:rsidRPr="00345A4C">
              <w:t>199</w:t>
            </w:r>
          </w:p>
        </w:tc>
        <w:tc>
          <w:tcPr>
            <w:tcW w:w="826" w:type="dxa"/>
            <w:tcBorders>
              <w:left w:val="single" w:sz="4" w:space="0" w:color="C2D9BA"/>
              <w:right w:val="nil"/>
            </w:tcBorders>
            <w:vAlign w:val="center"/>
          </w:tcPr>
          <w:p w14:paraId="2BFD18DA" w14:textId="77777777" w:rsidR="00345A4C" w:rsidRPr="00345A4C" w:rsidRDefault="00345A4C" w:rsidP="00345A4C">
            <w:pPr>
              <w:pStyle w:val="TableText"/>
              <w:tabs>
                <w:tab w:val="decimal" w:pos="425"/>
              </w:tabs>
            </w:pPr>
            <w:r w:rsidRPr="00345A4C">
              <w:t>111</w:t>
            </w:r>
          </w:p>
        </w:tc>
        <w:tc>
          <w:tcPr>
            <w:tcW w:w="827" w:type="dxa"/>
            <w:tcBorders>
              <w:top w:val="single" w:sz="4" w:space="0" w:color="C2D9BA"/>
              <w:left w:val="nil"/>
              <w:right w:val="single" w:sz="4" w:space="0" w:color="C2D9BA"/>
            </w:tcBorders>
            <w:vAlign w:val="center"/>
          </w:tcPr>
          <w:p w14:paraId="27AF38EA" w14:textId="77777777" w:rsidR="00345A4C" w:rsidRPr="00345A4C" w:rsidRDefault="00345A4C" w:rsidP="00345A4C">
            <w:pPr>
              <w:pStyle w:val="TableText"/>
              <w:tabs>
                <w:tab w:val="decimal" w:pos="370"/>
              </w:tabs>
            </w:pPr>
            <w:r w:rsidRPr="00345A4C">
              <w:t>55.8</w:t>
            </w:r>
          </w:p>
        </w:tc>
        <w:tc>
          <w:tcPr>
            <w:tcW w:w="827" w:type="dxa"/>
            <w:tcBorders>
              <w:left w:val="single" w:sz="4" w:space="0" w:color="C2D9BA"/>
              <w:right w:val="nil"/>
            </w:tcBorders>
            <w:vAlign w:val="center"/>
          </w:tcPr>
          <w:p w14:paraId="08273B0F" w14:textId="77777777" w:rsidR="00345A4C" w:rsidRPr="00345A4C" w:rsidRDefault="00345A4C" w:rsidP="00345A4C">
            <w:pPr>
              <w:pStyle w:val="TableText"/>
              <w:tabs>
                <w:tab w:val="decimal" w:pos="425"/>
              </w:tabs>
            </w:pPr>
            <w:r w:rsidRPr="00345A4C">
              <w:t>23</w:t>
            </w:r>
          </w:p>
        </w:tc>
        <w:tc>
          <w:tcPr>
            <w:tcW w:w="827" w:type="dxa"/>
            <w:tcBorders>
              <w:top w:val="single" w:sz="4" w:space="0" w:color="C2D9BA"/>
              <w:left w:val="nil"/>
              <w:right w:val="single" w:sz="4" w:space="0" w:color="C2D9BA"/>
            </w:tcBorders>
            <w:vAlign w:val="center"/>
          </w:tcPr>
          <w:p w14:paraId="64115DF4" w14:textId="77777777" w:rsidR="00345A4C" w:rsidRPr="00345A4C" w:rsidRDefault="00345A4C" w:rsidP="00345A4C">
            <w:pPr>
              <w:pStyle w:val="TableText"/>
              <w:tabs>
                <w:tab w:val="decimal" w:pos="381"/>
              </w:tabs>
            </w:pPr>
            <w:r w:rsidRPr="00345A4C">
              <w:t>11.6</w:t>
            </w:r>
          </w:p>
        </w:tc>
        <w:tc>
          <w:tcPr>
            <w:tcW w:w="827" w:type="dxa"/>
            <w:vAlign w:val="center"/>
          </w:tcPr>
          <w:p w14:paraId="094E39A1" w14:textId="77777777" w:rsidR="00345A4C" w:rsidRPr="00345A4C" w:rsidRDefault="00345A4C" w:rsidP="00345A4C">
            <w:pPr>
              <w:pStyle w:val="TableText"/>
              <w:jc w:val="center"/>
            </w:pPr>
            <w:r w:rsidRPr="00345A4C">
              <w:t>3</w:t>
            </w:r>
          </w:p>
        </w:tc>
      </w:tr>
    </w:tbl>
    <w:p w14:paraId="028FB27D" w14:textId="77777777" w:rsidR="00345A4C" w:rsidRPr="00345A4C" w:rsidRDefault="00345A4C" w:rsidP="00345A4C"/>
    <w:p w14:paraId="5DBF05A1" w14:textId="11CED6DC" w:rsidR="00171EB1" w:rsidRDefault="00171EB1" w:rsidP="00E13790">
      <w:pPr>
        <w:pStyle w:val="Table"/>
      </w:pPr>
      <w:bookmarkStart w:id="166" w:name="_Toc78445774"/>
      <w:bookmarkStart w:id="167" w:name="_Toc79506597"/>
      <w:r w:rsidRPr="00345A35">
        <w:lastRenderedPageBreak/>
        <w:t>Table </w:t>
      </w:r>
      <w:fldSimple w:instr=" SEQ Table \* ARABIC ">
        <w:r w:rsidR="00E873BB">
          <w:rPr>
            <w:noProof/>
          </w:rPr>
          <w:t>12</w:t>
        </w:r>
      </w:fldSimple>
      <w:r w:rsidRPr="00345A35">
        <w:rPr>
          <w:noProof/>
        </w:rPr>
        <w:t>:</w:t>
      </w:r>
      <w:r w:rsidRPr="00345A35">
        <w:t xml:space="preserve"> Proportion of men who died from prostate cancer who had a first specialist appointment with a medical oncologist</w:t>
      </w:r>
      <w:r>
        <w:t>,</w:t>
      </w:r>
      <w:r w:rsidRPr="00345A35">
        <w:t xml:space="preserve"> by DHB of residence, 2017</w:t>
      </w:r>
      <w:r>
        <w:t>–</w:t>
      </w:r>
      <w:r w:rsidRPr="00345A35">
        <w:t>19</w:t>
      </w:r>
      <w:bookmarkEnd w:id="166"/>
      <w:bookmarkEnd w:id="167"/>
    </w:p>
    <w:tbl>
      <w:tblPr>
        <w:tblStyle w:val="TableGrid"/>
        <w:tblW w:w="8080" w:type="dxa"/>
        <w:tblInd w:w="57" w:type="dxa"/>
        <w:tblBorders>
          <w:top w:val="none" w:sz="0" w:space="0" w:color="auto"/>
          <w:left w:val="none" w:sz="0" w:space="0" w:color="auto"/>
          <w:bottom w:val="single" w:sz="4" w:space="0" w:color="C2D9BA"/>
          <w:right w:val="none" w:sz="0" w:space="0" w:color="auto"/>
          <w:insideH w:val="single" w:sz="4" w:space="0" w:color="C2D9BA"/>
          <w:insideV w:val="none" w:sz="0" w:space="0" w:color="auto"/>
        </w:tblBorders>
        <w:tblLayout w:type="fixed"/>
        <w:tblCellMar>
          <w:left w:w="57" w:type="dxa"/>
          <w:right w:w="57" w:type="dxa"/>
        </w:tblCellMar>
        <w:tblLook w:val="04A0" w:firstRow="1" w:lastRow="0" w:firstColumn="1" w:lastColumn="0" w:noHBand="0" w:noVBand="1"/>
      </w:tblPr>
      <w:tblGrid>
        <w:gridCol w:w="2127"/>
        <w:gridCol w:w="2268"/>
        <w:gridCol w:w="1842"/>
        <w:gridCol w:w="1843"/>
      </w:tblGrid>
      <w:tr w:rsidR="00C838C6" w:rsidRPr="00345A4C" w14:paraId="7933BB9F" w14:textId="77777777" w:rsidTr="00C838C6">
        <w:trPr>
          <w:cantSplit/>
        </w:trPr>
        <w:tc>
          <w:tcPr>
            <w:tcW w:w="2127" w:type="dxa"/>
            <w:vMerge w:val="restart"/>
            <w:tcBorders>
              <w:top w:val="nil"/>
              <w:right w:val="single" w:sz="4" w:space="0" w:color="FFFFFF" w:themeColor="background1"/>
            </w:tcBorders>
            <w:shd w:val="clear" w:color="auto" w:fill="C2D9BA"/>
          </w:tcPr>
          <w:p w14:paraId="0447CF61" w14:textId="77777777" w:rsidR="00C838C6" w:rsidRPr="0041158F" w:rsidRDefault="00C838C6" w:rsidP="00E63437">
            <w:pPr>
              <w:pStyle w:val="TableText"/>
              <w:keepNext/>
              <w:rPr>
                <w:b/>
              </w:rPr>
            </w:pPr>
            <w:r>
              <w:rPr>
                <w:b/>
              </w:rPr>
              <w:t>DHB of residence</w:t>
            </w:r>
          </w:p>
        </w:tc>
        <w:tc>
          <w:tcPr>
            <w:tcW w:w="2268" w:type="dxa"/>
            <w:tcBorders>
              <w:top w:val="nil"/>
              <w:left w:val="single" w:sz="4" w:space="0" w:color="FFFFFF" w:themeColor="background1"/>
              <w:bottom w:val="nil"/>
              <w:right w:val="single" w:sz="4" w:space="0" w:color="FFFFFF" w:themeColor="background1"/>
            </w:tcBorders>
            <w:shd w:val="clear" w:color="auto" w:fill="C2D9BA"/>
          </w:tcPr>
          <w:p w14:paraId="51EB7735" w14:textId="77777777" w:rsidR="00C838C6" w:rsidRPr="00C838C6" w:rsidRDefault="00C838C6" w:rsidP="00E63437">
            <w:pPr>
              <w:pStyle w:val="TableText"/>
              <w:spacing w:after="0"/>
              <w:jc w:val="center"/>
              <w:rPr>
                <w:b/>
              </w:rPr>
            </w:pPr>
            <w:r w:rsidRPr="00C838C6">
              <w:rPr>
                <w:b/>
              </w:rPr>
              <w:t>Men who died from prostate cancer</w:t>
            </w:r>
          </w:p>
        </w:tc>
        <w:tc>
          <w:tcPr>
            <w:tcW w:w="3685" w:type="dxa"/>
            <w:gridSpan w:val="2"/>
            <w:tcBorders>
              <w:top w:val="nil"/>
              <w:left w:val="single" w:sz="4" w:space="0" w:color="FFFFFF" w:themeColor="background1"/>
              <w:bottom w:val="nil"/>
              <w:right w:val="single" w:sz="4" w:space="0" w:color="FFFFFF" w:themeColor="background1"/>
            </w:tcBorders>
            <w:shd w:val="clear" w:color="auto" w:fill="C2D9BA"/>
          </w:tcPr>
          <w:p w14:paraId="51490438" w14:textId="77777777" w:rsidR="00C838C6" w:rsidRPr="00C838C6" w:rsidRDefault="00C838C6" w:rsidP="00E63437">
            <w:pPr>
              <w:pStyle w:val="TableText"/>
              <w:jc w:val="center"/>
              <w:rPr>
                <w:b/>
              </w:rPr>
            </w:pPr>
            <w:r w:rsidRPr="00C838C6">
              <w:rPr>
                <w:b/>
              </w:rPr>
              <w:t>Had medical oncology first specialist appointment</w:t>
            </w:r>
          </w:p>
        </w:tc>
      </w:tr>
      <w:tr w:rsidR="00C838C6" w:rsidRPr="00104EF5" w14:paraId="36595CBB" w14:textId="77777777" w:rsidTr="00C838C6">
        <w:trPr>
          <w:cantSplit/>
        </w:trPr>
        <w:tc>
          <w:tcPr>
            <w:tcW w:w="2127" w:type="dxa"/>
            <w:vMerge/>
            <w:tcBorders>
              <w:right w:val="single" w:sz="4" w:space="0" w:color="FFFFFF" w:themeColor="background1"/>
            </w:tcBorders>
            <w:shd w:val="clear" w:color="auto" w:fill="C2D9BA"/>
          </w:tcPr>
          <w:p w14:paraId="50B1B673" w14:textId="77777777" w:rsidR="00C838C6" w:rsidRPr="0041158F" w:rsidRDefault="00C838C6" w:rsidP="00E63437">
            <w:pPr>
              <w:pStyle w:val="TableText"/>
              <w:keepNext/>
              <w:rPr>
                <w:b/>
              </w:rPr>
            </w:pPr>
          </w:p>
        </w:tc>
        <w:tc>
          <w:tcPr>
            <w:tcW w:w="2268" w:type="dxa"/>
            <w:tcBorders>
              <w:top w:val="nil"/>
              <w:left w:val="single" w:sz="4" w:space="0" w:color="FFFFFF" w:themeColor="background1"/>
              <w:right w:val="single" w:sz="4" w:space="0" w:color="FFFFFF" w:themeColor="background1"/>
            </w:tcBorders>
            <w:shd w:val="clear" w:color="auto" w:fill="C2D9BA"/>
          </w:tcPr>
          <w:p w14:paraId="4CB14500" w14:textId="77777777" w:rsidR="00C838C6" w:rsidRPr="0041158F" w:rsidRDefault="00C838C6" w:rsidP="00E63437">
            <w:pPr>
              <w:pStyle w:val="TableText"/>
              <w:spacing w:before="0"/>
              <w:jc w:val="center"/>
              <w:rPr>
                <w:b/>
              </w:rPr>
            </w:pPr>
            <w:r>
              <w:rPr>
                <w:b/>
              </w:rPr>
              <w:t>N</w:t>
            </w:r>
          </w:p>
        </w:tc>
        <w:tc>
          <w:tcPr>
            <w:tcW w:w="1842" w:type="dxa"/>
            <w:tcBorders>
              <w:top w:val="nil"/>
              <w:left w:val="single" w:sz="4" w:space="0" w:color="FFFFFF" w:themeColor="background1"/>
              <w:right w:val="nil"/>
            </w:tcBorders>
            <w:shd w:val="clear" w:color="auto" w:fill="C2D9BA"/>
            <w:vAlign w:val="center"/>
          </w:tcPr>
          <w:p w14:paraId="47B0E811" w14:textId="77777777" w:rsidR="00C838C6" w:rsidRPr="00104EF5" w:rsidRDefault="00C838C6" w:rsidP="00E63437">
            <w:pPr>
              <w:pStyle w:val="TableText"/>
              <w:spacing w:before="0"/>
              <w:jc w:val="center"/>
              <w:rPr>
                <w:b/>
              </w:rPr>
            </w:pPr>
            <w:r w:rsidRPr="00104EF5">
              <w:rPr>
                <w:b/>
              </w:rPr>
              <w:t>N</w:t>
            </w:r>
          </w:p>
        </w:tc>
        <w:tc>
          <w:tcPr>
            <w:tcW w:w="1843" w:type="dxa"/>
            <w:tcBorders>
              <w:top w:val="nil"/>
              <w:left w:val="nil"/>
              <w:right w:val="single" w:sz="4" w:space="0" w:color="FFFFFF" w:themeColor="background1"/>
            </w:tcBorders>
            <w:shd w:val="clear" w:color="auto" w:fill="C2D9BA"/>
            <w:vAlign w:val="center"/>
          </w:tcPr>
          <w:p w14:paraId="68C3B08F" w14:textId="77777777" w:rsidR="00C838C6" w:rsidRPr="00104EF5" w:rsidRDefault="00C838C6" w:rsidP="00E63437">
            <w:pPr>
              <w:pStyle w:val="TableText"/>
              <w:spacing w:before="0"/>
              <w:jc w:val="center"/>
              <w:rPr>
                <w:b/>
              </w:rPr>
            </w:pPr>
            <w:r w:rsidRPr="00104EF5">
              <w:rPr>
                <w:b/>
              </w:rPr>
              <w:t>%</w:t>
            </w:r>
          </w:p>
        </w:tc>
      </w:tr>
      <w:tr w:rsidR="00C838C6" w:rsidRPr="00345A4C" w14:paraId="5527CBE3" w14:textId="77777777" w:rsidTr="000F1F8D">
        <w:trPr>
          <w:cantSplit/>
        </w:trPr>
        <w:tc>
          <w:tcPr>
            <w:tcW w:w="2127" w:type="dxa"/>
            <w:tcBorders>
              <w:right w:val="single" w:sz="4" w:space="0" w:color="C2D9BA"/>
            </w:tcBorders>
            <w:vAlign w:val="center"/>
          </w:tcPr>
          <w:p w14:paraId="1D47324D" w14:textId="77777777" w:rsidR="00C838C6" w:rsidRPr="00104EF5" w:rsidRDefault="00C838C6" w:rsidP="00E63437">
            <w:pPr>
              <w:pStyle w:val="TableText"/>
              <w:keepNext/>
            </w:pPr>
            <w:r w:rsidRPr="00104EF5">
              <w:t>Northland</w:t>
            </w:r>
          </w:p>
        </w:tc>
        <w:tc>
          <w:tcPr>
            <w:tcW w:w="2268" w:type="dxa"/>
            <w:tcBorders>
              <w:left w:val="single" w:sz="4" w:space="0" w:color="C2D9BA"/>
              <w:right w:val="single" w:sz="4" w:space="0" w:color="C2D9BA"/>
            </w:tcBorders>
            <w:vAlign w:val="bottom"/>
          </w:tcPr>
          <w:p w14:paraId="4F616892" w14:textId="77777777" w:rsidR="00C838C6" w:rsidRPr="00C838C6" w:rsidRDefault="00C838C6" w:rsidP="00C838C6">
            <w:pPr>
              <w:pStyle w:val="TableText"/>
              <w:tabs>
                <w:tab w:val="decimal" w:pos="1218"/>
              </w:tabs>
            </w:pPr>
            <w:r w:rsidRPr="00C838C6">
              <w:t>110</w:t>
            </w:r>
          </w:p>
        </w:tc>
        <w:tc>
          <w:tcPr>
            <w:tcW w:w="1842" w:type="dxa"/>
            <w:tcBorders>
              <w:left w:val="single" w:sz="4" w:space="0" w:color="C2D9BA"/>
              <w:right w:val="nil"/>
            </w:tcBorders>
            <w:vAlign w:val="bottom"/>
          </w:tcPr>
          <w:p w14:paraId="66F59682" w14:textId="77777777" w:rsidR="00C838C6" w:rsidRPr="00C838C6" w:rsidRDefault="00C838C6" w:rsidP="00C838C6">
            <w:pPr>
              <w:pStyle w:val="TableText"/>
              <w:tabs>
                <w:tab w:val="decimal" w:pos="945"/>
              </w:tabs>
            </w:pPr>
            <w:r w:rsidRPr="00C838C6">
              <w:t>45</w:t>
            </w:r>
          </w:p>
        </w:tc>
        <w:tc>
          <w:tcPr>
            <w:tcW w:w="1843" w:type="dxa"/>
            <w:tcBorders>
              <w:top w:val="single" w:sz="4" w:space="0" w:color="C2D9BA"/>
              <w:left w:val="nil"/>
              <w:right w:val="single" w:sz="4" w:space="0" w:color="C2D9BA"/>
            </w:tcBorders>
            <w:vAlign w:val="bottom"/>
          </w:tcPr>
          <w:p w14:paraId="769BE186" w14:textId="77777777" w:rsidR="00C838C6" w:rsidRPr="00C838C6" w:rsidRDefault="00C838C6" w:rsidP="00C838C6">
            <w:pPr>
              <w:pStyle w:val="TableText"/>
              <w:tabs>
                <w:tab w:val="decimal" w:pos="843"/>
              </w:tabs>
            </w:pPr>
            <w:r w:rsidRPr="00C838C6">
              <w:t>40.9</w:t>
            </w:r>
          </w:p>
        </w:tc>
      </w:tr>
      <w:tr w:rsidR="00C838C6" w:rsidRPr="00345A4C" w14:paraId="3E2FFDDE" w14:textId="77777777" w:rsidTr="000F1F8D">
        <w:trPr>
          <w:cantSplit/>
        </w:trPr>
        <w:tc>
          <w:tcPr>
            <w:tcW w:w="2127" w:type="dxa"/>
            <w:tcBorders>
              <w:right w:val="single" w:sz="4" w:space="0" w:color="C2D9BA"/>
            </w:tcBorders>
            <w:vAlign w:val="center"/>
          </w:tcPr>
          <w:p w14:paraId="72C5A731" w14:textId="77777777" w:rsidR="00C838C6" w:rsidRPr="00104EF5" w:rsidRDefault="00C838C6" w:rsidP="00E63437">
            <w:pPr>
              <w:pStyle w:val="TableText"/>
              <w:keepNext/>
            </w:pPr>
            <w:r w:rsidRPr="00104EF5">
              <w:t>Waitemata</w:t>
            </w:r>
          </w:p>
        </w:tc>
        <w:tc>
          <w:tcPr>
            <w:tcW w:w="2268" w:type="dxa"/>
            <w:tcBorders>
              <w:left w:val="single" w:sz="4" w:space="0" w:color="C2D9BA"/>
              <w:right w:val="single" w:sz="4" w:space="0" w:color="C2D9BA"/>
            </w:tcBorders>
            <w:vAlign w:val="bottom"/>
          </w:tcPr>
          <w:p w14:paraId="23ABF9F0" w14:textId="77777777" w:rsidR="00C838C6" w:rsidRPr="00C838C6" w:rsidRDefault="00C838C6" w:rsidP="00C838C6">
            <w:pPr>
              <w:pStyle w:val="TableText"/>
              <w:tabs>
                <w:tab w:val="decimal" w:pos="1218"/>
              </w:tabs>
            </w:pPr>
            <w:r w:rsidRPr="00C838C6">
              <w:t>217</w:t>
            </w:r>
          </w:p>
        </w:tc>
        <w:tc>
          <w:tcPr>
            <w:tcW w:w="1842" w:type="dxa"/>
            <w:tcBorders>
              <w:left w:val="single" w:sz="4" w:space="0" w:color="C2D9BA"/>
              <w:right w:val="nil"/>
            </w:tcBorders>
            <w:vAlign w:val="bottom"/>
          </w:tcPr>
          <w:p w14:paraId="17A03ED6" w14:textId="77777777" w:rsidR="00C838C6" w:rsidRPr="00C838C6" w:rsidRDefault="00C838C6" w:rsidP="00C838C6">
            <w:pPr>
              <w:pStyle w:val="TableText"/>
              <w:tabs>
                <w:tab w:val="decimal" w:pos="945"/>
              </w:tabs>
            </w:pPr>
            <w:r w:rsidRPr="00C838C6">
              <w:t>81</w:t>
            </w:r>
          </w:p>
        </w:tc>
        <w:tc>
          <w:tcPr>
            <w:tcW w:w="1843" w:type="dxa"/>
            <w:tcBorders>
              <w:top w:val="single" w:sz="4" w:space="0" w:color="C2D9BA"/>
              <w:left w:val="nil"/>
              <w:right w:val="single" w:sz="4" w:space="0" w:color="C2D9BA"/>
            </w:tcBorders>
            <w:vAlign w:val="bottom"/>
          </w:tcPr>
          <w:p w14:paraId="799758A0" w14:textId="77777777" w:rsidR="00C838C6" w:rsidRPr="00C838C6" w:rsidRDefault="00C838C6" w:rsidP="00C838C6">
            <w:pPr>
              <w:pStyle w:val="TableText"/>
              <w:tabs>
                <w:tab w:val="decimal" w:pos="843"/>
              </w:tabs>
            </w:pPr>
            <w:r w:rsidRPr="00C838C6">
              <w:t>37.3</w:t>
            </w:r>
          </w:p>
        </w:tc>
      </w:tr>
      <w:tr w:rsidR="00C838C6" w:rsidRPr="00345A4C" w14:paraId="42F213BB" w14:textId="77777777" w:rsidTr="000F1F8D">
        <w:trPr>
          <w:cantSplit/>
        </w:trPr>
        <w:tc>
          <w:tcPr>
            <w:tcW w:w="2127" w:type="dxa"/>
            <w:tcBorders>
              <w:right w:val="single" w:sz="4" w:space="0" w:color="C2D9BA"/>
            </w:tcBorders>
            <w:vAlign w:val="center"/>
          </w:tcPr>
          <w:p w14:paraId="522AFE58" w14:textId="77777777" w:rsidR="00C838C6" w:rsidRPr="00104EF5" w:rsidRDefault="00C838C6" w:rsidP="00E63437">
            <w:pPr>
              <w:pStyle w:val="TableText"/>
              <w:keepNext/>
            </w:pPr>
            <w:r w:rsidRPr="00104EF5">
              <w:t>Auckland</w:t>
            </w:r>
          </w:p>
        </w:tc>
        <w:tc>
          <w:tcPr>
            <w:tcW w:w="2268" w:type="dxa"/>
            <w:tcBorders>
              <w:left w:val="single" w:sz="4" w:space="0" w:color="C2D9BA"/>
              <w:right w:val="single" w:sz="4" w:space="0" w:color="C2D9BA"/>
            </w:tcBorders>
            <w:vAlign w:val="bottom"/>
          </w:tcPr>
          <w:p w14:paraId="566C67DC" w14:textId="77777777" w:rsidR="00C838C6" w:rsidRPr="00C838C6" w:rsidRDefault="00C838C6" w:rsidP="00C838C6">
            <w:pPr>
              <w:pStyle w:val="TableText"/>
              <w:tabs>
                <w:tab w:val="decimal" w:pos="1218"/>
              </w:tabs>
            </w:pPr>
            <w:r w:rsidRPr="00C838C6">
              <w:t>130</w:t>
            </w:r>
          </w:p>
        </w:tc>
        <w:tc>
          <w:tcPr>
            <w:tcW w:w="1842" w:type="dxa"/>
            <w:tcBorders>
              <w:left w:val="single" w:sz="4" w:space="0" w:color="C2D9BA"/>
              <w:right w:val="nil"/>
            </w:tcBorders>
            <w:vAlign w:val="bottom"/>
          </w:tcPr>
          <w:p w14:paraId="17D9405C" w14:textId="77777777" w:rsidR="00C838C6" w:rsidRPr="00C838C6" w:rsidRDefault="00C838C6" w:rsidP="00C838C6">
            <w:pPr>
              <w:pStyle w:val="TableText"/>
              <w:tabs>
                <w:tab w:val="decimal" w:pos="945"/>
              </w:tabs>
            </w:pPr>
            <w:r w:rsidRPr="00C838C6">
              <w:t>53</w:t>
            </w:r>
          </w:p>
        </w:tc>
        <w:tc>
          <w:tcPr>
            <w:tcW w:w="1843" w:type="dxa"/>
            <w:tcBorders>
              <w:top w:val="single" w:sz="4" w:space="0" w:color="C2D9BA"/>
              <w:left w:val="nil"/>
              <w:right w:val="single" w:sz="4" w:space="0" w:color="C2D9BA"/>
            </w:tcBorders>
            <w:vAlign w:val="bottom"/>
          </w:tcPr>
          <w:p w14:paraId="0486D04F" w14:textId="77777777" w:rsidR="00C838C6" w:rsidRPr="00C838C6" w:rsidRDefault="00C838C6" w:rsidP="00C838C6">
            <w:pPr>
              <w:pStyle w:val="TableText"/>
              <w:tabs>
                <w:tab w:val="decimal" w:pos="843"/>
              </w:tabs>
            </w:pPr>
            <w:r w:rsidRPr="00C838C6">
              <w:t>40.8</w:t>
            </w:r>
          </w:p>
        </w:tc>
      </w:tr>
      <w:tr w:rsidR="00C838C6" w:rsidRPr="00345A4C" w14:paraId="07F2D11A" w14:textId="77777777" w:rsidTr="000F1F8D">
        <w:trPr>
          <w:cantSplit/>
        </w:trPr>
        <w:tc>
          <w:tcPr>
            <w:tcW w:w="2127" w:type="dxa"/>
            <w:tcBorders>
              <w:right w:val="single" w:sz="4" w:space="0" w:color="C2D9BA"/>
            </w:tcBorders>
            <w:vAlign w:val="center"/>
          </w:tcPr>
          <w:p w14:paraId="5BEBCD24" w14:textId="77777777" w:rsidR="00C838C6" w:rsidRPr="00104EF5" w:rsidRDefault="00C838C6" w:rsidP="00E63437">
            <w:pPr>
              <w:pStyle w:val="TableText"/>
              <w:keepNext/>
            </w:pPr>
            <w:r w:rsidRPr="00104EF5">
              <w:t>Counties Manukau</w:t>
            </w:r>
          </w:p>
        </w:tc>
        <w:tc>
          <w:tcPr>
            <w:tcW w:w="2268" w:type="dxa"/>
            <w:tcBorders>
              <w:left w:val="single" w:sz="4" w:space="0" w:color="C2D9BA"/>
              <w:right w:val="single" w:sz="4" w:space="0" w:color="C2D9BA"/>
            </w:tcBorders>
            <w:vAlign w:val="bottom"/>
          </w:tcPr>
          <w:p w14:paraId="0029C09D" w14:textId="77777777" w:rsidR="00C838C6" w:rsidRPr="00C838C6" w:rsidRDefault="00C838C6" w:rsidP="00C838C6">
            <w:pPr>
              <w:pStyle w:val="TableText"/>
              <w:tabs>
                <w:tab w:val="decimal" w:pos="1218"/>
              </w:tabs>
            </w:pPr>
            <w:r w:rsidRPr="00C838C6">
              <w:t>155</w:t>
            </w:r>
          </w:p>
        </w:tc>
        <w:tc>
          <w:tcPr>
            <w:tcW w:w="1842" w:type="dxa"/>
            <w:tcBorders>
              <w:left w:val="single" w:sz="4" w:space="0" w:color="C2D9BA"/>
              <w:right w:val="nil"/>
            </w:tcBorders>
            <w:vAlign w:val="bottom"/>
          </w:tcPr>
          <w:p w14:paraId="5CCEF50A" w14:textId="77777777" w:rsidR="00C838C6" w:rsidRPr="00C838C6" w:rsidRDefault="00C838C6" w:rsidP="00C838C6">
            <w:pPr>
              <w:pStyle w:val="TableText"/>
              <w:tabs>
                <w:tab w:val="decimal" w:pos="945"/>
              </w:tabs>
            </w:pPr>
            <w:r w:rsidRPr="00C838C6">
              <w:t>78</w:t>
            </w:r>
          </w:p>
        </w:tc>
        <w:tc>
          <w:tcPr>
            <w:tcW w:w="1843" w:type="dxa"/>
            <w:tcBorders>
              <w:top w:val="single" w:sz="4" w:space="0" w:color="C2D9BA"/>
              <w:left w:val="nil"/>
              <w:right w:val="single" w:sz="4" w:space="0" w:color="C2D9BA"/>
            </w:tcBorders>
            <w:vAlign w:val="bottom"/>
          </w:tcPr>
          <w:p w14:paraId="0A9B6EB5" w14:textId="77777777" w:rsidR="00C838C6" w:rsidRPr="00C838C6" w:rsidRDefault="00C838C6" w:rsidP="00C838C6">
            <w:pPr>
              <w:pStyle w:val="TableText"/>
              <w:tabs>
                <w:tab w:val="decimal" w:pos="843"/>
              </w:tabs>
            </w:pPr>
            <w:r w:rsidRPr="00C838C6">
              <w:t>50.3</w:t>
            </w:r>
          </w:p>
        </w:tc>
      </w:tr>
      <w:tr w:rsidR="00C838C6" w:rsidRPr="00345A4C" w14:paraId="77F305CD" w14:textId="77777777" w:rsidTr="000F1F8D">
        <w:trPr>
          <w:cantSplit/>
        </w:trPr>
        <w:tc>
          <w:tcPr>
            <w:tcW w:w="2127" w:type="dxa"/>
            <w:tcBorders>
              <w:right w:val="single" w:sz="4" w:space="0" w:color="C2D9BA"/>
            </w:tcBorders>
            <w:vAlign w:val="center"/>
          </w:tcPr>
          <w:p w14:paraId="094C8088" w14:textId="77777777" w:rsidR="00C838C6" w:rsidRPr="00104EF5" w:rsidRDefault="00C838C6" w:rsidP="00E63437">
            <w:pPr>
              <w:pStyle w:val="TableText"/>
              <w:keepNext/>
            </w:pPr>
            <w:r w:rsidRPr="00104EF5">
              <w:t>Waikato</w:t>
            </w:r>
          </w:p>
        </w:tc>
        <w:tc>
          <w:tcPr>
            <w:tcW w:w="2268" w:type="dxa"/>
            <w:tcBorders>
              <w:left w:val="single" w:sz="4" w:space="0" w:color="C2D9BA"/>
              <w:right w:val="single" w:sz="4" w:space="0" w:color="C2D9BA"/>
            </w:tcBorders>
            <w:vAlign w:val="bottom"/>
          </w:tcPr>
          <w:p w14:paraId="56EB89B7" w14:textId="77777777" w:rsidR="00C838C6" w:rsidRPr="00C838C6" w:rsidRDefault="00C838C6" w:rsidP="00C838C6">
            <w:pPr>
              <w:pStyle w:val="TableText"/>
              <w:tabs>
                <w:tab w:val="decimal" w:pos="1218"/>
              </w:tabs>
            </w:pPr>
            <w:r w:rsidRPr="00C838C6">
              <w:t>179</w:t>
            </w:r>
          </w:p>
        </w:tc>
        <w:tc>
          <w:tcPr>
            <w:tcW w:w="1842" w:type="dxa"/>
            <w:tcBorders>
              <w:left w:val="single" w:sz="4" w:space="0" w:color="C2D9BA"/>
              <w:right w:val="nil"/>
            </w:tcBorders>
            <w:vAlign w:val="bottom"/>
          </w:tcPr>
          <w:p w14:paraId="250F270C" w14:textId="77777777" w:rsidR="00C838C6" w:rsidRPr="00C838C6" w:rsidRDefault="00C838C6" w:rsidP="00C838C6">
            <w:pPr>
              <w:pStyle w:val="TableText"/>
              <w:tabs>
                <w:tab w:val="decimal" w:pos="945"/>
              </w:tabs>
            </w:pPr>
            <w:r w:rsidRPr="00C838C6">
              <w:t>51</w:t>
            </w:r>
          </w:p>
        </w:tc>
        <w:tc>
          <w:tcPr>
            <w:tcW w:w="1843" w:type="dxa"/>
            <w:tcBorders>
              <w:top w:val="single" w:sz="4" w:space="0" w:color="C2D9BA"/>
              <w:left w:val="nil"/>
              <w:right w:val="single" w:sz="4" w:space="0" w:color="C2D9BA"/>
            </w:tcBorders>
            <w:vAlign w:val="bottom"/>
          </w:tcPr>
          <w:p w14:paraId="5159AA9C" w14:textId="77777777" w:rsidR="00C838C6" w:rsidRPr="00C838C6" w:rsidRDefault="00C838C6" w:rsidP="00C838C6">
            <w:pPr>
              <w:pStyle w:val="TableText"/>
              <w:tabs>
                <w:tab w:val="decimal" w:pos="843"/>
              </w:tabs>
            </w:pPr>
            <w:r w:rsidRPr="00C838C6">
              <w:t>28.5</w:t>
            </w:r>
          </w:p>
        </w:tc>
      </w:tr>
      <w:tr w:rsidR="00C838C6" w:rsidRPr="00345A4C" w14:paraId="56EAF716" w14:textId="77777777" w:rsidTr="000F1F8D">
        <w:trPr>
          <w:cantSplit/>
        </w:trPr>
        <w:tc>
          <w:tcPr>
            <w:tcW w:w="2127" w:type="dxa"/>
            <w:tcBorders>
              <w:right w:val="single" w:sz="4" w:space="0" w:color="C2D9BA"/>
            </w:tcBorders>
            <w:vAlign w:val="center"/>
          </w:tcPr>
          <w:p w14:paraId="41326F3A" w14:textId="77777777" w:rsidR="00C838C6" w:rsidRPr="00104EF5" w:rsidRDefault="00C838C6" w:rsidP="00E63437">
            <w:pPr>
              <w:pStyle w:val="TableText"/>
              <w:keepNext/>
            </w:pPr>
            <w:r w:rsidRPr="00104EF5">
              <w:t>Lakes</w:t>
            </w:r>
          </w:p>
        </w:tc>
        <w:tc>
          <w:tcPr>
            <w:tcW w:w="2268" w:type="dxa"/>
            <w:tcBorders>
              <w:left w:val="single" w:sz="4" w:space="0" w:color="C2D9BA"/>
              <w:right w:val="single" w:sz="4" w:space="0" w:color="C2D9BA"/>
            </w:tcBorders>
            <w:vAlign w:val="bottom"/>
          </w:tcPr>
          <w:p w14:paraId="46E1D152" w14:textId="77777777" w:rsidR="00C838C6" w:rsidRPr="00C838C6" w:rsidRDefault="00C838C6" w:rsidP="00C838C6">
            <w:pPr>
              <w:pStyle w:val="TableText"/>
              <w:tabs>
                <w:tab w:val="decimal" w:pos="1218"/>
              </w:tabs>
            </w:pPr>
            <w:r w:rsidRPr="00C838C6">
              <w:t>52</w:t>
            </w:r>
          </w:p>
        </w:tc>
        <w:tc>
          <w:tcPr>
            <w:tcW w:w="1842" w:type="dxa"/>
            <w:tcBorders>
              <w:left w:val="single" w:sz="4" w:space="0" w:color="C2D9BA"/>
              <w:right w:val="nil"/>
            </w:tcBorders>
            <w:vAlign w:val="bottom"/>
          </w:tcPr>
          <w:p w14:paraId="60281B0B" w14:textId="77777777" w:rsidR="00C838C6" w:rsidRPr="00C838C6" w:rsidRDefault="00C838C6" w:rsidP="00C838C6">
            <w:pPr>
              <w:pStyle w:val="TableText"/>
              <w:tabs>
                <w:tab w:val="decimal" w:pos="945"/>
              </w:tabs>
            </w:pPr>
            <w:r w:rsidRPr="00C838C6">
              <w:t>23</w:t>
            </w:r>
          </w:p>
        </w:tc>
        <w:tc>
          <w:tcPr>
            <w:tcW w:w="1843" w:type="dxa"/>
            <w:tcBorders>
              <w:top w:val="single" w:sz="4" w:space="0" w:color="C2D9BA"/>
              <w:left w:val="nil"/>
              <w:right w:val="single" w:sz="4" w:space="0" w:color="C2D9BA"/>
            </w:tcBorders>
            <w:vAlign w:val="bottom"/>
          </w:tcPr>
          <w:p w14:paraId="7DA2502E" w14:textId="77777777" w:rsidR="00C838C6" w:rsidRPr="00C838C6" w:rsidRDefault="00C838C6" w:rsidP="00C838C6">
            <w:pPr>
              <w:pStyle w:val="TableText"/>
              <w:tabs>
                <w:tab w:val="decimal" w:pos="843"/>
              </w:tabs>
            </w:pPr>
            <w:r w:rsidRPr="00C838C6">
              <w:t>44.2</w:t>
            </w:r>
          </w:p>
        </w:tc>
      </w:tr>
      <w:tr w:rsidR="00C838C6" w:rsidRPr="00345A4C" w14:paraId="755E1DEC" w14:textId="77777777" w:rsidTr="000F1F8D">
        <w:trPr>
          <w:cantSplit/>
        </w:trPr>
        <w:tc>
          <w:tcPr>
            <w:tcW w:w="2127" w:type="dxa"/>
            <w:tcBorders>
              <w:right w:val="single" w:sz="4" w:space="0" w:color="C2D9BA"/>
            </w:tcBorders>
            <w:vAlign w:val="center"/>
          </w:tcPr>
          <w:p w14:paraId="0F15E2EF" w14:textId="77777777" w:rsidR="00C838C6" w:rsidRPr="00104EF5" w:rsidRDefault="00C838C6" w:rsidP="00E63437">
            <w:pPr>
              <w:pStyle w:val="TableText"/>
              <w:keepNext/>
            </w:pPr>
            <w:r w:rsidRPr="00104EF5">
              <w:t>Bay of Plenty</w:t>
            </w:r>
          </w:p>
        </w:tc>
        <w:tc>
          <w:tcPr>
            <w:tcW w:w="2268" w:type="dxa"/>
            <w:tcBorders>
              <w:left w:val="single" w:sz="4" w:space="0" w:color="C2D9BA"/>
              <w:right w:val="single" w:sz="4" w:space="0" w:color="C2D9BA"/>
            </w:tcBorders>
            <w:vAlign w:val="bottom"/>
          </w:tcPr>
          <w:p w14:paraId="55AF996E" w14:textId="77777777" w:rsidR="00C838C6" w:rsidRPr="00C838C6" w:rsidRDefault="00C838C6" w:rsidP="00C838C6">
            <w:pPr>
              <w:pStyle w:val="TableText"/>
              <w:tabs>
                <w:tab w:val="decimal" w:pos="1218"/>
              </w:tabs>
            </w:pPr>
            <w:r w:rsidRPr="00C838C6">
              <w:t>143</w:t>
            </w:r>
          </w:p>
        </w:tc>
        <w:tc>
          <w:tcPr>
            <w:tcW w:w="1842" w:type="dxa"/>
            <w:tcBorders>
              <w:left w:val="single" w:sz="4" w:space="0" w:color="C2D9BA"/>
              <w:right w:val="nil"/>
            </w:tcBorders>
            <w:vAlign w:val="bottom"/>
          </w:tcPr>
          <w:p w14:paraId="4C9DEA0D" w14:textId="77777777" w:rsidR="00C838C6" w:rsidRPr="00C838C6" w:rsidRDefault="00C838C6" w:rsidP="00C838C6">
            <w:pPr>
              <w:pStyle w:val="TableText"/>
              <w:tabs>
                <w:tab w:val="decimal" w:pos="945"/>
              </w:tabs>
            </w:pPr>
            <w:r w:rsidRPr="00C838C6">
              <w:t>37</w:t>
            </w:r>
          </w:p>
        </w:tc>
        <w:tc>
          <w:tcPr>
            <w:tcW w:w="1843" w:type="dxa"/>
            <w:tcBorders>
              <w:top w:val="single" w:sz="4" w:space="0" w:color="C2D9BA"/>
              <w:left w:val="nil"/>
              <w:right w:val="single" w:sz="4" w:space="0" w:color="C2D9BA"/>
            </w:tcBorders>
            <w:vAlign w:val="bottom"/>
          </w:tcPr>
          <w:p w14:paraId="6128CD70" w14:textId="77777777" w:rsidR="00C838C6" w:rsidRPr="00C838C6" w:rsidRDefault="00C838C6" w:rsidP="00C838C6">
            <w:pPr>
              <w:pStyle w:val="TableText"/>
              <w:tabs>
                <w:tab w:val="decimal" w:pos="843"/>
              </w:tabs>
            </w:pPr>
            <w:r w:rsidRPr="00C838C6">
              <w:t>25.9</w:t>
            </w:r>
          </w:p>
        </w:tc>
      </w:tr>
      <w:tr w:rsidR="00C838C6" w:rsidRPr="00345A4C" w14:paraId="31DB5224" w14:textId="77777777" w:rsidTr="000F1F8D">
        <w:trPr>
          <w:cantSplit/>
        </w:trPr>
        <w:tc>
          <w:tcPr>
            <w:tcW w:w="2127" w:type="dxa"/>
            <w:tcBorders>
              <w:right w:val="single" w:sz="4" w:space="0" w:color="C2D9BA"/>
            </w:tcBorders>
            <w:vAlign w:val="center"/>
          </w:tcPr>
          <w:p w14:paraId="36AED794" w14:textId="77777777" w:rsidR="00C838C6" w:rsidRPr="00104EF5" w:rsidRDefault="00C838C6" w:rsidP="00E63437">
            <w:pPr>
              <w:pStyle w:val="TableText"/>
              <w:keepNext/>
            </w:pPr>
            <w:r w:rsidRPr="00104EF5">
              <w:t>Tairāwhiti</w:t>
            </w:r>
          </w:p>
        </w:tc>
        <w:tc>
          <w:tcPr>
            <w:tcW w:w="2268" w:type="dxa"/>
            <w:tcBorders>
              <w:left w:val="single" w:sz="4" w:space="0" w:color="C2D9BA"/>
              <w:right w:val="single" w:sz="4" w:space="0" w:color="C2D9BA"/>
            </w:tcBorders>
            <w:vAlign w:val="bottom"/>
          </w:tcPr>
          <w:p w14:paraId="6C911185" w14:textId="77777777" w:rsidR="00C838C6" w:rsidRPr="00C838C6" w:rsidRDefault="00C838C6" w:rsidP="00C838C6">
            <w:pPr>
              <w:pStyle w:val="TableText"/>
              <w:tabs>
                <w:tab w:val="decimal" w:pos="1218"/>
              </w:tabs>
            </w:pPr>
            <w:r w:rsidRPr="00C838C6">
              <w:t>27</w:t>
            </w:r>
          </w:p>
        </w:tc>
        <w:tc>
          <w:tcPr>
            <w:tcW w:w="1842" w:type="dxa"/>
            <w:tcBorders>
              <w:left w:val="single" w:sz="4" w:space="0" w:color="C2D9BA"/>
              <w:right w:val="nil"/>
            </w:tcBorders>
            <w:vAlign w:val="bottom"/>
          </w:tcPr>
          <w:p w14:paraId="145A0378" w14:textId="77777777" w:rsidR="00C838C6" w:rsidRPr="00C838C6" w:rsidRDefault="00C838C6" w:rsidP="00C838C6">
            <w:pPr>
              <w:pStyle w:val="TableText"/>
              <w:tabs>
                <w:tab w:val="decimal" w:pos="945"/>
              </w:tabs>
            </w:pPr>
            <w:r w:rsidRPr="00C838C6">
              <w:t>5</w:t>
            </w:r>
          </w:p>
        </w:tc>
        <w:tc>
          <w:tcPr>
            <w:tcW w:w="1843" w:type="dxa"/>
            <w:tcBorders>
              <w:top w:val="single" w:sz="4" w:space="0" w:color="C2D9BA"/>
              <w:left w:val="nil"/>
              <w:right w:val="single" w:sz="4" w:space="0" w:color="C2D9BA"/>
            </w:tcBorders>
            <w:vAlign w:val="bottom"/>
          </w:tcPr>
          <w:p w14:paraId="5C43D8A6" w14:textId="77777777" w:rsidR="00C838C6" w:rsidRPr="00C838C6" w:rsidRDefault="00C838C6" w:rsidP="00C838C6">
            <w:pPr>
              <w:pStyle w:val="TableText"/>
              <w:tabs>
                <w:tab w:val="decimal" w:pos="843"/>
              </w:tabs>
            </w:pPr>
            <w:r w:rsidRPr="00C838C6">
              <w:t>18.5</w:t>
            </w:r>
          </w:p>
        </w:tc>
      </w:tr>
      <w:tr w:rsidR="00C838C6" w:rsidRPr="00345A4C" w14:paraId="3AD4264F" w14:textId="77777777" w:rsidTr="000F1F8D">
        <w:trPr>
          <w:cantSplit/>
        </w:trPr>
        <w:tc>
          <w:tcPr>
            <w:tcW w:w="2127" w:type="dxa"/>
            <w:tcBorders>
              <w:right w:val="single" w:sz="4" w:space="0" w:color="C2D9BA"/>
            </w:tcBorders>
            <w:vAlign w:val="center"/>
          </w:tcPr>
          <w:p w14:paraId="45EAEFE4" w14:textId="77777777" w:rsidR="00C838C6" w:rsidRPr="00104EF5" w:rsidRDefault="00C838C6" w:rsidP="00E63437">
            <w:pPr>
              <w:pStyle w:val="TableText"/>
              <w:keepNext/>
            </w:pPr>
            <w:r w:rsidRPr="00104EF5">
              <w:t>Taranaki</w:t>
            </w:r>
          </w:p>
        </w:tc>
        <w:tc>
          <w:tcPr>
            <w:tcW w:w="2268" w:type="dxa"/>
            <w:tcBorders>
              <w:left w:val="single" w:sz="4" w:space="0" w:color="C2D9BA"/>
              <w:right w:val="single" w:sz="4" w:space="0" w:color="C2D9BA"/>
            </w:tcBorders>
            <w:vAlign w:val="bottom"/>
          </w:tcPr>
          <w:p w14:paraId="6101DC3C" w14:textId="77777777" w:rsidR="00C838C6" w:rsidRPr="00C838C6" w:rsidRDefault="00C838C6" w:rsidP="00C838C6">
            <w:pPr>
              <w:pStyle w:val="TableText"/>
              <w:tabs>
                <w:tab w:val="decimal" w:pos="1218"/>
              </w:tabs>
            </w:pPr>
            <w:r w:rsidRPr="00C838C6">
              <w:t>61</w:t>
            </w:r>
          </w:p>
        </w:tc>
        <w:tc>
          <w:tcPr>
            <w:tcW w:w="1842" w:type="dxa"/>
            <w:tcBorders>
              <w:left w:val="single" w:sz="4" w:space="0" w:color="C2D9BA"/>
              <w:right w:val="nil"/>
            </w:tcBorders>
            <w:vAlign w:val="bottom"/>
          </w:tcPr>
          <w:p w14:paraId="1F6AE4E8" w14:textId="77777777" w:rsidR="00C838C6" w:rsidRPr="00C838C6" w:rsidRDefault="00C838C6" w:rsidP="00C838C6">
            <w:pPr>
              <w:pStyle w:val="TableText"/>
              <w:tabs>
                <w:tab w:val="decimal" w:pos="945"/>
              </w:tabs>
            </w:pPr>
            <w:r w:rsidRPr="00C838C6">
              <w:t>15</w:t>
            </w:r>
          </w:p>
        </w:tc>
        <w:tc>
          <w:tcPr>
            <w:tcW w:w="1843" w:type="dxa"/>
            <w:tcBorders>
              <w:top w:val="single" w:sz="4" w:space="0" w:color="C2D9BA"/>
              <w:left w:val="nil"/>
              <w:right w:val="single" w:sz="4" w:space="0" w:color="C2D9BA"/>
            </w:tcBorders>
            <w:vAlign w:val="bottom"/>
          </w:tcPr>
          <w:p w14:paraId="62DC5C77" w14:textId="77777777" w:rsidR="00C838C6" w:rsidRPr="00C838C6" w:rsidRDefault="00C838C6" w:rsidP="00C838C6">
            <w:pPr>
              <w:pStyle w:val="TableText"/>
              <w:tabs>
                <w:tab w:val="decimal" w:pos="843"/>
              </w:tabs>
            </w:pPr>
            <w:r w:rsidRPr="00C838C6">
              <w:t>24.6</w:t>
            </w:r>
          </w:p>
        </w:tc>
      </w:tr>
      <w:tr w:rsidR="00C838C6" w:rsidRPr="00345A4C" w14:paraId="6A07DA86" w14:textId="77777777" w:rsidTr="000F1F8D">
        <w:trPr>
          <w:cantSplit/>
        </w:trPr>
        <w:tc>
          <w:tcPr>
            <w:tcW w:w="2127" w:type="dxa"/>
            <w:tcBorders>
              <w:right w:val="single" w:sz="4" w:space="0" w:color="C2D9BA"/>
            </w:tcBorders>
            <w:vAlign w:val="center"/>
          </w:tcPr>
          <w:p w14:paraId="77CE7FCF" w14:textId="77777777" w:rsidR="00C838C6" w:rsidRPr="00104EF5" w:rsidRDefault="00C838C6" w:rsidP="00E63437">
            <w:pPr>
              <w:pStyle w:val="TableText"/>
              <w:keepNext/>
            </w:pPr>
            <w:r w:rsidRPr="00104EF5">
              <w:t>Hawke's Bay</w:t>
            </w:r>
          </w:p>
        </w:tc>
        <w:tc>
          <w:tcPr>
            <w:tcW w:w="2268" w:type="dxa"/>
            <w:tcBorders>
              <w:left w:val="single" w:sz="4" w:space="0" w:color="C2D9BA"/>
              <w:right w:val="single" w:sz="4" w:space="0" w:color="C2D9BA"/>
            </w:tcBorders>
            <w:vAlign w:val="bottom"/>
          </w:tcPr>
          <w:p w14:paraId="480A239B" w14:textId="77777777" w:rsidR="00C838C6" w:rsidRPr="00C838C6" w:rsidRDefault="00C838C6" w:rsidP="00C838C6">
            <w:pPr>
              <w:pStyle w:val="TableText"/>
              <w:tabs>
                <w:tab w:val="decimal" w:pos="1218"/>
              </w:tabs>
            </w:pPr>
            <w:r w:rsidRPr="00C838C6">
              <w:t>95</w:t>
            </w:r>
          </w:p>
        </w:tc>
        <w:tc>
          <w:tcPr>
            <w:tcW w:w="1842" w:type="dxa"/>
            <w:tcBorders>
              <w:left w:val="single" w:sz="4" w:space="0" w:color="C2D9BA"/>
              <w:right w:val="nil"/>
            </w:tcBorders>
            <w:vAlign w:val="bottom"/>
          </w:tcPr>
          <w:p w14:paraId="4804D171" w14:textId="77777777" w:rsidR="00C838C6" w:rsidRPr="00C838C6" w:rsidRDefault="00C838C6" w:rsidP="00C838C6">
            <w:pPr>
              <w:pStyle w:val="TableText"/>
              <w:tabs>
                <w:tab w:val="decimal" w:pos="945"/>
              </w:tabs>
            </w:pPr>
            <w:r w:rsidRPr="00C838C6">
              <w:t>46</w:t>
            </w:r>
          </w:p>
        </w:tc>
        <w:tc>
          <w:tcPr>
            <w:tcW w:w="1843" w:type="dxa"/>
            <w:tcBorders>
              <w:top w:val="single" w:sz="4" w:space="0" w:color="C2D9BA"/>
              <w:left w:val="nil"/>
              <w:right w:val="single" w:sz="4" w:space="0" w:color="C2D9BA"/>
            </w:tcBorders>
            <w:vAlign w:val="bottom"/>
          </w:tcPr>
          <w:p w14:paraId="7BE3B79C" w14:textId="77777777" w:rsidR="00C838C6" w:rsidRPr="00C838C6" w:rsidRDefault="00C838C6" w:rsidP="00C838C6">
            <w:pPr>
              <w:pStyle w:val="TableText"/>
              <w:tabs>
                <w:tab w:val="decimal" w:pos="843"/>
              </w:tabs>
            </w:pPr>
            <w:r w:rsidRPr="00C838C6">
              <w:t>48.4</w:t>
            </w:r>
          </w:p>
        </w:tc>
      </w:tr>
      <w:tr w:rsidR="00C838C6" w:rsidRPr="00345A4C" w14:paraId="0DCB2696" w14:textId="77777777" w:rsidTr="000F1F8D">
        <w:trPr>
          <w:cantSplit/>
        </w:trPr>
        <w:tc>
          <w:tcPr>
            <w:tcW w:w="2127" w:type="dxa"/>
            <w:tcBorders>
              <w:right w:val="single" w:sz="4" w:space="0" w:color="C2D9BA"/>
            </w:tcBorders>
            <w:vAlign w:val="center"/>
          </w:tcPr>
          <w:p w14:paraId="4A573473" w14:textId="77777777" w:rsidR="00C838C6" w:rsidRPr="00104EF5" w:rsidRDefault="00C838C6" w:rsidP="00E63437">
            <w:pPr>
              <w:pStyle w:val="TableText"/>
            </w:pPr>
            <w:r w:rsidRPr="00104EF5">
              <w:t>Whanganui</w:t>
            </w:r>
          </w:p>
        </w:tc>
        <w:tc>
          <w:tcPr>
            <w:tcW w:w="2268" w:type="dxa"/>
            <w:tcBorders>
              <w:left w:val="single" w:sz="4" w:space="0" w:color="C2D9BA"/>
              <w:right w:val="single" w:sz="4" w:space="0" w:color="C2D9BA"/>
            </w:tcBorders>
            <w:vAlign w:val="bottom"/>
          </w:tcPr>
          <w:p w14:paraId="0E83FD97" w14:textId="77777777" w:rsidR="00C838C6" w:rsidRPr="00C838C6" w:rsidRDefault="00C838C6" w:rsidP="00C838C6">
            <w:pPr>
              <w:pStyle w:val="TableText"/>
              <w:tabs>
                <w:tab w:val="decimal" w:pos="1218"/>
              </w:tabs>
            </w:pPr>
            <w:r w:rsidRPr="00C838C6">
              <w:t>46</w:t>
            </w:r>
          </w:p>
        </w:tc>
        <w:tc>
          <w:tcPr>
            <w:tcW w:w="1842" w:type="dxa"/>
            <w:tcBorders>
              <w:left w:val="single" w:sz="4" w:space="0" w:color="C2D9BA"/>
              <w:right w:val="nil"/>
            </w:tcBorders>
            <w:vAlign w:val="bottom"/>
          </w:tcPr>
          <w:p w14:paraId="78A44D36" w14:textId="77777777" w:rsidR="00C838C6" w:rsidRPr="00C838C6" w:rsidRDefault="00C838C6" w:rsidP="00C838C6">
            <w:pPr>
              <w:pStyle w:val="TableText"/>
              <w:tabs>
                <w:tab w:val="decimal" w:pos="945"/>
              </w:tabs>
            </w:pPr>
            <w:r w:rsidRPr="00C838C6">
              <w:t>23</w:t>
            </w:r>
          </w:p>
        </w:tc>
        <w:tc>
          <w:tcPr>
            <w:tcW w:w="1843" w:type="dxa"/>
            <w:tcBorders>
              <w:top w:val="single" w:sz="4" w:space="0" w:color="C2D9BA"/>
              <w:left w:val="nil"/>
              <w:right w:val="single" w:sz="4" w:space="0" w:color="C2D9BA"/>
            </w:tcBorders>
            <w:vAlign w:val="bottom"/>
          </w:tcPr>
          <w:p w14:paraId="52331C22" w14:textId="77777777" w:rsidR="00C838C6" w:rsidRPr="00C838C6" w:rsidRDefault="00C838C6" w:rsidP="00C838C6">
            <w:pPr>
              <w:pStyle w:val="TableText"/>
              <w:tabs>
                <w:tab w:val="decimal" w:pos="843"/>
              </w:tabs>
            </w:pPr>
            <w:r w:rsidRPr="00C838C6">
              <w:t>50</w:t>
            </w:r>
          </w:p>
        </w:tc>
      </w:tr>
      <w:tr w:rsidR="00C838C6" w:rsidRPr="00345A4C" w14:paraId="6F9E29E3" w14:textId="77777777" w:rsidTr="000F1F8D">
        <w:trPr>
          <w:cantSplit/>
        </w:trPr>
        <w:tc>
          <w:tcPr>
            <w:tcW w:w="2127" w:type="dxa"/>
            <w:tcBorders>
              <w:right w:val="single" w:sz="4" w:space="0" w:color="C2D9BA"/>
            </w:tcBorders>
            <w:vAlign w:val="center"/>
          </w:tcPr>
          <w:p w14:paraId="459400FD" w14:textId="77777777" w:rsidR="00C838C6" w:rsidRPr="00104EF5" w:rsidRDefault="00C838C6" w:rsidP="00E63437">
            <w:pPr>
              <w:pStyle w:val="TableText"/>
            </w:pPr>
            <w:r w:rsidRPr="00104EF5">
              <w:t>MidCentral</w:t>
            </w:r>
          </w:p>
        </w:tc>
        <w:tc>
          <w:tcPr>
            <w:tcW w:w="2268" w:type="dxa"/>
            <w:tcBorders>
              <w:left w:val="single" w:sz="4" w:space="0" w:color="C2D9BA"/>
              <w:right w:val="single" w:sz="4" w:space="0" w:color="C2D9BA"/>
            </w:tcBorders>
            <w:vAlign w:val="bottom"/>
          </w:tcPr>
          <w:p w14:paraId="59F6C219" w14:textId="77777777" w:rsidR="00C838C6" w:rsidRPr="00C838C6" w:rsidRDefault="00C838C6" w:rsidP="00C838C6">
            <w:pPr>
              <w:pStyle w:val="TableText"/>
              <w:tabs>
                <w:tab w:val="decimal" w:pos="1218"/>
              </w:tabs>
            </w:pPr>
            <w:r w:rsidRPr="00C838C6">
              <w:t>100</w:t>
            </w:r>
          </w:p>
        </w:tc>
        <w:tc>
          <w:tcPr>
            <w:tcW w:w="1842" w:type="dxa"/>
            <w:tcBorders>
              <w:left w:val="single" w:sz="4" w:space="0" w:color="C2D9BA"/>
              <w:right w:val="nil"/>
            </w:tcBorders>
            <w:vAlign w:val="bottom"/>
          </w:tcPr>
          <w:p w14:paraId="6A813144" w14:textId="77777777" w:rsidR="00C838C6" w:rsidRPr="00C838C6" w:rsidRDefault="00C838C6" w:rsidP="00C838C6">
            <w:pPr>
              <w:pStyle w:val="TableText"/>
              <w:tabs>
                <w:tab w:val="decimal" w:pos="945"/>
              </w:tabs>
            </w:pPr>
            <w:r w:rsidRPr="00C838C6">
              <w:t>40</w:t>
            </w:r>
          </w:p>
        </w:tc>
        <w:tc>
          <w:tcPr>
            <w:tcW w:w="1843" w:type="dxa"/>
            <w:tcBorders>
              <w:top w:val="single" w:sz="4" w:space="0" w:color="C2D9BA"/>
              <w:left w:val="nil"/>
              <w:right w:val="single" w:sz="4" w:space="0" w:color="C2D9BA"/>
            </w:tcBorders>
            <w:vAlign w:val="bottom"/>
          </w:tcPr>
          <w:p w14:paraId="794BE507" w14:textId="77777777" w:rsidR="00C838C6" w:rsidRPr="00C838C6" w:rsidRDefault="00C838C6" w:rsidP="00C838C6">
            <w:pPr>
              <w:pStyle w:val="TableText"/>
              <w:tabs>
                <w:tab w:val="decimal" w:pos="843"/>
              </w:tabs>
            </w:pPr>
            <w:r w:rsidRPr="00C838C6">
              <w:t>40</w:t>
            </w:r>
          </w:p>
        </w:tc>
      </w:tr>
      <w:tr w:rsidR="00C838C6" w:rsidRPr="00345A4C" w14:paraId="7DBDDF60" w14:textId="77777777" w:rsidTr="000F1F8D">
        <w:trPr>
          <w:cantSplit/>
        </w:trPr>
        <w:tc>
          <w:tcPr>
            <w:tcW w:w="2127" w:type="dxa"/>
            <w:tcBorders>
              <w:right w:val="single" w:sz="4" w:space="0" w:color="C2D9BA"/>
            </w:tcBorders>
            <w:vAlign w:val="center"/>
          </w:tcPr>
          <w:p w14:paraId="21B9DC7B" w14:textId="77777777" w:rsidR="00C838C6" w:rsidRPr="00104EF5" w:rsidRDefault="00C838C6" w:rsidP="00E63437">
            <w:pPr>
              <w:pStyle w:val="TableText"/>
            </w:pPr>
            <w:r w:rsidRPr="00104EF5">
              <w:t>Capital &amp; Coast</w:t>
            </w:r>
          </w:p>
        </w:tc>
        <w:tc>
          <w:tcPr>
            <w:tcW w:w="2268" w:type="dxa"/>
            <w:tcBorders>
              <w:left w:val="single" w:sz="4" w:space="0" w:color="C2D9BA"/>
              <w:right w:val="single" w:sz="4" w:space="0" w:color="C2D9BA"/>
            </w:tcBorders>
            <w:vAlign w:val="bottom"/>
          </w:tcPr>
          <w:p w14:paraId="724C2DA0" w14:textId="77777777" w:rsidR="00C838C6" w:rsidRPr="00C838C6" w:rsidRDefault="00C838C6" w:rsidP="00C838C6">
            <w:pPr>
              <w:pStyle w:val="TableText"/>
              <w:tabs>
                <w:tab w:val="decimal" w:pos="1218"/>
              </w:tabs>
            </w:pPr>
            <w:r w:rsidRPr="00C838C6">
              <w:t>142</w:t>
            </w:r>
          </w:p>
        </w:tc>
        <w:tc>
          <w:tcPr>
            <w:tcW w:w="1842" w:type="dxa"/>
            <w:tcBorders>
              <w:left w:val="single" w:sz="4" w:space="0" w:color="C2D9BA"/>
              <w:right w:val="nil"/>
            </w:tcBorders>
            <w:vAlign w:val="bottom"/>
          </w:tcPr>
          <w:p w14:paraId="6F7F563F" w14:textId="77777777" w:rsidR="00C838C6" w:rsidRPr="00C838C6" w:rsidRDefault="00C838C6" w:rsidP="00C838C6">
            <w:pPr>
              <w:pStyle w:val="TableText"/>
              <w:tabs>
                <w:tab w:val="decimal" w:pos="945"/>
              </w:tabs>
            </w:pPr>
            <w:r w:rsidRPr="00C838C6">
              <w:t>62</w:t>
            </w:r>
          </w:p>
        </w:tc>
        <w:tc>
          <w:tcPr>
            <w:tcW w:w="1843" w:type="dxa"/>
            <w:tcBorders>
              <w:top w:val="single" w:sz="4" w:space="0" w:color="C2D9BA"/>
              <w:left w:val="nil"/>
              <w:right w:val="single" w:sz="4" w:space="0" w:color="C2D9BA"/>
            </w:tcBorders>
            <w:vAlign w:val="bottom"/>
          </w:tcPr>
          <w:p w14:paraId="031CAA4C" w14:textId="77777777" w:rsidR="00C838C6" w:rsidRPr="00C838C6" w:rsidRDefault="00C838C6" w:rsidP="00C838C6">
            <w:pPr>
              <w:pStyle w:val="TableText"/>
              <w:tabs>
                <w:tab w:val="decimal" w:pos="843"/>
              </w:tabs>
            </w:pPr>
            <w:r w:rsidRPr="00C838C6">
              <w:t>43.7</w:t>
            </w:r>
          </w:p>
        </w:tc>
      </w:tr>
      <w:tr w:rsidR="00C838C6" w:rsidRPr="00345A4C" w14:paraId="7C22F2DA" w14:textId="77777777" w:rsidTr="000F1F8D">
        <w:trPr>
          <w:cantSplit/>
        </w:trPr>
        <w:tc>
          <w:tcPr>
            <w:tcW w:w="2127" w:type="dxa"/>
            <w:tcBorders>
              <w:right w:val="single" w:sz="4" w:space="0" w:color="C2D9BA"/>
            </w:tcBorders>
            <w:vAlign w:val="center"/>
          </w:tcPr>
          <w:p w14:paraId="782F67CD" w14:textId="77777777" w:rsidR="00C838C6" w:rsidRPr="00104EF5" w:rsidRDefault="00C838C6" w:rsidP="00E63437">
            <w:pPr>
              <w:pStyle w:val="TableText"/>
            </w:pPr>
            <w:r w:rsidRPr="00104EF5">
              <w:t>Hutt Valley</w:t>
            </w:r>
          </w:p>
        </w:tc>
        <w:tc>
          <w:tcPr>
            <w:tcW w:w="2268" w:type="dxa"/>
            <w:tcBorders>
              <w:left w:val="single" w:sz="4" w:space="0" w:color="C2D9BA"/>
              <w:right w:val="single" w:sz="4" w:space="0" w:color="C2D9BA"/>
            </w:tcBorders>
            <w:vAlign w:val="bottom"/>
          </w:tcPr>
          <w:p w14:paraId="4DAE130A" w14:textId="77777777" w:rsidR="00C838C6" w:rsidRPr="00C838C6" w:rsidRDefault="00C838C6" w:rsidP="00C838C6">
            <w:pPr>
              <w:pStyle w:val="TableText"/>
              <w:tabs>
                <w:tab w:val="decimal" w:pos="1218"/>
              </w:tabs>
            </w:pPr>
            <w:r w:rsidRPr="00C838C6">
              <w:t>72</w:t>
            </w:r>
          </w:p>
        </w:tc>
        <w:tc>
          <w:tcPr>
            <w:tcW w:w="1842" w:type="dxa"/>
            <w:tcBorders>
              <w:left w:val="single" w:sz="4" w:space="0" w:color="C2D9BA"/>
              <w:right w:val="nil"/>
            </w:tcBorders>
            <w:vAlign w:val="bottom"/>
          </w:tcPr>
          <w:p w14:paraId="2A1D524E" w14:textId="77777777" w:rsidR="00C838C6" w:rsidRPr="00C838C6" w:rsidRDefault="00C838C6" w:rsidP="00C838C6">
            <w:pPr>
              <w:pStyle w:val="TableText"/>
              <w:tabs>
                <w:tab w:val="decimal" w:pos="945"/>
              </w:tabs>
            </w:pPr>
            <w:r w:rsidRPr="00C838C6">
              <w:t>39</w:t>
            </w:r>
          </w:p>
        </w:tc>
        <w:tc>
          <w:tcPr>
            <w:tcW w:w="1843" w:type="dxa"/>
            <w:tcBorders>
              <w:top w:val="single" w:sz="4" w:space="0" w:color="C2D9BA"/>
              <w:left w:val="nil"/>
              <w:right w:val="single" w:sz="4" w:space="0" w:color="C2D9BA"/>
            </w:tcBorders>
            <w:vAlign w:val="bottom"/>
          </w:tcPr>
          <w:p w14:paraId="41EB54D9" w14:textId="77777777" w:rsidR="00C838C6" w:rsidRPr="00C838C6" w:rsidRDefault="00C838C6" w:rsidP="00C838C6">
            <w:pPr>
              <w:pStyle w:val="TableText"/>
              <w:tabs>
                <w:tab w:val="decimal" w:pos="843"/>
              </w:tabs>
            </w:pPr>
            <w:r w:rsidRPr="00C838C6">
              <w:t>54.2</w:t>
            </w:r>
          </w:p>
        </w:tc>
      </w:tr>
      <w:tr w:rsidR="00C838C6" w:rsidRPr="00345A4C" w14:paraId="41E73270" w14:textId="77777777" w:rsidTr="000F1F8D">
        <w:trPr>
          <w:cantSplit/>
        </w:trPr>
        <w:tc>
          <w:tcPr>
            <w:tcW w:w="2127" w:type="dxa"/>
            <w:tcBorders>
              <w:right w:val="single" w:sz="4" w:space="0" w:color="C2D9BA"/>
            </w:tcBorders>
            <w:vAlign w:val="center"/>
          </w:tcPr>
          <w:p w14:paraId="63CB9638" w14:textId="77777777" w:rsidR="00C838C6" w:rsidRPr="00104EF5" w:rsidRDefault="00C838C6" w:rsidP="00E63437">
            <w:pPr>
              <w:pStyle w:val="TableText"/>
            </w:pPr>
            <w:r w:rsidRPr="00104EF5">
              <w:t>Wairarapa</w:t>
            </w:r>
          </w:p>
        </w:tc>
        <w:tc>
          <w:tcPr>
            <w:tcW w:w="2268" w:type="dxa"/>
            <w:tcBorders>
              <w:left w:val="single" w:sz="4" w:space="0" w:color="C2D9BA"/>
              <w:right w:val="single" w:sz="4" w:space="0" w:color="C2D9BA"/>
            </w:tcBorders>
            <w:vAlign w:val="bottom"/>
          </w:tcPr>
          <w:p w14:paraId="144EDA75" w14:textId="77777777" w:rsidR="00C838C6" w:rsidRPr="00C838C6" w:rsidRDefault="00C838C6" w:rsidP="00C838C6">
            <w:pPr>
              <w:pStyle w:val="TableText"/>
              <w:tabs>
                <w:tab w:val="decimal" w:pos="1218"/>
              </w:tabs>
            </w:pPr>
            <w:r w:rsidRPr="00C838C6">
              <w:t>26</w:t>
            </w:r>
          </w:p>
        </w:tc>
        <w:tc>
          <w:tcPr>
            <w:tcW w:w="1842" w:type="dxa"/>
            <w:tcBorders>
              <w:left w:val="single" w:sz="4" w:space="0" w:color="C2D9BA"/>
              <w:right w:val="nil"/>
            </w:tcBorders>
            <w:vAlign w:val="bottom"/>
          </w:tcPr>
          <w:p w14:paraId="301F7480" w14:textId="77777777" w:rsidR="00C838C6" w:rsidRPr="00C838C6" w:rsidRDefault="00C838C6" w:rsidP="00C838C6">
            <w:pPr>
              <w:pStyle w:val="TableText"/>
              <w:tabs>
                <w:tab w:val="decimal" w:pos="945"/>
              </w:tabs>
            </w:pPr>
            <w:r w:rsidRPr="00C838C6">
              <w:t>15</w:t>
            </w:r>
          </w:p>
        </w:tc>
        <w:tc>
          <w:tcPr>
            <w:tcW w:w="1843" w:type="dxa"/>
            <w:tcBorders>
              <w:top w:val="single" w:sz="4" w:space="0" w:color="C2D9BA"/>
              <w:left w:val="nil"/>
              <w:right w:val="single" w:sz="4" w:space="0" w:color="C2D9BA"/>
            </w:tcBorders>
            <w:vAlign w:val="bottom"/>
          </w:tcPr>
          <w:p w14:paraId="41C51C9B" w14:textId="77777777" w:rsidR="00C838C6" w:rsidRPr="00C838C6" w:rsidRDefault="00C838C6" w:rsidP="00C838C6">
            <w:pPr>
              <w:pStyle w:val="TableText"/>
              <w:tabs>
                <w:tab w:val="decimal" w:pos="843"/>
              </w:tabs>
            </w:pPr>
            <w:r w:rsidRPr="00C838C6">
              <w:t>57.7</w:t>
            </w:r>
          </w:p>
        </w:tc>
      </w:tr>
      <w:tr w:rsidR="00C838C6" w:rsidRPr="00345A4C" w14:paraId="32486C4F" w14:textId="77777777" w:rsidTr="000F1F8D">
        <w:trPr>
          <w:cantSplit/>
        </w:trPr>
        <w:tc>
          <w:tcPr>
            <w:tcW w:w="2127" w:type="dxa"/>
            <w:tcBorders>
              <w:right w:val="single" w:sz="4" w:space="0" w:color="C2D9BA"/>
            </w:tcBorders>
            <w:vAlign w:val="center"/>
          </w:tcPr>
          <w:p w14:paraId="5D86BB24" w14:textId="77777777" w:rsidR="00C838C6" w:rsidRPr="00104EF5" w:rsidRDefault="00C838C6" w:rsidP="00E63437">
            <w:pPr>
              <w:pStyle w:val="TableText"/>
            </w:pPr>
            <w:r w:rsidRPr="00104EF5">
              <w:t>Nelson Marlborough</w:t>
            </w:r>
          </w:p>
        </w:tc>
        <w:tc>
          <w:tcPr>
            <w:tcW w:w="2268" w:type="dxa"/>
            <w:tcBorders>
              <w:left w:val="single" w:sz="4" w:space="0" w:color="C2D9BA"/>
              <w:right w:val="single" w:sz="4" w:space="0" w:color="C2D9BA"/>
            </w:tcBorders>
            <w:vAlign w:val="bottom"/>
          </w:tcPr>
          <w:p w14:paraId="14C646B9" w14:textId="77777777" w:rsidR="00C838C6" w:rsidRPr="00C838C6" w:rsidRDefault="00C838C6" w:rsidP="00C838C6">
            <w:pPr>
              <w:pStyle w:val="TableText"/>
              <w:tabs>
                <w:tab w:val="decimal" w:pos="1218"/>
              </w:tabs>
            </w:pPr>
            <w:r w:rsidRPr="00C838C6">
              <w:t>84</w:t>
            </w:r>
          </w:p>
        </w:tc>
        <w:tc>
          <w:tcPr>
            <w:tcW w:w="1842" w:type="dxa"/>
            <w:tcBorders>
              <w:left w:val="single" w:sz="4" w:space="0" w:color="C2D9BA"/>
              <w:right w:val="nil"/>
            </w:tcBorders>
            <w:vAlign w:val="bottom"/>
          </w:tcPr>
          <w:p w14:paraId="1593D73D" w14:textId="77777777" w:rsidR="00C838C6" w:rsidRPr="00C838C6" w:rsidRDefault="00C838C6" w:rsidP="00C838C6">
            <w:pPr>
              <w:pStyle w:val="TableText"/>
              <w:tabs>
                <w:tab w:val="decimal" w:pos="945"/>
              </w:tabs>
            </w:pPr>
            <w:r w:rsidRPr="00C838C6">
              <w:t>35</w:t>
            </w:r>
          </w:p>
        </w:tc>
        <w:tc>
          <w:tcPr>
            <w:tcW w:w="1843" w:type="dxa"/>
            <w:tcBorders>
              <w:top w:val="single" w:sz="4" w:space="0" w:color="C2D9BA"/>
              <w:left w:val="nil"/>
              <w:right w:val="single" w:sz="4" w:space="0" w:color="C2D9BA"/>
            </w:tcBorders>
            <w:vAlign w:val="bottom"/>
          </w:tcPr>
          <w:p w14:paraId="63B50331" w14:textId="77777777" w:rsidR="00C838C6" w:rsidRPr="00C838C6" w:rsidRDefault="00C838C6" w:rsidP="00C838C6">
            <w:pPr>
              <w:pStyle w:val="TableText"/>
              <w:tabs>
                <w:tab w:val="decimal" w:pos="843"/>
              </w:tabs>
            </w:pPr>
            <w:r w:rsidRPr="00C838C6">
              <w:t>41.7</w:t>
            </w:r>
          </w:p>
        </w:tc>
      </w:tr>
      <w:tr w:rsidR="00C838C6" w:rsidRPr="00345A4C" w14:paraId="213C0C60" w14:textId="77777777" w:rsidTr="000F1F8D">
        <w:trPr>
          <w:cantSplit/>
        </w:trPr>
        <w:tc>
          <w:tcPr>
            <w:tcW w:w="2127" w:type="dxa"/>
            <w:tcBorders>
              <w:right w:val="single" w:sz="4" w:space="0" w:color="C2D9BA"/>
            </w:tcBorders>
            <w:vAlign w:val="center"/>
          </w:tcPr>
          <w:p w14:paraId="1F6FCFB1" w14:textId="77777777" w:rsidR="00C838C6" w:rsidRPr="00104EF5" w:rsidRDefault="00C838C6" w:rsidP="00E63437">
            <w:pPr>
              <w:pStyle w:val="TableText"/>
            </w:pPr>
            <w:r w:rsidRPr="00104EF5">
              <w:t>West Coast</w:t>
            </w:r>
          </w:p>
        </w:tc>
        <w:tc>
          <w:tcPr>
            <w:tcW w:w="2268" w:type="dxa"/>
            <w:tcBorders>
              <w:left w:val="single" w:sz="4" w:space="0" w:color="C2D9BA"/>
              <w:right w:val="single" w:sz="4" w:space="0" w:color="C2D9BA"/>
            </w:tcBorders>
            <w:vAlign w:val="bottom"/>
          </w:tcPr>
          <w:p w14:paraId="1F7F8D99" w14:textId="77777777" w:rsidR="00C838C6" w:rsidRPr="00C838C6" w:rsidRDefault="00C838C6" w:rsidP="00C838C6">
            <w:pPr>
              <w:pStyle w:val="TableText"/>
              <w:tabs>
                <w:tab w:val="decimal" w:pos="1218"/>
              </w:tabs>
            </w:pPr>
            <w:r w:rsidRPr="00C838C6">
              <w:t>17</w:t>
            </w:r>
          </w:p>
        </w:tc>
        <w:tc>
          <w:tcPr>
            <w:tcW w:w="1842" w:type="dxa"/>
            <w:tcBorders>
              <w:left w:val="single" w:sz="4" w:space="0" w:color="C2D9BA"/>
              <w:right w:val="nil"/>
            </w:tcBorders>
            <w:vAlign w:val="bottom"/>
          </w:tcPr>
          <w:p w14:paraId="7B67E751" w14:textId="77777777" w:rsidR="00C838C6" w:rsidRPr="00C838C6" w:rsidRDefault="00C838C6" w:rsidP="00C838C6">
            <w:pPr>
              <w:pStyle w:val="TableText"/>
              <w:tabs>
                <w:tab w:val="decimal" w:pos="945"/>
              </w:tabs>
            </w:pPr>
            <w:r w:rsidRPr="00C838C6">
              <w:t>7</w:t>
            </w:r>
          </w:p>
        </w:tc>
        <w:tc>
          <w:tcPr>
            <w:tcW w:w="1843" w:type="dxa"/>
            <w:tcBorders>
              <w:top w:val="single" w:sz="4" w:space="0" w:color="C2D9BA"/>
              <w:left w:val="nil"/>
              <w:right w:val="single" w:sz="4" w:space="0" w:color="C2D9BA"/>
            </w:tcBorders>
            <w:vAlign w:val="bottom"/>
          </w:tcPr>
          <w:p w14:paraId="5C220C3B" w14:textId="77777777" w:rsidR="00C838C6" w:rsidRPr="00C838C6" w:rsidRDefault="00C838C6" w:rsidP="00C838C6">
            <w:pPr>
              <w:pStyle w:val="TableText"/>
              <w:tabs>
                <w:tab w:val="decimal" w:pos="843"/>
              </w:tabs>
            </w:pPr>
            <w:r w:rsidRPr="00C838C6">
              <w:t>41.2</w:t>
            </w:r>
          </w:p>
        </w:tc>
      </w:tr>
      <w:tr w:rsidR="00C838C6" w:rsidRPr="00345A4C" w14:paraId="227C8402" w14:textId="77777777" w:rsidTr="000F1F8D">
        <w:trPr>
          <w:cantSplit/>
        </w:trPr>
        <w:tc>
          <w:tcPr>
            <w:tcW w:w="2127" w:type="dxa"/>
            <w:tcBorders>
              <w:right w:val="single" w:sz="4" w:space="0" w:color="C2D9BA"/>
            </w:tcBorders>
            <w:vAlign w:val="center"/>
          </w:tcPr>
          <w:p w14:paraId="17B389A8" w14:textId="77777777" w:rsidR="00C838C6" w:rsidRPr="00104EF5" w:rsidRDefault="00C838C6" w:rsidP="00E63437">
            <w:pPr>
              <w:pStyle w:val="TableText"/>
            </w:pPr>
            <w:r w:rsidRPr="00104EF5">
              <w:t>Canterbury</w:t>
            </w:r>
          </w:p>
        </w:tc>
        <w:tc>
          <w:tcPr>
            <w:tcW w:w="2268" w:type="dxa"/>
            <w:tcBorders>
              <w:left w:val="single" w:sz="4" w:space="0" w:color="C2D9BA"/>
              <w:right w:val="single" w:sz="4" w:space="0" w:color="C2D9BA"/>
            </w:tcBorders>
            <w:vAlign w:val="bottom"/>
          </w:tcPr>
          <w:p w14:paraId="5DB4B025" w14:textId="77777777" w:rsidR="00C838C6" w:rsidRPr="00C838C6" w:rsidRDefault="00C838C6" w:rsidP="00C838C6">
            <w:pPr>
              <w:pStyle w:val="TableText"/>
              <w:tabs>
                <w:tab w:val="decimal" w:pos="1218"/>
              </w:tabs>
            </w:pPr>
            <w:r w:rsidRPr="00C838C6">
              <w:t>254</w:t>
            </w:r>
          </w:p>
        </w:tc>
        <w:tc>
          <w:tcPr>
            <w:tcW w:w="1842" w:type="dxa"/>
            <w:tcBorders>
              <w:left w:val="single" w:sz="4" w:space="0" w:color="C2D9BA"/>
              <w:right w:val="nil"/>
            </w:tcBorders>
            <w:vAlign w:val="bottom"/>
          </w:tcPr>
          <w:p w14:paraId="77D66B88" w14:textId="77777777" w:rsidR="00C838C6" w:rsidRPr="00C838C6" w:rsidRDefault="00C838C6" w:rsidP="00C838C6">
            <w:pPr>
              <w:pStyle w:val="TableText"/>
              <w:tabs>
                <w:tab w:val="decimal" w:pos="945"/>
              </w:tabs>
            </w:pPr>
            <w:r w:rsidRPr="00C838C6">
              <w:t>95</w:t>
            </w:r>
          </w:p>
        </w:tc>
        <w:tc>
          <w:tcPr>
            <w:tcW w:w="1843" w:type="dxa"/>
            <w:tcBorders>
              <w:top w:val="single" w:sz="4" w:space="0" w:color="C2D9BA"/>
              <w:left w:val="nil"/>
              <w:right w:val="single" w:sz="4" w:space="0" w:color="C2D9BA"/>
            </w:tcBorders>
            <w:vAlign w:val="bottom"/>
          </w:tcPr>
          <w:p w14:paraId="77E8366A" w14:textId="77777777" w:rsidR="00C838C6" w:rsidRPr="00C838C6" w:rsidRDefault="00C838C6" w:rsidP="00C838C6">
            <w:pPr>
              <w:pStyle w:val="TableText"/>
              <w:tabs>
                <w:tab w:val="decimal" w:pos="843"/>
              </w:tabs>
            </w:pPr>
            <w:r w:rsidRPr="00C838C6">
              <w:t>37.4</w:t>
            </w:r>
          </w:p>
        </w:tc>
      </w:tr>
      <w:tr w:rsidR="00C838C6" w:rsidRPr="00345A4C" w14:paraId="630D1CBF" w14:textId="77777777" w:rsidTr="000F1F8D">
        <w:trPr>
          <w:cantSplit/>
        </w:trPr>
        <w:tc>
          <w:tcPr>
            <w:tcW w:w="2127" w:type="dxa"/>
            <w:tcBorders>
              <w:right w:val="single" w:sz="4" w:space="0" w:color="C2D9BA"/>
            </w:tcBorders>
            <w:vAlign w:val="center"/>
          </w:tcPr>
          <w:p w14:paraId="1DE1122D" w14:textId="77777777" w:rsidR="00C838C6" w:rsidRPr="00104EF5" w:rsidRDefault="00C838C6" w:rsidP="00E63437">
            <w:pPr>
              <w:pStyle w:val="TableText"/>
            </w:pPr>
            <w:r w:rsidRPr="00104EF5">
              <w:t>South Canterbury</w:t>
            </w:r>
          </w:p>
        </w:tc>
        <w:tc>
          <w:tcPr>
            <w:tcW w:w="2268" w:type="dxa"/>
            <w:tcBorders>
              <w:left w:val="single" w:sz="4" w:space="0" w:color="C2D9BA"/>
              <w:right w:val="single" w:sz="4" w:space="0" w:color="C2D9BA"/>
            </w:tcBorders>
            <w:vAlign w:val="bottom"/>
          </w:tcPr>
          <w:p w14:paraId="5E830CD5" w14:textId="77777777" w:rsidR="00C838C6" w:rsidRPr="00C838C6" w:rsidRDefault="00C838C6" w:rsidP="00C838C6">
            <w:pPr>
              <w:pStyle w:val="TableText"/>
              <w:tabs>
                <w:tab w:val="decimal" w:pos="1218"/>
              </w:tabs>
            </w:pPr>
            <w:r w:rsidRPr="00C838C6">
              <w:t>43</w:t>
            </w:r>
          </w:p>
        </w:tc>
        <w:tc>
          <w:tcPr>
            <w:tcW w:w="1842" w:type="dxa"/>
            <w:tcBorders>
              <w:left w:val="single" w:sz="4" w:space="0" w:color="C2D9BA"/>
              <w:right w:val="nil"/>
            </w:tcBorders>
            <w:vAlign w:val="bottom"/>
          </w:tcPr>
          <w:p w14:paraId="649021F7" w14:textId="77777777" w:rsidR="00C838C6" w:rsidRPr="00C838C6" w:rsidRDefault="00C838C6" w:rsidP="00C838C6">
            <w:pPr>
              <w:pStyle w:val="TableText"/>
              <w:tabs>
                <w:tab w:val="decimal" w:pos="945"/>
              </w:tabs>
            </w:pPr>
            <w:r w:rsidRPr="00C838C6">
              <w:t>18</w:t>
            </w:r>
          </w:p>
        </w:tc>
        <w:tc>
          <w:tcPr>
            <w:tcW w:w="1843" w:type="dxa"/>
            <w:tcBorders>
              <w:top w:val="single" w:sz="4" w:space="0" w:color="C2D9BA"/>
              <w:left w:val="nil"/>
              <w:right w:val="single" w:sz="4" w:space="0" w:color="C2D9BA"/>
            </w:tcBorders>
            <w:vAlign w:val="bottom"/>
          </w:tcPr>
          <w:p w14:paraId="0873F1BA" w14:textId="77777777" w:rsidR="00C838C6" w:rsidRPr="00C838C6" w:rsidRDefault="00C838C6" w:rsidP="00C838C6">
            <w:pPr>
              <w:pStyle w:val="TableText"/>
              <w:tabs>
                <w:tab w:val="decimal" w:pos="843"/>
              </w:tabs>
            </w:pPr>
            <w:r w:rsidRPr="00C838C6">
              <w:t>41.9</w:t>
            </w:r>
          </w:p>
        </w:tc>
      </w:tr>
      <w:tr w:rsidR="00C838C6" w:rsidRPr="00345A4C" w14:paraId="169FF04F" w14:textId="77777777" w:rsidTr="000F1F8D">
        <w:trPr>
          <w:cantSplit/>
        </w:trPr>
        <w:tc>
          <w:tcPr>
            <w:tcW w:w="2127" w:type="dxa"/>
            <w:tcBorders>
              <w:right w:val="single" w:sz="4" w:space="0" w:color="C2D9BA"/>
            </w:tcBorders>
            <w:vAlign w:val="center"/>
          </w:tcPr>
          <w:p w14:paraId="0914C3BA" w14:textId="77777777" w:rsidR="00C838C6" w:rsidRPr="00104EF5" w:rsidRDefault="00C838C6" w:rsidP="00E63437">
            <w:pPr>
              <w:pStyle w:val="TableText"/>
            </w:pPr>
            <w:r w:rsidRPr="00104EF5">
              <w:t>Southern</w:t>
            </w:r>
          </w:p>
        </w:tc>
        <w:tc>
          <w:tcPr>
            <w:tcW w:w="2268" w:type="dxa"/>
            <w:tcBorders>
              <w:left w:val="single" w:sz="4" w:space="0" w:color="C2D9BA"/>
              <w:right w:val="single" w:sz="4" w:space="0" w:color="C2D9BA"/>
            </w:tcBorders>
            <w:vAlign w:val="bottom"/>
          </w:tcPr>
          <w:p w14:paraId="7CA55F1A" w14:textId="77777777" w:rsidR="00C838C6" w:rsidRPr="00C838C6" w:rsidRDefault="00C838C6" w:rsidP="00C838C6">
            <w:pPr>
              <w:pStyle w:val="TableText"/>
              <w:tabs>
                <w:tab w:val="decimal" w:pos="1218"/>
              </w:tabs>
            </w:pPr>
            <w:r w:rsidRPr="00C838C6">
              <w:t>158</w:t>
            </w:r>
          </w:p>
        </w:tc>
        <w:tc>
          <w:tcPr>
            <w:tcW w:w="1842" w:type="dxa"/>
            <w:tcBorders>
              <w:left w:val="single" w:sz="4" w:space="0" w:color="C2D9BA"/>
              <w:right w:val="nil"/>
            </w:tcBorders>
            <w:vAlign w:val="bottom"/>
          </w:tcPr>
          <w:p w14:paraId="6F3E72E9" w14:textId="77777777" w:rsidR="00C838C6" w:rsidRPr="00C838C6" w:rsidRDefault="00C838C6" w:rsidP="00C838C6">
            <w:pPr>
              <w:pStyle w:val="TableText"/>
              <w:tabs>
                <w:tab w:val="decimal" w:pos="945"/>
              </w:tabs>
            </w:pPr>
            <w:r w:rsidRPr="00C838C6">
              <w:t>50</w:t>
            </w:r>
          </w:p>
        </w:tc>
        <w:tc>
          <w:tcPr>
            <w:tcW w:w="1843" w:type="dxa"/>
            <w:tcBorders>
              <w:top w:val="single" w:sz="4" w:space="0" w:color="C2D9BA"/>
              <w:left w:val="nil"/>
              <w:right w:val="single" w:sz="4" w:space="0" w:color="C2D9BA"/>
            </w:tcBorders>
            <w:vAlign w:val="bottom"/>
          </w:tcPr>
          <w:p w14:paraId="49CB4842" w14:textId="77777777" w:rsidR="00C838C6" w:rsidRPr="00C838C6" w:rsidRDefault="00C838C6" w:rsidP="00C838C6">
            <w:pPr>
              <w:pStyle w:val="TableText"/>
              <w:tabs>
                <w:tab w:val="decimal" w:pos="843"/>
              </w:tabs>
            </w:pPr>
            <w:r w:rsidRPr="00C838C6">
              <w:t>31.6</w:t>
            </w:r>
          </w:p>
        </w:tc>
      </w:tr>
    </w:tbl>
    <w:p w14:paraId="10D2C27F" w14:textId="77777777" w:rsidR="00C838C6" w:rsidRPr="00C838C6" w:rsidRDefault="00C838C6" w:rsidP="00C838C6"/>
    <w:p w14:paraId="007C33AB" w14:textId="77777777" w:rsidR="00171EB1" w:rsidRPr="00887345" w:rsidRDefault="00412883" w:rsidP="00E13790">
      <w:pPr>
        <w:pStyle w:val="Heading1Appendix"/>
      </w:pPr>
      <w:bookmarkStart w:id="168" w:name="_Toc58339774"/>
      <w:bookmarkStart w:id="169" w:name="_Toc79418005"/>
      <w:bookmarkStart w:id="170" w:name="_Toc81472294"/>
      <w:r>
        <w:lastRenderedPageBreak/>
        <w:t xml:space="preserve">: </w:t>
      </w:r>
      <w:r w:rsidR="00171EB1" w:rsidRPr="00887345">
        <w:t>References</w:t>
      </w:r>
      <w:bookmarkEnd w:id="168"/>
      <w:bookmarkEnd w:id="169"/>
      <w:bookmarkEnd w:id="170"/>
    </w:p>
    <w:p w14:paraId="37D6DD12" w14:textId="77777777" w:rsidR="00171EB1" w:rsidRPr="00345A35" w:rsidRDefault="00171EB1" w:rsidP="00E13790">
      <w:pPr>
        <w:pStyle w:val="References"/>
        <w:rPr>
          <w:rFonts w:eastAsia="Arial"/>
          <w:noProof/>
        </w:rPr>
      </w:pPr>
      <w:r w:rsidRPr="00345A35">
        <w:rPr>
          <w:rFonts w:eastAsia="Arial"/>
        </w:rPr>
        <w:fldChar w:fldCharType="begin"/>
      </w:r>
      <w:r w:rsidRPr="00345A35">
        <w:rPr>
          <w:rFonts w:eastAsia="Arial"/>
        </w:rPr>
        <w:instrText xml:space="preserve"> ADDIN EN.REFLIST </w:instrText>
      </w:r>
      <w:r w:rsidRPr="00345A35">
        <w:rPr>
          <w:rFonts w:eastAsia="Arial"/>
        </w:rPr>
        <w:fldChar w:fldCharType="separate"/>
      </w:r>
      <w:bookmarkStart w:id="171" w:name="_ENREF_1"/>
      <w:r w:rsidRPr="00345A35">
        <w:rPr>
          <w:rFonts w:eastAsia="Arial"/>
          <w:noProof/>
        </w:rPr>
        <w:t xml:space="preserve">Gurney J, Stanley J, McLeod </w:t>
      </w:r>
      <w:r w:rsidR="00407576">
        <w:rPr>
          <w:rFonts w:eastAsia="Arial"/>
          <w:noProof/>
        </w:rPr>
        <w:t>M, et al. 2020. Disparities in c</w:t>
      </w:r>
      <w:r w:rsidRPr="00345A35">
        <w:rPr>
          <w:rFonts w:eastAsia="Arial"/>
          <w:noProof/>
        </w:rPr>
        <w:t>ancer-</w:t>
      </w:r>
      <w:r w:rsidR="00407576">
        <w:rPr>
          <w:rFonts w:eastAsia="Arial"/>
          <w:noProof/>
        </w:rPr>
        <w:t>s</w:t>
      </w:r>
      <w:r w:rsidRPr="00345A35">
        <w:rPr>
          <w:rFonts w:eastAsia="Arial"/>
          <w:noProof/>
        </w:rPr>
        <w:t xml:space="preserve">pecific </w:t>
      </w:r>
      <w:r w:rsidR="00407576">
        <w:rPr>
          <w:rFonts w:eastAsia="Arial"/>
          <w:noProof/>
        </w:rPr>
        <w:t>s</w:t>
      </w:r>
      <w:r w:rsidRPr="00345A35">
        <w:rPr>
          <w:rFonts w:eastAsia="Arial"/>
          <w:noProof/>
        </w:rPr>
        <w:t xml:space="preserve">urvival </w:t>
      </w:r>
      <w:r w:rsidR="00407576">
        <w:rPr>
          <w:rFonts w:eastAsia="Arial"/>
          <w:noProof/>
        </w:rPr>
        <w:t>b</w:t>
      </w:r>
      <w:r w:rsidRPr="00345A35">
        <w:rPr>
          <w:rFonts w:eastAsia="Arial"/>
          <w:noProof/>
        </w:rPr>
        <w:t xml:space="preserve">etween Māori and </w:t>
      </w:r>
      <w:r w:rsidR="00407576">
        <w:rPr>
          <w:rFonts w:eastAsia="Arial"/>
          <w:noProof/>
        </w:rPr>
        <w:t>n</w:t>
      </w:r>
      <w:r w:rsidRPr="00345A35">
        <w:rPr>
          <w:rFonts w:eastAsia="Arial"/>
          <w:noProof/>
        </w:rPr>
        <w:t>on-Māori New Zealanders, 2007</w:t>
      </w:r>
      <w:r w:rsidR="00407576">
        <w:rPr>
          <w:rFonts w:eastAsia="Arial"/>
          <w:noProof/>
        </w:rPr>
        <w:t>–</w:t>
      </w:r>
      <w:r w:rsidRPr="00345A35">
        <w:rPr>
          <w:rFonts w:eastAsia="Arial"/>
          <w:noProof/>
        </w:rPr>
        <w:t xml:space="preserve">2016. </w:t>
      </w:r>
      <w:r w:rsidRPr="00345A35">
        <w:rPr>
          <w:rFonts w:eastAsia="Arial"/>
          <w:i/>
          <w:noProof/>
        </w:rPr>
        <w:t>JCO Global Oncology</w:t>
      </w:r>
      <w:r w:rsidRPr="00345A35">
        <w:rPr>
          <w:rFonts w:eastAsia="Arial"/>
          <w:noProof/>
        </w:rPr>
        <w:t xml:space="preserve"> (6): 766</w:t>
      </w:r>
      <w:r w:rsidR="00407576">
        <w:rPr>
          <w:rFonts w:eastAsia="Arial"/>
          <w:noProof/>
        </w:rPr>
        <w:t>–</w:t>
      </w:r>
      <w:r w:rsidRPr="00345A35">
        <w:rPr>
          <w:rFonts w:eastAsia="Arial"/>
          <w:noProof/>
        </w:rPr>
        <w:t>74.</w:t>
      </w:r>
    </w:p>
    <w:p w14:paraId="48EBCCFD" w14:textId="77777777" w:rsidR="00171EB1" w:rsidRPr="00345A35" w:rsidRDefault="00171EB1" w:rsidP="00E13790">
      <w:pPr>
        <w:pStyle w:val="References"/>
        <w:rPr>
          <w:rFonts w:eastAsia="Arial"/>
          <w:noProof/>
        </w:rPr>
      </w:pPr>
      <w:bookmarkStart w:id="172" w:name="_ENREF_2"/>
      <w:bookmarkEnd w:id="171"/>
      <w:r w:rsidRPr="00345A35">
        <w:rPr>
          <w:rFonts w:eastAsia="Arial"/>
          <w:noProof/>
        </w:rPr>
        <w:t xml:space="preserve">Health and Disability Commissioner. 2015. </w:t>
      </w:r>
      <w:r w:rsidRPr="005407CC">
        <w:rPr>
          <w:rFonts w:eastAsia="Arial"/>
          <w:i/>
          <w:iCs/>
          <w:noProof/>
        </w:rPr>
        <w:t>Delayed Diagnosis of Cancer in Primary Care: Complaints to the Health and Disability Commissioner 2004–2013</w:t>
      </w:r>
      <w:r w:rsidRPr="00345A35">
        <w:rPr>
          <w:rFonts w:eastAsia="Arial"/>
          <w:noProof/>
        </w:rPr>
        <w:t>. Auckland: Health and Disability Commissioner.</w:t>
      </w:r>
    </w:p>
    <w:p w14:paraId="1923D5DD" w14:textId="77777777" w:rsidR="00171EB1" w:rsidRPr="00345A35" w:rsidRDefault="00171EB1" w:rsidP="00E13790">
      <w:pPr>
        <w:pStyle w:val="References"/>
        <w:rPr>
          <w:rFonts w:eastAsia="Arial"/>
          <w:noProof/>
        </w:rPr>
      </w:pPr>
      <w:bookmarkStart w:id="173" w:name="_ENREF_3"/>
      <w:bookmarkEnd w:id="172"/>
      <w:r w:rsidRPr="00345A35">
        <w:rPr>
          <w:rFonts w:eastAsia="Arial"/>
          <w:noProof/>
        </w:rPr>
        <w:t xml:space="preserve">International Agency for Research on Cancer. 2019. </w:t>
      </w:r>
      <w:r w:rsidR="00407576">
        <w:rPr>
          <w:rFonts w:eastAsia="Arial"/>
          <w:i/>
          <w:noProof/>
        </w:rPr>
        <w:t>Reducing S</w:t>
      </w:r>
      <w:r w:rsidRPr="00345A35">
        <w:rPr>
          <w:rFonts w:eastAsia="Arial"/>
          <w:i/>
          <w:noProof/>
        </w:rPr>
        <w:t xml:space="preserve">ocial </w:t>
      </w:r>
      <w:r w:rsidR="00407576">
        <w:rPr>
          <w:rFonts w:eastAsia="Arial"/>
          <w:i/>
          <w:noProof/>
        </w:rPr>
        <w:t>I</w:t>
      </w:r>
      <w:r w:rsidRPr="00345A35">
        <w:rPr>
          <w:rFonts w:eastAsia="Arial"/>
          <w:i/>
          <w:noProof/>
        </w:rPr>
        <w:t xml:space="preserve">nequalities in </w:t>
      </w:r>
      <w:r w:rsidR="00407576">
        <w:rPr>
          <w:rFonts w:eastAsia="Arial"/>
          <w:i/>
          <w:noProof/>
        </w:rPr>
        <w:t>C</w:t>
      </w:r>
      <w:r w:rsidRPr="00345A35">
        <w:rPr>
          <w:rFonts w:eastAsia="Arial"/>
          <w:i/>
          <w:noProof/>
        </w:rPr>
        <w:t>ancer: Evidence and priorities for research</w:t>
      </w:r>
      <w:r w:rsidRPr="00345A35">
        <w:rPr>
          <w:rFonts w:eastAsia="Arial"/>
          <w:noProof/>
        </w:rPr>
        <w:t>. Lyon FR</w:t>
      </w:r>
      <w:r>
        <w:rPr>
          <w:rFonts w:eastAsia="Arial"/>
          <w:noProof/>
        </w:rPr>
        <w:t>.</w:t>
      </w:r>
      <w:r w:rsidRPr="00345A35">
        <w:rPr>
          <w:rFonts w:eastAsia="Arial"/>
          <w:noProof/>
        </w:rPr>
        <w:t xml:space="preserve"> International Agency for Research on Cancer.</w:t>
      </w:r>
    </w:p>
    <w:p w14:paraId="0ED02B7F" w14:textId="77777777" w:rsidR="00171EB1" w:rsidRPr="00345A35" w:rsidRDefault="00171EB1" w:rsidP="00E13790">
      <w:pPr>
        <w:pStyle w:val="References"/>
        <w:rPr>
          <w:rFonts w:eastAsia="Arial"/>
          <w:noProof/>
        </w:rPr>
      </w:pPr>
      <w:bookmarkStart w:id="174" w:name="_ENREF_4"/>
      <w:bookmarkEnd w:id="173"/>
      <w:r w:rsidRPr="00345A35">
        <w:rPr>
          <w:rFonts w:eastAsia="Arial"/>
          <w:noProof/>
        </w:rPr>
        <w:t xml:space="preserve">Koia M, Te WI, Webster J. 2020. </w:t>
      </w:r>
      <w:r w:rsidRPr="00345A35">
        <w:rPr>
          <w:rFonts w:eastAsia="Arial"/>
          <w:i/>
          <w:noProof/>
        </w:rPr>
        <w:t>Deep Dive Feedback Report: June 2020</w:t>
      </w:r>
      <w:r w:rsidRPr="00345A35">
        <w:rPr>
          <w:rFonts w:eastAsia="Arial"/>
          <w:noProof/>
        </w:rPr>
        <w:t xml:space="preserve">. URL: </w:t>
      </w:r>
      <w:hyperlink r:id="rId32" w:history="1">
        <w:r w:rsidR="00407576" w:rsidRPr="00407576">
          <w:rPr>
            <w:rStyle w:val="Hyperlink"/>
            <w:rFonts w:eastAsia="Arial"/>
            <w:noProof/>
          </w:rPr>
          <w:t>https://centralcancernetwork.org.nz/wp-content/uploads/2020/06/New-J402106-Deep-Dive-Feedback-Report-June-2020.pdf</w:t>
        </w:r>
      </w:hyperlink>
      <w:r w:rsidRPr="00345A35">
        <w:rPr>
          <w:rFonts w:eastAsia="Arial"/>
          <w:noProof/>
        </w:rPr>
        <w:t xml:space="preserve"> (accessed 1 March 2021).</w:t>
      </w:r>
    </w:p>
    <w:p w14:paraId="6321610E" w14:textId="77777777" w:rsidR="00171EB1" w:rsidRPr="00345A35" w:rsidRDefault="00171EB1" w:rsidP="00E13790">
      <w:pPr>
        <w:pStyle w:val="References"/>
        <w:rPr>
          <w:rFonts w:eastAsia="Arial"/>
          <w:noProof/>
        </w:rPr>
      </w:pPr>
      <w:bookmarkStart w:id="175" w:name="_ENREF_5"/>
      <w:bookmarkEnd w:id="174"/>
      <w:r w:rsidRPr="00345A35">
        <w:rPr>
          <w:rFonts w:eastAsia="Arial"/>
          <w:noProof/>
        </w:rPr>
        <w:t>McMenamin J. 2020</w:t>
      </w:r>
      <w:r w:rsidR="00407576">
        <w:rPr>
          <w:rFonts w:eastAsia="Arial"/>
          <w:noProof/>
        </w:rPr>
        <w:t>. Cancer care at a crossroads: r</w:t>
      </w:r>
      <w:r w:rsidRPr="00345A35">
        <w:rPr>
          <w:rFonts w:eastAsia="Arial"/>
          <w:noProof/>
        </w:rPr>
        <w:t xml:space="preserve">ealising the potential in primary care in New Zealand. </w:t>
      </w:r>
      <w:r w:rsidRPr="00345A35">
        <w:rPr>
          <w:rFonts w:eastAsia="Arial"/>
          <w:i/>
          <w:noProof/>
        </w:rPr>
        <w:t>Journal of Cancer Policy</w:t>
      </w:r>
      <w:r w:rsidRPr="00345A35">
        <w:rPr>
          <w:rFonts w:eastAsia="Arial"/>
          <w:noProof/>
        </w:rPr>
        <w:t xml:space="preserve"> 23: 100213.</w:t>
      </w:r>
    </w:p>
    <w:p w14:paraId="12953F97" w14:textId="77777777" w:rsidR="00171EB1" w:rsidRPr="00345A35" w:rsidRDefault="00171EB1" w:rsidP="00E13790">
      <w:pPr>
        <w:pStyle w:val="References"/>
        <w:rPr>
          <w:rFonts w:eastAsia="Arial"/>
          <w:noProof/>
        </w:rPr>
      </w:pPr>
      <w:bookmarkStart w:id="176" w:name="_ENREF_6"/>
      <w:bookmarkEnd w:id="175"/>
      <w:r w:rsidRPr="00345A35">
        <w:rPr>
          <w:rFonts w:eastAsia="Arial"/>
          <w:noProof/>
        </w:rPr>
        <w:t xml:space="preserve">Ministry of Health. 2016. </w:t>
      </w:r>
      <w:r w:rsidRPr="005407CC">
        <w:rPr>
          <w:rFonts w:eastAsia="Arial"/>
          <w:i/>
          <w:iCs/>
          <w:noProof/>
        </w:rPr>
        <w:t>Cancer: New registrations and deaths 2013</w:t>
      </w:r>
      <w:r w:rsidRPr="00345A35">
        <w:rPr>
          <w:rFonts w:eastAsia="Arial"/>
          <w:noProof/>
        </w:rPr>
        <w:t>. Wellington: Ministry of Health.</w:t>
      </w:r>
    </w:p>
    <w:p w14:paraId="02B52DBF" w14:textId="77777777" w:rsidR="00171EB1" w:rsidRPr="00345A35" w:rsidRDefault="00171EB1" w:rsidP="00E13790">
      <w:pPr>
        <w:pStyle w:val="References"/>
        <w:rPr>
          <w:rFonts w:eastAsia="Arial"/>
          <w:noProof/>
        </w:rPr>
      </w:pPr>
      <w:bookmarkStart w:id="177" w:name="_ENREF_7"/>
      <w:bookmarkEnd w:id="176"/>
      <w:r w:rsidRPr="00345A35">
        <w:rPr>
          <w:rFonts w:eastAsia="Arial"/>
          <w:noProof/>
        </w:rPr>
        <w:t xml:space="preserve">Ministry of Health. 2019a. </w:t>
      </w:r>
      <w:r w:rsidRPr="005407CC">
        <w:rPr>
          <w:rFonts w:eastAsia="Arial"/>
          <w:i/>
          <w:iCs/>
          <w:noProof/>
        </w:rPr>
        <w:t>Achieving Equity in Health Outcomes: Summary of a discovery process</w:t>
      </w:r>
      <w:r w:rsidRPr="00345A35">
        <w:rPr>
          <w:rFonts w:eastAsia="Arial"/>
          <w:noProof/>
        </w:rPr>
        <w:t>. Wellington: Ministry of Health.</w:t>
      </w:r>
    </w:p>
    <w:p w14:paraId="7BA89A1A" w14:textId="77777777" w:rsidR="00171EB1" w:rsidRPr="00345A35" w:rsidRDefault="00171EB1" w:rsidP="00E13790">
      <w:pPr>
        <w:pStyle w:val="References"/>
        <w:rPr>
          <w:rFonts w:eastAsia="Arial"/>
          <w:noProof/>
        </w:rPr>
      </w:pPr>
      <w:bookmarkStart w:id="178" w:name="_ENREF_8"/>
      <w:bookmarkEnd w:id="177"/>
      <w:r w:rsidRPr="00345A35">
        <w:rPr>
          <w:rFonts w:eastAsia="Arial"/>
          <w:noProof/>
        </w:rPr>
        <w:t xml:space="preserve">Ministry of Health. 2019b. </w:t>
      </w:r>
      <w:r w:rsidRPr="005407CC">
        <w:rPr>
          <w:rFonts w:eastAsia="Arial"/>
          <w:i/>
          <w:iCs/>
          <w:noProof/>
        </w:rPr>
        <w:t>New Zealand Cancer Action Plan 2019–2029 – Te Mahere mō te Mate Pukupuku o Aotearoa 2019–2029</w:t>
      </w:r>
      <w:r w:rsidRPr="00345A35">
        <w:rPr>
          <w:rFonts w:eastAsia="Arial"/>
          <w:noProof/>
        </w:rPr>
        <w:t xml:space="preserve"> </w:t>
      </w:r>
      <w:r w:rsidR="00407576">
        <w:rPr>
          <w:rFonts w:eastAsia="Arial"/>
          <w:noProof/>
        </w:rPr>
        <w:t>(</w:t>
      </w:r>
      <w:r w:rsidRPr="00345A35">
        <w:rPr>
          <w:rFonts w:eastAsia="Arial"/>
          <w:noProof/>
        </w:rPr>
        <w:t>ed RJ 2020</w:t>
      </w:r>
      <w:r w:rsidR="00407576">
        <w:rPr>
          <w:rFonts w:eastAsia="Arial"/>
          <w:noProof/>
        </w:rPr>
        <w:t>)</w:t>
      </w:r>
      <w:r w:rsidRPr="00345A35">
        <w:rPr>
          <w:rFonts w:eastAsia="Arial"/>
          <w:noProof/>
        </w:rPr>
        <w:t>. Wellington: Ministry of Health.</w:t>
      </w:r>
    </w:p>
    <w:p w14:paraId="0E2CCD9D" w14:textId="77777777" w:rsidR="00171EB1" w:rsidRPr="00345A35" w:rsidRDefault="00171EB1" w:rsidP="00E13790">
      <w:pPr>
        <w:pStyle w:val="References"/>
        <w:rPr>
          <w:rFonts w:eastAsia="Arial"/>
          <w:noProof/>
        </w:rPr>
      </w:pPr>
      <w:bookmarkStart w:id="179" w:name="_ENREF_9"/>
      <w:bookmarkEnd w:id="178"/>
      <w:r w:rsidRPr="00345A35">
        <w:rPr>
          <w:rFonts w:eastAsia="Arial"/>
          <w:noProof/>
        </w:rPr>
        <w:t xml:space="preserve">Ministry of Health. 2019c. </w:t>
      </w:r>
      <w:r w:rsidRPr="005407CC">
        <w:rPr>
          <w:rFonts w:eastAsia="Arial"/>
          <w:i/>
          <w:iCs/>
          <w:noProof/>
        </w:rPr>
        <w:t>Wai 2575 Māori Health Trends Report</w:t>
      </w:r>
      <w:r w:rsidRPr="00345A35">
        <w:rPr>
          <w:rFonts w:eastAsia="Arial"/>
          <w:noProof/>
        </w:rPr>
        <w:t>. Wellington: Ministry of Health.</w:t>
      </w:r>
    </w:p>
    <w:p w14:paraId="67D8B54F" w14:textId="77777777" w:rsidR="00171EB1" w:rsidRPr="00345A35" w:rsidRDefault="00171EB1" w:rsidP="00E13790">
      <w:pPr>
        <w:pStyle w:val="References"/>
        <w:rPr>
          <w:rFonts w:eastAsia="Arial"/>
          <w:noProof/>
        </w:rPr>
      </w:pPr>
      <w:bookmarkStart w:id="180" w:name="_ENREF_10"/>
      <w:bookmarkEnd w:id="179"/>
      <w:r w:rsidRPr="00345A35">
        <w:rPr>
          <w:rFonts w:eastAsia="Arial"/>
          <w:noProof/>
        </w:rPr>
        <w:t xml:space="preserve">National Cancer Registration and Analysis Service. 2021. </w:t>
      </w:r>
      <w:r w:rsidRPr="00345A35">
        <w:rPr>
          <w:rFonts w:eastAsia="Arial"/>
          <w:i/>
          <w:noProof/>
        </w:rPr>
        <w:t>Official Statistics: Emergency Presentations</w:t>
      </w:r>
      <w:r w:rsidRPr="00345A35">
        <w:rPr>
          <w:rFonts w:eastAsia="Arial"/>
          <w:noProof/>
        </w:rPr>
        <w:t xml:space="preserve">. URL: </w:t>
      </w:r>
      <w:hyperlink r:id="rId33" w:history="1">
        <w:r w:rsidRPr="00407576">
          <w:rPr>
            <w:rStyle w:val="Hyperlink"/>
            <w:rFonts w:eastAsia="Arial"/>
          </w:rPr>
          <w:t>http://www.ncin.org.uk/cancer_type_and_topic_specific_work/topic_specific_work/cancer_outcome_metrics</w:t>
        </w:r>
      </w:hyperlink>
      <w:r w:rsidRPr="0032167E">
        <w:rPr>
          <w:rFonts w:eastAsia="Arial"/>
          <w:i/>
          <w:noProof/>
        </w:rPr>
        <w:t xml:space="preserve"> </w:t>
      </w:r>
      <w:r w:rsidRPr="00345A35">
        <w:rPr>
          <w:rFonts w:eastAsia="Arial"/>
          <w:noProof/>
        </w:rPr>
        <w:t>(accessed 2 March 2021).</w:t>
      </w:r>
    </w:p>
    <w:bookmarkEnd w:id="180"/>
    <w:p w14:paraId="7FB07728" w14:textId="77777777" w:rsidR="00171EB1" w:rsidRPr="00345A35" w:rsidRDefault="00171EB1" w:rsidP="00E13790">
      <w:pPr>
        <w:rPr>
          <w:rFonts w:eastAsia="Arial"/>
        </w:rPr>
      </w:pPr>
      <w:r w:rsidRPr="00345A35">
        <w:rPr>
          <w:rFonts w:eastAsia="Arial"/>
        </w:rPr>
        <w:fldChar w:fldCharType="end"/>
      </w:r>
    </w:p>
    <w:p w14:paraId="2FD8231B" w14:textId="77777777" w:rsidR="00171EB1" w:rsidRPr="00887345" w:rsidRDefault="00412883" w:rsidP="00E13790">
      <w:pPr>
        <w:pStyle w:val="Heading1Appendix"/>
      </w:pPr>
      <w:bookmarkStart w:id="181" w:name="_Toc79418006"/>
      <w:bookmarkStart w:id="182" w:name="_Toc81472295"/>
      <w:r>
        <w:lastRenderedPageBreak/>
        <w:t xml:space="preserve">: </w:t>
      </w:r>
      <w:r w:rsidR="00171EB1" w:rsidRPr="00887345">
        <w:t>Working group members</w:t>
      </w:r>
      <w:bookmarkEnd w:id="181"/>
      <w:bookmarkEnd w:id="182"/>
    </w:p>
    <w:p w14:paraId="316FA260" w14:textId="799E2F2F" w:rsidR="00E13790" w:rsidRPr="00345A35" w:rsidRDefault="00171EB1" w:rsidP="00E13790">
      <w:r w:rsidRPr="00345A35">
        <w:t>The National Urological Cancer Working Group comprised:</w:t>
      </w:r>
    </w:p>
    <w:p w14:paraId="22B508EE" w14:textId="77777777" w:rsidR="00171EB1" w:rsidRPr="00345A35" w:rsidRDefault="00171EB1" w:rsidP="00E13790">
      <w:pPr>
        <w:pStyle w:val="Heading3"/>
      </w:pPr>
      <w:r w:rsidRPr="00345A35">
        <w:t>Chair</w:t>
      </w:r>
    </w:p>
    <w:p w14:paraId="0AB561AE" w14:textId="69A283E5" w:rsidR="00E13790" w:rsidRPr="00345A35" w:rsidRDefault="00171EB1" w:rsidP="00E13790">
      <w:r w:rsidRPr="00345A35">
        <w:t xml:space="preserve">Mr Andrew Williams, Urologist, Auckland and Counties Manukau </w:t>
      </w:r>
      <w:r w:rsidRPr="00345A35">
        <w:rPr>
          <w:rFonts w:eastAsia="Arial"/>
        </w:rPr>
        <w:t>District Health Board</w:t>
      </w:r>
    </w:p>
    <w:p w14:paraId="6B70FFDD" w14:textId="77777777" w:rsidR="00171EB1" w:rsidRPr="00345A35" w:rsidRDefault="00171EB1" w:rsidP="00E13790">
      <w:pPr>
        <w:pStyle w:val="Heading3"/>
      </w:pPr>
      <w:r w:rsidRPr="00345A35">
        <w:t>Deputy Chair</w:t>
      </w:r>
    </w:p>
    <w:p w14:paraId="599249B6" w14:textId="77EE3829" w:rsidR="00E13790" w:rsidRPr="00345A35" w:rsidRDefault="00171EB1" w:rsidP="00E13790">
      <w:r w:rsidRPr="00345A35">
        <w:rPr>
          <w:rFonts w:eastAsia="Arial"/>
        </w:rPr>
        <w:t>Dr Suzanne Beuker, Urologist, Nelson Marlborough District Health Board</w:t>
      </w:r>
    </w:p>
    <w:p w14:paraId="5C22B391" w14:textId="77777777" w:rsidR="00171EB1" w:rsidRPr="00345A35" w:rsidRDefault="00171EB1" w:rsidP="00E13790">
      <w:pPr>
        <w:pStyle w:val="Heading3"/>
      </w:pPr>
      <w:r w:rsidRPr="00345A35">
        <w:t>Members</w:t>
      </w:r>
    </w:p>
    <w:p w14:paraId="3A4FA375" w14:textId="77777777" w:rsidR="00171EB1" w:rsidRPr="00345A35" w:rsidRDefault="00171EB1" w:rsidP="00E13790">
      <w:pPr>
        <w:spacing w:before="120"/>
        <w:rPr>
          <w:rFonts w:eastAsia="Arial"/>
        </w:rPr>
      </w:pPr>
      <w:r w:rsidRPr="00345A35">
        <w:rPr>
          <w:rFonts w:eastAsia="Arial"/>
        </w:rPr>
        <w:t>Emma Drake, Cancer Nurse Specialist, Southern District Health Board</w:t>
      </w:r>
    </w:p>
    <w:p w14:paraId="1C3E9AEB" w14:textId="77777777" w:rsidR="00171EB1" w:rsidRPr="00345A35" w:rsidRDefault="00171EB1" w:rsidP="00E13790">
      <w:pPr>
        <w:spacing w:before="120"/>
        <w:rPr>
          <w:rFonts w:eastAsia="Arial"/>
        </w:rPr>
      </w:pPr>
      <w:r w:rsidRPr="00345A35">
        <w:rPr>
          <w:rFonts w:eastAsia="Arial"/>
        </w:rPr>
        <w:t>Dr Peter Fong, Medical Oncologist, Auckland District Health Board</w:t>
      </w:r>
    </w:p>
    <w:p w14:paraId="28C9F3ED" w14:textId="77777777" w:rsidR="00171EB1" w:rsidRPr="00345A35" w:rsidRDefault="00171EB1" w:rsidP="00E13790">
      <w:pPr>
        <w:spacing w:before="120"/>
        <w:rPr>
          <w:rFonts w:eastAsia="Arial"/>
        </w:rPr>
      </w:pPr>
      <w:r w:rsidRPr="00345A35">
        <w:rPr>
          <w:rFonts w:eastAsia="Arial"/>
        </w:rPr>
        <w:t>Dr Jason Gurney, Senior Research Fellow, Cancer Control and Screening Research Group, University of Otago</w:t>
      </w:r>
    </w:p>
    <w:p w14:paraId="669F9AAB" w14:textId="77777777" w:rsidR="00171EB1" w:rsidRPr="00345A35" w:rsidRDefault="00171EB1" w:rsidP="00E13790">
      <w:pPr>
        <w:spacing w:before="120"/>
        <w:rPr>
          <w:rFonts w:eastAsia="Arial"/>
        </w:rPr>
      </w:pPr>
      <w:r w:rsidRPr="00345A35">
        <w:rPr>
          <w:rFonts w:eastAsia="Arial"/>
        </w:rPr>
        <w:t>Tui Hancock, Wh</w:t>
      </w:r>
      <w:r>
        <w:rPr>
          <w:rFonts w:ascii="Calibri" w:eastAsia="Arial" w:hAnsi="Calibri" w:cs="Calibri"/>
        </w:rPr>
        <w:t>ā</w:t>
      </w:r>
      <w:r w:rsidRPr="00345A35">
        <w:rPr>
          <w:rFonts w:eastAsia="Arial"/>
        </w:rPr>
        <w:t xml:space="preserve">nau Ora Nurse Practitioner, Central Primary Health Organisation </w:t>
      </w:r>
    </w:p>
    <w:p w14:paraId="13FD8E94" w14:textId="77777777" w:rsidR="00171EB1" w:rsidRPr="00345A35" w:rsidRDefault="00171EB1" w:rsidP="00E13790">
      <w:pPr>
        <w:spacing w:before="120"/>
        <w:rPr>
          <w:rFonts w:eastAsia="Arial"/>
        </w:rPr>
      </w:pPr>
      <w:r w:rsidRPr="00345A35">
        <w:rPr>
          <w:rFonts w:eastAsia="Arial"/>
        </w:rPr>
        <w:t>Sharon Harber, Cancer Nurse Specialist, South Canterbury District Health Board</w:t>
      </w:r>
    </w:p>
    <w:p w14:paraId="0153924B" w14:textId="77777777" w:rsidR="00171EB1" w:rsidRPr="00345A35" w:rsidRDefault="00171EB1" w:rsidP="00E13790">
      <w:pPr>
        <w:spacing w:before="120"/>
        <w:rPr>
          <w:rFonts w:eastAsia="Arial"/>
        </w:rPr>
      </w:pPr>
      <w:r w:rsidRPr="00345A35">
        <w:rPr>
          <w:rFonts w:eastAsia="Arial"/>
        </w:rPr>
        <w:t>Mr Quinten King, Urologist, MidCentral District Health Board</w:t>
      </w:r>
    </w:p>
    <w:p w14:paraId="7E200881" w14:textId="77777777" w:rsidR="00171EB1" w:rsidRPr="00345A35" w:rsidRDefault="00171EB1" w:rsidP="00E13790">
      <w:pPr>
        <w:spacing w:before="120"/>
        <w:rPr>
          <w:rFonts w:eastAsia="Arial"/>
        </w:rPr>
      </w:pPr>
      <w:r w:rsidRPr="00345A35">
        <w:rPr>
          <w:rFonts w:eastAsia="Arial"/>
        </w:rPr>
        <w:t>Madhu Koya, Consultant Urologist, Waitemata District Health Board</w:t>
      </w:r>
    </w:p>
    <w:p w14:paraId="2DF34516" w14:textId="77777777" w:rsidR="00171EB1" w:rsidRPr="00345A35" w:rsidRDefault="00171EB1" w:rsidP="00E13790">
      <w:pPr>
        <w:spacing w:before="120"/>
        <w:rPr>
          <w:rFonts w:eastAsia="Arial"/>
        </w:rPr>
      </w:pPr>
      <w:r w:rsidRPr="00345A35">
        <w:rPr>
          <w:rFonts w:eastAsia="Arial"/>
        </w:rPr>
        <w:t>Dr Remy Lim, Consultant Radiologist, Auckland District Health Board</w:t>
      </w:r>
    </w:p>
    <w:p w14:paraId="68AE248C" w14:textId="77777777" w:rsidR="00171EB1" w:rsidRPr="00345A35" w:rsidRDefault="00171EB1" w:rsidP="00E13790">
      <w:pPr>
        <w:spacing w:before="120"/>
        <w:rPr>
          <w:rFonts w:eastAsia="Arial"/>
        </w:rPr>
      </w:pPr>
      <w:r w:rsidRPr="00345A35">
        <w:rPr>
          <w:rFonts w:eastAsia="Arial"/>
        </w:rPr>
        <w:t>Rob Macfarlane, Consumer</w:t>
      </w:r>
    </w:p>
    <w:p w14:paraId="7BBCFA9A" w14:textId="77777777" w:rsidR="00171EB1" w:rsidRPr="00345A35" w:rsidRDefault="00171EB1" w:rsidP="00E13790">
      <w:pPr>
        <w:spacing w:before="120"/>
        <w:rPr>
          <w:rFonts w:eastAsia="Arial"/>
        </w:rPr>
      </w:pPr>
      <w:r w:rsidRPr="00345A35">
        <w:rPr>
          <w:rFonts w:eastAsia="Arial"/>
        </w:rPr>
        <w:t>Mr Stephen Mark, Urologist, Canterbury District Health Board</w:t>
      </w:r>
    </w:p>
    <w:p w14:paraId="1BE6EDCB" w14:textId="77777777" w:rsidR="00171EB1" w:rsidRPr="00345A35" w:rsidRDefault="00171EB1" w:rsidP="00E13790">
      <w:pPr>
        <w:spacing w:before="120"/>
        <w:rPr>
          <w:rFonts w:eastAsia="Arial"/>
        </w:rPr>
      </w:pPr>
      <w:r w:rsidRPr="00345A35">
        <w:rPr>
          <w:rFonts w:eastAsia="Arial"/>
        </w:rPr>
        <w:t>Dr John Matthews, Consultant Radiation Oncologist, Auckland DHB</w:t>
      </w:r>
    </w:p>
    <w:p w14:paraId="053D445D" w14:textId="77777777" w:rsidR="00171EB1" w:rsidRPr="00345A35" w:rsidRDefault="00171EB1" w:rsidP="00E13790">
      <w:pPr>
        <w:spacing w:before="120"/>
        <w:rPr>
          <w:rFonts w:eastAsia="Arial"/>
        </w:rPr>
      </w:pPr>
      <w:r w:rsidRPr="00345A35">
        <w:rPr>
          <w:rFonts w:eastAsia="Arial"/>
        </w:rPr>
        <w:t>Sarah Mortimer, Operations Manager, Blood, Cancer, Renal &amp; Palliative Care, Capital &amp; Coast District Health Board</w:t>
      </w:r>
    </w:p>
    <w:p w14:paraId="1A745F6E" w14:textId="77777777" w:rsidR="00171EB1" w:rsidRPr="00345A35" w:rsidRDefault="00171EB1" w:rsidP="00E13790">
      <w:pPr>
        <w:spacing w:before="120"/>
        <w:rPr>
          <w:rFonts w:eastAsia="Arial"/>
        </w:rPr>
      </w:pPr>
      <w:r w:rsidRPr="00345A35">
        <w:rPr>
          <w:rFonts w:eastAsia="Arial"/>
        </w:rPr>
        <w:t>Tiffany Schwass, Cancer Nurse Specialist, Waikato District Health Board</w:t>
      </w:r>
    </w:p>
    <w:p w14:paraId="7D7DC8E9" w14:textId="77777777" w:rsidR="00171EB1" w:rsidRPr="00345A35" w:rsidRDefault="00171EB1" w:rsidP="00E13790">
      <w:pPr>
        <w:spacing w:before="120"/>
        <w:rPr>
          <w:rFonts w:eastAsia="Arial"/>
        </w:rPr>
      </w:pPr>
      <w:r w:rsidRPr="00345A35">
        <w:rPr>
          <w:rFonts w:eastAsia="Arial"/>
        </w:rPr>
        <w:t>Dr Alvin Tan, Medical Oncologist, Waikato District Health Board</w:t>
      </w:r>
    </w:p>
    <w:p w14:paraId="5D919D8F" w14:textId="77777777" w:rsidR="00171EB1" w:rsidRPr="00345A35" w:rsidRDefault="00171EB1" w:rsidP="00E13790">
      <w:pPr>
        <w:spacing w:before="120"/>
        <w:rPr>
          <w:rFonts w:eastAsia="Arial"/>
        </w:rPr>
      </w:pPr>
      <w:r w:rsidRPr="00345A35">
        <w:rPr>
          <w:rFonts w:eastAsia="Arial"/>
        </w:rPr>
        <w:t>Mr Simon van Rij, Urologist, Auckland District Health Board</w:t>
      </w:r>
    </w:p>
    <w:p w14:paraId="2CCCF45C" w14:textId="2A11A473" w:rsidR="008C11AC" w:rsidRPr="00B47C82" w:rsidRDefault="00171EB1" w:rsidP="00744570">
      <w:pPr>
        <w:spacing w:before="120"/>
        <w:rPr>
          <w:lang w:eastAsia="en-US"/>
        </w:rPr>
      </w:pPr>
      <w:r w:rsidRPr="00345A35">
        <w:rPr>
          <w:rFonts w:eastAsia="Arial"/>
        </w:rPr>
        <w:t>Dr Jonathan Zwi, Pathologist, Auckland District Health Board</w:t>
      </w:r>
    </w:p>
    <w:sectPr w:rsidR="008C11AC" w:rsidRPr="00B47C82" w:rsidSect="002B7BEC">
      <w:footerReference w:type="even" r:id="rId34"/>
      <w:footerReference w:type="default" r:id="rId35"/>
      <w:pgSz w:w="11907" w:h="16834" w:code="9"/>
      <w:pgMar w:top="1418" w:right="1701" w:bottom="1134" w:left="1843" w:header="284" w:footer="425" w:gutter="284"/>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37754" w14:textId="77777777" w:rsidR="00C7188A" w:rsidRDefault="00C7188A">
      <w:r>
        <w:separator/>
      </w:r>
    </w:p>
    <w:p w14:paraId="114594E1" w14:textId="77777777" w:rsidR="00C7188A" w:rsidRDefault="00C7188A"/>
  </w:endnote>
  <w:endnote w:type="continuationSeparator" w:id="0">
    <w:p w14:paraId="3A6B2F20" w14:textId="77777777" w:rsidR="00C7188A" w:rsidRDefault="00C7188A">
      <w:r>
        <w:continuationSeparator/>
      </w:r>
    </w:p>
    <w:p w14:paraId="3CFBAF8C" w14:textId="77777777" w:rsidR="00C7188A" w:rsidRDefault="00C71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äori">
    <w:altName w:val="Arial"/>
    <w:panose1 w:val="00000000000000000000"/>
    <w:charset w:val="00"/>
    <w:family w:val="swiss"/>
    <w:notTrueType/>
    <w:pitch w:val="variable"/>
    <w:sig w:usb0="00000003" w:usb1="00000000" w:usb2="00000000" w:usb3="00000000" w:csb0="00000001" w:csb1="00000000"/>
  </w:font>
  <w:font w:name="Fira Sans">
    <w:panose1 w:val="020B0503050000020004"/>
    <w:charset w:val="00"/>
    <w:family w:val="swiss"/>
    <w:pitch w:val="variable"/>
    <w:sig w:usb0="600002FF" w:usb1="00000001" w:usb2="00000000" w:usb3="00000000" w:csb0="0000019F" w:csb1="00000000"/>
  </w:font>
  <w:font w:name="Montserrat">
    <w:altName w:val="Calibri"/>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ira Sans SemiBold">
    <w:altName w:val="Calibri"/>
    <w:panose1 w:val="020B0603050000020004"/>
    <w:charset w:val="00"/>
    <w:family w:val="swiss"/>
    <w:pitch w:val="variable"/>
    <w:sig w:usb0="600002FF" w:usb1="00000001"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Light">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7BEBB" w14:textId="77777777" w:rsidR="00FB4A22" w:rsidRPr="005A79E5" w:rsidRDefault="00FB4A22" w:rsidP="00CC6EA4">
    <w:pPr>
      <w:pStyle w:val="Footer"/>
      <w:pBdr>
        <w:bottom w:val="single" w:sz="4" w:space="1" w:color="auto"/>
      </w:pBdr>
      <w:tabs>
        <w:tab w:val="right" w:pos="9639"/>
      </w:tabs>
      <w:rPr>
        <w:sz w:val="2"/>
        <w:szCs w:val="2"/>
      </w:rPr>
    </w:pPr>
    <w:r w:rsidRPr="005718A6">
      <w:t>Released 20</w:t>
    </w:r>
    <w:r>
      <w:t>21</w:t>
    </w:r>
    <w:r w:rsidRPr="005718A6">
      <w:tab/>
    </w:r>
    <w:hyperlink r:id="rId1" w:history="1">
      <w:r w:rsidRPr="00CC6EA4">
        <w:rPr>
          <w:rStyle w:val="Hyperlink"/>
        </w:rPr>
        <w:t>teaho.govt.nz</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6F1E8" w14:textId="77777777" w:rsidR="00FB4A22" w:rsidRDefault="00FB4A22" w:rsidP="003D5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0E11C" w14:textId="77777777" w:rsidR="00FB4A22" w:rsidRDefault="00FB4A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7" w:type="dxa"/>
      <w:tblInd w:w="-567" w:type="dxa"/>
      <w:tblLayout w:type="fixed"/>
      <w:tblLook w:val="04A0" w:firstRow="1" w:lastRow="0" w:firstColumn="1" w:lastColumn="0" w:noHBand="0" w:noVBand="1"/>
    </w:tblPr>
    <w:tblGrid>
      <w:gridCol w:w="675"/>
      <w:gridCol w:w="8080"/>
      <w:gridCol w:w="992"/>
    </w:tblGrid>
    <w:tr w:rsidR="00FB4A22" w14:paraId="61224A0F" w14:textId="77777777" w:rsidTr="00852C5D">
      <w:trPr>
        <w:cantSplit/>
      </w:trPr>
      <w:tc>
        <w:tcPr>
          <w:tcW w:w="675" w:type="dxa"/>
          <w:vAlign w:val="center"/>
        </w:tcPr>
        <w:p w14:paraId="77B1B55D" w14:textId="77777777" w:rsidR="00FB4A22" w:rsidRPr="00931466" w:rsidRDefault="00FB4A22" w:rsidP="00883837">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584D05">
            <w:rPr>
              <w:rStyle w:val="PageNumber"/>
              <w:noProof/>
            </w:rPr>
            <w:t>iv</w:t>
          </w:r>
          <w:r w:rsidRPr="00931466">
            <w:rPr>
              <w:rStyle w:val="PageNumber"/>
            </w:rPr>
            <w:fldChar w:fldCharType="end"/>
          </w:r>
        </w:p>
      </w:tc>
      <w:tc>
        <w:tcPr>
          <w:tcW w:w="8080" w:type="dxa"/>
          <w:vAlign w:val="center"/>
        </w:tcPr>
        <w:p w14:paraId="7787A0BA" w14:textId="77777777" w:rsidR="00FB4A22" w:rsidRDefault="00722680" w:rsidP="00722680">
          <w:pPr>
            <w:pStyle w:val="RectoFooter"/>
            <w:ind w:left="-108"/>
          </w:pPr>
          <w:r>
            <w:t>prostate cancer quality improvement monitoring report</w:t>
          </w:r>
        </w:p>
      </w:tc>
      <w:tc>
        <w:tcPr>
          <w:tcW w:w="992" w:type="dxa"/>
          <w:vAlign w:val="center"/>
        </w:tcPr>
        <w:p w14:paraId="292DE7CC" w14:textId="77777777" w:rsidR="00FB4A22" w:rsidRDefault="00FB4A22" w:rsidP="00883837">
          <w:pPr>
            <w:pStyle w:val="RectoFooter"/>
            <w:ind w:left="-108"/>
          </w:pPr>
          <w:r>
            <w:rPr>
              <w:noProof/>
              <w:lang w:eastAsia="en-NZ"/>
            </w:rPr>
            <w:drawing>
              <wp:inline distT="0" distB="0" distL="0" distR="0" wp14:anchorId="1F77922E" wp14:editId="58B8FD83">
                <wp:extent cx="373711" cy="414082"/>
                <wp:effectExtent l="0" t="0" r="7620" b="5080"/>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7B801031" w14:textId="77777777" w:rsidR="00FB4A22" w:rsidRPr="00571223" w:rsidRDefault="00FB4A22"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FB4A22" w14:paraId="1EB39581" w14:textId="77777777" w:rsidTr="00B13C0B">
      <w:trPr>
        <w:cantSplit/>
      </w:trPr>
      <w:tc>
        <w:tcPr>
          <w:tcW w:w="709" w:type="dxa"/>
          <w:vAlign w:val="center"/>
        </w:tcPr>
        <w:p w14:paraId="66C9E38B" w14:textId="77777777" w:rsidR="00FB4A22" w:rsidRDefault="00FB4A22" w:rsidP="00120C4C">
          <w:pPr>
            <w:pStyle w:val="RectoFooter"/>
            <w:spacing w:before="120"/>
            <w:jc w:val="left"/>
          </w:pPr>
          <w:r>
            <w:rPr>
              <w:noProof/>
              <w:lang w:eastAsia="en-NZ"/>
            </w:rPr>
            <w:drawing>
              <wp:inline distT="0" distB="0" distL="0" distR="0" wp14:anchorId="478FAD84" wp14:editId="4BE274C3">
                <wp:extent cx="373711" cy="414082"/>
                <wp:effectExtent l="0" t="0" r="7620" b="508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6A2B3C90" w14:textId="77777777" w:rsidR="00FB4A22" w:rsidRDefault="00FB4A22" w:rsidP="00171EB1">
          <w:pPr>
            <w:pStyle w:val="RectoFooter"/>
            <w:spacing w:before="120"/>
            <w:jc w:val="left"/>
          </w:pPr>
          <w:r>
            <w:t>prostate cancer quality improvement monitoring report</w:t>
          </w:r>
        </w:p>
      </w:tc>
      <w:tc>
        <w:tcPr>
          <w:tcW w:w="709" w:type="dxa"/>
          <w:vAlign w:val="center"/>
        </w:tcPr>
        <w:p w14:paraId="17BF3DD3" w14:textId="77777777" w:rsidR="00FB4A22" w:rsidRPr="00931466" w:rsidRDefault="00FB4A22"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584D05">
            <w:rPr>
              <w:rStyle w:val="PageNumber"/>
              <w:noProof/>
            </w:rPr>
            <w:t>v</w:t>
          </w:r>
          <w:r w:rsidRPr="00931466">
            <w:rPr>
              <w:rStyle w:val="PageNumber"/>
            </w:rPr>
            <w:fldChar w:fldCharType="end"/>
          </w:r>
        </w:p>
      </w:tc>
    </w:tr>
  </w:tbl>
  <w:p w14:paraId="6A7B4523" w14:textId="77777777" w:rsidR="00FB4A22" w:rsidRPr="00581EB8" w:rsidRDefault="00FB4A22"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7" w:type="dxa"/>
      <w:tblInd w:w="-567" w:type="dxa"/>
      <w:tblLayout w:type="fixed"/>
      <w:tblLook w:val="04A0" w:firstRow="1" w:lastRow="0" w:firstColumn="1" w:lastColumn="0" w:noHBand="0" w:noVBand="1"/>
    </w:tblPr>
    <w:tblGrid>
      <w:gridCol w:w="675"/>
      <w:gridCol w:w="8080"/>
      <w:gridCol w:w="992"/>
    </w:tblGrid>
    <w:tr w:rsidR="00FB4A22" w14:paraId="001214D7" w14:textId="77777777" w:rsidTr="00883837">
      <w:trPr>
        <w:cantSplit/>
      </w:trPr>
      <w:tc>
        <w:tcPr>
          <w:tcW w:w="675" w:type="dxa"/>
          <w:vAlign w:val="center"/>
        </w:tcPr>
        <w:p w14:paraId="3901B29F" w14:textId="77777777" w:rsidR="00FB4A22" w:rsidRPr="00931466" w:rsidRDefault="00FB4A22" w:rsidP="00883837">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584D05">
            <w:rPr>
              <w:rStyle w:val="PageNumber"/>
              <w:noProof/>
            </w:rPr>
            <w:t>vi</w:t>
          </w:r>
          <w:r w:rsidRPr="00931466">
            <w:rPr>
              <w:rStyle w:val="PageNumber"/>
            </w:rPr>
            <w:fldChar w:fldCharType="end"/>
          </w:r>
        </w:p>
      </w:tc>
      <w:tc>
        <w:tcPr>
          <w:tcW w:w="8080" w:type="dxa"/>
          <w:vAlign w:val="center"/>
        </w:tcPr>
        <w:p w14:paraId="112E3D87" w14:textId="77777777" w:rsidR="00FB4A22" w:rsidRDefault="00FB4A22" w:rsidP="00171EB1">
          <w:pPr>
            <w:pStyle w:val="RectoFooter"/>
            <w:ind w:left="-108"/>
          </w:pPr>
          <w:r>
            <w:t>prostate cancer quality improvement monitoring report</w:t>
          </w:r>
        </w:p>
      </w:tc>
      <w:tc>
        <w:tcPr>
          <w:tcW w:w="992" w:type="dxa"/>
          <w:vAlign w:val="center"/>
        </w:tcPr>
        <w:p w14:paraId="35FB2DA0" w14:textId="77777777" w:rsidR="00FB4A22" w:rsidRDefault="00FB4A22" w:rsidP="00883837">
          <w:pPr>
            <w:pStyle w:val="RectoFooter"/>
            <w:ind w:left="-108"/>
          </w:pPr>
          <w:r>
            <w:rPr>
              <w:noProof/>
              <w:lang w:eastAsia="en-NZ"/>
            </w:rPr>
            <w:drawing>
              <wp:inline distT="0" distB="0" distL="0" distR="0" wp14:anchorId="26143128" wp14:editId="49A64571">
                <wp:extent cx="373711" cy="414082"/>
                <wp:effectExtent l="0" t="0" r="7620" b="5080"/>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50B63B0B" w14:textId="77777777" w:rsidR="00FB4A22" w:rsidRPr="00571223" w:rsidRDefault="00FB4A22"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47" w:type="dxa"/>
      <w:tblInd w:w="-567" w:type="dxa"/>
      <w:tblLayout w:type="fixed"/>
      <w:tblLook w:val="04A0" w:firstRow="1" w:lastRow="0" w:firstColumn="1" w:lastColumn="0" w:noHBand="0" w:noVBand="1"/>
    </w:tblPr>
    <w:tblGrid>
      <w:gridCol w:w="675"/>
      <w:gridCol w:w="8222"/>
      <w:gridCol w:w="850"/>
    </w:tblGrid>
    <w:tr w:rsidR="00FB4A22" w14:paraId="2A9C6FB0" w14:textId="77777777" w:rsidTr="00B13C0B">
      <w:trPr>
        <w:cantSplit/>
      </w:trPr>
      <w:tc>
        <w:tcPr>
          <w:tcW w:w="675" w:type="dxa"/>
          <w:vAlign w:val="center"/>
        </w:tcPr>
        <w:p w14:paraId="074140C6" w14:textId="77777777" w:rsidR="00FB4A22" w:rsidRPr="00931466" w:rsidRDefault="00FB4A22" w:rsidP="00120C4C">
          <w:pPr>
            <w:pStyle w:val="Footer"/>
            <w:spacing w:before="120"/>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584D05">
            <w:rPr>
              <w:rStyle w:val="PageNumber"/>
              <w:noProof/>
            </w:rPr>
            <w:t>44</w:t>
          </w:r>
          <w:r w:rsidRPr="00931466">
            <w:rPr>
              <w:rStyle w:val="PageNumber"/>
            </w:rPr>
            <w:fldChar w:fldCharType="end"/>
          </w:r>
        </w:p>
      </w:tc>
      <w:tc>
        <w:tcPr>
          <w:tcW w:w="8222" w:type="dxa"/>
          <w:vAlign w:val="center"/>
        </w:tcPr>
        <w:p w14:paraId="6D5EA8FE" w14:textId="77777777" w:rsidR="00FB4A22" w:rsidRDefault="00FB4A22" w:rsidP="00171EB1">
          <w:pPr>
            <w:pStyle w:val="RectoFooter"/>
            <w:spacing w:before="120"/>
            <w:ind w:left="-108"/>
          </w:pPr>
          <w:r>
            <w:t>prostate cancer quality improvement monitoring report</w:t>
          </w:r>
        </w:p>
      </w:tc>
      <w:tc>
        <w:tcPr>
          <w:tcW w:w="850" w:type="dxa"/>
          <w:vAlign w:val="center"/>
        </w:tcPr>
        <w:p w14:paraId="638619E6" w14:textId="77777777" w:rsidR="00FB4A22" w:rsidRDefault="00FB4A22" w:rsidP="00120C4C">
          <w:pPr>
            <w:pStyle w:val="RectoFooter"/>
            <w:spacing w:before="120"/>
            <w:ind w:left="-108"/>
          </w:pPr>
          <w:r>
            <w:rPr>
              <w:noProof/>
              <w:lang w:eastAsia="en-NZ"/>
            </w:rPr>
            <w:drawing>
              <wp:inline distT="0" distB="0" distL="0" distR="0" wp14:anchorId="19308904" wp14:editId="39172665">
                <wp:extent cx="373711" cy="414082"/>
                <wp:effectExtent l="0" t="0" r="7620" b="5080"/>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r>
  </w:tbl>
  <w:p w14:paraId="4E757254" w14:textId="77777777" w:rsidR="00FB4A22" w:rsidRPr="00571223" w:rsidRDefault="00FB4A22" w:rsidP="00571223">
    <w:pPr>
      <w:pStyle w:val="VersoFooter"/>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9" w:type="dxa"/>
      <w:tblLayout w:type="fixed"/>
      <w:tblCellMar>
        <w:left w:w="0" w:type="dxa"/>
        <w:right w:w="0" w:type="dxa"/>
      </w:tblCellMar>
      <w:tblLook w:val="04A0" w:firstRow="1" w:lastRow="0" w:firstColumn="1" w:lastColumn="0" w:noHBand="0" w:noVBand="1"/>
    </w:tblPr>
    <w:tblGrid>
      <w:gridCol w:w="709"/>
      <w:gridCol w:w="7371"/>
      <w:gridCol w:w="709"/>
    </w:tblGrid>
    <w:tr w:rsidR="00FB4A22" w14:paraId="34D12B43" w14:textId="77777777" w:rsidTr="00B13C0B">
      <w:trPr>
        <w:cantSplit/>
      </w:trPr>
      <w:tc>
        <w:tcPr>
          <w:tcW w:w="709" w:type="dxa"/>
          <w:vAlign w:val="center"/>
        </w:tcPr>
        <w:p w14:paraId="156FFCB8" w14:textId="77777777" w:rsidR="00FB4A22" w:rsidRDefault="00FB4A22" w:rsidP="00120C4C">
          <w:pPr>
            <w:pStyle w:val="RectoFooter"/>
            <w:spacing w:before="120"/>
            <w:jc w:val="left"/>
          </w:pPr>
          <w:r>
            <w:rPr>
              <w:noProof/>
              <w:lang w:eastAsia="en-NZ"/>
            </w:rPr>
            <w:drawing>
              <wp:inline distT="0" distB="0" distL="0" distR="0" wp14:anchorId="3C739ECA" wp14:editId="06784553">
                <wp:extent cx="373711" cy="414082"/>
                <wp:effectExtent l="0" t="0" r="7620" b="508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56350" b="13489"/>
                        <a:stretch/>
                      </pic:blipFill>
                      <pic:spPr bwMode="auto">
                        <a:xfrm>
                          <a:off x="0" y="0"/>
                          <a:ext cx="374326" cy="414763"/>
                        </a:xfrm>
                        <a:prstGeom prst="rect">
                          <a:avLst/>
                        </a:prstGeom>
                        <a:ln>
                          <a:noFill/>
                        </a:ln>
                        <a:extLst>
                          <a:ext uri="{53640926-AAD7-44D8-BBD7-CCE9431645EC}">
                            <a14:shadowObscured xmlns:a14="http://schemas.microsoft.com/office/drawing/2010/main"/>
                          </a:ext>
                        </a:extLst>
                      </pic:spPr>
                    </pic:pic>
                  </a:graphicData>
                </a:graphic>
              </wp:inline>
            </w:drawing>
          </w:r>
        </w:p>
      </w:tc>
      <w:tc>
        <w:tcPr>
          <w:tcW w:w="7371" w:type="dxa"/>
          <w:vAlign w:val="center"/>
        </w:tcPr>
        <w:p w14:paraId="043EDBEA" w14:textId="77777777" w:rsidR="00FB4A22" w:rsidRDefault="00FB4A22" w:rsidP="00171EB1">
          <w:pPr>
            <w:pStyle w:val="RectoFooter"/>
            <w:spacing w:before="120"/>
            <w:jc w:val="left"/>
          </w:pPr>
          <w:r>
            <w:t>prostate cancer quality improvement monitoring report</w:t>
          </w:r>
        </w:p>
      </w:tc>
      <w:tc>
        <w:tcPr>
          <w:tcW w:w="709" w:type="dxa"/>
          <w:vAlign w:val="center"/>
        </w:tcPr>
        <w:p w14:paraId="7A8754E7" w14:textId="77777777" w:rsidR="00FB4A22" w:rsidRPr="00931466" w:rsidRDefault="00FB4A22" w:rsidP="00120C4C">
          <w:pPr>
            <w:pStyle w:val="Footer"/>
            <w:spacing w:before="120"/>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584D05">
            <w:rPr>
              <w:rStyle w:val="PageNumber"/>
              <w:noProof/>
            </w:rPr>
            <w:t>45</w:t>
          </w:r>
          <w:r w:rsidRPr="00931466">
            <w:rPr>
              <w:rStyle w:val="PageNumber"/>
            </w:rPr>
            <w:fldChar w:fldCharType="end"/>
          </w:r>
        </w:p>
      </w:tc>
    </w:tr>
  </w:tbl>
  <w:p w14:paraId="5775813B" w14:textId="77777777" w:rsidR="00FB4A22" w:rsidRPr="00581EB8" w:rsidRDefault="00FB4A22"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12A8F" w14:textId="77777777" w:rsidR="00C7188A" w:rsidRPr="00A26E6B" w:rsidRDefault="00C7188A" w:rsidP="00A26E6B"/>
  </w:footnote>
  <w:footnote w:type="continuationSeparator" w:id="0">
    <w:p w14:paraId="5D93D8E5" w14:textId="77777777" w:rsidR="00C7188A" w:rsidRDefault="00C7188A">
      <w:r>
        <w:continuationSeparator/>
      </w:r>
    </w:p>
    <w:p w14:paraId="0BF4A0DC" w14:textId="77777777" w:rsidR="00C7188A" w:rsidRDefault="00C7188A"/>
  </w:footnote>
  <w:footnote w:id="1">
    <w:p w14:paraId="11515537" w14:textId="77777777" w:rsidR="00FB4A22" w:rsidRPr="009C3008" w:rsidRDefault="00FB4A22" w:rsidP="00C8496C">
      <w:pPr>
        <w:pStyle w:val="FootnoteText"/>
      </w:pPr>
      <w:r w:rsidRPr="00C8496C">
        <w:rPr>
          <w:rStyle w:val="FootnoteReference"/>
        </w:rPr>
        <w:footnoteRef/>
      </w:r>
      <w:r>
        <w:tab/>
        <w:t>The ACT-NOW</w:t>
      </w:r>
      <w:r w:rsidRPr="003454DE">
        <w:t xml:space="preserve"> project was launched in late 2018</w:t>
      </w:r>
      <w:r>
        <w:t xml:space="preserve"> by the Ministry of Health</w:t>
      </w:r>
      <w:r w:rsidRPr="003454DE">
        <w:t>.</w:t>
      </w:r>
      <w:r>
        <w:t xml:space="preserve"> It aims to develop a detailed database of information on patients receiving </w:t>
      </w:r>
      <w:r w:rsidRPr="003454DE">
        <w:t>systemic anti-cancer therapy</w:t>
      </w:r>
      <w:r>
        <w:t xml:space="preserve"> across New Zealand</w:t>
      </w:r>
      <w:r w:rsidRPr="00EF30C3">
        <w:t xml:space="preserve"> </w:t>
      </w:r>
      <w:r>
        <w:t>Aotearoa. This will help identify and reduce variation, enhance equity of access, and support resource planning.</w:t>
      </w:r>
    </w:p>
  </w:footnote>
  <w:footnote w:id="2">
    <w:p w14:paraId="783ED54D" w14:textId="77777777" w:rsidR="00FB4A22" w:rsidRDefault="00FB4A22" w:rsidP="00C8496C">
      <w:pPr>
        <w:pStyle w:val="FootnoteText"/>
      </w:pPr>
      <w:r w:rsidRPr="00C8496C">
        <w:rPr>
          <w:rStyle w:val="FootnoteReference"/>
        </w:rPr>
        <w:footnoteRef/>
      </w:r>
      <w:r>
        <w:rPr>
          <w:shd w:val="clear" w:color="auto" w:fill="FFFFFF"/>
        </w:rPr>
        <w:tab/>
      </w:r>
      <w:r w:rsidRPr="00D55287">
        <w:rPr>
          <w:shd w:val="clear" w:color="auto" w:fill="FFFFFF"/>
        </w:rPr>
        <w:t>Hormone</w:t>
      </w:r>
      <w:r>
        <w:rPr>
          <w:shd w:val="clear" w:color="auto" w:fill="FFFFFF"/>
        </w:rPr>
        <w:t xml:space="preserve"> </w:t>
      </w:r>
      <w:r w:rsidRPr="00D55287">
        <w:rPr>
          <w:shd w:val="clear" w:color="auto" w:fill="FFFFFF"/>
        </w:rPr>
        <w:t>therapy</w:t>
      </w:r>
      <w:r>
        <w:rPr>
          <w:shd w:val="clear" w:color="auto" w:fill="FFFFFF"/>
        </w:rPr>
        <w:t xml:space="preserve"> </w:t>
      </w:r>
      <w:r w:rsidRPr="00D55287">
        <w:rPr>
          <w:shd w:val="clear" w:color="auto" w:fill="FFFFFF"/>
        </w:rPr>
        <w:t>for prostate cancer</w:t>
      </w:r>
      <w:r>
        <w:rPr>
          <w:shd w:val="clear" w:color="auto" w:fill="FFFFFF"/>
        </w:rPr>
        <w:t xml:space="preserve"> </w:t>
      </w:r>
      <w:r w:rsidRPr="00D55287">
        <w:rPr>
          <w:shd w:val="clear" w:color="auto" w:fill="FFFFFF"/>
        </w:rPr>
        <w:t>is</w:t>
      </w:r>
      <w:r>
        <w:rPr>
          <w:shd w:val="clear" w:color="auto" w:fill="FFFFFF"/>
        </w:rPr>
        <w:t xml:space="preserve"> </w:t>
      </w:r>
      <w:r w:rsidRPr="00D55287">
        <w:rPr>
          <w:shd w:val="clear" w:color="auto" w:fill="FFFFFF"/>
        </w:rPr>
        <w:t>also known as</w:t>
      </w:r>
      <w:r>
        <w:rPr>
          <w:shd w:val="clear" w:color="auto" w:fill="FFFFFF"/>
        </w:rPr>
        <w:t xml:space="preserve"> </w:t>
      </w:r>
      <w:r w:rsidRPr="00D55287">
        <w:rPr>
          <w:shd w:val="clear" w:color="auto" w:fill="FFFFFF"/>
        </w:rPr>
        <w:t>androgen deprivation therapy. Prostate cancer cannot grow or survive without</w:t>
      </w:r>
      <w:r>
        <w:rPr>
          <w:shd w:val="clear" w:color="auto" w:fill="FFFFFF"/>
        </w:rPr>
        <w:t xml:space="preserve"> </w:t>
      </w:r>
      <w:r w:rsidRPr="00D55287">
        <w:rPr>
          <w:shd w:val="clear" w:color="auto" w:fill="FFFFFF"/>
        </w:rPr>
        <w:t>androgens, which include testosterone and other male hormones. Hormone</w:t>
      </w:r>
      <w:r>
        <w:rPr>
          <w:shd w:val="clear" w:color="auto" w:fill="FFFFFF"/>
        </w:rPr>
        <w:t xml:space="preserve"> </w:t>
      </w:r>
      <w:r w:rsidRPr="00D55287">
        <w:rPr>
          <w:shd w:val="clear" w:color="auto" w:fill="FFFFFF"/>
        </w:rPr>
        <w:t>therapy</w:t>
      </w:r>
      <w:r>
        <w:rPr>
          <w:shd w:val="clear" w:color="auto" w:fill="FFFFFF"/>
        </w:rPr>
        <w:t xml:space="preserve"> </w:t>
      </w:r>
      <w:r w:rsidRPr="00D55287">
        <w:rPr>
          <w:shd w:val="clear" w:color="auto" w:fill="FFFFFF"/>
        </w:rPr>
        <w:t xml:space="preserve">decreases the </w:t>
      </w:r>
      <w:r>
        <w:rPr>
          <w:shd w:val="clear" w:color="auto" w:fill="FFFFFF"/>
        </w:rPr>
        <w:t>level</w:t>
      </w:r>
      <w:r w:rsidRPr="00D55287">
        <w:rPr>
          <w:shd w:val="clear" w:color="auto" w:fill="FFFFFF"/>
        </w:rPr>
        <w:t xml:space="preserve"> of</w:t>
      </w:r>
      <w:r>
        <w:rPr>
          <w:shd w:val="clear" w:color="auto" w:fill="FFFFFF"/>
        </w:rPr>
        <w:t xml:space="preserve"> </w:t>
      </w:r>
      <w:r w:rsidRPr="00D55287">
        <w:rPr>
          <w:shd w:val="clear" w:color="auto" w:fill="FFFFFF"/>
        </w:rPr>
        <w:t>androgens</w:t>
      </w:r>
      <w:r>
        <w:rPr>
          <w:shd w:val="clear" w:color="auto" w:fill="FFFFFF"/>
        </w:rPr>
        <w:t xml:space="preserve"> </w:t>
      </w:r>
      <w:r w:rsidRPr="00D55287">
        <w:rPr>
          <w:shd w:val="clear" w:color="auto" w:fill="FFFFFF"/>
        </w:rPr>
        <w:t>in a man's body.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4A0" w:firstRow="1" w:lastRow="0" w:firstColumn="1" w:lastColumn="0" w:noHBand="0" w:noVBand="1"/>
    </w:tblPr>
    <w:tblGrid>
      <w:gridCol w:w="5210"/>
      <w:gridCol w:w="4429"/>
    </w:tblGrid>
    <w:tr w:rsidR="00FB4A22" w14:paraId="73D2DBDB" w14:textId="77777777" w:rsidTr="005A79E5">
      <w:trPr>
        <w:cantSplit/>
      </w:trPr>
      <w:tc>
        <w:tcPr>
          <w:tcW w:w="5210" w:type="dxa"/>
        </w:tcPr>
        <w:p w14:paraId="501BE2B2" w14:textId="77777777" w:rsidR="00FB4A22" w:rsidRDefault="00FB4A22" w:rsidP="008814E8">
          <w:pPr>
            <w:pStyle w:val="Header"/>
          </w:pPr>
          <w:r>
            <w:rPr>
              <w:noProof/>
              <w:lang w:eastAsia="en-NZ"/>
            </w:rPr>
            <w:drawing>
              <wp:inline distT="0" distB="0" distL="0" distR="0" wp14:anchorId="4B1E963A" wp14:editId="3599B7A7">
                <wp:extent cx="1396538" cy="650613"/>
                <wp:effectExtent l="0" t="0" r="0" b="0"/>
                <wp:docPr id="1" name="Picture 1" descr="Te Aho o Te Ka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K-logo-rau-green.png"/>
                        <pic:cNvPicPr/>
                      </pic:nvPicPr>
                      <pic:blipFill rotWithShape="1">
                        <a:blip r:embed="rId1">
                          <a:extLst>
                            <a:ext uri="{28A0092B-C50C-407E-A947-70E740481C1C}">
                              <a14:useLocalDpi xmlns:a14="http://schemas.microsoft.com/office/drawing/2010/main" val="0"/>
                            </a:ext>
                          </a:extLst>
                        </a:blip>
                        <a:srcRect l="8042" t="13487" r="7268" b="13489"/>
                        <a:stretch/>
                      </pic:blipFill>
                      <pic:spPr bwMode="auto">
                        <a:xfrm>
                          <a:off x="0" y="0"/>
                          <a:ext cx="1397837" cy="651218"/>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58D4B93A" w14:textId="77777777" w:rsidR="00FB4A22" w:rsidRDefault="00FB4A22" w:rsidP="008814E8">
          <w:pPr>
            <w:pStyle w:val="Header"/>
            <w:jc w:val="right"/>
          </w:pPr>
          <w:r>
            <w:rPr>
              <w:noProof/>
              <w:lang w:eastAsia="en-NZ"/>
            </w:rPr>
            <w:drawing>
              <wp:inline distT="0" distB="0" distL="0" distR="0" wp14:anchorId="1E5D6307" wp14:editId="2158F21A">
                <wp:extent cx="1720735" cy="177135"/>
                <wp:effectExtent l="0" t="0" r="0" b="0"/>
                <wp:docPr id="6" name="Picture 6"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governmentblacksmall.jpg"/>
                        <pic:cNvPicPr/>
                      </pic:nvPicPr>
                      <pic:blipFill>
                        <a:blip r:embed="rId2">
                          <a:extLst>
                            <a:ext uri="{28A0092B-C50C-407E-A947-70E740481C1C}">
                              <a14:useLocalDpi xmlns:a14="http://schemas.microsoft.com/office/drawing/2010/main" val="0"/>
                            </a:ext>
                          </a:extLst>
                        </a:blip>
                        <a:stretch>
                          <a:fillRect/>
                        </a:stretch>
                      </pic:blipFill>
                      <pic:spPr>
                        <a:xfrm>
                          <a:off x="0" y="0"/>
                          <a:ext cx="1718896" cy="176946"/>
                        </a:xfrm>
                        <a:prstGeom prst="rect">
                          <a:avLst/>
                        </a:prstGeom>
                      </pic:spPr>
                    </pic:pic>
                  </a:graphicData>
                </a:graphic>
              </wp:inline>
            </w:drawing>
          </w:r>
        </w:p>
      </w:tc>
    </w:tr>
  </w:tbl>
  <w:p w14:paraId="7B494F13" w14:textId="77777777" w:rsidR="00FB4A22" w:rsidRPr="005718A6" w:rsidRDefault="00FB4A22">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39BB8" w14:textId="77777777" w:rsidR="00FB4A22" w:rsidRDefault="00FB4A22"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C08EC" w14:textId="77777777" w:rsidR="00FB4A22" w:rsidRDefault="00FB4A22" w:rsidP="00900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17C7"/>
    <w:multiLevelType w:val="multilevel"/>
    <w:tmpl w:val="998AD43A"/>
    <w:lvl w:ilvl="0">
      <w:start w:val="1"/>
      <w:numFmt w:val="decimal"/>
      <w:lvlText w:val="%1"/>
      <w:lvlJc w:val="left"/>
      <w:pPr>
        <w:ind w:left="992" w:hanging="992"/>
      </w:pPr>
      <w:rPr>
        <w:rFonts w:hint="default"/>
      </w:rPr>
    </w:lvl>
    <w:lvl w:ilvl="1">
      <w:start w:val="1"/>
      <w:numFmt w:val="lowerLetter"/>
      <w:lvlText w:val="%2."/>
      <w:lvlJc w:val="left"/>
      <w:pPr>
        <w:ind w:left="992" w:hanging="992"/>
      </w:pPr>
      <w:rPr>
        <w:rFonts w:hint="default"/>
      </w:rPr>
    </w:lvl>
    <w:lvl w:ilvl="2">
      <w:start w:val="1"/>
      <w:numFmt w:val="none"/>
      <w:pStyle w:val="Heading3"/>
      <w:suff w:val="nothing"/>
      <w:lvlText w:val="%3"/>
      <w:lvlJc w:val="left"/>
      <w:pPr>
        <w:ind w:left="0" w:firstLine="0"/>
      </w:pPr>
      <w:rPr>
        <w:rFonts w:hint="default"/>
      </w:rPr>
    </w:lvl>
    <w:lvl w:ilvl="3">
      <w:start w:val="1"/>
      <w:numFmt w:val="decimal"/>
      <w:pStyle w:val="Number"/>
      <w:lvlText w:val="%4."/>
      <w:lvlJc w:val="left"/>
      <w:pPr>
        <w:ind w:left="567" w:hanging="567"/>
      </w:pPr>
      <w:rPr>
        <w:rFonts w:hint="default"/>
      </w:rPr>
    </w:lvl>
    <w:lvl w:ilvl="4">
      <w:start w:val="1"/>
      <w:numFmt w:val="lowerLetter"/>
      <w:pStyle w:val="Letter"/>
      <w:lvlText w:val="%5."/>
      <w:lvlJc w:val="left"/>
      <w:pPr>
        <w:ind w:left="1134" w:hanging="567"/>
      </w:pPr>
      <w:rPr>
        <w:rFonts w:hint="default"/>
      </w:rPr>
    </w:lvl>
    <w:lvl w:ilvl="5">
      <w:start w:val="1"/>
      <w:numFmt w:val="lowerRoman"/>
      <w:pStyle w:val="Roman"/>
      <w:lvlText w:val="%6."/>
      <w:lvlJc w:val="left"/>
      <w:pPr>
        <w:ind w:left="1701"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07696CF1"/>
    <w:multiLevelType w:val="multilevel"/>
    <w:tmpl w:val="4730666E"/>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F949E5"/>
    <w:multiLevelType w:val="multilevel"/>
    <w:tmpl w:val="F29030A6"/>
    <w:lvl w:ilvl="0">
      <w:start w:val="1"/>
      <w:numFmt w:val="upperLetter"/>
      <w:pStyle w:val="Heading1Appendix"/>
      <w:suff w:val="nothing"/>
      <w:lvlText w:val="Appendix %1"/>
      <w:lvlJc w:val="left"/>
      <w:pPr>
        <w:ind w:left="0" w:firstLine="0"/>
      </w:pPr>
      <w:rPr>
        <w:rFonts w:hint="default"/>
      </w:rPr>
    </w:lvl>
    <w:lvl w:ilvl="1">
      <w:start w:val="1"/>
      <w:numFmt w:val="decimal"/>
      <w:pStyle w:val="Heading2Appendix"/>
      <w:lvlText w:val="%1.%2"/>
      <w:lvlJc w:val="left"/>
      <w:pPr>
        <w:ind w:left="992" w:hanging="99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6"/>
  </w:num>
  <w:num w:numId="2">
    <w:abstractNumId w:val="3"/>
  </w:num>
  <w:num w:numId="3">
    <w:abstractNumId w:val="4"/>
  </w:num>
  <w:num w:numId="4">
    <w:abstractNumId w:val="1"/>
  </w:num>
  <w:num w:numId="5">
    <w:abstractNumId w:val="0"/>
  </w:num>
  <w:num w:numId="6">
    <w:abstractNumId w:val="5"/>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10C46"/>
    <w:rsid w:val="000144DE"/>
    <w:rsid w:val="00025A6F"/>
    <w:rsid w:val="0002618D"/>
    <w:rsid w:val="00030B26"/>
    <w:rsid w:val="00030E84"/>
    <w:rsid w:val="00032C0A"/>
    <w:rsid w:val="00035257"/>
    <w:rsid w:val="00035D68"/>
    <w:rsid w:val="00036027"/>
    <w:rsid w:val="000419A9"/>
    <w:rsid w:val="00045613"/>
    <w:rsid w:val="00047899"/>
    <w:rsid w:val="00053921"/>
    <w:rsid w:val="00054B44"/>
    <w:rsid w:val="0006006B"/>
    <w:rsid w:val="0006228D"/>
    <w:rsid w:val="00062628"/>
    <w:rsid w:val="00071493"/>
    <w:rsid w:val="00072BD6"/>
    <w:rsid w:val="00075B78"/>
    <w:rsid w:val="000763E9"/>
    <w:rsid w:val="00082CD6"/>
    <w:rsid w:val="0008437D"/>
    <w:rsid w:val="00085AFE"/>
    <w:rsid w:val="00094800"/>
    <w:rsid w:val="000A0158"/>
    <w:rsid w:val="000A373D"/>
    <w:rsid w:val="000A41ED"/>
    <w:rsid w:val="000B0730"/>
    <w:rsid w:val="000D19F4"/>
    <w:rsid w:val="000D58DD"/>
    <w:rsid w:val="000E0BD4"/>
    <w:rsid w:val="000E74AC"/>
    <w:rsid w:val="000F1F42"/>
    <w:rsid w:val="000F2AE2"/>
    <w:rsid w:val="000F2BFF"/>
    <w:rsid w:val="00102063"/>
    <w:rsid w:val="00104EF5"/>
    <w:rsid w:val="0010541C"/>
    <w:rsid w:val="00105770"/>
    <w:rsid w:val="00106F93"/>
    <w:rsid w:val="00111D50"/>
    <w:rsid w:val="00113B8E"/>
    <w:rsid w:val="00117F59"/>
    <w:rsid w:val="0012053C"/>
    <w:rsid w:val="00120C4C"/>
    <w:rsid w:val="00122363"/>
    <w:rsid w:val="00125D45"/>
    <w:rsid w:val="001342C7"/>
    <w:rsid w:val="0013585C"/>
    <w:rsid w:val="00142261"/>
    <w:rsid w:val="00142954"/>
    <w:rsid w:val="001460E0"/>
    <w:rsid w:val="001472F0"/>
    <w:rsid w:val="00147F71"/>
    <w:rsid w:val="00150A6E"/>
    <w:rsid w:val="00160332"/>
    <w:rsid w:val="00160810"/>
    <w:rsid w:val="0016304B"/>
    <w:rsid w:val="0016318F"/>
    <w:rsid w:val="0016468A"/>
    <w:rsid w:val="0017070E"/>
    <w:rsid w:val="00171EB1"/>
    <w:rsid w:val="00173C07"/>
    <w:rsid w:val="00174F02"/>
    <w:rsid w:val="0018376C"/>
    <w:rsid w:val="0018662D"/>
    <w:rsid w:val="00197427"/>
    <w:rsid w:val="001A21B4"/>
    <w:rsid w:val="001A5CF5"/>
    <w:rsid w:val="001B39D2"/>
    <w:rsid w:val="001B4BF8"/>
    <w:rsid w:val="001B7B14"/>
    <w:rsid w:val="001C4326"/>
    <w:rsid w:val="001C665E"/>
    <w:rsid w:val="001D3541"/>
    <w:rsid w:val="001D3E4E"/>
    <w:rsid w:val="001D5582"/>
    <w:rsid w:val="001E254A"/>
    <w:rsid w:val="001E7386"/>
    <w:rsid w:val="001F45A7"/>
    <w:rsid w:val="001F5E27"/>
    <w:rsid w:val="0020027C"/>
    <w:rsid w:val="00200906"/>
    <w:rsid w:val="00201A01"/>
    <w:rsid w:val="0020754B"/>
    <w:rsid w:val="002104D3"/>
    <w:rsid w:val="00213A33"/>
    <w:rsid w:val="0021763B"/>
    <w:rsid w:val="00232E9F"/>
    <w:rsid w:val="00245748"/>
    <w:rsid w:val="00246DB1"/>
    <w:rsid w:val="002476B5"/>
    <w:rsid w:val="002520CC"/>
    <w:rsid w:val="00253ECF"/>
    <w:rsid w:val="00254044"/>
    <w:rsid w:val="002546A1"/>
    <w:rsid w:val="002575E8"/>
    <w:rsid w:val="00257EF1"/>
    <w:rsid w:val="002628F4"/>
    <w:rsid w:val="00266860"/>
    <w:rsid w:val="00275D08"/>
    <w:rsid w:val="002839AF"/>
    <w:rsid w:val="00285080"/>
    <w:rsid w:val="002858E3"/>
    <w:rsid w:val="00285E86"/>
    <w:rsid w:val="0029190A"/>
    <w:rsid w:val="00292C5A"/>
    <w:rsid w:val="00295241"/>
    <w:rsid w:val="002967E7"/>
    <w:rsid w:val="002A4DFC"/>
    <w:rsid w:val="002A6024"/>
    <w:rsid w:val="002B047D"/>
    <w:rsid w:val="002B516F"/>
    <w:rsid w:val="002B732B"/>
    <w:rsid w:val="002B76A7"/>
    <w:rsid w:val="002B7BEC"/>
    <w:rsid w:val="002C2219"/>
    <w:rsid w:val="002C2552"/>
    <w:rsid w:val="002C380A"/>
    <w:rsid w:val="002D019C"/>
    <w:rsid w:val="002D0DF2"/>
    <w:rsid w:val="002D23BD"/>
    <w:rsid w:val="002E0B47"/>
    <w:rsid w:val="002F3A0D"/>
    <w:rsid w:val="002F4685"/>
    <w:rsid w:val="002F7213"/>
    <w:rsid w:val="002F7EE6"/>
    <w:rsid w:val="0030382F"/>
    <w:rsid w:val="0030408D"/>
    <w:rsid w:val="003060E4"/>
    <w:rsid w:val="003160E7"/>
    <w:rsid w:val="0031739E"/>
    <w:rsid w:val="00317DA3"/>
    <w:rsid w:val="00321381"/>
    <w:rsid w:val="003235C6"/>
    <w:rsid w:val="003309CA"/>
    <w:rsid w:val="003325AB"/>
    <w:rsid w:val="003332D1"/>
    <w:rsid w:val="0033412B"/>
    <w:rsid w:val="0033448B"/>
    <w:rsid w:val="00335BD0"/>
    <w:rsid w:val="00341161"/>
    <w:rsid w:val="00343365"/>
    <w:rsid w:val="003445F4"/>
    <w:rsid w:val="00345A4C"/>
    <w:rsid w:val="00347962"/>
    <w:rsid w:val="00353501"/>
    <w:rsid w:val="00353734"/>
    <w:rsid w:val="003538D4"/>
    <w:rsid w:val="003606F8"/>
    <w:rsid w:val="003648EF"/>
    <w:rsid w:val="003673E6"/>
    <w:rsid w:val="003767FB"/>
    <w:rsid w:val="00377264"/>
    <w:rsid w:val="003779D2"/>
    <w:rsid w:val="00385E38"/>
    <w:rsid w:val="003952F9"/>
    <w:rsid w:val="003A26A5"/>
    <w:rsid w:val="003A3761"/>
    <w:rsid w:val="003A512D"/>
    <w:rsid w:val="003A5FEA"/>
    <w:rsid w:val="003A710B"/>
    <w:rsid w:val="003B1D10"/>
    <w:rsid w:val="003C310C"/>
    <w:rsid w:val="003C76D4"/>
    <w:rsid w:val="003D137D"/>
    <w:rsid w:val="003D2CC5"/>
    <w:rsid w:val="003D3E5C"/>
    <w:rsid w:val="003D59BB"/>
    <w:rsid w:val="003E04C1"/>
    <w:rsid w:val="003E0887"/>
    <w:rsid w:val="003E1098"/>
    <w:rsid w:val="003E74C8"/>
    <w:rsid w:val="003E74E2"/>
    <w:rsid w:val="003E7C46"/>
    <w:rsid w:val="003F2106"/>
    <w:rsid w:val="003F52A7"/>
    <w:rsid w:val="003F7013"/>
    <w:rsid w:val="003F7F6A"/>
    <w:rsid w:val="0040240C"/>
    <w:rsid w:val="00407576"/>
    <w:rsid w:val="0041158F"/>
    <w:rsid w:val="00412883"/>
    <w:rsid w:val="00413021"/>
    <w:rsid w:val="00414C35"/>
    <w:rsid w:val="004171B7"/>
    <w:rsid w:val="004301C6"/>
    <w:rsid w:val="0043478F"/>
    <w:rsid w:val="0043602B"/>
    <w:rsid w:val="004367D2"/>
    <w:rsid w:val="004374D1"/>
    <w:rsid w:val="004409A6"/>
    <w:rsid w:val="00440BE0"/>
    <w:rsid w:val="00442A06"/>
    <w:rsid w:val="00442C1C"/>
    <w:rsid w:val="0044584B"/>
    <w:rsid w:val="00447CB7"/>
    <w:rsid w:val="00455CC9"/>
    <w:rsid w:val="00460826"/>
    <w:rsid w:val="00460B1E"/>
    <w:rsid w:val="00460EA7"/>
    <w:rsid w:val="0046195B"/>
    <w:rsid w:val="0046362D"/>
    <w:rsid w:val="0046596D"/>
    <w:rsid w:val="004852AB"/>
    <w:rsid w:val="00487C04"/>
    <w:rsid w:val="004907E1"/>
    <w:rsid w:val="004917E8"/>
    <w:rsid w:val="00494C8E"/>
    <w:rsid w:val="004A035B"/>
    <w:rsid w:val="004A2108"/>
    <w:rsid w:val="004A38D7"/>
    <w:rsid w:val="004A778C"/>
    <w:rsid w:val="004B14DD"/>
    <w:rsid w:val="004B48C7"/>
    <w:rsid w:val="004C2E6A"/>
    <w:rsid w:val="004C64B8"/>
    <w:rsid w:val="004D2A2D"/>
    <w:rsid w:val="004D479F"/>
    <w:rsid w:val="004D4C61"/>
    <w:rsid w:val="004D6689"/>
    <w:rsid w:val="004E1D1D"/>
    <w:rsid w:val="004E7AC8"/>
    <w:rsid w:val="004F05F4"/>
    <w:rsid w:val="004F0C94"/>
    <w:rsid w:val="004F6EDD"/>
    <w:rsid w:val="005019AE"/>
    <w:rsid w:val="00503749"/>
    <w:rsid w:val="00503D59"/>
    <w:rsid w:val="00504CF4"/>
    <w:rsid w:val="0050635B"/>
    <w:rsid w:val="005075B3"/>
    <w:rsid w:val="0051399D"/>
    <w:rsid w:val="005151C2"/>
    <w:rsid w:val="005205B8"/>
    <w:rsid w:val="00524BB1"/>
    <w:rsid w:val="005275E8"/>
    <w:rsid w:val="005309FE"/>
    <w:rsid w:val="0053199F"/>
    <w:rsid w:val="00531E12"/>
    <w:rsid w:val="00533B90"/>
    <w:rsid w:val="005410F8"/>
    <w:rsid w:val="005448EC"/>
    <w:rsid w:val="00545963"/>
    <w:rsid w:val="00550256"/>
    <w:rsid w:val="00552B1F"/>
    <w:rsid w:val="00553165"/>
    <w:rsid w:val="00553958"/>
    <w:rsid w:val="00556BB7"/>
    <w:rsid w:val="0055763D"/>
    <w:rsid w:val="00561516"/>
    <w:rsid w:val="00562018"/>
    <w:rsid w:val="005621F2"/>
    <w:rsid w:val="00567B58"/>
    <w:rsid w:val="00571223"/>
    <w:rsid w:val="005718A6"/>
    <w:rsid w:val="00573548"/>
    <w:rsid w:val="005763E0"/>
    <w:rsid w:val="00581136"/>
    <w:rsid w:val="00581EB8"/>
    <w:rsid w:val="005839E7"/>
    <w:rsid w:val="0058437F"/>
    <w:rsid w:val="00584D05"/>
    <w:rsid w:val="005A0EF3"/>
    <w:rsid w:val="005A27CA"/>
    <w:rsid w:val="005A43BD"/>
    <w:rsid w:val="005A79E5"/>
    <w:rsid w:val="005D034C"/>
    <w:rsid w:val="005D41CC"/>
    <w:rsid w:val="005E226E"/>
    <w:rsid w:val="005E2636"/>
    <w:rsid w:val="00600DC6"/>
    <w:rsid w:val="006015D7"/>
    <w:rsid w:val="00601B21"/>
    <w:rsid w:val="006041F0"/>
    <w:rsid w:val="00605C6D"/>
    <w:rsid w:val="006120CA"/>
    <w:rsid w:val="0061443A"/>
    <w:rsid w:val="00624174"/>
    <w:rsid w:val="00626CF8"/>
    <w:rsid w:val="00630E6F"/>
    <w:rsid w:val="006314AF"/>
    <w:rsid w:val="00634003"/>
    <w:rsid w:val="00634ED8"/>
    <w:rsid w:val="00636D7D"/>
    <w:rsid w:val="00637408"/>
    <w:rsid w:val="006427DD"/>
    <w:rsid w:val="00642868"/>
    <w:rsid w:val="00647AFE"/>
    <w:rsid w:val="00650417"/>
    <w:rsid w:val="006512BC"/>
    <w:rsid w:val="00653A5A"/>
    <w:rsid w:val="006554AC"/>
    <w:rsid w:val="00656F28"/>
    <w:rsid w:val="006573A4"/>
    <w:rsid w:val="006575F4"/>
    <w:rsid w:val="006579E6"/>
    <w:rsid w:val="00660682"/>
    <w:rsid w:val="00660F74"/>
    <w:rsid w:val="00663EDC"/>
    <w:rsid w:val="00671078"/>
    <w:rsid w:val="006758CA"/>
    <w:rsid w:val="00680A04"/>
    <w:rsid w:val="00686D80"/>
    <w:rsid w:val="0069294A"/>
    <w:rsid w:val="00694895"/>
    <w:rsid w:val="00697E2E"/>
    <w:rsid w:val="006A25A2"/>
    <w:rsid w:val="006A3B87"/>
    <w:rsid w:val="006B0A88"/>
    <w:rsid w:val="006B0E73"/>
    <w:rsid w:val="006B1E3D"/>
    <w:rsid w:val="006B4A4D"/>
    <w:rsid w:val="006B5695"/>
    <w:rsid w:val="006B62E6"/>
    <w:rsid w:val="006B7B2E"/>
    <w:rsid w:val="006C6D13"/>
    <w:rsid w:val="006C78EB"/>
    <w:rsid w:val="006D1660"/>
    <w:rsid w:val="006D63E5"/>
    <w:rsid w:val="006E1753"/>
    <w:rsid w:val="006E2886"/>
    <w:rsid w:val="006E2D84"/>
    <w:rsid w:val="006E3911"/>
    <w:rsid w:val="006E419B"/>
    <w:rsid w:val="006E69F4"/>
    <w:rsid w:val="006F1B67"/>
    <w:rsid w:val="006F2A39"/>
    <w:rsid w:val="006F4D9C"/>
    <w:rsid w:val="0070091D"/>
    <w:rsid w:val="00702854"/>
    <w:rsid w:val="0071741C"/>
    <w:rsid w:val="00722680"/>
    <w:rsid w:val="00742B90"/>
    <w:rsid w:val="0074434D"/>
    <w:rsid w:val="00744570"/>
    <w:rsid w:val="00745850"/>
    <w:rsid w:val="00752E53"/>
    <w:rsid w:val="007570C4"/>
    <w:rsid w:val="007605B8"/>
    <w:rsid w:val="00760D6B"/>
    <w:rsid w:val="00771B1E"/>
    <w:rsid w:val="00773C95"/>
    <w:rsid w:val="0078171E"/>
    <w:rsid w:val="0078658E"/>
    <w:rsid w:val="007920E2"/>
    <w:rsid w:val="0079566E"/>
    <w:rsid w:val="00795B34"/>
    <w:rsid w:val="007979D9"/>
    <w:rsid w:val="007A067F"/>
    <w:rsid w:val="007B1770"/>
    <w:rsid w:val="007B4D3E"/>
    <w:rsid w:val="007B6224"/>
    <w:rsid w:val="007B7C70"/>
    <w:rsid w:val="007B7DEB"/>
    <w:rsid w:val="007C0449"/>
    <w:rsid w:val="007C43B6"/>
    <w:rsid w:val="007D2151"/>
    <w:rsid w:val="007D3B90"/>
    <w:rsid w:val="007D42CC"/>
    <w:rsid w:val="007D5DE4"/>
    <w:rsid w:val="007D7C3A"/>
    <w:rsid w:val="007E0777"/>
    <w:rsid w:val="007E1341"/>
    <w:rsid w:val="007E1B41"/>
    <w:rsid w:val="007E1EC4"/>
    <w:rsid w:val="007E30B9"/>
    <w:rsid w:val="007E74F1"/>
    <w:rsid w:val="007F0F0C"/>
    <w:rsid w:val="007F1288"/>
    <w:rsid w:val="007F3E11"/>
    <w:rsid w:val="00800A8A"/>
    <w:rsid w:val="0080155C"/>
    <w:rsid w:val="008052E1"/>
    <w:rsid w:val="00811EEB"/>
    <w:rsid w:val="0082081A"/>
    <w:rsid w:val="00822F2C"/>
    <w:rsid w:val="00823DEE"/>
    <w:rsid w:val="008305E8"/>
    <w:rsid w:val="00836165"/>
    <w:rsid w:val="008365B2"/>
    <w:rsid w:val="008368FC"/>
    <w:rsid w:val="0084640C"/>
    <w:rsid w:val="00852C5D"/>
    <w:rsid w:val="00856088"/>
    <w:rsid w:val="00860826"/>
    <w:rsid w:val="00860E21"/>
    <w:rsid w:val="00863117"/>
    <w:rsid w:val="0086388B"/>
    <w:rsid w:val="008642E5"/>
    <w:rsid w:val="00864488"/>
    <w:rsid w:val="00870A36"/>
    <w:rsid w:val="00872D93"/>
    <w:rsid w:val="00880470"/>
    <w:rsid w:val="00880D94"/>
    <w:rsid w:val="008814E8"/>
    <w:rsid w:val="00883837"/>
    <w:rsid w:val="00886110"/>
    <w:rsid w:val="00886F64"/>
    <w:rsid w:val="008924DE"/>
    <w:rsid w:val="008A0D28"/>
    <w:rsid w:val="008A3755"/>
    <w:rsid w:val="008B19DC"/>
    <w:rsid w:val="008B264F"/>
    <w:rsid w:val="008B6F83"/>
    <w:rsid w:val="008B7FD8"/>
    <w:rsid w:val="008C11AC"/>
    <w:rsid w:val="008C2973"/>
    <w:rsid w:val="008C62C4"/>
    <w:rsid w:val="008C6324"/>
    <w:rsid w:val="008C64C4"/>
    <w:rsid w:val="008D10F0"/>
    <w:rsid w:val="008D1D30"/>
    <w:rsid w:val="008D2CDD"/>
    <w:rsid w:val="008D7438"/>
    <w:rsid w:val="008D74D5"/>
    <w:rsid w:val="008D7C9F"/>
    <w:rsid w:val="008E04BA"/>
    <w:rsid w:val="008E0ED1"/>
    <w:rsid w:val="008E2083"/>
    <w:rsid w:val="008E3A07"/>
    <w:rsid w:val="008E537B"/>
    <w:rsid w:val="008F29BE"/>
    <w:rsid w:val="008F4AE5"/>
    <w:rsid w:val="008F51EB"/>
    <w:rsid w:val="00900197"/>
    <w:rsid w:val="00902F55"/>
    <w:rsid w:val="00905251"/>
    <w:rsid w:val="0090582B"/>
    <w:rsid w:val="009060C0"/>
    <w:rsid w:val="009133F5"/>
    <w:rsid w:val="0091756F"/>
    <w:rsid w:val="00920A27"/>
    <w:rsid w:val="00921216"/>
    <w:rsid w:val="009216CC"/>
    <w:rsid w:val="00922E41"/>
    <w:rsid w:val="00925892"/>
    <w:rsid w:val="00926083"/>
    <w:rsid w:val="00926D08"/>
    <w:rsid w:val="00930D08"/>
    <w:rsid w:val="00931466"/>
    <w:rsid w:val="00932D69"/>
    <w:rsid w:val="009354FD"/>
    <w:rsid w:val="00935589"/>
    <w:rsid w:val="00937408"/>
    <w:rsid w:val="009427FA"/>
    <w:rsid w:val="00944647"/>
    <w:rsid w:val="009469E2"/>
    <w:rsid w:val="0095565C"/>
    <w:rsid w:val="00962160"/>
    <w:rsid w:val="00964AB6"/>
    <w:rsid w:val="00966F9A"/>
    <w:rsid w:val="00977B8A"/>
    <w:rsid w:val="00982971"/>
    <w:rsid w:val="00982FCB"/>
    <w:rsid w:val="009845AD"/>
    <w:rsid w:val="00984835"/>
    <w:rsid w:val="0099136F"/>
    <w:rsid w:val="009933EF"/>
    <w:rsid w:val="00995BA0"/>
    <w:rsid w:val="009A418B"/>
    <w:rsid w:val="009A426F"/>
    <w:rsid w:val="009A42D5"/>
    <w:rsid w:val="009A4473"/>
    <w:rsid w:val="009B05C9"/>
    <w:rsid w:val="009B286C"/>
    <w:rsid w:val="009C151C"/>
    <w:rsid w:val="009C440A"/>
    <w:rsid w:val="009D5125"/>
    <w:rsid w:val="009D60B8"/>
    <w:rsid w:val="009D7D4B"/>
    <w:rsid w:val="009E36ED"/>
    <w:rsid w:val="009E3B47"/>
    <w:rsid w:val="009E3C8C"/>
    <w:rsid w:val="009E6B77"/>
    <w:rsid w:val="009F4372"/>
    <w:rsid w:val="009F460A"/>
    <w:rsid w:val="00A043FB"/>
    <w:rsid w:val="00A06BE4"/>
    <w:rsid w:val="00A0729C"/>
    <w:rsid w:val="00A073CF"/>
    <w:rsid w:val="00A07779"/>
    <w:rsid w:val="00A1166A"/>
    <w:rsid w:val="00A1182D"/>
    <w:rsid w:val="00A169A9"/>
    <w:rsid w:val="00A17FD0"/>
    <w:rsid w:val="00A20B2E"/>
    <w:rsid w:val="00A24F33"/>
    <w:rsid w:val="00A25069"/>
    <w:rsid w:val="00A26E6B"/>
    <w:rsid w:val="00A3068F"/>
    <w:rsid w:val="00A3145B"/>
    <w:rsid w:val="00A339D0"/>
    <w:rsid w:val="00A3415C"/>
    <w:rsid w:val="00A354E5"/>
    <w:rsid w:val="00A359A2"/>
    <w:rsid w:val="00A41002"/>
    <w:rsid w:val="00A4128C"/>
    <w:rsid w:val="00A4201A"/>
    <w:rsid w:val="00A5465D"/>
    <w:rsid w:val="00A553CE"/>
    <w:rsid w:val="00A5677A"/>
    <w:rsid w:val="00A56DCC"/>
    <w:rsid w:val="00A6163E"/>
    <w:rsid w:val="00A625E8"/>
    <w:rsid w:val="00A63DFF"/>
    <w:rsid w:val="00A64496"/>
    <w:rsid w:val="00A6490D"/>
    <w:rsid w:val="00A67033"/>
    <w:rsid w:val="00A7415D"/>
    <w:rsid w:val="00A80363"/>
    <w:rsid w:val="00A80939"/>
    <w:rsid w:val="00A83E9D"/>
    <w:rsid w:val="00A87C05"/>
    <w:rsid w:val="00A9169D"/>
    <w:rsid w:val="00A93598"/>
    <w:rsid w:val="00A97A3A"/>
    <w:rsid w:val="00AA12F0"/>
    <w:rsid w:val="00AA240C"/>
    <w:rsid w:val="00AB0332"/>
    <w:rsid w:val="00AC101C"/>
    <w:rsid w:val="00AD4CF1"/>
    <w:rsid w:val="00AD5988"/>
    <w:rsid w:val="00AD6293"/>
    <w:rsid w:val="00AE1643"/>
    <w:rsid w:val="00AE16AF"/>
    <w:rsid w:val="00AF372E"/>
    <w:rsid w:val="00AF7800"/>
    <w:rsid w:val="00B00CF5"/>
    <w:rsid w:val="00B072E0"/>
    <w:rsid w:val="00B1007E"/>
    <w:rsid w:val="00B113EA"/>
    <w:rsid w:val="00B13C0B"/>
    <w:rsid w:val="00B13D41"/>
    <w:rsid w:val="00B155FD"/>
    <w:rsid w:val="00B253F6"/>
    <w:rsid w:val="00B26675"/>
    <w:rsid w:val="00B305DB"/>
    <w:rsid w:val="00B332F8"/>
    <w:rsid w:val="00B3492B"/>
    <w:rsid w:val="00B44C72"/>
    <w:rsid w:val="00B4646F"/>
    <w:rsid w:val="00B47C82"/>
    <w:rsid w:val="00B55C7D"/>
    <w:rsid w:val="00B63038"/>
    <w:rsid w:val="00B64BD8"/>
    <w:rsid w:val="00B701D1"/>
    <w:rsid w:val="00B73AF2"/>
    <w:rsid w:val="00B73D79"/>
    <w:rsid w:val="00B7551A"/>
    <w:rsid w:val="00B773F1"/>
    <w:rsid w:val="00B86AB1"/>
    <w:rsid w:val="00B87726"/>
    <w:rsid w:val="00B87939"/>
    <w:rsid w:val="00B91B22"/>
    <w:rsid w:val="00BA7EBA"/>
    <w:rsid w:val="00BB2A06"/>
    <w:rsid w:val="00BB2CBB"/>
    <w:rsid w:val="00BB4198"/>
    <w:rsid w:val="00BC03EE"/>
    <w:rsid w:val="00BC59F1"/>
    <w:rsid w:val="00BD4113"/>
    <w:rsid w:val="00BD488E"/>
    <w:rsid w:val="00BF3DE1"/>
    <w:rsid w:val="00BF4843"/>
    <w:rsid w:val="00BF5205"/>
    <w:rsid w:val="00C05132"/>
    <w:rsid w:val="00C12508"/>
    <w:rsid w:val="00C23728"/>
    <w:rsid w:val="00C3026C"/>
    <w:rsid w:val="00C313A9"/>
    <w:rsid w:val="00C347C8"/>
    <w:rsid w:val="00C358E4"/>
    <w:rsid w:val="00C418EE"/>
    <w:rsid w:val="00C441CF"/>
    <w:rsid w:val="00C45AA2"/>
    <w:rsid w:val="00C4792C"/>
    <w:rsid w:val="00C55BEF"/>
    <w:rsid w:val="00C57C00"/>
    <w:rsid w:val="00C601AF"/>
    <w:rsid w:val="00C61A63"/>
    <w:rsid w:val="00C66296"/>
    <w:rsid w:val="00C7093C"/>
    <w:rsid w:val="00C7188A"/>
    <w:rsid w:val="00C7394D"/>
    <w:rsid w:val="00C756B7"/>
    <w:rsid w:val="00C77282"/>
    <w:rsid w:val="00C838C6"/>
    <w:rsid w:val="00C8496C"/>
    <w:rsid w:val="00C84DE5"/>
    <w:rsid w:val="00C86248"/>
    <w:rsid w:val="00C90B31"/>
    <w:rsid w:val="00CA0D6F"/>
    <w:rsid w:val="00CA4C33"/>
    <w:rsid w:val="00CA6F4A"/>
    <w:rsid w:val="00CB3483"/>
    <w:rsid w:val="00CB3915"/>
    <w:rsid w:val="00CB6427"/>
    <w:rsid w:val="00CC0FBE"/>
    <w:rsid w:val="00CC19BF"/>
    <w:rsid w:val="00CC6EA4"/>
    <w:rsid w:val="00CD077C"/>
    <w:rsid w:val="00CD2119"/>
    <w:rsid w:val="00CD237A"/>
    <w:rsid w:val="00CD36AC"/>
    <w:rsid w:val="00CD7344"/>
    <w:rsid w:val="00CE13A3"/>
    <w:rsid w:val="00CE36BC"/>
    <w:rsid w:val="00CF1747"/>
    <w:rsid w:val="00CF60ED"/>
    <w:rsid w:val="00D05D74"/>
    <w:rsid w:val="00D135DC"/>
    <w:rsid w:val="00D20C59"/>
    <w:rsid w:val="00D23323"/>
    <w:rsid w:val="00D2392A"/>
    <w:rsid w:val="00D25FFE"/>
    <w:rsid w:val="00D27922"/>
    <w:rsid w:val="00D27A64"/>
    <w:rsid w:val="00D37D80"/>
    <w:rsid w:val="00D442F3"/>
    <w:rsid w:val="00D44483"/>
    <w:rsid w:val="00D4476F"/>
    <w:rsid w:val="00D50573"/>
    <w:rsid w:val="00D542F3"/>
    <w:rsid w:val="00D54D50"/>
    <w:rsid w:val="00D560B4"/>
    <w:rsid w:val="00D662F8"/>
    <w:rsid w:val="00D66797"/>
    <w:rsid w:val="00D7087C"/>
    <w:rsid w:val="00D70C3C"/>
    <w:rsid w:val="00D71DF7"/>
    <w:rsid w:val="00D72BE5"/>
    <w:rsid w:val="00D81462"/>
    <w:rsid w:val="00D82431"/>
    <w:rsid w:val="00D82F26"/>
    <w:rsid w:val="00D863D0"/>
    <w:rsid w:val="00D86B00"/>
    <w:rsid w:val="00D86FB9"/>
    <w:rsid w:val="00D87C87"/>
    <w:rsid w:val="00D90BB4"/>
    <w:rsid w:val="00D90E07"/>
    <w:rsid w:val="00D932C2"/>
    <w:rsid w:val="00DA0232"/>
    <w:rsid w:val="00DA7F9E"/>
    <w:rsid w:val="00DB39CF"/>
    <w:rsid w:val="00DB7256"/>
    <w:rsid w:val="00DC0401"/>
    <w:rsid w:val="00DC20BD"/>
    <w:rsid w:val="00DD0BCD"/>
    <w:rsid w:val="00DD447A"/>
    <w:rsid w:val="00DE2860"/>
    <w:rsid w:val="00DE3B20"/>
    <w:rsid w:val="00DE6C94"/>
    <w:rsid w:val="00DE6FD7"/>
    <w:rsid w:val="00DF0C7C"/>
    <w:rsid w:val="00E10B18"/>
    <w:rsid w:val="00E13790"/>
    <w:rsid w:val="00E23271"/>
    <w:rsid w:val="00E24F80"/>
    <w:rsid w:val="00E259F3"/>
    <w:rsid w:val="00E30985"/>
    <w:rsid w:val="00E33238"/>
    <w:rsid w:val="00E33934"/>
    <w:rsid w:val="00E376B7"/>
    <w:rsid w:val="00E42F5D"/>
    <w:rsid w:val="00E4486C"/>
    <w:rsid w:val="00E460B6"/>
    <w:rsid w:val="00E511D5"/>
    <w:rsid w:val="00E52321"/>
    <w:rsid w:val="00E53A9F"/>
    <w:rsid w:val="00E57349"/>
    <w:rsid w:val="00E60249"/>
    <w:rsid w:val="00E62238"/>
    <w:rsid w:val="00E62CD2"/>
    <w:rsid w:val="00E65269"/>
    <w:rsid w:val="00E76D66"/>
    <w:rsid w:val="00E8143A"/>
    <w:rsid w:val="00E873BB"/>
    <w:rsid w:val="00EA796A"/>
    <w:rsid w:val="00EB1856"/>
    <w:rsid w:val="00EC50CE"/>
    <w:rsid w:val="00EC5B34"/>
    <w:rsid w:val="00ED021E"/>
    <w:rsid w:val="00ED323C"/>
    <w:rsid w:val="00EE2D5C"/>
    <w:rsid w:val="00EE4ADE"/>
    <w:rsid w:val="00EE4DE8"/>
    <w:rsid w:val="00EE5CB7"/>
    <w:rsid w:val="00EE6237"/>
    <w:rsid w:val="00EF2ADF"/>
    <w:rsid w:val="00F000BF"/>
    <w:rsid w:val="00F024FE"/>
    <w:rsid w:val="00F05AD4"/>
    <w:rsid w:val="00F103BE"/>
    <w:rsid w:val="00F10EB6"/>
    <w:rsid w:val="00F13F07"/>
    <w:rsid w:val="00F140B2"/>
    <w:rsid w:val="00F16595"/>
    <w:rsid w:val="00F25970"/>
    <w:rsid w:val="00F311A9"/>
    <w:rsid w:val="00F31343"/>
    <w:rsid w:val="00F37381"/>
    <w:rsid w:val="00F45708"/>
    <w:rsid w:val="00F5180D"/>
    <w:rsid w:val="00F54E74"/>
    <w:rsid w:val="00F63781"/>
    <w:rsid w:val="00F67496"/>
    <w:rsid w:val="00F7421E"/>
    <w:rsid w:val="00F801BA"/>
    <w:rsid w:val="00F807AD"/>
    <w:rsid w:val="00F83600"/>
    <w:rsid w:val="00F9366A"/>
    <w:rsid w:val="00F946C9"/>
    <w:rsid w:val="00FA0EA5"/>
    <w:rsid w:val="00FA68C7"/>
    <w:rsid w:val="00FA74EE"/>
    <w:rsid w:val="00FB0A5B"/>
    <w:rsid w:val="00FB1B8E"/>
    <w:rsid w:val="00FB4A22"/>
    <w:rsid w:val="00FC3711"/>
    <w:rsid w:val="00FC46E7"/>
    <w:rsid w:val="00FC5D25"/>
    <w:rsid w:val="00FD0D7E"/>
    <w:rsid w:val="00FD16C4"/>
    <w:rsid w:val="00FD362F"/>
    <w:rsid w:val="00FD4789"/>
    <w:rsid w:val="00FD47FE"/>
    <w:rsid w:val="00FD4FFB"/>
    <w:rsid w:val="00FE022F"/>
    <w:rsid w:val="00FE4974"/>
    <w:rsid w:val="00FE6E13"/>
    <w:rsid w:val="00FE7D38"/>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395A797"/>
  <w15:docId w15:val="{3655CC9A-15BF-4A60-BB35-ED137FD8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qFormat="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BD4"/>
    <w:pPr>
      <w:spacing w:line="264" w:lineRule="auto"/>
    </w:pPr>
    <w:rPr>
      <w:rFonts w:ascii="Fira Sans" w:hAnsi="Fira Sans"/>
      <w:lang w:eastAsia="en-GB"/>
    </w:rPr>
  </w:style>
  <w:style w:type="paragraph" w:styleId="Heading1">
    <w:name w:val="heading 1"/>
    <w:basedOn w:val="Normal"/>
    <w:next w:val="Normal"/>
    <w:link w:val="Heading1Char"/>
    <w:uiPriority w:val="9"/>
    <w:qFormat/>
    <w:rsid w:val="00CD7344"/>
    <w:pPr>
      <w:pageBreakBefore/>
      <w:numPr>
        <w:numId w:val="7"/>
      </w:numPr>
      <w:spacing w:after="360"/>
      <w:outlineLvl w:val="0"/>
    </w:pPr>
    <w:rPr>
      <w:b/>
      <w:caps/>
      <w:color w:val="2C463B"/>
      <w:spacing w:val="-10"/>
      <w:sz w:val="64"/>
    </w:rPr>
  </w:style>
  <w:style w:type="paragraph" w:styleId="Heading2">
    <w:name w:val="heading 2"/>
    <w:basedOn w:val="Normal"/>
    <w:next w:val="Normal"/>
    <w:link w:val="Heading2Char"/>
    <w:uiPriority w:val="9"/>
    <w:qFormat/>
    <w:rsid w:val="004374D1"/>
    <w:pPr>
      <w:keepNext/>
      <w:numPr>
        <w:ilvl w:val="1"/>
        <w:numId w:val="7"/>
      </w:numPr>
      <w:spacing w:before="480" w:after="180"/>
      <w:outlineLvl w:val="1"/>
    </w:pPr>
    <w:rPr>
      <w:rFonts w:ascii="Montserrat" w:hAnsi="Montserrat"/>
      <w:b/>
      <w:color w:val="2C463B"/>
      <w:spacing w:val="-5"/>
      <w:sz w:val="48"/>
    </w:rPr>
  </w:style>
  <w:style w:type="paragraph" w:styleId="Heading3">
    <w:name w:val="heading 3"/>
    <w:basedOn w:val="Normal"/>
    <w:next w:val="Normal"/>
    <w:link w:val="Heading3Char"/>
    <w:uiPriority w:val="9"/>
    <w:qFormat/>
    <w:rsid w:val="005718A6"/>
    <w:pPr>
      <w:keepNext/>
      <w:numPr>
        <w:ilvl w:val="2"/>
        <w:numId w:val="5"/>
      </w:numPr>
      <w:spacing w:before="360" w:after="180"/>
      <w:outlineLvl w:val="2"/>
    </w:pPr>
    <w:rPr>
      <w:rFonts w:ascii="Montserrat" w:hAnsi="Montserrat"/>
      <w:color w:val="2C463B"/>
      <w:spacing w:val="-5"/>
      <w:sz w:val="36"/>
    </w:rPr>
  </w:style>
  <w:style w:type="paragraph" w:styleId="Heading4">
    <w:name w:val="heading 4"/>
    <w:basedOn w:val="Normal"/>
    <w:next w:val="Normal"/>
    <w:link w:val="Heading4Char"/>
    <w:uiPriority w:val="9"/>
    <w:qFormat/>
    <w:rsid w:val="004374D1"/>
    <w:pPr>
      <w:keepNext/>
      <w:spacing w:before="240" w:after="120"/>
      <w:outlineLvl w:val="3"/>
    </w:pPr>
    <w:rPr>
      <w:rFonts w:ascii="Montserrat" w:hAnsi="Montserrat"/>
      <w:sz w:val="28"/>
    </w:rPr>
  </w:style>
  <w:style w:type="paragraph" w:styleId="Heading5">
    <w:name w:val="heading 5"/>
    <w:basedOn w:val="Normal"/>
    <w:next w:val="Normal"/>
    <w:link w:val="Heading5Char"/>
    <w:uiPriority w:val="9"/>
    <w:qFormat/>
    <w:rsid w:val="004374D1"/>
    <w:pPr>
      <w:keepNext/>
      <w:spacing w:before="120" w:after="120"/>
      <w:outlineLvl w:val="4"/>
    </w:pPr>
    <w:rPr>
      <w:rFonts w:ascii="Montserrat" w:hAnsi="Montserrat"/>
      <w:color w:val="2C463B"/>
      <w:sz w:val="24"/>
    </w:rPr>
  </w:style>
  <w:style w:type="paragraph" w:styleId="Heading6">
    <w:name w:val="heading 6"/>
    <w:basedOn w:val="Normal"/>
    <w:next w:val="Normal"/>
    <w:link w:val="Heading6Char"/>
    <w:uiPriority w:val="9"/>
    <w:unhideWhenUsed/>
    <w:qFormat/>
    <w:rsid w:val="00B47C82"/>
    <w:pPr>
      <w:keepNext/>
      <w:keepLines/>
      <w:spacing w:before="200" w:after="120" w:line="276" w:lineRule="auto"/>
      <w:ind w:left="1152" w:hanging="1152"/>
      <w:outlineLvl w:val="5"/>
    </w:pPr>
    <w:rPr>
      <w:rFonts w:ascii="Montserrat" w:eastAsia="MS Gothic" w:hAnsi="Montserrat"/>
      <w:iCs/>
      <w:color w:val="2C463B"/>
      <w:sz w:val="22"/>
      <w:szCs w:val="24"/>
      <w:lang w:val="en-GB" w:eastAsia="en-US"/>
    </w:rPr>
  </w:style>
  <w:style w:type="paragraph" w:styleId="Heading7">
    <w:name w:val="heading 7"/>
    <w:basedOn w:val="Normal"/>
    <w:next w:val="Normal"/>
    <w:link w:val="Heading7Char"/>
    <w:uiPriority w:val="9"/>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9"/>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9"/>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7344"/>
    <w:rPr>
      <w:rFonts w:ascii="Fira Sans" w:hAnsi="Fira Sans"/>
      <w:b/>
      <w:caps/>
      <w:color w:val="2C463B"/>
      <w:spacing w:val="-10"/>
      <w:sz w:val="64"/>
      <w:lang w:eastAsia="en-GB"/>
    </w:rPr>
  </w:style>
  <w:style w:type="character" w:customStyle="1" w:styleId="Heading2Char">
    <w:name w:val="Heading 2 Char"/>
    <w:link w:val="Heading2"/>
    <w:uiPriority w:val="9"/>
    <w:rsid w:val="004374D1"/>
    <w:rPr>
      <w:rFonts w:ascii="Montserrat" w:hAnsi="Montserrat"/>
      <w:b/>
      <w:color w:val="2C463B"/>
      <w:spacing w:val="-5"/>
      <w:sz w:val="48"/>
      <w:lang w:eastAsia="en-GB"/>
    </w:rPr>
  </w:style>
  <w:style w:type="character" w:customStyle="1" w:styleId="Heading3Char">
    <w:name w:val="Heading 3 Char"/>
    <w:link w:val="Heading3"/>
    <w:uiPriority w:val="9"/>
    <w:rsid w:val="005718A6"/>
    <w:rPr>
      <w:rFonts w:ascii="Montserrat" w:hAnsi="Montserrat"/>
      <w:color w:val="2C463B"/>
      <w:spacing w:val="-5"/>
      <w:sz w:val="36"/>
      <w:lang w:eastAsia="en-GB"/>
    </w:rPr>
  </w:style>
  <w:style w:type="character" w:customStyle="1" w:styleId="Heading4Char">
    <w:name w:val="Heading 4 Char"/>
    <w:link w:val="Heading4"/>
    <w:uiPriority w:val="9"/>
    <w:rsid w:val="004374D1"/>
    <w:rPr>
      <w:rFonts w:ascii="Montserrat" w:hAnsi="Montserrat"/>
      <w:sz w:val="28"/>
      <w:lang w:eastAsia="en-GB"/>
    </w:rPr>
  </w:style>
  <w:style w:type="character" w:customStyle="1" w:styleId="Heading5Char">
    <w:name w:val="Heading 5 Char"/>
    <w:link w:val="Heading5"/>
    <w:uiPriority w:val="9"/>
    <w:rsid w:val="004374D1"/>
    <w:rPr>
      <w:rFonts w:ascii="Montserrat" w:hAnsi="Montserrat"/>
      <w:color w:val="2C463B"/>
      <w:sz w:val="24"/>
      <w:lang w:eastAsia="en-GB"/>
    </w:rPr>
  </w:style>
  <w:style w:type="character" w:customStyle="1" w:styleId="Heading6Char">
    <w:name w:val="Heading 6 Char"/>
    <w:basedOn w:val="DefaultParagraphFont"/>
    <w:link w:val="Heading6"/>
    <w:uiPriority w:val="9"/>
    <w:rsid w:val="00B47C82"/>
    <w:rPr>
      <w:rFonts w:ascii="Montserrat" w:eastAsia="MS Gothic" w:hAnsi="Montserrat"/>
      <w:iCs/>
      <w:color w:val="2C463B"/>
      <w:sz w:val="22"/>
      <w:szCs w:val="24"/>
      <w:lang w:val="en-GB" w:eastAsia="en-US"/>
    </w:rPr>
  </w:style>
  <w:style w:type="character" w:customStyle="1" w:styleId="Heading7Char">
    <w:name w:val="Heading 7 Char"/>
    <w:basedOn w:val="DefaultParagraphFont"/>
    <w:link w:val="Heading7"/>
    <w:uiPriority w:val="9"/>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9"/>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uiPriority w:val="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745850"/>
    <w:pPr>
      <w:tabs>
        <w:tab w:val="right" w:pos="8080"/>
      </w:tabs>
      <w:spacing w:before="300"/>
      <w:ind w:left="567" w:right="567" w:hanging="567"/>
    </w:pPr>
    <w:rPr>
      <w:sz w:val="24"/>
    </w:rPr>
  </w:style>
  <w:style w:type="paragraph" w:styleId="TOC2">
    <w:name w:val="toc 2"/>
    <w:basedOn w:val="Normal"/>
    <w:next w:val="Normal"/>
    <w:uiPriority w:val="39"/>
    <w:qFormat/>
    <w:rsid w:val="00745850"/>
    <w:pPr>
      <w:tabs>
        <w:tab w:val="right" w:pos="8080"/>
      </w:tabs>
      <w:spacing w:before="60"/>
      <w:ind w:left="1134" w:right="567" w:hanging="567"/>
    </w:pPr>
  </w:style>
  <w:style w:type="paragraph" w:styleId="TOC3">
    <w:name w:val="toc 3"/>
    <w:basedOn w:val="Normal"/>
    <w:next w:val="Normal"/>
    <w:uiPriority w:val="39"/>
    <w:rsid w:val="00C7093C"/>
    <w:pPr>
      <w:tabs>
        <w:tab w:val="right" w:pos="8080"/>
      </w:tabs>
      <w:spacing w:before="120"/>
      <w:ind w:left="1134" w:right="567" w:hanging="1134"/>
    </w:pPr>
  </w:style>
  <w:style w:type="paragraph" w:customStyle="1" w:styleId="Bullet">
    <w:name w:val="Bullet"/>
    <w:basedOn w:val="Normal"/>
    <w:link w:val="BulletChar"/>
    <w:qFormat/>
    <w:rsid w:val="00FA0EA5"/>
    <w:pPr>
      <w:numPr>
        <w:numId w:val="1"/>
      </w:numPr>
      <w:tabs>
        <w:tab w:val="clear" w:pos="284"/>
      </w:tabs>
      <w:spacing w:before="90"/>
    </w:pPr>
  </w:style>
  <w:style w:type="character" w:customStyle="1" w:styleId="BulletChar">
    <w:name w:val="Bullet Char"/>
    <w:link w:val="Bullet"/>
    <w:locked/>
    <w:rsid w:val="002B7BEC"/>
    <w:rPr>
      <w:rFonts w:ascii="Fira Sans" w:hAnsi="Fira Sans"/>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uiPriority w:val="99"/>
    <w:rsid w:val="00285080"/>
    <w:pPr>
      <w:spacing w:after="60" w:line="240" w:lineRule="auto"/>
      <w:ind w:left="284" w:hanging="284"/>
    </w:pPr>
    <w:rPr>
      <w:sz w:val="17"/>
    </w:rPr>
  </w:style>
  <w:style w:type="character" w:customStyle="1" w:styleId="FootnoteTextChar">
    <w:name w:val="Footnote Text Char"/>
    <w:link w:val="FootnoteText"/>
    <w:uiPriority w:val="99"/>
    <w:rsid w:val="00285080"/>
    <w:rPr>
      <w:rFonts w:ascii="Fira Sans" w:hAnsi="Fira Sans"/>
      <w:sz w:val="17"/>
      <w:lang w:eastAsia="en-GB"/>
    </w:rPr>
  </w:style>
  <w:style w:type="paragraph" w:styleId="Header">
    <w:name w:val="header"/>
    <w:basedOn w:val="Normal"/>
    <w:link w:val="HeaderChar"/>
    <w:uiPriority w:val="99"/>
    <w:qFormat/>
    <w:rsid w:val="00D25FFE"/>
  </w:style>
  <w:style w:type="character" w:customStyle="1" w:styleId="HeaderChar">
    <w:name w:val="Header Char"/>
    <w:link w:val="Header"/>
    <w:uiPriority w:val="99"/>
    <w:rsid w:val="0086388B"/>
    <w:rPr>
      <w:rFonts w:ascii="Georgia" w:hAnsi="Georgia"/>
      <w:sz w:val="22"/>
      <w:lang w:eastAsia="en-GB"/>
    </w:rPr>
  </w:style>
  <w:style w:type="paragraph" w:styleId="Title">
    <w:name w:val="Title"/>
    <w:basedOn w:val="Normal"/>
    <w:next w:val="Normal"/>
    <w:link w:val="TitleChar"/>
    <w:uiPriority w:val="99"/>
    <w:qFormat/>
    <w:rsid w:val="00171EB1"/>
    <w:pPr>
      <w:spacing w:line="216" w:lineRule="auto"/>
      <w:ind w:right="3402"/>
    </w:pPr>
    <w:rPr>
      <w:rFonts w:ascii="Montserrat" w:hAnsi="Montserrat" w:cs="Lucida Sans Unicode"/>
      <w:b/>
      <w:caps/>
      <w:color w:val="2C463B"/>
      <w:kern w:val="200"/>
      <w:sz w:val="64"/>
      <w:szCs w:val="72"/>
    </w:rPr>
  </w:style>
  <w:style w:type="character" w:customStyle="1" w:styleId="TitleChar">
    <w:name w:val="Title Char"/>
    <w:link w:val="Title"/>
    <w:uiPriority w:val="99"/>
    <w:rsid w:val="00171EB1"/>
    <w:rPr>
      <w:rFonts w:ascii="Montserrat" w:hAnsi="Montserrat" w:cs="Lucida Sans Unicode"/>
      <w:b/>
      <w:caps/>
      <w:color w:val="2C463B"/>
      <w:kern w:val="200"/>
      <w:sz w:val="64"/>
      <w:szCs w:val="72"/>
      <w:lang w:eastAsia="en-GB"/>
    </w:rPr>
  </w:style>
  <w:style w:type="paragraph" w:customStyle="1" w:styleId="Imprint">
    <w:name w:val="Imprint"/>
    <w:basedOn w:val="Normal"/>
    <w:next w:val="Normal"/>
    <w:qFormat/>
    <w:rsid w:val="00C05132"/>
    <w:pPr>
      <w:spacing w:after="240"/>
    </w:p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A359A2"/>
    <w:rPr>
      <w:rFonts w:ascii="Fira Sans SemiBold" w:hAnsi="Fira Sans SemiBold"/>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rPr>
  </w:style>
  <w:style w:type="character" w:customStyle="1" w:styleId="FigureChar">
    <w:name w:val="Figure Char"/>
    <w:link w:val="Figure"/>
    <w:locked/>
    <w:rsid w:val="002B7BEC"/>
    <w:rPr>
      <w:rFonts w:ascii="Segoe UI" w:hAnsi="Segoe UI"/>
      <w:b/>
      <w:lang w:eastAsia="en-GB"/>
    </w:rPr>
  </w:style>
  <w:style w:type="character" w:styleId="FootnoteReference">
    <w:name w:val="footnote reference"/>
    <w:rPr>
      <w:vertAlign w:val="superscript"/>
    </w:rPr>
  </w:style>
  <w:style w:type="paragraph" w:customStyle="1" w:styleId="Table">
    <w:name w:val="Table"/>
    <w:basedOn w:val="Figure"/>
    <w:next w:val="Normal"/>
    <w:link w:val="TableChar"/>
    <w:qFormat/>
    <w:rsid w:val="00642868"/>
  </w:style>
  <w:style w:type="character" w:customStyle="1" w:styleId="TableChar">
    <w:name w:val="Table Char"/>
    <w:link w:val="Table"/>
    <w:locked/>
    <w:rsid w:val="002B7BEC"/>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uiPriority w:val="99"/>
    <w:qFormat/>
    <w:rsid w:val="00A6163E"/>
    <w:pPr>
      <w:spacing w:before="60" w:after="60" w:line="240" w:lineRule="auto"/>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rsid w:val="000144DE"/>
    <w:pPr>
      <w:pBdr>
        <w:top w:val="single" w:sz="4" w:space="12" w:color="2C463B"/>
        <w:left w:val="single" w:sz="4" w:space="12" w:color="2C463B"/>
        <w:bottom w:val="single" w:sz="4" w:space="12" w:color="2C463B"/>
        <w:right w:val="single" w:sz="4" w:space="12" w:color="2C463B"/>
      </w:pBdr>
      <w:spacing w:before="120"/>
      <w:ind w:left="284" w:right="284"/>
    </w:pPr>
  </w:style>
  <w:style w:type="paragraph" w:customStyle="1" w:styleId="BoxHeading">
    <w:name w:val="BoxHeading"/>
    <w:basedOn w:val="Normal"/>
    <w:next w:val="Box"/>
    <w:qFormat/>
    <w:rsid w:val="000144DE"/>
    <w:pPr>
      <w:keepNext/>
      <w:pBdr>
        <w:top w:val="single" w:sz="4" w:space="12" w:color="2C463B"/>
        <w:left w:val="single" w:sz="4" w:space="12" w:color="2C463B"/>
        <w:bottom w:val="single" w:sz="4" w:space="12" w:color="2C463B"/>
        <w:right w:val="single" w:sz="4" w:space="12" w:color="2C463B"/>
      </w:pBdr>
      <w:spacing w:before="240"/>
      <w:ind w:left="284" w:right="284"/>
    </w:pPr>
    <w:rPr>
      <w:b/>
      <w:sz w:val="24"/>
      <w:szCs w:val="24"/>
    </w:rPr>
  </w:style>
  <w:style w:type="paragraph" w:customStyle="1" w:styleId="BoxBullet">
    <w:name w:val="BoxBullet"/>
    <w:basedOn w:val="Bullet"/>
    <w:qFormat/>
    <w:rsid w:val="000144DE"/>
    <w:pPr>
      <w:pBdr>
        <w:top w:val="single" w:sz="4" w:space="12" w:color="2C463B"/>
        <w:left w:val="single" w:sz="4" w:space="12" w:color="2C463B"/>
        <w:bottom w:val="single" w:sz="4" w:space="12" w:color="2C463B"/>
        <w:right w:val="single" w:sz="4" w:space="12" w:color="2C463B"/>
      </w:pBdr>
      <w:ind w:left="568" w:right="284"/>
    </w:pPr>
  </w:style>
  <w:style w:type="paragraph" w:customStyle="1" w:styleId="IntroHead">
    <w:name w:val="IntroHead"/>
    <w:basedOn w:val="Heading1"/>
    <w:next w:val="Normal"/>
    <w:qFormat/>
    <w:rsid w:val="00883837"/>
    <w:pPr>
      <w:numPr>
        <w:numId w:val="0"/>
      </w:numPr>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5718A6"/>
    <w:pPr>
      <w:spacing w:before="840"/>
      <w:ind w:right="3402"/>
    </w:pPr>
    <w:rPr>
      <w:rFonts w:ascii="Montserrat" w:hAnsi="Montserrat" w:cs="Segoe UI Semibold"/>
      <w:b/>
      <w:sz w:val="36"/>
      <w:szCs w:val="26"/>
    </w:rPr>
  </w:style>
  <w:style w:type="paragraph" w:customStyle="1" w:styleId="Year">
    <w:name w:val="Year"/>
    <w:basedOn w:val="Subhead"/>
    <w:next w:val="Subhead"/>
    <w:qFormat/>
    <w:rsid w:val="00FD4789"/>
    <w:rPr>
      <w:spacing w:val="-10"/>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qFormat/>
    <w:rsid w:val="00F140B2"/>
    <w:pPr>
      <w:numPr>
        <w:ilvl w:val="3"/>
        <w:numId w:val="5"/>
      </w:numPr>
      <w:spacing w:before="180"/>
    </w:pPr>
    <w:rPr>
      <w:szCs w:val="24"/>
    </w:rPr>
  </w:style>
  <w:style w:type="paragraph" w:customStyle="1" w:styleId="Letter">
    <w:name w:val="Letter"/>
    <w:basedOn w:val="Normal"/>
    <w:qFormat/>
    <w:rsid w:val="00F140B2"/>
    <w:pPr>
      <w:numPr>
        <w:ilvl w:val="4"/>
        <w:numId w:val="5"/>
      </w:numPr>
      <w:spacing w:before="120"/>
    </w:pPr>
  </w:style>
  <w:style w:type="paragraph" w:customStyle="1" w:styleId="Keystatementsorpulloutquotes">
    <w:name w:val="Key statements or pullout quotes"/>
    <w:basedOn w:val="Normal"/>
    <w:next w:val="Normal"/>
    <w:qFormat/>
    <w:rsid w:val="004374D1"/>
    <w:pPr>
      <w:spacing w:after="240"/>
      <w:ind w:right="1134"/>
    </w:pPr>
    <w:rPr>
      <w:rFonts w:ascii="Fira Sans SemiBold" w:hAnsi="Fira Sans SemiBold"/>
      <w:color w:val="2C463B"/>
      <w:sz w:val="22"/>
    </w:rPr>
  </w:style>
  <w:style w:type="paragraph" w:customStyle="1" w:styleId="Roman">
    <w:name w:val="Roman"/>
    <w:basedOn w:val="Normal"/>
    <w:qFormat/>
    <w:rsid w:val="00AD6293"/>
    <w:pPr>
      <w:numPr>
        <w:ilvl w:val="5"/>
        <w:numId w:val="5"/>
      </w:numPr>
      <w:spacing w:before="90"/>
    </w:pPr>
    <w:rPr>
      <w:rFonts w:eastAsia="Arial Unicode MS"/>
    </w:rPr>
  </w:style>
  <w:style w:type="table" w:styleId="TableGrid">
    <w:name w:val="Table Grid"/>
    <w:basedOn w:val="TableNormal"/>
    <w:uiPriority w:val="59"/>
    <w:rsid w:val="003D5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oryparagraph">
    <w:name w:val="Introductory paragraph"/>
    <w:basedOn w:val="Normal"/>
    <w:next w:val="Normal"/>
    <w:qFormat/>
    <w:rsid w:val="00171EB1"/>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171EB1"/>
    <w:pPr>
      <w:pBdr>
        <w:top w:val="single" w:sz="4" w:space="12" w:color="auto"/>
        <w:left w:val="single" w:sz="4" w:space="12" w:color="auto"/>
        <w:bottom w:val="single" w:sz="4" w:space="12" w:color="auto"/>
        <w:right w:val="single" w:sz="4" w:space="12" w:color="auto"/>
      </w:pBdr>
      <w:spacing w:after="120"/>
    </w:pPr>
    <w:rPr>
      <w:rFonts w:ascii="Segoe UI" w:eastAsia="Arial Unicode MS" w:hAnsi="Segoe UI"/>
    </w:rPr>
  </w:style>
  <w:style w:type="paragraph" w:customStyle="1" w:styleId="Shadedboxtext">
    <w:name w:val="Shaded box text"/>
    <w:basedOn w:val="Normal"/>
    <w:qFormat/>
    <w:rsid w:val="00171EB1"/>
    <w:pPr>
      <w:spacing w:line="228" w:lineRule="auto"/>
      <w:ind w:right="142"/>
    </w:pPr>
    <w:rPr>
      <w:rFonts w:ascii="Segoe UI" w:eastAsia="Arial Unicode MS" w:hAnsi="Segoe UI"/>
      <w:sz w:val="21"/>
    </w:rPr>
  </w:style>
  <w:style w:type="paragraph" w:customStyle="1" w:styleId="Heading3numbered">
    <w:name w:val="Heading 3 numbered"/>
    <w:basedOn w:val="Heading3"/>
    <w:next w:val="Normal"/>
    <w:qFormat/>
    <w:rsid w:val="00171EB1"/>
    <w:pPr>
      <w:numPr>
        <w:ilvl w:val="0"/>
        <w:numId w:val="0"/>
      </w:numPr>
      <w:ind w:left="6520" w:hanging="992"/>
    </w:pPr>
    <w:rPr>
      <w:rFonts w:eastAsia="Segoe UI"/>
    </w:rPr>
  </w:style>
  <w:style w:type="paragraph" w:customStyle="1" w:styleId="Heading1Appendix">
    <w:name w:val="Heading 1 Appendix"/>
    <w:basedOn w:val="Heading1"/>
    <w:next w:val="Normal"/>
    <w:qFormat/>
    <w:rsid w:val="00171EB1"/>
    <w:pPr>
      <w:numPr>
        <w:numId w:val="6"/>
      </w:numPr>
    </w:pPr>
  </w:style>
  <w:style w:type="paragraph" w:customStyle="1" w:styleId="Heading2Appendix">
    <w:name w:val="Heading 2 Appendix"/>
    <w:basedOn w:val="Heading2"/>
    <w:next w:val="Normal"/>
    <w:qFormat/>
    <w:rsid w:val="00171EB1"/>
    <w:pPr>
      <w:numPr>
        <w:numId w:val="6"/>
      </w:numPr>
    </w:pPr>
  </w:style>
  <w:style w:type="paragraph" w:styleId="BalloonText">
    <w:name w:val="Balloon Text"/>
    <w:basedOn w:val="Normal"/>
    <w:link w:val="BalloonTextChar"/>
    <w:uiPriority w:val="99"/>
    <w:semiHidden/>
    <w:unhideWhenUsed/>
    <w:rsid w:val="00D135D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5DC"/>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image" Target="media/image6.png"/><Relationship Id="rId33" Type="http://schemas.openxmlformats.org/officeDocument/2006/relationships/hyperlink" Target="http://www.ncin.org.uk/cancer_type_and_topic_specific_work/topic_specific_work/cancer_outcome_metric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3.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5.png"/><Relationship Id="rId32" Type="http://schemas.openxmlformats.org/officeDocument/2006/relationships/hyperlink" Target="https://centralcancernetwork.org.nz/wp-content/uploads/2020/06/New-J402106-Deep-Dive-Feedback-Report-June-2020.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govt.nz" TargetMode="External"/><Relationship Id="rId23" Type="http://schemas.openxmlformats.org/officeDocument/2006/relationships/footer" Target="footer6.xml"/><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aho.govt.nz" TargetMode="External"/><Relationship Id="rId22" Type="http://schemas.openxmlformats.org/officeDocument/2006/relationships/footer" Target="footer5.xm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hyperlink" Target="http://www.teaho.govt.nz"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3e1c539f-ce33-4744-9ab2-be138e237dfe">
      <Terms xmlns="http://schemas.microsoft.com/office/infopath/2007/PartnerControls"/>
    </lcf76f155ced4ddcb4097134ff3c332f>
    <SharedWithUsers xmlns="28c606ec-2348-448e-bb06-2fbc436ccc37">
      <UserInfo>
        <DisplayName/>
        <AccountId xsi:nil="true"/>
        <AccountType/>
      </UserInfo>
    </SharedWithUsers>
    <MediaLengthInSeconds xmlns="3e1c539f-ce33-4744-9ab2-be138e237df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497740F7125A488D071D8CA7ACAF26" ma:contentTypeVersion="17" ma:contentTypeDescription="Create a new document." ma:contentTypeScope="" ma:versionID="c8d21f092dbdc9d3d33dbf2c82bb18ac">
  <xsd:schema xmlns:xsd="http://www.w3.org/2001/XMLSchema" xmlns:xs="http://www.w3.org/2001/XMLSchema" xmlns:p="http://schemas.microsoft.com/office/2006/metadata/properties" xmlns:ns2="3e1c539f-ce33-4744-9ab2-be138e237dfe" xmlns:ns3="28c606ec-2348-448e-bb06-2fbc436ccc37" xmlns:ns4="00a4df5b-51f4-4e7a-b755-8a381a6dfbc5" targetNamespace="http://schemas.microsoft.com/office/2006/metadata/properties" ma:root="true" ma:fieldsID="d23aa3477e7dfa8046a04c2ac69b8671" ns2:_="" ns3:_="" ns4:_="">
    <xsd:import namespace="3e1c539f-ce33-4744-9ab2-be138e237dfe"/>
    <xsd:import namespace="28c606ec-2348-448e-bb06-2fbc436ccc3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c539f-ce33-4744-9ab2-be138e237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606ec-2348-448e-bb06-2fbc436ccc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d6203-9ffa-44e2-ac9b-73f3a07f338f}" ma:internalName="TaxCatchAll" ma:showField="CatchAllData" ma:web="28c606ec-2348-448e-bb06-2fbc436cc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BF790-860F-4E8D-8039-62DE74825541}">
  <ds:schemaRefs>
    <ds:schemaRef ds:uri="http://schemas.microsoft.com/sharepoint/v3/contenttype/forms"/>
  </ds:schemaRefs>
</ds:datastoreItem>
</file>

<file path=customXml/itemProps2.xml><?xml version="1.0" encoding="utf-8"?>
<ds:datastoreItem xmlns:ds="http://schemas.openxmlformats.org/officeDocument/2006/customXml" ds:itemID="{9BD92D2C-80EF-4533-9D06-D47527284EBF}">
  <ds:schemaRefs>
    <ds:schemaRef ds:uri="http://purl.org/dc/terms/"/>
    <ds:schemaRef ds:uri="http://schemas.microsoft.com/office/2006/documentManagement/types"/>
    <ds:schemaRef ds:uri="http://schemas.openxmlformats.org/package/2006/metadata/core-properties"/>
    <ds:schemaRef ds:uri="31d3550e-c9b1-4922-8682-71a8197b25d9"/>
    <ds:schemaRef ds:uri="http://www.w3.org/XML/1998/namespace"/>
    <ds:schemaRef ds:uri="http://purl.org/dc/elements/1.1/"/>
    <ds:schemaRef ds:uri="bb4b7949-c84d-424c-bb58-61d56be41baf"/>
    <ds:schemaRef ds:uri="http://schemas.microsoft.com/office/2006/metadata/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0DBA7120-69BB-4A78-AE20-9F70263E871A}">
  <ds:schemaRefs>
    <ds:schemaRef ds:uri="http://schemas.openxmlformats.org/officeDocument/2006/bibliography"/>
  </ds:schemaRefs>
</ds:datastoreItem>
</file>

<file path=customXml/itemProps4.xml><?xml version="1.0" encoding="utf-8"?>
<ds:datastoreItem xmlns:ds="http://schemas.openxmlformats.org/officeDocument/2006/customXml" ds:itemID="{0BAB5AAB-4F43-4D03-B0B7-96AE6949BF42}"/>
</file>

<file path=docProps/app.xml><?xml version="1.0" encoding="utf-8"?>
<Properties xmlns="http://schemas.openxmlformats.org/officeDocument/2006/extended-properties" xmlns:vt="http://schemas.openxmlformats.org/officeDocument/2006/docPropsVTypes">
  <Template>2012 Report Sans Serif Body</Template>
  <TotalTime>11</TotalTime>
  <Pages>52</Pages>
  <Words>11823</Words>
  <Characters>78783</Characters>
  <Application>Microsoft Office Word</Application>
  <DocSecurity>0</DocSecurity>
  <Lines>656</Lines>
  <Paragraphs>180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Prostate Cancer Quality Improvement Monitoring Report</dc:title>
  <dc:creator>Te Aho o Te Kahu</dc:creator>
  <cp:lastModifiedBy>Gabrielle Nicholson</cp:lastModifiedBy>
  <cp:revision>9</cp:revision>
  <cp:lastPrinted>2021-08-11T01:28:00Z</cp:lastPrinted>
  <dcterms:created xsi:type="dcterms:W3CDTF">2021-09-01T22:43:00Z</dcterms:created>
  <dcterms:modified xsi:type="dcterms:W3CDTF">2021-09-01T22:51:00Z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0x010100FC497740F7125A488D071D8CA7ACAF26</vt:lpwstr>
  </property>
  <property fmtid="{D5CDD505-2E9C-101B-9397-08002B2CF9AE}" pid="3" name="Order">
    <vt:r8>513200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