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F1EA" w14:textId="651B996F" w:rsidR="002851DD" w:rsidRPr="00A0744F" w:rsidRDefault="00604B5A" w:rsidP="1A41D433">
      <w:pPr>
        <w:pStyle w:val="Title"/>
        <w:spacing w:line="240" w:lineRule="auto"/>
        <w:ind w:right="140"/>
        <w:rPr>
          <w:caps w:val="0"/>
          <w:sz w:val="36"/>
          <w:szCs w:val="36"/>
        </w:rPr>
      </w:pPr>
      <w:r w:rsidRPr="1A41D433">
        <w:rPr>
          <w:caps w:val="0"/>
          <w:sz w:val="36"/>
          <w:szCs w:val="36"/>
        </w:rPr>
        <w:t xml:space="preserve">The State </w:t>
      </w:r>
      <w:r w:rsidR="00AD0C2A">
        <w:rPr>
          <w:bCs/>
          <w:caps w:val="0"/>
          <w:sz w:val="36"/>
          <w:szCs w:val="36"/>
        </w:rPr>
        <w:br/>
      </w:r>
      <w:r w:rsidRPr="1A41D433">
        <w:rPr>
          <w:caps w:val="0"/>
          <w:sz w:val="36"/>
          <w:szCs w:val="36"/>
        </w:rPr>
        <w:t xml:space="preserve">of Cancer in </w:t>
      </w:r>
      <w:r w:rsidR="00AD0C2A">
        <w:rPr>
          <w:bCs/>
          <w:caps w:val="0"/>
          <w:sz w:val="36"/>
          <w:szCs w:val="36"/>
        </w:rPr>
        <w:br/>
      </w:r>
      <w:r w:rsidRPr="1A41D433">
        <w:rPr>
          <w:caps w:val="0"/>
          <w:sz w:val="36"/>
          <w:szCs w:val="36"/>
        </w:rPr>
        <w:t>New Zealand 2025</w:t>
      </w:r>
      <w:r w:rsidR="003A5E43" w:rsidRPr="00A0744F">
        <w:rPr>
          <w:noProof/>
          <w:sz w:val="36"/>
          <w:szCs w:val="36"/>
        </w:rPr>
        <w:drawing>
          <wp:anchor distT="0" distB="0" distL="114300" distR="114300" simplePos="0" relativeHeight="251658256" behindDoc="1" locked="0" layoutInCell="1" allowOverlap="1" wp14:anchorId="063BCEE9" wp14:editId="62E24561">
            <wp:simplePos x="0" y="0"/>
            <wp:positionH relativeFrom="page">
              <wp:posOffset>34227</wp:posOffset>
            </wp:positionH>
            <wp:positionV relativeFrom="paragraph">
              <wp:posOffset>-1785620</wp:posOffset>
            </wp:positionV>
            <wp:extent cx="7548718" cy="10680441"/>
            <wp:effectExtent l="0" t="0" r="0" b="0"/>
            <wp:wrapNone/>
            <wp:docPr id="973628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8718" cy="106804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71600A" w14:textId="71DD7E14" w:rsidR="00F774FE" w:rsidRDefault="0099162C" w:rsidP="00AD0C2A">
      <w:pPr>
        <w:pStyle w:val="Title"/>
        <w:tabs>
          <w:tab w:val="left" w:pos="2835"/>
        </w:tabs>
        <w:spacing w:line="240" w:lineRule="auto"/>
        <w:ind w:right="424"/>
        <w:rPr>
          <w:bCs/>
          <w:caps w:val="0"/>
          <w:sz w:val="36"/>
          <w:szCs w:val="36"/>
        </w:rPr>
        <w:sectPr w:rsidR="00F774FE" w:rsidSect="0099162C">
          <w:headerReference w:type="even" r:id="rId12"/>
          <w:headerReference w:type="default" r:id="rId13"/>
          <w:footerReference w:type="even" r:id="rId14"/>
          <w:headerReference w:type="first" r:id="rId15"/>
          <w:footnotePr>
            <w:numFmt w:val="lowerLetter"/>
          </w:footnotePr>
          <w:pgSz w:w="11907" w:h="16834" w:code="9"/>
          <w:pgMar w:top="2835" w:right="1134" w:bottom="1134" w:left="1134" w:header="567" w:footer="851" w:gutter="0"/>
          <w:pgNumType w:start="1"/>
          <w:cols w:num="2" w:space="2269"/>
        </w:sectPr>
      </w:pPr>
      <w:r>
        <w:rPr>
          <w:bCs/>
          <w:caps w:val="0"/>
          <w:noProof/>
          <w:sz w:val="36"/>
          <w:szCs w:val="36"/>
        </w:rPr>
        <mc:AlternateContent>
          <mc:Choice Requires="wps">
            <w:drawing>
              <wp:anchor distT="0" distB="0" distL="114300" distR="114300" simplePos="0" relativeHeight="251658257" behindDoc="0" locked="0" layoutInCell="1" allowOverlap="1" wp14:anchorId="1BA0312C" wp14:editId="630D0539">
                <wp:simplePos x="0" y="0"/>
                <wp:positionH relativeFrom="column">
                  <wp:posOffset>-694055</wp:posOffset>
                </wp:positionH>
                <wp:positionV relativeFrom="paragraph">
                  <wp:posOffset>-8255</wp:posOffset>
                </wp:positionV>
                <wp:extent cx="0" cy="827405"/>
                <wp:effectExtent l="0" t="0" r="38100" b="29845"/>
                <wp:wrapNone/>
                <wp:docPr id="397881749" name="Straight Connector 2"/>
                <wp:cNvGraphicFramePr/>
                <a:graphic xmlns:a="http://schemas.openxmlformats.org/drawingml/2006/main">
                  <a:graphicData uri="http://schemas.microsoft.com/office/word/2010/wordprocessingShape">
                    <wps:wsp>
                      <wps:cNvCnPr/>
                      <wps:spPr>
                        <a:xfrm>
                          <a:off x="0" y="0"/>
                          <a:ext cx="0" cy="827405"/>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FB008F" id="Straight Connector 2" o:spid="_x0000_s1026" style="position:absolute;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65pt,-.65pt" to="-54.6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" strokecolor="#294237 [3044]" strokeweight=".5pt"/>
            </w:pict>
          </mc:Fallback>
        </mc:AlternateContent>
      </w:r>
      <w:r w:rsidR="00604B5A" w:rsidRPr="00A0744F">
        <w:rPr>
          <w:bCs/>
          <w:caps w:val="0"/>
          <w:sz w:val="36"/>
          <w:szCs w:val="36"/>
        </w:rPr>
        <w:t xml:space="preserve">He Pūrongo </w:t>
      </w:r>
      <w:r w:rsidR="00604B5A">
        <w:rPr>
          <w:bCs/>
          <w:caps w:val="0"/>
          <w:sz w:val="36"/>
          <w:szCs w:val="36"/>
        </w:rPr>
        <w:br/>
      </w:r>
      <w:r w:rsidR="00604B5A" w:rsidRPr="00A0744F">
        <w:rPr>
          <w:bCs/>
          <w:caps w:val="0"/>
          <w:sz w:val="36"/>
          <w:szCs w:val="36"/>
        </w:rPr>
        <w:t xml:space="preserve">Mate </w:t>
      </w:r>
      <w:proofErr w:type="spellStart"/>
      <w:r w:rsidR="00604B5A" w:rsidRPr="00A0744F">
        <w:rPr>
          <w:bCs/>
          <w:caps w:val="0"/>
          <w:sz w:val="36"/>
          <w:szCs w:val="36"/>
        </w:rPr>
        <w:t>Pukupuku</w:t>
      </w:r>
      <w:proofErr w:type="spellEnd"/>
      <w:r w:rsidR="00604B5A" w:rsidRPr="00A0744F">
        <w:rPr>
          <w:bCs/>
          <w:caps w:val="0"/>
          <w:sz w:val="36"/>
          <w:szCs w:val="36"/>
        </w:rPr>
        <w:t xml:space="preserve"> </w:t>
      </w:r>
      <w:r w:rsidR="00604B5A">
        <w:rPr>
          <w:bCs/>
          <w:caps w:val="0"/>
          <w:sz w:val="36"/>
          <w:szCs w:val="36"/>
        </w:rPr>
        <w:t>o</w:t>
      </w:r>
      <w:r w:rsidR="00604B5A" w:rsidRPr="00A0744F">
        <w:rPr>
          <w:bCs/>
          <w:caps w:val="0"/>
          <w:sz w:val="36"/>
          <w:szCs w:val="36"/>
        </w:rPr>
        <w:t xml:space="preserve"> Aotearoa 2025</w:t>
      </w:r>
      <w:r w:rsidR="00A0744F" w:rsidRPr="00A0744F">
        <w:rPr>
          <w:bCs/>
          <w:caps w:val="0"/>
          <w:sz w:val="36"/>
          <w:szCs w:val="36"/>
        </w:rPr>
        <w:t xml:space="preserve"> </w:t>
      </w:r>
    </w:p>
    <w:p w14:paraId="692252EE" w14:textId="45BFB6EA" w:rsidR="00C86248" w:rsidRPr="00A0744F" w:rsidRDefault="00C86248" w:rsidP="00026AF5">
      <w:pPr>
        <w:pStyle w:val="Title"/>
        <w:spacing w:line="240" w:lineRule="auto"/>
        <w:ind w:right="1559"/>
        <w:rPr>
          <w:sz w:val="36"/>
          <w:szCs w:val="36"/>
        </w:rPr>
      </w:pPr>
    </w:p>
    <w:p w14:paraId="692252F0" w14:textId="239791DB" w:rsidR="00D27922" w:rsidRPr="00B47C82" w:rsidRDefault="00D27922" w:rsidP="005718A6">
      <w:pPr>
        <w:pStyle w:val="Year"/>
      </w:pPr>
    </w:p>
    <w:p w14:paraId="692252F1" w14:textId="77777777" w:rsidR="00C05132" w:rsidRPr="00B47C82" w:rsidRDefault="00C05132" w:rsidP="00A06BE4"/>
    <w:p w14:paraId="692252F2" w14:textId="375D8419" w:rsidR="00142954" w:rsidRPr="00B47C82" w:rsidRDefault="00E246A1" w:rsidP="00142954">
      <w:pPr>
        <w:sectPr w:rsidR="00142954" w:rsidRPr="00B47C82" w:rsidSect="00F774FE">
          <w:footnotePr>
            <w:numFmt w:val="lowerLetter"/>
          </w:footnotePr>
          <w:type w:val="continuous"/>
          <w:pgSz w:w="11907" w:h="16834" w:code="9"/>
          <w:pgMar w:top="2835" w:right="1134" w:bottom="1134" w:left="1134" w:header="567" w:footer="851" w:gutter="0"/>
          <w:pgNumType w:start="1"/>
          <w:cols w:space="720"/>
        </w:sectPr>
      </w:pPr>
      <w:r>
        <w:t xml:space="preserve"> </w:t>
      </w:r>
    </w:p>
    <w:p w14:paraId="692252F5" w14:textId="5C4204A0" w:rsidR="00A80363" w:rsidRPr="00B47C82" w:rsidRDefault="00A80363" w:rsidP="005B27EC">
      <w:pPr>
        <w:pStyle w:val="Imprint"/>
        <w:spacing w:before="1200"/>
        <w:ind w:right="567"/>
        <w:rPr>
          <w:rFonts w:cs="Segoe UI"/>
        </w:rPr>
      </w:pPr>
      <w:r w:rsidRPr="00B47C82">
        <w:rPr>
          <w:rFonts w:cs="Segoe UI"/>
        </w:rPr>
        <w:lastRenderedPageBreak/>
        <w:t xml:space="preserve">Citation: </w:t>
      </w:r>
      <w:r w:rsidR="00CC60D9">
        <w:rPr>
          <w:rFonts w:cs="Segoe UI"/>
        </w:rPr>
        <w:t>Te Aho o Te Kahu</w:t>
      </w:r>
      <w:r w:rsidRPr="00B47C82">
        <w:rPr>
          <w:rFonts w:cs="Segoe UI"/>
        </w:rPr>
        <w:t xml:space="preserve"> </w:t>
      </w:r>
      <w:r w:rsidR="00AA6E2A">
        <w:rPr>
          <w:rFonts w:cs="Segoe UI"/>
        </w:rPr>
        <w:t xml:space="preserve">| </w:t>
      </w:r>
      <w:r w:rsidR="00B930BF" w:rsidRPr="00B47C82">
        <w:rPr>
          <w:rFonts w:cs="Segoe UI"/>
        </w:rPr>
        <w:t>Cancer Control Agency</w:t>
      </w:r>
      <w:r w:rsidR="00442C1C" w:rsidRPr="00B47C82">
        <w:rPr>
          <w:rFonts w:cs="Segoe UI"/>
        </w:rPr>
        <w:t xml:space="preserve">. </w:t>
      </w:r>
      <w:r w:rsidR="00D248D6">
        <w:rPr>
          <w:rFonts w:cs="Segoe UI"/>
        </w:rPr>
        <w:t>2025</w:t>
      </w:r>
      <w:r w:rsidR="00442C1C" w:rsidRPr="00B47C82">
        <w:rPr>
          <w:rFonts w:cs="Segoe UI"/>
        </w:rPr>
        <w:t xml:space="preserve">. </w:t>
      </w:r>
      <w:r w:rsidR="0047303B" w:rsidRPr="00F47222">
        <w:rPr>
          <w:rFonts w:cs="Segoe UI"/>
          <w:i/>
          <w:iCs/>
        </w:rPr>
        <w:t>The State of Cancer in New Zealand 2025</w:t>
      </w:r>
      <w:r w:rsidR="005B27EC">
        <w:rPr>
          <w:rFonts w:cs="Segoe UI"/>
          <w:i/>
          <w:iCs/>
        </w:rPr>
        <w:t xml:space="preserve"> | </w:t>
      </w:r>
      <w:r w:rsidR="005B27EC" w:rsidRPr="005B27EC">
        <w:rPr>
          <w:rFonts w:cs="Segoe UI"/>
          <w:i/>
          <w:iCs/>
        </w:rPr>
        <w:t xml:space="preserve">He Pūrongo Mate </w:t>
      </w:r>
      <w:proofErr w:type="spellStart"/>
      <w:r w:rsidR="005B27EC" w:rsidRPr="005B27EC">
        <w:rPr>
          <w:rFonts w:cs="Segoe UI"/>
          <w:i/>
          <w:iCs/>
        </w:rPr>
        <w:t>Pukupuku</w:t>
      </w:r>
      <w:proofErr w:type="spellEnd"/>
      <w:r w:rsidR="005B27EC" w:rsidRPr="005B27EC">
        <w:rPr>
          <w:rFonts w:cs="Segoe UI"/>
          <w:i/>
          <w:iCs/>
        </w:rPr>
        <w:t xml:space="preserve"> o Aotearoa 2025</w:t>
      </w:r>
      <w:r w:rsidR="00442C1C" w:rsidRPr="00B47C82">
        <w:rPr>
          <w:rFonts w:cs="Segoe UI"/>
        </w:rPr>
        <w:t xml:space="preserve">. Wellington: </w:t>
      </w:r>
      <w:r w:rsidR="00B930BF" w:rsidRPr="00B930BF">
        <w:rPr>
          <w:rFonts w:cs="Segoe UI"/>
        </w:rPr>
        <w:t>Te Aho o Te Kahu</w:t>
      </w:r>
      <w:r w:rsidR="00CC60D9" w:rsidRPr="00CC60D9">
        <w:rPr>
          <w:rFonts w:cs="Segoe UI"/>
        </w:rPr>
        <w:t xml:space="preserve"> </w:t>
      </w:r>
      <w:r w:rsidR="00AA6E2A">
        <w:rPr>
          <w:rFonts w:cs="Segoe UI"/>
        </w:rPr>
        <w:t xml:space="preserve">| </w:t>
      </w:r>
      <w:r w:rsidR="00CC60D9" w:rsidRPr="00B930BF">
        <w:rPr>
          <w:rFonts w:cs="Segoe UI"/>
        </w:rPr>
        <w:t>Cancer Control Agency</w:t>
      </w:r>
      <w:r w:rsidR="00442C1C" w:rsidRPr="00B47C82">
        <w:rPr>
          <w:rFonts w:cs="Segoe UI"/>
        </w:rPr>
        <w:t>.</w:t>
      </w:r>
    </w:p>
    <w:p w14:paraId="692252F6" w14:textId="6CDA2FDE" w:rsidR="00C86248" w:rsidRPr="00B47C82" w:rsidRDefault="00C86248">
      <w:pPr>
        <w:pStyle w:val="Imprint"/>
      </w:pPr>
      <w:r w:rsidRPr="00B47C82">
        <w:t xml:space="preserve">Published in </w:t>
      </w:r>
      <w:r w:rsidR="00EB4BE7" w:rsidRPr="00676418">
        <w:t>Dec</w:t>
      </w:r>
      <w:r w:rsidR="00155F5B" w:rsidRPr="00676418">
        <w:t>ember</w:t>
      </w:r>
      <w:r w:rsidR="00D27922" w:rsidRPr="00B47C82">
        <w:t xml:space="preserve"> </w:t>
      </w:r>
      <w:r w:rsidR="003235C6" w:rsidRPr="00B47C82">
        <w:t>20</w:t>
      </w:r>
      <w:r w:rsidR="00FB0A5B" w:rsidRPr="00B47C82">
        <w:t>2</w:t>
      </w:r>
      <w:r w:rsidR="00D248D6">
        <w:t>5</w:t>
      </w:r>
      <w:r w:rsidR="00A63DFF" w:rsidRPr="00B47C82">
        <w:t xml:space="preserve"> </w:t>
      </w:r>
      <w:r w:rsidRPr="00B47C82">
        <w:t xml:space="preserve">by </w:t>
      </w:r>
      <w:r w:rsidR="00B930BF" w:rsidRPr="00B930BF">
        <w:t>Te Aho o Te Kahu</w:t>
      </w:r>
      <w:r w:rsidR="00CC60D9" w:rsidRPr="00CC60D9">
        <w:t xml:space="preserve"> </w:t>
      </w:r>
      <w:r w:rsidR="00AA6E2A">
        <w:t xml:space="preserve">| </w:t>
      </w:r>
      <w:r w:rsidR="00CC60D9" w:rsidRPr="00B930BF">
        <w:t>Cancer Control Agency</w:t>
      </w:r>
      <w:r w:rsidR="00B930BF">
        <w:t>,</w:t>
      </w:r>
      <w:r w:rsidR="00B930BF" w:rsidRPr="00B930BF" w:rsidDel="00B930BF">
        <w:t xml:space="preserve"> </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692252F7" w14:textId="4B924BA3" w:rsidR="00082CD6" w:rsidRPr="00B47C82" w:rsidRDefault="00D863D0" w:rsidP="00082CD6">
      <w:pPr>
        <w:pStyle w:val="Imprint"/>
      </w:pPr>
      <w:r w:rsidRPr="00B47C82">
        <w:t>ISBN</w:t>
      </w:r>
      <w:r w:rsidR="00442C1C" w:rsidRPr="00B47C82">
        <w:t xml:space="preserve"> </w:t>
      </w:r>
      <w:r w:rsidR="008B30DB" w:rsidRPr="008B30DB">
        <w:t xml:space="preserve">978-1-7385872-8-5 </w:t>
      </w:r>
      <w:r w:rsidRPr="00B47C82">
        <w:t>(</w:t>
      </w:r>
      <w:r w:rsidR="00442C1C" w:rsidRPr="00B47C82">
        <w:t>online</w:t>
      </w:r>
      <w:r w:rsidRPr="00B47C82">
        <w:t>)</w:t>
      </w:r>
      <w:r w:rsidR="00082CD6" w:rsidRPr="00B47C82">
        <w:br/>
      </w:r>
      <w:r w:rsidR="00244D03" w:rsidRPr="00244D03">
        <w:t>TP0022</w:t>
      </w:r>
    </w:p>
    <w:p w14:paraId="692252F8" w14:textId="77777777" w:rsidR="005718A6" w:rsidRPr="00B47C82" w:rsidRDefault="005718A6" w:rsidP="00D27922">
      <w:pPr>
        <w:spacing w:before="360"/>
      </w:pPr>
      <w:r w:rsidRPr="00B47C82">
        <w:rPr>
          <w:noProof/>
          <w:lang w:eastAsia="en-NZ"/>
        </w:rPr>
        <w:drawing>
          <wp:inline distT="0" distB="0" distL="0" distR="0" wp14:anchorId="6922535A" wp14:editId="6922535B">
            <wp:extent cx="1396538" cy="650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6"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692252F9" w14:textId="46466A6E" w:rsidR="00A63DFF" w:rsidRPr="00B47C82" w:rsidRDefault="00A63DFF" w:rsidP="00A63DFF">
      <w:pPr>
        <w:pStyle w:val="Imprint"/>
        <w:spacing w:before="240" w:after="480"/>
      </w:pPr>
      <w:r w:rsidRPr="00B47C82">
        <w:t xml:space="preserve">This document </w:t>
      </w:r>
      <w:r w:rsidR="00781664">
        <w:t xml:space="preserve">and </w:t>
      </w:r>
      <w:r w:rsidR="00D2064C">
        <w:t xml:space="preserve">the </w:t>
      </w:r>
      <w:r w:rsidR="00781664">
        <w:t xml:space="preserve">accompanying </w:t>
      </w:r>
      <w:r w:rsidR="00011F49" w:rsidRPr="00011F49">
        <w:rPr>
          <w:i/>
          <w:iCs/>
        </w:rPr>
        <w:t>I</w:t>
      </w:r>
      <w:r w:rsidR="00D2064C" w:rsidRPr="00011F49">
        <w:rPr>
          <w:i/>
          <w:iCs/>
        </w:rPr>
        <w:t xml:space="preserve">nsights and </w:t>
      </w:r>
      <w:r w:rsidR="00011F49" w:rsidRPr="00011F49">
        <w:rPr>
          <w:i/>
          <w:iCs/>
        </w:rPr>
        <w:t>S</w:t>
      </w:r>
      <w:r w:rsidR="00781664" w:rsidRPr="00011F49">
        <w:rPr>
          <w:i/>
          <w:iCs/>
        </w:rPr>
        <w:t xml:space="preserve">ummary </w:t>
      </w:r>
      <w:r w:rsidR="00011F49" w:rsidRPr="00011F49">
        <w:rPr>
          <w:i/>
          <w:iCs/>
        </w:rPr>
        <w:t>R</w:t>
      </w:r>
      <w:r w:rsidR="00D2064C" w:rsidRPr="00011F49">
        <w:rPr>
          <w:i/>
          <w:iCs/>
        </w:rPr>
        <w:t>eport</w:t>
      </w:r>
      <w:r w:rsidR="00D2064C">
        <w:t xml:space="preserve"> </w:t>
      </w:r>
      <w:r w:rsidR="00781664">
        <w:t>are</w:t>
      </w:r>
      <w:r w:rsidRPr="00B47C82">
        <w:t xml:space="preserve"> available at </w:t>
      </w:r>
      <w:hyperlink r:id="rId17" w:history="1">
        <w:r w:rsidR="00D248D6">
          <w:rPr>
            <w:rStyle w:val="Hyperlink"/>
          </w:rPr>
          <w:t>teaho</w:t>
        </w:r>
        <w:r w:rsidR="00200906" w:rsidRPr="00414B6D">
          <w:rPr>
            <w:rStyle w:val="Hyperlink"/>
          </w:rPr>
          <w:t>.govt.nz</w:t>
        </w:r>
      </w:hyperlink>
    </w:p>
    <w:tbl>
      <w:tblPr>
        <w:tblW w:w="0" w:type="auto"/>
        <w:tblLayout w:type="fixed"/>
        <w:tblLook w:val="04A0" w:firstRow="1" w:lastRow="0" w:firstColumn="1" w:lastColumn="0" w:noHBand="0" w:noVBand="1"/>
      </w:tblPr>
      <w:tblGrid>
        <w:gridCol w:w="1526"/>
        <w:gridCol w:w="6061"/>
      </w:tblGrid>
      <w:tr w:rsidR="00A63DFF" w:rsidRPr="00B47C82" w14:paraId="692252FC" w14:textId="77777777" w:rsidTr="00A63DFF">
        <w:trPr>
          <w:cantSplit/>
        </w:trPr>
        <w:tc>
          <w:tcPr>
            <w:tcW w:w="1526" w:type="dxa"/>
          </w:tcPr>
          <w:p w14:paraId="692252FA"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6922535C" wp14:editId="6922535D">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692252FB" w14:textId="0A75D5EE"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share</w:t>
            </w:r>
            <w:r w:rsidR="009D3B60">
              <w:rPr>
                <w:rFonts w:cs="Segoe UI"/>
                <w:sz w:val="15"/>
                <w:szCs w:val="15"/>
              </w:rPr>
              <w:t>,</w:t>
            </w:r>
            <w:r w:rsidRPr="00B47C82">
              <w:rPr>
                <w:rFonts w:cs="Segoe UI"/>
                <w:sz w:val="15"/>
                <w:szCs w:val="15"/>
              </w:rPr>
              <w:t xml:space="preserve"> </w:t>
            </w:r>
            <w:proofErr w:type="spellStart"/>
            <w:r w:rsidRPr="00B47C82">
              <w:rPr>
                <w:rFonts w:cs="Segoe UI"/>
                <w:sz w:val="15"/>
                <w:szCs w:val="15"/>
              </w:rPr>
              <w:t>ie</w:t>
            </w:r>
            <w:proofErr w:type="spellEnd"/>
            <w:r w:rsidRPr="00B47C82">
              <w:rPr>
                <w:rFonts w:cs="Segoe UI"/>
                <w:sz w:val="15"/>
                <w:szCs w:val="15"/>
              </w:rPr>
              <w:t>, copy and redistribute the material in any medium or format; adapt</w:t>
            </w:r>
            <w:r w:rsidR="0011325C">
              <w:t>,</w:t>
            </w:r>
            <w:r w:rsidRPr="00B47C82">
              <w:rPr>
                <w:rFonts w:cs="Segoe UI"/>
                <w:sz w:val="15"/>
                <w:szCs w:val="15"/>
              </w:rPr>
              <w:t xml:space="preserve">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You must give appropriate credit, provide a link to the licence and indicate if changes were made.</w:t>
            </w:r>
          </w:p>
        </w:tc>
      </w:tr>
    </w:tbl>
    <w:p w14:paraId="692252FD" w14:textId="77777777" w:rsidR="007E74F1" w:rsidRPr="00B47C82" w:rsidRDefault="007E74F1" w:rsidP="006E2886">
      <w:pPr>
        <w:pStyle w:val="Imprint"/>
      </w:pPr>
    </w:p>
    <w:p w14:paraId="692252FE" w14:textId="77777777" w:rsidR="00C86248" w:rsidRPr="00B47C82" w:rsidRDefault="00C86248">
      <w:pPr>
        <w:jc w:val="center"/>
        <w:sectPr w:rsidR="00C86248" w:rsidRPr="00B47C82" w:rsidSect="003D59BB">
          <w:headerReference w:type="even" r:id="rId19"/>
          <w:headerReference w:type="default" r:id="rId20"/>
          <w:footerReference w:type="even" r:id="rId21"/>
          <w:footerReference w:type="default" r:id="rId22"/>
          <w:headerReference w:type="first" r:id="rId23"/>
          <w:footnotePr>
            <w:numFmt w:val="lowerLetter"/>
          </w:footnotePr>
          <w:pgSz w:w="11907" w:h="16834" w:code="9"/>
          <w:pgMar w:top="1701" w:right="2268" w:bottom="1134" w:left="2268" w:header="425" w:footer="284" w:gutter="0"/>
          <w:cols w:space="720"/>
          <w:vAlign w:val="bottom"/>
        </w:sectPr>
      </w:pPr>
    </w:p>
    <w:p w14:paraId="692252FF" w14:textId="389CF600" w:rsidR="00414C35" w:rsidRPr="00B47C82" w:rsidRDefault="00414C35" w:rsidP="0073101C">
      <w:pPr>
        <w:pStyle w:val="Heading1"/>
        <w:spacing w:after="240"/>
      </w:pPr>
      <w:bookmarkStart w:id="0" w:name="_Toc519278551"/>
      <w:bookmarkStart w:id="1" w:name="_Toc53482072"/>
      <w:bookmarkStart w:id="2" w:name="_Toc198035675"/>
      <w:bookmarkStart w:id="3" w:name="_Toc198035996"/>
      <w:bookmarkStart w:id="4" w:name="_Toc200798604"/>
      <w:bookmarkStart w:id="5" w:name="_Toc204779776"/>
      <w:bookmarkStart w:id="6" w:name="_Toc212028459"/>
      <w:bookmarkStart w:id="7" w:name="_Toc405792991"/>
      <w:bookmarkStart w:id="8" w:name="_Toc405793224"/>
      <w:r w:rsidRPr="00B47C82">
        <w:lastRenderedPageBreak/>
        <w:t>Foreword</w:t>
      </w:r>
      <w:bookmarkEnd w:id="0"/>
      <w:bookmarkEnd w:id="1"/>
      <w:bookmarkEnd w:id="2"/>
      <w:bookmarkEnd w:id="3"/>
      <w:bookmarkEnd w:id="4"/>
      <w:bookmarkEnd w:id="5"/>
      <w:r w:rsidR="006539EC">
        <w:t xml:space="preserve"> | </w:t>
      </w:r>
      <w:r w:rsidR="006539EC" w:rsidRPr="006539EC">
        <w:t xml:space="preserve">He kupu </w:t>
      </w:r>
      <w:proofErr w:type="spellStart"/>
      <w:r w:rsidR="006539EC" w:rsidRPr="006539EC">
        <w:t>takamua</w:t>
      </w:r>
      <w:bookmarkEnd w:id="6"/>
      <w:proofErr w:type="spellEnd"/>
    </w:p>
    <w:p w14:paraId="67C14F31" w14:textId="77777777" w:rsidR="001150F7" w:rsidRDefault="001150F7" w:rsidP="001150F7">
      <w:r>
        <w:t>Kia ora koutou</w:t>
      </w:r>
    </w:p>
    <w:p w14:paraId="573AA79A" w14:textId="502EFF18" w:rsidR="00701294" w:rsidRDefault="00701294" w:rsidP="00701294">
      <w:r>
        <w:t xml:space="preserve">Five years ago, </w:t>
      </w:r>
      <w:r w:rsidR="00CC60D9" w:rsidRPr="001A478A">
        <w:t>Te Aho o Te Kahu</w:t>
      </w:r>
      <w:r w:rsidR="00765141">
        <w:t xml:space="preserve"> |</w:t>
      </w:r>
      <w:r w:rsidR="00CC60D9" w:rsidRPr="001A478A">
        <w:t xml:space="preserve"> </w:t>
      </w:r>
      <w:r>
        <w:t xml:space="preserve">Cancer Control Agency released </w:t>
      </w:r>
      <w:r w:rsidRPr="00701294">
        <w:rPr>
          <w:i/>
          <w:iCs/>
        </w:rPr>
        <w:t xml:space="preserve">He Pūrongo Mate </w:t>
      </w:r>
      <w:proofErr w:type="spellStart"/>
      <w:r w:rsidRPr="00701294">
        <w:rPr>
          <w:i/>
          <w:iCs/>
        </w:rPr>
        <w:t>Pukupuku</w:t>
      </w:r>
      <w:proofErr w:type="spellEnd"/>
      <w:r w:rsidRPr="00701294">
        <w:rPr>
          <w:i/>
          <w:iCs/>
        </w:rPr>
        <w:t xml:space="preserve"> o Aotearoa 2020 | The State of Cancer in New Zealand 2020</w:t>
      </w:r>
      <w:r>
        <w:t xml:space="preserve">. That report provided the first comprehensive snapshot of our country’s progress in </w:t>
      </w:r>
      <w:r w:rsidR="00E21B8A">
        <w:t>improving</w:t>
      </w:r>
      <w:r>
        <w:t xml:space="preserve"> cancer</w:t>
      </w:r>
      <w:r w:rsidR="00E21B8A">
        <w:t xml:space="preserve"> control</w:t>
      </w:r>
      <w:r>
        <w:t>.</w:t>
      </w:r>
    </w:p>
    <w:p w14:paraId="22F7F819" w14:textId="0519B50A" w:rsidR="00F92FAF" w:rsidRDefault="003B4A17" w:rsidP="00701294">
      <w:r w:rsidRPr="003B4A17">
        <w:t xml:space="preserve">Te Aho o Te Kahu | Cancer Control Agency </w:t>
      </w:r>
      <w:r w:rsidR="009C4C3C">
        <w:t>is now</w:t>
      </w:r>
      <w:r w:rsidR="009C4C3C" w:rsidRPr="009C4C3C">
        <w:t xml:space="preserve"> proud to present</w:t>
      </w:r>
      <w:r w:rsidR="009C4C3C">
        <w:rPr>
          <w:i/>
          <w:iCs/>
        </w:rPr>
        <w:t xml:space="preserve"> </w:t>
      </w:r>
      <w:r w:rsidR="00701294" w:rsidRPr="00701294">
        <w:rPr>
          <w:i/>
          <w:iCs/>
        </w:rPr>
        <w:t xml:space="preserve">The State of Cancer in New Zealand 2025 | He Pūrongo Mate </w:t>
      </w:r>
      <w:proofErr w:type="spellStart"/>
      <w:r w:rsidR="00701294" w:rsidRPr="00701294">
        <w:rPr>
          <w:i/>
          <w:iCs/>
        </w:rPr>
        <w:t>Pukupuku</w:t>
      </w:r>
      <w:proofErr w:type="spellEnd"/>
      <w:r w:rsidR="00701294" w:rsidRPr="00701294">
        <w:rPr>
          <w:i/>
          <w:iCs/>
        </w:rPr>
        <w:t xml:space="preserve"> o Aotearoa 2025</w:t>
      </w:r>
      <w:r w:rsidR="00304C27">
        <w:rPr>
          <w:i/>
          <w:iCs/>
        </w:rPr>
        <w:t xml:space="preserve"> </w:t>
      </w:r>
      <w:r w:rsidR="00304C27">
        <w:t>(</w:t>
      </w:r>
      <w:r w:rsidR="00304C27" w:rsidRPr="00304C27">
        <w:rPr>
          <w:i/>
          <w:iCs/>
        </w:rPr>
        <w:t>State of Cancer 2025</w:t>
      </w:r>
      <w:r w:rsidR="00304C27">
        <w:t>)</w:t>
      </w:r>
      <w:r w:rsidR="009C4C3C">
        <w:t xml:space="preserve">. </w:t>
      </w:r>
      <w:r w:rsidR="00374B7E">
        <w:t xml:space="preserve">This </w:t>
      </w:r>
      <w:r w:rsidR="00701294">
        <w:t xml:space="preserve">builds on </w:t>
      </w:r>
      <w:r w:rsidR="00DE07FA">
        <w:t>the</w:t>
      </w:r>
      <w:r w:rsidR="00701294">
        <w:t xml:space="preserve"> foundation</w:t>
      </w:r>
      <w:r w:rsidR="00DE07FA">
        <w:t xml:space="preserve"> of the first report</w:t>
      </w:r>
      <w:r w:rsidR="00701294">
        <w:t xml:space="preserve">, offering </w:t>
      </w:r>
      <w:r w:rsidR="00374B7E" w:rsidRPr="00374B7E">
        <w:t xml:space="preserve">updated information </w:t>
      </w:r>
      <w:r w:rsidR="00374B7E">
        <w:t xml:space="preserve">and </w:t>
      </w:r>
      <w:r w:rsidR="00701294">
        <w:t xml:space="preserve">a refreshed view of how </w:t>
      </w:r>
      <w:r w:rsidR="00374B7E">
        <w:t>New Zealand is</w:t>
      </w:r>
      <w:r w:rsidR="00701294">
        <w:t xml:space="preserve"> tracking when it comes to cancer control</w:t>
      </w:r>
      <w:r w:rsidR="00374B7E">
        <w:t xml:space="preserve">. We hope it will </w:t>
      </w:r>
      <w:r w:rsidR="00F24C2B">
        <w:t>inform the secto</w:t>
      </w:r>
      <w:r w:rsidR="00DE07FA">
        <w:t>r and</w:t>
      </w:r>
      <w:r w:rsidR="00DA001C">
        <w:t xml:space="preserve"> </w:t>
      </w:r>
      <w:r w:rsidR="00F24C2B">
        <w:t>highlight</w:t>
      </w:r>
      <w:r w:rsidR="00DA001C">
        <w:t xml:space="preserve"> where </w:t>
      </w:r>
      <w:r w:rsidR="00F24C2B">
        <w:t>improvements</w:t>
      </w:r>
      <w:r w:rsidR="00DA001C">
        <w:t xml:space="preserve"> and positive changes have been made </w:t>
      </w:r>
      <w:r w:rsidR="00BE608E">
        <w:t xml:space="preserve">as well as where </w:t>
      </w:r>
      <w:r w:rsidR="009200BF">
        <w:t>further work and continued investment</w:t>
      </w:r>
      <w:r w:rsidR="00DA001C">
        <w:t xml:space="preserve"> </w:t>
      </w:r>
      <w:r w:rsidR="00DE07FA">
        <w:t>would be beneficial</w:t>
      </w:r>
      <w:r w:rsidR="009200BF">
        <w:t xml:space="preserve">. </w:t>
      </w:r>
    </w:p>
    <w:p w14:paraId="149E026B" w14:textId="719B95D4" w:rsidR="001150F7" w:rsidRDefault="008551F7" w:rsidP="001150F7">
      <w:r>
        <w:t>Taking the positive first,</w:t>
      </w:r>
      <w:r w:rsidR="001150F7">
        <w:t xml:space="preserve"> the chance of dying from cancer has been declining for decades</w:t>
      </w:r>
      <w:r>
        <w:t xml:space="preserve"> in New</w:t>
      </w:r>
      <w:r w:rsidR="000861FA">
        <w:rPr>
          <w:rStyle w:val="CommentReference"/>
        </w:rPr>
        <w:t> </w:t>
      </w:r>
      <w:r>
        <w:t>Zealand</w:t>
      </w:r>
      <w:r w:rsidR="00EB39F3">
        <w:t xml:space="preserve">, mostly due </w:t>
      </w:r>
      <w:r w:rsidR="001150F7">
        <w:t xml:space="preserve">to improvements in screening and cancer treatment. The chance of surviving cancer 5 years after diagnosis has </w:t>
      </w:r>
      <w:r>
        <w:t xml:space="preserve">also </w:t>
      </w:r>
      <w:r w:rsidR="001150F7">
        <w:t>improved</w:t>
      </w:r>
      <w:r w:rsidR="00BE3421">
        <w:t>, translating</w:t>
      </w:r>
      <w:r w:rsidR="00170B29">
        <w:t xml:space="preserve"> </w:t>
      </w:r>
      <w:r w:rsidR="001150F7">
        <w:t xml:space="preserve">to </w:t>
      </w:r>
      <w:r w:rsidR="007A4D9F">
        <w:t xml:space="preserve">nearly </w:t>
      </w:r>
      <w:r w:rsidR="001150F7">
        <w:t xml:space="preserve">3,000 more people </w:t>
      </w:r>
      <w:r w:rsidR="00557124">
        <w:t xml:space="preserve">with cancer </w:t>
      </w:r>
      <w:r w:rsidR="00BE3421">
        <w:t xml:space="preserve">being </w:t>
      </w:r>
      <w:r w:rsidR="001150F7">
        <w:t xml:space="preserve">alive each year. </w:t>
      </w:r>
      <w:r w:rsidR="00A94B11">
        <w:t>H</w:t>
      </w:r>
      <w:r w:rsidR="001150F7">
        <w:t xml:space="preserve">undreds of millions of dollars have been invested to make more cancer medicines publicly available to thousands of cancer patients. Other large investments have been made in expanding radiation treatment capacity through new </w:t>
      </w:r>
      <w:r w:rsidR="0086445F">
        <w:t xml:space="preserve">treatment </w:t>
      </w:r>
      <w:r w:rsidR="001150F7">
        <w:t xml:space="preserve">centres opening this year </w:t>
      </w:r>
      <w:r w:rsidR="005756C6">
        <w:t>and</w:t>
      </w:r>
      <w:r w:rsidR="001150F7">
        <w:t xml:space="preserve"> others to follow. </w:t>
      </w:r>
      <w:r w:rsidR="005756C6">
        <w:t xml:space="preserve">These are all </w:t>
      </w:r>
      <w:r w:rsidR="00D43D22">
        <w:t xml:space="preserve">‘wins’ for people in New Zealand. </w:t>
      </w:r>
    </w:p>
    <w:p w14:paraId="60CBFA22" w14:textId="7C4C0488" w:rsidR="001C588A" w:rsidRDefault="0070197C" w:rsidP="001C588A">
      <w:r>
        <w:t>However, a</w:t>
      </w:r>
      <w:r w:rsidR="001C588A" w:rsidRPr="00181586">
        <w:t>s New Zealand’s population grows and ages</w:t>
      </w:r>
      <w:r w:rsidR="001C588A" w:rsidRPr="00BB72E3">
        <w:t xml:space="preserve"> </w:t>
      </w:r>
      <w:r w:rsidR="001C588A">
        <w:t>in the coming decades</w:t>
      </w:r>
      <w:r w:rsidR="001C588A" w:rsidRPr="00181586">
        <w:t xml:space="preserve">, and </w:t>
      </w:r>
      <w:r>
        <w:t>the number of</w:t>
      </w:r>
      <w:r w:rsidR="001C588A" w:rsidRPr="00181586">
        <w:t xml:space="preserve"> cancer cases continue</w:t>
      </w:r>
      <w:r>
        <w:t>s</w:t>
      </w:r>
      <w:r w:rsidR="001C588A" w:rsidRPr="00181586">
        <w:t xml:space="preserve"> to rise, </w:t>
      </w:r>
      <w:r w:rsidR="001C588A">
        <w:t xml:space="preserve">the demand the sector is currently facing will continue to grow. As the </w:t>
      </w:r>
      <w:r w:rsidR="001C588A" w:rsidRPr="00304C27">
        <w:rPr>
          <w:i/>
          <w:iCs/>
        </w:rPr>
        <w:t>State of Cancer 2025</w:t>
      </w:r>
      <w:r w:rsidR="001C588A">
        <w:t xml:space="preserve"> report shows, there is much work left to do to meet growing demands. </w:t>
      </w:r>
    </w:p>
    <w:p w14:paraId="58BEDC3B" w14:textId="7C427F3C" w:rsidR="008278B3" w:rsidRDefault="000B19D1" w:rsidP="001150F7">
      <w:r>
        <w:t>Examples of</w:t>
      </w:r>
      <w:r w:rsidR="0087402C">
        <w:t xml:space="preserve"> a</w:t>
      </w:r>
      <w:r w:rsidR="00462E43">
        <w:t xml:space="preserve">spects of cancer control </w:t>
      </w:r>
      <w:r>
        <w:t xml:space="preserve">that </w:t>
      </w:r>
      <w:r w:rsidR="0087402C">
        <w:t>require future</w:t>
      </w:r>
      <w:r w:rsidR="00462E43">
        <w:t xml:space="preserve"> focus and improvement</w:t>
      </w:r>
      <w:r>
        <w:t xml:space="preserve"> include the following</w:t>
      </w:r>
      <w:r w:rsidR="008278B3">
        <w:t>:</w:t>
      </w:r>
    </w:p>
    <w:p w14:paraId="1EB12FF7" w14:textId="744732FC" w:rsidR="001B5E70" w:rsidRDefault="000B19D1" w:rsidP="0073101C">
      <w:pPr>
        <w:pStyle w:val="StateofCancerbullets"/>
        <w:spacing w:after="80"/>
      </w:pPr>
      <w:r>
        <w:t>T</w:t>
      </w:r>
      <w:r w:rsidR="001150F7">
        <w:t xml:space="preserve">he improvement in </w:t>
      </w:r>
      <w:r w:rsidR="005327AB">
        <w:t xml:space="preserve">cancer </w:t>
      </w:r>
      <w:r w:rsidR="001150F7">
        <w:t>survival here is not happening as quickly as in peer countries</w:t>
      </w:r>
      <w:r>
        <w:t>.</w:t>
      </w:r>
    </w:p>
    <w:p w14:paraId="57FB3A94" w14:textId="002DDB11" w:rsidR="001B5E70" w:rsidRDefault="000B19D1" w:rsidP="0073101C">
      <w:pPr>
        <w:pStyle w:val="StateofCancerbullets"/>
        <w:spacing w:after="80"/>
      </w:pPr>
      <w:r>
        <w:t>T</w:t>
      </w:r>
      <w:r w:rsidR="001500FF">
        <w:t>here has been minimal change to cancer incidence rates</w:t>
      </w:r>
      <w:r w:rsidR="000444C0">
        <w:t>,</w:t>
      </w:r>
      <w:r w:rsidR="001500FF">
        <w:t xml:space="preserve"> as improvements due to the steady reduction in smoking rates have been offset by increases in other cancer risk factors like poor nutrition, physical inactivity and </w:t>
      </w:r>
      <w:r w:rsidR="003A2F05">
        <w:t>excess</w:t>
      </w:r>
      <w:r w:rsidR="001500FF">
        <w:t xml:space="preserve"> body weigh</w:t>
      </w:r>
      <w:r w:rsidR="00EA44B8">
        <w:t>t</w:t>
      </w:r>
      <w:r>
        <w:t>.</w:t>
      </w:r>
    </w:p>
    <w:p w14:paraId="16BAC200" w14:textId="33614C70" w:rsidR="001B5E70" w:rsidRDefault="000B19D1" w:rsidP="0073101C">
      <w:pPr>
        <w:pStyle w:val="StateofCancerbullets"/>
        <w:spacing w:after="80"/>
      </w:pPr>
      <w:r>
        <w:t>T</w:t>
      </w:r>
      <w:r w:rsidR="001150F7">
        <w:t xml:space="preserve">oo many </w:t>
      </w:r>
      <w:r w:rsidR="00687CB3">
        <w:t>people in New Zealand</w:t>
      </w:r>
      <w:r w:rsidR="001150F7">
        <w:t xml:space="preserve"> are getting their cancer diagnosis following an emergency </w:t>
      </w:r>
      <w:r w:rsidR="006605D0">
        <w:t xml:space="preserve">department </w:t>
      </w:r>
      <w:r w:rsidR="00B43D23">
        <w:t>admission</w:t>
      </w:r>
      <w:r w:rsidR="001150F7">
        <w:t xml:space="preserve">, when their symptoms are more advanced, rather than early through primary care, when their cancer is more likely to be </w:t>
      </w:r>
      <w:r w:rsidR="00F60A91">
        <w:t>at an earlier stage and more treatment options are possible</w:t>
      </w:r>
      <w:r>
        <w:t>.</w:t>
      </w:r>
    </w:p>
    <w:p w14:paraId="66B1EC41" w14:textId="6592989C" w:rsidR="001B5E70" w:rsidRDefault="000B19D1" w:rsidP="0073101C">
      <w:pPr>
        <w:pStyle w:val="StateofCancerbullets"/>
        <w:spacing w:after="80"/>
      </w:pPr>
      <w:r>
        <w:t>R</w:t>
      </w:r>
      <w:r w:rsidR="001150F7">
        <w:t xml:space="preserve">ecruiting and retaining cancer clinical professionals remains a challenge. There are workforce shortages in several areas, contributing to reduced access and increased wait times for many patients and </w:t>
      </w:r>
      <w:r w:rsidR="00DB40EF">
        <w:t xml:space="preserve">their </w:t>
      </w:r>
      <w:r w:rsidR="001150F7">
        <w:t>whānau</w:t>
      </w:r>
      <w:r>
        <w:t>.</w:t>
      </w:r>
    </w:p>
    <w:p w14:paraId="42615C17" w14:textId="78A513F4" w:rsidR="001B5E70" w:rsidRDefault="000B19D1" w:rsidP="0073101C">
      <w:pPr>
        <w:pStyle w:val="StateofCancerbullets"/>
        <w:spacing w:after="80"/>
      </w:pPr>
      <w:r>
        <w:t>W</w:t>
      </w:r>
      <w:r w:rsidR="001150F7">
        <w:t>hile investments in expanded navigation services for Māori are making a positive difference, gaps persist</w:t>
      </w:r>
      <w:r>
        <w:t>.</w:t>
      </w:r>
    </w:p>
    <w:p w14:paraId="0D988AC1" w14:textId="1A0C8F6E" w:rsidR="001B5E70" w:rsidRDefault="000B19D1" w:rsidP="0073101C">
      <w:pPr>
        <w:pStyle w:val="StateofCancerbullets"/>
        <w:spacing w:after="80"/>
      </w:pPr>
      <w:r>
        <w:t>T</w:t>
      </w:r>
      <w:r w:rsidR="001150F7">
        <w:t>he National Travel Assistance scheme</w:t>
      </w:r>
      <w:r w:rsidR="00A978B8">
        <w:t xml:space="preserve"> </w:t>
      </w:r>
      <w:r w:rsidR="001150F7">
        <w:t xml:space="preserve">is still falling short of meeting </w:t>
      </w:r>
      <w:r w:rsidR="00A978B8">
        <w:t xml:space="preserve">all patient </w:t>
      </w:r>
      <w:r w:rsidR="001150F7">
        <w:t>needs, although reforms are underway</w:t>
      </w:r>
      <w:r>
        <w:t>.</w:t>
      </w:r>
    </w:p>
    <w:p w14:paraId="5D627203" w14:textId="3F726C1F" w:rsidR="00C26691" w:rsidRDefault="000B19D1" w:rsidP="001C4015">
      <w:pPr>
        <w:pStyle w:val="StateofCancerbullets"/>
      </w:pPr>
      <w:r>
        <w:t>T</w:t>
      </w:r>
      <w:r w:rsidR="001150F7">
        <w:t>here continue to be gaps in the quality of data systems in New Zealand and the ability to conduct clinical research at the levels needed</w:t>
      </w:r>
      <w:r>
        <w:t>.</w:t>
      </w:r>
    </w:p>
    <w:p w14:paraId="40714013" w14:textId="25EF0368" w:rsidR="001B5E70" w:rsidRDefault="000B19D1" w:rsidP="0073101C">
      <w:pPr>
        <w:pStyle w:val="StateofCancerbullets"/>
        <w:spacing w:after="80"/>
      </w:pPr>
      <w:r>
        <w:t>T</w:t>
      </w:r>
      <w:r w:rsidR="001150F7">
        <w:t>he state of physical infrastructure is mixed, with a number of hospitals and cancer centres in serious need of investment</w:t>
      </w:r>
      <w:r>
        <w:t>.</w:t>
      </w:r>
    </w:p>
    <w:p w14:paraId="108B6885" w14:textId="48E37302" w:rsidR="001150F7" w:rsidRDefault="000B19D1" w:rsidP="0032357C">
      <w:pPr>
        <w:pStyle w:val="StateofCancerbullets"/>
      </w:pPr>
      <w:r>
        <w:t>T</w:t>
      </w:r>
      <w:r w:rsidR="001150F7">
        <w:t xml:space="preserve">he need to fund increasingly expensive diagnostics and therapeutics that </w:t>
      </w:r>
      <w:r w:rsidR="00BB19F5">
        <w:t>are</w:t>
      </w:r>
      <w:r w:rsidR="001150F7">
        <w:t xml:space="preserve"> coming onstream will continue to put major pressure on financial resources.</w:t>
      </w:r>
    </w:p>
    <w:p w14:paraId="668D4EEF" w14:textId="6F030383" w:rsidR="003E249A" w:rsidRDefault="003E249A" w:rsidP="003E249A">
      <w:pPr>
        <w:pStyle w:val="StateofCancerbullets"/>
        <w:numPr>
          <w:ilvl w:val="0"/>
          <w:numId w:val="0"/>
        </w:numPr>
      </w:pPr>
      <w:r>
        <w:lastRenderedPageBreak/>
        <w:t xml:space="preserve">The </w:t>
      </w:r>
      <w:r w:rsidRPr="00CC74F7">
        <w:rPr>
          <w:i/>
          <w:iCs/>
        </w:rPr>
        <w:t>State of Cancer 2025</w:t>
      </w:r>
      <w:r>
        <w:t xml:space="preserve"> explores these and other aspects of </w:t>
      </w:r>
      <w:r w:rsidR="00201061">
        <w:t>cancer control</w:t>
      </w:r>
      <w:r>
        <w:t xml:space="preserve"> in more detail. </w:t>
      </w:r>
    </w:p>
    <w:p w14:paraId="52028192" w14:textId="70F62421" w:rsidR="001150F7" w:rsidRDefault="00535BDA" w:rsidP="00535BDA">
      <w:pPr>
        <w:rPr>
          <w:i/>
          <w:iCs/>
        </w:rPr>
      </w:pPr>
      <w:r>
        <w:t>It</w:t>
      </w:r>
      <w:r w:rsidR="001150F7">
        <w:t xml:space="preserve"> is also important to recognise some exciting opportunities on the horizon. </w:t>
      </w:r>
      <w:r w:rsidR="006434D5">
        <w:t>For example, a</w:t>
      </w:r>
      <w:r w:rsidR="001150F7">
        <w:t xml:space="preserve"> lung cancer screening programme in New Zealand is </w:t>
      </w:r>
      <w:r w:rsidR="002B5A14">
        <w:t>being considered</w:t>
      </w:r>
      <w:r w:rsidR="001150F7">
        <w:t xml:space="preserve">. A coordinated strategy for the elimination of cervical cancer </w:t>
      </w:r>
      <w:r w:rsidR="006A1F5D">
        <w:t xml:space="preserve">could </w:t>
      </w:r>
      <w:r w:rsidR="001150F7">
        <w:t xml:space="preserve">make </w:t>
      </w:r>
      <w:r w:rsidR="00C26691">
        <w:t>this</w:t>
      </w:r>
      <w:r w:rsidR="00E97DFF">
        <w:t xml:space="preserve"> cancer </w:t>
      </w:r>
      <w:r w:rsidR="001150F7">
        <w:t>a</w:t>
      </w:r>
      <w:r w:rsidR="00E97DFF">
        <w:t xml:space="preserve"> </w:t>
      </w:r>
      <w:r w:rsidR="001150F7">
        <w:t xml:space="preserve">rare disease in New Zealand. </w:t>
      </w:r>
      <w:r w:rsidR="00964CD2">
        <w:t>There are m</w:t>
      </w:r>
      <w:r w:rsidR="001150F7">
        <w:t>oves to transform the way care is delivered, shifting from large tertiary centres to community-based care closer to home</w:t>
      </w:r>
      <w:r w:rsidR="00964CD2">
        <w:t>. The</w:t>
      </w:r>
      <w:r w:rsidR="001150F7">
        <w:t xml:space="preserve"> role</w:t>
      </w:r>
      <w:r w:rsidR="00964CD2">
        <w:t>s</w:t>
      </w:r>
      <w:r w:rsidR="001150F7">
        <w:t xml:space="preserve"> of specially trained nurses, radiation technologists and others</w:t>
      </w:r>
      <w:r w:rsidR="00964CD2">
        <w:t xml:space="preserve"> are being expanded</w:t>
      </w:r>
      <w:r w:rsidR="001150F7">
        <w:t xml:space="preserve"> to take on </w:t>
      </w:r>
      <w:r w:rsidR="00645E4D">
        <w:t>tasks</w:t>
      </w:r>
      <w:r w:rsidR="001150F7">
        <w:t xml:space="preserve"> previously done by cancer doctors</w:t>
      </w:r>
      <w:r w:rsidR="00645E4D">
        <w:t>. These</w:t>
      </w:r>
      <w:r w:rsidR="008A174A">
        <w:t xml:space="preserve"> and other improvements</w:t>
      </w:r>
      <w:r w:rsidR="001150F7">
        <w:t xml:space="preserve"> </w:t>
      </w:r>
      <w:r w:rsidR="003E47B7">
        <w:t>could</w:t>
      </w:r>
      <w:r w:rsidR="001150F7">
        <w:t xml:space="preserve"> help the health system respond </w:t>
      </w:r>
      <w:r w:rsidR="008A174A">
        <w:t xml:space="preserve">better </w:t>
      </w:r>
      <w:r w:rsidR="001150F7">
        <w:t xml:space="preserve">to rapidly rising demand and </w:t>
      </w:r>
      <w:r w:rsidR="008A174A">
        <w:t>make</w:t>
      </w:r>
      <w:r w:rsidR="001150F7">
        <w:t xml:space="preserve"> access to care</w:t>
      </w:r>
      <w:r w:rsidR="002A5B33">
        <w:t xml:space="preserve"> </w:t>
      </w:r>
      <w:r w:rsidR="008A174A">
        <w:t>easier</w:t>
      </w:r>
      <w:r w:rsidR="001150F7">
        <w:t>.</w:t>
      </w:r>
    </w:p>
    <w:p w14:paraId="33066734" w14:textId="5D059E08" w:rsidR="00E26C48" w:rsidRDefault="003314C8" w:rsidP="003314C8">
      <w:r>
        <w:t>Reading the full</w:t>
      </w:r>
      <w:r w:rsidR="006434D5">
        <w:t xml:space="preserve"> </w:t>
      </w:r>
      <w:r w:rsidR="006434D5" w:rsidRPr="00CC74F7">
        <w:rPr>
          <w:i/>
          <w:iCs/>
        </w:rPr>
        <w:t>State of Cancer</w:t>
      </w:r>
      <w:r>
        <w:t xml:space="preserve"> </w:t>
      </w:r>
      <w:r w:rsidR="00CC74F7">
        <w:rPr>
          <w:i/>
          <w:iCs/>
        </w:rPr>
        <w:t xml:space="preserve">2025 </w:t>
      </w:r>
      <w:r w:rsidR="001150F7">
        <w:t xml:space="preserve">report </w:t>
      </w:r>
      <w:r w:rsidR="00D45F22">
        <w:t>will provide a complete picture</w:t>
      </w:r>
      <w:r w:rsidR="006434D5">
        <w:t xml:space="preserve"> of how </w:t>
      </w:r>
      <w:r w:rsidR="00DF624A">
        <w:t>cancer control</w:t>
      </w:r>
      <w:r w:rsidR="006434D5">
        <w:t xml:space="preserve"> is working</w:t>
      </w:r>
      <w:r>
        <w:t>; f</w:t>
      </w:r>
      <w:r w:rsidR="00D45F22">
        <w:t xml:space="preserve">or </w:t>
      </w:r>
      <w:r w:rsidR="00B664AB">
        <w:t>an abbreviated version, readers can view the ac</w:t>
      </w:r>
      <w:r w:rsidR="0010375A">
        <w:t>c</w:t>
      </w:r>
      <w:r w:rsidR="00B664AB">
        <w:t>ompanying</w:t>
      </w:r>
      <w:r w:rsidR="00E26C48">
        <w:t xml:space="preserve"> </w:t>
      </w:r>
      <w:r w:rsidR="00D652FF" w:rsidRPr="00D652FF">
        <w:rPr>
          <w:i/>
          <w:iCs/>
        </w:rPr>
        <w:t>I</w:t>
      </w:r>
      <w:r w:rsidR="00E26C48" w:rsidRPr="00D652FF">
        <w:rPr>
          <w:i/>
          <w:iCs/>
        </w:rPr>
        <w:t xml:space="preserve">nsights and </w:t>
      </w:r>
      <w:r w:rsidR="00D652FF" w:rsidRPr="00D652FF">
        <w:rPr>
          <w:i/>
          <w:iCs/>
        </w:rPr>
        <w:t>S</w:t>
      </w:r>
      <w:r w:rsidR="00E26C48" w:rsidRPr="00D652FF">
        <w:rPr>
          <w:i/>
          <w:iCs/>
        </w:rPr>
        <w:t>ummar</w:t>
      </w:r>
      <w:r w:rsidR="0087787B" w:rsidRPr="00D652FF">
        <w:rPr>
          <w:i/>
          <w:iCs/>
        </w:rPr>
        <w:t>y</w:t>
      </w:r>
      <w:r w:rsidR="00E26C48">
        <w:t xml:space="preserve"> </w:t>
      </w:r>
      <w:r w:rsidR="00F80B21" w:rsidRPr="00F80B21">
        <w:rPr>
          <w:i/>
          <w:iCs/>
        </w:rPr>
        <w:t>R</w:t>
      </w:r>
      <w:r w:rsidR="00E26C48" w:rsidRPr="00F80B21">
        <w:rPr>
          <w:i/>
          <w:iCs/>
        </w:rPr>
        <w:t>eport</w:t>
      </w:r>
      <w:r w:rsidR="0087787B">
        <w:t xml:space="preserve"> (</w:t>
      </w:r>
      <w:r w:rsidR="00D652FF">
        <w:t>also</w:t>
      </w:r>
      <w:r w:rsidR="0087787B">
        <w:t xml:space="preserve"> available to download from </w:t>
      </w:r>
      <w:hyperlink r:id="rId24" w:history="1">
        <w:r w:rsidR="0087787B" w:rsidRPr="006434D5">
          <w:rPr>
            <w:rStyle w:val="Hyperlink"/>
          </w:rPr>
          <w:t>teaho.govt.nz</w:t>
        </w:r>
      </w:hyperlink>
      <w:r w:rsidR="0087787B">
        <w:t>)</w:t>
      </w:r>
      <w:r w:rsidR="006434D5">
        <w:t xml:space="preserve">. This </w:t>
      </w:r>
      <w:r w:rsidR="0087787B">
        <w:t>contains infographics</w:t>
      </w:r>
      <w:r w:rsidR="00A7248A">
        <w:t xml:space="preserve">, </w:t>
      </w:r>
      <w:r w:rsidR="00D45F22">
        <w:t xml:space="preserve">an </w:t>
      </w:r>
      <w:r w:rsidR="00A7248A">
        <w:t xml:space="preserve">insights </w:t>
      </w:r>
      <w:r w:rsidR="00E26C48">
        <w:t xml:space="preserve">commentary </w:t>
      </w:r>
      <w:r w:rsidR="00A7248A">
        <w:t xml:space="preserve">and </w:t>
      </w:r>
      <w:r w:rsidR="00D45F22">
        <w:t xml:space="preserve">report </w:t>
      </w:r>
      <w:r w:rsidR="00A7248A">
        <w:t xml:space="preserve">chapter summaries. </w:t>
      </w:r>
      <w:r w:rsidR="00D45F22">
        <w:t>The commentary</w:t>
      </w:r>
      <w:r w:rsidR="00A7248A">
        <w:t xml:space="preserve"> </w:t>
      </w:r>
      <w:r w:rsidR="00E26C48">
        <w:t xml:space="preserve">uses the report’s findings to describe how </w:t>
      </w:r>
      <w:r w:rsidR="00FF18F6">
        <w:t>cancer control</w:t>
      </w:r>
      <w:r w:rsidR="00E26C48">
        <w:t xml:space="preserve"> is working and spotlight some key trends and themes. It provides examples of where different indicator results, when viewed together, might reveal something of interest</w:t>
      </w:r>
      <w:r w:rsidR="00D45F22">
        <w:t xml:space="preserve">. The chapter summaries </w:t>
      </w:r>
      <w:r w:rsidR="00E26C48">
        <w:t>includ</w:t>
      </w:r>
      <w:r w:rsidR="00D45F22">
        <w:t>e</w:t>
      </w:r>
      <w:r w:rsidR="00E26C48">
        <w:t xml:space="preserve"> key points of note </w:t>
      </w:r>
      <w:r w:rsidR="00D45F22">
        <w:t xml:space="preserve">from the main report </w:t>
      </w:r>
      <w:r w:rsidR="00E26C48">
        <w:t xml:space="preserve">and focus areas where long-term thinking, planning and investment are needed. </w:t>
      </w:r>
    </w:p>
    <w:p w14:paraId="45318C7D" w14:textId="2B723294" w:rsidR="001150F7" w:rsidRDefault="00DE07FA" w:rsidP="00E26C48">
      <w:r>
        <w:t xml:space="preserve">We hope the </w:t>
      </w:r>
      <w:r w:rsidR="006434D5" w:rsidRPr="006434D5">
        <w:rPr>
          <w:i/>
          <w:iCs/>
        </w:rPr>
        <w:t>State of Cancer 2025</w:t>
      </w:r>
      <w:r w:rsidR="001150F7">
        <w:t xml:space="preserve"> help</w:t>
      </w:r>
      <w:r>
        <w:t>s</w:t>
      </w:r>
      <w:r w:rsidR="001150F7">
        <w:t xml:space="preserve"> th</w:t>
      </w:r>
      <w:r w:rsidR="00FF18F6">
        <w:t>ose within cancer control</w:t>
      </w:r>
      <w:r w:rsidR="001150F7">
        <w:t xml:space="preserve"> celebrate </w:t>
      </w:r>
      <w:r w:rsidR="00B8375D">
        <w:t xml:space="preserve">the </w:t>
      </w:r>
      <w:r w:rsidR="001150F7">
        <w:t xml:space="preserve">successes while staying focused on the critically important work still to be done to deliver timely, high-quality, equitable cancer care to the people of New Zealand. </w:t>
      </w:r>
    </w:p>
    <w:p w14:paraId="60CF0438" w14:textId="77777777" w:rsidR="00077536" w:rsidRDefault="00077536" w:rsidP="00414C35"/>
    <w:p w14:paraId="343A254B" w14:textId="77777777" w:rsidR="00B425BA" w:rsidRDefault="00B425BA" w:rsidP="00414C35"/>
    <w:p w14:paraId="69225306" w14:textId="39B223E7" w:rsidR="00414C35" w:rsidRPr="00B47C82" w:rsidRDefault="00B31CCD" w:rsidP="00414C35">
      <w:pPr>
        <w:sectPr w:rsidR="00414C35" w:rsidRPr="00B47C82" w:rsidSect="00373D9A">
          <w:headerReference w:type="even" r:id="rId25"/>
          <w:headerReference w:type="default" r:id="rId26"/>
          <w:footerReference w:type="even" r:id="rId27"/>
          <w:footerReference w:type="default" r:id="rId28"/>
          <w:headerReference w:type="first" r:id="rId29"/>
          <w:footnotePr>
            <w:numFmt w:val="lowerLetter"/>
          </w:footnotePr>
          <w:pgSz w:w="11907" w:h="16840" w:code="9"/>
          <w:pgMar w:top="1418" w:right="1276" w:bottom="1134" w:left="1276" w:header="284" w:footer="425" w:gutter="284"/>
          <w:pgNumType w:fmt="lowerRoman"/>
          <w:cols w:space="720"/>
        </w:sectPr>
      </w:pPr>
      <w:r>
        <w:t>Rami Rahal</w:t>
      </w:r>
      <w:r w:rsidR="00E064CA">
        <w:br/>
      </w:r>
      <w:r>
        <w:t xml:space="preserve">Chief Executive, </w:t>
      </w:r>
      <w:r w:rsidR="001A478A" w:rsidRPr="001A478A">
        <w:t>Te Aho o Te Kahu</w:t>
      </w:r>
      <w:r w:rsidR="00CD2738" w:rsidRPr="00CD2738">
        <w:t xml:space="preserve"> </w:t>
      </w:r>
      <w:r w:rsidR="00435500">
        <w:t xml:space="preserve">| </w:t>
      </w:r>
      <w:r w:rsidR="00CD2738">
        <w:t>Cancer Control Agency</w:t>
      </w:r>
    </w:p>
    <w:p w14:paraId="02C77885" w14:textId="232F93D8" w:rsidR="00492682" w:rsidRPr="00B47C82" w:rsidRDefault="00492682" w:rsidP="00492682">
      <w:pPr>
        <w:pStyle w:val="Heading1"/>
      </w:pPr>
      <w:bookmarkStart w:id="9" w:name="_Toc212028460"/>
      <w:bookmarkStart w:id="10" w:name="_Toc200798606"/>
      <w:bookmarkStart w:id="11" w:name="_Toc204779778"/>
      <w:bookmarkStart w:id="12" w:name="_Toc53482073"/>
      <w:bookmarkStart w:id="13" w:name="_Toc198832149"/>
      <w:bookmarkStart w:id="14" w:name="_Toc200798605"/>
      <w:bookmarkStart w:id="15" w:name="_Toc200865678"/>
      <w:bookmarkStart w:id="16" w:name="_Toc204779777"/>
      <w:r>
        <w:lastRenderedPageBreak/>
        <w:t>Acknowledgements</w:t>
      </w:r>
      <w:r w:rsidR="001B662D">
        <w:t xml:space="preserve"> | </w:t>
      </w:r>
      <w:r w:rsidR="001B662D" w:rsidRPr="001B662D">
        <w:t xml:space="preserve">Ngā </w:t>
      </w:r>
      <w:r w:rsidR="001B662D">
        <w:t>m</w:t>
      </w:r>
      <w:r w:rsidR="001B662D" w:rsidRPr="001B662D">
        <w:t>ihi</w:t>
      </w:r>
      <w:bookmarkEnd w:id="9"/>
    </w:p>
    <w:p w14:paraId="39672BB5" w14:textId="5291C5A5" w:rsidR="00492682" w:rsidRDefault="00777BB9" w:rsidP="00492682">
      <w:pPr>
        <w:ind w:right="141"/>
      </w:pPr>
      <w:r>
        <w:t xml:space="preserve">Te Aho o Te Kahu </w:t>
      </w:r>
      <w:r w:rsidR="002374DF">
        <w:t xml:space="preserve">| </w:t>
      </w:r>
      <w:bookmarkStart w:id="17" w:name="_Hlk211933033"/>
      <w:r w:rsidR="001A478A">
        <w:t xml:space="preserve">Cancer Control Agency </w:t>
      </w:r>
      <w:bookmarkEnd w:id="17"/>
      <w:r w:rsidR="00492682">
        <w:t xml:space="preserve">would like to acknowledge Hei Āhuru Mōwai, the Māori Cancer Leadership Network. Hei Āhuru Mōwai is a partner </w:t>
      </w:r>
      <w:r w:rsidR="002348F9">
        <w:t xml:space="preserve">of </w:t>
      </w:r>
      <w:r w:rsidR="00EF76B5" w:rsidRPr="00EF76B5">
        <w:t xml:space="preserve">Te Aho o Te Kahu | Cancer Control Agency </w:t>
      </w:r>
      <w:r w:rsidR="00492682">
        <w:t>and gifted its name. The name translates as ‘the central thread (Te Aho) of the Cloak (</w:t>
      </w:r>
      <w:r w:rsidR="00B425BA">
        <w:t>Te </w:t>
      </w:r>
      <w:r w:rsidR="00492682">
        <w:t xml:space="preserve">Kahu)’ and refers to the weaving together of all the people, organisations and services involved across the cancer continuum. Hei Āhuru Mōwai has worked alongside </w:t>
      </w:r>
      <w:r w:rsidR="003B4A17" w:rsidRPr="003B4A17">
        <w:t xml:space="preserve">Te Aho o Te Kahu | Cancer Control Agency </w:t>
      </w:r>
      <w:r w:rsidR="00492682">
        <w:t>since its establishment and provide</w:t>
      </w:r>
      <w:r w:rsidR="009D36AB">
        <w:t>s</w:t>
      </w:r>
      <w:r w:rsidR="00492682">
        <w:t xml:space="preserve"> meaningful input to </w:t>
      </w:r>
      <w:r w:rsidR="009D36AB">
        <w:t>its work</w:t>
      </w:r>
      <w:r w:rsidR="00492682">
        <w:t>.</w:t>
      </w:r>
      <w:r w:rsidR="003E0A3E" w:rsidRPr="003E0A3E">
        <w:rPr>
          <w:caps/>
          <w:noProof/>
          <w:sz w:val="15"/>
          <w:lang w:eastAsia="en-NZ"/>
        </w:rPr>
        <w:t xml:space="preserve"> </w:t>
      </w:r>
    </w:p>
    <w:p w14:paraId="76F8A6B8" w14:textId="711EE87E" w:rsidR="0040614D" w:rsidRDefault="00EF76B5" w:rsidP="003E0A3E">
      <w:r w:rsidRPr="00EF76B5">
        <w:t xml:space="preserve">Te Aho o Te Kahu | Cancer Control Agency </w:t>
      </w:r>
      <w:r w:rsidR="00492682">
        <w:t>would also like to acknowledge everyone who contributed to the collection and review of data and provided critical text and information used to develop the report, as well as those who provided peer reviews of various drafts.</w:t>
      </w:r>
      <w:r w:rsidR="00D671B0">
        <w:t xml:space="preserve"> </w:t>
      </w:r>
      <w:r w:rsidR="004257A9">
        <w:t xml:space="preserve">These include </w:t>
      </w:r>
      <w:r w:rsidR="007F37D4">
        <w:t xml:space="preserve">representatives from </w:t>
      </w:r>
      <w:r w:rsidR="00046DE0" w:rsidRPr="00046DE0">
        <w:t>Adolescent and Young Adult Cancer Network Aotearoa</w:t>
      </w:r>
      <w:r w:rsidR="002808F4">
        <w:t>,</w:t>
      </w:r>
      <w:r w:rsidR="00046DE0" w:rsidRPr="00046DE0">
        <w:t xml:space="preserve"> Cancer National Clinical Network</w:t>
      </w:r>
      <w:r w:rsidR="002808F4">
        <w:t>,</w:t>
      </w:r>
      <w:r w:rsidR="00046DE0" w:rsidRPr="00046DE0">
        <w:t xml:space="preserve"> Cancer Society New Zealand</w:t>
      </w:r>
      <w:r w:rsidR="002808F4">
        <w:t>,</w:t>
      </w:r>
      <w:r w:rsidR="00046DE0" w:rsidRPr="00046DE0">
        <w:t xml:space="preserve"> Health New Zealand</w:t>
      </w:r>
      <w:r w:rsidR="002808F4">
        <w:t>,</w:t>
      </w:r>
      <w:r w:rsidR="00046DE0" w:rsidRPr="00046DE0">
        <w:t xml:space="preserve"> Hei Āhuru Mōwai</w:t>
      </w:r>
      <w:r w:rsidR="002808F4">
        <w:t>,</w:t>
      </w:r>
      <w:r w:rsidR="00046DE0" w:rsidRPr="00046DE0">
        <w:t xml:space="preserve"> Leukaemia and Blood Cancer New Zealand</w:t>
      </w:r>
      <w:r w:rsidR="007F37D4">
        <w:t>; and the</w:t>
      </w:r>
      <w:r w:rsidR="00046DE0" w:rsidRPr="00046DE0">
        <w:t xml:space="preserve"> Ministry of Health</w:t>
      </w:r>
      <w:r w:rsidR="0084423B" w:rsidRPr="0084423B">
        <w:t xml:space="preserve"> – Manatū Hauora</w:t>
      </w:r>
      <w:r w:rsidR="007F37D4">
        <w:t xml:space="preserve">; </w:t>
      </w:r>
      <w:r w:rsidR="002808F4">
        <w:t>and</w:t>
      </w:r>
      <w:r w:rsidR="00046DE0" w:rsidRPr="00046DE0">
        <w:t xml:space="preserve"> Dr Diana Sa</w:t>
      </w:r>
      <w:r w:rsidR="006E47EC">
        <w:t>r</w:t>
      </w:r>
      <w:r w:rsidR="00046DE0" w:rsidRPr="00046DE0">
        <w:t>fati and Professor Jason Gurney</w:t>
      </w:r>
      <w:r w:rsidR="00492682">
        <w:t xml:space="preserve">. </w:t>
      </w:r>
    </w:p>
    <w:p w14:paraId="4E278BC0" w14:textId="7ED2C5BC" w:rsidR="003E0A3E" w:rsidRDefault="0040614D" w:rsidP="003E0A3E">
      <w:r>
        <w:t>N</w:t>
      </w:r>
      <w:r w:rsidR="00492682">
        <w:t xml:space="preserve">gā mihi nui ki a koutou. </w:t>
      </w:r>
    </w:p>
    <w:p w14:paraId="6A50BAFB" w14:textId="77777777" w:rsidR="003E0A3E" w:rsidRDefault="003E0A3E" w:rsidP="003E0A3E"/>
    <w:p w14:paraId="7204C7CB" w14:textId="77777777" w:rsidR="003E0A3E" w:rsidRDefault="003E0A3E" w:rsidP="003E0A3E"/>
    <w:p w14:paraId="7108BF82" w14:textId="5816E01D" w:rsidR="003E0A3E" w:rsidRDefault="003E0A3E" w:rsidP="003E0A3E">
      <w:pPr>
        <w:jc w:val="center"/>
      </w:pPr>
      <w:r w:rsidRPr="0019206C">
        <w:rPr>
          <w:caps/>
          <w:noProof/>
          <w:sz w:val="15"/>
          <w:lang w:eastAsia="en-NZ"/>
        </w:rPr>
        <w:drawing>
          <wp:inline distT="0" distB="0" distL="0" distR="0" wp14:anchorId="00A09108" wp14:editId="2AE880E0">
            <wp:extent cx="373711" cy="414082"/>
            <wp:effectExtent l="0" t="0" r="7620" b="5080"/>
            <wp:docPr id="1875740840" name="Picture 187574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30">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p w14:paraId="7BCB2DC6" w14:textId="77777777" w:rsidR="003E0A3E" w:rsidRDefault="003E0A3E" w:rsidP="003E0A3E"/>
    <w:p w14:paraId="58ABD8B2" w14:textId="77777777" w:rsidR="003E0A3E" w:rsidRDefault="003E0A3E" w:rsidP="00B0652B">
      <w:pPr>
        <w:ind w:left="1134" w:right="1416"/>
      </w:pPr>
    </w:p>
    <w:p w14:paraId="0F044940" w14:textId="77777777" w:rsidR="003E0A3E" w:rsidRPr="00B0652B" w:rsidRDefault="003E0A3E" w:rsidP="00B0652B">
      <w:pPr>
        <w:ind w:left="1134" w:right="1416"/>
        <w:jc w:val="center"/>
      </w:pPr>
      <w:r w:rsidRPr="00B0652B">
        <w:t xml:space="preserve">E kore e </w:t>
      </w:r>
      <w:proofErr w:type="spellStart"/>
      <w:r w:rsidRPr="00B0652B">
        <w:t>taea</w:t>
      </w:r>
      <w:proofErr w:type="spellEnd"/>
      <w:r w:rsidRPr="00B0652B">
        <w:t xml:space="preserve"> </w:t>
      </w:r>
      <w:proofErr w:type="spellStart"/>
      <w:r w:rsidRPr="00B0652B">
        <w:t>te</w:t>
      </w:r>
      <w:proofErr w:type="spellEnd"/>
      <w:r w:rsidRPr="00B0652B">
        <w:t xml:space="preserve"> whenu </w:t>
      </w:r>
      <w:proofErr w:type="spellStart"/>
      <w:r w:rsidRPr="00B0652B">
        <w:t>kotahi</w:t>
      </w:r>
      <w:proofErr w:type="spellEnd"/>
      <w:r w:rsidRPr="00B0652B">
        <w:t xml:space="preserve"> ki </w:t>
      </w:r>
      <w:proofErr w:type="spellStart"/>
      <w:r w:rsidRPr="00B0652B">
        <w:t>te</w:t>
      </w:r>
      <w:proofErr w:type="spellEnd"/>
      <w:r w:rsidRPr="00B0652B">
        <w:t xml:space="preserve"> </w:t>
      </w:r>
      <w:proofErr w:type="spellStart"/>
      <w:r w:rsidRPr="00B0652B">
        <w:t>raranga</w:t>
      </w:r>
      <w:proofErr w:type="spellEnd"/>
      <w:r w:rsidRPr="00B0652B">
        <w:t xml:space="preserve"> </w:t>
      </w:r>
      <w:proofErr w:type="spellStart"/>
      <w:r w:rsidRPr="00B0652B">
        <w:t>i</w:t>
      </w:r>
      <w:proofErr w:type="spellEnd"/>
      <w:r w:rsidRPr="00B0652B">
        <w:t xml:space="preserve"> </w:t>
      </w:r>
      <w:proofErr w:type="spellStart"/>
      <w:r w:rsidRPr="00B0652B">
        <w:t>te</w:t>
      </w:r>
      <w:proofErr w:type="spellEnd"/>
      <w:r w:rsidRPr="00B0652B">
        <w:t xml:space="preserve"> </w:t>
      </w:r>
      <w:proofErr w:type="spellStart"/>
      <w:r w:rsidRPr="00B0652B">
        <w:t>whāriki</w:t>
      </w:r>
      <w:proofErr w:type="spellEnd"/>
      <w:r w:rsidRPr="00B0652B">
        <w:t xml:space="preserve"> kia </w:t>
      </w:r>
      <w:proofErr w:type="spellStart"/>
      <w:r w:rsidRPr="00B0652B">
        <w:t>mōhio</w:t>
      </w:r>
      <w:proofErr w:type="spellEnd"/>
      <w:r w:rsidRPr="00B0652B">
        <w:t xml:space="preserve"> </w:t>
      </w:r>
      <w:proofErr w:type="spellStart"/>
      <w:r w:rsidRPr="00B0652B">
        <w:t>tātou</w:t>
      </w:r>
      <w:proofErr w:type="spellEnd"/>
      <w:r w:rsidRPr="00B0652B">
        <w:t xml:space="preserve"> ki ā </w:t>
      </w:r>
      <w:proofErr w:type="spellStart"/>
      <w:r w:rsidRPr="00B0652B">
        <w:t>tātou</w:t>
      </w:r>
      <w:proofErr w:type="spellEnd"/>
      <w:r w:rsidRPr="00B0652B">
        <w:t xml:space="preserve">. Mā </w:t>
      </w:r>
      <w:proofErr w:type="spellStart"/>
      <w:r w:rsidRPr="00B0652B">
        <w:t>te</w:t>
      </w:r>
      <w:proofErr w:type="spellEnd"/>
      <w:r w:rsidRPr="00B0652B">
        <w:t xml:space="preserve"> mahi </w:t>
      </w:r>
      <w:proofErr w:type="spellStart"/>
      <w:r w:rsidRPr="00B0652B">
        <w:t>tahi</w:t>
      </w:r>
      <w:proofErr w:type="spellEnd"/>
      <w:r w:rsidRPr="00B0652B">
        <w:t xml:space="preserve"> ō </w:t>
      </w:r>
      <w:proofErr w:type="spellStart"/>
      <w:r w:rsidRPr="00B0652B">
        <w:t>ngā</w:t>
      </w:r>
      <w:proofErr w:type="spellEnd"/>
      <w:r w:rsidRPr="00B0652B">
        <w:t xml:space="preserve"> whenu, mā </w:t>
      </w:r>
      <w:proofErr w:type="spellStart"/>
      <w:r w:rsidRPr="00B0652B">
        <w:t>te</w:t>
      </w:r>
      <w:proofErr w:type="spellEnd"/>
      <w:r w:rsidRPr="00B0652B">
        <w:t xml:space="preserve"> mahi </w:t>
      </w:r>
      <w:proofErr w:type="spellStart"/>
      <w:r w:rsidRPr="00B0652B">
        <w:t>tahi</w:t>
      </w:r>
      <w:proofErr w:type="spellEnd"/>
      <w:r w:rsidRPr="00B0652B">
        <w:t xml:space="preserve"> ō </w:t>
      </w:r>
      <w:proofErr w:type="spellStart"/>
      <w:r w:rsidRPr="00B0652B">
        <w:t>ngā</w:t>
      </w:r>
      <w:proofErr w:type="spellEnd"/>
      <w:r w:rsidRPr="00B0652B">
        <w:t xml:space="preserve"> </w:t>
      </w:r>
      <w:proofErr w:type="spellStart"/>
      <w:r w:rsidRPr="00B0652B">
        <w:t>kairaranga</w:t>
      </w:r>
      <w:proofErr w:type="spellEnd"/>
      <w:r w:rsidRPr="00B0652B">
        <w:t xml:space="preserve">, ka </w:t>
      </w:r>
      <w:proofErr w:type="spellStart"/>
      <w:r w:rsidRPr="00B0652B">
        <w:t>oti</w:t>
      </w:r>
      <w:proofErr w:type="spellEnd"/>
      <w:r w:rsidRPr="00B0652B">
        <w:t xml:space="preserve"> </w:t>
      </w:r>
      <w:proofErr w:type="spellStart"/>
      <w:r w:rsidRPr="00B0652B">
        <w:t>tenei</w:t>
      </w:r>
      <w:proofErr w:type="spellEnd"/>
      <w:r w:rsidRPr="00B0652B">
        <w:t xml:space="preserve"> </w:t>
      </w:r>
      <w:proofErr w:type="spellStart"/>
      <w:r w:rsidRPr="00B0652B">
        <w:t>whāriki</w:t>
      </w:r>
      <w:proofErr w:type="spellEnd"/>
      <w:r w:rsidRPr="00B0652B">
        <w:t xml:space="preserve">. I </w:t>
      </w:r>
      <w:proofErr w:type="spellStart"/>
      <w:r w:rsidRPr="00B0652B">
        <w:t>te</w:t>
      </w:r>
      <w:proofErr w:type="spellEnd"/>
      <w:r w:rsidRPr="00B0652B">
        <w:t xml:space="preserve"> </w:t>
      </w:r>
      <w:proofErr w:type="spellStart"/>
      <w:r w:rsidRPr="00B0652B">
        <w:t>otinga</w:t>
      </w:r>
      <w:proofErr w:type="spellEnd"/>
      <w:r w:rsidRPr="00B0652B">
        <w:t xml:space="preserve"> me </w:t>
      </w:r>
      <w:proofErr w:type="spellStart"/>
      <w:r w:rsidRPr="00B0652B">
        <w:t>titiro</w:t>
      </w:r>
      <w:proofErr w:type="spellEnd"/>
      <w:r w:rsidRPr="00B0652B">
        <w:t xml:space="preserve"> </w:t>
      </w:r>
      <w:proofErr w:type="spellStart"/>
      <w:r w:rsidRPr="00B0652B">
        <w:t>tātou</w:t>
      </w:r>
      <w:proofErr w:type="spellEnd"/>
      <w:r w:rsidRPr="00B0652B">
        <w:t xml:space="preserve"> ki </w:t>
      </w:r>
      <w:proofErr w:type="spellStart"/>
      <w:r w:rsidRPr="00B0652B">
        <w:t>ngā</w:t>
      </w:r>
      <w:proofErr w:type="spellEnd"/>
      <w:r w:rsidRPr="00B0652B">
        <w:t xml:space="preserve"> </w:t>
      </w:r>
      <w:proofErr w:type="spellStart"/>
      <w:r w:rsidRPr="00B0652B">
        <w:t>mea</w:t>
      </w:r>
      <w:proofErr w:type="spellEnd"/>
      <w:r w:rsidRPr="00B0652B">
        <w:t xml:space="preserve"> pai ka puta </w:t>
      </w:r>
      <w:proofErr w:type="spellStart"/>
      <w:r w:rsidRPr="00B0652B">
        <w:t>mai</w:t>
      </w:r>
      <w:proofErr w:type="spellEnd"/>
      <w:r w:rsidRPr="00B0652B">
        <w:t xml:space="preserve">. Ā tana </w:t>
      </w:r>
      <w:proofErr w:type="spellStart"/>
      <w:r w:rsidRPr="00B0652B">
        <w:t>wā</w:t>
      </w:r>
      <w:proofErr w:type="spellEnd"/>
      <w:r w:rsidRPr="00B0652B">
        <w:t xml:space="preserve">, me </w:t>
      </w:r>
      <w:proofErr w:type="spellStart"/>
      <w:r w:rsidRPr="00B0652B">
        <w:t>titiro</w:t>
      </w:r>
      <w:proofErr w:type="spellEnd"/>
      <w:r w:rsidRPr="00B0652B">
        <w:t xml:space="preserve"> hoki ki </w:t>
      </w:r>
      <w:proofErr w:type="spellStart"/>
      <w:r w:rsidRPr="00B0652B">
        <w:t>ngā</w:t>
      </w:r>
      <w:proofErr w:type="spellEnd"/>
      <w:r w:rsidRPr="00B0652B">
        <w:t xml:space="preserve"> </w:t>
      </w:r>
      <w:proofErr w:type="spellStart"/>
      <w:r w:rsidRPr="00B0652B">
        <w:t>raranga</w:t>
      </w:r>
      <w:proofErr w:type="spellEnd"/>
      <w:r w:rsidRPr="00B0652B">
        <w:t xml:space="preserve"> </w:t>
      </w:r>
      <w:proofErr w:type="spellStart"/>
      <w:r w:rsidRPr="00B0652B">
        <w:t>i</w:t>
      </w:r>
      <w:proofErr w:type="spellEnd"/>
      <w:r w:rsidRPr="00B0652B">
        <w:t xml:space="preserve"> </w:t>
      </w:r>
      <w:proofErr w:type="spellStart"/>
      <w:r w:rsidRPr="00B0652B">
        <w:t>makere</w:t>
      </w:r>
      <w:proofErr w:type="spellEnd"/>
      <w:r w:rsidRPr="00B0652B">
        <w:t xml:space="preserve"> </w:t>
      </w:r>
      <w:proofErr w:type="spellStart"/>
      <w:r w:rsidRPr="00B0652B">
        <w:t>nā</w:t>
      </w:r>
      <w:proofErr w:type="spellEnd"/>
      <w:r w:rsidRPr="00B0652B">
        <w:t xml:space="preserve"> </w:t>
      </w:r>
      <w:proofErr w:type="spellStart"/>
      <w:r w:rsidRPr="00B0652B">
        <w:t>te</w:t>
      </w:r>
      <w:proofErr w:type="spellEnd"/>
      <w:r w:rsidRPr="00B0652B">
        <w:t xml:space="preserve"> </w:t>
      </w:r>
      <w:proofErr w:type="spellStart"/>
      <w:r w:rsidRPr="00B0652B">
        <w:t>mea</w:t>
      </w:r>
      <w:proofErr w:type="spellEnd"/>
      <w:r w:rsidRPr="00B0652B">
        <w:t xml:space="preserve">, he kōrero </w:t>
      </w:r>
      <w:proofErr w:type="spellStart"/>
      <w:r w:rsidRPr="00B0652B">
        <w:t>anō</w:t>
      </w:r>
      <w:proofErr w:type="spellEnd"/>
      <w:r w:rsidRPr="00B0652B">
        <w:t xml:space="preserve"> kei </w:t>
      </w:r>
      <w:proofErr w:type="spellStart"/>
      <w:r w:rsidRPr="00B0652B">
        <w:t>reira</w:t>
      </w:r>
      <w:proofErr w:type="spellEnd"/>
      <w:r w:rsidRPr="00B0652B">
        <w:t>.</w:t>
      </w:r>
    </w:p>
    <w:p w14:paraId="327AD0DA" w14:textId="77777777" w:rsidR="003E0A3E" w:rsidRPr="00B0652B" w:rsidRDefault="003E0A3E" w:rsidP="00B0652B">
      <w:pPr>
        <w:ind w:left="1134" w:right="1416"/>
        <w:jc w:val="center"/>
      </w:pPr>
    </w:p>
    <w:p w14:paraId="26C683D5" w14:textId="2CAB024E" w:rsidR="008F353E" w:rsidRPr="003E0A3E" w:rsidRDefault="003E0A3E" w:rsidP="00B0652B">
      <w:pPr>
        <w:ind w:left="993" w:right="1274"/>
        <w:jc w:val="center"/>
        <w:rPr>
          <w:rFonts w:ascii="Fira Sans Medium" w:hAnsi="Fira Sans Medium"/>
          <w:b/>
          <w:color w:val="2C463B"/>
          <w:spacing w:val="-10"/>
          <w:sz w:val="72"/>
          <w:szCs w:val="28"/>
          <w:highlight w:val="yellow"/>
        </w:rPr>
      </w:pPr>
      <w:r w:rsidRPr="00B0652B">
        <w:t>The tapestry of understanding cannot be woven by one strand alone. Only by the working together of strands and the working together of weavers will such a tapestry be completed. With its completion, let us look at the good that comes from it and, in time, we should also look at those stitches that have been dropped, because they also have a message. </w:t>
      </w:r>
      <w:r w:rsidR="008F353E">
        <w:rPr>
          <w:highlight w:val="yellow"/>
        </w:rPr>
        <w:br w:type="page"/>
      </w:r>
    </w:p>
    <w:p w14:paraId="1A712380" w14:textId="372BDEEB" w:rsidR="00570834" w:rsidRDefault="00C86248" w:rsidP="006C6537">
      <w:pPr>
        <w:pStyle w:val="Heading1"/>
      </w:pPr>
      <w:bookmarkStart w:id="18" w:name="_Toc208474519"/>
      <w:bookmarkStart w:id="19" w:name="_Toc210914851"/>
      <w:bookmarkStart w:id="20" w:name="_Toc212028461"/>
      <w:bookmarkEnd w:id="10"/>
      <w:bookmarkEnd w:id="11"/>
      <w:bookmarkEnd w:id="12"/>
      <w:r w:rsidRPr="00BB5098">
        <w:lastRenderedPageBreak/>
        <w:t>Contents</w:t>
      </w:r>
      <w:bookmarkEnd w:id="7"/>
      <w:bookmarkEnd w:id="8"/>
      <w:bookmarkEnd w:id="13"/>
      <w:bookmarkEnd w:id="14"/>
      <w:bookmarkEnd w:id="15"/>
      <w:bookmarkEnd w:id="16"/>
      <w:bookmarkEnd w:id="18"/>
      <w:bookmarkEnd w:id="19"/>
      <w:r w:rsidR="00277882">
        <w:t xml:space="preserve"> | </w:t>
      </w:r>
      <w:r w:rsidR="00277882" w:rsidRPr="00277882">
        <w:t xml:space="preserve">Ngā </w:t>
      </w:r>
      <w:proofErr w:type="spellStart"/>
      <w:r w:rsidR="00277882" w:rsidRPr="00277882">
        <w:t>ihirangi</w:t>
      </w:r>
      <w:bookmarkEnd w:id="20"/>
      <w:proofErr w:type="spellEnd"/>
    </w:p>
    <w:p w14:paraId="134F1766" w14:textId="524BB672" w:rsidR="00EB78F5" w:rsidRPr="00EB78F5" w:rsidRDefault="0009706D"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r w:rsidRPr="00EB78F5">
        <w:rPr>
          <w:sz w:val="20"/>
        </w:rPr>
        <w:fldChar w:fldCharType="begin"/>
      </w:r>
      <w:r w:rsidRPr="00EB78F5">
        <w:rPr>
          <w:sz w:val="20"/>
        </w:rPr>
        <w:instrText xml:space="preserve"> TOC \h \z \t "Heading 1,1,Heading 2,2" </w:instrText>
      </w:r>
      <w:r w:rsidRPr="00EB78F5">
        <w:rPr>
          <w:sz w:val="20"/>
        </w:rPr>
        <w:fldChar w:fldCharType="separate"/>
      </w:r>
      <w:hyperlink w:anchor="_Toc212028459" w:history="1">
        <w:r w:rsidR="00EB78F5" w:rsidRPr="00EB78F5">
          <w:rPr>
            <w:rStyle w:val="Hyperlink"/>
            <w:noProof/>
            <w:sz w:val="20"/>
          </w:rPr>
          <w:t>Foreword | He kupu takamua</w:t>
        </w:r>
        <w:r w:rsidR="00EB78F5" w:rsidRPr="00EB78F5">
          <w:rPr>
            <w:noProof/>
            <w:webHidden/>
            <w:sz w:val="20"/>
          </w:rPr>
          <w:tab/>
        </w:r>
        <w:r w:rsidR="00EB78F5" w:rsidRPr="00EB78F5">
          <w:rPr>
            <w:noProof/>
            <w:webHidden/>
            <w:sz w:val="20"/>
          </w:rPr>
          <w:fldChar w:fldCharType="begin"/>
        </w:r>
        <w:r w:rsidR="00EB78F5" w:rsidRPr="00EB78F5">
          <w:rPr>
            <w:noProof/>
            <w:webHidden/>
            <w:sz w:val="20"/>
          </w:rPr>
          <w:instrText xml:space="preserve"> PAGEREF _Toc212028459 \h </w:instrText>
        </w:r>
        <w:r w:rsidR="00EB78F5" w:rsidRPr="00EB78F5">
          <w:rPr>
            <w:noProof/>
            <w:webHidden/>
            <w:sz w:val="20"/>
          </w:rPr>
        </w:r>
        <w:r w:rsidR="00EB78F5" w:rsidRPr="00EB78F5">
          <w:rPr>
            <w:noProof/>
            <w:webHidden/>
            <w:sz w:val="20"/>
          </w:rPr>
          <w:fldChar w:fldCharType="separate"/>
        </w:r>
        <w:r w:rsidR="00891994">
          <w:rPr>
            <w:noProof/>
            <w:webHidden/>
            <w:sz w:val="20"/>
          </w:rPr>
          <w:t>iii</w:t>
        </w:r>
        <w:r w:rsidR="00EB78F5" w:rsidRPr="00EB78F5">
          <w:rPr>
            <w:noProof/>
            <w:webHidden/>
            <w:sz w:val="20"/>
          </w:rPr>
          <w:fldChar w:fldCharType="end"/>
        </w:r>
      </w:hyperlink>
    </w:p>
    <w:p w14:paraId="5C41531C" w14:textId="57505A34"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60" w:history="1">
        <w:r w:rsidRPr="00EB78F5">
          <w:rPr>
            <w:rStyle w:val="Hyperlink"/>
            <w:noProof/>
            <w:sz w:val="20"/>
          </w:rPr>
          <w:t>Acknowledgements | Ngā mihi</w:t>
        </w:r>
        <w:r w:rsidRPr="00EB78F5">
          <w:rPr>
            <w:noProof/>
            <w:webHidden/>
            <w:sz w:val="20"/>
          </w:rPr>
          <w:tab/>
        </w:r>
        <w:r w:rsidRPr="00EB78F5">
          <w:rPr>
            <w:noProof/>
            <w:webHidden/>
            <w:sz w:val="20"/>
          </w:rPr>
          <w:fldChar w:fldCharType="begin"/>
        </w:r>
        <w:r w:rsidRPr="00EB78F5">
          <w:rPr>
            <w:noProof/>
            <w:webHidden/>
            <w:sz w:val="20"/>
          </w:rPr>
          <w:instrText xml:space="preserve"> PAGEREF _Toc212028460 \h </w:instrText>
        </w:r>
        <w:r w:rsidRPr="00EB78F5">
          <w:rPr>
            <w:noProof/>
            <w:webHidden/>
            <w:sz w:val="20"/>
          </w:rPr>
        </w:r>
        <w:r w:rsidRPr="00EB78F5">
          <w:rPr>
            <w:noProof/>
            <w:webHidden/>
            <w:sz w:val="20"/>
          </w:rPr>
          <w:fldChar w:fldCharType="separate"/>
        </w:r>
        <w:r w:rsidR="00891994">
          <w:rPr>
            <w:noProof/>
            <w:webHidden/>
            <w:sz w:val="20"/>
          </w:rPr>
          <w:t>v</w:t>
        </w:r>
        <w:r w:rsidRPr="00EB78F5">
          <w:rPr>
            <w:noProof/>
            <w:webHidden/>
            <w:sz w:val="20"/>
          </w:rPr>
          <w:fldChar w:fldCharType="end"/>
        </w:r>
      </w:hyperlink>
    </w:p>
    <w:p w14:paraId="0EFF471C" w14:textId="0A85DEB8"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62" w:history="1">
        <w:r w:rsidRPr="00EB78F5">
          <w:rPr>
            <w:rStyle w:val="Hyperlink"/>
            <w:noProof/>
            <w:sz w:val="20"/>
          </w:rPr>
          <w:t>Executive summary | He whakarāpopotonga</w:t>
        </w:r>
        <w:r w:rsidRPr="00EB78F5">
          <w:rPr>
            <w:noProof/>
            <w:webHidden/>
            <w:sz w:val="20"/>
          </w:rPr>
          <w:tab/>
        </w:r>
        <w:r w:rsidRPr="00EB78F5">
          <w:rPr>
            <w:noProof/>
            <w:webHidden/>
            <w:sz w:val="20"/>
          </w:rPr>
          <w:fldChar w:fldCharType="begin"/>
        </w:r>
        <w:r w:rsidRPr="00EB78F5">
          <w:rPr>
            <w:noProof/>
            <w:webHidden/>
            <w:sz w:val="20"/>
          </w:rPr>
          <w:instrText xml:space="preserve"> PAGEREF _Toc212028462 \h </w:instrText>
        </w:r>
        <w:r w:rsidRPr="00EB78F5">
          <w:rPr>
            <w:noProof/>
            <w:webHidden/>
            <w:sz w:val="20"/>
          </w:rPr>
        </w:r>
        <w:r w:rsidRPr="00EB78F5">
          <w:rPr>
            <w:noProof/>
            <w:webHidden/>
            <w:sz w:val="20"/>
          </w:rPr>
          <w:fldChar w:fldCharType="separate"/>
        </w:r>
        <w:r w:rsidR="00891994">
          <w:rPr>
            <w:noProof/>
            <w:webHidden/>
            <w:sz w:val="20"/>
          </w:rPr>
          <w:t>1</w:t>
        </w:r>
        <w:r w:rsidRPr="00EB78F5">
          <w:rPr>
            <w:noProof/>
            <w:webHidden/>
            <w:sz w:val="20"/>
          </w:rPr>
          <w:fldChar w:fldCharType="end"/>
        </w:r>
      </w:hyperlink>
    </w:p>
    <w:p w14:paraId="6170C641" w14:textId="2CFA7925"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70" w:history="1">
        <w:r w:rsidRPr="00EB78F5">
          <w:rPr>
            <w:rStyle w:val="Hyperlink"/>
            <w:noProof/>
            <w:sz w:val="20"/>
          </w:rPr>
          <w:t>The data used in this report | Ngā raraunga e meatia ai i tēnei pūrongo</w:t>
        </w:r>
        <w:r w:rsidRPr="00EB78F5">
          <w:rPr>
            <w:noProof/>
            <w:webHidden/>
            <w:sz w:val="20"/>
          </w:rPr>
          <w:tab/>
        </w:r>
        <w:r w:rsidRPr="00EB78F5">
          <w:rPr>
            <w:noProof/>
            <w:webHidden/>
            <w:sz w:val="20"/>
          </w:rPr>
          <w:fldChar w:fldCharType="begin"/>
        </w:r>
        <w:r w:rsidRPr="00EB78F5">
          <w:rPr>
            <w:noProof/>
            <w:webHidden/>
            <w:sz w:val="20"/>
          </w:rPr>
          <w:instrText xml:space="preserve"> PAGEREF _Toc212028470 \h </w:instrText>
        </w:r>
        <w:r w:rsidRPr="00EB78F5">
          <w:rPr>
            <w:noProof/>
            <w:webHidden/>
            <w:sz w:val="20"/>
          </w:rPr>
        </w:r>
        <w:r w:rsidRPr="00EB78F5">
          <w:rPr>
            <w:noProof/>
            <w:webHidden/>
            <w:sz w:val="20"/>
          </w:rPr>
          <w:fldChar w:fldCharType="separate"/>
        </w:r>
        <w:r w:rsidR="00891994">
          <w:rPr>
            <w:noProof/>
            <w:webHidden/>
            <w:sz w:val="20"/>
          </w:rPr>
          <w:t>9</w:t>
        </w:r>
        <w:r w:rsidRPr="00EB78F5">
          <w:rPr>
            <w:noProof/>
            <w:webHidden/>
            <w:sz w:val="20"/>
          </w:rPr>
          <w:fldChar w:fldCharType="end"/>
        </w:r>
      </w:hyperlink>
    </w:p>
    <w:p w14:paraId="4CB56AF2" w14:textId="2B38D691"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72" w:history="1">
        <w:r w:rsidRPr="00EB78F5">
          <w:rPr>
            <w:rStyle w:val="Hyperlink"/>
            <w:noProof/>
            <w:sz w:val="20"/>
          </w:rPr>
          <w:t xml:space="preserve">Introduction | </w:t>
        </w:r>
        <w:r w:rsidR="000A47A5" w:rsidRPr="000A47A5">
          <w:rPr>
            <w:rStyle w:val="Hyperlink"/>
            <w:noProof/>
            <w:sz w:val="20"/>
          </w:rPr>
          <w:t>He kupu whakataki</w:t>
        </w:r>
        <w:r w:rsidR="008B4146">
          <w:rPr>
            <w:rStyle w:val="Hyperlink"/>
            <w:noProof/>
            <w:sz w:val="20"/>
          </w:rPr>
          <w:t xml:space="preserve"> </w:t>
        </w:r>
        <w:r w:rsidRPr="00EB78F5">
          <w:rPr>
            <w:noProof/>
            <w:webHidden/>
            <w:sz w:val="20"/>
          </w:rPr>
          <w:tab/>
        </w:r>
        <w:r w:rsidRPr="00EB78F5">
          <w:rPr>
            <w:noProof/>
            <w:webHidden/>
            <w:sz w:val="20"/>
          </w:rPr>
          <w:fldChar w:fldCharType="begin"/>
        </w:r>
        <w:r w:rsidRPr="00EB78F5">
          <w:rPr>
            <w:noProof/>
            <w:webHidden/>
            <w:sz w:val="20"/>
          </w:rPr>
          <w:instrText xml:space="preserve"> PAGEREF _Toc212028472 \h </w:instrText>
        </w:r>
        <w:r w:rsidRPr="00EB78F5">
          <w:rPr>
            <w:noProof/>
            <w:webHidden/>
            <w:sz w:val="20"/>
          </w:rPr>
        </w:r>
        <w:r w:rsidRPr="00EB78F5">
          <w:rPr>
            <w:noProof/>
            <w:webHidden/>
            <w:sz w:val="20"/>
          </w:rPr>
          <w:fldChar w:fldCharType="separate"/>
        </w:r>
        <w:r w:rsidR="00891994">
          <w:rPr>
            <w:noProof/>
            <w:webHidden/>
            <w:sz w:val="20"/>
          </w:rPr>
          <w:t>13</w:t>
        </w:r>
        <w:r w:rsidRPr="00EB78F5">
          <w:rPr>
            <w:noProof/>
            <w:webHidden/>
            <w:sz w:val="20"/>
          </w:rPr>
          <w:fldChar w:fldCharType="end"/>
        </w:r>
      </w:hyperlink>
    </w:p>
    <w:p w14:paraId="08E71F6C" w14:textId="27468F23"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74" w:history="1">
        <w:r w:rsidRPr="00EB78F5">
          <w:rPr>
            <w:rStyle w:val="Hyperlink"/>
            <w:noProof/>
            <w:sz w:val="20"/>
          </w:rPr>
          <w:t>1  The burden of cancer in New Zealand | Te taumaha o te mate pukupuku i Aotearoa</w:t>
        </w:r>
        <w:r w:rsidRPr="00EB78F5">
          <w:rPr>
            <w:noProof/>
            <w:webHidden/>
            <w:sz w:val="20"/>
          </w:rPr>
          <w:tab/>
        </w:r>
        <w:r w:rsidRPr="00EB78F5">
          <w:rPr>
            <w:noProof/>
            <w:webHidden/>
            <w:sz w:val="20"/>
          </w:rPr>
          <w:fldChar w:fldCharType="begin"/>
        </w:r>
        <w:r w:rsidRPr="00EB78F5">
          <w:rPr>
            <w:noProof/>
            <w:webHidden/>
            <w:sz w:val="20"/>
          </w:rPr>
          <w:instrText xml:space="preserve"> PAGEREF _Toc212028474 \h </w:instrText>
        </w:r>
        <w:r w:rsidRPr="00EB78F5">
          <w:rPr>
            <w:noProof/>
            <w:webHidden/>
            <w:sz w:val="20"/>
          </w:rPr>
        </w:r>
        <w:r w:rsidRPr="00EB78F5">
          <w:rPr>
            <w:noProof/>
            <w:webHidden/>
            <w:sz w:val="20"/>
          </w:rPr>
          <w:fldChar w:fldCharType="separate"/>
        </w:r>
        <w:r w:rsidR="00891994">
          <w:rPr>
            <w:noProof/>
            <w:webHidden/>
            <w:sz w:val="20"/>
          </w:rPr>
          <w:t>19</w:t>
        </w:r>
        <w:r w:rsidRPr="00EB78F5">
          <w:rPr>
            <w:noProof/>
            <w:webHidden/>
            <w:sz w:val="20"/>
          </w:rPr>
          <w:fldChar w:fldCharType="end"/>
        </w:r>
      </w:hyperlink>
    </w:p>
    <w:p w14:paraId="4E922854" w14:textId="3CA61622"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79" w:history="1">
        <w:r w:rsidRPr="00EB78F5">
          <w:rPr>
            <w:rStyle w:val="Hyperlink"/>
            <w:noProof/>
            <w:sz w:val="20"/>
          </w:rPr>
          <w:t>2  Preventing cancer | Te ārai mate pukupuku</w:t>
        </w:r>
        <w:r w:rsidRPr="00EB78F5">
          <w:rPr>
            <w:noProof/>
            <w:webHidden/>
            <w:sz w:val="20"/>
          </w:rPr>
          <w:tab/>
        </w:r>
        <w:r w:rsidRPr="00EB78F5">
          <w:rPr>
            <w:noProof/>
            <w:webHidden/>
            <w:sz w:val="20"/>
          </w:rPr>
          <w:fldChar w:fldCharType="begin"/>
        </w:r>
        <w:r w:rsidRPr="00EB78F5">
          <w:rPr>
            <w:noProof/>
            <w:webHidden/>
            <w:sz w:val="20"/>
          </w:rPr>
          <w:instrText xml:space="preserve"> PAGEREF _Toc212028479 \h </w:instrText>
        </w:r>
        <w:r w:rsidRPr="00EB78F5">
          <w:rPr>
            <w:noProof/>
            <w:webHidden/>
            <w:sz w:val="20"/>
          </w:rPr>
        </w:r>
        <w:r w:rsidRPr="00EB78F5">
          <w:rPr>
            <w:noProof/>
            <w:webHidden/>
            <w:sz w:val="20"/>
          </w:rPr>
          <w:fldChar w:fldCharType="separate"/>
        </w:r>
        <w:r w:rsidR="00891994">
          <w:rPr>
            <w:noProof/>
            <w:webHidden/>
            <w:sz w:val="20"/>
          </w:rPr>
          <w:t>56</w:t>
        </w:r>
        <w:r w:rsidRPr="00EB78F5">
          <w:rPr>
            <w:noProof/>
            <w:webHidden/>
            <w:sz w:val="20"/>
          </w:rPr>
          <w:fldChar w:fldCharType="end"/>
        </w:r>
      </w:hyperlink>
    </w:p>
    <w:p w14:paraId="3A0A352A" w14:textId="40080689"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90" w:history="1">
        <w:r w:rsidRPr="00EB78F5">
          <w:rPr>
            <w:rStyle w:val="Hyperlink"/>
            <w:noProof/>
            <w:sz w:val="20"/>
          </w:rPr>
          <w:t>3  Screening for cancer | Te mātai mō te mate pukupuku</w:t>
        </w:r>
        <w:r w:rsidRPr="00EB78F5">
          <w:rPr>
            <w:noProof/>
            <w:webHidden/>
            <w:sz w:val="20"/>
          </w:rPr>
          <w:tab/>
        </w:r>
        <w:r w:rsidRPr="00EB78F5">
          <w:rPr>
            <w:noProof/>
            <w:webHidden/>
            <w:sz w:val="20"/>
          </w:rPr>
          <w:fldChar w:fldCharType="begin"/>
        </w:r>
        <w:r w:rsidRPr="00EB78F5">
          <w:rPr>
            <w:noProof/>
            <w:webHidden/>
            <w:sz w:val="20"/>
          </w:rPr>
          <w:instrText xml:space="preserve"> PAGEREF _Toc212028490 \h </w:instrText>
        </w:r>
        <w:r w:rsidRPr="00EB78F5">
          <w:rPr>
            <w:noProof/>
            <w:webHidden/>
            <w:sz w:val="20"/>
          </w:rPr>
        </w:r>
        <w:r w:rsidRPr="00EB78F5">
          <w:rPr>
            <w:noProof/>
            <w:webHidden/>
            <w:sz w:val="20"/>
          </w:rPr>
          <w:fldChar w:fldCharType="separate"/>
        </w:r>
        <w:r w:rsidR="00891994">
          <w:rPr>
            <w:noProof/>
            <w:webHidden/>
            <w:sz w:val="20"/>
          </w:rPr>
          <w:t>76</w:t>
        </w:r>
        <w:r w:rsidRPr="00EB78F5">
          <w:rPr>
            <w:noProof/>
            <w:webHidden/>
            <w:sz w:val="20"/>
          </w:rPr>
          <w:fldChar w:fldCharType="end"/>
        </w:r>
      </w:hyperlink>
    </w:p>
    <w:p w14:paraId="276EF03C" w14:textId="16769015"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495" w:history="1">
        <w:r w:rsidRPr="00EB78F5">
          <w:rPr>
            <w:rStyle w:val="Hyperlink"/>
            <w:noProof/>
            <w:sz w:val="20"/>
          </w:rPr>
          <w:t>4  Getting a cancer diagnosis | Te tautohu mate pukupuku</w:t>
        </w:r>
        <w:r w:rsidRPr="00EB78F5">
          <w:rPr>
            <w:noProof/>
            <w:webHidden/>
            <w:sz w:val="20"/>
          </w:rPr>
          <w:tab/>
        </w:r>
        <w:r w:rsidRPr="00EB78F5">
          <w:rPr>
            <w:noProof/>
            <w:webHidden/>
            <w:sz w:val="20"/>
          </w:rPr>
          <w:fldChar w:fldCharType="begin"/>
        </w:r>
        <w:r w:rsidRPr="00EB78F5">
          <w:rPr>
            <w:noProof/>
            <w:webHidden/>
            <w:sz w:val="20"/>
          </w:rPr>
          <w:instrText xml:space="preserve"> PAGEREF _Toc212028495 \h </w:instrText>
        </w:r>
        <w:r w:rsidRPr="00EB78F5">
          <w:rPr>
            <w:noProof/>
            <w:webHidden/>
            <w:sz w:val="20"/>
          </w:rPr>
        </w:r>
        <w:r w:rsidRPr="00EB78F5">
          <w:rPr>
            <w:noProof/>
            <w:webHidden/>
            <w:sz w:val="20"/>
          </w:rPr>
          <w:fldChar w:fldCharType="separate"/>
        </w:r>
        <w:r w:rsidR="00891994">
          <w:rPr>
            <w:noProof/>
            <w:webHidden/>
            <w:sz w:val="20"/>
          </w:rPr>
          <w:t>85</w:t>
        </w:r>
        <w:r w:rsidRPr="00EB78F5">
          <w:rPr>
            <w:noProof/>
            <w:webHidden/>
            <w:sz w:val="20"/>
          </w:rPr>
          <w:fldChar w:fldCharType="end"/>
        </w:r>
      </w:hyperlink>
    </w:p>
    <w:p w14:paraId="2DC1E4FE" w14:textId="64E2E8D1"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502" w:history="1">
        <w:r w:rsidRPr="00EB78F5">
          <w:rPr>
            <w:rStyle w:val="Hyperlink"/>
            <w:noProof/>
            <w:sz w:val="20"/>
          </w:rPr>
          <w:t>5  Undergoing cancer treatment | Te maimoatanga</w:t>
        </w:r>
        <w:r w:rsidRPr="00EB78F5">
          <w:rPr>
            <w:noProof/>
            <w:webHidden/>
            <w:sz w:val="20"/>
          </w:rPr>
          <w:tab/>
        </w:r>
        <w:r w:rsidRPr="00EB78F5">
          <w:rPr>
            <w:noProof/>
            <w:webHidden/>
            <w:sz w:val="20"/>
          </w:rPr>
          <w:fldChar w:fldCharType="begin"/>
        </w:r>
        <w:r w:rsidRPr="00EB78F5">
          <w:rPr>
            <w:noProof/>
            <w:webHidden/>
            <w:sz w:val="20"/>
          </w:rPr>
          <w:instrText xml:space="preserve"> PAGEREF _Toc212028502 \h </w:instrText>
        </w:r>
        <w:r w:rsidRPr="00EB78F5">
          <w:rPr>
            <w:noProof/>
            <w:webHidden/>
            <w:sz w:val="20"/>
          </w:rPr>
        </w:r>
        <w:r w:rsidRPr="00EB78F5">
          <w:rPr>
            <w:noProof/>
            <w:webHidden/>
            <w:sz w:val="20"/>
          </w:rPr>
          <w:fldChar w:fldCharType="separate"/>
        </w:r>
        <w:r w:rsidR="00891994">
          <w:rPr>
            <w:noProof/>
            <w:webHidden/>
            <w:sz w:val="20"/>
          </w:rPr>
          <w:t>99</w:t>
        </w:r>
        <w:r w:rsidRPr="00EB78F5">
          <w:rPr>
            <w:noProof/>
            <w:webHidden/>
            <w:sz w:val="20"/>
          </w:rPr>
          <w:fldChar w:fldCharType="end"/>
        </w:r>
      </w:hyperlink>
    </w:p>
    <w:p w14:paraId="331B27BC" w14:textId="5D7AC731"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508" w:history="1">
        <w:r w:rsidRPr="00EB78F5">
          <w:rPr>
            <w:rStyle w:val="Hyperlink"/>
            <w:noProof/>
            <w:sz w:val="20"/>
          </w:rPr>
          <w:t>6  Supporting people during their entire cancer experience | Hei tautoko tūroro</w:t>
        </w:r>
        <w:r w:rsidRPr="00EB78F5">
          <w:rPr>
            <w:noProof/>
            <w:webHidden/>
            <w:sz w:val="20"/>
          </w:rPr>
          <w:tab/>
        </w:r>
        <w:r w:rsidRPr="00EB78F5">
          <w:rPr>
            <w:noProof/>
            <w:webHidden/>
            <w:sz w:val="20"/>
          </w:rPr>
          <w:fldChar w:fldCharType="begin"/>
        </w:r>
        <w:r w:rsidRPr="00EB78F5">
          <w:rPr>
            <w:noProof/>
            <w:webHidden/>
            <w:sz w:val="20"/>
          </w:rPr>
          <w:instrText xml:space="preserve"> PAGEREF _Toc212028508 \h </w:instrText>
        </w:r>
        <w:r w:rsidRPr="00EB78F5">
          <w:rPr>
            <w:noProof/>
            <w:webHidden/>
            <w:sz w:val="20"/>
          </w:rPr>
        </w:r>
        <w:r w:rsidRPr="00EB78F5">
          <w:rPr>
            <w:noProof/>
            <w:webHidden/>
            <w:sz w:val="20"/>
          </w:rPr>
          <w:fldChar w:fldCharType="separate"/>
        </w:r>
        <w:r w:rsidR="00891994">
          <w:rPr>
            <w:noProof/>
            <w:webHidden/>
            <w:sz w:val="20"/>
          </w:rPr>
          <w:t>115</w:t>
        </w:r>
        <w:r w:rsidRPr="00EB78F5">
          <w:rPr>
            <w:noProof/>
            <w:webHidden/>
            <w:sz w:val="20"/>
          </w:rPr>
          <w:fldChar w:fldCharType="end"/>
        </w:r>
      </w:hyperlink>
    </w:p>
    <w:p w14:paraId="4920FCC9" w14:textId="74D5E874"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515" w:history="1">
        <w:r w:rsidRPr="00EB78F5">
          <w:rPr>
            <w:rStyle w:val="Hyperlink"/>
            <w:noProof/>
            <w:sz w:val="20"/>
          </w:rPr>
          <w:t>7  Enablers of cancer care | Te hunga tautoko tauwhiro</w:t>
        </w:r>
        <w:r w:rsidRPr="00EB78F5">
          <w:rPr>
            <w:noProof/>
            <w:webHidden/>
            <w:sz w:val="20"/>
          </w:rPr>
          <w:tab/>
        </w:r>
        <w:r w:rsidRPr="00EB78F5">
          <w:rPr>
            <w:noProof/>
            <w:webHidden/>
            <w:sz w:val="20"/>
          </w:rPr>
          <w:fldChar w:fldCharType="begin"/>
        </w:r>
        <w:r w:rsidRPr="00EB78F5">
          <w:rPr>
            <w:noProof/>
            <w:webHidden/>
            <w:sz w:val="20"/>
          </w:rPr>
          <w:instrText xml:space="preserve"> PAGEREF _Toc212028515 \h </w:instrText>
        </w:r>
        <w:r w:rsidRPr="00EB78F5">
          <w:rPr>
            <w:noProof/>
            <w:webHidden/>
            <w:sz w:val="20"/>
          </w:rPr>
        </w:r>
        <w:r w:rsidRPr="00EB78F5">
          <w:rPr>
            <w:noProof/>
            <w:webHidden/>
            <w:sz w:val="20"/>
          </w:rPr>
          <w:fldChar w:fldCharType="separate"/>
        </w:r>
        <w:r w:rsidR="00891994">
          <w:rPr>
            <w:noProof/>
            <w:webHidden/>
            <w:sz w:val="20"/>
          </w:rPr>
          <w:t>126</w:t>
        </w:r>
        <w:r w:rsidRPr="00EB78F5">
          <w:rPr>
            <w:noProof/>
            <w:webHidden/>
            <w:sz w:val="20"/>
          </w:rPr>
          <w:fldChar w:fldCharType="end"/>
        </w:r>
      </w:hyperlink>
    </w:p>
    <w:p w14:paraId="118E8F34" w14:textId="361918AB" w:rsidR="00EB78F5" w:rsidRPr="00EB78F5" w:rsidRDefault="00EB78F5" w:rsidP="00954716">
      <w:pPr>
        <w:pStyle w:val="TOC2"/>
        <w:tabs>
          <w:tab w:val="clear" w:pos="8080"/>
          <w:tab w:val="right" w:pos="8504"/>
        </w:tabs>
        <w:spacing w:before="0"/>
        <w:ind w:left="227"/>
        <w:rPr>
          <w:rFonts w:asciiTheme="minorHAnsi" w:eastAsiaTheme="minorEastAsia" w:hAnsiTheme="minorHAnsi" w:cstheme="minorBidi"/>
          <w:noProof/>
          <w:kern w:val="2"/>
          <w:lang w:eastAsia="en-NZ"/>
          <w14:ligatures w14:val="standardContextual"/>
        </w:rPr>
      </w:pPr>
      <w:hyperlink w:anchor="_Toc212028516" w:history="1">
        <w:r w:rsidRPr="00EB78F5">
          <w:rPr>
            <w:rStyle w:val="Hyperlink"/>
            <w:noProof/>
          </w:rPr>
          <w:t>The people providing cancer care | Te hunga tauwhiro</w:t>
        </w:r>
        <w:r w:rsidRPr="00EB78F5">
          <w:rPr>
            <w:noProof/>
            <w:webHidden/>
          </w:rPr>
          <w:tab/>
        </w:r>
        <w:r w:rsidRPr="00EB78F5">
          <w:rPr>
            <w:noProof/>
            <w:webHidden/>
          </w:rPr>
          <w:fldChar w:fldCharType="begin"/>
        </w:r>
        <w:r w:rsidRPr="00EB78F5">
          <w:rPr>
            <w:noProof/>
            <w:webHidden/>
          </w:rPr>
          <w:instrText xml:space="preserve"> PAGEREF _Toc212028516 \h </w:instrText>
        </w:r>
        <w:r w:rsidRPr="00EB78F5">
          <w:rPr>
            <w:noProof/>
            <w:webHidden/>
          </w:rPr>
        </w:r>
        <w:r w:rsidRPr="00EB78F5">
          <w:rPr>
            <w:noProof/>
            <w:webHidden/>
          </w:rPr>
          <w:fldChar w:fldCharType="separate"/>
        </w:r>
        <w:r w:rsidR="00891994">
          <w:rPr>
            <w:noProof/>
            <w:webHidden/>
          </w:rPr>
          <w:t>126</w:t>
        </w:r>
        <w:r w:rsidRPr="00EB78F5">
          <w:rPr>
            <w:noProof/>
            <w:webHidden/>
          </w:rPr>
          <w:fldChar w:fldCharType="end"/>
        </w:r>
      </w:hyperlink>
    </w:p>
    <w:p w14:paraId="25186BC0" w14:textId="1417F85D" w:rsidR="00EB78F5" w:rsidRPr="00EB78F5" w:rsidRDefault="00EB78F5" w:rsidP="00954716">
      <w:pPr>
        <w:pStyle w:val="TOC2"/>
        <w:tabs>
          <w:tab w:val="clear" w:pos="8080"/>
          <w:tab w:val="right" w:pos="8504"/>
        </w:tabs>
        <w:spacing w:before="0"/>
        <w:ind w:left="227"/>
        <w:rPr>
          <w:rFonts w:asciiTheme="minorHAnsi" w:eastAsiaTheme="minorEastAsia" w:hAnsiTheme="minorHAnsi" w:cstheme="minorBidi"/>
          <w:noProof/>
          <w:kern w:val="2"/>
          <w:lang w:eastAsia="en-NZ"/>
          <w14:ligatures w14:val="standardContextual"/>
        </w:rPr>
      </w:pPr>
      <w:hyperlink w:anchor="_Toc212028517" w:history="1">
        <w:r w:rsidRPr="00EB78F5">
          <w:rPr>
            <w:rStyle w:val="Hyperlink"/>
            <w:noProof/>
          </w:rPr>
          <w:t>Physical infrastructure supporting cancer care | Te hanganga tautoko</w:t>
        </w:r>
        <w:r w:rsidRPr="00EB78F5">
          <w:rPr>
            <w:noProof/>
            <w:webHidden/>
          </w:rPr>
          <w:tab/>
        </w:r>
        <w:r w:rsidRPr="00EB78F5">
          <w:rPr>
            <w:noProof/>
            <w:webHidden/>
          </w:rPr>
          <w:fldChar w:fldCharType="begin"/>
        </w:r>
        <w:r w:rsidRPr="00EB78F5">
          <w:rPr>
            <w:noProof/>
            <w:webHidden/>
          </w:rPr>
          <w:instrText xml:space="preserve"> PAGEREF _Toc212028517 \h </w:instrText>
        </w:r>
        <w:r w:rsidRPr="00EB78F5">
          <w:rPr>
            <w:noProof/>
            <w:webHidden/>
          </w:rPr>
        </w:r>
        <w:r w:rsidRPr="00EB78F5">
          <w:rPr>
            <w:noProof/>
            <w:webHidden/>
          </w:rPr>
          <w:fldChar w:fldCharType="separate"/>
        </w:r>
        <w:r w:rsidR="00891994">
          <w:rPr>
            <w:noProof/>
            <w:webHidden/>
          </w:rPr>
          <w:t>130</w:t>
        </w:r>
        <w:r w:rsidRPr="00EB78F5">
          <w:rPr>
            <w:noProof/>
            <w:webHidden/>
          </w:rPr>
          <w:fldChar w:fldCharType="end"/>
        </w:r>
      </w:hyperlink>
    </w:p>
    <w:p w14:paraId="34EA5E85" w14:textId="6BD6A8DE" w:rsidR="00EB78F5" w:rsidRPr="00EB78F5" w:rsidRDefault="00EB78F5" w:rsidP="00954716">
      <w:pPr>
        <w:pStyle w:val="TOC2"/>
        <w:tabs>
          <w:tab w:val="clear" w:pos="8080"/>
          <w:tab w:val="right" w:pos="8504"/>
        </w:tabs>
        <w:spacing w:before="0"/>
        <w:ind w:left="227"/>
        <w:rPr>
          <w:rFonts w:asciiTheme="minorHAnsi" w:eastAsiaTheme="minorEastAsia" w:hAnsiTheme="minorHAnsi" w:cstheme="minorBidi"/>
          <w:noProof/>
          <w:kern w:val="2"/>
          <w:lang w:eastAsia="en-NZ"/>
          <w14:ligatures w14:val="standardContextual"/>
        </w:rPr>
      </w:pPr>
      <w:hyperlink w:anchor="_Toc212028518" w:history="1">
        <w:r w:rsidRPr="00EB78F5">
          <w:rPr>
            <w:rStyle w:val="Hyperlink"/>
            <w:noProof/>
          </w:rPr>
          <w:t>Data and technology needed to improve cancer care | Ngā raraunga me te hangarau</w:t>
        </w:r>
        <w:r w:rsidRPr="00EB78F5">
          <w:rPr>
            <w:noProof/>
            <w:webHidden/>
          </w:rPr>
          <w:tab/>
        </w:r>
        <w:r w:rsidRPr="00EB78F5">
          <w:rPr>
            <w:noProof/>
            <w:webHidden/>
          </w:rPr>
          <w:fldChar w:fldCharType="begin"/>
        </w:r>
        <w:r w:rsidRPr="00EB78F5">
          <w:rPr>
            <w:noProof/>
            <w:webHidden/>
          </w:rPr>
          <w:instrText xml:space="preserve"> PAGEREF _Toc212028518 \h </w:instrText>
        </w:r>
        <w:r w:rsidRPr="00EB78F5">
          <w:rPr>
            <w:noProof/>
            <w:webHidden/>
          </w:rPr>
        </w:r>
        <w:r w:rsidRPr="00EB78F5">
          <w:rPr>
            <w:noProof/>
            <w:webHidden/>
          </w:rPr>
          <w:fldChar w:fldCharType="separate"/>
        </w:r>
        <w:r w:rsidR="00891994">
          <w:rPr>
            <w:noProof/>
            <w:webHidden/>
          </w:rPr>
          <w:t>133</w:t>
        </w:r>
        <w:r w:rsidRPr="00EB78F5">
          <w:rPr>
            <w:noProof/>
            <w:webHidden/>
          </w:rPr>
          <w:fldChar w:fldCharType="end"/>
        </w:r>
      </w:hyperlink>
    </w:p>
    <w:p w14:paraId="1E38EFE2" w14:textId="5489B141" w:rsidR="00EB78F5" w:rsidRPr="00EB78F5" w:rsidRDefault="00EB78F5" w:rsidP="00954716">
      <w:pPr>
        <w:pStyle w:val="TOC2"/>
        <w:tabs>
          <w:tab w:val="clear" w:pos="8080"/>
          <w:tab w:val="right" w:pos="8504"/>
        </w:tabs>
        <w:spacing w:before="0"/>
        <w:ind w:left="227"/>
        <w:rPr>
          <w:rFonts w:asciiTheme="minorHAnsi" w:eastAsiaTheme="minorEastAsia" w:hAnsiTheme="minorHAnsi" w:cstheme="minorBidi"/>
          <w:noProof/>
          <w:kern w:val="2"/>
          <w:lang w:eastAsia="en-NZ"/>
          <w14:ligatures w14:val="standardContextual"/>
        </w:rPr>
      </w:pPr>
      <w:hyperlink w:anchor="_Toc212028519" w:history="1">
        <w:r w:rsidRPr="00EB78F5">
          <w:rPr>
            <w:rStyle w:val="Hyperlink"/>
            <w:noProof/>
          </w:rPr>
          <w:t>Cancer research and innovation | Te rangahau me te auaha</w:t>
        </w:r>
        <w:r w:rsidRPr="00EB78F5">
          <w:rPr>
            <w:noProof/>
            <w:webHidden/>
          </w:rPr>
          <w:tab/>
        </w:r>
        <w:r w:rsidRPr="00EB78F5">
          <w:rPr>
            <w:noProof/>
            <w:webHidden/>
          </w:rPr>
          <w:fldChar w:fldCharType="begin"/>
        </w:r>
        <w:r w:rsidRPr="00EB78F5">
          <w:rPr>
            <w:noProof/>
            <w:webHidden/>
          </w:rPr>
          <w:instrText xml:space="preserve"> PAGEREF _Toc212028519 \h </w:instrText>
        </w:r>
        <w:r w:rsidRPr="00EB78F5">
          <w:rPr>
            <w:noProof/>
            <w:webHidden/>
          </w:rPr>
        </w:r>
        <w:r w:rsidRPr="00EB78F5">
          <w:rPr>
            <w:noProof/>
            <w:webHidden/>
          </w:rPr>
          <w:fldChar w:fldCharType="separate"/>
        </w:r>
        <w:r w:rsidR="00891994">
          <w:rPr>
            <w:noProof/>
            <w:webHidden/>
          </w:rPr>
          <w:t>137</w:t>
        </w:r>
        <w:r w:rsidRPr="00EB78F5">
          <w:rPr>
            <w:noProof/>
            <w:webHidden/>
          </w:rPr>
          <w:fldChar w:fldCharType="end"/>
        </w:r>
      </w:hyperlink>
    </w:p>
    <w:p w14:paraId="0957633B" w14:textId="659F8FA0" w:rsidR="00EB78F5" w:rsidRPr="00EB78F5" w:rsidRDefault="00EB78F5" w:rsidP="00954716">
      <w:pPr>
        <w:pStyle w:val="TOC1"/>
        <w:tabs>
          <w:tab w:val="clear" w:pos="8080"/>
          <w:tab w:val="right" w:pos="8504"/>
        </w:tabs>
        <w:spacing w:before="0"/>
        <w:rPr>
          <w:rFonts w:asciiTheme="minorHAnsi" w:eastAsiaTheme="minorEastAsia" w:hAnsiTheme="minorHAnsi" w:cstheme="minorBidi"/>
          <w:noProof/>
          <w:kern w:val="2"/>
          <w:sz w:val="20"/>
          <w:lang w:eastAsia="en-NZ"/>
          <w14:ligatures w14:val="standardContextual"/>
        </w:rPr>
      </w:pPr>
      <w:hyperlink w:anchor="_Toc212028520" w:history="1">
        <w:r w:rsidRPr="00EB78F5">
          <w:rPr>
            <w:rStyle w:val="Hyperlink"/>
            <w:noProof/>
            <w:sz w:val="20"/>
          </w:rPr>
          <w:t>Explanation of terms used in this report</w:t>
        </w:r>
        <w:r w:rsidR="00D85A85">
          <w:rPr>
            <w:rStyle w:val="Hyperlink"/>
            <w:noProof/>
            <w:sz w:val="20"/>
          </w:rPr>
          <w:t xml:space="preserve"> | Kuputaka</w:t>
        </w:r>
        <w:r w:rsidRPr="00EB78F5">
          <w:rPr>
            <w:noProof/>
            <w:webHidden/>
            <w:sz w:val="20"/>
          </w:rPr>
          <w:tab/>
        </w:r>
        <w:r w:rsidRPr="00EB78F5">
          <w:rPr>
            <w:noProof/>
            <w:webHidden/>
            <w:sz w:val="20"/>
          </w:rPr>
          <w:fldChar w:fldCharType="begin"/>
        </w:r>
        <w:r w:rsidRPr="00EB78F5">
          <w:rPr>
            <w:noProof/>
            <w:webHidden/>
            <w:sz w:val="20"/>
          </w:rPr>
          <w:instrText xml:space="preserve"> PAGEREF _Toc212028520 \h </w:instrText>
        </w:r>
        <w:r w:rsidRPr="00EB78F5">
          <w:rPr>
            <w:noProof/>
            <w:webHidden/>
            <w:sz w:val="20"/>
          </w:rPr>
        </w:r>
        <w:r w:rsidRPr="00EB78F5">
          <w:rPr>
            <w:noProof/>
            <w:webHidden/>
            <w:sz w:val="20"/>
          </w:rPr>
          <w:fldChar w:fldCharType="separate"/>
        </w:r>
        <w:r w:rsidR="00891994">
          <w:rPr>
            <w:noProof/>
            <w:webHidden/>
            <w:sz w:val="20"/>
          </w:rPr>
          <w:t>140</w:t>
        </w:r>
        <w:r w:rsidRPr="00EB78F5">
          <w:rPr>
            <w:noProof/>
            <w:webHidden/>
            <w:sz w:val="20"/>
          </w:rPr>
          <w:fldChar w:fldCharType="end"/>
        </w:r>
      </w:hyperlink>
    </w:p>
    <w:p w14:paraId="1816FDE8" w14:textId="3BEBE7C9" w:rsidR="00A515DA" w:rsidRPr="00A515DA" w:rsidRDefault="00EB78F5" w:rsidP="00954716">
      <w:pPr>
        <w:pStyle w:val="TOC1"/>
        <w:tabs>
          <w:tab w:val="clear" w:pos="8080"/>
          <w:tab w:val="right" w:pos="8504"/>
        </w:tabs>
        <w:spacing w:before="0"/>
      </w:pPr>
      <w:hyperlink w:anchor="_Toc212028521" w:history="1">
        <w:r w:rsidRPr="00EB78F5">
          <w:rPr>
            <w:rStyle w:val="Hyperlink"/>
            <w:noProof/>
            <w:sz w:val="20"/>
          </w:rPr>
          <w:t>References | Ngā tohutoro</w:t>
        </w:r>
        <w:r w:rsidRPr="00EB78F5">
          <w:rPr>
            <w:noProof/>
            <w:webHidden/>
            <w:sz w:val="20"/>
          </w:rPr>
          <w:tab/>
        </w:r>
        <w:r w:rsidRPr="00EB78F5">
          <w:rPr>
            <w:noProof/>
            <w:webHidden/>
            <w:sz w:val="20"/>
          </w:rPr>
          <w:fldChar w:fldCharType="begin"/>
        </w:r>
        <w:r w:rsidRPr="00EB78F5">
          <w:rPr>
            <w:noProof/>
            <w:webHidden/>
            <w:sz w:val="20"/>
          </w:rPr>
          <w:instrText xml:space="preserve"> PAGEREF _Toc212028521 \h </w:instrText>
        </w:r>
        <w:r w:rsidRPr="00EB78F5">
          <w:rPr>
            <w:noProof/>
            <w:webHidden/>
            <w:sz w:val="20"/>
          </w:rPr>
        </w:r>
        <w:r w:rsidRPr="00EB78F5">
          <w:rPr>
            <w:noProof/>
            <w:webHidden/>
            <w:sz w:val="20"/>
          </w:rPr>
          <w:fldChar w:fldCharType="separate"/>
        </w:r>
        <w:r w:rsidR="00891994">
          <w:rPr>
            <w:noProof/>
            <w:webHidden/>
            <w:sz w:val="20"/>
          </w:rPr>
          <w:t>148</w:t>
        </w:r>
        <w:r w:rsidRPr="00EB78F5">
          <w:rPr>
            <w:noProof/>
            <w:webHidden/>
            <w:sz w:val="20"/>
          </w:rPr>
          <w:fldChar w:fldCharType="end"/>
        </w:r>
      </w:hyperlink>
      <w:r w:rsidR="0009706D" w:rsidRPr="00EB78F5">
        <w:fldChar w:fldCharType="end"/>
      </w:r>
    </w:p>
    <w:p w14:paraId="3B2A9AE5" w14:textId="77777777" w:rsidR="00276D7E" w:rsidRDefault="00276D7E">
      <w:pPr>
        <w:spacing w:after="0" w:line="240" w:lineRule="auto"/>
        <w:rPr>
          <w:rFonts w:ascii="Fira Sans Medium" w:hAnsi="Fira Sans Medium"/>
          <w:b/>
          <w:color w:val="2C463B"/>
          <w:spacing w:val="-5"/>
          <w:sz w:val="32"/>
        </w:rPr>
      </w:pPr>
      <w:r>
        <w:br w:type="page"/>
      </w:r>
    </w:p>
    <w:p w14:paraId="2A057CDA" w14:textId="4968239A" w:rsidR="006C6537" w:rsidRDefault="006C6537" w:rsidP="00850008">
      <w:pPr>
        <w:pStyle w:val="Heading2"/>
      </w:pPr>
      <w:r>
        <w:lastRenderedPageBreak/>
        <w:t>Figures</w:t>
      </w:r>
    </w:p>
    <w:p w14:paraId="50C1DE38" w14:textId="7ECF5A71" w:rsidR="00030F30" w:rsidRPr="00030F30" w:rsidRDefault="000D5242"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r w:rsidRPr="00567A64">
        <w:rPr>
          <w:sz w:val="20"/>
          <w:highlight w:val="yellow"/>
        </w:rPr>
        <w:fldChar w:fldCharType="begin"/>
      </w:r>
      <w:r w:rsidRPr="00567A64">
        <w:rPr>
          <w:sz w:val="20"/>
          <w:highlight w:val="yellow"/>
        </w:rPr>
        <w:instrText xml:space="preserve"> TOC \h \z \t "Caption,1" </w:instrText>
      </w:r>
      <w:r w:rsidRPr="00567A64">
        <w:rPr>
          <w:sz w:val="20"/>
          <w:highlight w:val="yellow"/>
        </w:rPr>
        <w:fldChar w:fldCharType="separate"/>
      </w:r>
      <w:hyperlink w:anchor="_Toc214006888" w:history="1">
        <w:r w:rsidR="00030F30" w:rsidRPr="00030F30">
          <w:rPr>
            <w:rStyle w:val="Hyperlink"/>
            <w:noProof/>
            <w:sz w:val="20"/>
          </w:rPr>
          <w:t>Figure 1: Three indicators for monitoring cancer at a population level</w:t>
        </w:r>
        <w:r w:rsidR="00030F30" w:rsidRPr="00030F30">
          <w:rPr>
            <w:noProof/>
            <w:webHidden/>
            <w:sz w:val="20"/>
          </w:rPr>
          <w:tab/>
        </w:r>
        <w:r w:rsidR="00030F30" w:rsidRPr="00030F30">
          <w:rPr>
            <w:noProof/>
            <w:webHidden/>
            <w:sz w:val="20"/>
          </w:rPr>
          <w:fldChar w:fldCharType="begin"/>
        </w:r>
        <w:r w:rsidR="00030F30" w:rsidRPr="00030F30">
          <w:rPr>
            <w:noProof/>
            <w:webHidden/>
            <w:sz w:val="20"/>
          </w:rPr>
          <w:instrText xml:space="preserve"> PAGEREF _Toc214006888 \h </w:instrText>
        </w:r>
        <w:r w:rsidR="00030F30" w:rsidRPr="00030F30">
          <w:rPr>
            <w:noProof/>
            <w:webHidden/>
            <w:sz w:val="20"/>
          </w:rPr>
        </w:r>
        <w:r w:rsidR="00030F30" w:rsidRPr="00030F30">
          <w:rPr>
            <w:noProof/>
            <w:webHidden/>
            <w:sz w:val="20"/>
          </w:rPr>
          <w:fldChar w:fldCharType="separate"/>
        </w:r>
        <w:r w:rsidR="00891994">
          <w:rPr>
            <w:noProof/>
            <w:webHidden/>
            <w:sz w:val="20"/>
          </w:rPr>
          <w:t>20</w:t>
        </w:r>
        <w:r w:rsidR="00030F30" w:rsidRPr="00030F30">
          <w:rPr>
            <w:noProof/>
            <w:webHidden/>
            <w:sz w:val="20"/>
          </w:rPr>
          <w:fldChar w:fldCharType="end"/>
        </w:r>
      </w:hyperlink>
    </w:p>
    <w:p w14:paraId="3876DD37" w14:textId="32F22976"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89" w:history="1">
        <w:r w:rsidRPr="00030F30">
          <w:rPr>
            <w:rStyle w:val="Hyperlink"/>
            <w:noProof/>
            <w:sz w:val="20"/>
          </w:rPr>
          <w:t>Figure 2: Absolute count and incidence rate of all cancers, 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_Toc214006889 \h </w:instrText>
        </w:r>
        <w:r w:rsidRPr="00030F30">
          <w:rPr>
            <w:noProof/>
            <w:webHidden/>
            <w:sz w:val="20"/>
          </w:rPr>
        </w:r>
        <w:r w:rsidRPr="00030F30">
          <w:rPr>
            <w:noProof/>
            <w:webHidden/>
            <w:sz w:val="20"/>
          </w:rPr>
          <w:fldChar w:fldCharType="separate"/>
        </w:r>
        <w:r w:rsidR="00891994">
          <w:rPr>
            <w:noProof/>
            <w:webHidden/>
            <w:sz w:val="20"/>
          </w:rPr>
          <w:t>21</w:t>
        </w:r>
        <w:r w:rsidRPr="00030F30">
          <w:rPr>
            <w:noProof/>
            <w:webHidden/>
            <w:sz w:val="20"/>
          </w:rPr>
          <w:fldChar w:fldCharType="end"/>
        </w:r>
      </w:hyperlink>
    </w:p>
    <w:p w14:paraId="43115CC6" w14:textId="5C2A122F" w:rsidR="00030F30" w:rsidRPr="00030F30" w:rsidRDefault="00030F30" w:rsidP="002272CB">
      <w:pPr>
        <w:pStyle w:val="TOC1"/>
        <w:spacing w:before="0" w:line="276" w:lineRule="auto"/>
        <w:ind w:left="822" w:hanging="822"/>
        <w:rPr>
          <w:rFonts w:asciiTheme="minorHAnsi" w:eastAsiaTheme="minorEastAsia" w:hAnsiTheme="minorHAnsi" w:cstheme="minorBidi"/>
          <w:noProof/>
          <w:kern w:val="2"/>
          <w:sz w:val="20"/>
          <w:lang w:eastAsia="en-NZ"/>
          <w14:ligatures w14:val="standardContextual"/>
        </w:rPr>
      </w:pPr>
      <w:hyperlink w:anchor="_Toc214006890" w:history="1">
        <w:r w:rsidRPr="00030F30">
          <w:rPr>
            <w:rStyle w:val="Hyperlink"/>
            <w:noProof/>
            <w:sz w:val="20"/>
          </w:rPr>
          <w:t xml:space="preserve">Figure 3: Incidence of the 10 most-diagnosed cancers in females and males, </w:t>
        </w:r>
        <w:r w:rsidR="002E3D29">
          <w:rPr>
            <w:rStyle w:val="Hyperlink"/>
            <w:noProof/>
            <w:sz w:val="20"/>
          </w:rPr>
          <w:br/>
        </w:r>
        <w:r w:rsidRPr="00030F30">
          <w:rPr>
            <w:rStyle w:val="Hyperlink"/>
            <w:noProof/>
            <w:sz w:val="20"/>
          </w:rPr>
          <w:t>New Zealand, 2013–2022</w:t>
        </w:r>
        <w:r w:rsidRPr="00030F30">
          <w:rPr>
            <w:noProof/>
            <w:webHidden/>
            <w:sz w:val="20"/>
          </w:rPr>
          <w:tab/>
        </w:r>
        <w:r w:rsidRPr="00030F30">
          <w:rPr>
            <w:noProof/>
            <w:webHidden/>
            <w:sz w:val="20"/>
          </w:rPr>
          <w:fldChar w:fldCharType="begin"/>
        </w:r>
        <w:r w:rsidRPr="00030F30">
          <w:rPr>
            <w:noProof/>
            <w:webHidden/>
            <w:sz w:val="20"/>
          </w:rPr>
          <w:instrText xml:space="preserve"> PAGEREF _Toc214006890 \h </w:instrText>
        </w:r>
        <w:r w:rsidRPr="00030F30">
          <w:rPr>
            <w:noProof/>
            <w:webHidden/>
            <w:sz w:val="20"/>
          </w:rPr>
        </w:r>
        <w:r w:rsidRPr="00030F30">
          <w:rPr>
            <w:noProof/>
            <w:webHidden/>
            <w:sz w:val="20"/>
          </w:rPr>
          <w:fldChar w:fldCharType="separate"/>
        </w:r>
        <w:r w:rsidR="00891994">
          <w:rPr>
            <w:noProof/>
            <w:webHidden/>
            <w:sz w:val="20"/>
          </w:rPr>
          <w:t>22</w:t>
        </w:r>
        <w:r w:rsidRPr="00030F30">
          <w:rPr>
            <w:noProof/>
            <w:webHidden/>
            <w:sz w:val="20"/>
          </w:rPr>
          <w:fldChar w:fldCharType="end"/>
        </w:r>
      </w:hyperlink>
    </w:p>
    <w:p w14:paraId="0C20F0F3" w14:textId="4211FBF8"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1" w:history="1">
        <w:r w:rsidRPr="00030F30">
          <w:rPr>
            <w:rStyle w:val="Hyperlink"/>
            <w:noProof/>
            <w:sz w:val="20"/>
          </w:rPr>
          <w:t>Figure 4: New cancers diagnosed in New Zealand, 2018–2022</w:t>
        </w:r>
        <w:r w:rsidRPr="00030F30">
          <w:rPr>
            <w:noProof/>
            <w:webHidden/>
            <w:sz w:val="20"/>
          </w:rPr>
          <w:tab/>
        </w:r>
        <w:r w:rsidRPr="00030F30">
          <w:rPr>
            <w:noProof/>
            <w:webHidden/>
            <w:sz w:val="20"/>
          </w:rPr>
          <w:fldChar w:fldCharType="begin"/>
        </w:r>
        <w:r w:rsidRPr="00030F30">
          <w:rPr>
            <w:noProof/>
            <w:webHidden/>
            <w:sz w:val="20"/>
          </w:rPr>
          <w:instrText xml:space="preserve"> PAGEREF _Toc214006891 \h </w:instrText>
        </w:r>
        <w:r w:rsidRPr="00030F30">
          <w:rPr>
            <w:noProof/>
            <w:webHidden/>
            <w:sz w:val="20"/>
          </w:rPr>
        </w:r>
        <w:r w:rsidRPr="00030F30">
          <w:rPr>
            <w:noProof/>
            <w:webHidden/>
            <w:sz w:val="20"/>
          </w:rPr>
          <w:fldChar w:fldCharType="separate"/>
        </w:r>
        <w:r w:rsidR="00891994">
          <w:rPr>
            <w:noProof/>
            <w:webHidden/>
            <w:sz w:val="20"/>
          </w:rPr>
          <w:t>23</w:t>
        </w:r>
        <w:r w:rsidRPr="00030F30">
          <w:rPr>
            <w:noProof/>
            <w:webHidden/>
            <w:sz w:val="20"/>
          </w:rPr>
          <w:fldChar w:fldCharType="end"/>
        </w:r>
      </w:hyperlink>
    </w:p>
    <w:p w14:paraId="66C845A9" w14:textId="5509C32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2" w:history="1">
        <w:r w:rsidRPr="00030F30">
          <w:rPr>
            <w:rStyle w:val="Hyperlink"/>
            <w:noProof/>
            <w:sz w:val="20"/>
          </w:rPr>
          <w:t>Figure 5: Most-diagnosed cancers, by sex, New Zealand, 2018–2022</w:t>
        </w:r>
        <w:r w:rsidRPr="00030F30">
          <w:rPr>
            <w:noProof/>
            <w:webHidden/>
            <w:sz w:val="20"/>
          </w:rPr>
          <w:tab/>
        </w:r>
        <w:r w:rsidRPr="00030F30">
          <w:rPr>
            <w:noProof/>
            <w:webHidden/>
            <w:sz w:val="20"/>
          </w:rPr>
          <w:fldChar w:fldCharType="begin"/>
        </w:r>
        <w:r w:rsidRPr="00030F30">
          <w:rPr>
            <w:noProof/>
            <w:webHidden/>
            <w:sz w:val="20"/>
          </w:rPr>
          <w:instrText xml:space="preserve"> PAGEREF _Toc214006892 \h </w:instrText>
        </w:r>
        <w:r w:rsidRPr="00030F30">
          <w:rPr>
            <w:noProof/>
            <w:webHidden/>
            <w:sz w:val="20"/>
          </w:rPr>
        </w:r>
        <w:r w:rsidRPr="00030F30">
          <w:rPr>
            <w:noProof/>
            <w:webHidden/>
            <w:sz w:val="20"/>
          </w:rPr>
          <w:fldChar w:fldCharType="separate"/>
        </w:r>
        <w:r w:rsidR="00891994">
          <w:rPr>
            <w:noProof/>
            <w:webHidden/>
            <w:sz w:val="20"/>
          </w:rPr>
          <w:t>23</w:t>
        </w:r>
        <w:r w:rsidRPr="00030F30">
          <w:rPr>
            <w:noProof/>
            <w:webHidden/>
            <w:sz w:val="20"/>
          </w:rPr>
          <w:fldChar w:fldCharType="end"/>
        </w:r>
      </w:hyperlink>
    </w:p>
    <w:p w14:paraId="2C2544C1" w14:textId="5D5880DE"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3" w:history="1">
        <w:r w:rsidRPr="00030F30">
          <w:rPr>
            <w:rStyle w:val="Hyperlink"/>
            <w:noProof/>
            <w:sz w:val="20"/>
          </w:rPr>
          <w:t>Figure 6: Prostate cancer registrations per year, by ethnicity, 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_Toc214006893 \h </w:instrText>
        </w:r>
        <w:r w:rsidRPr="00030F30">
          <w:rPr>
            <w:noProof/>
            <w:webHidden/>
            <w:sz w:val="20"/>
          </w:rPr>
        </w:r>
        <w:r w:rsidRPr="00030F30">
          <w:rPr>
            <w:noProof/>
            <w:webHidden/>
            <w:sz w:val="20"/>
          </w:rPr>
          <w:fldChar w:fldCharType="separate"/>
        </w:r>
        <w:r w:rsidR="00891994">
          <w:rPr>
            <w:noProof/>
            <w:webHidden/>
            <w:sz w:val="20"/>
          </w:rPr>
          <w:t>24</w:t>
        </w:r>
        <w:r w:rsidRPr="00030F30">
          <w:rPr>
            <w:noProof/>
            <w:webHidden/>
            <w:sz w:val="20"/>
          </w:rPr>
          <w:fldChar w:fldCharType="end"/>
        </w:r>
      </w:hyperlink>
    </w:p>
    <w:p w14:paraId="2CCB6A38" w14:textId="74737187" w:rsidR="00030F30" w:rsidRPr="00030F30" w:rsidRDefault="00030F30" w:rsidP="002272CB">
      <w:pPr>
        <w:pStyle w:val="TOC1"/>
        <w:spacing w:before="0" w:line="276" w:lineRule="auto"/>
        <w:ind w:left="822" w:hanging="822"/>
        <w:rPr>
          <w:rFonts w:asciiTheme="minorHAnsi" w:eastAsiaTheme="minorEastAsia" w:hAnsiTheme="minorHAnsi" w:cstheme="minorBidi"/>
          <w:noProof/>
          <w:kern w:val="2"/>
          <w:sz w:val="20"/>
          <w:lang w:eastAsia="en-NZ"/>
          <w14:ligatures w14:val="standardContextual"/>
        </w:rPr>
      </w:pPr>
      <w:hyperlink w:anchor="_Toc214006894" w:history="1">
        <w:r w:rsidRPr="00030F30">
          <w:rPr>
            <w:rStyle w:val="Hyperlink"/>
            <w:noProof/>
            <w:sz w:val="20"/>
          </w:rPr>
          <w:t xml:space="preserve">Figure 7: Prostate cancer registrations per year, by deprivation quintile, New Zealand, </w:t>
        </w:r>
        <w:r w:rsidR="004B46DA">
          <w:rPr>
            <w:rStyle w:val="Hyperlink"/>
            <w:noProof/>
            <w:sz w:val="20"/>
          </w:rPr>
          <w:br/>
        </w:r>
        <w:r w:rsidRPr="00030F30">
          <w:rPr>
            <w:rStyle w:val="Hyperlink"/>
            <w:noProof/>
            <w:sz w:val="20"/>
          </w:rPr>
          <w:t>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_Toc214006894 \h </w:instrText>
        </w:r>
        <w:r w:rsidRPr="00030F30">
          <w:rPr>
            <w:noProof/>
            <w:webHidden/>
            <w:sz w:val="20"/>
          </w:rPr>
        </w:r>
        <w:r w:rsidRPr="00030F30">
          <w:rPr>
            <w:noProof/>
            <w:webHidden/>
            <w:sz w:val="20"/>
          </w:rPr>
          <w:fldChar w:fldCharType="separate"/>
        </w:r>
        <w:r w:rsidR="00891994">
          <w:rPr>
            <w:noProof/>
            <w:webHidden/>
            <w:sz w:val="20"/>
          </w:rPr>
          <w:t>25</w:t>
        </w:r>
        <w:r w:rsidRPr="00030F30">
          <w:rPr>
            <w:noProof/>
            <w:webHidden/>
            <w:sz w:val="20"/>
          </w:rPr>
          <w:fldChar w:fldCharType="end"/>
        </w:r>
      </w:hyperlink>
    </w:p>
    <w:p w14:paraId="12B6B279" w14:textId="5B40BE8C"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5" w:history="1">
        <w:r w:rsidRPr="00030F30">
          <w:rPr>
            <w:rStyle w:val="Hyperlink"/>
            <w:noProof/>
            <w:sz w:val="20"/>
          </w:rPr>
          <w:t>Figure 8: Breast cancer registrations per year, by ethnicity, 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_Toc214006895 \h </w:instrText>
        </w:r>
        <w:r w:rsidRPr="00030F30">
          <w:rPr>
            <w:noProof/>
            <w:webHidden/>
            <w:sz w:val="20"/>
          </w:rPr>
        </w:r>
        <w:r w:rsidRPr="00030F30">
          <w:rPr>
            <w:noProof/>
            <w:webHidden/>
            <w:sz w:val="20"/>
          </w:rPr>
          <w:fldChar w:fldCharType="separate"/>
        </w:r>
        <w:r w:rsidR="00891994">
          <w:rPr>
            <w:noProof/>
            <w:webHidden/>
            <w:sz w:val="20"/>
          </w:rPr>
          <w:t>26</w:t>
        </w:r>
        <w:r w:rsidRPr="00030F30">
          <w:rPr>
            <w:noProof/>
            <w:webHidden/>
            <w:sz w:val="20"/>
          </w:rPr>
          <w:fldChar w:fldCharType="end"/>
        </w:r>
      </w:hyperlink>
    </w:p>
    <w:p w14:paraId="05E9946B" w14:textId="341E077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6" w:history="1">
        <w:r w:rsidRPr="00030F30">
          <w:rPr>
            <w:rStyle w:val="Hyperlink"/>
            <w:noProof/>
            <w:sz w:val="20"/>
          </w:rPr>
          <w:t>Figure 9: Bowel cancer registrations per year, by ethnicity, 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_Toc214006896 \h </w:instrText>
        </w:r>
        <w:r w:rsidRPr="00030F30">
          <w:rPr>
            <w:noProof/>
            <w:webHidden/>
            <w:sz w:val="20"/>
          </w:rPr>
        </w:r>
        <w:r w:rsidRPr="00030F30">
          <w:rPr>
            <w:noProof/>
            <w:webHidden/>
            <w:sz w:val="20"/>
          </w:rPr>
          <w:fldChar w:fldCharType="separate"/>
        </w:r>
        <w:r w:rsidR="00891994">
          <w:rPr>
            <w:noProof/>
            <w:webHidden/>
            <w:sz w:val="20"/>
          </w:rPr>
          <w:t>27</w:t>
        </w:r>
        <w:r w:rsidRPr="00030F30">
          <w:rPr>
            <w:noProof/>
            <w:webHidden/>
            <w:sz w:val="20"/>
          </w:rPr>
          <w:fldChar w:fldCharType="end"/>
        </w:r>
      </w:hyperlink>
    </w:p>
    <w:p w14:paraId="6CEF72C8" w14:textId="7FA6B31A"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897" w:history="1">
        <w:r w:rsidRPr="00030F30">
          <w:rPr>
            <w:rStyle w:val="Hyperlink"/>
            <w:noProof/>
            <w:sz w:val="20"/>
          </w:rPr>
          <w:t xml:space="preserve">Figure 10: Bowel cancer incidence rate for people aged under 50 years, by ethnicity, </w:t>
        </w:r>
        <w:r w:rsidR="002E3D29">
          <w:rPr>
            <w:rStyle w:val="Hyperlink"/>
            <w:noProof/>
            <w:sz w:val="20"/>
          </w:rPr>
          <w:br/>
        </w:r>
        <w:r w:rsidRPr="00030F30">
          <w:rPr>
            <w:rStyle w:val="Hyperlink"/>
            <w:noProof/>
            <w:sz w:val="20"/>
          </w:rPr>
          <w:t>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_Toc214006897 \h </w:instrText>
        </w:r>
        <w:r w:rsidRPr="00030F30">
          <w:rPr>
            <w:noProof/>
            <w:webHidden/>
            <w:sz w:val="20"/>
          </w:rPr>
        </w:r>
        <w:r w:rsidRPr="00030F30">
          <w:rPr>
            <w:noProof/>
            <w:webHidden/>
            <w:sz w:val="20"/>
          </w:rPr>
          <w:fldChar w:fldCharType="separate"/>
        </w:r>
        <w:r w:rsidR="00891994">
          <w:rPr>
            <w:noProof/>
            <w:webHidden/>
            <w:sz w:val="20"/>
          </w:rPr>
          <w:t>28</w:t>
        </w:r>
        <w:r w:rsidRPr="00030F30">
          <w:rPr>
            <w:noProof/>
            <w:webHidden/>
            <w:sz w:val="20"/>
          </w:rPr>
          <w:fldChar w:fldCharType="end"/>
        </w:r>
      </w:hyperlink>
    </w:p>
    <w:p w14:paraId="39135F6A" w14:textId="4C0E2584"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898" w:history="1">
        <w:r w:rsidRPr="00030F30">
          <w:rPr>
            <w:rStyle w:val="Hyperlink"/>
            <w:noProof/>
            <w:sz w:val="20"/>
          </w:rPr>
          <w:t>Figure 11: Lung cancer registrations per year, by ethnicity, New Zealand, 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_Toc214006898 \h </w:instrText>
        </w:r>
        <w:r w:rsidRPr="00030F30">
          <w:rPr>
            <w:noProof/>
            <w:webHidden/>
            <w:sz w:val="20"/>
          </w:rPr>
        </w:r>
        <w:r w:rsidRPr="00030F30">
          <w:rPr>
            <w:noProof/>
            <w:webHidden/>
            <w:sz w:val="20"/>
          </w:rPr>
          <w:fldChar w:fldCharType="separate"/>
        </w:r>
        <w:r w:rsidR="00891994">
          <w:rPr>
            <w:noProof/>
            <w:webHidden/>
            <w:sz w:val="20"/>
          </w:rPr>
          <w:t>29</w:t>
        </w:r>
        <w:r w:rsidRPr="00030F30">
          <w:rPr>
            <w:noProof/>
            <w:webHidden/>
            <w:sz w:val="20"/>
          </w:rPr>
          <w:fldChar w:fldCharType="end"/>
        </w:r>
      </w:hyperlink>
    </w:p>
    <w:p w14:paraId="3740299E" w14:textId="11CDA21E"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899" w:history="1">
        <w:r w:rsidRPr="00030F30">
          <w:rPr>
            <w:rStyle w:val="Hyperlink"/>
            <w:noProof/>
            <w:sz w:val="20"/>
          </w:rPr>
          <w:t xml:space="preserve">Figure 12: Lung cancer registrations per year, by ethnicity and gender, New Zealand, </w:t>
        </w:r>
        <w:r w:rsidR="002E3D29">
          <w:rPr>
            <w:rStyle w:val="Hyperlink"/>
            <w:noProof/>
            <w:sz w:val="20"/>
          </w:rPr>
          <w:br/>
        </w:r>
        <w:r w:rsidRPr="00030F30">
          <w:rPr>
            <w:rStyle w:val="Hyperlink"/>
            <w:noProof/>
            <w:sz w:val="20"/>
          </w:rPr>
          <w:t>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_Toc214006899 \h </w:instrText>
        </w:r>
        <w:r w:rsidRPr="00030F30">
          <w:rPr>
            <w:noProof/>
            <w:webHidden/>
            <w:sz w:val="20"/>
          </w:rPr>
        </w:r>
        <w:r w:rsidRPr="00030F30">
          <w:rPr>
            <w:noProof/>
            <w:webHidden/>
            <w:sz w:val="20"/>
          </w:rPr>
          <w:fldChar w:fldCharType="separate"/>
        </w:r>
        <w:r w:rsidR="00891994">
          <w:rPr>
            <w:noProof/>
            <w:webHidden/>
            <w:sz w:val="20"/>
          </w:rPr>
          <w:t>30</w:t>
        </w:r>
        <w:r w:rsidRPr="00030F30">
          <w:rPr>
            <w:noProof/>
            <w:webHidden/>
            <w:sz w:val="20"/>
          </w:rPr>
          <w:fldChar w:fldCharType="end"/>
        </w:r>
      </w:hyperlink>
    </w:p>
    <w:p w14:paraId="33897082" w14:textId="2A3009E1"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0" w:history="1">
        <w:r w:rsidRPr="00030F30">
          <w:rPr>
            <w:rStyle w:val="Hyperlink"/>
            <w:noProof/>
            <w:sz w:val="20"/>
          </w:rPr>
          <w:t xml:space="preserve">Figure 13: Lung cancer registrations per year, by deprivation quintile, New Zealand, </w:t>
        </w:r>
        <w:r w:rsidR="002E3D29">
          <w:rPr>
            <w:rStyle w:val="Hyperlink"/>
            <w:noProof/>
            <w:sz w:val="20"/>
          </w:rPr>
          <w:br/>
        </w:r>
        <w:r w:rsidRPr="00030F30">
          <w:rPr>
            <w:rStyle w:val="Hyperlink"/>
            <w:noProof/>
            <w:sz w:val="20"/>
          </w:rPr>
          <w:t>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_Toc214006900 \h </w:instrText>
        </w:r>
        <w:r w:rsidRPr="00030F30">
          <w:rPr>
            <w:noProof/>
            <w:webHidden/>
            <w:sz w:val="20"/>
          </w:rPr>
        </w:r>
        <w:r w:rsidRPr="00030F30">
          <w:rPr>
            <w:noProof/>
            <w:webHidden/>
            <w:sz w:val="20"/>
          </w:rPr>
          <w:fldChar w:fldCharType="separate"/>
        </w:r>
        <w:r w:rsidR="00891994">
          <w:rPr>
            <w:noProof/>
            <w:webHidden/>
            <w:sz w:val="20"/>
          </w:rPr>
          <w:t>31</w:t>
        </w:r>
        <w:r w:rsidRPr="00030F30">
          <w:rPr>
            <w:noProof/>
            <w:webHidden/>
            <w:sz w:val="20"/>
          </w:rPr>
          <w:fldChar w:fldCharType="end"/>
        </w:r>
      </w:hyperlink>
    </w:p>
    <w:p w14:paraId="3AAE0A76" w14:textId="312F261B"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1" w:history="1">
        <w:r w:rsidRPr="00030F30">
          <w:rPr>
            <w:rStyle w:val="Hyperlink"/>
            <w:noProof/>
            <w:sz w:val="20"/>
          </w:rPr>
          <w:t xml:space="preserve">Figure 14: Melanoma cancer registrations per year, by ethnicity, New Zealand, </w:t>
        </w:r>
        <w:r w:rsidR="002E3D29">
          <w:rPr>
            <w:rStyle w:val="Hyperlink"/>
            <w:noProof/>
            <w:sz w:val="20"/>
          </w:rPr>
          <w:br/>
        </w:r>
        <w:r w:rsidRPr="00030F30">
          <w:rPr>
            <w:rStyle w:val="Hyperlink"/>
            <w:noProof/>
            <w:sz w:val="20"/>
          </w:rPr>
          <w:t>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_Toc214006901 \h </w:instrText>
        </w:r>
        <w:r w:rsidRPr="00030F30">
          <w:rPr>
            <w:noProof/>
            <w:webHidden/>
            <w:sz w:val="20"/>
          </w:rPr>
        </w:r>
        <w:r w:rsidRPr="00030F30">
          <w:rPr>
            <w:noProof/>
            <w:webHidden/>
            <w:sz w:val="20"/>
          </w:rPr>
          <w:fldChar w:fldCharType="separate"/>
        </w:r>
        <w:r w:rsidR="00891994">
          <w:rPr>
            <w:noProof/>
            <w:webHidden/>
            <w:sz w:val="20"/>
          </w:rPr>
          <w:t>32</w:t>
        </w:r>
        <w:r w:rsidRPr="00030F30">
          <w:rPr>
            <w:noProof/>
            <w:webHidden/>
            <w:sz w:val="20"/>
          </w:rPr>
          <w:fldChar w:fldCharType="end"/>
        </w:r>
      </w:hyperlink>
    </w:p>
    <w:p w14:paraId="41D42589" w14:textId="34AB0EE8"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2" w:history="1">
        <w:r w:rsidRPr="00030F30">
          <w:rPr>
            <w:rStyle w:val="Hyperlink"/>
            <w:noProof/>
            <w:sz w:val="20"/>
          </w:rPr>
          <w:t xml:space="preserve">Figure 15: Children diagnosed with cancer, by age group and cancer type, </w:t>
        </w:r>
        <w:r w:rsidR="002E3D29">
          <w:rPr>
            <w:rStyle w:val="Hyperlink"/>
            <w:noProof/>
            <w:sz w:val="20"/>
          </w:rPr>
          <w:br/>
        </w:r>
        <w:r w:rsidRPr="00030F30">
          <w:rPr>
            <w:rStyle w:val="Hyperlink"/>
            <w:noProof/>
            <w:sz w:val="20"/>
          </w:rPr>
          <w:t>New Zealand, 2022</w:t>
        </w:r>
        <w:r w:rsidRPr="00030F30">
          <w:rPr>
            <w:noProof/>
            <w:webHidden/>
            <w:sz w:val="20"/>
          </w:rPr>
          <w:tab/>
        </w:r>
        <w:r w:rsidRPr="00030F30">
          <w:rPr>
            <w:noProof/>
            <w:webHidden/>
            <w:sz w:val="20"/>
          </w:rPr>
          <w:fldChar w:fldCharType="begin"/>
        </w:r>
        <w:r w:rsidRPr="00030F30">
          <w:rPr>
            <w:noProof/>
            <w:webHidden/>
            <w:sz w:val="20"/>
          </w:rPr>
          <w:instrText xml:space="preserve"> PAGEREF _Toc214006902 \h </w:instrText>
        </w:r>
        <w:r w:rsidRPr="00030F30">
          <w:rPr>
            <w:noProof/>
            <w:webHidden/>
            <w:sz w:val="20"/>
          </w:rPr>
        </w:r>
        <w:r w:rsidRPr="00030F30">
          <w:rPr>
            <w:noProof/>
            <w:webHidden/>
            <w:sz w:val="20"/>
          </w:rPr>
          <w:fldChar w:fldCharType="separate"/>
        </w:r>
        <w:r w:rsidR="00891994">
          <w:rPr>
            <w:noProof/>
            <w:webHidden/>
            <w:sz w:val="20"/>
          </w:rPr>
          <w:t>33</w:t>
        </w:r>
        <w:r w:rsidRPr="00030F30">
          <w:rPr>
            <w:noProof/>
            <w:webHidden/>
            <w:sz w:val="20"/>
          </w:rPr>
          <w:fldChar w:fldCharType="end"/>
        </w:r>
      </w:hyperlink>
    </w:p>
    <w:p w14:paraId="02B0DC5A" w14:textId="2139A929"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03" w:history="1">
        <w:r w:rsidRPr="00030F30">
          <w:rPr>
            <w:rStyle w:val="Hyperlink"/>
            <w:noProof/>
            <w:sz w:val="20"/>
          </w:rPr>
          <w:t>Figure 16: Ethnicity of children diagnosed with cancer, New Zealand, 2022</w:t>
        </w:r>
        <w:r w:rsidRPr="00030F30">
          <w:rPr>
            <w:noProof/>
            <w:webHidden/>
            <w:sz w:val="20"/>
          </w:rPr>
          <w:tab/>
        </w:r>
        <w:r w:rsidRPr="00030F30">
          <w:rPr>
            <w:noProof/>
            <w:webHidden/>
            <w:sz w:val="20"/>
          </w:rPr>
          <w:fldChar w:fldCharType="begin"/>
        </w:r>
        <w:r w:rsidRPr="00030F30">
          <w:rPr>
            <w:noProof/>
            <w:webHidden/>
            <w:sz w:val="20"/>
          </w:rPr>
          <w:instrText xml:space="preserve"> PAGEREF _Toc214006903 \h </w:instrText>
        </w:r>
        <w:r w:rsidRPr="00030F30">
          <w:rPr>
            <w:noProof/>
            <w:webHidden/>
            <w:sz w:val="20"/>
          </w:rPr>
        </w:r>
        <w:r w:rsidRPr="00030F30">
          <w:rPr>
            <w:noProof/>
            <w:webHidden/>
            <w:sz w:val="20"/>
          </w:rPr>
          <w:fldChar w:fldCharType="separate"/>
        </w:r>
        <w:r w:rsidR="00891994">
          <w:rPr>
            <w:noProof/>
            <w:webHidden/>
            <w:sz w:val="20"/>
          </w:rPr>
          <w:t>33</w:t>
        </w:r>
        <w:r w:rsidRPr="00030F30">
          <w:rPr>
            <w:noProof/>
            <w:webHidden/>
            <w:sz w:val="20"/>
          </w:rPr>
          <w:fldChar w:fldCharType="end"/>
        </w:r>
      </w:hyperlink>
    </w:p>
    <w:p w14:paraId="56022B88" w14:textId="00AE81E8"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4" w:history="1">
        <w:r w:rsidRPr="00030F30">
          <w:rPr>
            <w:rStyle w:val="Hyperlink"/>
            <w:noProof/>
            <w:sz w:val="20"/>
          </w:rPr>
          <w:t xml:space="preserve">Figure 17: Adolescents and young adults diagnosed with cancer, by age group </w:t>
        </w:r>
        <w:r w:rsidR="002E3D29">
          <w:rPr>
            <w:rStyle w:val="Hyperlink"/>
            <w:noProof/>
            <w:sz w:val="20"/>
          </w:rPr>
          <w:br/>
        </w:r>
        <w:r w:rsidRPr="00030F30">
          <w:rPr>
            <w:rStyle w:val="Hyperlink"/>
            <w:noProof/>
            <w:sz w:val="20"/>
          </w:rPr>
          <w:t>and cancer type, New Zealand, 2022</w:t>
        </w:r>
        <w:r w:rsidRPr="00030F30">
          <w:rPr>
            <w:noProof/>
            <w:webHidden/>
            <w:sz w:val="20"/>
          </w:rPr>
          <w:tab/>
        </w:r>
        <w:r w:rsidRPr="00030F30">
          <w:rPr>
            <w:noProof/>
            <w:webHidden/>
            <w:sz w:val="20"/>
          </w:rPr>
          <w:fldChar w:fldCharType="begin"/>
        </w:r>
        <w:r w:rsidRPr="00030F30">
          <w:rPr>
            <w:noProof/>
            <w:webHidden/>
            <w:sz w:val="20"/>
          </w:rPr>
          <w:instrText xml:space="preserve"> PAGEREF _Toc214006904 \h </w:instrText>
        </w:r>
        <w:r w:rsidRPr="00030F30">
          <w:rPr>
            <w:noProof/>
            <w:webHidden/>
            <w:sz w:val="20"/>
          </w:rPr>
        </w:r>
        <w:r w:rsidRPr="00030F30">
          <w:rPr>
            <w:noProof/>
            <w:webHidden/>
            <w:sz w:val="20"/>
          </w:rPr>
          <w:fldChar w:fldCharType="separate"/>
        </w:r>
        <w:r w:rsidR="00891994">
          <w:rPr>
            <w:noProof/>
            <w:webHidden/>
            <w:sz w:val="20"/>
          </w:rPr>
          <w:t>34</w:t>
        </w:r>
        <w:r w:rsidRPr="00030F30">
          <w:rPr>
            <w:noProof/>
            <w:webHidden/>
            <w:sz w:val="20"/>
          </w:rPr>
          <w:fldChar w:fldCharType="end"/>
        </w:r>
      </w:hyperlink>
    </w:p>
    <w:p w14:paraId="2C4CDB26" w14:textId="22C5BA00"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5" w:history="1">
        <w:r w:rsidRPr="00030F30">
          <w:rPr>
            <w:rStyle w:val="Hyperlink"/>
            <w:noProof/>
            <w:sz w:val="20"/>
          </w:rPr>
          <w:t xml:space="preserve">Figure 18: Ethnicity of adolescents and young adults diagnosed with cancer, </w:t>
        </w:r>
        <w:r w:rsidR="002E3D29">
          <w:rPr>
            <w:rStyle w:val="Hyperlink"/>
            <w:noProof/>
            <w:sz w:val="20"/>
          </w:rPr>
          <w:br/>
        </w:r>
        <w:r w:rsidRPr="00030F30">
          <w:rPr>
            <w:rStyle w:val="Hyperlink"/>
            <w:noProof/>
            <w:sz w:val="20"/>
          </w:rPr>
          <w:t>New Zealand, 2022</w:t>
        </w:r>
        <w:r w:rsidRPr="00030F30">
          <w:rPr>
            <w:noProof/>
            <w:webHidden/>
            <w:sz w:val="20"/>
          </w:rPr>
          <w:tab/>
        </w:r>
        <w:r w:rsidRPr="00030F30">
          <w:rPr>
            <w:noProof/>
            <w:webHidden/>
            <w:sz w:val="20"/>
          </w:rPr>
          <w:fldChar w:fldCharType="begin"/>
        </w:r>
        <w:r w:rsidRPr="00030F30">
          <w:rPr>
            <w:noProof/>
            <w:webHidden/>
            <w:sz w:val="20"/>
          </w:rPr>
          <w:instrText xml:space="preserve"> PAGEREF _Toc214006905 \h </w:instrText>
        </w:r>
        <w:r w:rsidRPr="00030F30">
          <w:rPr>
            <w:noProof/>
            <w:webHidden/>
            <w:sz w:val="20"/>
          </w:rPr>
        </w:r>
        <w:r w:rsidRPr="00030F30">
          <w:rPr>
            <w:noProof/>
            <w:webHidden/>
            <w:sz w:val="20"/>
          </w:rPr>
          <w:fldChar w:fldCharType="separate"/>
        </w:r>
        <w:r w:rsidR="00891994">
          <w:rPr>
            <w:noProof/>
            <w:webHidden/>
            <w:sz w:val="20"/>
          </w:rPr>
          <w:t>34</w:t>
        </w:r>
        <w:r w:rsidRPr="00030F30">
          <w:rPr>
            <w:noProof/>
            <w:webHidden/>
            <w:sz w:val="20"/>
          </w:rPr>
          <w:fldChar w:fldCharType="end"/>
        </w:r>
      </w:hyperlink>
    </w:p>
    <w:p w14:paraId="1B800A03" w14:textId="5F83039E" w:rsidR="00030F30" w:rsidRPr="00030F30" w:rsidRDefault="00030F30" w:rsidP="002272CB">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06" w:history="1">
        <w:r w:rsidRPr="00030F30">
          <w:rPr>
            <w:rStyle w:val="Hyperlink"/>
            <w:noProof/>
            <w:sz w:val="20"/>
          </w:rPr>
          <w:t xml:space="preserve">Figure 19: Net survival at 5 years, by cancer type, New Zealand, 1998–1999 and </w:t>
        </w:r>
        <w:r w:rsidR="002E3D29">
          <w:rPr>
            <w:rStyle w:val="Hyperlink"/>
            <w:noProof/>
            <w:sz w:val="20"/>
          </w:rPr>
          <w:br/>
        </w:r>
        <w:r w:rsidRPr="00030F30">
          <w:rPr>
            <w:rStyle w:val="Hyperlink"/>
            <w:noProof/>
            <w:sz w:val="20"/>
          </w:rPr>
          <w:t>2020–2021</w:t>
        </w:r>
        <w:r w:rsidRPr="00030F30">
          <w:rPr>
            <w:noProof/>
            <w:webHidden/>
            <w:sz w:val="20"/>
          </w:rPr>
          <w:tab/>
        </w:r>
        <w:r w:rsidRPr="00030F30">
          <w:rPr>
            <w:noProof/>
            <w:webHidden/>
            <w:sz w:val="20"/>
          </w:rPr>
          <w:fldChar w:fldCharType="begin"/>
        </w:r>
        <w:r w:rsidRPr="00030F30">
          <w:rPr>
            <w:noProof/>
            <w:webHidden/>
            <w:sz w:val="20"/>
          </w:rPr>
          <w:instrText xml:space="preserve"> PAGEREF _Toc214006906 \h </w:instrText>
        </w:r>
        <w:r w:rsidRPr="00030F30">
          <w:rPr>
            <w:noProof/>
            <w:webHidden/>
            <w:sz w:val="20"/>
          </w:rPr>
        </w:r>
        <w:r w:rsidRPr="00030F30">
          <w:rPr>
            <w:noProof/>
            <w:webHidden/>
            <w:sz w:val="20"/>
          </w:rPr>
          <w:fldChar w:fldCharType="separate"/>
        </w:r>
        <w:r w:rsidR="00891994">
          <w:rPr>
            <w:noProof/>
            <w:webHidden/>
            <w:sz w:val="20"/>
          </w:rPr>
          <w:t>35</w:t>
        </w:r>
        <w:r w:rsidRPr="00030F30">
          <w:rPr>
            <w:noProof/>
            <w:webHidden/>
            <w:sz w:val="20"/>
          </w:rPr>
          <w:fldChar w:fldCharType="end"/>
        </w:r>
      </w:hyperlink>
    </w:p>
    <w:p w14:paraId="1A0CDA54" w14:textId="5C72C28A" w:rsidR="00030F30" w:rsidRPr="00030F30" w:rsidRDefault="00030F30" w:rsidP="002272CB">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07" w:history="1">
        <w:r w:rsidRPr="00030F30">
          <w:rPr>
            <w:rStyle w:val="Hyperlink"/>
            <w:noProof/>
            <w:sz w:val="20"/>
          </w:rPr>
          <w:t xml:space="preserve">Figure 20: Number of deaths and mortality rate from all cancers, New Zealand, </w:t>
        </w:r>
        <w:r w:rsidR="002E3D29">
          <w:rPr>
            <w:rStyle w:val="Hyperlink"/>
            <w:noProof/>
            <w:sz w:val="20"/>
          </w:rPr>
          <w:br/>
        </w:r>
        <w:r w:rsidRPr="00030F30">
          <w:rPr>
            <w:rStyle w:val="Hyperlink"/>
            <w:noProof/>
            <w:sz w:val="20"/>
          </w:rPr>
          <w:t>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_Toc214006907 \h </w:instrText>
        </w:r>
        <w:r w:rsidRPr="00030F30">
          <w:rPr>
            <w:noProof/>
            <w:webHidden/>
            <w:sz w:val="20"/>
          </w:rPr>
        </w:r>
        <w:r w:rsidRPr="00030F30">
          <w:rPr>
            <w:noProof/>
            <w:webHidden/>
            <w:sz w:val="20"/>
          </w:rPr>
          <w:fldChar w:fldCharType="separate"/>
        </w:r>
        <w:r w:rsidR="00891994">
          <w:rPr>
            <w:noProof/>
            <w:webHidden/>
            <w:sz w:val="20"/>
          </w:rPr>
          <w:t>36</w:t>
        </w:r>
        <w:r w:rsidRPr="00030F30">
          <w:rPr>
            <w:noProof/>
            <w:webHidden/>
            <w:sz w:val="20"/>
          </w:rPr>
          <w:fldChar w:fldCharType="end"/>
        </w:r>
      </w:hyperlink>
    </w:p>
    <w:p w14:paraId="7A2075B2" w14:textId="000BC49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08" w:history="1">
        <w:r w:rsidRPr="00030F30">
          <w:rPr>
            <w:rStyle w:val="Hyperlink"/>
            <w:noProof/>
            <w:sz w:val="20"/>
          </w:rPr>
          <w:t>Figure 21: Mortality rate from all cancer types,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_Toc214006908 \h </w:instrText>
        </w:r>
        <w:r w:rsidRPr="00030F30">
          <w:rPr>
            <w:noProof/>
            <w:webHidden/>
            <w:sz w:val="20"/>
          </w:rPr>
        </w:r>
        <w:r w:rsidRPr="00030F30">
          <w:rPr>
            <w:noProof/>
            <w:webHidden/>
            <w:sz w:val="20"/>
          </w:rPr>
          <w:fldChar w:fldCharType="separate"/>
        </w:r>
        <w:r w:rsidR="00891994">
          <w:rPr>
            <w:noProof/>
            <w:webHidden/>
            <w:sz w:val="20"/>
          </w:rPr>
          <w:t>37</w:t>
        </w:r>
        <w:r w:rsidRPr="00030F30">
          <w:rPr>
            <w:noProof/>
            <w:webHidden/>
            <w:sz w:val="20"/>
          </w:rPr>
          <w:fldChar w:fldCharType="end"/>
        </w:r>
      </w:hyperlink>
    </w:p>
    <w:p w14:paraId="4A501BCF" w14:textId="58250708"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09" w:history="1">
        <w:r w:rsidRPr="00030F30">
          <w:rPr>
            <w:rStyle w:val="Hyperlink"/>
            <w:noProof/>
            <w:sz w:val="20"/>
          </w:rPr>
          <w:t>Figure 22: Deaths from cancer in New Zealand, 2017–2021</w:t>
        </w:r>
        <w:r w:rsidRPr="00030F30">
          <w:rPr>
            <w:noProof/>
            <w:webHidden/>
            <w:sz w:val="20"/>
          </w:rPr>
          <w:tab/>
        </w:r>
        <w:r w:rsidRPr="00030F30">
          <w:rPr>
            <w:noProof/>
            <w:webHidden/>
            <w:sz w:val="20"/>
          </w:rPr>
          <w:fldChar w:fldCharType="begin"/>
        </w:r>
        <w:r w:rsidRPr="00030F30">
          <w:rPr>
            <w:noProof/>
            <w:webHidden/>
            <w:sz w:val="20"/>
          </w:rPr>
          <w:instrText xml:space="preserve"> PAGEREF _Toc214006909 \h </w:instrText>
        </w:r>
        <w:r w:rsidRPr="00030F30">
          <w:rPr>
            <w:noProof/>
            <w:webHidden/>
            <w:sz w:val="20"/>
          </w:rPr>
        </w:r>
        <w:r w:rsidRPr="00030F30">
          <w:rPr>
            <w:noProof/>
            <w:webHidden/>
            <w:sz w:val="20"/>
          </w:rPr>
          <w:fldChar w:fldCharType="separate"/>
        </w:r>
        <w:r w:rsidR="00891994">
          <w:rPr>
            <w:noProof/>
            <w:webHidden/>
            <w:sz w:val="20"/>
          </w:rPr>
          <w:t>37</w:t>
        </w:r>
        <w:r w:rsidRPr="00030F30">
          <w:rPr>
            <w:noProof/>
            <w:webHidden/>
            <w:sz w:val="20"/>
          </w:rPr>
          <w:fldChar w:fldCharType="end"/>
        </w:r>
      </w:hyperlink>
    </w:p>
    <w:p w14:paraId="7E47AEA2" w14:textId="4A4360C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0" w:history="1">
        <w:r w:rsidRPr="00030F30">
          <w:rPr>
            <w:rStyle w:val="Hyperlink"/>
            <w:noProof/>
            <w:sz w:val="20"/>
          </w:rPr>
          <w:t>Figure 23: Lung cancer mortality rate,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_Toc214006910 \h </w:instrText>
        </w:r>
        <w:r w:rsidRPr="00030F30">
          <w:rPr>
            <w:noProof/>
            <w:webHidden/>
            <w:sz w:val="20"/>
          </w:rPr>
        </w:r>
        <w:r w:rsidRPr="00030F30">
          <w:rPr>
            <w:noProof/>
            <w:webHidden/>
            <w:sz w:val="20"/>
          </w:rPr>
          <w:fldChar w:fldCharType="separate"/>
        </w:r>
        <w:r w:rsidR="00891994">
          <w:rPr>
            <w:noProof/>
            <w:webHidden/>
            <w:sz w:val="20"/>
          </w:rPr>
          <w:t>38</w:t>
        </w:r>
        <w:r w:rsidRPr="00030F30">
          <w:rPr>
            <w:noProof/>
            <w:webHidden/>
            <w:sz w:val="20"/>
          </w:rPr>
          <w:fldChar w:fldCharType="end"/>
        </w:r>
      </w:hyperlink>
    </w:p>
    <w:p w14:paraId="1F038646" w14:textId="27D0ABF9"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1" w:history="1">
        <w:r w:rsidRPr="00030F30">
          <w:rPr>
            <w:rStyle w:val="Hyperlink"/>
            <w:noProof/>
            <w:sz w:val="20"/>
          </w:rPr>
          <w:t>Figure 24: Bowel cancer mortality rate,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_Toc214006911 \h </w:instrText>
        </w:r>
        <w:r w:rsidRPr="00030F30">
          <w:rPr>
            <w:noProof/>
            <w:webHidden/>
            <w:sz w:val="20"/>
          </w:rPr>
        </w:r>
        <w:r w:rsidRPr="00030F30">
          <w:rPr>
            <w:noProof/>
            <w:webHidden/>
            <w:sz w:val="20"/>
          </w:rPr>
          <w:fldChar w:fldCharType="separate"/>
        </w:r>
        <w:r w:rsidR="00891994">
          <w:rPr>
            <w:noProof/>
            <w:webHidden/>
            <w:sz w:val="20"/>
          </w:rPr>
          <w:t>39</w:t>
        </w:r>
        <w:r w:rsidRPr="00030F30">
          <w:rPr>
            <w:noProof/>
            <w:webHidden/>
            <w:sz w:val="20"/>
          </w:rPr>
          <w:fldChar w:fldCharType="end"/>
        </w:r>
      </w:hyperlink>
    </w:p>
    <w:p w14:paraId="6542E400" w14:textId="529A71B0"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2" w:history="1">
        <w:r w:rsidRPr="00030F30">
          <w:rPr>
            <w:rStyle w:val="Hyperlink"/>
            <w:noProof/>
            <w:sz w:val="20"/>
          </w:rPr>
          <w:t>Figure 25: Prostate cancer mortality rate,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_Toc214006912 \h </w:instrText>
        </w:r>
        <w:r w:rsidRPr="00030F30">
          <w:rPr>
            <w:noProof/>
            <w:webHidden/>
            <w:sz w:val="20"/>
          </w:rPr>
        </w:r>
        <w:r w:rsidRPr="00030F30">
          <w:rPr>
            <w:noProof/>
            <w:webHidden/>
            <w:sz w:val="20"/>
          </w:rPr>
          <w:fldChar w:fldCharType="separate"/>
        </w:r>
        <w:r w:rsidR="00891994">
          <w:rPr>
            <w:noProof/>
            <w:webHidden/>
            <w:sz w:val="20"/>
          </w:rPr>
          <w:t>40</w:t>
        </w:r>
        <w:r w:rsidRPr="00030F30">
          <w:rPr>
            <w:noProof/>
            <w:webHidden/>
            <w:sz w:val="20"/>
          </w:rPr>
          <w:fldChar w:fldCharType="end"/>
        </w:r>
      </w:hyperlink>
    </w:p>
    <w:p w14:paraId="628B53A3" w14:textId="77777777" w:rsidR="002E3D29" w:rsidRDefault="002E3D29">
      <w:pPr>
        <w:spacing w:after="0" w:line="240" w:lineRule="auto"/>
        <w:rPr>
          <w:rStyle w:val="Hyperlink"/>
          <w:noProof/>
        </w:rPr>
      </w:pPr>
      <w:r>
        <w:rPr>
          <w:rStyle w:val="Hyperlink"/>
          <w:noProof/>
        </w:rPr>
        <w:br w:type="page"/>
      </w:r>
    </w:p>
    <w:p w14:paraId="5231B328" w14:textId="7D0B5561"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3" w:history="1">
        <w:r w:rsidRPr="00030F30">
          <w:rPr>
            <w:rStyle w:val="Hyperlink"/>
            <w:noProof/>
            <w:sz w:val="20"/>
          </w:rPr>
          <w:t>Figure 26: Breast cancer mortality rate,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_Toc214006913 \h </w:instrText>
        </w:r>
        <w:r w:rsidRPr="00030F30">
          <w:rPr>
            <w:noProof/>
            <w:webHidden/>
            <w:sz w:val="20"/>
          </w:rPr>
        </w:r>
        <w:r w:rsidRPr="00030F30">
          <w:rPr>
            <w:noProof/>
            <w:webHidden/>
            <w:sz w:val="20"/>
          </w:rPr>
          <w:fldChar w:fldCharType="separate"/>
        </w:r>
        <w:r w:rsidR="00891994">
          <w:rPr>
            <w:noProof/>
            <w:webHidden/>
            <w:sz w:val="20"/>
          </w:rPr>
          <w:t>41</w:t>
        </w:r>
        <w:r w:rsidRPr="00030F30">
          <w:rPr>
            <w:noProof/>
            <w:webHidden/>
            <w:sz w:val="20"/>
          </w:rPr>
          <w:fldChar w:fldCharType="end"/>
        </w:r>
      </w:hyperlink>
    </w:p>
    <w:p w14:paraId="57B2F998" w14:textId="02885274" w:rsidR="00030F30" w:rsidRPr="00030F30" w:rsidRDefault="00030F30" w:rsidP="00725DC4">
      <w:pPr>
        <w:pStyle w:val="TOC1"/>
        <w:spacing w:before="0" w:line="276" w:lineRule="auto"/>
        <w:ind w:left="907" w:hanging="907"/>
        <w:rPr>
          <w:rFonts w:asciiTheme="minorHAnsi" w:eastAsiaTheme="minorEastAsia" w:hAnsiTheme="minorHAnsi" w:cstheme="minorBidi"/>
          <w:noProof/>
          <w:kern w:val="2"/>
          <w:sz w:val="20"/>
          <w:lang w:eastAsia="en-NZ"/>
          <w14:ligatures w14:val="standardContextual"/>
        </w:rPr>
      </w:pPr>
      <w:hyperlink w:anchor="_Toc214006914" w:history="1">
        <w:r w:rsidRPr="00030F30">
          <w:rPr>
            <w:rStyle w:val="Hyperlink"/>
            <w:noProof/>
            <w:sz w:val="20"/>
          </w:rPr>
          <w:t xml:space="preserve">Figure 27: Breast cancer mortality rate per year, by deprivation quintile, New Zealand, </w:t>
        </w:r>
        <w:r w:rsidR="00464C32">
          <w:rPr>
            <w:rStyle w:val="Hyperlink"/>
            <w:noProof/>
            <w:sz w:val="20"/>
          </w:rPr>
          <w:br/>
        </w:r>
        <w:r w:rsidRPr="00030F30">
          <w:rPr>
            <w:rStyle w:val="Hyperlink"/>
            <w:noProof/>
            <w:sz w:val="20"/>
          </w:rPr>
          <w:t>2001–2022</w:t>
        </w:r>
        <w:r w:rsidRPr="00030F30">
          <w:rPr>
            <w:noProof/>
            <w:webHidden/>
            <w:sz w:val="20"/>
          </w:rPr>
          <w:tab/>
        </w:r>
        <w:r w:rsidRPr="00030F30">
          <w:rPr>
            <w:noProof/>
            <w:webHidden/>
            <w:sz w:val="20"/>
          </w:rPr>
          <w:fldChar w:fldCharType="begin"/>
        </w:r>
        <w:r w:rsidRPr="00030F30">
          <w:rPr>
            <w:noProof/>
            <w:webHidden/>
            <w:sz w:val="20"/>
          </w:rPr>
          <w:instrText xml:space="preserve"> PAGEREF _Toc214006914 \h </w:instrText>
        </w:r>
        <w:r w:rsidRPr="00030F30">
          <w:rPr>
            <w:noProof/>
            <w:webHidden/>
            <w:sz w:val="20"/>
          </w:rPr>
        </w:r>
        <w:r w:rsidRPr="00030F30">
          <w:rPr>
            <w:noProof/>
            <w:webHidden/>
            <w:sz w:val="20"/>
          </w:rPr>
          <w:fldChar w:fldCharType="separate"/>
        </w:r>
        <w:r w:rsidR="00891994">
          <w:rPr>
            <w:noProof/>
            <w:webHidden/>
            <w:sz w:val="20"/>
          </w:rPr>
          <w:t>42</w:t>
        </w:r>
        <w:r w:rsidRPr="00030F30">
          <w:rPr>
            <w:noProof/>
            <w:webHidden/>
            <w:sz w:val="20"/>
          </w:rPr>
          <w:fldChar w:fldCharType="end"/>
        </w:r>
      </w:hyperlink>
    </w:p>
    <w:p w14:paraId="081E23EC" w14:textId="3A163558"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5" w:history="1">
        <w:r w:rsidRPr="00030F30">
          <w:rPr>
            <w:rStyle w:val="Hyperlink"/>
            <w:noProof/>
            <w:sz w:val="20"/>
          </w:rPr>
          <w:t>Figure 28: Pancreatic cancer mortality rate, by ethnicity, New Zealand, 2001–2021</w:t>
        </w:r>
        <w:r w:rsidRPr="00030F30">
          <w:rPr>
            <w:noProof/>
            <w:webHidden/>
            <w:sz w:val="20"/>
          </w:rPr>
          <w:tab/>
        </w:r>
        <w:r w:rsidRPr="00030F30">
          <w:rPr>
            <w:noProof/>
            <w:webHidden/>
            <w:sz w:val="20"/>
          </w:rPr>
          <w:fldChar w:fldCharType="begin"/>
        </w:r>
        <w:r w:rsidRPr="00030F30">
          <w:rPr>
            <w:noProof/>
            <w:webHidden/>
            <w:sz w:val="20"/>
          </w:rPr>
          <w:instrText xml:space="preserve"> PAGEREF _Toc214006915 \h </w:instrText>
        </w:r>
        <w:r w:rsidRPr="00030F30">
          <w:rPr>
            <w:noProof/>
            <w:webHidden/>
            <w:sz w:val="20"/>
          </w:rPr>
        </w:r>
        <w:r w:rsidRPr="00030F30">
          <w:rPr>
            <w:noProof/>
            <w:webHidden/>
            <w:sz w:val="20"/>
          </w:rPr>
          <w:fldChar w:fldCharType="separate"/>
        </w:r>
        <w:r w:rsidR="00891994">
          <w:rPr>
            <w:noProof/>
            <w:webHidden/>
            <w:sz w:val="20"/>
          </w:rPr>
          <w:t>43</w:t>
        </w:r>
        <w:r w:rsidRPr="00030F30">
          <w:rPr>
            <w:noProof/>
            <w:webHidden/>
            <w:sz w:val="20"/>
          </w:rPr>
          <w:fldChar w:fldCharType="end"/>
        </w:r>
      </w:hyperlink>
    </w:p>
    <w:p w14:paraId="0754D733" w14:textId="5A31D3C5"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16" w:history="1">
        <w:r w:rsidRPr="00030F30">
          <w:rPr>
            <w:rStyle w:val="Hyperlink"/>
            <w:noProof/>
            <w:sz w:val="20"/>
          </w:rPr>
          <w:t>Figure 29: Factors driving inequitable cancer outcomes</w:t>
        </w:r>
        <w:r w:rsidRPr="00030F30">
          <w:rPr>
            <w:noProof/>
            <w:webHidden/>
            <w:sz w:val="20"/>
          </w:rPr>
          <w:tab/>
        </w:r>
        <w:r w:rsidRPr="00030F30">
          <w:rPr>
            <w:noProof/>
            <w:webHidden/>
            <w:sz w:val="20"/>
          </w:rPr>
          <w:fldChar w:fldCharType="begin"/>
        </w:r>
        <w:r w:rsidRPr="00030F30">
          <w:rPr>
            <w:noProof/>
            <w:webHidden/>
            <w:sz w:val="20"/>
          </w:rPr>
          <w:instrText xml:space="preserve"> PAGEREF _Toc214006916 \h </w:instrText>
        </w:r>
        <w:r w:rsidRPr="00030F30">
          <w:rPr>
            <w:noProof/>
            <w:webHidden/>
            <w:sz w:val="20"/>
          </w:rPr>
        </w:r>
        <w:r w:rsidRPr="00030F30">
          <w:rPr>
            <w:noProof/>
            <w:webHidden/>
            <w:sz w:val="20"/>
          </w:rPr>
          <w:fldChar w:fldCharType="separate"/>
        </w:r>
        <w:r w:rsidR="00891994">
          <w:rPr>
            <w:noProof/>
            <w:webHidden/>
            <w:sz w:val="20"/>
          </w:rPr>
          <w:t>44</w:t>
        </w:r>
        <w:r w:rsidRPr="00030F30">
          <w:rPr>
            <w:noProof/>
            <w:webHidden/>
            <w:sz w:val="20"/>
          </w:rPr>
          <w:fldChar w:fldCharType="end"/>
        </w:r>
      </w:hyperlink>
    </w:p>
    <w:p w14:paraId="5CD0776C" w14:textId="4C694AEE"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17" w:history="1">
        <w:r w:rsidRPr="00030F30">
          <w:rPr>
            <w:rStyle w:val="Hyperlink"/>
            <w:noProof/>
            <w:sz w:val="20"/>
          </w:rPr>
          <w:t xml:space="preserve">Figure 30: The most-diagnosed cancers in Māori and Pacific females and males, </w:t>
        </w:r>
        <w:r w:rsidR="002E3D29">
          <w:rPr>
            <w:rStyle w:val="Hyperlink"/>
            <w:noProof/>
            <w:sz w:val="20"/>
          </w:rPr>
          <w:br/>
        </w:r>
        <w:r w:rsidRPr="00030F30">
          <w:rPr>
            <w:rStyle w:val="Hyperlink"/>
            <w:noProof/>
            <w:sz w:val="20"/>
          </w:rPr>
          <w:t>New Zealand, 2018–2022</w:t>
        </w:r>
        <w:r w:rsidRPr="00030F30">
          <w:rPr>
            <w:noProof/>
            <w:webHidden/>
            <w:sz w:val="20"/>
          </w:rPr>
          <w:tab/>
        </w:r>
        <w:r w:rsidRPr="00030F30">
          <w:rPr>
            <w:noProof/>
            <w:webHidden/>
            <w:sz w:val="20"/>
          </w:rPr>
          <w:fldChar w:fldCharType="begin"/>
        </w:r>
        <w:r w:rsidRPr="00030F30">
          <w:rPr>
            <w:noProof/>
            <w:webHidden/>
            <w:sz w:val="20"/>
          </w:rPr>
          <w:instrText xml:space="preserve"> PAGEREF _Toc214006917 \h </w:instrText>
        </w:r>
        <w:r w:rsidRPr="00030F30">
          <w:rPr>
            <w:noProof/>
            <w:webHidden/>
            <w:sz w:val="20"/>
          </w:rPr>
        </w:r>
        <w:r w:rsidRPr="00030F30">
          <w:rPr>
            <w:noProof/>
            <w:webHidden/>
            <w:sz w:val="20"/>
          </w:rPr>
          <w:fldChar w:fldCharType="separate"/>
        </w:r>
        <w:r w:rsidR="00891994">
          <w:rPr>
            <w:noProof/>
            <w:webHidden/>
            <w:sz w:val="20"/>
          </w:rPr>
          <w:t>46</w:t>
        </w:r>
        <w:r w:rsidRPr="00030F30">
          <w:rPr>
            <w:noProof/>
            <w:webHidden/>
            <w:sz w:val="20"/>
          </w:rPr>
          <w:fldChar w:fldCharType="end"/>
        </w:r>
      </w:hyperlink>
    </w:p>
    <w:p w14:paraId="44825768" w14:textId="22972760"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18" w:history="1">
        <w:r w:rsidRPr="00030F30">
          <w:rPr>
            <w:rStyle w:val="Hyperlink"/>
            <w:noProof/>
            <w:sz w:val="20"/>
          </w:rPr>
          <w:t xml:space="preserve">Figure 31: Five-year incidence rate ratios for stomach cancer, by ethnicity, </w:t>
        </w:r>
        <w:r w:rsidR="002E3D29">
          <w:rPr>
            <w:rStyle w:val="Hyperlink"/>
            <w:noProof/>
            <w:sz w:val="20"/>
          </w:rPr>
          <w:br/>
        </w:r>
        <w:r w:rsidRPr="00030F30">
          <w:rPr>
            <w:rStyle w:val="Hyperlink"/>
            <w:noProof/>
            <w:sz w:val="20"/>
          </w:rPr>
          <w:t>New Zealand, 2003–2022</w:t>
        </w:r>
        <w:r w:rsidRPr="00030F30">
          <w:rPr>
            <w:noProof/>
            <w:webHidden/>
            <w:sz w:val="20"/>
          </w:rPr>
          <w:tab/>
        </w:r>
        <w:r w:rsidRPr="00030F30">
          <w:rPr>
            <w:noProof/>
            <w:webHidden/>
            <w:sz w:val="20"/>
          </w:rPr>
          <w:fldChar w:fldCharType="begin"/>
        </w:r>
        <w:r w:rsidRPr="00030F30">
          <w:rPr>
            <w:noProof/>
            <w:webHidden/>
            <w:sz w:val="20"/>
          </w:rPr>
          <w:instrText xml:space="preserve"> PAGEREF _Toc214006918 \h </w:instrText>
        </w:r>
        <w:r w:rsidRPr="00030F30">
          <w:rPr>
            <w:noProof/>
            <w:webHidden/>
            <w:sz w:val="20"/>
          </w:rPr>
        </w:r>
        <w:r w:rsidRPr="00030F30">
          <w:rPr>
            <w:noProof/>
            <w:webHidden/>
            <w:sz w:val="20"/>
          </w:rPr>
          <w:fldChar w:fldCharType="separate"/>
        </w:r>
        <w:r w:rsidR="00891994">
          <w:rPr>
            <w:noProof/>
            <w:webHidden/>
            <w:sz w:val="20"/>
          </w:rPr>
          <w:t>47</w:t>
        </w:r>
        <w:r w:rsidRPr="00030F30">
          <w:rPr>
            <w:noProof/>
            <w:webHidden/>
            <w:sz w:val="20"/>
          </w:rPr>
          <w:fldChar w:fldCharType="end"/>
        </w:r>
      </w:hyperlink>
    </w:p>
    <w:p w14:paraId="575FFD35" w14:textId="55B048B5"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19" w:history="1">
        <w:r w:rsidRPr="00030F30">
          <w:rPr>
            <w:rStyle w:val="Hyperlink"/>
            <w:noProof/>
            <w:sz w:val="20"/>
          </w:rPr>
          <w:t xml:space="preserve">Figure 32: Five-year incidence rate ratios for uterine cancer, by ethnicity, </w:t>
        </w:r>
        <w:r w:rsidR="002E3D29">
          <w:rPr>
            <w:rStyle w:val="Hyperlink"/>
            <w:noProof/>
            <w:sz w:val="20"/>
          </w:rPr>
          <w:br/>
        </w:r>
        <w:r w:rsidRPr="00030F30">
          <w:rPr>
            <w:rStyle w:val="Hyperlink"/>
            <w:noProof/>
            <w:sz w:val="20"/>
          </w:rPr>
          <w:t>New Zealand, 2003–2022</w:t>
        </w:r>
        <w:r w:rsidRPr="00030F30">
          <w:rPr>
            <w:noProof/>
            <w:webHidden/>
            <w:sz w:val="20"/>
          </w:rPr>
          <w:tab/>
        </w:r>
        <w:r w:rsidRPr="00030F30">
          <w:rPr>
            <w:noProof/>
            <w:webHidden/>
            <w:sz w:val="20"/>
          </w:rPr>
          <w:fldChar w:fldCharType="begin"/>
        </w:r>
        <w:r w:rsidRPr="00030F30">
          <w:rPr>
            <w:noProof/>
            <w:webHidden/>
            <w:sz w:val="20"/>
          </w:rPr>
          <w:instrText xml:space="preserve"> PAGEREF _Toc214006919 \h </w:instrText>
        </w:r>
        <w:r w:rsidRPr="00030F30">
          <w:rPr>
            <w:noProof/>
            <w:webHidden/>
            <w:sz w:val="20"/>
          </w:rPr>
        </w:r>
        <w:r w:rsidRPr="00030F30">
          <w:rPr>
            <w:noProof/>
            <w:webHidden/>
            <w:sz w:val="20"/>
          </w:rPr>
          <w:fldChar w:fldCharType="separate"/>
        </w:r>
        <w:r w:rsidR="00891994">
          <w:rPr>
            <w:noProof/>
            <w:webHidden/>
            <w:sz w:val="20"/>
          </w:rPr>
          <w:t>48</w:t>
        </w:r>
        <w:r w:rsidRPr="00030F30">
          <w:rPr>
            <w:noProof/>
            <w:webHidden/>
            <w:sz w:val="20"/>
          </w:rPr>
          <w:fldChar w:fldCharType="end"/>
        </w:r>
      </w:hyperlink>
    </w:p>
    <w:p w14:paraId="1881BE96" w14:textId="0D54C8B4"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0" w:history="1">
        <w:r w:rsidRPr="00030F30">
          <w:rPr>
            <w:rStyle w:val="Hyperlink"/>
            <w:noProof/>
            <w:sz w:val="20"/>
          </w:rPr>
          <w:t xml:space="preserve">Figure 33: Five-year incidence rate ratios for kidney cancer, by ethnicity, </w:t>
        </w:r>
        <w:r w:rsidR="002E3D29">
          <w:rPr>
            <w:rStyle w:val="Hyperlink"/>
            <w:noProof/>
            <w:sz w:val="20"/>
          </w:rPr>
          <w:br/>
        </w:r>
        <w:r w:rsidRPr="00030F30">
          <w:rPr>
            <w:rStyle w:val="Hyperlink"/>
            <w:noProof/>
            <w:sz w:val="20"/>
          </w:rPr>
          <w:t>New Zealand, 2003–2022</w:t>
        </w:r>
        <w:r w:rsidRPr="00030F30">
          <w:rPr>
            <w:noProof/>
            <w:webHidden/>
            <w:sz w:val="20"/>
          </w:rPr>
          <w:tab/>
        </w:r>
        <w:r w:rsidRPr="00030F30">
          <w:rPr>
            <w:noProof/>
            <w:webHidden/>
            <w:sz w:val="20"/>
          </w:rPr>
          <w:fldChar w:fldCharType="begin"/>
        </w:r>
        <w:r w:rsidRPr="00030F30">
          <w:rPr>
            <w:noProof/>
            <w:webHidden/>
            <w:sz w:val="20"/>
          </w:rPr>
          <w:instrText xml:space="preserve"> PAGEREF _Toc214006920 \h </w:instrText>
        </w:r>
        <w:r w:rsidRPr="00030F30">
          <w:rPr>
            <w:noProof/>
            <w:webHidden/>
            <w:sz w:val="20"/>
          </w:rPr>
        </w:r>
        <w:r w:rsidRPr="00030F30">
          <w:rPr>
            <w:noProof/>
            <w:webHidden/>
            <w:sz w:val="20"/>
          </w:rPr>
          <w:fldChar w:fldCharType="separate"/>
        </w:r>
        <w:r w:rsidR="00891994">
          <w:rPr>
            <w:noProof/>
            <w:webHidden/>
            <w:sz w:val="20"/>
          </w:rPr>
          <w:t>49</w:t>
        </w:r>
        <w:r w:rsidRPr="00030F30">
          <w:rPr>
            <w:noProof/>
            <w:webHidden/>
            <w:sz w:val="20"/>
          </w:rPr>
          <w:fldChar w:fldCharType="end"/>
        </w:r>
      </w:hyperlink>
    </w:p>
    <w:p w14:paraId="44793C49" w14:textId="23869841"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1" w:history="1">
        <w:r w:rsidRPr="00030F30">
          <w:rPr>
            <w:rStyle w:val="Hyperlink"/>
            <w:noProof/>
            <w:sz w:val="20"/>
          </w:rPr>
          <w:t xml:space="preserve">Figure 34: Five-year incidence rate ratios for lung cancer, most deprived vs </w:t>
        </w:r>
        <w:r w:rsidR="002E3D29">
          <w:rPr>
            <w:rStyle w:val="Hyperlink"/>
            <w:noProof/>
            <w:sz w:val="20"/>
          </w:rPr>
          <w:br/>
        </w:r>
        <w:r w:rsidRPr="00030F30">
          <w:rPr>
            <w:rStyle w:val="Hyperlink"/>
            <w:noProof/>
            <w:sz w:val="20"/>
          </w:rPr>
          <w:t>least deprived, New Zealand, 2003–2022</w:t>
        </w:r>
        <w:r w:rsidRPr="00030F30">
          <w:rPr>
            <w:noProof/>
            <w:webHidden/>
            <w:sz w:val="20"/>
          </w:rPr>
          <w:tab/>
        </w:r>
        <w:r w:rsidRPr="00030F30">
          <w:rPr>
            <w:noProof/>
            <w:webHidden/>
            <w:sz w:val="20"/>
          </w:rPr>
          <w:fldChar w:fldCharType="begin"/>
        </w:r>
        <w:r w:rsidRPr="00030F30">
          <w:rPr>
            <w:noProof/>
            <w:webHidden/>
            <w:sz w:val="20"/>
          </w:rPr>
          <w:instrText xml:space="preserve"> PAGEREF _Toc214006921 \h </w:instrText>
        </w:r>
        <w:r w:rsidRPr="00030F30">
          <w:rPr>
            <w:noProof/>
            <w:webHidden/>
            <w:sz w:val="20"/>
          </w:rPr>
        </w:r>
        <w:r w:rsidRPr="00030F30">
          <w:rPr>
            <w:noProof/>
            <w:webHidden/>
            <w:sz w:val="20"/>
          </w:rPr>
          <w:fldChar w:fldCharType="separate"/>
        </w:r>
        <w:r w:rsidR="00891994">
          <w:rPr>
            <w:noProof/>
            <w:webHidden/>
            <w:sz w:val="20"/>
          </w:rPr>
          <w:t>50</w:t>
        </w:r>
        <w:r w:rsidRPr="00030F30">
          <w:rPr>
            <w:noProof/>
            <w:webHidden/>
            <w:sz w:val="20"/>
          </w:rPr>
          <w:fldChar w:fldCharType="end"/>
        </w:r>
      </w:hyperlink>
    </w:p>
    <w:p w14:paraId="7A0A9468" w14:textId="736F572D"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2" w:history="1">
        <w:r w:rsidRPr="00030F30">
          <w:rPr>
            <w:rStyle w:val="Hyperlink"/>
            <w:noProof/>
            <w:sz w:val="20"/>
          </w:rPr>
          <w:t xml:space="preserve">Figure 35: Incidence of all cancers in disabled people and the total population, </w:t>
        </w:r>
        <w:r w:rsidR="002E3D29">
          <w:rPr>
            <w:rStyle w:val="Hyperlink"/>
            <w:noProof/>
            <w:sz w:val="20"/>
          </w:rPr>
          <w:br/>
        </w:r>
        <w:r w:rsidRPr="00030F30">
          <w:rPr>
            <w:rStyle w:val="Hyperlink"/>
            <w:noProof/>
            <w:sz w:val="20"/>
          </w:rPr>
          <w:t>New Zealand, 2018–2022</w:t>
        </w:r>
        <w:r w:rsidRPr="00030F30">
          <w:rPr>
            <w:noProof/>
            <w:webHidden/>
            <w:sz w:val="20"/>
          </w:rPr>
          <w:tab/>
        </w:r>
        <w:r w:rsidRPr="00030F30">
          <w:rPr>
            <w:noProof/>
            <w:webHidden/>
            <w:sz w:val="20"/>
          </w:rPr>
          <w:fldChar w:fldCharType="begin"/>
        </w:r>
        <w:r w:rsidRPr="00030F30">
          <w:rPr>
            <w:noProof/>
            <w:webHidden/>
            <w:sz w:val="20"/>
          </w:rPr>
          <w:instrText xml:space="preserve"> PAGEREF _Toc214006922 \h </w:instrText>
        </w:r>
        <w:r w:rsidRPr="00030F30">
          <w:rPr>
            <w:noProof/>
            <w:webHidden/>
            <w:sz w:val="20"/>
          </w:rPr>
        </w:r>
        <w:r w:rsidRPr="00030F30">
          <w:rPr>
            <w:noProof/>
            <w:webHidden/>
            <w:sz w:val="20"/>
          </w:rPr>
          <w:fldChar w:fldCharType="separate"/>
        </w:r>
        <w:r w:rsidR="00891994">
          <w:rPr>
            <w:noProof/>
            <w:webHidden/>
            <w:sz w:val="20"/>
          </w:rPr>
          <w:t>51</w:t>
        </w:r>
        <w:r w:rsidRPr="00030F30">
          <w:rPr>
            <w:noProof/>
            <w:webHidden/>
            <w:sz w:val="20"/>
          </w:rPr>
          <w:fldChar w:fldCharType="end"/>
        </w:r>
      </w:hyperlink>
    </w:p>
    <w:p w14:paraId="02EC5C76" w14:textId="1F19BD1C"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3" w:history="1">
        <w:r w:rsidRPr="00030F30">
          <w:rPr>
            <w:rStyle w:val="Hyperlink"/>
            <w:noProof/>
            <w:sz w:val="20"/>
          </w:rPr>
          <w:t xml:space="preserve">Figure 36: Incidence of selected cancers in disabled people and the total population, </w:t>
        </w:r>
        <w:r w:rsidR="002E3D29">
          <w:rPr>
            <w:rStyle w:val="Hyperlink"/>
            <w:noProof/>
            <w:sz w:val="20"/>
          </w:rPr>
          <w:br/>
        </w:r>
        <w:r w:rsidRPr="00030F30">
          <w:rPr>
            <w:rStyle w:val="Hyperlink"/>
            <w:noProof/>
            <w:sz w:val="20"/>
          </w:rPr>
          <w:t>New Zealand, 2018–2022</w:t>
        </w:r>
        <w:r w:rsidRPr="00030F30">
          <w:rPr>
            <w:noProof/>
            <w:webHidden/>
            <w:sz w:val="20"/>
          </w:rPr>
          <w:tab/>
        </w:r>
        <w:r w:rsidRPr="00030F30">
          <w:rPr>
            <w:noProof/>
            <w:webHidden/>
            <w:sz w:val="20"/>
          </w:rPr>
          <w:fldChar w:fldCharType="begin"/>
        </w:r>
        <w:r w:rsidRPr="00030F30">
          <w:rPr>
            <w:noProof/>
            <w:webHidden/>
            <w:sz w:val="20"/>
          </w:rPr>
          <w:instrText xml:space="preserve"> PAGEREF _Toc214006923 \h </w:instrText>
        </w:r>
        <w:r w:rsidRPr="00030F30">
          <w:rPr>
            <w:noProof/>
            <w:webHidden/>
            <w:sz w:val="20"/>
          </w:rPr>
        </w:r>
        <w:r w:rsidRPr="00030F30">
          <w:rPr>
            <w:noProof/>
            <w:webHidden/>
            <w:sz w:val="20"/>
          </w:rPr>
          <w:fldChar w:fldCharType="separate"/>
        </w:r>
        <w:r w:rsidR="00891994">
          <w:rPr>
            <w:noProof/>
            <w:webHidden/>
            <w:sz w:val="20"/>
          </w:rPr>
          <w:t>52</w:t>
        </w:r>
        <w:r w:rsidRPr="00030F30">
          <w:rPr>
            <w:noProof/>
            <w:webHidden/>
            <w:sz w:val="20"/>
          </w:rPr>
          <w:fldChar w:fldCharType="end"/>
        </w:r>
      </w:hyperlink>
    </w:p>
    <w:p w14:paraId="40A3C5F4" w14:textId="61DCDE46"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4" w:history="1">
        <w:r w:rsidRPr="00030F30">
          <w:rPr>
            <w:rStyle w:val="Hyperlink"/>
            <w:noProof/>
            <w:sz w:val="20"/>
          </w:rPr>
          <w:t xml:space="preserve">Figure 37: The most-diagnosed cancers in females and males in rural areas, </w:t>
        </w:r>
        <w:r w:rsidR="002E3D29">
          <w:rPr>
            <w:rStyle w:val="Hyperlink"/>
            <w:noProof/>
            <w:sz w:val="20"/>
          </w:rPr>
          <w:br/>
        </w:r>
        <w:r w:rsidRPr="00030F30">
          <w:rPr>
            <w:rStyle w:val="Hyperlink"/>
            <w:noProof/>
            <w:sz w:val="20"/>
          </w:rPr>
          <w:t>New Zealand, 2016–2020</w:t>
        </w:r>
        <w:r w:rsidRPr="00030F30">
          <w:rPr>
            <w:noProof/>
            <w:webHidden/>
            <w:sz w:val="20"/>
          </w:rPr>
          <w:tab/>
        </w:r>
        <w:r w:rsidRPr="00030F30">
          <w:rPr>
            <w:noProof/>
            <w:webHidden/>
            <w:sz w:val="20"/>
          </w:rPr>
          <w:fldChar w:fldCharType="begin"/>
        </w:r>
        <w:r w:rsidRPr="00030F30">
          <w:rPr>
            <w:noProof/>
            <w:webHidden/>
            <w:sz w:val="20"/>
          </w:rPr>
          <w:instrText xml:space="preserve"> PAGEREF _Toc214006924 \h </w:instrText>
        </w:r>
        <w:r w:rsidRPr="00030F30">
          <w:rPr>
            <w:noProof/>
            <w:webHidden/>
            <w:sz w:val="20"/>
          </w:rPr>
        </w:r>
        <w:r w:rsidRPr="00030F30">
          <w:rPr>
            <w:noProof/>
            <w:webHidden/>
            <w:sz w:val="20"/>
          </w:rPr>
          <w:fldChar w:fldCharType="separate"/>
        </w:r>
        <w:r w:rsidR="00891994">
          <w:rPr>
            <w:noProof/>
            <w:webHidden/>
            <w:sz w:val="20"/>
          </w:rPr>
          <w:t>54</w:t>
        </w:r>
        <w:r w:rsidRPr="00030F30">
          <w:rPr>
            <w:noProof/>
            <w:webHidden/>
            <w:sz w:val="20"/>
          </w:rPr>
          <w:fldChar w:fldCharType="end"/>
        </w:r>
      </w:hyperlink>
    </w:p>
    <w:p w14:paraId="65EDE620" w14:textId="7727340C" w:rsidR="00030F30" w:rsidRPr="00030F30" w:rsidRDefault="00030F30" w:rsidP="00725DC4">
      <w:pPr>
        <w:pStyle w:val="TOC1"/>
        <w:spacing w:before="0" w:line="276" w:lineRule="auto"/>
        <w:ind w:left="938" w:hanging="938"/>
        <w:rPr>
          <w:rFonts w:asciiTheme="minorHAnsi" w:eastAsiaTheme="minorEastAsia" w:hAnsiTheme="minorHAnsi" w:cstheme="minorBidi"/>
          <w:noProof/>
          <w:kern w:val="2"/>
          <w:sz w:val="20"/>
          <w:lang w:eastAsia="en-NZ"/>
          <w14:ligatures w14:val="standardContextual"/>
        </w:rPr>
      </w:pPr>
      <w:hyperlink w:anchor="_Toc214006925" w:history="1">
        <w:r w:rsidRPr="00030F30">
          <w:rPr>
            <w:rStyle w:val="Hyperlink"/>
            <w:noProof/>
            <w:sz w:val="20"/>
          </w:rPr>
          <w:t xml:space="preserve">Figure 38: The highest-mortality cancers in females and males in rural areas, </w:t>
        </w:r>
        <w:r w:rsidR="002E3D29">
          <w:rPr>
            <w:rStyle w:val="Hyperlink"/>
            <w:noProof/>
            <w:sz w:val="20"/>
          </w:rPr>
          <w:br/>
        </w:r>
        <w:r w:rsidRPr="00030F30">
          <w:rPr>
            <w:rStyle w:val="Hyperlink"/>
            <w:noProof/>
            <w:sz w:val="20"/>
          </w:rPr>
          <w:t>New Zealand, 2016–2020</w:t>
        </w:r>
        <w:r w:rsidRPr="00030F30">
          <w:rPr>
            <w:noProof/>
            <w:webHidden/>
            <w:sz w:val="20"/>
          </w:rPr>
          <w:tab/>
        </w:r>
        <w:r w:rsidRPr="00030F30">
          <w:rPr>
            <w:noProof/>
            <w:webHidden/>
            <w:sz w:val="20"/>
          </w:rPr>
          <w:fldChar w:fldCharType="begin"/>
        </w:r>
        <w:r w:rsidRPr="00030F30">
          <w:rPr>
            <w:noProof/>
            <w:webHidden/>
            <w:sz w:val="20"/>
          </w:rPr>
          <w:instrText xml:space="preserve"> PAGEREF _Toc214006925 \h </w:instrText>
        </w:r>
        <w:r w:rsidRPr="00030F30">
          <w:rPr>
            <w:noProof/>
            <w:webHidden/>
            <w:sz w:val="20"/>
          </w:rPr>
        </w:r>
        <w:r w:rsidRPr="00030F30">
          <w:rPr>
            <w:noProof/>
            <w:webHidden/>
            <w:sz w:val="20"/>
          </w:rPr>
          <w:fldChar w:fldCharType="separate"/>
        </w:r>
        <w:r w:rsidR="00891994">
          <w:rPr>
            <w:noProof/>
            <w:webHidden/>
            <w:sz w:val="20"/>
          </w:rPr>
          <w:t>55</w:t>
        </w:r>
        <w:r w:rsidRPr="00030F30">
          <w:rPr>
            <w:noProof/>
            <w:webHidden/>
            <w:sz w:val="20"/>
          </w:rPr>
          <w:fldChar w:fldCharType="end"/>
        </w:r>
      </w:hyperlink>
    </w:p>
    <w:p w14:paraId="72A24B37" w14:textId="6B86669C"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26" w:history="1">
        <w:r w:rsidRPr="00030F30">
          <w:rPr>
            <w:rStyle w:val="Hyperlink"/>
            <w:noProof/>
            <w:sz w:val="20"/>
          </w:rPr>
          <w:t>Figure 39: Cancers related to tobacco</w:t>
        </w:r>
        <w:r w:rsidRPr="00030F30">
          <w:rPr>
            <w:noProof/>
            <w:webHidden/>
            <w:sz w:val="20"/>
          </w:rPr>
          <w:tab/>
        </w:r>
        <w:r w:rsidRPr="00030F30">
          <w:rPr>
            <w:noProof/>
            <w:webHidden/>
            <w:sz w:val="20"/>
          </w:rPr>
          <w:fldChar w:fldCharType="begin"/>
        </w:r>
        <w:r w:rsidRPr="00030F30">
          <w:rPr>
            <w:noProof/>
            <w:webHidden/>
            <w:sz w:val="20"/>
          </w:rPr>
          <w:instrText xml:space="preserve"> PAGEREF _Toc214006926 \h </w:instrText>
        </w:r>
        <w:r w:rsidRPr="00030F30">
          <w:rPr>
            <w:noProof/>
            <w:webHidden/>
            <w:sz w:val="20"/>
          </w:rPr>
        </w:r>
        <w:r w:rsidRPr="00030F30">
          <w:rPr>
            <w:noProof/>
            <w:webHidden/>
            <w:sz w:val="20"/>
          </w:rPr>
          <w:fldChar w:fldCharType="separate"/>
        </w:r>
        <w:r w:rsidR="00891994">
          <w:rPr>
            <w:noProof/>
            <w:webHidden/>
            <w:sz w:val="20"/>
          </w:rPr>
          <w:t>58</w:t>
        </w:r>
        <w:r w:rsidRPr="00030F30">
          <w:rPr>
            <w:noProof/>
            <w:webHidden/>
            <w:sz w:val="20"/>
          </w:rPr>
          <w:fldChar w:fldCharType="end"/>
        </w:r>
      </w:hyperlink>
    </w:p>
    <w:p w14:paraId="572C64E8" w14:textId="1D037E80"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27" w:history="1">
        <w:r w:rsidRPr="00030F30">
          <w:rPr>
            <w:rStyle w:val="Hyperlink"/>
            <w:noProof/>
            <w:sz w:val="20"/>
          </w:rPr>
          <w:t xml:space="preserve">Figure 40: Percentage of adults aged 15 years and over who smoked daily in the </w:t>
        </w:r>
        <w:r w:rsidR="002E3D29">
          <w:rPr>
            <w:rStyle w:val="Hyperlink"/>
            <w:noProof/>
            <w:sz w:val="20"/>
          </w:rPr>
          <w:br/>
        </w:r>
        <w:r w:rsidRPr="00030F30">
          <w:rPr>
            <w:rStyle w:val="Hyperlink"/>
            <w:noProof/>
            <w:sz w:val="20"/>
          </w:rPr>
          <w:t>past year, by ethnicity, New Zealand, 2011–2024</w:t>
        </w:r>
        <w:r w:rsidRPr="00030F30">
          <w:rPr>
            <w:noProof/>
            <w:webHidden/>
            <w:sz w:val="20"/>
          </w:rPr>
          <w:tab/>
        </w:r>
        <w:r w:rsidRPr="00030F30">
          <w:rPr>
            <w:noProof/>
            <w:webHidden/>
            <w:sz w:val="20"/>
          </w:rPr>
          <w:fldChar w:fldCharType="begin"/>
        </w:r>
        <w:r w:rsidRPr="00030F30">
          <w:rPr>
            <w:noProof/>
            <w:webHidden/>
            <w:sz w:val="20"/>
          </w:rPr>
          <w:instrText xml:space="preserve"> PAGEREF _Toc214006927 \h </w:instrText>
        </w:r>
        <w:r w:rsidRPr="00030F30">
          <w:rPr>
            <w:noProof/>
            <w:webHidden/>
            <w:sz w:val="20"/>
          </w:rPr>
        </w:r>
        <w:r w:rsidRPr="00030F30">
          <w:rPr>
            <w:noProof/>
            <w:webHidden/>
            <w:sz w:val="20"/>
          </w:rPr>
          <w:fldChar w:fldCharType="separate"/>
        </w:r>
        <w:r w:rsidR="00891994">
          <w:rPr>
            <w:noProof/>
            <w:webHidden/>
            <w:sz w:val="20"/>
          </w:rPr>
          <w:t>59</w:t>
        </w:r>
        <w:r w:rsidRPr="00030F30">
          <w:rPr>
            <w:noProof/>
            <w:webHidden/>
            <w:sz w:val="20"/>
          </w:rPr>
          <w:fldChar w:fldCharType="end"/>
        </w:r>
      </w:hyperlink>
    </w:p>
    <w:p w14:paraId="5D27EFB9" w14:textId="13496172"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28" w:history="1">
        <w:r w:rsidRPr="00030F30">
          <w:rPr>
            <w:rStyle w:val="Hyperlink"/>
            <w:noProof/>
            <w:sz w:val="20"/>
          </w:rPr>
          <w:t xml:space="preserve">Figure 41: Smoking policies and the percentage of adults who smoke currently </w:t>
        </w:r>
        <w:r w:rsidR="002E3D29">
          <w:rPr>
            <w:rStyle w:val="Hyperlink"/>
            <w:noProof/>
            <w:sz w:val="20"/>
          </w:rPr>
          <w:br/>
        </w:r>
        <w:r w:rsidRPr="00030F30">
          <w:rPr>
            <w:rStyle w:val="Hyperlink"/>
            <w:noProof/>
            <w:sz w:val="20"/>
          </w:rPr>
          <w:t>over time, New Zealand, 1983–2024</w:t>
        </w:r>
        <w:r w:rsidRPr="00030F30">
          <w:rPr>
            <w:noProof/>
            <w:webHidden/>
            <w:sz w:val="20"/>
          </w:rPr>
          <w:tab/>
        </w:r>
        <w:r w:rsidRPr="00030F30">
          <w:rPr>
            <w:noProof/>
            <w:webHidden/>
            <w:sz w:val="20"/>
          </w:rPr>
          <w:fldChar w:fldCharType="begin"/>
        </w:r>
        <w:r w:rsidRPr="00030F30">
          <w:rPr>
            <w:noProof/>
            <w:webHidden/>
            <w:sz w:val="20"/>
          </w:rPr>
          <w:instrText xml:space="preserve"> PAGEREF _Toc214006928 \h </w:instrText>
        </w:r>
        <w:r w:rsidRPr="00030F30">
          <w:rPr>
            <w:noProof/>
            <w:webHidden/>
            <w:sz w:val="20"/>
          </w:rPr>
        </w:r>
        <w:r w:rsidRPr="00030F30">
          <w:rPr>
            <w:noProof/>
            <w:webHidden/>
            <w:sz w:val="20"/>
          </w:rPr>
          <w:fldChar w:fldCharType="separate"/>
        </w:r>
        <w:r w:rsidR="00891994">
          <w:rPr>
            <w:noProof/>
            <w:webHidden/>
            <w:sz w:val="20"/>
          </w:rPr>
          <w:t>61</w:t>
        </w:r>
        <w:r w:rsidRPr="00030F30">
          <w:rPr>
            <w:noProof/>
            <w:webHidden/>
            <w:sz w:val="20"/>
          </w:rPr>
          <w:fldChar w:fldCharType="end"/>
        </w:r>
      </w:hyperlink>
    </w:p>
    <w:p w14:paraId="60246512" w14:textId="134F11F5"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29" w:history="1">
        <w:r w:rsidRPr="00030F30">
          <w:rPr>
            <w:rStyle w:val="Hyperlink"/>
            <w:noProof/>
            <w:sz w:val="20"/>
          </w:rPr>
          <w:t>Figure 42: Prevalence of daily smoking and daily vaping, New Zealand, 2011–2024</w:t>
        </w:r>
        <w:r w:rsidRPr="00030F30">
          <w:rPr>
            <w:noProof/>
            <w:webHidden/>
            <w:sz w:val="20"/>
          </w:rPr>
          <w:tab/>
        </w:r>
        <w:r w:rsidRPr="00030F30">
          <w:rPr>
            <w:noProof/>
            <w:webHidden/>
            <w:sz w:val="20"/>
          </w:rPr>
          <w:fldChar w:fldCharType="begin"/>
        </w:r>
        <w:r w:rsidRPr="00030F30">
          <w:rPr>
            <w:noProof/>
            <w:webHidden/>
            <w:sz w:val="20"/>
          </w:rPr>
          <w:instrText xml:space="preserve"> PAGEREF _Toc214006929 \h </w:instrText>
        </w:r>
        <w:r w:rsidRPr="00030F30">
          <w:rPr>
            <w:noProof/>
            <w:webHidden/>
            <w:sz w:val="20"/>
          </w:rPr>
        </w:r>
        <w:r w:rsidRPr="00030F30">
          <w:rPr>
            <w:noProof/>
            <w:webHidden/>
            <w:sz w:val="20"/>
          </w:rPr>
          <w:fldChar w:fldCharType="separate"/>
        </w:r>
        <w:r w:rsidR="00891994">
          <w:rPr>
            <w:noProof/>
            <w:webHidden/>
            <w:sz w:val="20"/>
          </w:rPr>
          <w:t>62</w:t>
        </w:r>
        <w:r w:rsidRPr="00030F30">
          <w:rPr>
            <w:noProof/>
            <w:webHidden/>
            <w:sz w:val="20"/>
          </w:rPr>
          <w:fldChar w:fldCharType="end"/>
        </w:r>
      </w:hyperlink>
    </w:p>
    <w:p w14:paraId="6F464DB6" w14:textId="0A0E3FB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30" w:history="1">
        <w:r w:rsidRPr="00030F30">
          <w:rPr>
            <w:rStyle w:val="Hyperlink"/>
            <w:noProof/>
            <w:sz w:val="20"/>
          </w:rPr>
          <w:t>Figure 43: Cancers related to alcohol</w:t>
        </w:r>
        <w:r w:rsidRPr="00030F30">
          <w:rPr>
            <w:noProof/>
            <w:webHidden/>
            <w:sz w:val="20"/>
          </w:rPr>
          <w:tab/>
        </w:r>
        <w:r w:rsidRPr="00030F30">
          <w:rPr>
            <w:noProof/>
            <w:webHidden/>
            <w:sz w:val="20"/>
          </w:rPr>
          <w:fldChar w:fldCharType="begin"/>
        </w:r>
        <w:r w:rsidRPr="00030F30">
          <w:rPr>
            <w:noProof/>
            <w:webHidden/>
            <w:sz w:val="20"/>
          </w:rPr>
          <w:instrText xml:space="preserve"> PAGEREF _Toc214006930 \h </w:instrText>
        </w:r>
        <w:r w:rsidRPr="00030F30">
          <w:rPr>
            <w:noProof/>
            <w:webHidden/>
            <w:sz w:val="20"/>
          </w:rPr>
        </w:r>
        <w:r w:rsidRPr="00030F30">
          <w:rPr>
            <w:noProof/>
            <w:webHidden/>
            <w:sz w:val="20"/>
          </w:rPr>
          <w:fldChar w:fldCharType="separate"/>
        </w:r>
        <w:r w:rsidR="00891994">
          <w:rPr>
            <w:noProof/>
            <w:webHidden/>
            <w:sz w:val="20"/>
          </w:rPr>
          <w:t>63</w:t>
        </w:r>
        <w:r w:rsidRPr="00030F30">
          <w:rPr>
            <w:noProof/>
            <w:webHidden/>
            <w:sz w:val="20"/>
          </w:rPr>
          <w:fldChar w:fldCharType="end"/>
        </w:r>
      </w:hyperlink>
    </w:p>
    <w:p w14:paraId="772027B7" w14:textId="08B8724F"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31" w:history="1">
        <w:r w:rsidRPr="00030F30">
          <w:rPr>
            <w:rStyle w:val="Hyperlink"/>
            <w:noProof/>
            <w:sz w:val="20"/>
          </w:rPr>
          <w:t xml:space="preserve">Figure 44: Percentage of adults who drank alcohol in the past year, New Zealand, </w:t>
        </w:r>
        <w:r w:rsidR="002E3D29">
          <w:rPr>
            <w:rStyle w:val="Hyperlink"/>
            <w:noProof/>
            <w:sz w:val="20"/>
          </w:rPr>
          <w:br/>
        </w:r>
        <w:r w:rsidRPr="00030F30">
          <w:rPr>
            <w:rStyle w:val="Hyperlink"/>
            <w:noProof/>
            <w:sz w:val="20"/>
          </w:rPr>
          <w:t>2011–2024</w:t>
        </w:r>
        <w:r w:rsidRPr="00030F30">
          <w:rPr>
            <w:noProof/>
            <w:webHidden/>
            <w:sz w:val="20"/>
          </w:rPr>
          <w:tab/>
        </w:r>
        <w:r w:rsidRPr="00030F30">
          <w:rPr>
            <w:noProof/>
            <w:webHidden/>
            <w:sz w:val="20"/>
          </w:rPr>
          <w:fldChar w:fldCharType="begin"/>
        </w:r>
        <w:r w:rsidRPr="00030F30">
          <w:rPr>
            <w:noProof/>
            <w:webHidden/>
            <w:sz w:val="20"/>
          </w:rPr>
          <w:instrText xml:space="preserve"> PAGEREF _Toc214006931 \h </w:instrText>
        </w:r>
        <w:r w:rsidRPr="00030F30">
          <w:rPr>
            <w:noProof/>
            <w:webHidden/>
            <w:sz w:val="20"/>
          </w:rPr>
        </w:r>
        <w:r w:rsidRPr="00030F30">
          <w:rPr>
            <w:noProof/>
            <w:webHidden/>
            <w:sz w:val="20"/>
          </w:rPr>
          <w:fldChar w:fldCharType="separate"/>
        </w:r>
        <w:r w:rsidR="00891994">
          <w:rPr>
            <w:noProof/>
            <w:webHidden/>
            <w:sz w:val="20"/>
          </w:rPr>
          <w:t>65</w:t>
        </w:r>
        <w:r w:rsidRPr="00030F30">
          <w:rPr>
            <w:noProof/>
            <w:webHidden/>
            <w:sz w:val="20"/>
          </w:rPr>
          <w:fldChar w:fldCharType="end"/>
        </w:r>
      </w:hyperlink>
    </w:p>
    <w:p w14:paraId="27A08733" w14:textId="2D8030F9"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32" w:history="1">
        <w:r w:rsidRPr="00030F30">
          <w:rPr>
            <w:rStyle w:val="Hyperlink"/>
            <w:noProof/>
            <w:sz w:val="20"/>
          </w:rPr>
          <w:t>Figure 45: Association between nutrition and risk of cancer</w:t>
        </w:r>
        <w:r w:rsidRPr="00030F30">
          <w:rPr>
            <w:noProof/>
            <w:webHidden/>
            <w:sz w:val="20"/>
          </w:rPr>
          <w:tab/>
        </w:r>
        <w:r w:rsidRPr="00030F30">
          <w:rPr>
            <w:noProof/>
            <w:webHidden/>
            <w:sz w:val="20"/>
          </w:rPr>
          <w:fldChar w:fldCharType="begin"/>
        </w:r>
        <w:r w:rsidRPr="00030F30">
          <w:rPr>
            <w:noProof/>
            <w:webHidden/>
            <w:sz w:val="20"/>
          </w:rPr>
          <w:instrText xml:space="preserve"> PAGEREF _Toc214006932 \h </w:instrText>
        </w:r>
        <w:r w:rsidRPr="00030F30">
          <w:rPr>
            <w:noProof/>
            <w:webHidden/>
            <w:sz w:val="20"/>
          </w:rPr>
        </w:r>
        <w:r w:rsidRPr="00030F30">
          <w:rPr>
            <w:noProof/>
            <w:webHidden/>
            <w:sz w:val="20"/>
          </w:rPr>
          <w:fldChar w:fldCharType="separate"/>
        </w:r>
        <w:r w:rsidR="00891994">
          <w:rPr>
            <w:noProof/>
            <w:webHidden/>
            <w:sz w:val="20"/>
          </w:rPr>
          <w:t>66</w:t>
        </w:r>
        <w:r w:rsidRPr="00030F30">
          <w:rPr>
            <w:noProof/>
            <w:webHidden/>
            <w:sz w:val="20"/>
          </w:rPr>
          <w:fldChar w:fldCharType="end"/>
        </w:r>
      </w:hyperlink>
    </w:p>
    <w:p w14:paraId="546F82C6" w14:textId="1AEE0F6E"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33" w:history="1">
        <w:r w:rsidRPr="00030F30">
          <w:rPr>
            <w:rStyle w:val="Hyperlink"/>
            <w:noProof/>
            <w:sz w:val="20"/>
          </w:rPr>
          <w:t>Figure 46: Cancers related to excess body weight</w:t>
        </w:r>
        <w:r w:rsidRPr="00030F30">
          <w:rPr>
            <w:noProof/>
            <w:webHidden/>
            <w:sz w:val="20"/>
          </w:rPr>
          <w:tab/>
        </w:r>
        <w:r w:rsidRPr="00030F30">
          <w:rPr>
            <w:noProof/>
            <w:webHidden/>
            <w:sz w:val="20"/>
          </w:rPr>
          <w:fldChar w:fldCharType="begin"/>
        </w:r>
        <w:r w:rsidRPr="00030F30">
          <w:rPr>
            <w:noProof/>
            <w:webHidden/>
            <w:sz w:val="20"/>
          </w:rPr>
          <w:instrText xml:space="preserve"> PAGEREF _Toc214006933 \h </w:instrText>
        </w:r>
        <w:r w:rsidRPr="00030F30">
          <w:rPr>
            <w:noProof/>
            <w:webHidden/>
            <w:sz w:val="20"/>
          </w:rPr>
        </w:r>
        <w:r w:rsidRPr="00030F30">
          <w:rPr>
            <w:noProof/>
            <w:webHidden/>
            <w:sz w:val="20"/>
          </w:rPr>
          <w:fldChar w:fldCharType="separate"/>
        </w:r>
        <w:r w:rsidR="00891994">
          <w:rPr>
            <w:noProof/>
            <w:webHidden/>
            <w:sz w:val="20"/>
          </w:rPr>
          <w:t>68</w:t>
        </w:r>
        <w:r w:rsidRPr="00030F30">
          <w:rPr>
            <w:noProof/>
            <w:webHidden/>
            <w:sz w:val="20"/>
          </w:rPr>
          <w:fldChar w:fldCharType="end"/>
        </w:r>
      </w:hyperlink>
    </w:p>
    <w:p w14:paraId="54F8B833" w14:textId="6506E24F"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34" w:history="1">
        <w:r w:rsidRPr="00030F30">
          <w:rPr>
            <w:rStyle w:val="Hyperlink"/>
            <w:noProof/>
            <w:sz w:val="20"/>
          </w:rPr>
          <w:t>Figure 47: Association between physical activity and risk of cancer</w:t>
        </w:r>
        <w:r w:rsidRPr="00030F30">
          <w:rPr>
            <w:noProof/>
            <w:webHidden/>
            <w:sz w:val="20"/>
          </w:rPr>
          <w:tab/>
        </w:r>
        <w:r w:rsidRPr="00030F30">
          <w:rPr>
            <w:noProof/>
            <w:webHidden/>
            <w:sz w:val="20"/>
          </w:rPr>
          <w:fldChar w:fldCharType="begin"/>
        </w:r>
        <w:r w:rsidRPr="00030F30">
          <w:rPr>
            <w:noProof/>
            <w:webHidden/>
            <w:sz w:val="20"/>
          </w:rPr>
          <w:instrText xml:space="preserve"> PAGEREF _Toc214006934 \h </w:instrText>
        </w:r>
        <w:r w:rsidRPr="00030F30">
          <w:rPr>
            <w:noProof/>
            <w:webHidden/>
            <w:sz w:val="20"/>
          </w:rPr>
        </w:r>
        <w:r w:rsidRPr="00030F30">
          <w:rPr>
            <w:noProof/>
            <w:webHidden/>
            <w:sz w:val="20"/>
          </w:rPr>
          <w:fldChar w:fldCharType="separate"/>
        </w:r>
        <w:r w:rsidR="00891994">
          <w:rPr>
            <w:noProof/>
            <w:webHidden/>
            <w:sz w:val="20"/>
          </w:rPr>
          <w:t>70</w:t>
        </w:r>
        <w:r w:rsidRPr="00030F30">
          <w:rPr>
            <w:noProof/>
            <w:webHidden/>
            <w:sz w:val="20"/>
          </w:rPr>
          <w:fldChar w:fldCharType="end"/>
        </w:r>
      </w:hyperlink>
    </w:p>
    <w:p w14:paraId="64BF674C" w14:textId="24DF2643"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35" w:history="1">
        <w:r w:rsidRPr="00030F30">
          <w:rPr>
            <w:rStyle w:val="Hyperlink"/>
            <w:noProof/>
            <w:sz w:val="20"/>
          </w:rPr>
          <w:t>Figure 48: Cancers related to physical inactivity or sedentary behaviour</w:t>
        </w:r>
        <w:r w:rsidRPr="00030F30">
          <w:rPr>
            <w:noProof/>
            <w:webHidden/>
            <w:sz w:val="20"/>
          </w:rPr>
          <w:tab/>
        </w:r>
        <w:r w:rsidRPr="00030F30">
          <w:rPr>
            <w:noProof/>
            <w:webHidden/>
            <w:sz w:val="20"/>
          </w:rPr>
          <w:fldChar w:fldCharType="begin"/>
        </w:r>
        <w:r w:rsidRPr="00030F30">
          <w:rPr>
            <w:noProof/>
            <w:webHidden/>
            <w:sz w:val="20"/>
          </w:rPr>
          <w:instrText xml:space="preserve"> PAGEREF _Toc214006935 \h </w:instrText>
        </w:r>
        <w:r w:rsidRPr="00030F30">
          <w:rPr>
            <w:noProof/>
            <w:webHidden/>
            <w:sz w:val="20"/>
          </w:rPr>
        </w:r>
        <w:r w:rsidRPr="00030F30">
          <w:rPr>
            <w:noProof/>
            <w:webHidden/>
            <w:sz w:val="20"/>
          </w:rPr>
          <w:fldChar w:fldCharType="separate"/>
        </w:r>
        <w:r w:rsidR="00891994">
          <w:rPr>
            <w:noProof/>
            <w:webHidden/>
            <w:sz w:val="20"/>
          </w:rPr>
          <w:t>70</w:t>
        </w:r>
        <w:r w:rsidRPr="00030F30">
          <w:rPr>
            <w:noProof/>
            <w:webHidden/>
            <w:sz w:val="20"/>
          </w:rPr>
          <w:fldChar w:fldCharType="end"/>
        </w:r>
      </w:hyperlink>
    </w:p>
    <w:p w14:paraId="1DEAC898" w14:textId="5F5DBB7C"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36" w:history="1">
        <w:r w:rsidRPr="00030F30">
          <w:rPr>
            <w:rStyle w:val="Hyperlink"/>
            <w:noProof/>
            <w:sz w:val="20"/>
          </w:rPr>
          <w:t xml:space="preserve">Figure 49: Cancers related to </w:t>
        </w:r>
        <w:r w:rsidRPr="00030F30">
          <w:rPr>
            <w:rStyle w:val="Hyperlink"/>
            <w:i/>
            <w:iCs/>
            <w:noProof/>
            <w:sz w:val="20"/>
          </w:rPr>
          <w:t>Helicobacter pylori</w:t>
        </w:r>
        <w:r w:rsidRPr="00030F30">
          <w:rPr>
            <w:rStyle w:val="Hyperlink"/>
            <w:noProof/>
            <w:sz w:val="20"/>
          </w:rPr>
          <w:t xml:space="preserve">, human papillomaviruses and </w:t>
        </w:r>
        <w:r w:rsidR="002E3D29">
          <w:rPr>
            <w:rStyle w:val="Hyperlink"/>
            <w:noProof/>
            <w:sz w:val="20"/>
          </w:rPr>
          <w:br/>
        </w:r>
        <w:r w:rsidRPr="00030F30">
          <w:rPr>
            <w:rStyle w:val="Hyperlink"/>
            <w:noProof/>
            <w:sz w:val="20"/>
          </w:rPr>
          <w:t>hepatitis B and C viruses</w:t>
        </w:r>
        <w:r w:rsidRPr="00030F30">
          <w:rPr>
            <w:noProof/>
            <w:webHidden/>
            <w:sz w:val="20"/>
          </w:rPr>
          <w:tab/>
        </w:r>
        <w:r w:rsidRPr="00030F30">
          <w:rPr>
            <w:noProof/>
            <w:webHidden/>
            <w:sz w:val="20"/>
          </w:rPr>
          <w:fldChar w:fldCharType="begin"/>
        </w:r>
        <w:r w:rsidRPr="00030F30">
          <w:rPr>
            <w:noProof/>
            <w:webHidden/>
            <w:sz w:val="20"/>
          </w:rPr>
          <w:instrText xml:space="preserve"> PAGEREF _Toc214006936 \h </w:instrText>
        </w:r>
        <w:r w:rsidRPr="00030F30">
          <w:rPr>
            <w:noProof/>
            <w:webHidden/>
            <w:sz w:val="20"/>
          </w:rPr>
        </w:r>
        <w:r w:rsidRPr="00030F30">
          <w:rPr>
            <w:noProof/>
            <w:webHidden/>
            <w:sz w:val="20"/>
          </w:rPr>
          <w:fldChar w:fldCharType="separate"/>
        </w:r>
        <w:r w:rsidR="00891994">
          <w:rPr>
            <w:noProof/>
            <w:webHidden/>
            <w:sz w:val="20"/>
          </w:rPr>
          <w:t>72</w:t>
        </w:r>
        <w:r w:rsidRPr="00030F30">
          <w:rPr>
            <w:noProof/>
            <w:webHidden/>
            <w:sz w:val="20"/>
          </w:rPr>
          <w:fldChar w:fldCharType="end"/>
        </w:r>
      </w:hyperlink>
    </w:p>
    <w:p w14:paraId="6383FA83" w14:textId="77777777" w:rsidR="002E3D29" w:rsidRDefault="002E3D29">
      <w:pPr>
        <w:spacing w:after="0" w:line="240" w:lineRule="auto"/>
        <w:rPr>
          <w:rStyle w:val="Hyperlink"/>
          <w:noProof/>
        </w:rPr>
      </w:pPr>
      <w:r>
        <w:rPr>
          <w:rStyle w:val="Hyperlink"/>
          <w:noProof/>
        </w:rPr>
        <w:br w:type="page"/>
      </w:r>
    </w:p>
    <w:p w14:paraId="531E3DF8" w14:textId="390A79D6"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37" w:history="1">
        <w:r w:rsidRPr="00030F30">
          <w:rPr>
            <w:rStyle w:val="Hyperlink"/>
            <w:noProof/>
            <w:sz w:val="20"/>
          </w:rPr>
          <w:t xml:space="preserve">Figure 50: Difference in percentage of eligible people who have had cervical </w:t>
        </w:r>
        <w:r w:rsidR="002E3D29">
          <w:rPr>
            <w:rStyle w:val="Hyperlink"/>
            <w:noProof/>
            <w:sz w:val="20"/>
          </w:rPr>
          <w:br/>
        </w:r>
        <w:r w:rsidRPr="00030F30">
          <w:rPr>
            <w:rStyle w:val="Hyperlink"/>
            <w:noProof/>
            <w:sz w:val="20"/>
          </w:rPr>
          <w:t xml:space="preserve">screening compared with before COVID-19, by ethnicity, New Zealand, </w:t>
        </w:r>
        <w:r w:rsidR="002E3D29">
          <w:rPr>
            <w:rStyle w:val="Hyperlink"/>
            <w:noProof/>
            <w:sz w:val="20"/>
          </w:rPr>
          <w:br/>
        </w:r>
        <w:r w:rsidRPr="00030F30">
          <w:rPr>
            <w:rStyle w:val="Hyperlink"/>
            <w:noProof/>
            <w:sz w:val="20"/>
          </w:rPr>
          <w:t xml:space="preserve">March 2020–December 2024 </w:t>
        </w:r>
        <w:r w:rsidRPr="00030F30">
          <w:rPr>
            <w:noProof/>
            <w:webHidden/>
            <w:sz w:val="20"/>
          </w:rPr>
          <w:tab/>
        </w:r>
        <w:r w:rsidRPr="00030F30">
          <w:rPr>
            <w:noProof/>
            <w:webHidden/>
            <w:sz w:val="20"/>
          </w:rPr>
          <w:fldChar w:fldCharType="begin"/>
        </w:r>
        <w:r w:rsidRPr="00030F30">
          <w:rPr>
            <w:noProof/>
            <w:webHidden/>
            <w:sz w:val="20"/>
          </w:rPr>
          <w:instrText xml:space="preserve"> PAGEREF _Toc214006937 \h </w:instrText>
        </w:r>
        <w:r w:rsidRPr="00030F30">
          <w:rPr>
            <w:noProof/>
            <w:webHidden/>
            <w:sz w:val="20"/>
          </w:rPr>
        </w:r>
        <w:r w:rsidRPr="00030F30">
          <w:rPr>
            <w:noProof/>
            <w:webHidden/>
            <w:sz w:val="20"/>
          </w:rPr>
          <w:fldChar w:fldCharType="separate"/>
        </w:r>
        <w:r w:rsidR="00891994">
          <w:rPr>
            <w:noProof/>
            <w:webHidden/>
            <w:sz w:val="20"/>
          </w:rPr>
          <w:t>79</w:t>
        </w:r>
        <w:r w:rsidRPr="00030F30">
          <w:rPr>
            <w:noProof/>
            <w:webHidden/>
            <w:sz w:val="20"/>
          </w:rPr>
          <w:fldChar w:fldCharType="end"/>
        </w:r>
      </w:hyperlink>
    </w:p>
    <w:p w14:paraId="4A3C2943" w14:textId="6E804158"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38" w:history="1">
        <w:r w:rsidRPr="00030F30">
          <w:rPr>
            <w:rStyle w:val="Hyperlink"/>
            <w:noProof/>
            <w:sz w:val="20"/>
          </w:rPr>
          <w:t xml:space="preserve">Figure 51: Difference in percentage of eligible people who have received breast </w:t>
        </w:r>
        <w:r w:rsidR="004B46DA">
          <w:rPr>
            <w:rStyle w:val="Hyperlink"/>
            <w:noProof/>
            <w:sz w:val="20"/>
          </w:rPr>
          <w:br/>
        </w:r>
        <w:r w:rsidRPr="00030F30">
          <w:rPr>
            <w:rStyle w:val="Hyperlink"/>
            <w:noProof/>
            <w:sz w:val="20"/>
          </w:rPr>
          <w:t xml:space="preserve">screening compared with before COVID-19, by ethnicity, New Zealand, </w:t>
        </w:r>
        <w:r w:rsidR="00464C32">
          <w:rPr>
            <w:rStyle w:val="Hyperlink"/>
            <w:noProof/>
            <w:sz w:val="20"/>
          </w:rPr>
          <w:br/>
        </w:r>
        <w:r w:rsidRPr="00030F30">
          <w:rPr>
            <w:rStyle w:val="Hyperlink"/>
            <w:noProof/>
            <w:sz w:val="20"/>
          </w:rPr>
          <w:t>March 2020–December 2024</w:t>
        </w:r>
        <w:r w:rsidRPr="00030F30">
          <w:rPr>
            <w:noProof/>
            <w:webHidden/>
            <w:sz w:val="20"/>
          </w:rPr>
          <w:tab/>
        </w:r>
        <w:r w:rsidRPr="00030F30">
          <w:rPr>
            <w:noProof/>
            <w:webHidden/>
            <w:sz w:val="20"/>
          </w:rPr>
          <w:fldChar w:fldCharType="begin"/>
        </w:r>
        <w:r w:rsidRPr="00030F30">
          <w:rPr>
            <w:noProof/>
            <w:webHidden/>
            <w:sz w:val="20"/>
          </w:rPr>
          <w:instrText xml:space="preserve"> PAGEREF _Toc214006938 \h </w:instrText>
        </w:r>
        <w:r w:rsidRPr="00030F30">
          <w:rPr>
            <w:noProof/>
            <w:webHidden/>
            <w:sz w:val="20"/>
          </w:rPr>
        </w:r>
        <w:r w:rsidRPr="00030F30">
          <w:rPr>
            <w:noProof/>
            <w:webHidden/>
            <w:sz w:val="20"/>
          </w:rPr>
          <w:fldChar w:fldCharType="separate"/>
        </w:r>
        <w:r w:rsidR="00891994">
          <w:rPr>
            <w:noProof/>
            <w:webHidden/>
            <w:sz w:val="20"/>
          </w:rPr>
          <w:t>80</w:t>
        </w:r>
        <w:r w:rsidRPr="00030F30">
          <w:rPr>
            <w:noProof/>
            <w:webHidden/>
            <w:sz w:val="20"/>
          </w:rPr>
          <w:fldChar w:fldCharType="end"/>
        </w:r>
      </w:hyperlink>
    </w:p>
    <w:p w14:paraId="0107C4D6" w14:textId="47A64B52"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39" w:history="1">
        <w:r w:rsidRPr="00030F30">
          <w:rPr>
            <w:rStyle w:val="Hyperlink"/>
            <w:noProof/>
            <w:sz w:val="20"/>
          </w:rPr>
          <w:t xml:space="preserve">Figure 52: Percentage of eligible people who have had breast screening, </w:t>
        </w:r>
        <w:r w:rsidR="00C13A1F">
          <w:rPr>
            <w:rStyle w:val="Hyperlink"/>
            <w:noProof/>
            <w:sz w:val="20"/>
          </w:rPr>
          <w:br/>
        </w:r>
        <w:r w:rsidRPr="00030F30">
          <w:rPr>
            <w:rStyle w:val="Hyperlink"/>
            <w:noProof/>
            <w:sz w:val="20"/>
          </w:rPr>
          <w:t>by ethnicity, New Zealand, December 2018–December 2024</w:t>
        </w:r>
        <w:r w:rsidRPr="00030F30">
          <w:rPr>
            <w:noProof/>
            <w:webHidden/>
            <w:sz w:val="20"/>
          </w:rPr>
          <w:tab/>
        </w:r>
        <w:r w:rsidRPr="00030F30">
          <w:rPr>
            <w:noProof/>
            <w:webHidden/>
            <w:sz w:val="20"/>
          </w:rPr>
          <w:fldChar w:fldCharType="begin"/>
        </w:r>
        <w:r w:rsidRPr="00030F30">
          <w:rPr>
            <w:noProof/>
            <w:webHidden/>
            <w:sz w:val="20"/>
          </w:rPr>
          <w:instrText xml:space="preserve"> PAGEREF _Toc214006939 \h </w:instrText>
        </w:r>
        <w:r w:rsidRPr="00030F30">
          <w:rPr>
            <w:noProof/>
            <w:webHidden/>
            <w:sz w:val="20"/>
          </w:rPr>
        </w:r>
        <w:r w:rsidRPr="00030F30">
          <w:rPr>
            <w:noProof/>
            <w:webHidden/>
            <w:sz w:val="20"/>
          </w:rPr>
          <w:fldChar w:fldCharType="separate"/>
        </w:r>
        <w:r w:rsidR="00891994">
          <w:rPr>
            <w:noProof/>
            <w:webHidden/>
            <w:sz w:val="20"/>
          </w:rPr>
          <w:t>81</w:t>
        </w:r>
        <w:r w:rsidRPr="00030F30">
          <w:rPr>
            <w:noProof/>
            <w:webHidden/>
            <w:sz w:val="20"/>
          </w:rPr>
          <w:fldChar w:fldCharType="end"/>
        </w:r>
      </w:hyperlink>
    </w:p>
    <w:p w14:paraId="221702E3" w14:textId="2B799FE0"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0" w:history="1">
        <w:r w:rsidRPr="00030F30">
          <w:rPr>
            <w:rStyle w:val="Hyperlink"/>
            <w:noProof/>
            <w:sz w:val="20"/>
          </w:rPr>
          <w:t xml:space="preserve">Figure 53: Percentage of eligible people who had cervical screening, </w:t>
        </w:r>
        <w:r w:rsidR="00C13A1F">
          <w:rPr>
            <w:rStyle w:val="Hyperlink"/>
            <w:noProof/>
            <w:sz w:val="20"/>
          </w:rPr>
          <w:br/>
        </w:r>
        <w:r w:rsidRPr="00030F30">
          <w:rPr>
            <w:rStyle w:val="Hyperlink"/>
            <w:noProof/>
            <w:sz w:val="20"/>
          </w:rPr>
          <w:t>by ethnicity, New Zealand, December 2018–December 2024</w:t>
        </w:r>
        <w:r w:rsidRPr="00030F30">
          <w:rPr>
            <w:noProof/>
            <w:webHidden/>
            <w:sz w:val="20"/>
          </w:rPr>
          <w:tab/>
        </w:r>
        <w:r w:rsidRPr="00030F30">
          <w:rPr>
            <w:noProof/>
            <w:webHidden/>
            <w:sz w:val="20"/>
          </w:rPr>
          <w:fldChar w:fldCharType="begin"/>
        </w:r>
        <w:r w:rsidRPr="00030F30">
          <w:rPr>
            <w:noProof/>
            <w:webHidden/>
            <w:sz w:val="20"/>
          </w:rPr>
          <w:instrText xml:space="preserve"> PAGEREF _Toc214006940 \h </w:instrText>
        </w:r>
        <w:r w:rsidRPr="00030F30">
          <w:rPr>
            <w:noProof/>
            <w:webHidden/>
            <w:sz w:val="20"/>
          </w:rPr>
        </w:r>
        <w:r w:rsidRPr="00030F30">
          <w:rPr>
            <w:noProof/>
            <w:webHidden/>
            <w:sz w:val="20"/>
          </w:rPr>
          <w:fldChar w:fldCharType="separate"/>
        </w:r>
        <w:r w:rsidR="00891994">
          <w:rPr>
            <w:noProof/>
            <w:webHidden/>
            <w:sz w:val="20"/>
          </w:rPr>
          <w:t>82</w:t>
        </w:r>
        <w:r w:rsidRPr="00030F30">
          <w:rPr>
            <w:noProof/>
            <w:webHidden/>
            <w:sz w:val="20"/>
          </w:rPr>
          <w:fldChar w:fldCharType="end"/>
        </w:r>
      </w:hyperlink>
    </w:p>
    <w:p w14:paraId="67D67A55" w14:textId="6B75B401"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1" w:history="1">
        <w:r w:rsidRPr="00030F30">
          <w:rPr>
            <w:rStyle w:val="Hyperlink"/>
            <w:noProof/>
            <w:sz w:val="20"/>
          </w:rPr>
          <w:t>Figure 54: Number of eligible people who had bowel screening (invited vs completed), New Zealand, August 2020–August 2024</w:t>
        </w:r>
        <w:r w:rsidRPr="00030F30">
          <w:rPr>
            <w:noProof/>
            <w:webHidden/>
            <w:sz w:val="20"/>
          </w:rPr>
          <w:tab/>
        </w:r>
        <w:r w:rsidRPr="00030F30">
          <w:rPr>
            <w:noProof/>
            <w:webHidden/>
            <w:sz w:val="20"/>
          </w:rPr>
          <w:fldChar w:fldCharType="begin"/>
        </w:r>
        <w:r w:rsidRPr="00030F30">
          <w:rPr>
            <w:noProof/>
            <w:webHidden/>
            <w:sz w:val="20"/>
          </w:rPr>
          <w:instrText xml:space="preserve"> PAGEREF _Toc214006941 \h </w:instrText>
        </w:r>
        <w:r w:rsidRPr="00030F30">
          <w:rPr>
            <w:noProof/>
            <w:webHidden/>
            <w:sz w:val="20"/>
          </w:rPr>
        </w:r>
        <w:r w:rsidRPr="00030F30">
          <w:rPr>
            <w:noProof/>
            <w:webHidden/>
            <w:sz w:val="20"/>
          </w:rPr>
          <w:fldChar w:fldCharType="separate"/>
        </w:r>
        <w:r w:rsidR="00891994">
          <w:rPr>
            <w:noProof/>
            <w:webHidden/>
            <w:sz w:val="20"/>
          </w:rPr>
          <w:t>83</w:t>
        </w:r>
        <w:r w:rsidRPr="00030F30">
          <w:rPr>
            <w:noProof/>
            <w:webHidden/>
            <w:sz w:val="20"/>
          </w:rPr>
          <w:fldChar w:fldCharType="end"/>
        </w:r>
      </w:hyperlink>
    </w:p>
    <w:p w14:paraId="2A1FF93E" w14:textId="735D341C"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2" w:history="1">
        <w:r w:rsidRPr="00030F30">
          <w:rPr>
            <w:rStyle w:val="Hyperlink"/>
            <w:noProof/>
            <w:sz w:val="20"/>
          </w:rPr>
          <w:t xml:space="preserve">Figure 55: Percentage of invited people who participated in bowel screening, </w:t>
        </w:r>
        <w:r w:rsidR="00C13A1F">
          <w:rPr>
            <w:rStyle w:val="Hyperlink"/>
            <w:noProof/>
            <w:sz w:val="20"/>
          </w:rPr>
          <w:br/>
        </w:r>
        <w:r w:rsidRPr="00030F30">
          <w:rPr>
            <w:rStyle w:val="Hyperlink"/>
            <w:noProof/>
            <w:sz w:val="20"/>
          </w:rPr>
          <w:t>by ethnicity, New Zealand, August 2020–August 2024</w:t>
        </w:r>
        <w:r w:rsidRPr="00030F30">
          <w:rPr>
            <w:noProof/>
            <w:webHidden/>
            <w:sz w:val="20"/>
          </w:rPr>
          <w:tab/>
        </w:r>
        <w:r w:rsidRPr="00030F30">
          <w:rPr>
            <w:noProof/>
            <w:webHidden/>
            <w:sz w:val="20"/>
          </w:rPr>
          <w:fldChar w:fldCharType="begin"/>
        </w:r>
        <w:r w:rsidRPr="00030F30">
          <w:rPr>
            <w:noProof/>
            <w:webHidden/>
            <w:sz w:val="20"/>
          </w:rPr>
          <w:instrText xml:space="preserve"> PAGEREF _Toc214006942 \h </w:instrText>
        </w:r>
        <w:r w:rsidRPr="00030F30">
          <w:rPr>
            <w:noProof/>
            <w:webHidden/>
            <w:sz w:val="20"/>
          </w:rPr>
        </w:r>
        <w:r w:rsidRPr="00030F30">
          <w:rPr>
            <w:noProof/>
            <w:webHidden/>
            <w:sz w:val="20"/>
          </w:rPr>
          <w:fldChar w:fldCharType="separate"/>
        </w:r>
        <w:r w:rsidR="00891994">
          <w:rPr>
            <w:noProof/>
            <w:webHidden/>
            <w:sz w:val="20"/>
          </w:rPr>
          <w:t>84</w:t>
        </w:r>
        <w:r w:rsidRPr="00030F30">
          <w:rPr>
            <w:noProof/>
            <w:webHidden/>
            <w:sz w:val="20"/>
          </w:rPr>
          <w:fldChar w:fldCharType="end"/>
        </w:r>
      </w:hyperlink>
    </w:p>
    <w:p w14:paraId="27A97FF7" w14:textId="2CBFD98D"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3" w:history="1">
        <w:r w:rsidRPr="00030F30">
          <w:rPr>
            <w:rStyle w:val="Hyperlink"/>
            <w:noProof/>
            <w:sz w:val="20"/>
          </w:rPr>
          <w:t xml:space="preserve">Figure 56: Average number of years of life lost to selected cancers, by stage </w:t>
        </w:r>
        <w:r w:rsidR="00C13A1F">
          <w:rPr>
            <w:rStyle w:val="Hyperlink"/>
            <w:noProof/>
            <w:sz w:val="20"/>
          </w:rPr>
          <w:br/>
        </w:r>
        <w:r w:rsidRPr="00030F30">
          <w:rPr>
            <w:rStyle w:val="Hyperlink"/>
            <w:noProof/>
            <w:sz w:val="20"/>
          </w:rPr>
          <w:t>and ethnicity, New Zealand, 2017–2019</w:t>
        </w:r>
        <w:r w:rsidRPr="00030F30">
          <w:rPr>
            <w:noProof/>
            <w:webHidden/>
            <w:sz w:val="20"/>
          </w:rPr>
          <w:tab/>
        </w:r>
        <w:r w:rsidRPr="00030F30">
          <w:rPr>
            <w:noProof/>
            <w:webHidden/>
            <w:sz w:val="20"/>
          </w:rPr>
          <w:fldChar w:fldCharType="begin"/>
        </w:r>
        <w:r w:rsidRPr="00030F30">
          <w:rPr>
            <w:noProof/>
            <w:webHidden/>
            <w:sz w:val="20"/>
          </w:rPr>
          <w:instrText xml:space="preserve"> PAGEREF _Toc214006943 \h </w:instrText>
        </w:r>
        <w:r w:rsidRPr="00030F30">
          <w:rPr>
            <w:noProof/>
            <w:webHidden/>
            <w:sz w:val="20"/>
          </w:rPr>
        </w:r>
        <w:r w:rsidRPr="00030F30">
          <w:rPr>
            <w:noProof/>
            <w:webHidden/>
            <w:sz w:val="20"/>
          </w:rPr>
          <w:fldChar w:fldCharType="separate"/>
        </w:r>
        <w:r w:rsidR="00891994">
          <w:rPr>
            <w:noProof/>
            <w:webHidden/>
            <w:sz w:val="20"/>
          </w:rPr>
          <w:t>86</w:t>
        </w:r>
        <w:r w:rsidRPr="00030F30">
          <w:rPr>
            <w:noProof/>
            <w:webHidden/>
            <w:sz w:val="20"/>
          </w:rPr>
          <w:fldChar w:fldCharType="end"/>
        </w:r>
      </w:hyperlink>
    </w:p>
    <w:p w14:paraId="2C9EE24D" w14:textId="2EC1E483"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4" w:history="1">
        <w:r w:rsidRPr="00030F30">
          <w:rPr>
            <w:rStyle w:val="Hyperlink"/>
            <w:noProof/>
            <w:sz w:val="20"/>
          </w:rPr>
          <w:t xml:space="preserve">Figure 57: Potentially avoidable deaths within 5 years of diagnosis if cancer was </w:t>
        </w:r>
        <w:r w:rsidR="00C13A1F">
          <w:rPr>
            <w:rStyle w:val="Hyperlink"/>
            <w:noProof/>
            <w:sz w:val="20"/>
          </w:rPr>
          <w:br/>
        </w:r>
        <w:r w:rsidRPr="00030F30">
          <w:rPr>
            <w:rStyle w:val="Hyperlink"/>
            <w:noProof/>
            <w:sz w:val="20"/>
          </w:rPr>
          <w:t>diagnosed one stage earlier, by cancer type, New Zealand, 2017–2019</w:t>
        </w:r>
        <w:r w:rsidRPr="00030F30">
          <w:rPr>
            <w:noProof/>
            <w:webHidden/>
            <w:sz w:val="20"/>
          </w:rPr>
          <w:tab/>
        </w:r>
        <w:r w:rsidRPr="00030F30">
          <w:rPr>
            <w:noProof/>
            <w:webHidden/>
            <w:sz w:val="20"/>
          </w:rPr>
          <w:fldChar w:fldCharType="begin"/>
        </w:r>
        <w:r w:rsidRPr="00030F30">
          <w:rPr>
            <w:noProof/>
            <w:webHidden/>
            <w:sz w:val="20"/>
          </w:rPr>
          <w:instrText xml:space="preserve"> PAGEREF _Toc214006944 \h </w:instrText>
        </w:r>
        <w:r w:rsidRPr="00030F30">
          <w:rPr>
            <w:noProof/>
            <w:webHidden/>
            <w:sz w:val="20"/>
          </w:rPr>
        </w:r>
        <w:r w:rsidRPr="00030F30">
          <w:rPr>
            <w:noProof/>
            <w:webHidden/>
            <w:sz w:val="20"/>
          </w:rPr>
          <w:fldChar w:fldCharType="separate"/>
        </w:r>
        <w:r w:rsidR="00891994">
          <w:rPr>
            <w:noProof/>
            <w:webHidden/>
            <w:sz w:val="20"/>
          </w:rPr>
          <w:t>87</w:t>
        </w:r>
        <w:r w:rsidRPr="00030F30">
          <w:rPr>
            <w:noProof/>
            <w:webHidden/>
            <w:sz w:val="20"/>
          </w:rPr>
          <w:fldChar w:fldCharType="end"/>
        </w:r>
      </w:hyperlink>
    </w:p>
    <w:p w14:paraId="665C66F5" w14:textId="3CF60094"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5" w:history="1">
        <w:r w:rsidRPr="00030F30">
          <w:rPr>
            <w:rStyle w:val="Hyperlink"/>
            <w:noProof/>
            <w:sz w:val="20"/>
          </w:rPr>
          <w:t xml:space="preserve">Figure 58: Potentially avoidable deaths within 5 years, if cancer diagnosed one </w:t>
        </w:r>
        <w:r w:rsidR="00C13A1F">
          <w:rPr>
            <w:rStyle w:val="Hyperlink"/>
            <w:noProof/>
            <w:sz w:val="20"/>
          </w:rPr>
          <w:br/>
        </w:r>
        <w:r w:rsidRPr="00030F30">
          <w:rPr>
            <w:rStyle w:val="Hyperlink"/>
            <w:noProof/>
            <w:sz w:val="20"/>
          </w:rPr>
          <w:t>stage earlier, by sex and type, New Zealand, 2017–2019</w:t>
        </w:r>
        <w:r w:rsidRPr="00030F30">
          <w:rPr>
            <w:noProof/>
            <w:webHidden/>
            <w:sz w:val="20"/>
          </w:rPr>
          <w:tab/>
        </w:r>
        <w:r w:rsidRPr="00030F30">
          <w:rPr>
            <w:noProof/>
            <w:webHidden/>
            <w:sz w:val="20"/>
          </w:rPr>
          <w:fldChar w:fldCharType="begin"/>
        </w:r>
        <w:r w:rsidRPr="00030F30">
          <w:rPr>
            <w:noProof/>
            <w:webHidden/>
            <w:sz w:val="20"/>
          </w:rPr>
          <w:instrText xml:space="preserve"> PAGEREF _Toc214006945 \h </w:instrText>
        </w:r>
        <w:r w:rsidRPr="00030F30">
          <w:rPr>
            <w:noProof/>
            <w:webHidden/>
            <w:sz w:val="20"/>
          </w:rPr>
        </w:r>
        <w:r w:rsidRPr="00030F30">
          <w:rPr>
            <w:noProof/>
            <w:webHidden/>
            <w:sz w:val="20"/>
          </w:rPr>
          <w:fldChar w:fldCharType="separate"/>
        </w:r>
        <w:r w:rsidR="00891994">
          <w:rPr>
            <w:noProof/>
            <w:webHidden/>
            <w:sz w:val="20"/>
          </w:rPr>
          <w:t>88</w:t>
        </w:r>
        <w:r w:rsidRPr="00030F30">
          <w:rPr>
            <w:noProof/>
            <w:webHidden/>
            <w:sz w:val="20"/>
          </w:rPr>
          <w:fldChar w:fldCharType="end"/>
        </w:r>
      </w:hyperlink>
    </w:p>
    <w:p w14:paraId="01E6ADAF" w14:textId="224D56AB"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6" w:history="1">
        <w:r w:rsidRPr="00030F30">
          <w:rPr>
            <w:rStyle w:val="Hyperlink"/>
            <w:noProof/>
            <w:sz w:val="20"/>
          </w:rPr>
          <w:t xml:space="preserve">Figure 59: Percentage of patients receiving treatment within 62 days of receipt of </w:t>
        </w:r>
        <w:r w:rsidR="00C13A1F">
          <w:rPr>
            <w:rStyle w:val="Hyperlink"/>
            <w:noProof/>
            <w:sz w:val="20"/>
          </w:rPr>
          <w:br/>
        </w:r>
        <w:r w:rsidRPr="00030F30">
          <w:rPr>
            <w:rStyle w:val="Hyperlink"/>
            <w:noProof/>
            <w:sz w:val="20"/>
          </w:rPr>
          <w:t xml:space="preserve">referral with high suspicion of cancer, by ethnicity, New Zealand, </w:t>
        </w:r>
        <w:r w:rsidR="00725DC4">
          <w:rPr>
            <w:rStyle w:val="Hyperlink"/>
            <w:noProof/>
            <w:sz w:val="20"/>
          </w:rPr>
          <w:br/>
        </w:r>
        <w:r w:rsidRPr="00030F30">
          <w:rPr>
            <w:rStyle w:val="Hyperlink"/>
            <w:noProof/>
            <w:sz w:val="20"/>
          </w:rPr>
          <w:t>2020–2024</w:t>
        </w:r>
        <w:r w:rsidRPr="00030F30">
          <w:rPr>
            <w:noProof/>
            <w:webHidden/>
            <w:sz w:val="20"/>
          </w:rPr>
          <w:tab/>
        </w:r>
        <w:r w:rsidRPr="00030F30">
          <w:rPr>
            <w:noProof/>
            <w:webHidden/>
            <w:sz w:val="20"/>
          </w:rPr>
          <w:fldChar w:fldCharType="begin"/>
        </w:r>
        <w:r w:rsidRPr="00030F30">
          <w:rPr>
            <w:noProof/>
            <w:webHidden/>
            <w:sz w:val="20"/>
          </w:rPr>
          <w:instrText xml:space="preserve"> PAGEREF _Toc214006946 \h </w:instrText>
        </w:r>
        <w:r w:rsidRPr="00030F30">
          <w:rPr>
            <w:noProof/>
            <w:webHidden/>
            <w:sz w:val="20"/>
          </w:rPr>
        </w:r>
        <w:r w:rsidRPr="00030F30">
          <w:rPr>
            <w:noProof/>
            <w:webHidden/>
            <w:sz w:val="20"/>
          </w:rPr>
          <w:fldChar w:fldCharType="separate"/>
        </w:r>
        <w:r w:rsidR="00891994">
          <w:rPr>
            <w:noProof/>
            <w:webHidden/>
            <w:sz w:val="20"/>
          </w:rPr>
          <w:t>89</w:t>
        </w:r>
        <w:r w:rsidRPr="00030F30">
          <w:rPr>
            <w:noProof/>
            <w:webHidden/>
            <w:sz w:val="20"/>
          </w:rPr>
          <w:fldChar w:fldCharType="end"/>
        </w:r>
      </w:hyperlink>
    </w:p>
    <w:p w14:paraId="09A1BC8A" w14:textId="5B5BB7F3"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7" w:history="1">
        <w:r w:rsidRPr="00030F30">
          <w:rPr>
            <w:rStyle w:val="Hyperlink"/>
            <w:noProof/>
            <w:sz w:val="20"/>
          </w:rPr>
          <w:t xml:space="preserve">Figure 60: </w:t>
        </w:r>
        <w:r w:rsidR="00A92451" w:rsidRPr="00A92451">
          <w:rPr>
            <w:rStyle w:val="Hyperlink"/>
            <w:noProof/>
            <w:sz w:val="20"/>
          </w:rPr>
          <w:t xml:space="preserve">Percentage of cases diagnosed within 30 days of emergency department admission, New Zealand compared with other International Cancer </w:t>
        </w:r>
        <w:r w:rsidR="00725DC4">
          <w:rPr>
            <w:rStyle w:val="Hyperlink"/>
            <w:noProof/>
            <w:sz w:val="20"/>
          </w:rPr>
          <w:br/>
        </w:r>
        <w:r w:rsidR="00A92451" w:rsidRPr="00A92451">
          <w:rPr>
            <w:rStyle w:val="Hyperlink"/>
            <w:noProof/>
            <w:sz w:val="20"/>
          </w:rPr>
          <w:t>Benchmarking Partnership jurisdictions</w:t>
        </w:r>
        <w:r w:rsidRPr="00030F30">
          <w:rPr>
            <w:rStyle w:val="Hyperlink"/>
            <w:noProof/>
            <w:sz w:val="20"/>
          </w:rPr>
          <w:t>, 2012–2017</w:t>
        </w:r>
        <w:r w:rsidRPr="00030F30">
          <w:rPr>
            <w:noProof/>
            <w:webHidden/>
            <w:sz w:val="20"/>
          </w:rPr>
          <w:tab/>
        </w:r>
        <w:r w:rsidRPr="00030F30">
          <w:rPr>
            <w:noProof/>
            <w:webHidden/>
            <w:sz w:val="20"/>
          </w:rPr>
          <w:fldChar w:fldCharType="begin"/>
        </w:r>
        <w:r w:rsidRPr="00030F30">
          <w:rPr>
            <w:noProof/>
            <w:webHidden/>
            <w:sz w:val="20"/>
          </w:rPr>
          <w:instrText xml:space="preserve"> PAGEREF _Toc214006947 \h </w:instrText>
        </w:r>
        <w:r w:rsidRPr="00030F30">
          <w:rPr>
            <w:noProof/>
            <w:webHidden/>
            <w:sz w:val="20"/>
          </w:rPr>
        </w:r>
        <w:r w:rsidRPr="00030F30">
          <w:rPr>
            <w:noProof/>
            <w:webHidden/>
            <w:sz w:val="20"/>
          </w:rPr>
          <w:fldChar w:fldCharType="separate"/>
        </w:r>
        <w:r w:rsidR="00891994">
          <w:rPr>
            <w:noProof/>
            <w:webHidden/>
            <w:sz w:val="20"/>
          </w:rPr>
          <w:t>90</w:t>
        </w:r>
        <w:r w:rsidRPr="00030F30">
          <w:rPr>
            <w:noProof/>
            <w:webHidden/>
            <w:sz w:val="20"/>
          </w:rPr>
          <w:fldChar w:fldCharType="end"/>
        </w:r>
      </w:hyperlink>
    </w:p>
    <w:p w14:paraId="1CCAA2D3" w14:textId="46E1CB6C"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8" w:history="1">
        <w:r w:rsidRPr="00030F30">
          <w:rPr>
            <w:rStyle w:val="Hyperlink"/>
            <w:noProof/>
            <w:sz w:val="20"/>
          </w:rPr>
          <w:t xml:space="preserve">Figure 61: Proportion of people diagnosed with cancer following an emergency </w:t>
        </w:r>
        <w:r w:rsidR="00C13A1F">
          <w:rPr>
            <w:rStyle w:val="Hyperlink"/>
            <w:noProof/>
            <w:sz w:val="20"/>
          </w:rPr>
          <w:br/>
        </w:r>
        <w:r w:rsidRPr="00030F30">
          <w:rPr>
            <w:rStyle w:val="Hyperlink"/>
            <w:noProof/>
            <w:sz w:val="20"/>
          </w:rPr>
          <w:t>admission to hospital, New Zealand, 2017–2021</w:t>
        </w:r>
        <w:r w:rsidRPr="00030F30">
          <w:rPr>
            <w:noProof/>
            <w:webHidden/>
            <w:sz w:val="20"/>
          </w:rPr>
          <w:tab/>
        </w:r>
        <w:r w:rsidRPr="00030F30">
          <w:rPr>
            <w:noProof/>
            <w:webHidden/>
            <w:sz w:val="20"/>
          </w:rPr>
          <w:fldChar w:fldCharType="begin"/>
        </w:r>
        <w:r w:rsidRPr="00030F30">
          <w:rPr>
            <w:noProof/>
            <w:webHidden/>
            <w:sz w:val="20"/>
          </w:rPr>
          <w:instrText xml:space="preserve"> PAGEREF _Toc214006948 \h </w:instrText>
        </w:r>
        <w:r w:rsidRPr="00030F30">
          <w:rPr>
            <w:noProof/>
            <w:webHidden/>
            <w:sz w:val="20"/>
          </w:rPr>
        </w:r>
        <w:r w:rsidRPr="00030F30">
          <w:rPr>
            <w:noProof/>
            <w:webHidden/>
            <w:sz w:val="20"/>
          </w:rPr>
          <w:fldChar w:fldCharType="separate"/>
        </w:r>
        <w:r w:rsidR="00891994">
          <w:rPr>
            <w:noProof/>
            <w:webHidden/>
            <w:sz w:val="20"/>
          </w:rPr>
          <w:t>91</w:t>
        </w:r>
        <w:r w:rsidRPr="00030F30">
          <w:rPr>
            <w:noProof/>
            <w:webHidden/>
            <w:sz w:val="20"/>
          </w:rPr>
          <w:fldChar w:fldCharType="end"/>
        </w:r>
      </w:hyperlink>
    </w:p>
    <w:p w14:paraId="24D534F6" w14:textId="145E23F7"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49" w:history="1">
        <w:r w:rsidRPr="00030F30">
          <w:rPr>
            <w:rStyle w:val="Hyperlink"/>
            <w:noProof/>
            <w:sz w:val="20"/>
          </w:rPr>
          <w:t xml:space="preserve">Figure 62: Proportion of cancer diagnoses associated with emergency department </w:t>
        </w:r>
        <w:r w:rsidR="00C13A1F">
          <w:rPr>
            <w:rStyle w:val="Hyperlink"/>
            <w:noProof/>
            <w:sz w:val="20"/>
          </w:rPr>
          <w:br/>
        </w:r>
        <w:r w:rsidRPr="00030F30">
          <w:rPr>
            <w:rStyle w:val="Hyperlink"/>
            <w:noProof/>
            <w:sz w:val="20"/>
          </w:rPr>
          <w:t>admission, by cancer type, New Zealand, 2017–2021</w:t>
        </w:r>
        <w:r w:rsidRPr="00030F30">
          <w:rPr>
            <w:noProof/>
            <w:webHidden/>
            <w:sz w:val="20"/>
          </w:rPr>
          <w:tab/>
        </w:r>
        <w:r w:rsidRPr="00030F30">
          <w:rPr>
            <w:noProof/>
            <w:webHidden/>
            <w:sz w:val="20"/>
          </w:rPr>
          <w:fldChar w:fldCharType="begin"/>
        </w:r>
        <w:r w:rsidRPr="00030F30">
          <w:rPr>
            <w:noProof/>
            <w:webHidden/>
            <w:sz w:val="20"/>
          </w:rPr>
          <w:instrText xml:space="preserve"> PAGEREF _Toc214006949 \h </w:instrText>
        </w:r>
        <w:r w:rsidRPr="00030F30">
          <w:rPr>
            <w:noProof/>
            <w:webHidden/>
            <w:sz w:val="20"/>
          </w:rPr>
        </w:r>
        <w:r w:rsidRPr="00030F30">
          <w:rPr>
            <w:noProof/>
            <w:webHidden/>
            <w:sz w:val="20"/>
          </w:rPr>
          <w:fldChar w:fldCharType="separate"/>
        </w:r>
        <w:r w:rsidR="00891994">
          <w:rPr>
            <w:noProof/>
            <w:webHidden/>
            <w:sz w:val="20"/>
          </w:rPr>
          <w:t>92</w:t>
        </w:r>
        <w:r w:rsidRPr="00030F30">
          <w:rPr>
            <w:noProof/>
            <w:webHidden/>
            <w:sz w:val="20"/>
          </w:rPr>
          <w:fldChar w:fldCharType="end"/>
        </w:r>
      </w:hyperlink>
    </w:p>
    <w:p w14:paraId="225D946D" w14:textId="773162E1"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0" w:history="1">
        <w:r w:rsidRPr="00030F30">
          <w:rPr>
            <w:rStyle w:val="Hyperlink"/>
            <w:noProof/>
            <w:sz w:val="20"/>
          </w:rPr>
          <w:t xml:space="preserve">Figure 63: </w:t>
        </w:r>
        <w:r w:rsidR="00FA10EB" w:rsidRPr="00FA10EB">
          <w:rPr>
            <w:rStyle w:val="Hyperlink"/>
            <w:noProof/>
            <w:sz w:val="20"/>
          </w:rPr>
          <w:t xml:space="preserve">Percentage of deaths within 12 months of diagnosis, by emergency </w:t>
        </w:r>
        <w:r w:rsidR="00FA10EB">
          <w:rPr>
            <w:rStyle w:val="Hyperlink"/>
            <w:noProof/>
            <w:sz w:val="20"/>
          </w:rPr>
          <w:br/>
        </w:r>
        <w:r w:rsidR="00FA10EB" w:rsidRPr="00FA10EB">
          <w:rPr>
            <w:rStyle w:val="Hyperlink"/>
            <w:noProof/>
            <w:sz w:val="20"/>
          </w:rPr>
          <w:t>admission compared with non-emergency admission</w:t>
        </w:r>
        <w:r w:rsidR="00FA10EB">
          <w:rPr>
            <w:rStyle w:val="Hyperlink"/>
            <w:noProof/>
            <w:sz w:val="20"/>
          </w:rPr>
          <w:t>,</w:t>
        </w:r>
        <w:r w:rsidRPr="00030F30">
          <w:rPr>
            <w:rStyle w:val="Hyperlink"/>
            <w:noProof/>
            <w:sz w:val="20"/>
          </w:rPr>
          <w:t xml:space="preserve"> New Zealand, </w:t>
        </w:r>
        <w:r w:rsidR="00725DC4">
          <w:rPr>
            <w:rStyle w:val="Hyperlink"/>
            <w:noProof/>
            <w:sz w:val="20"/>
          </w:rPr>
          <w:br/>
        </w:r>
        <w:r w:rsidRPr="00030F30">
          <w:rPr>
            <w:rStyle w:val="Hyperlink"/>
            <w:noProof/>
            <w:sz w:val="20"/>
          </w:rPr>
          <w:t>2012–2017</w:t>
        </w:r>
        <w:r w:rsidRPr="00030F30">
          <w:rPr>
            <w:noProof/>
            <w:webHidden/>
            <w:sz w:val="20"/>
          </w:rPr>
          <w:tab/>
        </w:r>
        <w:r w:rsidRPr="00030F30">
          <w:rPr>
            <w:noProof/>
            <w:webHidden/>
            <w:sz w:val="20"/>
          </w:rPr>
          <w:fldChar w:fldCharType="begin"/>
        </w:r>
        <w:r w:rsidRPr="00030F30">
          <w:rPr>
            <w:noProof/>
            <w:webHidden/>
            <w:sz w:val="20"/>
          </w:rPr>
          <w:instrText xml:space="preserve"> PAGEREF _Toc214006950 \h </w:instrText>
        </w:r>
        <w:r w:rsidRPr="00030F30">
          <w:rPr>
            <w:noProof/>
            <w:webHidden/>
            <w:sz w:val="20"/>
          </w:rPr>
        </w:r>
        <w:r w:rsidRPr="00030F30">
          <w:rPr>
            <w:noProof/>
            <w:webHidden/>
            <w:sz w:val="20"/>
          </w:rPr>
          <w:fldChar w:fldCharType="separate"/>
        </w:r>
        <w:r w:rsidR="00891994">
          <w:rPr>
            <w:noProof/>
            <w:webHidden/>
            <w:sz w:val="20"/>
          </w:rPr>
          <w:t>93</w:t>
        </w:r>
        <w:r w:rsidRPr="00030F30">
          <w:rPr>
            <w:noProof/>
            <w:webHidden/>
            <w:sz w:val="20"/>
          </w:rPr>
          <w:fldChar w:fldCharType="end"/>
        </w:r>
      </w:hyperlink>
    </w:p>
    <w:p w14:paraId="7B13EDA0" w14:textId="14F48AF9"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1" w:history="1">
        <w:r w:rsidRPr="00030F30">
          <w:rPr>
            <w:rStyle w:val="Hyperlink"/>
            <w:noProof/>
            <w:sz w:val="20"/>
          </w:rPr>
          <w:t xml:space="preserve">Figure 64: Percentage of population with unmet need for a GP due to cost, </w:t>
        </w:r>
        <w:r w:rsidR="00C13A1F">
          <w:rPr>
            <w:rStyle w:val="Hyperlink"/>
            <w:noProof/>
            <w:sz w:val="20"/>
          </w:rPr>
          <w:br/>
        </w:r>
        <w:r w:rsidRPr="00030F30">
          <w:rPr>
            <w:rStyle w:val="Hyperlink"/>
            <w:noProof/>
            <w:sz w:val="20"/>
          </w:rPr>
          <w:t>by population group, New Zealand, 2019–2024</w:t>
        </w:r>
        <w:r w:rsidRPr="00030F30">
          <w:rPr>
            <w:noProof/>
            <w:webHidden/>
            <w:sz w:val="20"/>
          </w:rPr>
          <w:tab/>
        </w:r>
        <w:r w:rsidRPr="00030F30">
          <w:rPr>
            <w:noProof/>
            <w:webHidden/>
            <w:sz w:val="20"/>
          </w:rPr>
          <w:fldChar w:fldCharType="begin"/>
        </w:r>
        <w:r w:rsidRPr="00030F30">
          <w:rPr>
            <w:noProof/>
            <w:webHidden/>
            <w:sz w:val="20"/>
          </w:rPr>
          <w:instrText xml:space="preserve"> PAGEREF _Toc214006951 \h </w:instrText>
        </w:r>
        <w:r w:rsidRPr="00030F30">
          <w:rPr>
            <w:noProof/>
            <w:webHidden/>
            <w:sz w:val="20"/>
          </w:rPr>
        </w:r>
        <w:r w:rsidRPr="00030F30">
          <w:rPr>
            <w:noProof/>
            <w:webHidden/>
            <w:sz w:val="20"/>
          </w:rPr>
          <w:fldChar w:fldCharType="separate"/>
        </w:r>
        <w:r w:rsidR="00891994">
          <w:rPr>
            <w:noProof/>
            <w:webHidden/>
            <w:sz w:val="20"/>
          </w:rPr>
          <w:t>95</w:t>
        </w:r>
        <w:r w:rsidRPr="00030F30">
          <w:rPr>
            <w:noProof/>
            <w:webHidden/>
            <w:sz w:val="20"/>
          </w:rPr>
          <w:fldChar w:fldCharType="end"/>
        </w:r>
      </w:hyperlink>
    </w:p>
    <w:p w14:paraId="46901B62" w14:textId="5B65825E"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2" w:history="1">
        <w:r w:rsidRPr="00030F30">
          <w:rPr>
            <w:rStyle w:val="Hyperlink"/>
            <w:noProof/>
            <w:sz w:val="20"/>
          </w:rPr>
          <w:t xml:space="preserve">Figure 65: Faster Cancer Treatment 31-day target, by ethnicity, New Zealand,  </w:t>
        </w:r>
        <w:r w:rsidR="00C13A1F">
          <w:rPr>
            <w:rStyle w:val="Hyperlink"/>
            <w:noProof/>
            <w:sz w:val="20"/>
          </w:rPr>
          <w:br/>
        </w:r>
        <w:r w:rsidRPr="00030F30">
          <w:rPr>
            <w:rStyle w:val="Hyperlink"/>
            <w:noProof/>
            <w:sz w:val="20"/>
          </w:rPr>
          <w:t>2020–2024</w:t>
        </w:r>
        <w:r w:rsidRPr="00030F30">
          <w:rPr>
            <w:noProof/>
            <w:webHidden/>
            <w:sz w:val="20"/>
          </w:rPr>
          <w:tab/>
        </w:r>
        <w:r w:rsidRPr="00030F30">
          <w:rPr>
            <w:noProof/>
            <w:webHidden/>
            <w:sz w:val="20"/>
          </w:rPr>
          <w:fldChar w:fldCharType="begin"/>
        </w:r>
        <w:r w:rsidRPr="00030F30">
          <w:rPr>
            <w:noProof/>
            <w:webHidden/>
            <w:sz w:val="20"/>
          </w:rPr>
          <w:instrText xml:space="preserve"> PAGEREF _Toc214006952 \h </w:instrText>
        </w:r>
        <w:r w:rsidRPr="00030F30">
          <w:rPr>
            <w:noProof/>
            <w:webHidden/>
            <w:sz w:val="20"/>
          </w:rPr>
        </w:r>
        <w:r w:rsidRPr="00030F30">
          <w:rPr>
            <w:noProof/>
            <w:webHidden/>
            <w:sz w:val="20"/>
          </w:rPr>
          <w:fldChar w:fldCharType="separate"/>
        </w:r>
        <w:r w:rsidR="00891994">
          <w:rPr>
            <w:noProof/>
            <w:webHidden/>
            <w:sz w:val="20"/>
          </w:rPr>
          <w:t>100</w:t>
        </w:r>
        <w:r w:rsidRPr="00030F30">
          <w:rPr>
            <w:noProof/>
            <w:webHidden/>
            <w:sz w:val="20"/>
          </w:rPr>
          <w:fldChar w:fldCharType="end"/>
        </w:r>
      </w:hyperlink>
    </w:p>
    <w:p w14:paraId="21775166" w14:textId="2719A9F4"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53" w:history="1">
        <w:r w:rsidRPr="00030F30">
          <w:rPr>
            <w:rStyle w:val="Hyperlink"/>
            <w:noProof/>
            <w:sz w:val="20"/>
          </w:rPr>
          <w:t>Figure 66: Radiation treatment intervention rate, by health region, New Zealand, 2023</w:t>
        </w:r>
        <w:r w:rsidRPr="00030F30">
          <w:rPr>
            <w:noProof/>
            <w:webHidden/>
            <w:sz w:val="20"/>
          </w:rPr>
          <w:tab/>
        </w:r>
        <w:r w:rsidRPr="00030F30">
          <w:rPr>
            <w:noProof/>
            <w:webHidden/>
            <w:sz w:val="20"/>
          </w:rPr>
          <w:fldChar w:fldCharType="begin"/>
        </w:r>
        <w:r w:rsidRPr="00030F30">
          <w:rPr>
            <w:noProof/>
            <w:webHidden/>
            <w:sz w:val="20"/>
          </w:rPr>
          <w:instrText xml:space="preserve"> PAGEREF _Toc214006953 \h </w:instrText>
        </w:r>
        <w:r w:rsidRPr="00030F30">
          <w:rPr>
            <w:noProof/>
            <w:webHidden/>
            <w:sz w:val="20"/>
          </w:rPr>
        </w:r>
        <w:r w:rsidRPr="00030F30">
          <w:rPr>
            <w:noProof/>
            <w:webHidden/>
            <w:sz w:val="20"/>
          </w:rPr>
          <w:fldChar w:fldCharType="separate"/>
        </w:r>
        <w:r w:rsidR="00891994">
          <w:rPr>
            <w:noProof/>
            <w:webHidden/>
            <w:sz w:val="20"/>
          </w:rPr>
          <w:t>103</w:t>
        </w:r>
        <w:r w:rsidRPr="00030F30">
          <w:rPr>
            <w:noProof/>
            <w:webHidden/>
            <w:sz w:val="20"/>
          </w:rPr>
          <w:fldChar w:fldCharType="end"/>
        </w:r>
      </w:hyperlink>
    </w:p>
    <w:p w14:paraId="797A84E0" w14:textId="09108908"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4" w:history="1">
        <w:r w:rsidRPr="00030F30">
          <w:rPr>
            <w:rStyle w:val="Hyperlink"/>
            <w:noProof/>
            <w:sz w:val="20"/>
          </w:rPr>
          <w:t xml:space="preserve">Figure 67: Proportion of people waiting beyond guidelines for radiation treatment, </w:t>
        </w:r>
        <w:r w:rsidR="00C13A1F">
          <w:rPr>
            <w:rStyle w:val="Hyperlink"/>
            <w:noProof/>
            <w:sz w:val="20"/>
          </w:rPr>
          <w:br/>
        </w:r>
        <w:r w:rsidRPr="00030F30">
          <w:rPr>
            <w:rStyle w:val="Hyperlink"/>
            <w:noProof/>
            <w:sz w:val="20"/>
          </w:rPr>
          <w:t>by public radiation cancer centre, New Zealand, January 2024–April 2025</w:t>
        </w:r>
        <w:r w:rsidRPr="00030F30">
          <w:rPr>
            <w:noProof/>
            <w:webHidden/>
            <w:sz w:val="20"/>
          </w:rPr>
          <w:tab/>
        </w:r>
        <w:r w:rsidRPr="00030F30">
          <w:rPr>
            <w:noProof/>
            <w:webHidden/>
            <w:sz w:val="20"/>
          </w:rPr>
          <w:fldChar w:fldCharType="begin"/>
        </w:r>
        <w:r w:rsidRPr="00030F30">
          <w:rPr>
            <w:noProof/>
            <w:webHidden/>
            <w:sz w:val="20"/>
          </w:rPr>
          <w:instrText xml:space="preserve"> PAGEREF _Toc214006954 \h </w:instrText>
        </w:r>
        <w:r w:rsidRPr="00030F30">
          <w:rPr>
            <w:noProof/>
            <w:webHidden/>
            <w:sz w:val="20"/>
          </w:rPr>
        </w:r>
        <w:r w:rsidRPr="00030F30">
          <w:rPr>
            <w:noProof/>
            <w:webHidden/>
            <w:sz w:val="20"/>
          </w:rPr>
          <w:fldChar w:fldCharType="separate"/>
        </w:r>
        <w:r w:rsidR="00891994">
          <w:rPr>
            <w:noProof/>
            <w:webHidden/>
            <w:sz w:val="20"/>
          </w:rPr>
          <w:t>104</w:t>
        </w:r>
        <w:r w:rsidRPr="00030F30">
          <w:rPr>
            <w:noProof/>
            <w:webHidden/>
            <w:sz w:val="20"/>
          </w:rPr>
          <w:fldChar w:fldCharType="end"/>
        </w:r>
      </w:hyperlink>
    </w:p>
    <w:p w14:paraId="6C4888DF" w14:textId="06F15CDC"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5" w:history="1">
        <w:r w:rsidRPr="00030F30">
          <w:rPr>
            <w:rStyle w:val="Hyperlink"/>
            <w:noProof/>
            <w:sz w:val="20"/>
          </w:rPr>
          <w:t xml:space="preserve">Figure 68: Proportion of people with invasive breast cancer starting adjuvant </w:t>
        </w:r>
        <w:r w:rsidR="00C13A1F">
          <w:rPr>
            <w:rStyle w:val="Hyperlink"/>
            <w:noProof/>
            <w:sz w:val="20"/>
          </w:rPr>
          <w:br/>
        </w:r>
        <w:r w:rsidRPr="00030F30">
          <w:rPr>
            <w:rStyle w:val="Hyperlink"/>
            <w:noProof/>
            <w:sz w:val="20"/>
          </w:rPr>
          <w:t>radiation treatment within 8 weeks of surgery, New Zealand, 2020–2021</w:t>
        </w:r>
        <w:r w:rsidRPr="00030F30">
          <w:rPr>
            <w:noProof/>
            <w:webHidden/>
            <w:sz w:val="20"/>
          </w:rPr>
          <w:tab/>
        </w:r>
        <w:r w:rsidRPr="00030F30">
          <w:rPr>
            <w:noProof/>
            <w:webHidden/>
            <w:sz w:val="20"/>
          </w:rPr>
          <w:fldChar w:fldCharType="begin"/>
        </w:r>
        <w:r w:rsidRPr="00030F30">
          <w:rPr>
            <w:noProof/>
            <w:webHidden/>
            <w:sz w:val="20"/>
          </w:rPr>
          <w:instrText xml:space="preserve"> PAGEREF _Toc214006955 \h </w:instrText>
        </w:r>
        <w:r w:rsidRPr="00030F30">
          <w:rPr>
            <w:noProof/>
            <w:webHidden/>
            <w:sz w:val="20"/>
          </w:rPr>
        </w:r>
        <w:r w:rsidRPr="00030F30">
          <w:rPr>
            <w:noProof/>
            <w:webHidden/>
            <w:sz w:val="20"/>
          </w:rPr>
          <w:fldChar w:fldCharType="separate"/>
        </w:r>
        <w:r w:rsidR="00891994">
          <w:rPr>
            <w:noProof/>
            <w:webHidden/>
            <w:sz w:val="20"/>
          </w:rPr>
          <w:t>105</w:t>
        </w:r>
        <w:r w:rsidRPr="00030F30">
          <w:rPr>
            <w:noProof/>
            <w:webHidden/>
            <w:sz w:val="20"/>
          </w:rPr>
          <w:fldChar w:fldCharType="end"/>
        </w:r>
      </w:hyperlink>
    </w:p>
    <w:p w14:paraId="35B7CAD3" w14:textId="08F2E7B5"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56" w:history="1">
        <w:r w:rsidRPr="00030F30">
          <w:rPr>
            <w:rStyle w:val="Hyperlink"/>
            <w:noProof/>
            <w:sz w:val="20"/>
          </w:rPr>
          <w:t>Figure 69: Number of radiation treatments, by complexity, New Zealand, 2018–2023</w:t>
        </w:r>
        <w:r w:rsidRPr="00030F30">
          <w:rPr>
            <w:noProof/>
            <w:webHidden/>
            <w:sz w:val="20"/>
          </w:rPr>
          <w:tab/>
        </w:r>
        <w:r w:rsidRPr="00030F30">
          <w:rPr>
            <w:noProof/>
            <w:webHidden/>
            <w:sz w:val="20"/>
          </w:rPr>
          <w:fldChar w:fldCharType="begin"/>
        </w:r>
        <w:r w:rsidRPr="00030F30">
          <w:rPr>
            <w:noProof/>
            <w:webHidden/>
            <w:sz w:val="20"/>
          </w:rPr>
          <w:instrText xml:space="preserve"> PAGEREF _Toc214006956 \h </w:instrText>
        </w:r>
        <w:r w:rsidRPr="00030F30">
          <w:rPr>
            <w:noProof/>
            <w:webHidden/>
            <w:sz w:val="20"/>
          </w:rPr>
        </w:r>
        <w:r w:rsidRPr="00030F30">
          <w:rPr>
            <w:noProof/>
            <w:webHidden/>
            <w:sz w:val="20"/>
          </w:rPr>
          <w:fldChar w:fldCharType="separate"/>
        </w:r>
        <w:r w:rsidR="00891994">
          <w:rPr>
            <w:noProof/>
            <w:webHidden/>
            <w:sz w:val="20"/>
          </w:rPr>
          <w:t>106</w:t>
        </w:r>
        <w:r w:rsidRPr="00030F30">
          <w:rPr>
            <w:noProof/>
            <w:webHidden/>
            <w:sz w:val="20"/>
          </w:rPr>
          <w:fldChar w:fldCharType="end"/>
        </w:r>
      </w:hyperlink>
    </w:p>
    <w:p w14:paraId="66ECC536" w14:textId="15AEB448"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7" w:history="1">
        <w:r w:rsidRPr="00030F30">
          <w:rPr>
            <w:rStyle w:val="Hyperlink"/>
            <w:noProof/>
            <w:sz w:val="20"/>
          </w:rPr>
          <w:t xml:space="preserve">Figure 70: Percentage of people receiving curative breast cancer treatment </w:t>
        </w:r>
        <w:r w:rsidR="00C13A1F">
          <w:rPr>
            <w:rStyle w:val="Hyperlink"/>
            <w:noProof/>
            <w:sz w:val="20"/>
          </w:rPr>
          <w:br/>
        </w:r>
        <w:r w:rsidRPr="00030F30">
          <w:rPr>
            <w:rStyle w:val="Hyperlink"/>
            <w:noProof/>
            <w:sz w:val="20"/>
          </w:rPr>
          <w:t>involving 5, 15–21 or 25 or more fractions, New Zealand, 2018–2023</w:t>
        </w:r>
        <w:r w:rsidRPr="00030F30">
          <w:rPr>
            <w:noProof/>
            <w:webHidden/>
            <w:sz w:val="20"/>
          </w:rPr>
          <w:tab/>
        </w:r>
        <w:r w:rsidRPr="00030F30">
          <w:rPr>
            <w:noProof/>
            <w:webHidden/>
            <w:sz w:val="20"/>
          </w:rPr>
          <w:fldChar w:fldCharType="begin"/>
        </w:r>
        <w:r w:rsidRPr="00030F30">
          <w:rPr>
            <w:noProof/>
            <w:webHidden/>
            <w:sz w:val="20"/>
          </w:rPr>
          <w:instrText xml:space="preserve"> PAGEREF _Toc214006957 \h </w:instrText>
        </w:r>
        <w:r w:rsidRPr="00030F30">
          <w:rPr>
            <w:noProof/>
            <w:webHidden/>
            <w:sz w:val="20"/>
          </w:rPr>
        </w:r>
        <w:r w:rsidRPr="00030F30">
          <w:rPr>
            <w:noProof/>
            <w:webHidden/>
            <w:sz w:val="20"/>
          </w:rPr>
          <w:fldChar w:fldCharType="separate"/>
        </w:r>
        <w:r w:rsidR="00891994">
          <w:rPr>
            <w:noProof/>
            <w:webHidden/>
            <w:sz w:val="20"/>
          </w:rPr>
          <w:t>107</w:t>
        </w:r>
        <w:r w:rsidRPr="00030F30">
          <w:rPr>
            <w:noProof/>
            <w:webHidden/>
            <w:sz w:val="20"/>
          </w:rPr>
          <w:fldChar w:fldCharType="end"/>
        </w:r>
      </w:hyperlink>
    </w:p>
    <w:p w14:paraId="24568A2D" w14:textId="3DEE82A4"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8" w:history="1">
        <w:r w:rsidRPr="00030F30">
          <w:rPr>
            <w:rStyle w:val="Hyperlink"/>
            <w:noProof/>
            <w:sz w:val="20"/>
          </w:rPr>
          <w:t xml:space="preserve">Figure 71: Percentage of people receiving curative prostate cancer treatment </w:t>
        </w:r>
        <w:r w:rsidR="00C13A1F">
          <w:rPr>
            <w:rStyle w:val="Hyperlink"/>
            <w:noProof/>
            <w:sz w:val="20"/>
          </w:rPr>
          <w:br/>
        </w:r>
        <w:r w:rsidRPr="00030F30">
          <w:rPr>
            <w:rStyle w:val="Hyperlink"/>
            <w:noProof/>
            <w:sz w:val="20"/>
          </w:rPr>
          <w:t>involving 5 or 7, 20 or 32 or more fractions, New Zealand, 2018–2023</w:t>
        </w:r>
        <w:r w:rsidRPr="00030F30">
          <w:rPr>
            <w:noProof/>
            <w:webHidden/>
            <w:sz w:val="20"/>
          </w:rPr>
          <w:tab/>
        </w:r>
        <w:r w:rsidRPr="00030F30">
          <w:rPr>
            <w:noProof/>
            <w:webHidden/>
            <w:sz w:val="20"/>
          </w:rPr>
          <w:fldChar w:fldCharType="begin"/>
        </w:r>
        <w:r w:rsidRPr="00030F30">
          <w:rPr>
            <w:noProof/>
            <w:webHidden/>
            <w:sz w:val="20"/>
          </w:rPr>
          <w:instrText xml:space="preserve"> PAGEREF _Toc214006958 \h </w:instrText>
        </w:r>
        <w:r w:rsidRPr="00030F30">
          <w:rPr>
            <w:noProof/>
            <w:webHidden/>
            <w:sz w:val="20"/>
          </w:rPr>
        </w:r>
        <w:r w:rsidRPr="00030F30">
          <w:rPr>
            <w:noProof/>
            <w:webHidden/>
            <w:sz w:val="20"/>
          </w:rPr>
          <w:fldChar w:fldCharType="separate"/>
        </w:r>
        <w:r w:rsidR="00891994">
          <w:rPr>
            <w:noProof/>
            <w:webHidden/>
            <w:sz w:val="20"/>
          </w:rPr>
          <w:t>108</w:t>
        </w:r>
        <w:r w:rsidRPr="00030F30">
          <w:rPr>
            <w:noProof/>
            <w:webHidden/>
            <w:sz w:val="20"/>
          </w:rPr>
          <w:fldChar w:fldCharType="end"/>
        </w:r>
      </w:hyperlink>
    </w:p>
    <w:p w14:paraId="26FFA6DB" w14:textId="3BE1F15E"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59" w:history="1">
        <w:r w:rsidRPr="00030F30">
          <w:rPr>
            <w:rStyle w:val="Hyperlink"/>
            <w:noProof/>
            <w:sz w:val="20"/>
          </w:rPr>
          <w:t xml:space="preserve">Figure 72: Proportion of people with stage II or III breast cancer who were either </w:t>
        </w:r>
        <w:r w:rsidR="00C13A1F">
          <w:rPr>
            <w:rStyle w:val="Hyperlink"/>
            <w:noProof/>
            <w:sz w:val="20"/>
          </w:rPr>
          <w:br/>
        </w:r>
        <w:r w:rsidRPr="00030F30">
          <w:rPr>
            <w:rStyle w:val="Hyperlink"/>
            <w:noProof/>
            <w:sz w:val="20"/>
          </w:rPr>
          <w:t>triple-negative or HER2-positive and received neoadjuvant chemotherapy, including neoadjuvant trastuzumab, New Zealand, 2020–2021</w:t>
        </w:r>
        <w:r w:rsidRPr="00030F30">
          <w:rPr>
            <w:noProof/>
            <w:webHidden/>
            <w:sz w:val="20"/>
          </w:rPr>
          <w:tab/>
        </w:r>
        <w:r w:rsidRPr="00030F30">
          <w:rPr>
            <w:noProof/>
            <w:webHidden/>
            <w:sz w:val="20"/>
          </w:rPr>
          <w:fldChar w:fldCharType="begin"/>
        </w:r>
        <w:r w:rsidRPr="00030F30">
          <w:rPr>
            <w:noProof/>
            <w:webHidden/>
            <w:sz w:val="20"/>
          </w:rPr>
          <w:instrText xml:space="preserve"> PAGEREF _Toc214006959 \h </w:instrText>
        </w:r>
        <w:r w:rsidRPr="00030F30">
          <w:rPr>
            <w:noProof/>
            <w:webHidden/>
            <w:sz w:val="20"/>
          </w:rPr>
        </w:r>
        <w:r w:rsidRPr="00030F30">
          <w:rPr>
            <w:noProof/>
            <w:webHidden/>
            <w:sz w:val="20"/>
          </w:rPr>
          <w:fldChar w:fldCharType="separate"/>
        </w:r>
        <w:r w:rsidR="00891994">
          <w:rPr>
            <w:noProof/>
            <w:webHidden/>
            <w:sz w:val="20"/>
          </w:rPr>
          <w:t>111</w:t>
        </w:r>
        <w:r w:rsidRPr="00030F30">
          <w:rPr>
            <w:noProof/>
            <w:webHidden/>
            <w:sz w:val="20"/>
          </w:rPr>
          <w:fldChar w:fldCharType="end"/>
        </w:r>
      </w:hyperlink>
    </w:p>
    <w:p w14:paraId="38B0F67A" w14:textId="171C0F54" w:rsidR="00030F30" w:rsidRPr="00030F30" w:rsidRDefault="00030F30" w:rsidP="00030F30">
      <w:pPr>
        <w:pStyle w:val="TOC1"/>
        <w:spacing w:before="0" w:line="276" w:lineRule="auto"/>
        <w:rPr>
          <w:rFonts w:asciiTheme="minorHAnsi" w:eastAsiaTheme="minorEastAsia" w:hAnsiTheme="minorHAnsi" w:cstheme="minorBidi"/>
          <w:noProof/>
          <w:kern w:val="2"/>
          <w:sz w:val="20"/>
          <w:lang w:eastAsia="en-NZ"/>
          <w14:ligatures w14:val="standardContextual"/>
        </w:rPr>
      </w:pPr>
      <w:hyperlink w:anchor="_Toc214006960" w:history="1">
        <w:r w:rsidRPr="00030F30">
          <w:rPr>
            <w:rStyle w:val="Hyperlink"/>
            <w:noProof/>
            <w:sz w:val="20"/>
          </w:rPr>
          <w:t>Figure 73: Forecast transplant and cellular therapy volumes, New Zealand, 2015–2023</w:t>
        </w:r>
        <w:r w:rsidRPr="00030F30">
          <w:rPr>
            <w:noProof/>
            <w:webHidden/>
            <w:sz w:val="20"/>
          </w:rPr>
          <w:tab/>
        </w:r>
        <w:r w:rsidRPr="00030F30">
          <w:rPr>
            <w:noProof/>
            <w:webHidden/>
            <w:sz w:val="20"/>
          </w:rPr>
          <w:fldChar w:fldCharType="begin"/>
        </w:r>
        <w:r w:rsidRPr="00030F30">
          <w:rPr>
            <w:noProof/>
            <w:webHidden/>
            <w:sz w:val="20"/>
          </w:rPr>
          <w:instrText xml:space="preserve"> PAGEREF _Toc214006960 \h </w:instrText>
        </w:r>
        <w:r w:rsidRPr="00030F30">
          <w:rPr>
            <w:noProof/>
            <w:webHidden/>
            <w:sz w:val="20"/>
          </w:rPr>
        </w:r>
        <w:r w:rsidRPr="00030F30">
          <w:rPr>
            <w:noProof/>
            <w:webHidden/>
            <w:sz w:val="20"/>
          </w:rPr>
          <w:fldChar w:fldCharType="separate"/>
        </w:r>
        <w:r w:rsidR="00891994">
          <w:rPr>
            <w:noProof/>
            <w:webHidden/>
            <w:sz w:val="20"/>
          </w:rPr>
          <w:t>112</w:t>
        </w:r>
        <w:r w:rsidRPr="00030F30">
          <w:rPr>
            <w:noProof/>
            <w:webHidden/>
            <w:sz w:val="20"/>
          </w:rPr>
          <w:fldChar w:fldCharType="end"/>
        </w:r>
      </w:hyperlink>
    </w:p>
    <w:p w14:paraId="77EC74C4" w14:textId="41C348E7" w:rsidR="00030F30" w:rsidRPr="00030F30" w:rsidRDefault="00030F30" w:rsidP="00725DC4">
      <w:pPr>
        <w:pStyle w:val="TOC1"/>
        <w:spacing w:before="0" w:line="276" w:lineRule="auto"/>
        <w:ind w:left="936" w:hanging="936"/>
        <w:rPr>
          <w:rFonts w:asciiTheme="minorHAnsi" w:eastAsiaTheme="minorEastAsia" w:hAnsiTheme="minorHAnsi" w:cstheme="minorBidi"/>
          <w:noProof/>
          <w:kern w:val="2"/>
          <w:sz w:val="20"/>
          <w:lang w:eastAsia="en-NZ"/>
          <w14:ligatures w14:val="standardContextual"/>
        </w:rPr>
      </w:pPr>
      <w:hyperlink w:anchor="_Toc214006961" w:history="1">
        <w:r w:rsidRPr="00030F30">
          <w:rPr>
            <w:rStyle w:val="Hyperlink"/>
            <w:noProof/>
            <w:sz w:val="20"/>
          </w:rPr>
          <w:t xml:space="preserve">Figure 74: Number of people referred to the Cancer Psychological and Social Support </w:t>
        </w:r>
        <w:r w:rsidR="00E96CAF">
          <w:rPr>
            <w:rStyle w:val="Hyperlink"/>
            <w:noProof/>
            <w:sz w:val="20"/>
          </w:rPr>
          <w:br/>
        </w:r>
        <w:r w:rsidRPr="00030F30">
          <w:rPr>
            <w:rStyle w:val="Hyperlink"/>
            <w:noProof/>
            <w:sz w:val="20"/>
          </w:rPr>
          <w:t>Service, New Zealand, 2020–2024</w:t>
        </w:r>
        <w:r w:rsidRPr="00030F30">
          <w:rPr>
            <w:noProof/>
            <w:webHidden/>
            <w:sz w:val="20"/>
          </w:rPr>
          <w:tab/>
        </w:r>
        <w:r w:rsidRPr="00030F30">
          <w:rPr>
            <w:noProof/>
            <w:webHidden/>
            <w:sz w:val="20"/>
          </w:rPr>
          <w:fldChar w:fldCharType="begin"/>
        </w:r>
        <w:r w:rsidRPr="00030F30">
          <w:rPr>
            <w:noProof/>
            <w:webHidden/>
            <w:sz w:val="20"/>
          </w:rPr>
          <w:instrText xml:space="preserve"> PAGEREF _Toc214006961 \h </w:instrText>
        </w:r>
        <w:r w:rsidRPr="00030F30">
          <w:rPr>
            <w:noProof/>
            <w:webHidden/>
            <w:sz w:val="20"/>
          </w:rPr>
        </w:r>
        <w:r w:rsidRPr="00030F30">
          <w:rPr>
            <w:noProof/>
            <w:webHidden/>
            <w:sz w:val="20"/>
          </w:rPr>
          <w:fldChar w:fldCharType="separate"/>
        </w:r>
        <w:r w:rsidR="00891994">
          <w:rPr>
            <w:noProof/>
            <w:webHidden/>
            <w:sz w:val="20"/>
          </w:rPr>
          <w:t>116</w:t>
        </w:r>
        <w:r w:rsidRPr="00030F30">
          <w:rPr>
            <w:noProof/>
            <w:webHidden/>
            <w:sz w:val="20"/>
          </w:rPr>
          <w:fldChar w:fldCharType="end"/>
        </w:r>
      </w:hyperlink>
    </w:p>
    <w:p w14:paraId="78D9EBC4" w14:textId="45488A39" w:rsidR="006C6537" w:rsidRPr="006C6537" w:rsidRDefault="000D5242" w:rsidP="00567A64">
      <w:pPr>
        <w:tabs>
          <w:tab w:val="right" w:pos="8504"/>
        </w:tabs>
        <w:spacing w:line="276" w:lineRule="auto"/>
      </w:pPr>
      <w:r w:rsidRPr="00567A64">
        <w:rPr>
          <w:highlight w:val="yellow"/>
        </w:rPr>
        <w:fldChar w:fldCharType="end"/>
      </w:r>
    </w:p>
    <w:p w14:paraId="5A38FACC" w14:textId="35F27123" w:rsidR="004F00FE" w:rsidRDefault="004F00FE">
      <w:pPr>
        <w:spacing w:after="0" w:line="240" w:lineRule="auto"/>
      </w:pPr>
    </w:p>
    <w:p w14:paraId="5261E5B0" w14:textId="10B58408" w:rsidR="004F00FE" w:rsidRDefault="004F00FE">
      <w:pPr>
        <w:spacing w:after="0" w:line="240" w:lineRule="auto"/>
      </w:pPr>
      <w:r>
        <w:br w:type="page"/>
      </w:r>
    </w:p>
    <w:p w14:paraId="1E96DA62" w14:textId="77777777" w:rsidR="007172BD" w:rsidRPr="007172BD" w:rsidRDefault="007172BD" w:rsidP="007172BD">
      <w:pPr>
        <w:tabs>
          <w:tab w:val="left" w:pos="3165"/>
        </w:tabs>
        <w:sectPr w:rsidR="007172BD" w:rsidRPr="007172BD" w:rsidSect="00373D9A">
          <w:headerReference w:type="even" r:id="rId31"/>
          <w:headerReference w:type="default" r:id="rId32"/>
          <w:footerReference w:type="even" r:id="rId33"/>
          <w:footerReference w:type="default" r:id="rId34"/>
          <w:headerReference w:type="first" r:id="rId35"/>
          <w:footnotePr>
            <w:numFmt w:val="lowerLetter"/>
          </w:footnotePr>
          <w:pgSz w:w="11907" w:h="16840" w:code="9"/>
          <w:pgMar w:top="1418" w:right="1276" w:bottom="1134" w:left="1276" w:header="284" w:footer="425" w:gutter="284"/>
          <w:pgNumType w:fmt="lowerRoman"/>
          <w:cols w:space="720"/>
        </w:sectPr>
      </w:pPr>
    </w:p>
    <w:p w14:paraId="5F9F8FE9" w14:textId="06AB1DE2" w:rsidR="00F767AF" w:rsidRPr="00262A76" w:rsidRDefault="00F767AF" w:rsidP="00454AE4">
      <w:pPr>
        <w:pStyle w:val="Heading1"/>
        <w:ind w:right="-285"/>
      </w:pPr>
      <w:bookmarkStart w:id="21" w:name="_The_data_used"/>
      <w:bookmarkStart w:id="22" w:name="_Toc212028462"/>
      <w:bookmarkStart w:id="23" w:name="_Toc204779779"/>
      <w:bookmarkStart w:id="24" w:name="_Toc200798607"/>
      <w:bookmarkStart w:id="25" w:name="_Toc184896980"/>
      <w:bookmarkStart w:id="26" w:name="_Toc198035683"/>
      <w:bookmarkStart w:id="27" w:name="_Toc198035999"/>
      <w:bookmarkStart w:id="28" w:name="_Toc181882177"/>
      <w:bookmarkEnd w:id="21"/>
      <w:r w:rsidRPr="00262A76">
        <w:lastRenderedPageBreak/>
        <w:t>Executive summary</w:t>
      </w:r>
      <w:r w:rsidR="00A131A1">
        <w:t xml:space="preserve"> | </w:t>
      </w:r>
      <w:r w:rsidR="00A131A1" w:rsidRPr="00A131A1">
        <w:t xml:space="preserve">He </w:t>
      </w:r>
      <w:proofErr w:type="spellStart"/>
      <w:r w:rsidR="00A131A1">
        <w:t>w</w:t>
      </w:r>
      <w:r w:rsidR="00A131A1" w:rsidRPr="00A131A1">
        <w:t>hakarāpopotonga</w:t>
      </w:r>
      <w:bookmarkEnd w:id="22"/>
      <w:proofErr w:type="spellEnd"/>
    </w:p>
    <w:p w14:paraId="0760C87F" w14:textId="77777777" w:rsidR="00F767AF" w:rsidRPr="009E6279" w:rsidRDefault="00F767AF" w:rsidP="00F767AF">
      <w:r>
        <w:t>It is important that people in N</w:t>
      </w:r>
      <w:r w:rsidRPr="009E6279">
        <w:t xml:space="preserve">ew Zealand </w:t>
      </w:r>
      <w:r>
        <w:t>have</w:t>
      </w:r>
      <w:r w:rsidRPr="009E6279">
        <w:t xml:space="preserve"> a health care system that delivers world-class cancer care; a system that provides timely access to high-quality services designed around their specific needs and those of their whānau. The most reliable way to assess if </w:t>
      </w:r>
      <w:r>
        <w:t>this is being</w:t>
      </w:r>
      <w:r w:rsidRPr="009E6279">
        <w:t xml:space="preserve"> deliver</w:t>
      </w:r>
      <w:r>
        <w:t>ed</w:t>
      </w:r>
      <w:r w:rsidRPr="009E6279">
        <w:t xml:space="preserve"> </w:t>
      </w:r>
      <w:r>
        <w:t>is to</w:t>
      </w:r>
      <w:r w:rsidRPr="009E6279">
        <w:t xml:space="preserve"> measur</w:t>
      </w:r>
      <w:r>
        <w:t>e</w:t>
      </w:r>
      <w:r w:rsidRPr="009E6279">
        <w:t xml:space="preserve"> and report on the performance of that system. Bringing together data, evidence</w:t>
      </w:r>
      <w:r>
        <w:t xml:space="preserve"> and</w:t>
      </w:r>
      <w:r w:rsidRPr="009E6279">
        <w:t xml:space="preserve"> patient perspectives help</w:t>
      </w:r>
      <w:r>
        <w:t>s</w:t>
      </w:r>
      <w:r w:rsidRPr="009E6279">
        <w:t xml:space="preserve"> to paint a meaningful and complete picture of progress and opportunities for improvement.</w:t>
      </w:r>
    </w:p>
    <w:p w14:paraId="26F8645D" w14:textId="7B813727" w:rsidR="00F767AF" w:rsidRPr="009E6279" w:rsidRDefault="00427AF3" w:rsidP="00F767AF">
      <w:r w:rsidRPr="00427AF3">
        <w:t xml:space="preserve">Te Aho o Te Kahu </w:t>
      </w:r>
      <w:r w:rsidR="00765141">
        <w:t xml:space="preserve">| </w:t>
      </w:r>
      <w:r w:rsidR="00F767AF" w:rsidRPr="00427AF3">
        <w:t xml:space="preserve">Cancer Control Agency </w:t>
      </w:r>
      <w:r w:rsidR="003B4A17">
        <w:t>i</w:t>
      </w:r>
      <w:r w:rsidR="00F767AF">
        <w:t xml:space="preserve">s the Government’s principal advisor on cancer control. </w:t>
      </w:r>
      <w:r w:rsidR="003B4A17">
        <w:t>It</w:t>
      </w:r>
      <w:r w:rsidR="00F767AF">
        <w:t xml:space="preserve"> </w:t>
      </w:r>
      <w:r w:rsidR="00F767AF" w:rsidRPr="00D55226">
        <w:t xml:space="preserve">provides strong central leadership and oversight of cancer control and unites efforts to deliver better cancer outcomes for </w:t>
      </w:r>
      <w:r w:rsidR="00F767AF">
        <w:t>people in</w:t>
      </w:r>
      <w:r w:rsidR="00F767AF" w:rsidRPr="00D55226">
        <w:t xml:space="preserve"> New Zealand</w:t>
      </w:r>
      <w:r w:rsidR="00F767AF" w:rsidRPr="009E6279">
        <w:t xml:space="preserve">. </w:t>
      </w:r>
    </w:p>
    <w:p w14:paraId="222F0E6A" w14:textId="01DFB0AC" w:rsidR="00F767AF" w:rsidRPr="009E6279" w:rsidRDefault="003B4A17" w:rsidP="00F767AF">
      <w:r w:rsidRPr="003B4A17">
        <w:t>Te Aho o Te Kahu | Cancer Control Agency</w:t>
      </w:r>
      <w:r w:rsidR="00F767AF" w:rsidRPr="009E6279">
        <w:t xml:space="preserve"> report </w:t>
      </w:r>
      <w:r w:rsidR="00427AF3" w:rsidRPr="00C14D99">
        <w:rPr>
          <w:i/>
        </w:rPr>
        <w:t xml:space="preserve">He Pūrongo Mate </w:t>
      </w:r>
      <w:proofErr w:type="spellStart"/>
      <w:r w:rsidR="00427AF3" w:rsidRPr="00C14D99">
        <w:rPr>
          <w:i/>
        </w:rPr>
        <w:t>Pukupuku</w:t>
      </w:r>
      <w:proofErr w:type="spellEnd"/>
      <w:r w:rsidR="00427AF3" w:rsidRPr="00C14D99">
        <w:rPr>
          <w:i/>
        </w:rPr>
        <w:t xml:space="preserve"> o Aotearoa 2020 |</w:t>
      </w:r>
      <w:r w:rsidR="00427AF3" w:rsidRPr="00C14D99">
        <w:rPr>
          <w:i/>
          <w:iCs/>
        </w:rPr>
        <w:t xml:space="preserve"> </w:t>
      </w:r>
      <w:r w:rsidR="00F767AF" w:rsidRPr="00C14D99">
        <w:rPr>
          <w:i/>
        </w:rPr>
        <w:t>The State of Cancer in New Zealand 2020</w:t>
      </w:r>
      <w:r w:rsidR="00F767AF" w:rsidRPr="00C14D99">
        <w:t xml:space="preserve"> </w:t>
      </w:r>
      <w:r w:rsidR="00F767AF" w:rsidRPr="009E6279">
        <w:t xml:space="preserve">provided a </w:t>
      </w:r>
      <w:r w:rsidR="00F767AF">
        <w:t xml:space="preserve">point-in-time </w:t>
      </w:r>
      <w:r w:rsidR="00F767AF" w:rsidRPr="009E6279">
        <w:t xml:space="preserve">snapshot of how cancer was affecting communities and how national cancer </w:t>
      </w:r>
      <w:r w:rsidR="00F767AF">
        <w:t>control</w:t>
      </w:r>
      <w:r w:rsidR="00F767AF" w:rsidRPr="009E6279">
        <w:t xml:space="preserve"> was supporting and serving them. It provided a benchmark for monitoring progress and encouraged and challenged the health sector to provide more equitable, effective care for people and whānau affected by cancer.</w:t>
      </w:r>
    </w:p>
    <w:p w14:paraId="0248CF0E" w14:textId="77777777" w:rsidR="00F767AF" w:rsidRPr="009E6279" w:rsidRDefault="00F767AF" w:rsidP="00F767AF">
      <w:r w:rsidRPr="009E6279">
        <w:t xml:space="preserve">This report, </w:t>
      </w:r>
      <w:r w:rsidRPr="00C14D99">
        <w:rPr>
          <w:i/>
        </w:rPr>
        <w:t xml:space="preserve">The State of Cancer in New Zealand 2025 | He Pūrongo Mate </w:t>
      </w:r>
      <w:proofErr w:type="spellStart"/>
      <w:r w:rsidRPr="00C14D99">
        <w:rPr>
          <w:i/>
        </w:rPr>
        <w:t>Pukupuku</w:t>
      </w:r>
      <w:proofErr w:type="spellEnd"/>
      <w:r w:rsidRPr="00C14D99">
        <w:rPr>
          <w:i/>
        </w:rPr>
        <w:t xml:space="preserve"> o Aotearoa 2025 </w:t>
      </w:r>
      <w:r>
        <w:t>(</w:t>
      </w:r>
      <w:r w:rsidRPr="00F80B21">
        <w:rPr>
          <w:i/>
          <w:iCs/>
        </w:rPr>
        <w:t>State of Cancer 2025</w:t>
      </w:r>
      <w:r>
        <w:t xml:space="preserve">), along with its companion </w:t>
      </w:r>
      <w:r>
        <w:rPr>
          <w:i/>
          <w:iCs/>
        </w:rPr>
        <w:t xml:space="preserve">Insights and Summary Report </w:t>
      </w:r>
      <w:r>
        <w:t>and the associated online data dashboard</w:t>
      </w:r>
      <w:r w:rsidRPr="009E6279">
        <w:t xml:space="preserve">, continue this work and provide an overview of </w:t>
      </w:r>
      <w:r>
        <w:t xml:space="preserve">and update on </w:t>
      </w:r>
      <w:r w:rsidRPr="009E6279">
        <w:t xml:space="preserve">the state of cancer in New Zealand over the last 5 years. During these years, </w:t>
      </w:r>
      <w:r>
        <w:t>cancer services have</w:t>
      </w:r>
      <w:r w:rsidRPr="009E6279">
        <w:t xml:space="preserve"> felt the ongoing impacts of several major and unprecedented events including the reform of the New</w:t>
      </w:r>
      <w:r>
        <w:t> </w:t>
      </w:r>
      <w:r w:rsidRPr="009E6279">
        <w:t>Zealand health system</w:t>
      </w:r>
      <w:r>
        <w:t>, the disestablishment of Te Aka Whai Ora | Māori Health Authority</w:t>
      </w:r>
      <w:r w:rsidRPr="009E6279">
        <w:t xml:space="preserve"> and a global pandemic.</w:t>
      </w:r>
    </w:p>
    <w:p w14:paraId="3E3BF7B2" w14:textId="77777777" w:rsidR="00F767AF" w:rsidRPr="009E6279" w:rsidRDefault="00F767AF" w:rsidP="00F767AF">
      <w:r>
        <w:t xml:space="preserve">The </w:t>
      </w:r>
      <w:r w:rsidRPr="007E2508">
        <w:rPr>
          <w:i/>
          <w:iCs/>
        </w:rPr>
        <w:t>State of Cancer 2025</w:t>
      </w:r>
      <w:r w:rsidRPr="009E6279">
        <w:t xml:space="preserve"> presents </w:t>
      </w:r>
      <w:r>
        <w:t>data and information on the</w:t>
      </w:r>
      <w:r w:rsidRPr="009E6279">
        <w:t xml:space="preserve"> changes that have taken place over the last 5 years</w:t>
      </w:r>
      <w:r>
        <w:t xml:space="preserve"> and how they affect</w:t>
      </w:r>
      <w:r w:rsidRPr="009E6279">
        <w:t xml:space="preserve"> </w:t>
      </w:r>
      <w:r>
        <w:t>long-term trends</w:t>
      </w:r>
      <w:r w:rsidRPr="009E6279">
        <w:t xml:space="preserve">. It also highlights </w:t>
      </w:r>
      <w:r>
        <w:t xml:space="preserve">initiatives that are underway </w:t>
      </w:r>
      <w:r w:rsidRPr="009E6279">
        <w:t xml:space="preserve">and provides commentary </w:t>
      </w:r>
      <w:r>
        <w:t>on ongoing</w:t>
      </w:r>
      <w:r w:rsidRPr="009E6279">
        <w:t xml:space="preserve"> inequities. </w:t>
      </w:r>
    </w:p>
    <w:p w14:paraId="1D9A3691" w14:textId="77777777" w:rsidR="00F767AF" w:rsidRPr="009E6279" w:rsidRDefault="00F767AF" w:rsidP="00F767AF">
      <w:r w:rsidRPr="009E6279">
        <w:t xml:space="preserve">This report cannot address all aspects of </w:t>
      </w:r>
      <w:r>
        <w:t>cancer control</w:t>
      </w:r>
      <w:r w:rsidRPr="009E6279">
        <w:t xml:space="preserve"> in New Zealand; the focus is on </w:t>
      </w:r>
      <w:r>
        <w:t xml:space="preserve">notable </w:t>
      </w:r>
      <w:r w:rsidRPr="009E6279">
        <w:t xml:space="preserve">areas where important changes have occurred or where improvements are needed. As a result, some of the work that happens in research, university, non-governmental organisation and private health settings has not been included. Data sources are also limited to </w:t>
      </w:r>
      <w:r>
        <w:t>national data sets and published evidence</w:t>
      </w:r>
      <w:r w:rsidRPr="009E6279">
        <w:t xml:space="preserve">. </w:t>
      </w:r>
    </w:p>
    <w:p w14:paraId="402C2D6C" w14:textId="77777777" w:rsidR="00F767AF" w:rsidRPr="009E6279" w:rsidRDefault="00F767AF" w:rsidP="00F767AF">
      <w:r w:rsidRPr="009E6279">
        <w:t xml:space="preserve">The topics </w:t>
      </w:r>
      <w:r>
        <w:t>covered in the report</w:t>
      </w:r>
      <w:r w:rsidRPr="009E6279">
        <w:t xml:space="preserve"> include: </w:t>
      </w:r>
    </w:p>
    <w:p w14:paraId="79D74C6A" w14:textId="77777777" w:rsidR="00F767AF" w:rsidRPr="006668B4" w:rsidRDefault="00F767AF" w:rsidP="00F767AF">
      <w:pPr>
        <w:pStyle w:val="StateofCancerbullets"/>
      </w:pPr>
      <w:r w:rsidRPr="006668B4">
        <w:t>the burden of cancer in New Zealand – trends in cancer over time and how these are different for different population groups</w:t>
      </w:r>
    </w:p>
    <w:p w14:paraId="539B89F3" w14:textId="77777777" w:rsidR="00F767AF" w:rsidRPr="006668B4" w:rsidRDefault="00F767AF" w:rsidP="00F767AF">
      <w:pPr>
        <w:pStyle w:val="StateofCancerbullets"/>
      </w:pPr>
      <w:r w:rsidRPr="006668B4">
        <w:t xml:space="preserve">preventing cancer </w:t>
      </w:r>
    </w:p>
    <w:p w14:paraId="11080A78" w14:textId="77777777" w:rsidR="00F767AF" w:rsidRPr="006668B4" w:rsidRDefault="00F767AF" w:rsidP="00F767AF">
      <w:pPr>
        <w:pStyle w:val="StateofCancerbullets"/>
      </w:pPr>
      <w:r w:rsidRPr="006668B4">
        <w:t>screening for cancer</w:t>
      </w:r>
    </w:p>
    <w:p w14:paraId="7C86533D" w14:textId="77777777" w:rsidR="00F767AF" w:rsidRPr="006668B4" w:rsidRDefault="00F767AF" w:rsidP="00F767AF">
      <w:pPr>
        <w:pStyle w:val="StateofCancerbullets"/>
      </w:pPr>
      <w:r w:rsidRPr="006668B4">
        <w:t>getting a cancer diagnosis</w:t>
      </w:r>
    </w:p>
    <w:p w14:paraId="48344D76" w14:textId="77777777" w:rsidR="00F767AF" w:rsidRPr="006668B4" w:rsidRDefault="00F767AF" w:rsidP="00F767AF">
      <w:pPr>
        <w:pStyle w:val="StateofCancerbullets"/>
      </w:pPr>
      <w:r w:rsidRPr="006668B4">
        <w:t>undergoing cancer treatment</w:t>
      </w:r>
    </w:p>
    <w:p w14:paraId="198C7CEA" w14:textId="609762E3" w:rsidR="00F767AF" w:rsidRPr="006668B4" w:rsidRDefault="00F767AF" w:rsidP="00F767AF">
      <w:pPr>
        <w:pStyle w:val="StateofCancerbullets"/>
      </w:pPr>
      <w:r w:rsidRPr="006668B4">
        <w:t xml:space="preserve">supporting people during their entire cancer experience – </w:t>
      </w:r>
      <w:r w:rsidR="009073E9">
        <w:t>psycho</w:t>
      </w:r>
      <w:r w:rsidR="006362E8">
        <w:t xml:space="preserve">social </w:t>
      </w:r>
      <w:r w:rsidR="004D68CF">
        <w:t xml:space="preserve">support, </w:t>
      </w:r>
      <w:r w:rsidRPr="006668B4">
        <w:t xml:space="preserve">cancer navigation, travel assistance, </w:t>
      </w:r>
      <w:r w:rsidR="004D68CF">
        <w:t>s</w:t>
      </w:r>
      <w:r w:rsidR="009073E9" w:rsidRPr="006668B4">
        <w:t>urvivorship and care after treatment</w:t>
      </w:r>
      <w:r w:rsidR="009073E9">
        <w:t xml:space="preserve">, </w:t>
      </w:r>
      <w:r w:rsidRPr="006668B4">
        <w:t>and palliative care</w:t>
      </w:r>
    </w:p>
    <w:p w14:paraId="5E598BFC" w14:textId="484EB8DA" w:rsidR="00F767AF" w:rsidRPr="00B445F9" w:rsidRDefault="00F767AF" w:rsidP="00B445F9">
      <w:pPr>
        <w:pStyle w:val="Stateofcancerbulletslast"/>
        <w:rPr>
          <w:rFonts w:eastAsia="Calibri"/>
        </w:rPr>
      </w:pPr>
      <w:r>
        <w:t xml:space="preserve">overarching </w:t>
      </w:r>
      <w:r w:rsidRPr="006668B4">
        <w:t xml:space="preserve">enablers of cancer care – workforce, physical infrastructure, data and technology, and research and innovation. </w:t>
      </w:r>
      <w:r>
        <w:br w:type="page"/>
      </w:r>
    </w:p>
    <w:p w14:paraId="2C5C1F29" w14:textId="77777777" w:rsidR="00F767AF" w:rsidRPr="009E6279" w:rsidRDefault="00F767AF" w:rsidP="00F767AF">
      <w:pPr>
        <w:pStyle w:val="Heading2"/>
      </w:pPr>
      <w:bookmarkStart w:id="29" w:name="_Toc212028463"/>
      <w:r w:rsidRPr="009E6279">
        <w:lastRenderedPageBreak/>
        <w:t>The burden of cancer in New Zealand</w:t>
      </w:r>
      <w:bookmarkEnd w:id="29"/>
      <w:r w:rsidRPr="009E6279">
        <w:t xml:space="preserve"> </w:t>
      </w:r>
    </w:p>
    <w:p w14:paraId="65242EDA" w14:textId="77777777" w:rsidR="00F767AF" w:rsidRPr="009E6279" w:rsidRDefault="00F767AF" w:rsidP="00F767AF">
      <w:r w:rsidRPr="009E6279">
        <w:t xml:space="preserve">This part of the report is divided into two sections: the first looks at the number of people who develop cancer (incidence), how long people survive once they are diagnosed with cancer (survival) and the number of people who die from cancer (mortality). The second section </w:t>
      </w:r>
      <w:r>
        <w:t xml:space="preserve">looks at how </w:t>
      </w:r>
      <w:r w:rsidRPr="00EC4675">
        <w:t>cancer inequities exist for some population groups</w:t>
      </w:r>
      <w:r w:rsidRPr="009E6279">
        <w:t xml:space="preserve">. </w:t>
      </w:r>
    </w:p>
    <w:p w14:paraId="38263B8F" w14:textId="77777777" w:rsidR="00F767AF" w:rsidRDefault="00F767AF" w:rsidP="00F767AF">
      <w:r w:rsidRPr="009E6279">
        <w:t xml:space="preserve">The number of people living with cancer in New Zealand is increasing and </w:t>
      </w:r>
      <w:r>
        <w:t xml:space="preserve">is </w:t>
      </w:r>
      <w:r w:rsidRPr="009E6279">
        <w:t>expected to continue to do so</w:t>
      </w:r>
      <w:r>
        <w:t>. This is</w:t>
      </w:r>
      <w:r w:rsidRPr="009E6279">
        <w:t xml:space="preserve"> due to </w:t>
      </w:r>
      <w:r>
        <w:t>a</w:t>
      </w:r>
      <w:r w:rsidRPr="009E6279">
        <w:t xml:space="preserve"> growing </w:t>
      </w:r>
      <w:r>
        <w:t xml:space="preserve">and ageing </w:t>
      </w:r>
      <w:r w:rsidRPr="009E6279">
        <w:t>population and increased life expectancy</w:t>
      </w:r>
      <w:r>
        <w:t xml:space="preserve"> (as people live longer, they are more likely to get cancer)</w:t>
      </w:r>
      <w:r w:rsidRPr="009E6279">
        <w:t xml:space="preserve">. The </w:t>
      </w:r>
      <w:r w:rsidRPr="009E6279">
        <w:rPr>
          <w:i/>
          <w:iCs/>
        </w:rPr>
        <w:t>number</w:t>
      </w:r>
      <w:r w:rsidRPr="009E6279">
        <w:t xml:space="preserve"> of</w:t>
      </w:r>
      <w:r>
        <w:t xml:space="preserve"> people in </w:t>
      </w:r>
      <w:r w:rsidRPr="009E6279">
        <w:t xml:space="preserve">New Zealand diagnosed with cancer every year is expected to increase from </w:t>
      </w:r>
      <w:r>
        <w:t>over 30,000</w:t>
      </w:r>
      <w:r w:rsidRPr="009E6279">
        <w:t xml:space="preserve"> </w:t>
      </w:r>
      <w:r>
        <w:t>in 2025</w:t>
      </w:r>
      <w:r w:rsidRPr="009E6279">
        <w:t xml:space="preserve"> to </w:t>
      </w:r>
      <w:r>
        <w:t>over</w:t>
      </w:r>
      <w:r w:rsidRPr="009E6279">
        <w:t xml:space="preserve"> 45,000 by 2044. </w:t>
      </w:r>
    </w:p>
    <w:p w14:paraId="2DC7B90A" w14:textId="77777777" w:rsidR="00F767AF" w:rsidRDefault="00F767AF" w:rsidP="00F767AF">
      <w:r>
        <w:t xml:space="preserve">Taking </w:t>
      </w:r>
      <w:r w:rsidRPr="009E6279">
        <w:t>population</w:t>
      </w:r>
      <w:r>
        <w:t xml:space="preserve"> changes into account</w:t>
      </w:r>
      <w:r w:rsidRPr="009E6279">
        <w:t xml:space="preserve">, the </w:t>
      </w:r>
      <w:r w:rsidRPr="009E6279">
        <w:rPr>
          <w:i/>
          <w:iCs/>
        </w:rPr>
        <w:t>proportion</w:t>
      </w:r>
      <w:r w:rsidRPr="009E6279">
        <w:t xml:space="preserve"> of </w:t>
      </w:r>
      <w:r>
        <w:t xml:space="preserve">people in </w:t>
      </w:r>
      <w:r w:rsidRPr="009E6279">
        <w:t xml:space="preserve">New Zealand being diagnosed with cancer </w:t>
      </w:r>
      <w:r>
        <w:t>(or the risk of being diagnosed with cancer)</w:t>
      </w:r>
      <w:r w:rsidRPr="009E6279">
        <w:t xml:space="preserve"> </w:t>
      </w:r>
      <w:r>
        <w:t>has seen minimal overall change in recent years</w:t>
      </w:r>
      <w:r w:rsidRPr="009E6279">
        <w:t xml:space="preserve">, although there are significant changes in particular cancer types within different population groups. </w:t>
      </w:r>
      <w:r>
        <w:t xml:space="preserve">For example, males </w:t>
      </w:r>
      <w:r w:rsidRPr="00DD51F7">
        <w:t xml:space="preserve">have experienced steady decreases in </w:t>
      </w:r>
      <w:r>
        <w:t xml:space="preserve">cancer </w:t>
      </w:r>
      <w:r w:rsidRPr="00DD51F7">
        <w:t xml:space="preserve">incidence until 2015, with a levelling off after this point. Among females, trends in incidence have been lower overall </w:t>
      </w:r>
      <w:r>
        <w:t>with</w:t>
      </w:r>
      <w:r w:rsidRPr="00DD51F7">
        <w:t xml:space="preserve"> minimal change over the past </w:t>
      </w:r>
      <w:r>
        <w:t>2</w:t>
      </w:r>
      <w:r w:rsidRPr="00DD51F7">
        <w:t xml:space="preserve"> decades</w:t>
      </w:r>
      <w:r>
        <w:t>.</w:t>
      </w:r>
    </w:p>
    <w:p w14:paraId="6212712C" w14:textId="6A9DAA26" w:rsidR="00F767AF" w:rsidRPr="009E6279" w:rsidRDefault="009D1A83" w:rsidP="00F767AF">
      <w:r>
        <w:t xml:space="preserve">In 2022, </w:t>
      </w:r>
      <w:r w:rsidRPr="000367DB">
        <w:t xml:space="preserve">160 children </w:t>
      </w:r>
      <w:r w:rsidR="00F767AF">
        <w:t>(aged 0</w:t>
      </w:r>
      <w:r w:rsidR="00F767AF" w:rsidRPr="00B90BC0">
        <w:t>–</w:t>
      </w:r>
      <w:r w:rsidR="00F767AF">
        <w:t xml:space="preserve">14 years) </w:t>
      </w:r>
      <w:r>
        <w:t xml:space="preserve">were </w:t>
      </w:r>
      <w:r w:rsidRPr="009D1A83">
        <w:t>diagnosed with cancer</w:t>
      </w:r>
      <w:r w:rsidR="00F767AF" w:rsidRPr="009E6279">
        <w:t xml:space="preserve">. The most common cancer in children in 2022 was leukaemia (29% of all diagnoses). Cancer incidence in adolescents and young adults (aged 15–24 years) slightly exceeds cancer incidence in children. </w:t>
      </w:r>
      <w:r w:rsidR="00F767AF" w:rsidRPr="00813392">
        <w:t xml:space="preserve">In 2022, 170 </w:t>
      </w:r>
      <w:r w:rsidR="00F767AF">
        <w:t>people</w:t>
      </w:r>
      <w:r w:rsidR="00F767AF" w:rsidRPr="00813392">
        <w:t xml:space="preserve"> aged </w:t>
      </w:r>
      <w:r w:rsidR="00FB370F">
        <w:br/>
      </w:r>
      <w:r w:rsidR="00F767AF" w:rsidRPr="00813392">
        <w:t>15–24 years were diagnosed with cancer</w:t>
      </w:r>
      <w:r w:rsidR="00F767AF">
        <w:t>.</w:t>
      </w:r>
      <w:r w:rsidR="00F767AF" w:rsidRPr="00813392">
        <w:t xml:space="preserve"> </w:t>
      </w:r>
      <w:r w:rsidR="00F767AF" w:rsidRPr="009E6279">
        <w:t>The most common cancers in adolescents and young adults in 2022 were carcinomas, such as gastrointestinal carcinomas and thyroid carcinomas.</w:t>
      </w:r>
    </w:p>
    <w:p w14:paraId="788C9C31" w14:textId="623F7B39" w:rsidR="00F767AF" w:rsidRPr="009E6279" w:rsidRDefault="00F767AF" w:rsidP="00F767AF">
      <w:r w:rsidRPr="009E6279">
        <w:t xml:space="preserve">The </w:t>
      </w:r>
      <w:r>
        <w:t>likelihood</w:t>
      </w:r>
      <w:r w:rsidRPr="009E6279">
        <w:t xml:space="preserve"> of </w:t>
      </w:r>
      <w:r>
        <w:t xml:space="preserve">people in New Zealand </w:t>
      </w:r>
      <w:r w:rsidRPr="009E6279">
        <w:t>surviving their cancer is increasing</w:t>
      </w:r>
      <w:r>
        <w:t xml:space="preserve"> steadily</w:t>
      </w:r>
      <w:r w:rsidRPr="009E6279">
        <w:t xml:space="preserve">, although </w:t>
      </w:r>
      <w:r>
        <w:t>New Zealand</w:t>
      </w:r>
      <w:r w:rsidRPr="009E6279">
        <w:t xml:space="preserve"> continue</w:t>
      </w:r>
      <w:r>
        <w:t>s</w:t>
      </w:r>
      <w:r w:rsidRPr="009E6279">
        <w:t xml:space="preserve"> to lag behind other high-income countries. </w:t>
      </w:r>
      <w:r w:rsidR="00985A5C">
        <w:t>Net s</w:t>
      </w:r>
      <w:r w:rsidRPr="009E6279">
        <w:t>urvival var</w:t>
      </w:r>
      <w:r w:rsidR="00985A5C">
        <w:t>ies</w:t>
      </w:r>
      <w:r w:rsidRPr="009E6279">
        <w:t xml:space="preserve"> markedly depending on </w:t>
      </w:r>
      <w:r>
        <w:t xml:space="preserve">factors such as </w:t>
      </w:r>
      <w:r w:rsidRPr="009E6279">
        <w:t>the type of cancer</w:t>
      </w:r>
      <w:r>
        <w:t>.</w:t>
      </w:r>
    </w:p>
    <w:p w14:paraId="455103A1" w14:textId="77777777" w:rsidR="00F767AF" w:rsidRPr="009E6279" w:rsidRDefault="00F767AF" w:rsidP="00F767AF">
      <w:r w:rsidRPr="009E6279">
        <w:t>Cancer remains the leading cause of death for people in New Zealand. In general, the rate of death from cancer is continuing to drop. Half of all cancer-related deaths are from five cancers – lung, bowel, prostate, breast and pancreatic. Lung cancer remains the leading cause of cancer death, with Māori continuing to experience particularly high rates</w:t>
      </w:r>
      <w:r>
        <w:t>.</w:t>
      </w:r>
      <w:r w:rsidRPr="009E6279">
        <w:t xml:space="preserve"> </w:t>
      </w:r>
    </w:p>
    <w:p w14:paraId="50050CD5" w14:textId="77921AD1" w:rsidR="00F767AF" w:rsidRPr="009E6279" w:rsidRDefault="00F767AF" w:rsidP="00F767AF">
      <w:r w:rsidRPr="009E6279">
        <w:t xml:space="preserve">In New Zealand, cancer does not affect all population groups equally due to a range of factors including the environments in which people live, their exposure to cancer risk factors and broader societal (socioeconomic) factors. People who are Māori, Pacific </w:t>
      </w:r>
      <w:r>
        <w:t>and/</w:t>
      </w:r>
      <w:r w:rsidRPr="009E6279">
        <w:t>or living in high deprivation areas face significantly higher risks of cancer diagnosis and mortality compared with people of European/other ethnicity</w:t>
      </w:r>
      <w:r>
        <w:t xml:space="preserve"> </w:t>
      </w:r>
      <w:r w:rsidRPr="009E6279">
        <w:t xml:space="preserve">and those </w:t>
      </w:r>
      <w:r w:rsidR="00EE5AB0">
        <w:t xml:space="preserve">living </w:t>
      </w:r>
      <w:r w:rsidRPr="009E6279">
        <w:t xml:space="preserve">in more affluent areas. </w:t>
      </w:r>
      <w:r>
        <w:t xml:space="preserve">For example, Māori are over </w:t>
      </w:r>
      <w:r w:rsidRPr="009E6279">
        <w:t>three times more likely to die from lung cancer than people of European/other ethnicity.</w:t>
      </w:r>
    </w:p>
    <w:p w14:paraId="6CCA1CF2" w14:textId="77777777" w:rsidR="00F767AF" w:rsidRPr="009E6279" w:rsidRDefault="00F767AF" w:rsidP="00F767AF">
      <w:r w:rsidRPr="009E6279">
        <w:t xml:space="preserve">Over time, some of these differences have improved while others have worsened. This report looks at some of the differences, including by ethnicity and by deprivation; </w:t>
      </w:r>
      <w:r>
        <w:t xml:space="preserve">and presents emerging evidence of the impact of cancer on disabled people and </w:t>
      </w:r>
      <w:r w:rsidRPr="009E6279">
        <w:t>on rural populations.</w:t>
      </w:r>
    </w:p>
    <w:p w14:paraId="20C55A64" w14:textId="77777777" w:rsidR="00F767AF" w:rsidRDefault="00F767AF" w:rsidP="00F767AF">
      <w:pPr>
        <w:spacing w:after="0" w:line="240" w:lineRule="auto"/>
        <w:rPr>
          <w:rFonts w:ascii="Montserrat" w:hAnsi="Montserrat"/>
          <w:b/>
          <w:color w:val="2C463B"/>
          <w:spacing w:val="-5"/>
          <w:sz w:val="40"/>
        </w:rPr>
      </w:pPr>
      <w:r>
        <w:rPr>
          <w:rFonts w:ascii="Montserrat" w:hAnsi="Montserrat"/>
          <w:b/>
          <w:color w:val="2C463B"/>
          <w:spacing w:val="-5"/>
          <w:sz w:val="40"/>
        </w:rPr>
        <w:br w:type="page"/>
      </w:r>
    </w:p>
    <w:p w14:paraId="4E296626" w14:textId="77777777" w:rsidR="00F767AF" w:rsidRPr="009E6279" w:rsidRDefault="00F767AF" w:rsidP="00F767AF">
      <w:pPr>
        <w:pStyle w:val="Heading2"/>
      </w:pPr>
      <w:bookmarkStart w:id="30" w:name="_Toc212028464"/>
      <w:r w:rsidRPr="009E6279">
        <w:lastRenderedPageBreak/>
        <w:t>Cancer prevention</w:t>
      </w:r>
      <w:bookmarkEnd w:id="30"/>
    </w:p>
    <w:p w14:paraId="2540A602" w14:textId="77777777" w:rsidR="00F767AF" w:rsidRPr="009E6279" w:rsidRDefault="00F767AF" w:rsidP="00F767AF">
      <w:pPr>
        <w:rPr>
          <w:rFonts w:cs="Calibri"/>
          <w:bdr w:val="none" w:sz="0" w:space="0" w:color="auto" w:frame="1"/>
        </w:rPr>
      </w:pPr>
      <w:r w:rsidRPr="009E6279">
        <w:rPr>
          <w:rFonts w:cs="Calibri"/>
          <w:bdr w:val="none" w:sz="0" w:space="0" w:color="auto" w:frame="1"/>
        </w:rPr>
        <w:t xml:space="preserve">Up to half of all cancers may be prevented by eradicating tobacco use, limiting alcohol intake and ensuring broad access to healthy nutrition, physical activity, sun protection and infection-prevention measures. Exposure to risk factors </w:t>
      </w:r>
      <w:r>
        <w:rPr>
          <w:rFonts w:cs="Calibri"/>
          <w:bdr w:val="none" w:sz="0" w:space="0" w:color="auto" w:frame="1"/>
        </w:rPr>
        <w:t>is</w:t>
      </w:r>
      <w:r w:rsidRPr="009E6279">
        <w:rPr>
          <w:rFonts w:cs="Calibri"/>
          <w:bdr w:val="none" w:sz="0" w:space="0" w:color="auto" w:frame="1"/>
        </w:rPr>
        <w:t xml:space="preserve"> influenced not only by individual choices but by wider social, political, commercial, economic and environmental factors in which people live and work. </w:t>
      </w:r>
    </w:p>
    <w:p w14:paraId="3C2D6B46" w14:textId="0E420010" w:rsidR="00F767AF" w:rsidRPr="009E6279" w:rsidRDefault="00F767AF" w:rsidP="00F767AF">
      <w:r w:rsidRPr="009E6279">
        <w:t>Cancer prevention saves lives; saves the distress, disruption and suffering people and their whānau experience with a cancer diagnosis; and saves the health system time, resources and cost. As New</w:t>
      </w:r>
      <w:r w:rsidR="00EE5AB0">
        <w:t> </w:t>
      </w:r>
      <w:r w:rsidRPr="009E6279">
        <w:t xml:space="preserve">Zealand’s population grows and ages, and cancer cases continue to rise, prevention will become even more critical, as </w:t>
      </w:r>
      <w:r>
        <w:t>cancer services</w:t>
      </w:r>
      <w:r w:rsidRPr="009E6279">
        <w:t xml:space="preserve"> </w:t>
      </w:r>
      <w:r>
        <w:t>as they currently function</w:t>
      </w:r>
      <w:r w:rsidRPr="009E6279">
        <w:t xml:space="preserve"> cannot cope with the forecast cancer numbers over the next 15–20 years. </w:t>
      </w:r>
    </w:p>
    <w:p w14:paraId="35794063" w14:textId="77777777" w:rsidR="00F767AF" w:rsidRPr="009E6279" w:rsidRDefault="00F767AF" w:rsidP="00F767AF">
      <w:r w:rsidRPr="009E6279">
        <w:t>Some prevention initiatives such as screening and immunisation programmes have been effective.</w:t>
      </w:r>
    </w:p>
    <w:p w14:paraId="07A7D548" w14:textId="77777777" w:rsidR="00F767AF" w:rsidRDefault="00F767AF" w:rsidP="00F767AF">
      <w:r w:rsidRPr="009E6279">
        <w:t>Tobacco smoking is the single greatest preventable cause of cancer</w:t>
      </w:r>
      <w:r>
        <w:t xml:space="preserve"> in New Zealand</w:t>
      </w:r>
      <w:r w:rsidRPr="009E6279">
        <w:t>. While the number of people smoking is declining, some</w:t>
      </w:r>
      <w:r>
        <w:t xml:space="preserve"> population groups are at </w:t>
      </w:r>
      <w:r w:rsidRPr="002C6FDD">
        <w:t>higher risk of exposure to this key cancer risk factor</w:t>
      </w:r>
      <w:r w:rsidRPr="009E6279">
        <w:t>, particularly Māori, Pacific peoples and people living in high-deprivation areas.</w:t>
      </w:r>
    </w:p>
    <w:p w14:paraId="4CADF14A" w14:textId="77777777" w:rsidR="00F767AF" w:rsidRPr="009E6279" w:rsidRDefault="00F767AF" w:rsidP="00F767AF">
      <w:r w:rsidRPr="009E6279">
        <w:t>The number of people taking up vaping over the last 5 years has risen markedly, particularly in younger people. There are now more people vaping daily than smoking</w:t>
      </w:r>
      <w:r>
        <w:t>. E</w:t>
      </w:r>
      <w:r w:rsidRPr="004C7160">
        <w:t>merging evidence suggest</w:t>
      </w:r>
      <w:r>
        <w:t>s</w:t>
      </w:r>
      <w:r w:rsidRPr="004C7160">
        <w:t xml:space="preserve"> the use of vaping products may increase the risk of cancer due to harmful chemicals</w:t>
      </w:r>
      <w:r>
        <w:t>, however, l</w:t>
      </w:r>
      <w:r w:rsidRPr="009E6279">
        <w:rPr>
          <w:rFonts w:cs="Calibri"/>
          <w:shd w:val="clear" w:color="auto" w:fill="FFFFFF"/>
        </w:rPr>
        <w:t xml:space="preserve">ong-term impacts </w:t>
      </w:r>
      <w:r>
        <w:rPr>
          <w:rFonts w:cs="Calibri"/>
          <w:shd w:val="clear" w:color="auto" w:fill="FFFFFF"/>
        </w:rPr>
        <w:t>on cancer</w:t>
      </w:r>
      <w:r w:rsidRPr="009E6279">
        <w:rPr>
          <w:rFonts w:cs="Calibri"/>
          <w:shd w:val="clear" w:color="auto" w:fill="FFFFFF"/>
        </w:rPr>
        <w:t xml:space="preserve"> are still unclear given the relative newness of vaping compared with smoking. </w:t>
      </w:r>
    </w:p>
    <w:p w14:paraId="480E7E52" w14:textId="2FB1B2BB" w:rsidR="00F767AF" w:rsidRPr="009E6279" w:rsidRDefault="00F767AF" w:rsidP="00F767AF">
      <w:r w:rsidRPr="009E6279">
        <w:t xml:space="preserve">Drinking alcohol is linked to at least seven types of cancers. Three-quarters of New Zealand adults drink alcohol yet only one in five </w:t>
      </w:r>
      <w:r w:rsidR="002D6D14">
        <w:t>adults</w:t>
      </w:r>
      <w:r w:rsidRPr="009E6279">
        <w:t xml:space="preserve"> is aware of the link between alcohol and cancer. Some harm-reduction activities are underway in this area, </w:t>
      </w:r>
      <w:r>
        <w:t xml:space="preserve">yet </w:t>
      </w:r>
      <w:r w:rsidRPr="009E6279">
        <w:t xml:space="preserve">public awareness of the link between alcohol and cancer remains low. </w:t>
      </w:r>
    </w:p>
    <w:p w14:paraId="6F10F2D7" w14:textId="77777777" w:rsidR="00F767AF" w:rsidRPr="009E6279" w:rsidRDefault="00F767AF" w:rsidP="00F767AF">
      <w:r w:rsidRPr="009E6279">
        <w:t>The food</w:t>
      </w:r>
      <w:r>
        <w:t>s</w:t>
      </w:r>
      <w:r w:rsidRPr="009E6279">
        <w:t xml:space="preserve"> people eat can impact the risk of them developing several cancers. For example, </w:t>
      </w:r>
      <w:r>
        <w:t>diets</w:t>
      </w:r>
      <w:r w:rsidRPr="009E6279">
        <w:t xml:space="preserve"> that are high in red meat increase the risk of bowel cancer, while </w:t>
      </w:r>
      <w:r>
        <w:t>diets</w:t>
      </w:r>
      <w:r w:rsidRPr="009E6279">
        <w:t xml:space="preserve"> containing dietary fibre and those high in calcium help reduce the risk. The number of </w:t>
      </w:r>
      <w:r>
        <w:t xml:space="preserve">people in </w:t>
      </w:r>
      <w:r w:rsidRPr="009E6279">
        <w:t>New Zealand eating a nutritious diet is decreasing and household food insecurity is rising, which can limit regular access to cancer-protective foods like fresh fruit and vegetables.</w:t>
      </w:r>
    </w:p>
    <w:p w14:paraId="78412740" w14:textId="77777777" w:rsidR="00F767AF" w:rsidRPr="009E6279" w:rsidRDefault="00F767AF" w:rsidP="00F767AF">
      <w:r w:rsidRPr="009E6279">
        <w:rPr>
          <w:lang w:eastAsia="en-NZ"/>
        </w:rPr>
        <w:t>Reducing excess body weight can lower a person’s risk of developing several cancers. This is particularly important for New Zealand because</w:t>
      </w:r>
      <w:r>
        <w:rPr>
          <w:lang w:eastAsia="en-NZ"/>
        </w:rPr>
        <w:t xml:space="preserve"> obesity rates here are high. C</w:t>
      </w:r>
      <w:r w:rsidRPr="001A56AE">
        <w:rPr>
          <w:lang w:eastAsia="en-NZ"/>
        </w:rPr>
        <w:t>ompared with comparable overseas countries</w:t>
      </w:r>
      <w:r>
        <w:rPr>
          <w:lang w:eastAsia="en-NZ"/>
        </w:rPr>
        <w:t>,</w:t>
      </w:r>
      <w:r w:rsidRPr="009E6279">
        <w:rPr>
          <w:lang w:eastAsia="en-NZ"/>
        </w:rPr>
        <w:t xml:space="preserve"> </w:t>
      </w:r>
      <w:r w:rsidRPr="009E6279">
        <w:t xml:space="preserve">adults </w:t>
      </w:r>
      <w:r>
        <w:t>in New Zealand</w:t>
      </w:r>
      <w:r w:rsidRPr="009E6279">
        <w:t xml:space="preserve"> have the third-highest rates of obesity and second-highest childhood prevalence of obesity. </w:t>
      </w:r>
    </w:p>
    <w:p w14:paraId="768BB9E8" w14:textId="77777777" w:rsidR="00F767AF" w:rsidRDefault="00F767AF" w:rsidP="00F767AF">
      <w:r w:rsidRPr="009E6279">
        <w:t xml:space="preserve">Other preventive actions that reduce people’s risk of developing cancer include: </w:t>
      </w:r>
    </w:p>
    <w:p w14:paraId="6967FCA1" w14:textId="77777777" w:rsidR="00F767AF" w:rsidRDefault="00F767AF" w:rsidP="00F767AF">
      <w:pPr>
        <w:pStyle w:val="Bullet"/>
      </w:pPr>
      <w:r w:rsidRPr="009E6279">
        <w:t>increasing physical activity</w:t>
      </w:r>
    </w:p>
    <w:p w14:paraId="5553965C" w14:textId="77777777" w:rsidR="00F767AF" w:rsidRDefault="00F767AF" w:rsidP="00F767AF">
      <w:pPr>
        <w:pStyle w:val="Bullet"/>
      </w:pPr>
      <w:r w:rsidRPr="009E6279">
        <w:t xml:space="preserve">reducing exposure to ultraviolet radiation (UV) from the sun, the main cause of skin cancer – the most-diagnosed site of cancer in New Zealand </w:t>
      </w:r>
    </w:p>
    <w:p w14:paraId="02BC3A84" w14:textId="77777777" w:rsidR="00F767AF" w:rsidRDefault="00F767AF" w:rsidP="00F767AF">
      <w:pPr>
        <w:pStyle w:val="Bullet"/>
      </w:pPr>
      <w:r w:rsidRPr="009E6279">
        <w:t xml:space="preserve">reducing exposure to carcinogens in the workplace </w:t>
      </w:r>
    </w:p>
    <w:p w14:paraId="0A1D8D6F" w14:textId="77777777" w:rsidR="00F767AF" w:rsidRPr="009E6279" w:rsidRDefault="00F767AF" w:rsidP="00F767AF">
      <w:pPr>
        <w:pStyle w:val="Bullet"/>
      </w:pPr>
      <w:r w:rsidRPr="009E6279">
        <w:t xml:space="preserve">reducing the impact of chronic infections that can cause cancer. </w:t>
      </w:r>
    </w:p>
    <w:p w14:paraId="2AC786A3" w14:textId="77777777" w:rsidR="00F767AF" w:rsidRDefault="00F767AF" w:rsidP="00F767AF">
      <w:pPr>
        <w:spacing w:after="0" w:line="240" w:lineRule="auto"/>
        <w:rPr>
          <w:rFonts w:ascii="Montserrat" w:hAnsi="Montserrat"/>
          <w:b/>
          <w:color w:val="2C463B"/>
          <w:spacing w:val="-5"/>
          <w:sz w:val="40"/>
        </w:rPr>
      </w:pPr>
      <w:r>
        <w:rPr>
          <w:rFonts w:ascii="Montserrat" w:hAnsi="Montserrat"/>
          <w:b/>
          <w:color w:val="2C463B"/>
          <w:spacing w:val="-5"/>
          <w:sz w:val="40"/>
        </w:rPr>
        <w:br w:type="page"/>
      </w:r>
    </w:p>
    <w:p w14:paraId="4384E53C" w14:textId="77777777" w:rsidR="00F767AF" w:rsidRPr="009E6279" w:rsidRDefault="00F767AF" w:rsidP="00F767AF">
      <w:pPr>
        <w:pStyle w:val="Heading2"/>
      </w:pPr>
      <w:bookmarkStart w:id="31" w:name="_Toc212028465"/>
      <w:r w:rsidRPr="009E6279">
        <w:lastRenderedPageBreak/>
        <w:t>Screening for cancer</w:t>
      </w:r>
      <w:bookmarkEnd w:id="31"/>
    </w:p>
    <w:p w14:paraId="5C5B0B12" w14:textId="77777777" w:rsidR="00F767AF" w:rsidRPr="009E6279" w:rsidRDefault="00F767AF" w:rsidP="00F767AF">
      <w:r w:rsidRPr="005860DC">
        <w:t>Screening can detect some conditions and reduce the chance of developing or dying from some cancers.</w:t>
      </w:r>
      <w:r>
        <w:t xml:space="preserve"> </w:t>
      </w:r>
      <w:r w:rsidRPr="009E6279">
        <w:t xml:space="preserve">When people have their cancer detected and diagnosed </w:t>
      </w:r>
      <w:r>
        <w:t>at an early stage</w:t>
      </w:r>
      <w:r w:rsidRPr="009E6279">
        <w:t>, it is often easier to treat or cure and they have better outcomes, a better chance of survival and a lower risk of complications associated with treatment.</w:t>
      </w:r>
    </w:p>
    <w:p w14:paraId="2BC492A6" w14:textId="77777777" w:rsidR="00F767AF" w:rsidRPr="009E6279" w:rsidRDefault="00F767AF" w:rsidP="00F767AF">
      <w:r w:rsidRPr="009E6279">
        <w:t xml:space="preserve">New Zealand has three national cancer screening programmes: breast, cervical and bowel. </w:t>
      </w:r>
    </w:p>
    <w:p w14:paraId="2F3AAD5E" w14:textId="3A0A70A0" w:rsidR="00F767AF" w:rsidRPr="009E6279" w:rsidRDefault="00F767AF" w:rsidP="00F767AF">
      <w:r w:rsidRPr="009E6279">
        <w:t>There ha</w:t>
      </w:r>
      <w:r w:rsidR="004E71DB">
        <w:t>ve</w:t>
      </w:r>
      <w:r w:rsidRPr="009E6279">
        <w:t xml:space="preserve"> been substantial investment</w:t>
      </w:r>
      <w:r w:rsidR="004E71DB">
        <w:t>s</w:t>
      </w:r>
      <w:r w:rsidRPr="009E6279">
        <w:t xml:space="preserve"> in and improvements to </w:t>
      </w:r>
      <w:r>
        <w:t xml:space="preserve">these </w:t>
      </w:r>
      <w:r w:rsidRPr="009E6279">
        <w:t xml:space="preserve">screening programmes over the last 5 years, including changes to </w:t>
      </w:r>
      <w:r w:rsidR="004E71DB">
        <w:t xml:space="preserve">eligibility </w:t>
      </w:r>
      <w:r w:rsidRPr="009E6279">
        <w:t xml:space="preserve">age-range for bowel and breast screening, and a switch to primary human papillomavirus (HPV) screening for cervical cancer. However, </w:t>
      </w:r>
      <w:r>
        <w:t>ongoing and focused</w:t>
      </w:r>
      <w:r w:rsidRPr="009E6279">
        <w:t xml:space="preserve"> work is needed</w:t>
      </w:r>
      <w:r w:rsidRPr="009E6279">
        <w:rPr>
          <w:rFonts w:cs="Arial"/>
          <w:color w:val="222222"/>
          <w:lang w:eastAsia="en-NZ"/>
        </w:rPr>
        <w:t xml:space="preserve"> to meet </w:t>
      </w:r>
      <w:r>
        <w:rPr>
          <w:rFonts w:cs="Arial"/>
          <w:color w:val="222222"/>
          <w:lang w:eastAsia="en-NZ"/>
        </w:rPr>
        <w:t>participation</w:t>
      </w:r>
      <w:r w:rsidRPr="009E6279">
        <w:rPr>
          <w:rFonts w:cs="Arial"/>
          <w:color w:val="222222"/>
          <w:lang w:eastAsia="en-NZ"/>
        </w:rPr>
        <w:t xml:space="preserve"> targets and help more patients</w:t>
      </w:r>
      <w:r>
        <w:rPr>
          <w:rFonts w:cs="Arial"/>
          <w:color w:val="222222"/>
          <w:lang w:eastAsia="en-NZ"/>
        </w:rPr>
        <w:t xml:space="preserve"> </w:t>
      </w:r>
      <w:r w:rsidRPr="009E6279">
        <w:rPr>
          <w:rFonts w:cs="Arial"/>
          <w:color w:val="222222"/>
          <w:lang w:eastAsia="en-NZ"/>
        </w:rPr>
        <w:t>access screening, particularly those with greatest health needs</w:t>
      </w:r>
      <w:r w:rsidRPr="009E6279">
        <w:t>.</w:t>
      </w:r>
    </w:p>
    <w:p w14:paraId="7919B86D" w14:textId="77777777" w:rsidR="00F767AF" w:rsidRPr="009E6279" w:rsidRDefault="00F767AF" w:rsidP="00F767AF">
      <w:r>
        <w:t>Supporting</w:t>
      </w:r>
      <w:r w:rsidRPr="009E6279">
        <w:t xml:space="preserve"> all population groups </w:t>
      </w:r>
      <w:r>
        <w:t>to access</w:t>
      </w:r>
      <w:r w:rsidRPr="009E6279">
        <w:t xml:space="preserve"> screening remains a challenge, </w:t>
      </w:r>
      <w:r>
        <w:t>with</w:t>
      </w:r>
      <w:r w:rsidRPr="009E6279">
        <w:t xml:space="preserve"> many people hav</w:t>
      </w:r>
      <w:r>
        <w:t>ing unmet</w:t>
      </w:r>
      <w:r w:rsidRPr="009E6279">
        <w:t xml:space="preserve"> needs. The COVID-19 pandemic caused a substantial drop in the number of people participating in all screening programmes</w:t>
      </w:r>
      <w:r>
        <w:t>, which has remained for breast screening</w:t>
      </w:r>
      <w:r w:rsidRPr="009E6279">
        <w:t xml:space="preserve">. </w:t>
      </w:r>
    </w:p>
    <w:p w14:paraId="6AC52029" w14:textId="1A890ED3" w:rsidR="00F767AF" w:rsidRPr="009E6279" w:rsidRDefault="00F767AF" w:rsidP="00F767AF">
      <w:r>
        <w:t xml:space="preserve">The three national cancer screening programmes are close to reaching government targets. </w:t>
      </w:r>
      <w:r w:rsidR="6D5FE5BD">
        <w:t>In August 2024, bowel screening reached 57.1% coverage (target 60%) and in December 2024, breast screening reached 69.7% coverage (target 70%) and cervical screening 72.7% coverage (target 80%)</w:t>
      </w:r>
      <w:r>
        <w:t>. Ongoing focus is needed to ensure the targets are met and ideally exceeded. There are significant inequities for Māori and Asian populations across all screening programmes, and for Pacific peoples in some programmes. International evidence also shows that disabled people are under-screened.</w:t>
      </w:r>
    </w:p>
    <w:p w14:paraId="276FBAC2" w14:textId="0755ACCE" w:rsidR="00F767AF" w:rsidRPr="009E6279" w:rsidRDefault="00F767AF" w:rsidP="006C1597">
      <w:pPr>
        <w:ind w:right="-143"/>
      </w:pPr>
      <w:r w:rsidRPr="009E6279">
        <w:t xml:space="preserve">New Zealand </w:t>
      </w:r>
      <w:r>
        <w:t xml:space="preserve">is constantly </w:t>
      </w:r>
      <w:r w:rsidRPr="009E6279">
        <w:t xml:space="preserve">evaluating the potential for new screening programmes. Any decision about introducing new programmes weighs benefits, harms, equity impacts and resource allocation. </w:t>
      </w:r>
      <w:r>
        <w:t>At the time of publication, w</w:t>
      </w:r>
      <w:r w:rsidRPr="009E6279">
        <w:t xml:space="preserve">ork </w:t>
      </w:r>
      <w:r>
        <w:t xml:space="preserve">to </w:t>
      </w:r>
      <w:r w:rsidR="004E71DB">
        <w:t>introduce</w:t>
      </w:r>
      <w:r>
        <w:t xml:space="preserve"> </w:t>
      </w:r>
      <w:r w:rsidRPr="009E6279">
        <w:t xml:space="preserve">a national lung screening programme </w:t>
      </w:r>
      <w:r>
        <w:t>was underway.</w:t>
      </w:r>
      <w:r w:rsidRPr="009E6279">
        <w:t xml:space="preserve"> </w:t>
      </w:r>
    </w:p>
    <w:p w14:paraId="045C73AE" w14:textId="77777777" w:rsidR="00F767AF" w:rsidRPr="009E6279" w:rsidRDefault="00F767AF" w:rsidP="00A46C4C">
      <w:pPr>
        <w:pStyle w:val="Heading2"/>
        <w:spacing w:before="360"/>
      </w:pPr>
      <w:bookmarkStart w:id="32" w:name="_Toc212028466"/>
      <w:r w:rsidRPr="009E6279">
        <w:t>Getting a cancer diagnosis</w:t>
      </w:r>
      <w:bookmarkEnd w:id="32"/>
    </w:p>
    <w:p w14:paraId="69CE8D76" w14:textId="77777777" w:rsidR="00F767AF" w:rsidRPr="009E6279" w:rsidRDefault="00F767AF" w:rsidP="00F767AF">
      <w:r w:rsidRPr="009E6279">
        <w:t>Confirming a cancer diagnosis can be complex and may require multiple tests in different settings. The earlier a person’s diagnosis, the better their survival and quality of life.</w:t>
      </w:r>
    </w:p>
    <w:p w14:paraId="40232F34" w14:textId="1D8B87B6" w:rsidR="004E71DB" w:rsidRPr="009E6279" w:rsidRDefault="004E71DB" w:rsidP="004E71DB">
      <w:r w:rsidRPr="009E6279">
        <w:t>Timely diagnosis means patients can live longer lives</w:t>
      </w:r>
      <w:r>
        <w:t>.</w:t>
      </w:r>
      <w:r w:rsidRPr="009E6279">
        <w:t xml:space="preserve"> </w:t>
      </w:r>
      <w:r>
        <w:t>H</w:t>
      </w:r>
      <w:r w:rsidRPr="009E6279">
        <w:t>owever, New Zealand continues to lag behind comparable countries when it comes to timely diagnosis</w:t>
      </w:r>
      <w:r>
        <w:t>.</w:t>
      </w:r>
      <w:r w:rsidRPr="009E6279">
        <w:t xml:space="preserve"> </w:t>
      </w:r>
      <w:r>
        <w:t>New Zealand</w:t>
      </w:r>
      <w:r w:rsidRPr="009E6279">
        <w:t xml:space="preserve"> has the highest rates of </w:t>
      </w:r>
      <w:r>
        <w:t xml:space="preserve">cancer patients diagnosed </w:t>
      </w:r>
      <w:r w:rsidR="007145B5">
        <w:t>following</w:t>
      </w:r>
      <w:r>
        <w:t xml:space="preserve"> </w:t>
      </w:r>
      <w:r w:rsidR="007145B5">
        <w:t>an</w:t>
      </w:r>
      <w:r>
        <w:t xml:space="preserve"> </w:t>
      </w:r>
      <w:r w:rsidRPr="009E6279">
        <w:t xml:space="preserve">emergency </w:t>
      </w:r>
      <w:r>
        <w:t>department</w:t>
      </w:r>
      <w:r w:rsidRPr="009E6279">
        <w:t xml:space="preserve"> </w:t>
      </w:r>
      <w:r w:rsidR="00715D1C">
        <w:t>admission</w:t>
      </w:r>
      <w:r w:rsidR="007145B5">
        <w:t xml:space="preserve"> </w:t>
      </w:r>
      <w:r w:rsidRPr="009E6279">
        <w:t xml:space="preserve">for seven out of eight cancers. </w:t>
      </w:r>
      <w:r>
        <w:t xml:space="preserve">This </w:t>
      </w:r>
      <w:r w:rsidRPr="009E6279">
        <w:t xml:space="preserve">particularly </w:t>
      </w:r>
      <w:r>
        <w:t xml:space="preserve">affects </w:t>
      </w:r>
      <w:r w:rsidRPr="009E6279">
        <w:t>Māori and Pacific peoples</w:t>
      </w:r>
      <w:r>
        <w:t>,</w:t>
      </w:r>
      <w:r w:rsidRPr="009E6279">
        <w:t xml:space="preserve"> and people living in areas of high deprivation</w:t>
      </w:r>
      <w:r>
        <w:t>.</w:t>
      </w:r>
      <w:r w:rsidRPr="009E6279">
        <w:t xml:space="preserve"> </w:t>
      </w:r>
      <w:r>
        <w:t>H</w:t>
      </w:r>
      <w:r w:rsidRPr="009E6279">
        <w:t>aving cancer diagnosed following an emergency department admission is associated with late-stage diagnosis, poorer outcomes and increased distress for patients and their whānau</w:t>
      </w:r>
      <w:r w:rsidRPr="009E6279" w:rsidDel="000E57B4">
        <w:t xml:space="preserve">. </w:t>
      </w:r>
      <w:r w:rsidRPr="009E6279">
        <w:t>Th</w:t>
      </w:r>
      <w:r>
        <w:t>ese rates highlight</w:t>
      </w:r>
      <w:r w:rsidRPr="009E6279">
        <w:t xml:space="preserve"> an opportunity to improve </w:t>
      </w:r>
      <w:r>
        <w:t xml:space="preserve">cancer </w:t>
      </w:r>
      <w:r w:rsidRPr="009E6279">
        <w:t xml:space="preserve">detection in primary and community care. </w:t>
      </w:r>
    </w:p>
    <w:p w14:paraId="3415CB00" w14:textId="77777777" w:rsidR="00F767AF" w:rsidRPr="009E6279" w:rsidRDefault="00F767AF" w:rsidP="00F767AF">
      <w:r w:rsidRPr="009E6279">
        <w:t xml:space="preserve">Primary health care providers are often the first point of contact for people with </w:t>
      </w:r>
      <w:r>
        <w:t xml:space="preserve">possible </w:t>
      </w:r>
      <w:r w:rsidRPr="009E6279">
        <w:t>symptoms of cancer. New Zealand has almost universal enrolment in primary care</w:t>
      </w:r>
      <w:r>
        <w:t>,</w:t>
      </w:r>
      <w:r w:rsidRPr="009E6279">
        <w:t xml:space="preserve"> </w:t>
      </w:r>
      <w:r>
        <w:t>although some population groups have lower rates of enrolment. I</w:t>
      </w:r>
      <w:r w:rsidRPr="009E6279">
        <w:t>nitiatives are underway to strengthen the capacity and capability of primary care</w:t>
      </w:r>
      <w:r>
        <w:t>. However,</w:t>
      </w:r>
      <w:r w:rsidRPr="009E6279">
        <w:t xml:space="preserve"> being able to see a GP remains problematic for many people, with long wait times to access a GP being the most reported barrier, in addition to cost and inconsistent access to diagnostic services. </w:t>
      </w:r>
      <w:r>
        <w:t xml:space="preserve">Diagnosis is becoming more efficient through </w:t>
      </w:r>
      <w:r w:rsidRPr="009E6279">
        <w:t xml:space="preserve">several national ‘pathways’ – methods involving </w:t>
      </w:r>
      <w:r w:rsidRPr="009E6279">
        <w:rPr>
          <w:color w:val="222222"/>
          <w:lang w:eastAsia="en-NZ"/>
        </w:rPr>
        <w:t xml:space="preserve">mutual decision-making and organisation of care relating to a patient – </w:t>
      </w:r>
      <w:r w:rsidRPr="009E6279">
        <w:t xml:space="preserve">updated clinical criteria, investment in radiology </w:t>
      </w:r>
      <w:r>
        <w:t xml:space="preserve">and </w:t>
      </w:r>
      <w:r w:rsidRPr="009E6279">
        <w:t>improved multidisciplinary meeting</w:t>
      </w:r>
      <w:r>
        <w:t>s (for complex cases)</w:t>
      </w:r>
      <w:r w:rsidRPr="009E6279">
        <w:t xml:space="preserve">. </w:t>
      </w:r>
    </w:p>
    <w:p w14:paraId="44128F6E" w14:textId="77777777" w:rsidR="00F767AF" w:rsidRPr="009E6279" w:rsidRDefault="00F767AF" w:rsidP="00F767AF">
      <w:r w:rsidRPr="009E6279">
        <w:t xml:space="preserve">Progress has been made in bringing diagnostics closer to home for people and improving national access to certain tests. However, access to diagnostic services continues to vary depending on where </w:t>
      </w:r>
      <w:r>
        <w:t>people</w:t>
      </w:r>
      <w:r w:rsidRPr="009E6279">
        <w:t xml:space="preserve"> live</w:t>
      </w:r>
      <w:r>
        <w:t>,</w:t>
      </w:r>
      <w:r w:rsidRPr="009E6279">
        <w:t xml:space="preserve"> and delays in </w:t>
      </w:r>
      <w:r>
        <w:t xml:space="preserve">confirming a </w:t>
      </w:r>
      <w:r w:rsidRPr="009E6279">
        <w:t xml:space="preserve">diagnosis </w:t>
      </w:r>
      <w:r>
        <w:t xml:space="preserve">can </w:t>
      </w:r>
      <w:r w:rsidRPr="009E6279">
        <w:t>impact</w:t>
      </w:r>
      <w:r>
        <w:t xml:space="preserve"> the tim</w:t>
      </w:r>
      <w:r w:rsidRPr="009E6279">
        <w:t xml:space="preserve">e to treatment. </w:t>
      </w:r>
    </w:p>
    <w:p w14:paraId="17154548" w14:textId="77777777" w:rsidR="00F767AF" w:rsidRPr="009E6279" w:rsidRDefault="00F767AF" w:rsidP="00F767AF">
      <w:pPr>
        <w:pStyle w:val="Heading2"/>
      </w:pPr>
      <w:bookmarkStart w:id="33" w:name="_Toc212028467"/>
      <w:r w:rsidRPr="009E6279">
        <w:lastRenderedPageBreak/>
        <w:t>Undergoing cancer treatment</w:t>
      </w:r>
      <w:bookmarkEnd w:id="33"/>
    </w:p>
    <w:p w14:paraId="260F983A" w14:textId="77777777" w:rsidR="00F767AF" w:rsidRPr="009E6279" w:rsidRDefault="00F767AF" w:rsidP="00F767AF">
      <w:r>
        <w:t>In the past 5 years, more cancer treatments have become available to patients.</w:t>
      </w:r>
      <w:r w:rsidRPr="009E6279">
        <w:t xml:space="preserve"> </w:t>
      </w:r>
      <w:r>
        <w:t>N</w:t>
      </w:r>
      <w:r w:rsidRPr="009E6279">
        <w:t xml:space="preserve">ew models of care </w:t>
      </w:r>
      <w:r>
        <w:t xml:space="preserve">mean </w:t>
      </w:r>
      <w:r w:rsidRPr="009E6279">
        <w:t xml:space="preserve">more treatments </w:t>
      </w:r>
      <w:r>
        <w:t>will be</w:t>
      </w:r>
      <w:r w:rsidRPr="009E6279">
        <w:t xml:space="preserve"> available closer to home. </w:t>
      </w:r>
      <w:r>
        <w:t xml:space="preserve">But </w:t>
      </w:r>
      <w:r w:rsidRPr="009E6279">
        <w:t xml:space="preserve">many patients </w:t>
      </w:r>
      <w:r>
        <w:t>still</w:t>
      </w:r>
      <w:r w:rsidRPr="009E6279">
        <w:t xml:space="preserve"> face challenges getting treatment, particularly Māori, Pacific peoples, people living in rural areas and people living in areas of high deprivation.</w:t>
      </w:r>
    </w:p>
    <w:p w14:paraId="3F4F9DF8" w14:textId="1964A043" w:rsidR="00F767AF" w:rsidRPr="009E6279" w:rsidRDefault="00F767AF" w:rsidP="00F767AF">
      <w:r w:rsidRPr="009E6279">
        <w:t xml:space="preserve">The main </w:t>
      </w:r>
      <w:r>
        <w:t>types</w:t>
      </w:r>
      <w:r w:rsidRPr="009E6279">
        <w:t xml:space="preserve"> of cancer treatment are surgery, radiation oncology, systemic anti-cancer therapy (SACT</w:t>
      </w:r>
      <w:r w:rsidR="00156C78">
        <w:t>,</w:t>
      </w:r>
      <w:r w:rsidRPr="009E6279">
        <w:t xml:space="preserve"> </w:t>
      </w:r>
      <w:r>
        <w:t>which</w:t>
      </w:r>
      <w:r w:rsidRPr="009E6279">
        <w:t xml:space="preserve"> includ</w:t>
      </w:r>
      <w:r>
        <w:t>es</w:t>
      </w:r>
      <w:r w:rsidRPr="009E6279">
        <w:t xml:space="preserve"> chemotherapy, hormonal therapy, immune therapy and targeted therapy) and stem cell transplant. These treatments may be used alone or combined, depending on factors such as the type of cancer, how far the cancer has spread, the age of the person, their underlying health and their treatment preferences.</w:t>
      </w:r>
    </w:p>
    <w:p w14:paraId="6C6C1612" w14:textId="77777777" w:rsidR="00F767AF" w:rsidRPr="009E6279" w:rsidRDefault="00F767AF" w:rsidP="00F767AF">
      <w:r w:rsidRPr="009E6279">
        <w:t>Difficulties accessing radiation oncology are long recognised</w:t>
      </w:r>
      <w:r>
        <w:t>.</w:t>
      </w:r>
      <w:r w:rsidRPr="009E6279">
        <w:t xml:space="preserve"> Patients have different levels of access to radiation oncology across the country depending on where they live. Factors affecting the delivery of radiation treatment include workforce challenges and the national availability of </w:t>
      </w:r>
      <w:r>
        <w:t>linear accelerator (</w:t>
      </w:r>
      <w:r w:rsidRPr="009E6279">
        <w:t>LINAC</w:t>
      </w:r>
      <w:r>
        <w:t>)</w:t>
      </w:r>
      <w:r w:rsidRPr="009E6279">
        <w:t xml:space="preserve"> machines. </w:t>
      </w:r>
      <w:r>
        <w:t>A</w:t>
      </w:r>
      <w:r w:rsidRPr="009E6279">
        <w:t>ctions are being taken to address these.</w:t>
      </w:r>
    </w:p>
    <w:p w14:paraId="0997AEB9" w14:textId="77777777" w:rsidR="00F767AF" w:rsidRPr="009E6279" w:rsidRDefault="00F767AF" w:rsidP="00F767AF">
      <w:r w:rsidRPr="009E6279">
        <w:t xml:space="preserve">Over the last 5 years there has been a </w:t>
      </w:r>
      <w:r>
        <w:t>reduction</w:t>
      </w:r>
      <w:r w:rsidRPr="009E6279">
        <w:t xml:space="preserve"> in the proportion of patients in New Zealand receiving initial cancer treatment within the </w:t>
      </w:r>
      <w:r>
        <w:t xml:space="preserve">target timeframe of </w:t>
      </w:r>
      <w:r w:rsidRPr="009E6279">
        <w:t>31</w:t>
      </w:r>
      <w:r>
        <w:t xml:space="preserve"> </w:t>
      </w:r>
      <w:r w:rsidRPr="009E6279">
        <w:t>day</w:t>
      </w:r>
      <w:r>
        <w:t>s from</w:t>
      </w:r>
      <w:r w:rsidRPr="009E6279">
        <w:t xml:space="preserve"> </w:t>
      </w:r>
      <w:r>
        <w:t xml:space="preserve">the </w:t>
      </w:r>
      <w:r w:rsidRPr="009E6279">
        <w:t>decision to treat</w:t>
      </w:r>
      <w:r>
        <w:t xml:space="preserve"> their cancer</w:t>
      </w:r>
      <w:r w:rsidRPr="009E6279">
        <w:t xml:space="preserve">. For example, the proportion of people who had surgery within </w:t>
      </w:r>
      <w:r>
        <w:t xml:space="preserve">the </w:t>
      </w:r>
      <w:r w:rsidRPr="009E6279">
        <w:t>31</w:t>
      </w:r>
      <w:r>
        <w:t>-</w:t>
      </w:r>
      <w:r w:rsidRPr="009E6279">
        <w:t xml:space="preserve">day </w:t>
      </w:r>
      <w:r>
        <w:t>target timeframe</w:t>
      </w:r>
      <w:r w:rsidRPr="009E6279">
        <w:t xml:space="preserve"> dropped from 80.9% in 2020 to 72.7% in 2024.</w:t>
      </w:r>
      <w:r>
        <w:t xml:space="preserve"> However, preliminary data from the first half of 2025 shows an improvement in those wait times. </w:t>
      </w:r>
    </w:p>
    <w:p w14:paraId="1B169E31" w14:textId="77777777" w:rsidR="00F767AF" w:rsidRPr="009E6279" w:rsidRDefault="00F767AF" w:rsidP="00F767AF">
      <w:r w:rsidRPr="009E6279">
        <w:t xml:space="preserve">While surgery remains the most-common first treatment for </w:t>
      </w:r>
      <w:r>
        <w:t xml:space="preserve">solid </w:t>
      </w:r>
      <w:r w:rsidRPr="009E6279">
        <w:t>cancer</w:t>
      </w:r>
      <w:r>
        <w:t>s</w:t>
      </w:r>
      <w:r w:rsidRPr="009E6279">
        <w:t>, there has been a shift toward high-complexity radiation treatments</w:t>
      </w:r>
      <w:r>
        <w:t>.</w:t>
      </w:r>
      <w:r w:rsidRPr="009E6279">
        <w:t xml:space="preserve"> </w:t>
      </w:r>
      <w:r>
        <w:t xml:space="preserve">These can </w:t>
      </w:r>
      <w:r w:rsidRPr="009E6279">
        <w:t xml:space="preserve">reduce side effects and replace </w:t>
      </w:r>
      <w:r>
        <w:t xml:space="preserve">invasive </w:t>
      </w:r>
      <w:r w:rsidRPr="009E6279">
        <w:t>surgery for some patients.</w:t>
      </w:r>
    </w:p>
    <w:p w14:paraId="4DBF6D01" w14:textId="77777777" w:rsidR="00F767AF" w:rsidRPr="009E6279" w:rsidRDefault="00F767AF" w:rsidP="00F767AF">
      <w:r w:rsidRPr="009E6279">
        <w:t xml:space="preserve">Over the last 5 years there has been substantial work and investment to improve access to SACT, including expanded treatment locations, improved data systems and increased availability of new cancer medicines and biomarker testing. </w:t>
      </w:r>
      <w:r>
        <w:t>However, p</w:t>
      </w:r>
      <w:r w:rsidRPr="009E6279">
        <w:t xml:space="preserve">atients </w:t>
      </w:r>
      <w:r>
        <w:t>still</w:t>
      </w:r>
      <w:r w:rsidRPr="009E6279">
        <w:t xml:space="preserve"> have varied access to SACT depending on the region </w:t>
      </w:r>
      <w:r>
        <w:t>where they are</w:t>
      </w:r>
      <w:r w:rsidRPr="009E6279">
        <w:t xml:space="preserve"> treat</w:t>
      </w:r>
      <w:r>
        <w:t>ed</w:t>
      </w:r>
      <w:r w:rsidRPr="009E6279">
        <w:t>.</w:t>
      </w:r>
    </w:p>
    <w:p w14:paraId="43C5A9D6" w14:textId="77777777" w:rsidR="00F767AF" w:rsidRPr="009E6279" w:rsidRDefault="00F767AF" w:rsidP="00F767AF">
      <w:r w:rsidRPr="009E6279">
        <w:t>Demand for transplant and cellular therapy</w:t>
      </w:r>
      <w:r>
        <w:t>,</w:t>
      </w:r>
      <w:r w:rsidRPr="009E6279">
        <w:t xml:space="preserve"> primarily used to treat blood cancers, continues to rise</w:t>
      </w:r>
      <w:r>
        <w:t xml:space="preserve"> but access remains a challenge due to capacity</w:t>
      </w:r>
      <w:r w:rsidRPr="009E6279">
        <w:t xml:space="preserve">. Ensuring patients receive the appropriate standard of care will require adequate </w:t>
      </w:r>
      <w:r>
        <w:t xml:space="preserve">investment, infrastructure and </w:t>
      </w:r>
      <w:r w:rsidRPr="009E6279">
        <w:t>resourcing.</w:t>
      </w:r>
    </w:p>
    <w:p w14:paraId="111154DB" w14:textId="77777777" w:rsidR="00F767AF" w:rsidRPr="009E6279" w:rsidRDefault="00F767AF" w:rsidP="00F767AF">
      <w:r>
        <w:t>There are d</w:t>
      </w:r>
      <w:r w:rsidRPr="009E6279">
        <w:t>edicated care pathways for children, adolescents and young adults with cancer. The aim of these pathways is for children to receive much of their treatment</w:t>
      </w:r>
      <w:r w:rsidRPr="00364299">
        <w:t xml:space="preserve"> </w:t>
      </w:r>
      <w:r w:rsidRPr="009E6279">
        <w:t>closer to home, as safely as possible</w:t>
      </w:r>
      <w:r>
        <w:t>;</w:t>
      </w:r>
      <w:r w:rsidRPr="009E6279">
        <w:t xml:space="preserve"> and for adolescents and young adults to benefit from greater national consistency and targeted improvements in service</w:t>
      </w:r>
      <w:r w:rsidRPr="009E6279">
        <w:rPr>
          <w:rFonts w:cs="Calibri"/>
          <w:i/>
          <w:iCs/>
          <w:shd w:val="clear" w:color="auto" w:fill="FFFFFF"/>
        </w:rPr>
        <w:t xml:space="preserve"> </w:t>
      </w:r>
      <w:r w:rsidRPr="009E6279">
        <w:t>delivery.</w:t>
      </w:r>
    </w:p>
    <w:p w14:paraId="60F10E6D" w14:textId="77777777" w:rsidR="00F767AF" w:rsidRDefault="00F767AF" w:rsidP="00F767AF">
      <w:pPr>
        <w:spacing w:after="0" w:line="240" w:lineRule="auto"/>
        <w:rPr>
          <w:rFonts w:ascii="Fira Sans Medium" w:hAnsi="Fira Sans Medium"/>
          <w:b/>
          <w:color w:val="2C463B"/>
          <w:spacing w:val="-5"/>
          <w:sz w:val="36"/>
        </w:rPr>
      </w:pPr>
      <w:r>
        <w:br w:type="page"/>
      </w:r>
    </w:p>
    <w:p w14:paraId="1AC366A2" w14:textId="77777777" w:rsidR="00F767AF" w:rsidRPr="009E6279" w:rsidRDefault="00F767AF" w:rsidP="00F767AF">
      <w:pPr>
        <w:pStyle w:val="Heading2"/>
      </w:pPr>
      <w:bookmarkStart w:id="34" w:name="_Toc212028468"/>
      <w:r w:rsidRPr="009E6279">
        <w:lastRenderedPageBreak/>
        <w:t>Supporting people during their entire cancer experience</w:t>
      </w:r>
      <w:bookmarkEnd w:id="34"/>
    </w:p>
    <w:p w14:paraId="55451211" w14:textId="77777777" w:rsidR="00F767AF" w:rsidRDefault="00F767AF" w:rsidP="00F767AF">
      <w:r>
        <w:t xml:space="preserve">Cancer patients require services and support beyond the treatment of their disease. This includes psychosocial support, navigation and care coordination, transportation assistance, symptom management and quality-of-life supports, and in many cases access to early and effective palliative care services.  </w:t>
      </w:r>
    </w:p>
    <w:p w14:paraId="55D2FF60" w14:textId="77777777" w:rsidR="00F767AF" w:rsidRPr="009E6279" w:rsidRDefault="00F767AF" w:rsidP="00F767AF">
      <w:r w:rsidRPr="009E6279">
        <w:t>The Cancer Psychological and Social Support Service continues to grow in reach and has brought psychological and social issues to the forefront of cancer care, highlighting how patients can have more positive outcomes with these comprehensive wraparound services</w:t>
      </w:r>
      <w:r>
        <w:t>. It is</w:t>
      </w:r>
      <w:r w:rsidRPr="009E6279">
        <w:t xml:space="preserve"> leading the world in data collection for psychosocial oncology.</w:t>
      </w:r>
    </w:p>
    <w:p w14:paraId="1A9BE09E" w14:textId="66F0609A" w:rsidR="00F767AF" w:rsidRPr="009E6279" w:rsidRDefault="00F767AF" w:rsidP="00F767AF">
      <w:r>
        <w:t>F</w:t>
      </w:r>
      <w:r w:rsidRPr="009E6279">
        <w:t xml:space="preserve">unding </w:t>
      </w:r>
      <w:r>
        <w:t>has strengthened</w:t>
      </w:r>
      <w:r w:rsidRPr="009E6279">
        <w:t xml:space="preserve"> cancer navigation services to help more people access the care they need. These services support people and whānau to navigate the many diagnosis and treatment options across all aspects of the cancer continuum. </w:t>
      </w:r>
      <w:r w:rsidRPr="009E6279">
        <w:rPr>
          <w:bCs/>
          <w:shd w:val="clear" w:color="auto" w:fill="FFFFFF"/>
        </w:rPr>
        <w:t xml:space="preserve">A national model of care </w:t>
      </w:r>
      <w:r>
        <w:rPr>
          <w:bCs/>
          <w:shd w:val="clear" w:color="auto" w:fill="FFFFFF"/>
        </w:rPr>
        <w:t xml:space="preserve">for </w:t>
      </w:r>
      <w:r w:rsidR="008C7CB0">
        <w:rPr>
          <w:bCs/>
          <w:shd w:val="clear" w:color="auto" w:fill="FFFFFF"/>
        </w:rPr>
        <w:t xml:space="preserve">cancer </w:t>
      </w:r>
      <w:r>
        <w:rPr>
          <w:bCs/>
          <w:shd w:val="clear" w:color="auto" w:fill="FFFFFF"/>
        </w:rPr>
        <w:t>navigation</w:t>
      </w:r>
      <w:r w:rsidRPr="009E6279">
        <w:rPr>
          <w:bCs/>
          <w:shd w:val="clear" w:color="auto" w:fill="FFFFFF"/>
        </w:rPr>
        <w:t xml:space="preserve"> is also being developed.</w:t>
      </w:r>
    </w:p>
    <w:p w14:paraId="6904BF99" w14:textId="77777777" w:rsidR="00F767AF" w:rsidRPr="009E6279" w:rsidRDefault="00F767AF" w:rsidP="00F767AF">
      <w:r w:rsidRPr="009E6279">
        <w:t>People with cancer often need to travel to receive specialist care and therefore are high users of the National Travel Assistance (NTA) scheme</w:t>
      </w:r>
      <w:r>
        <w:t xml:space="preserve">, which provides financial support for people who need to travel to receive </w:t>
      </w:r>
      <w:r w:rsidRPr="009E6279">
        <w:t>treatment</w:t>
      </w:r>
      <w:r>
        <w:t>.</w:t>
      </w:r>
      <w:r w:rsidRPr="009E6279">
        <w:t xml:space="preserve"> </w:t>
      </w:r>
      <w:r>
        <w:t>H</w:t>
      </w:r>
      <w:r w:rsidRPr="009E6279">
        <w:t>owever</w:t>
      </w:r>
      <w:r>
        <w:t>,</w:t>
      </w:r>
      <w:r w:rsidRPr="009E6279">
        <w:t xml:space="preserve"> some people who</w:t>
      </w:r>
      <w:r w:rsidRPr="009E6279">
        <w:rPr>
          <w:rFonts w:eastAsia="Fira Sans"/>
        </w:rPr>
        <w:t xml:space="preserve"> want NTA support find it hard to get</w:t>
      </w:r>
      <w:r w:rsidRPr="009E6279">
        <w:t>, and there is potential to improve the scheme further.</w:t>
      </w:r>
    </w:p>
    <w:p w14:paraId="7637453E" w14:textId="77777777" w:rsidR="00F767AF" w:rsidRPr="009E6279" w:rsidRDefault="00F767AF" w:rsidP="00F767AF">
      <w:r w:rsidRPr="009E6279">
        <w:t xml:space="preserve">More people are surviving longer after their cancer. This is a positive outcome but means an increasing number of people are requiring care and support </w:t>
      </w:r>
      <w:r>
        <w:t>years after the end of treatment</w:t>
      </w:r>
      <w:r w:rsidRPr="009E6279">
        <w:t xml:space="preserve">. There has been work to improve </w:t>
      </w:r>
      <w:r>
        <w:t xml:space="preserve">the </w:t>
      </w:r>
      <w:r w:rsidRPr="009E6279">
        <w:t xml:space="preserve">care of people after they complete treatment, but cancer survivors have identified gaps in the care they receive. There has been limited progress in nationally coordinated publicly funded care for people after completion of their treatment since the </w:t>
      </w:r>
      <w:r w:rsidRPr="009E6279">
        <w:rPr>
          <w:i/>
          <w:iCs/>
        </w:rPr>
        <w:t>State of Cancer 2020</w:t>
      </w:r>
      <w:r w:rsidRPr="009E6279">
        <w:t xml:space="preserve"> report</w:t>
      </w:r>
      <w:r>
        <w:t>.</w:t>
      </w:r>
      <w:r w:rsidRPr="009E6279">
        <w:t xml:space="preserve"> </w:t>
      </w:r>
      <w:r>
        <w:t>I</w:t>
      </w:r>
      <w:r w:rsidRPr="009E6279">
        <w:t>mproved services are needed, particularly with the growing number of cancer survivors increasing the pressure on specialised services.</w:t>
      </w:r>
    </w:p>
    <w:p w14:paraId="4168549C" w14:textId="77777777" w:rsidR="00F767AF" w:rsidRPr="009E6279" w:rsidRDefault="00F767AF" w:rsidP="00F767AF">
      <w:r w:rsidRPr="009E6279">
        <w:t>The critical roles of allied health and supportive care services have been increasingly recognised</w:t>
      </w:r>
      <w:r>
        <w:t xml:space="preserve"> during and after a cancer diagnosis</w:t>
      </w:r>
      <w:r w:rsidRPr="009E6279">
        <w:t>. Many non-governmental organisations are also working to support people who have completed cancer treatment through physical exercise and rehabilitation initiatives, counselling and support groups and resources.</w:t>
      </w:r>
    </w:p>
    <w:p w14:paraId="5A82AC87" w14:textId="77777777" w:rsidR="00F767AF" w:rsidRPr="009E6279" w:rsidRDefault="00F767AF" w:rsidP="00F767AF">
      <w:r w:rsidRPr="009E6279">
        <w:t xml:space="preserve">A rongoā Māori action plan will drive action to support rongoā and has the potential to give </w:t>
      </w:r>
      <w:r w:rsidRPr="009E6279">
        <w:rPr>
          <w:rFonts w:eastAsia="Fira Sans" w:cs="Fira Sans"/>
        </w:rPr>
        <w:t>Māori whānau</w:t>
      </w:r>
      <w:r w:rsidRPr="009E6279">
        <w:t xml:space="preserve"> </w:t>
      </w:r>
      <w:r w:rsidRPr="009E6279">
        <w:rPr>
          <w:rFonts w:eastAsia="Fira Sans" w:cs="Fira Sans"/>
        </w:rPr>
        <w:t>more choice in their cancer treatment and care</w:t>
      </w:r>
      <w:r w:rsidRPr="009E6279">
        <w:t>.</w:t>
      </w:r>
    </w:p>
    <w:p w14:paraId="6221984C" w14:textId="77777777" w:rsidR="00F767AF" w:rsidRDefault="00F767AF" w:rsidP="00F767AF">
      <w:pPr>
        <w:spacing w:after="240"/>
        <w:rPr>
          <w:rFonts w:ascii="Montserrat" w:hAnsi="Montserrat"/>
          <w:b/>
          <w:color w:val="2C463B"/>
          <w:spacing w:val="-5"/>
          <w:sz w:val="40"/>
          <w:szCs w:val="40"/>
        </w:rPr>
      </w:pPr>
      <w:r w:rsidRPr="009E6279">
        <w:t xml:space="preserve">Progress is being made towards achieving a nationally consistent approach to palliative care with </w:t>
      </w:r>
      <w:r>
        <w:t xml:space="preserve">the </w:t>
      </w:r>
      <w:r w:rsidRPr="009E6279">
        <w:t xml:space="preserve">establishment of a National Palliative Care Work Programme in July 2023. The palliative care system remains under pressure in New Zealand, which is impacting people with cancer, some of whom cannot access the palliative care services they need. </w:t>
      </w:r>
      <w:r>
        <w:t>D</w:t>
      </w:r>
      <w:r w:rsidRPr="009E6279">
        <w:t xml:space="preserve">emand for </w:t>
      </w:r>
      <w:r>
        <w:t xml:space="preserve">palliative care </w:t>
      </w:r>
      <w:r w:rsidRPr="009E6279">
        <w:t xml:space="preserve">services </w:t>
      </w:r>
      <w:r>
        <w:t xml:space="preserve">is </w:t>
      </w:r>
      <w:r w:rsidRPr="009E6279">
        <w:t>expected to increase as the population ages and grows</w:t>
      </w:r>
      <w:r>
        <w:t>, and t</w:t>
      </w:r>
      <w:r w:rsidRPr="007328F8">
        <w:t>he number of cancer cases increase</w:t>
      </w:r>
      <w:r>
        <w:t>s.</w:t>
      </w:r>
      <w:r w:rsidRPr="009E6279">
        <w:t xml:space="preserve"> Workforce shortages </w:t>
      </w:r>
      <w:r>
        <w:t>and</w:t>
      </w:r>
      <w:r w:rsidRPr="009E6279">
        <w:t xml:space="preserve"> financial pressures </w:t>
      </w:r>
      <w:r>
        <w:t>may constrain the sector’s ability to meet this rising need</w:t>
      </w:r>
      <w:r w:rsidRPr="009E6279">
        <w:t xml:space="preserve">. </w:t>
      </w:r>
      <w:r w:rsidRPr="0A09A553">
        <w:rPr>
          <w:rFonts w:ascii="Montserrat" w:hAnsi="Montserrat"/>
          <w:b/>
          <w:color w:val="2C463B" w:themeColor="accent1"/>
          <w:sz w:val="40"/>
          <w:szCs w:val="40"/>
        </w:rPr>
        <w:br w:type="page"/>
      </w:r>
    </w:p>
    <w:p w14:paraId="3DDC92F8" w14:textId="77777777" w:rsidR="00F767AF" w:rsidRPr="009E6279" w:rsidRDefault="00F767AF" w:rsidP="00F767AF">
      <w:pPr>
        <w:pStyle w:val="Heading2"/>
      </w:pPr>
      <w:bookmarkStart w:id="35" w:name="_Toc212028469"/>
      <w:r w:rsidRPr="009E6279">
        <w:lastRenderedPageBreak/>
        <w:t>Enablers of cancer care</w:t>
      </w:r>
      <w:bookmarkEnd w:id="35"/>
    </w:p>
    <w:p w14:paraId="51FF1B7E" w14:textId="77777777" w:rsidR="00F767AF" w:rsidRPr="009E6279" w:rsidRDefault="00F767AF" w:rsidP="008F697C">
      <w:pPr>
        <w:pStyle w:val="Heading3"/>
      </w:pPr>
      <w:r w:rsidRPr="009E6279">
        <w:t xml:space="preserve">The people </w:t>
      </w:r>
      <w:r w:rsidRPr="008F697C">
        <w:t>providing</w:t>
      </w:r>
      <w:r w:rsidRPr="009E6279">
        <w:t xml:space="preserve"> cancer care</w:t>
      </w:r>
    </w:p>
    <w:p w14:paraId="42CEA417" w14:textId="77777777" w:rsidR="00F767AF" w:rsidRPr="009E6279" w:rsidRDefault="00F767AF" w:rsidP="00F767AF">
      <w:r w:rsidRPr="009E6279">
        <w:t>Several strategic initiatives have progressed to address the pressures facing the cancer workforce. Shifting towards more sustainable ways to grow and support the workforce to deliver care effectively will be necessary to meet future demand.</w:t>
      </w:r>
      <w:r>
        <w:t xml:space="preserve"> New i</w:t>
      </w:r>
      <w:r w:rsidRPr="007328F8">
        <w:t>nitiatives like nurse practitioners</w:t>
      </w:r>
      <w:r>
        <w:t xml:space="preserve"> and </w:t>
      </w:r>
      <w:r w:rsidRPr="009E6279">
        <w:t xml:space="preserve">providing care closer to people’s homes will </w:t>
      </w:r>
      <w:r>
        <w:t xml:space="preserve">also </w:t>
      </w:r>
      <w:r w:rsidRPr="009E6279">
        <w:t xml:space="preserve">have implications for the workforce. </w:t>
      </w:r>
    </w:p>
    <w:p w14:paraId="0C79CEBD" w14:textId="77777777" w:rsidR="00F767AF" w:rsidRPr="009E6279" w:rsidRDefault="00F767AF" w:rsidP="00F767AF">
      <w:r w:rsidRPr="009E6279">
        <w:t xml:space="preserve">The current cancer workforce in New Zealand is experiencing shortages of skilled workers across a range of professions, and these </w:t>
      </w:r>
      <w:r>
        <w:t xml:space="preserve">shortages </w:t>
      </w:r>
      <w:r w:rsidRPr="009E6279">
        <w:t xml:space="preserve">are growing. Health workforce shortages are not unique to New Zealand </w:t>
      </w:r>
      <w:r>
        <w:t xml:space="preserve">or cancer services, but </w:t>
      </w:r>
      <w:r w:rsidRPr="009E6279">
        <w:t xml:space="preserve">the demand for skilled cancer care workers across the world is making it hard for providers to recruit and retain staff. </w:t>
      </w:r>
    </w:p>
    <w:p w14:paraId="37FCEDF8" w14:textId="5B5AD67A" w:rsidR="00F767AF" w:rsidRPr="009E6279" w:rsidRDefault="00F767AF" w:rsidP="00F767AF">
      <w:r w:rsidRPr="009E6279">
        <w:t xml:space="preserve">There has been progress in better understanding the workforce requirements for delivering effective cancer services both now and in the future. However, </w:t>
      </w:r>
      <w:r>
        <w:t>data limitations mean that</w:t>
      </w:r>
      <w:r w:rsidRPr="009E6279">
        <w:t xml:space="preserve"> cancer workforce models in New Zealand do not take into account past and present workforce shortages and only forecast how many workers will be needed in certain cancer professions if nothing changes. To secure the workforce New Zealand needs</w:t>
      </w:r>
      <w:r>
        <w:t xml:space="preserve">, the sector needs </w:t>
      </w:r>
      <w:r w:rsidRPr="009E6279">
        <w:t>accurate forecasting of current capacity issues</w:t>
      </w:r>
      <w:r>
        <w:t xml:space="preserve"> (deficits)</w:t>
      </w:r>
      <w:r w:rsidRPr="009E6279">
        <w:t xml:space="preserve">, supply challenges and future demand and growth modelling. </w:t>
      </w:r>
    </w:p>
    <w:p w14:paraId="7D421D9B" w14:textId="77777777" w:rsidR="00F767AF" w:rsidRPr="009E6279" w:rsidRDefault="00F767AF" w:rsidP="00F767AF">
      <w:pPr>
        <w:pStyle w:val="Heading3"/>
      </w:pPr>
      <w:r w:rsidRPr="009E6279">
        <w:t>Physical infrastructure supporting cancer care</w:t>
      </w:r>
    </w:p>
    <w:p w14:paraId="6C76AD54" w14:textId="21318E34" w:rsidR="00F767AF" w:rsidRPr="009E6279" w:rsidRDefault="00F767AF" w:rsidP="00F767AF">
      <w:r w:rsidRPr="009E6279">
        <w:t>Over the last 5 years, groundwork has be</w:t>
      </w:r>
      <w:r w:rsidR="002E39A4">
        <w:t>gun</w:t>
      </w:r>
      <w:r w:rsidRPr="009E6279">
        <w:t xml:space="preserve"> to improve facilities for patients, </w:t>
      </w:r>
      <w:r>
        <w:t xml:space="preserve">including substantial investment in the </w:t>
      </w:r>
      <w:r w:rsidRPr="009E6279">
        <w:t>regional rollout of LINAC</w:t>
      </w:r>
      <w:r>
        <w:t xml:space="preserve"> facilities</w:t>
      </w:r>
      <w:r w:rsidRPr="009E6279">
        <w:t xml:space="preserve"> to improve access to radiation </w:t>
      </w:r>
      <w:r>
        <w:t>treatment</w:t>
      </w:r>
      <w:r w:rsidRPr="009E6279">
        <w:t xml:space="preserve">. Many infrastructure projects </w:t>
      </w:r>
      <w:r>
        <w:t xml:space="preserve">provide improvements beyond </w:t>
      </w:r>
      <w:r w:rsidRPr="009E6279">
        <w:t xml:space="preserve">cancer care, but all take time to complete and deliver full benefit. </w:t>
      </w:r>
    </w:p>
    <w:p w14:paraId="1FE4709F" w14:textId="77777777" w:rsidR="00F767AF" w:rsidRPr="009E6279" w:rsidRDefault="00F767AF" w:rsidP="00F767AF">
      <w:r w:rsidRPr="009E6279">
        <w:t xml:space="preserve">Physical infrastructure is a government priority and a long-term activity, which </w:t>
      </w:r>
      <w:r>
        <w:t xml:space="preserve">requires a focus </w:t>
      </w:r>
      <w:r w:rsidRPr="009E6279">
        <w:t xml:space="preserve">on future demand and capacity models for the decades ahead. However, </w:t>
      </w:r>
      <w:r>
        <w:t xml:space="preserve">existing </w:t>
      </w:r>
      <w:r w:rsidRPr="009E6279">
        <w:t xml:space="preserve">infrastructure is often not </w:t>
      </w:r>
      <w:r>
        <w:t xml:space="preserve">currently </w:t>
      </w:r>
      <w:r w:rsidRPr="009E6279">
        <w:t xml:space="preserve">fit for purpose, which impacts the quality and quantity of cancer services and the patient experience. </w:t>
      </w:r>
    </w:p>
    <w:p w14:paraId="19C1360B" w14:textId="77777777" w:rsidR="00F767AF" w:rsidRDefault="00F767AF" w:rsidP="00F767AF">
      <w:pPr>
        <w:rPr>
          <w:rFonts w:ascii="Montserrat" w:hAnsi="Montserrat"/>
          <w:color w:val="2C463B"/>
          <w:spacing w:val="-5"/>
          <w:sz w:val="36"/>
        </w:rPr>
      </w:pPr>
      <w:r w:rsidRPr="009E6279">
        <w:t xml:space="preserve">A shift to more community-based models of care is an effective way to improve access and patient experience and relieve capacity pressure in secondary and tertiary hospitals. The location of cancer services impacts how easily patients can access care and several recent improvements have been made to the settings where patients receive treatment. </w:t>
      </w:r>
    </w:p>
    <w:p w14:paraId="2442F2E7" w14:textId="77777777" w:rsidR="00F767AF" w:rsidRPr="009E6279" w:rsidRDefault="00F767AF" w:rsidP="00F767AF">
      <w:pPr>
        <w:pStyle w:val="Heading3"/>
      </w:pPr>
      <w:r>
        <w:t>D</w:t>
      </w:r>
      <w:r w:rsidRPr="009E6279">
        <w:t>ata and technology needed to improve cancer</w:t>
      </w:r>
      <w:r>
        <w:t> </w:t>
      </w:r>
      <w:r w:rsidRPr="009E6279">
        <w:t>care</w:t>
      </w:r>
    </w:p>
    <w:p w14:paraId="376D5685" w14:textId="77777777" w:rsidR="00F767AF" w:rsidRPr="009E6279" w:rsidRDefault="00F767AF" w:rsidP="00F767AF">
      <w:r w:rsidRPr="009E6279">
        <w:t xml:space="preserve">Enhancing the use of data and technology in </w:t>
      </w:r>
      <w:r>
        <w:t>cancer control</w:t>
      </w:r>
      <w:r w:rsidRPr="009E6279">
        <w:t xml:space="preserve"> can help drive informed decision-making, improve the quality of care, support personalised health outcomes and improve equitable access to cancer services. A </w:t>
      </w:r>
      <w:r>
        <w:t>substantial amount of</w:t>
      </w:r>
      <w:r w:rsidRPr="009E6279">
        <w:t xml:space="preserve"> information is currently collected within the New</w:t>
      </w:r>
      <w:r>
        <w:t> </w:t>
      </w:r>
      <w:r w:rsidRPr="009E6279">
        <w:t xml:space="preserve">Zealand health system </w:t>
      </w:r>
      <w:r>
        <w:t>but</w:t>
      </w:r>
      <w:r w:rsidRPr="009E6279">
        <w:t xml:space="preserve"> much of it is hard to access.</w:t>
      </w:r>
    </w:p>
    <w:p w14:paraId="789CF48B" w14:textId="64481F78" w:rsidR="00F767AF" w:rsidRPr="009E6279" w:rsidRDefault="00F767AF" w:rsidP="00F767AF">
      <w:r w:rsidRPr="009E6279">
        <w:t xml:space="preserve">Investment over the last 5 years </w:t>
      </w:r>
      <w:r>
        <w:t>includes developing</w:t>
      </w:r>
      <w:r w:rsidRPr="009E6279">
        <w:t xml:space="preserve"> a </w:t>
      </w:r>
      <w:r w:rsidR="008C7CB0">
        <w:t xml:space="preserve">national </w:t>
      </w:r>
      <w:r w:rsidR="00EC1D46">
        <w:t>Health</w:t>
      </w:r>
      <w:r w:rsidR="00EC1D46" w:rsidRPr="009E6279">
        <w:t xml:space="preserve"> Data Platform</w:t>
      </w:r>
      <w:r w:rsidRPr="009E6279">
        <w:t xml:space="preserve"> and a national cancer informatics platform (CanShare)</w:t>
      </w:r>
      <w:r>
        <w:t>, both of which</w:t>
      </w:r>
      <w:r w:rsidRPr="009E6279">
        <w:t xml:space="preserve"> </w:t>
      </w:r>
      <w:r>
        <w:t>will</w:t>
      </w:r>
      <w:r w:rsidRPr="009E6279">
        <w:t xml:space="preserve"> support the timely sharing of complete and accurate cancer data. The benefits of data standardisation will increase if national standards for describing and exchanging data are adopted across the country. </w:t>
      </w:r>
    </w:p>
    <w:p w14:paraId="385E7C98" w14:textId="777104DF" w:rsidR="00F767AF" w:rsidRDefault="00F767AF" w:rsidP="00F767AF">
      <w:pPr>
        <w:rPr>
          <w:rFonts w:ascii="Montserrat" w:hAnsi="Montserrat"/>
          <w:color w:val="2C463B"/>
          <w:spacing w:val="-5"/>
          <w:sz w:val="36"/>
        </w:rPr>
      </w:pPr>
      <w:r w:rsidRPr="009E6279">
        <w:t xml:space="preserve">Emerging technologies such as </w:t>
      </w:r>
      <w:r w:rsidR="002E39A4">
        <w:t>artificial intelligence</w:t>
      </w:r>
      <w:r w:rsidRPr="009E6279">
        <w:t xml:space="preserve"> and genomics hold great promise for providing more personalised and effective care across </w:t>
      </w:r>
      <w:r>
        <w:t xml:space="preserve">many </w:t>
      </w:r>
      <w:r w:rsidRPr="009E6279">
        <w:t xml:space="preserve">cancer </w:t>
      </w:r>
      <w:r>
        <w:t>services.</w:t>
      </w:r>
      <w:r w:rsidRPr="009E6279">
        <w:t xml:space="preserve"> </w:t>
      </w:r>
      <w:r>
        <w:t>However, they</w:t>
      </w:r>
      <w:r w:rsidRPr="009E6279">
        <w:t xml:space="preserve"> are not currently implemented consistently or widely enough in New Zealand to make substantive system impacts.</w:t>
      </w:r>
    </w:p>
    <w:p w14:paraId="1BDEB60D" w14:textId="77777777" w:rsidR="00F767AF" w:rsidRPr="009E6279" w:rsidRDefault="00F767AF" w:rsidP="00F767AF">
      <w:pPr>
        <w:pStyle w:val="Heading3"/>
      </w:pPr>
      <w:r w:rsidRPr="009E6279">
        <w:lastRenderedPageBreak/>
        <w:t>Cancer research and innovation</w:t>
      </w:r>
    </w:p>
    <w:p w14:paraId="49FADA9A" w14:textId="77777777" w:rsidR="00F767AF" w:rsidRPr="009E6279" w:rsidRDefault="00F767AF" w:rsidP="00F767AF">
      <w:r w:rsidRPr="009E6279">
        <w:t xml:space="preserve">High-quality cancer research and innovation can reduce the burden of cancer on </w:t>
      </w:r>
      <w:r>
        <w:t xml:space="preserve">people in </w:t>
      </w:r>
      <w:r w:rsidRPr="009E6279">
        <w:t>New</w:t>
      </w:r>
      <w:r>
        <w:t> </w:t>
      </w:r>
      <w:r w:rsidRPr="009E6279">
        <w:t xml:space="preserve">Zealand, </w:t>
      </w:r>
      <w:r>
        <w:t xml:space="preserve">by </w:t>
      </w:r>
      <w:r w:rsidRPr="009E6279">
        <w:t xml:space="preserve">generating evidence and knowledge that drive evidence-informed practice </w:t>
      </w:r>
      <w:r>
        <w:t xml:space="preserve">changes and </w:t>
      </w:r>
      <w:r w:rsidRPr="009E6279">
        <w:t>improvements in cancer outcomes.</w:t>
      </w:r>
    </w:p>
    <w:p w14:paraId="37A12388" w14:textId="77777777" w:rsidR="00F767AF" w:rsidRPr="009E6279" w:rsidRDefault="00F767AF" w:rsidP="00F767AF">
      <w:r w:rsidRPr="009E6279">
        <w:t xml:space="preserve">There is substantial activity across both cancer research and policy in New Zealand, and cancer remains among the most-funded and most-studied areas of health research </w:t>
      </w:r>
      <w:r>
        <w:t>in the country</w:t>
      </w:r>
      <w:r w:rsidRPr="009E6279">
        <w:t>. However, there is currently a lack of connection between research and policy, which limits the ability of cancer research to influence improvement and innovation</w:t>
      </w:r>
      <w:r>
        <w:t>.</w:t>
      </w:r>
      <w:r w:rsidRPr="009E6279">
        <w:t xml:space="preserve"> </w:t>
      </w:r>
      <w:r>
        <w:t>I</w:t>
      </w:r>
      <w:r w:rsidRPr="009E6279">
        <w:t>t is highly likely that there is overlapping or duplicate research underway.</w:t>
      </w:r>
    </w:p>
    <w:p w14:paraId="3BDCED3A" w14:textId="77777777" w:rsidR="00F767AF" w:rsidRPr="009E6279" w:rsidRDefault="00F767AF" w:rsidP="00F767AF">
      <w:r w:rsidRPr="009E6279">
        <w:t>In 2024, a cross-sector workshop brought together members from the cancer research and policy communities to identify potential solutions</w:t>
      </w:r>
      <w:r>
        <w:t>.</w:t>
      </w:r>
      <w:r w:rsidRPr="009E6279">
        <w:t xml:space="preserve"> </w:t>
      </w:r>
      <w:r>
        <w:t xml:space="preserve">This </w:t>
      </w:r>
      <w:r w:rsidRPr="009E6279">
        <w:t>includ</w:t>
      </w:r>
      <w:r>
        <w:t>ed</w:t>
      </w:r>
      <w:r w:rsidRPr="009E6279">
        <w:t xml:space="preserve"> </w:t>
      </w:r>
      <w:r>
        <w:t xml:space="preserve">discussion on </w:t>
      </w:r>
      <w:r w:rsidRPr="009E6279">
        <w:t xml:space="preserve">developing </w:t>
      </w:r>
      <w:r>
        <w:t>a</w:t>
      </w:r>
      <w:r w:rsidRPr="009E6279">
        <w:t xml:space="preserve"> clear strategic direction for cancer research, ‘fast-track’ processes for funding research with a high potential for policy impact and focusing on ‘windows of opportunity’ to translate research findings into policy and practice. </w:t>
      </w:r>
    </w:p>
    <w:p w14:paraId="2585953A" w14:textId="77777777" w:rsidR="00F767AF" w:rsidRPr="009E6279" w:rsidRDefault="00F767AF" w:rsidP="00F767AF">
      <w:r w:rsidRPr="009E6279">
        <w:t xml:space="preserve">In addition to system- or policy-level cancer research, New Zealand-based clinical trials can also provide evidence to inform decision-making in health care and improvements in service delivery. Over the last 5 years there has been an increased focus on improving access to clinical trials and various new initiatives are underway. </w:t>
      </w:r>
    </w:p>
    <w:p w14:paraId="5E0432BF" w14:textId="77777777" w:rsidR="00F767AF" w:rsidRPr="00F767AF" w:rsidRDefault="00F767AF" w:rsidP="00F767AF"/>
    <w:p w14:paraId="31F6D6C2" w14:textId="6DA61FF8" w:rsidR="00FE2CF5" w:rsidRPr="00FE2CF5" w:rsidRDefault="00FE2CF5" w:rsidP="00FD7E67">
      <w:pPr>
        <w:pStyle w:val="Heading1"/>
      </w:pPr>
      <w:bookmarkStart w:id="36" w:name="_The_data_used_1"/>
      <w:bookmarkStart w:id="37" w:name="_Toc212028470"/>
      <w:bookmarkEnd w:id="36"/>
      <w:r w:rsidRPr="00FE2CF5">
        <w:lastRenderedPageBreak/>
        <w:t>The data used in this report</w:t>
      </w:r>
      <w:bookmarkEnd w:id="23"/>
      <w:r w:rsidRPr="00FE2CF5">
        <w:t xml:space="preserve"> </w:t>
      </w:r>
      <w:bookmarkEnd w:id="24"/>
      <w:r w:rsidR="005730EC">
        <w:t xml:space="preserve">| </w:t>
      </w:r>
      <w:r w:rsidR="005730EC" w:rsidRPr="005730EC">
        <w:t xml:space="preserve">Ngā </w:t>
      </w:r>
      <w:proofErr w:type="spellStart"/>
      <w:r w:rsidR="005730EC" w:rsidRPr="005730EC">
        <w:t>raraunga</w:t>
      </w:r>
      <w:proofErr w:type="spellEnd"/>
      <w:r w:rsidR="005730EC" w:rsidRPr="005730EC">
        <w:t xml:space="preserve"> e </w:t>
      </w:r>
      <w:proofErr w:type="spellStart"/>
      <w:r w:rsidR="005730EC" w:rsidRPr="005730EC">
        <w:t>meatia</w:t>
      </w:r>
      <w:proofErr w:type="spellEnd"/>
      <w:r w:rsidR="005730EC" w:rsidRPr="005730EC">
        <w:t xml:space="preserve"> ai </w:t>
      </w:r>
      <w:proofErr w:type="spellStart"/>
      <w:r w:rsidR="005730EC" w:rsidRPr="005730EC">
        <w:t>i</w:t>
      </w:r>
      <w:proofErr w:type="spellEnd"/>
      <w:r w:rsidR="005730EC" w:rsidRPr="005730EC">
        <w:t xml:space="preserve"> tēnei </w:t>
      </w:r>
      <w:proofErr w:type="spellStart"/>
      <w:r w:rsidR="005730EC" w:rsidRPr="005730EC">
        <w:t>pūrongo</w:t>
      </w:r>
      <w:bookmarkEnd w:id="37"/>
      <w:proofErr w:type="spellEnd"/>
    </w:p>
    <w:p w14:paraId="6599AF55" w14:textId="3F72D2FC" w:rsidR="00FE2CF5" w:rsidRPr="00FE2CF5" w:rsidRDefault="00FE2CF5" w:rsidP="005D1AC7">
      <w:pPr>
        <w:pStyle w:val="Heading2"/>
      </w:pPr>
      <w:bookmarkStart w:id="38" w:name="_Toc212028471"/>
      <w:r w:rsidRPr="50F887C0">
        <w:t>Data source</w:t>
      </w:r>
      <w:r w:rsidR="00FF3375" w:rsidRPr="50F887C0">
        <w:t>s</w:t>
      </w:r>
      <w:bookmarkEnd w:id="38"/>
    </w:p>
    <w:p w14:paraId="719273E4" w14:textId="23DBD968" w:rsidR="007B24E7" w:rsidRDefault="007B24E7" w:rsidP="00F05AB9">
      <w:pPr>
        <w:pStyle w:val="Heading3"/>
      </w:pPr>
      <w:r>
        <w:t xml:space="preserve">Quantitative data </w:t>
      </w:r>
    </w:p>
    <w:p w14:paraId="3D04F1E4" w14:textId="6869ED93" w:rsidR="00382CAC" w:rsidRDefault="007B24E7" w:rsidP="00FE2CF5">
      <w:r>
        <w:t>Most of the</w:t>
      </w:r>
      <w:r w:rsidRPr="00FE2CF5">
        <w:t xml:space="preserve"> </w:t>
      </w:r>
      <w:r>
        <w:t xml:space="preserve">quantitative </w:t>
      </w:r>
      <w:r w:rsidR="00FE2CF5" w:rsidRPr="00FE2CF5">
        <w:t xml:space="preserve">data in this report, unless otherwise stated, is taken from </w:t>
      </w:r>
      <w:r w:rsidR="007F2801">
        <w:t>national data collections</w:t>
      </w:r>
      <w:r w:rsidR="00EA649D">
        <w:t xml:space="preserve"> and sources</w:t>
      </w:r>
      <w:r w:rsidR="007F2801">
        <w:t>.</w:t>
      </w:r>
      <w:r w:rsidR="00FE2CF5" w:rsidRPr="00FE2CF5">
        <w:t xml:space="preserve"> </w:t>
      </w:r>
      <w:r w:rsidR="00382CAC">
        <w:t>These include:</w:t>
      </w:r>
    </w:p>
    <w:p w14:paraId="4E64CD93" w14:textId="77777777" w:rsidR="00382CAC" w:rsidRDefault="00382CAC" w:rsidP="00382CAC">
      <w:pPr>
        <w:pStyle w:val="StateofCancerbullets"/>
      </w:pPr>
      <w:r>
        <w:t>New Zealand Cancer Registry</w:t>
      </w:r>
    </w:p>
    <w:p w14:paraId="0C2F6E67" w14:textId="1AF66F77" w:rsidR="00382CAC" w:rsidRDefault="00382CAC" w:rsidP="00382CAC">
      <w:pPr>
        <w:pStyle w:val="StateofCancerbullets"/>
      </w:pPr>
      <w:r>
        <w:t>Radiation Oncology Collection</w:t>
      </w:r>
    </w:p>
    <w:p w14:paraId="12AB0B69" w14:textId="40C370C1" w:rsidR="00382CAC" w:rsidRDefault="00382CAC" w:rsidP="00382CAC">
      <w:pPr>
        <w:pStyle w:val="StateofCancerbullets"/>
      </w:pPr>
      <w:r>
        <w:t xml:space="preserve">Anti-Cancer Treatment – Nationally Organised Workstreams Collection </w:t>
      </w:r>
    </w:p>
    <w:p w14:paraId="46E17224" w14:textId="77777777" w:rsidR="00382CAC" w:rsidRDefault="00382CAC" w:rsidP="00382CAC">
      <w:pPr>
        <w:pStyle w:val="StateofCancerbullets"/>
      </w:pPr>
      <w:r>
        <w:t>Mortality Collection</w:t>
      </w:r>
    </w:p>
    <w:p w14:paraId="51E4B55B" w14:textId="0EAD6218" w:rsidR="00382CAC" w:rsidRDefault="00382CAC" w:rsidP="00382CAC">
      <w:pPr>
        <w:pStyle w:val="StateofCancerbullets"/>
      </w:pPr>
      <w:r>
        <w:t xml:space="preserve">National Health Index </w:t>
      </w:r>
    </w:p>
    <w:p w14:paraId="2EE5EBD6" w14:textId="77777777" w:rsidR="00EA649D" w:rsidRDefault="00382CAC" w:rsidP="00EA649D">
      <w:pPr>
        <w:pStyle w:val="StateofCancerbullets"/>
      </w:pPr>
      <w:r>
        <w:t>Health Service User data set</w:t>
      </w:r>
    </w:p>
    <w:p w14:paraId="21581EA0" w14:textId="21CB378E" w:rsidR="0040740C" w:rsidRDefault="0040740C" w:rsidP="00EA649D">
      <w:pPr>
        <w:pStyle w:val="StateofCancerbullets"/>
      </w:pPr>
      <w:r w:rsidRPr="0040740C">
        <w:t>N</w:t>
      </w:r>
      <w:r>
        <w:t xml:space="preserve">ew </w:t>
      </w:r>
      <w:r w:rsidRPr="0040740C">
        <w:t>Z</w:t>
      </w:r>
      <w:r>
        <w:t>ealand</w:t>
      </w:r>
      <w:r w:rsidRPr="0040740C">
        <w:t xml:space="preserve"> Health Survey</w:t>
      </w:r>
      <w:r>
        <w:t xml:space="preserve"> </w:t>
      </w:r>
      <w:r w:rsidRPr="0040740C">
        <w:t>2023/</w:t>
      </w:r>
      <w:r>
        <w:t>20</w:t>
      </w:r>
      <w:r w:rsidRPr="0040740C">
        <w:t>24</w:t>
      </w:r>
    </w:p>
    <w:p w14:paraId="4480F393" w14:textId="41B37C6B" w:rsidR="00EA649D" w:rsidRDefault="00EA649D" w:rsidP="00EA649D">
      <w:pPr>
        <w:pStyle w:val="StateofCancerbullets"/>
      </w:pPr>
      <w:r>
        <w:t>Population data from Stats NZ</w:t>
      </w:r>
    </w:p>
    <w:p w14:paraId="1C1843E9" w14:textId="51638942" w:rsidR="003E3E64" w:rsidRDefault="003E3E64" w:rsidP="00F63313">
      <w:pPr>
        <w:pStyle w:val="Stateofcancerbulletslast"/>
      </w:pPr>
      <w:r>
        <w:t xml:space="preserve">Health New Zealand | Te Whatu Ora </w:t>
      </w:r>
      <w:r w:rsidR="000E73E3">
        <w:t xml:space="preserve">(Health NZ) </w:t>
      </w:r>
      <w:r>
        <w:t>data sets.</w:t>
      </w:r>
    </w:p>
    <w:p w14:paraId="5A19C5E0" w14:textId="66A480DF" w:rsidR="009A0070" w:rsidRDefault="009A0070" w:rsidP="00F63313">
      <w:r>
        <w:t>These</w:t>
      </w:r>
      <w:r w:rsidRPr="009A0070">
        <w:t xml:space="preserve"> data sources </w:t>
      </w:r>
      <w:r>
        <w:t xml:space="preserve">have been used </w:t>
      </w:r>
      <w:r w:rsidRPr="009A0070">
        <w:t>to analyse and compare results using a range of key variables (</w:t>
      </w:r>
      <w:r w:rsidR="002B3CAB">
        <w:t>for example</w:t>
      </w:r>
      <w:r>
        <w:t>,</w:t>
      </w:r>
      <w:r w:rsidRPr="009A0070">
        <w:t xml:space="preserve"> cancer type, age, sex, ethnicity, rural/urban status and deprivation level). Unfortunately, multivariable analysis was not always possible. This means the results reported may mask the impacts of intersectionality</w:t>
      </w:r>
      <w:r w:rsidR="00B92F83">
        <w:t xml:space="preserve"> (which is </w:t>
      </w:r>
      <w:r w:rsidRPr="009A0070">
        <w:t>where overlapping factors combine for specific population groups</w:t>
      </w:r>
      <w:r w:rsidR="00B92F83">
        <w:t>)</w:t>
      </w:r>
      <w:r w:rsidRPr="009A0070">
        <w:t xml:space="preserve">. </w:t>
      </w:r>
    </w:p>
    <w:p w14:paraId="572849D7" w14:textId="5F6B3BE0" w:rsidR="007A4F23" w:rsidRDefault="00EA649D" w:rsidP="00F63313">
      <w:r>
        <w:t xml:space="preserve">These data sources have </w:t>
      </w:r>
      <w:r w:rsidR="002B3CAB">
        <w:t xml:space="preserve">also </w:t>
      </w:r>
      <w:r>
        <w:t xml:space="preserve">been used for </w:t>
      </w:r>
      <w:r w:rsidR="00FE2CF5" w:rsidRPr="00FE2CF5">
        <w:t xml:space="preserve">the </w:t>
      </w:r>
      <w:r w:rsidR="004F6EE2">
        <w:t xml:space="preserve">accompanying </w:t>
      </w:r>
      <w:r w:rsidR="007C4F32">
        <w:t>interactive</w:t>
      </w:r>
      <w:r w:rsidR="00FE2CF5" w:rsidRPr="00FE2CF5">
        <w:t xml:space="preserve"> </w:t>
      </w:r>
      <w:r w:rsidR="00FE2CF5" w:rsidRPr="00F63313">
        <w:t>State of Cancer</w:t>
      </w:r>
      <w:r w:rsidR="00FE2CF5" w:rsidRPr="00FE2CF5">
        <w:t xml:space="preserve"> dashboard</w:t>
      </w:r>
      <w:r w:rsidR="0074B9A7">
        <w:t xml:space="preserve"> </w:t>
      </w:r>
      <w:r w:rsidR="00FE2CF5" w:rsidRPr="00FE2CF5">
        <w:fldChar w:fldCharType="begin"/>
      </w:r>
      <w:r w:rsidR="00F62E09">
        <w:instrText xml:space="preserve"> ADDIN EN.CITE &lt;EndNote&gt;&lt;Cite&gt;&lt;Author&gt;Te Aho o Te Kahu&lt;/Author&gt;&lt;Year&gt;2025&lt;/Year&gt;&lt;RecNum&gt;212&lt;/RecNum&gt;&lt;DisplayText&gt;[1]&lt;/DisplayText&gt;&lt;record&gt;&lt;rec-number&gt;212&lt;/rec-number&gt;&lt;foreign-keys&gt;&lt;key app="EN" db-id="ft5wxpfw99z2vie2sf65z2v5rfs2vp0eeesf" timestamp="1749684024" guid="deed5b16-ce35-40a6-b9fb-2cf19571abcd"&gt;212&lt;/key&gt;&lt;/foreign-keys&gt;&lt;ref-type name="Online Database"&gt;45&lt;/ref-type&gt;&lt;contributors&gt;&lt;authors&gt;&lt;author&gt;Te Aho o Te Kahu,&lt;/author&gt;&lt;/authors&gt;&lt;/contributors&gt;&lt;titles&gt;&lt;title&gt;State of Cancer dashboard&lt;/title&gt;&lt;/titles&gt;&lt;dates&gt;&lt;year&gt;2025&lt;/year&gt;&lt;/dates&gt;&lt;urls&gt;&lt;related-urls&gt;&lt;url&gt;https://minhealthnz.shinyapps.io/state_of_cancer/&lt;/url&gt;&lt;/related-urls&gt;&lt;/urls&gt;&lt;/record&gt;&lt;/Cite&gt;&lt;/EndNote&gt;</w:instrText>
      </w:r>
      <w:r w:rsidR="00FE2CF5" w:rsidRPr="00FE2CF5">
        <w:fldChar w:fldCharType="separate"/>
      </w:r>
      <w:r w:rsidR="00216F57">
        <w:rPr>
          <w:noProof/>
        </w:rPr>
        <w:t>[1]</w:t>
      </w:r>
      <w:r w:rsidR="00FE2CF5" w:rsidRPr="00FE2CF5">
        <w:fldChar w:fldCharType="end"/>
      </w:r>
      <w:r w:rsidR="00FE2CF5" w:rsidRPr="00FE2CF5">
        <w:t xml:space="preserve">. </w:t>
      </w:r>
      <w:r w:rsidR="00C360F9">
        <w:t>Th</w:t>
      </w:r>
      <w:r w:rsidR="00423255">
        <w:t>e</w:t>
      </w:r>
      <w:r w:rsidR="00C360F9">
        <w:t xml:space="preserve"> </w:t>
      </w:r>
      <w:r>
        <w:t>dashboard</w:t>
      </w:r>
      <w:r w:rsidR="00FE2CF5" w:rsidRPr="00FE2CF5">
        <w:t xml:space="preserve"> focuses </w:t>
      </w:r>
      <w:r w:rsidR="00C360F9">
        <w:t>primarily</w:t>
      </w:r>
      <w:r w:rsidR="00FE2CF5" w:rsidRPr="00FE2CF5">
        <w:t xml:space="preserve"> on key areas of change and trends in high-volume cancers, and includes incidence, survival and mortality rates. </w:t>
      </w:r>
      <w:r w:rsidR="001B4CB0">
        <w:t>It</w:t>
      </w:r>
      <w:r w:rsidR="00FE2CF5" w:rsidRPr="00FE2CF5">
        <w:t xml:space="preserve"> allows users to explore data and trends for </w:t>
      </w:r>
      <w:r w:rsidR="00FE2CF5" w:rsidRPr="00FE2CF5">
        <w:rPr>
          <w:i/>
          <w:iCs/>
        </w:rPr>
        <w:t>all</w:t>
      </w:r>
      <w:r w:rsidR="00FE2CF5" w:rsidRPr="00FE2CF5">
        <w:t xml:space="preserve"> cancers, including those not presented in this report. It also allows for a range of comparisons, including changes over time and </w:t>
      </w:r>
      <w:r w:rsidR="002B3CAB">
        <w:t xml:space="preserve">some </w:t>
      </w:r>
      <w:r w:rsidR="00FE2CF5" w:rsidRPr="00FE2CF5">
        <w:t>comparisons between various demographic groups (sex, ethnicity and deprivation).</w:t>
      </w:r>
    </w:p>
    <w:p w14:paraId="68F8D4C4" w14:textId="280CB7A7" w:rsidR="00FE2CF5" w:rsidRPr="00FE2CF5" w:rsidRDefault="00FE2CF5" w:rsidP="008F6C06">
      <w:pPr>
        <w:pStyle w:val="Heading4"/>
      </w:pPr>
      <w:r w:rsidRPr="00FE2CF5">
        <w:t xml:space="preserve">Date of </w:t>
      </w:r>
      <w:r w:rsidR="007B24E7" w:rsidRPr="007B24E7">
        <w:t>qua</w:t>
      </w:r>
      <w:r w:rsidR="00B2627E">
        <w:t>nti</w:t>
      </w:r>
      <w:r w:rsidR="007B24E7" w:rsidRPr="007B24E7">
        <w:t>tative</w:t>
      </w:r>
      <w:r w:rsidR="007B24E7">
        <w:t xml:space="preserve"> </w:t>
      </w:r>
      <w:r w:rsidRPr="00FE2CF5">
        <w:t>data</w:t>
      </w:r>
    </w:p>
    <w:p w14:paraId="3306382E" w14:textId="77777777" w:rsidR="00C360F9" w:rsidRDefault="00FE2CF5" w:rsidP="00FE2CF5">
      <w:r w:rsidRPr="00FE2CF5">
        <w:t xml:space="preserve">This report includes the most up-to-date data available at the time of analysis. </w:t>
      </w:r>
    </w:p>
    <w:p w14:paraId="5054F517" w14:textId="0ED83C83" w:rsidR="00436998" w:rsidRDefault="00FE2CF5" w:rsidP="00FE2CF5">
      <w:r w:rsidRPr="00FE2CF5">
        <w:t xml:space="preserve">Unless otherwise stated, this </w:t>
      </w:r>
      <w:r w:rsidR="001C13FF">
        <w:t xml:space="preserve">extends </w:t>
      </w:r>
      <w:r w:rsidR="008F13CC">
        <w:t xml:space="preserve">the data </w:t>
      </w:r>
      <w:r w:rsidR="00C035A6">
        <w:t>provided</w:t>
      </w:r>
      <w:r w:rsidR="008F13CC">
        <w:t xml:space="preserve"> in the </w:t>
      </w:r>
      <w:r w:rsidR="008F13CC" w:rsidRPr="00C035A6">
        <w:rPr>
          <w:i/>
          <w:iCs/>
        </w:rPr>
        <w:t>S</w:t>
      </w:r>
      <w:r w:rsidR="00C035A6" w:rsidRPr="00C035A6">
        <w:rPr>
          <w:i/>
          <w:iCs/>
        </w:rPr>
        <w:t>t</w:t>
      </w:r>
      <w:r w:rsidR="008F13CC" w:rsidRPr="00C035A6">
        <w:rPr>
          <w:i/>
          <w:iCs/>
        </w:rPr>
        <w:t>ate</w:t>
      </w:r>
      <w:r w:rsidR="008F13CC" w:rsidRPr="00C035A6">
        <w:rPr>
          <w:i/>
        </w:rPr>
        <w:t xml:space="preserve"> of Cancer</w:t>
      </w:r>
      <w:r w:rsidR="001C13FF" w:rsidRPr="00FE2CF5">
        <w:t xml:space="preserve"> </w:t>
      </w:r>
      <w:r w:rsidR="006052E0" w:rsidRPr="006052E0">
        <w:rPr>
          <w:i/>
          <w:iCs/>
        </w:rPr>
        <w:t>2020</w:t>
      </w:r>
      <w:r w:rsidR="006052E0">
        <w:t xml:space="preserve"> </w:t>
      </w:r>
      <w:r w:rsidR="00C035A6">
        <w:t>report to cover</w:t>
      </w:r>
      <w:r w:rsidR="001C13FF" w:rsidRPr="00FE2CF5">
        <w:t xml:space="preserve"> </w:t>
      </w:r>
      <w:r w:rsidRPr="00FE2CF5">
        <w:t xml:space="preserve">2018–2022 </w:t>
      </w:r>
      <w:r w:rsidR="00BD092A">
        <w:t xml:space="preserve">for cancer incidence </w:t>
      </w:r>
      <w:r w:rsidRPr="00FE2CF5">
        <w:t>and 2017–2021</w:t>
      </w:r>
      <w:r w:rsidR="007C000B">
        <w:t xml:space="preserve"> for mortality</w:t>
      </w:r>
      <w:r w:rsidRPr="00FE2CF5">
        <w:t>.</w:t>
      </w:r>
      <w:r w:rsidR="007C000B">
        <w:t xml:space="preserve"> </w:t>
      </w:r>
    </w:p>
    <w:p w14:paraId="1B3B221B" w14:textId="1DC0292E" w:rsidR="00FE2CF5" w:rsidRPr="00FE2CF5" w:rsidRDefault="004D503D" w:rsidP="00FE2CF5">
      <w:r>
        <w:t>The lag between the</w:t>
      </w:r>
      <w:r w:rsidR="006922FB">
        <w:t xml:space="preserve"> end of these primary data series and the publication of this report in 2025 is </w:t>
      </w:r>
      <w:r w:rsidR="00C360F9">
        <w:t xml:space="preserve">due </w:t>
      </w:r>
      <w:r w:rsidR="00591ECF">
        <w:t>to it</w:t>
      </w:r>
      <w:r w:rsidR="006922FB">
        <w:t xml:space="preserve"> </w:t>
      </w:r>
      <w:r w:rsidR="00C360F9">
        <w:t>taking</w:t>
      </w:r>
      <w:r w:rsidR="006922FB">
        <w:t xml:space="preserve"> several years </w:t>
      </w:r>
      <w:r w:rsidR="008D01E6">
        <w:t xml:space="preserve">for records to </w:t>
      </w:r>
      <w:r w:rsidR="00E2712E">
        <w:t>be</w:t>
      </w:r>
      <w:r w:rsidR="008D01E6">
        <w:t xml:space="preserve"> finalised in the New Zealand Cancer Registry</w:t>
      </w:r>
      <w:r w:rsidR="00136B37">
        <w:t xml:space="preserve">, which is </w:t>
      </w:r>
      <w:r w:rsidR="0080668B">
        <w:t xml:space="preserve">the </w:t>
      </w:r>
      <w:r w:rsidR="00136B37">
        <w:t>primary source for incidence information</w:t>
      </w:r>
      <w:r w:rsidR="0080668B">
        <w:t xml:space="preserve"> here</w:t>
      </w:r>
      <w:r w:rsidR="00136B37">
        <w:t xml:space="preserve">. </w:t>
      </w:r>
      <w:r w:rsidR="008D01E6">
        <w:t xml:space="preserve"> </w:t>
      </w:r>
    </w:p>
    <w:p w14:paraId="1A34D8D0" w14:textId="25E05AA8" w:rsidR="00FE2CF5" w:rsidRPr="00FE2CF5" w:rsidRDefault="00136B37" w:rsidP="00FE2CF5">
      <w:r>
        <w:t>S</w:t>
      </w:r>
      <w:r w:rsidR="008D01E6">
        <w:t>im</w:t>
      </w:r>
      <w:r w:rsidR="005D01A7">
        <w:t>ilarly</w:t>
      </w:r>
      <w:r w:rsidR="0075228B">
        <w:t>,</w:t>
      </w:r>
      <w:r w:rsidR="005D01A7">
        <w:t xml:space="preserve"> </w:t>
      </w:r>
      <w:r>
        <w:t>it takes several years</w:t>
      </w:r>
      <w:r w:rsidR="005D01A7">
        <w:t xml:space="preserve"> </w:t>
      </w:r>
      <w:r w:rsidR="00243E2C">
        <w:t xml:space="preserve">for death records and </w:t>
      </w:r>
      <w:r w:rsidR="006B2ACA">
        <w:t xml:space="preserve">Coronial outcomes </w:t>
      </w:r>
      <w:r w:rsidR="00921C63">
        <w:t xml:space="preserve">to be </w:t>
      </w:r>
      <w:r w:rsidR="00182538">
        <w:t>completed</w:t>
      </w:r>
      <w:r w:rsidR="00921C63">
        <w:t xml:space="preserve"> by the </w:t>
      </w:r>
      <w:r w:rsidR="00004C7B">
        <w:t>Registrar</w:t>
      </w:r>
      <w:r w:rsidR="00921C63">
        <w:t xml:space="preserve"> of Births, Deaths and Marriages</w:t>
      </w:r>
      <w:r w:rsidR="00B93E65">
        <w:t>,</w:t>
      </w:r>
      <w:r w:rsidR="00004C7B">
        <w:t xml:space="preserve"> </w:t>
      </w:r>
      <w:r w:rsidR="00243E2C">
        <w:t>and</w:t>
      </w:r>
      <w:r w:rsidR="005251DD">
        <w:t xml:space="preserve"> </w:t>
      </w:r>
      <w:r w:rsidR="00004C7B">
        <w:t xml:space="preserve">passed to the </w:t>
      </w:r>
      <w:r w:rsidR="00757210">
        <w:t xml:space="preserve">national Mortality Collection within Health </w:t>
      </w:r>
      <w:r w:rsidR="000E73E3">
        <w:t>NZ</w:t>
      </w:r>
      <w:r w:rsidR="00243E2C">
        <w:t xml:space="preserve"> </w:t>
      </w:r>
      <w:r w:rsidR="005251DD">
        <w:t xml:space="preserve">for </w:t>
      </w:r>
      <w:r w:rsidR="00243E2C">
        <w:t xml:space="preserve">cause-of-death </w:t>
      </w:r>
      <w:r w:rsidR="00F6272C">
        <w:t xml:space="preserve">coding to </w:t>
      </w:r>
      <w:r w:rsidR="00B53C6F">
        <w:t xml:space="preserve">be finalised. </w:t>
      </w:r>
    </w:p>
    <w:p w14:paraId="3E30ED3F" w14:textId="121683DA" w:rsidR="00FE2CF5" w:rsidRPr="00FE2CF5" w:rsidRDefault="00096DAF" w:rsidP="00FE2CF5">
      <w:r>
        <w:lastRenderedPageBreak/>
        <w:t>O</w:t>
      </w:r>
      <w:r w:rsidR="009368B1">
        <w:t xml:space="preserve">ther data sources in the health system are collected and disseminated in </w:t>
      </w:r>
      <w:r w:rsidR="002C6F07">
        <w:t xml:space="preserve">near </w:t>
      </w:r>
      <w:r w:rsidR="009368B1">
        <w:t>real</w:t>
      </w:r>
      <w:r w:rsidR="002C6F07">
        <w:t>-</w:t>
      </w:r>
      <w:r w:rsidR="009368B1">
        <w:t>time</w:t>
      </w:r>
      <w:r w:rsidR="002C6F07">
        <w:t>.</w:t>
      </w:r>
      <w:r w:rsidR="00AA00FB">
        <w:t xml:space="preserve"> </w:t>
      </w:r>
      <w:r w:rsidR="002C6F07">
        <w:t>For example</w:t>
      </w:r>
      <w:r w:rsidR="005E7636">
        <w:t>,</w:t>
      </w:r>
      <w:r w:rsidR="00AA00FB">
        <w:t xml:space="preserve"> Health </w:t>
      </w:r>
      <w:r w:rsidR="008E76E2">
        <w:t>NZ</w:t>
      </w:r>
      <w:r w:rsidR="002C6F07">
        <w:t xml:space="preserve"> monitors and publicly </w:t>
      </w:r>
      <w:r w:rsidR="007842C9">
        <w:t xml:space="preserve">disseminates measures of </w:t>
      </w:r>
      <w:r w:rsidR="006E796F">
        <w:t>National Cervical Screening Programme</w:t>
      </w:r>
      <w:r w:rsidR="003346B1">
        <w:t xml:space="preserve"> </w:t>
      </w:r>
      <w:r w:rsidR="007842C9">
        <w:t xml:space="preserve">coverage </w:t>
      </w:r>
      <w:r w:rsidR="00E45EFC">
        <w:t xml:space="preserve">with a lag </w:t>
      </w:r>
      <w:r w:rsidR="00835AC0">
        <w:t xml:space="preserve">time </w:t>
      </w:r>
      <w:r w:rsidR="00E45EFC">
        <w:t xml:space="preserve">of approximately </w:t>
      </w:r>
      <w:r w:rsidR="003346B1">
        <w:t>1</w:t>
      </w:r>
      <w:r w:rsidR="00963AC2">
        <w:t xml:space="preserve"> </w:t>
      </w:r>
      <w:r w:rsidR="00E45EFC">
        <w:t xml:space="preserve">month. </w:t>
      </w:r>
    </w:p>
    <w:p w14:paraId="5AC81AD1" w14:textId="2ADDCC71" w:rsidR="50F887C0" w:rsidRDefault="00C360F9">
      <w:r>
        <w:t>As a result of these data limitations and characteristics, w</w:t>
      </w:r>
      <w:r w:rsidR="00EE1209">
        <w:t xml:space="preserve">ithin this report </w:t>
      </w:r>
      <w:r w:rsidR="00B16A00">
        <w:t xml:space="preserve">there is </w:t>
      </w:r>
      <w:r>
        <w:t xml:space="preserve">inevitable </w:t>
      </w:r>
      <w:r w:rsidR="00B16A00">
        <w:t xml:space="preserve">variation in the </w:t>
      </w:r>
      <w:r w:rsidR="006F4FA5">
        <w:t>time</w:t>
      </w:r>
      <w:r w:rsidR="00963AC2">
        <w:t xml:space="preserve"> </w:t>
      </w:r>
      <w:r w:rsidR="006F4FA5">
        <w:t>period</w:t>
      </w:r>
      <w:r w:rsidR="007A4119">
        <w:t>s</w:t>
      </w:r>
      <w:r w:rsidR="006F4FA5">
        <w:t xml:space="preserve"> covered by </w:t>
      </w:r>
      <w:r w:rsidR="00A35849">
        <w:t xml:space="preserve">the statistics </w:t>
      </w:r>
      <w:r>
        <w:t>use</w:t>
      </w:r>
      <w:r w:rsidR="00963AC2">
        <w:t>d</w:t>
      </w:r>
      <w:r>
        <w:t xml:space="preserve"> and </w:t>
      </w:r>
      <w:r w:rsidR="00A35849">
        <w:t>report</w:t>
      </w:r>
      <w:r w:rsidR="00963AC2">
        <w:t>ed</w:t>
      </w:r>
      <w:r>
        <w:t xml:space="preserve"> on</w:t>
      </w:r>
      <w:r w:rsidR="00A35849">
        <w:t>.</w:t>
      </w:r>
      <w:r w:rsidR="00CD51BD">
        <w:t xml:space="preserve"> Readers are asked to please </w:t>
      </w:r>
      <w:r w:rsidR="00CD51BD" w:rsidRPr="00CD51BD">
        <w:t xml:space="preserve">note the specific time periods for data, provided in the labels for each </w:t>
      </w:r>
      <w:r w:rsidR="00CD51BD">
        <w:t>figure</w:t>
      </w:r>
      <w:r w:rsidR="00CD51BD" w:rsidRPr="00CD51BD">
        <w:t>.</w:t>
      </w:r>
    </w:p>
    <w:p w14:paraId="6B1D8B25" w14:textId="77777777" w:rsidR="008F6C06" w:rsidRDefault="008F6C06" w:rsidP="008F6C06">
      <w:pPr>
        <w:pStyle w:val="Heading3"/>
      </w:pPr>
      <w:r w:rsidRPr="00B60F11">
        <w:t>Qualitative</w:t>
      </w:r>
      <w:r>
        <w:t xml:space="preserve"> data</w:t>
      </w:r>
    </w:p>
    <w:p w14:paraId="676FF536" w14:textId="77777777" w:rsidR="008F6C06" w:rsidRPr="007B24E7" w:rsidRDefault="008F6C06" w:rsidP="008F6C06">
      <w:r>
        <w:t xml:space="preserve">The report also uses qualitative data, where possible, to express the voices of people affected by cancer.  </w:t>
      </w:r>
    </w:p>
    <w:p w14:paraId="02C152DE" w14:textId="1D6DC386" w:rsidR="005D1AC7" w:rsidRDefault="005D1AC7" w:rsidP="00F05AB9">
      <w:pPr>
        <w:pStyle w:val="Heading3"/>
      </w:pPr>
      <w:r>
        <w:t xml:space="preserve">District </w:t>
      </w:r>
      <w:r w:rsidRPr="00B60F11">
        <w:t>health</w:t>
      </w:r>
      <w:r>
        <w:t xml:space="preserve"> board versus districts</w:t>
      </w:r>
    </w:p>
    <w:p w14:paraId="7844BA26" w14:textId="44725F9C" w:rsidR="008B54F7" w:rsidRDefault="003365EE" w:rsidP="005D1AC7">
      <w:r>
        <w:t>New Zealand currently has four health regions</w:t>
      </w:r>
      <w:r w:rsidR="008B54F7">
        <w:t xml:space="preserve">, within which are </w:t>
      </w:r>
      <w:r w:rsidR="008B54F7" w:rsidRPr="008B54F7">
        <w:t>20 districts</w:t>
      </w:r>
      <w:r>
        <w:t xml:space="preserve"> </w:t>
      </w:r>
      <w:r w:rsidR="008B54F7">
        <w:t>that provide l</w:t>
      </w:r>
      <w:r w:rsidR="008B54F7" w:rsidRPr="008B54F7">
        <w:t>ocal health services</w:t>
      </w:r>
      <w:r w:rsidR="008B54F7">
        <w:t>. These districts were formerly known as</w:t>
      </w:r>
      <w:r w:rsidR="005D1AC7" w:rsidRPr="005D1AC7">
        <w:t xml:space="preserve"> district health boards (DHBs)</w:t>
      </w:r>
      <w:r w:rsidR="008B54F7">
        <w:t xml:space="preserve"> before the recent health reforms</w:t>
      </w:r>
      <w:r w:rsidR="005D1AC7" w:rsidRPr="005D1AC7">
        <w:t>.</w:t>
      </w:r>
      <w:r w:rsidR="008B54F7">
        <w:t xml:space="preserve"> </w:t>
      </w:r>
    </w:p>
    <w:p w14:paraId="1F922F90" w14:textId="1AE7ECA5" w:rsidR="005D1AC7" w:rsidRPr="005D1AC7" w:rsidRDefault="00881150" w:rsidP="005D1AC7">
      <w:r>
        <w:t>Depending on the date</w:t>
      </w:r>
      <w:r w:rsidR="00B60F11">
        <w:t>s covered by the data presented, some</w:t>
      </w:r>
      <w:r w:rsidR="008B54F7" w:rsidRPr="008B54F7">
        <w:t xml:space="preserve"> results in this report are shown by health region or refer to districts</w:t>
      </w:r>
      <w:r w:rsidR="008B54F7">
        <w:t xml:space="preserve">; others </w:t>
      </w:r>
      <w:r w:rsidR="00B60F11">
        <w:t>refer to</w:t>
      </w:r>
      <w:r w:rsidR="008B54F7">
        <w:t xml:space="preserve"> </w:t>
      </w:r>
      <w:r>
        <w:t xml:space="preserve">the </w:t>
      </w:r>
      <w:r w:rsidR="00B60F11">
        <w:t>DHBs</w:t>
      </w:r>
      <w:r w:rsidR="008B54F7" w:rsidRPr="008B54F7">
        <w:t xml:space="preserve">. </w:t>
      </w:r>
      <w:r w:rsidR="00D527BB">
        <w:t>Figure labels</w:t>
      </w:r>
      <w:r w:rsidR="00B60F11">
        <w:t xml:space="preserve"> make the distinction clear.</w:t>
      </w:r>
    </w:p>
    <w:p w14:paraId="2BF645D6" w14:textId="0EF6244C" w:rsidR="00615CC1" w:rsidRPr="00FE2CF5" w:rsidRDefault="00615CC1" w:rsidP="008F697C">
      <w:pPr>
        <w:pStyle w:val="Heading2"/>
      </w:pPr>
      <w:r>
        <w:t>Rates and counts</w:t>
      </w:r>
    </w:p>
    <w:p w14:paraId="0EF7ED87" w14:textId="77777777" w:rsidR="00C360F9" w:rsidRDefault="00F82C2A" w:rsidP="001F7AAB">
      <w:r>
        <w:t>S</w:t>
      </w:r>
      <w:r w:rsidR="00D41258">
        <w:t>imple count</w:t>
      </w:r>
      <w:r>
        <w:t>s</w:t>
      </w:r>
      <w:r w:rsidR="00D41258">
        <w:t xml:space="preserve"> of </w:t>
      </w:r>
      <w:r w:rsidR="00A92F8B">
        <w:t>the number of new cases of cancer and of cancer</w:t>
      </w:r>
      <w:r w:rsidR="002F06A4">
        <w:t xml:space="preserve">-associated deaths </w:t>
      </w:r>
      <w:r>
        <w:t xml:space="preserve">each year </w:t>
      </w:r>
      <w:r w:rsidR="00602CA9">
        <w:t xml:space="preserve">are </w:t>
      </w:r>
      <w:r w:rsidR="002F06A4">
        <w:t>the</w:t>
      </w:r>
      <w:r w:rsidR="00A92F8B">
        <w:t xml:space="preserve"> </w:t>
      </w:r>
      <w:r>
        <w:t xml:space="preserve">most direct measure of the impact of cancer upon society and </w:t>
      </w:r>
      <w:r w:rsidR="008C073A">
        <w:t xml:space="preserve">the health system. </w:t>
      </w:r>
      <w:r w:rsidR="00CD7B24">
        <w:t xml:space="preserve">In this report, such counts are shown </w:t>
      </w:r>
      <w:r w:rsidR="00D36049">
        <w:t>only very selectively.</w:t>
      </w:r>
      <w:r w:rsidR="00CD7B24">
        <w:t xml:space="preserve"> </w:t>
      </w:r>
    </w:p>
    <w:p w14:paraId="5E8E63CF" w14:textId="77777777" w:rsidR="00C360F9" w:rsidRDefault="00C96EE0" w:rsidP="001F7AAB">
      <w:r>
        <w:t xml:space="preserve">This is </w:t>
      </w:r>
      <w:r w:rsidR="00C360F9">
        <w:t>due to</w:t>
      </w:r>
      <w:r>
        <w:t xml:space="preserve"> the </w:t>
      </w:r>
      <w:r w:rsidR="00334056">
        <w:t xml:space="preserve">number of cases and associated deaths </w:t>
      </w:r>
      <w:r w:rsidR="00C360F9">
        <w:t xml:space="preserve">being </w:t>
      </w:r>
      <w:r w:rsidR="00334056">
        <w:t>primarily d</w:t>
      </w:r>
      <w:r w:rsidR="00CE27F5">
        <w:t>riven by</w:t>
      </w:r>
      <w:r w:rsidR="00DC06AE">
        <w:t xml:space="preserve"> population change. </w:t>
      </w:r>
    </w:p>
    <w:p w14:paraId="556E5399" w14:textId="48FC1E0E" w:rsidR="00420B72" w:rsidRDefault="00C360F9" w:rsidP="001F7AAB">
      <w:r>
        <w:t>This means that</w:t>
      </w:r>
      <w:r w:rsidR="006D2854">
        <w:t>,</w:t>
      </w:r>
      <w:r w:rsidR="00DC06AE">
        <w:t xml:space="preserve"> even if both prevention and treat</w:t>
      </w:r>
      <w:r w:rsidR="00F306DE">
        <w:t xml:space="preserve">ment become more effective, they can be outweighed simply by </w:t>
      </w:r>
      <w:r w:rsidR="00CE27F5">
        <w:t xml:space="preserve">both the growth and the ageing </w:t>
      </w:r>
      <w:r w:rsidR="00A0472A">
        <w:t xml:space="preserve">of the national population. </w:t>
      </w:r>
    </w:p>
    <w:p w14:paraId="6DA92B4F" w14:textId="7F53500E" w:rsidR="00C360F9" w:rsidRDefault="00420B72" w:rsidP="001F7AAB">
      <w:r>
        <w:t>R</w:t>
      </w:r>
      <w:r w:rsidR="00211E4C">
        <w:t xml:space="preserve">ather than reporting </w:t>
      </w:r>
      <w:r w:rsidR="00CE0361">
        <w:t xml:space="preserve">just </w:t>
      </w:r>
      <w:r w:rsidR="00211E4C">
        <w:t xml:space="preserve">the count of new cancer cases per year, the </w:t>
      </w:r>
      <w:r w:rsidR="002A0B8B">
        <w:rPr>
          <w:i/>
          <w:iCs/>
        </w:rPr>
        <w:t xml:space="preserve">incidence rate </w:t>
      </w:r>
      <w:r w:rsidR="002A0B8B">
        <w:t>(the number of cases per 100,000 people per year</w:t>
      </w:r>
      <w:r w:rsidR="00C53A4D">
        <w:t>)</w:t>
      </w:r>
      <w:r w:rsidR="006B339E">
        <w:t xml:space="preserve"> is reported</w:t>
      </w:r>
      <w:r w:rsidR="00C53A4D">
        <w:t xml:space="preserve">. </w:t>
      </w:r>
      <w:r w:rsidR="00472190">
        <w:t>Th</w:t>
      </w:r>
      <w:r w:rsidR="0026381B">
        <w:t xml:space="preserve">is allows </w:t>
      </w:r>
      <w:r w:rsidR="006B339E">
        <w:t>readers</w:t>
      </w:r>
      <w:r w:rsidR="0026381B">
        <w:t xml:space="preserve"> to see, for example, whether the </w:t>
      </w:r>
      <w:r w:rsidR="005D6AD0">
        <w:t>underlying risk of a particular cancer is rising, falling or remaining stable</w:t>
      </w:r>
      <w:r w:rsidR="002339DC">
        <w:t xml:space="preserve">, </w:t>
      </w:r>
      <w:r w:rsidR="00C360F9">
        <w:t>even though</w:t>
      </w:r>
      <w:r w:rsidR="002339DC">
        <w:t xml:space="preserve"> the number of cases </w:t>
      </w:r>
      <w:r w:rsidR="001A41E0">
        <w:t>may be increasing due to</w:t>
      </w:r>
      <w:r w:rsidR="00E94856">
        <w:t xml:space="preserve"> population growth.</w:t>
      </w:r>
      <w:r w:rsidR="00A85DE0">
        <w:t xml:space="preserve"> </w:t>
      </w:r>
      <w:r w:rsidR="002A1AAE">
        <w:t xml:space="preserve"> </w:t>
      </w:r>
    </w:p>
    <w:p w14:paraId="4AA9A27D" w14:textId="47667087" w:rsidR="0085306A" w:rsidRDefault="00A85DE0" w:rsidP="001F7AAB">
      <w:r>
        <w:t>Similarly, instead of the simple count of deaths</w:t>
      </w:r>
      <w:r w:rsidR="00CE0361">
        <w:t xml:space="preserve"> due to cancer</w:t>
      </w:r>
      <w:r>
        <w:t xml:space="preserve">, </w:t>
      </w:r>
      <w:r w:rsidR="006B7482">
        <w:t xml:space="preserve">the </w:t>
      </w:r>
      <w:r>
        <w:rPr>
          <w:i/>
          <w:iCs/>
        </w:rPr>
        <w:t xml:space="preserve">mortality rate </w:t>
      </w:r>
      <w:r>
        <w:t>(the number of deaths per 100,00</w:t>
      </w:r>
      <w:r w:rsidR="00FB1F20">
        <w:t>0</w:t>
      </w:r>
      <w:r>
        <w:t xml:space="preserve"> people per year</w:t>
      </w:r>
      <w:r w:rsidR="00CE0361">
        <w:t xml:space="preserve"> due to cancer</w:t>
      </w:r>
      <w:r>
        <w:t>)</w:t>
      </w:r>
      <w:r w:rsidR="006B7482">
        <w:t xml:space="preserve"> is report</w:t>
      </w:r>
      <w:r w:rsidR="000F206E">
        <w:t>ed</w:t>
      </w:r>
      <w:r>
        <w:t>.</w:t>
      </w:r>
      <w:r w:rsidR="002A1AAE">
        <w:t xml:space="preserve"> </w:t>
      </w:r>
    </w:p>
    <w:p w14:paraId="2386ECF4" w14:textId="77777777" w:rsidR="00807087" w:rsidRDefault="00807087">
      <w:pPr>
        <w:spacing w:after="0" w:line="240" w:lineRule="auto"/>
        <w:rPr>
          <w:rFonts w:ascii="Fira Sans Medium" w:hAnsi="Fira Sans Medium"/>
          <w:b/>
          <w:color w:val="2C463B"/>
          <w:spacing w:val="-5"/>
          <w:sz w:val="32"/>
        </w:rPr>
      </w:pPr>
      <w:r>
        <w:br w:type="page"/>
      </w:r>
    </w:p>
    <w:p w14:paraId="0C83A0BA" w14:textId="75F44045" w:rsidR="00FE2CF5" w:rsidRPr="00FE2CF5" w:rsidRDefault="00FE2CF5" w:rsidP="008F697C">
      <w:pPr>
        <w:pStyle w:val="Heading2"/>
      </w:pPr>
      <w:r w:rsidRPr="00FE2CF5">
        <w:lastRenderedPageBreak/>
        <w:t>Age</w:t>
      </w:r>
      <w:r w:rsidR="00196555">
        <w:t xml:space="preserve"> </w:t>
      </w:r>
      <w:r w:rsidRPr="00FE2CF5">
        <w:t>standardisation</w:t>
      </w:r>
    </w:p>
    <w:p w14:paraId="320764A8" w14:textId="212A0112" w:rsidR="00C360F9" w:rsidRDefault="00FB1F20" w:rsidP="00FE2CF5">
      <w:r>
        <w:t xml:space="preserve">Using rates rather than counts is not </w:t>
      </w:r>
      <w:r w:rsidR="00127522">
        <w:t>enough</w:t>
      </w:r>
      <w:r>
        <w:t xml:space="preserve"> to allow comparisons over time, between ethnicities or across countries. </w:t>
      </w:r>
    </w:p>
    <w:p w14:paraId="71CC797D" w14:textId="6150B3F8" w:rsidR="00C360F9" w:rsidRDefault="00956EE8" w:rsidP="00FE2CF5">
      <w:r>
        <w:t>Cancer is an age-associated disease</w:t>
      </w:r>
      <w:r w:rsidR="00E74119">
        <w:t>, so</w:t>
      </w:r>
      <w:r w:rsidR="00602CA9">
        <w:t xml:space="preserve"> even if the risk of people </w:t>
      </w:r>
      <w:r w:rsidR="007E7B10">
        <w:t xml:space="preserve">developing </w:t>
      </w:r>
      <w:r w:rsidR="00602CA9">
        <w:t>cancer did not change,</w:t>
      </w:r>
      <w:r>
        <w:t xml:space="preserve"> the number of </w:t>
      </w:r>
      <w:r w:rsidR="00602CA9">
        <w:t xml:space="preserve">new </w:t>
      </w:r>
      <w:r>
        <w:t xml:space="preserve">cases </w:t>
      </w:r>
      <w:r w:rsidR="000F2E3D">
        <w:t xml:space="preserve">in New Zealand </w:t>
      </w:r>
      <w:r w:rsidR="00602CA9">
        <w:t>would</w:t>
      </w:r>
      <w:r>
        <w:t xml:space="preserve"> rise </w:t>
      </w:r>
      <w:r w:rsidR="00602CA9">
        <w:t>each year</w:t>
      </w:r>
      <w:r w:rsidR="003D76DF">
        <w:t>,</w:t>
      </w:r>
      <w:r w:rsidR="00602CA9">
        <w:t xml:space="preserve"> </w:t>
      </w:r>
      <w:r w:rsidR="000F2E3D">
        <w:t xml:space="preserve">simply because of </w:t>
      </w:r>
      <w:r w:rsidR="007764F8">
        <w:t>the</w:t>
      </w:r>
      <w:r w:rsidR="000F2E3D">
        <w:t xml:space="preserve"> progressively ageing population. </w:t>
      </w:r>
    </w:p>
    <w:p w14:paraId="4D9422A5" w14:textId="57B0FD1C" w:rsidR="002879D6" w:rsidRDefault="003D76DF" w:rsidP="00FE2CF5">
      <w:r>
        <w:t>Therefore</w:t>
      </w:r>
      <w:r w:rsidR="5E9277D2">
        <w:t>,</w:t>
      </w:r>
      <w:r>
        <w:t xml:space="preserve"> </w:t>
      </w:r>
      <w:r w:rsidR="00B54129">
        <w:t xml:space="preserve">rates </w:t>
      </w:r>
      <w:r w:rsidR="00127522">
        <w:t xml:space="preserve">must be calculated </w:t>
      </w:r>
      <w:r w:rsidR="00B54129">
        <w:t xml:space="preserve">as if the population age structure was </w:t>
      </w:r>
      <w:r w:rsidR="004718D6">
        <w:t xml:space="preserve">stable. In this report, </w:t>
      </w:r>
      <w:r w:rsidR="00127522">
        <w:t>the</w:t>
      </w:r>
      <w:r w:rsidR="009579A1">
        <w:t xml:space="preserve"> incidence and mortality</w:t>
      </w:r>
      <w:r w:rsidR="009579A1" w:rsidRPr="00FE2CF5">
        <w:t xml:space="preserve"> </w:t>
      </w:r>
      <w:r w:rsidR="009579A1">
        <w:t xml:space="preserve">rates are </w:t>
      </w:r>
      <w:r w:rsidR="000B00C8">
        <w:t xml:space="preserve">generally </w:t>
      </w:r>
      <w:r w:rsidR="009579A1">
        <w:t xml:space="preserve">calculated by standardising to the </w:t>
      </w:r>
      <w:r w:rsidR="00606D6D">
        <w:t>age and sex structure of the</w:t>
      </w:r>
      <w:r w:rsidR="009579A1">
        <w:t xml:space="preserve"> </w:t>
      </w:r>
      <w:r w:rsidR="00864D1A">
        <w:t xml:space="preserve">fixed </w:t>
      </w:r>
      <w:r w:rsidR="00E97F60" w:rsidRPr="00FE2CF5">
        <w:t xml:space="preserve">World Health Organization </w:t>
      </w:r>
      <w:r w:rsidR="00864D1A">
        <w:t xml:space="preserve">(WHO) </w:t>
      </w:r>
      <w:r w:rsidR="00E97F60" w:rsidRPr="00FE2CF5">
        <w:t xml:space="preserve">2001 </w:t>
      </w:r>
      <w:r w:rsidR="00CD43B8">
        <w:t>World</w:t>
      </w:r>
      <w:r w:rsidR="00CD43B8" w:rsidRPr="00FE2CF5">
        <w:t xml:space="preserve"> Standard Population</w:t>
      </w:r>
      <w:r w:rsidR="00E97F60">
        <w:t xml:space="preserve">. </w:t>
      </w:r>
    </w:p>
    <w:p w14:paraId="2EC5D289" w14:textId="405D7E5B" w:rsidR="00F54506" w:rsidRDefault="00606D6D" w:rsidP="00FE2CF5">
      <w:r>
        <w:t xml:space="preserve">This allows </w:t>
      </w:r>
      <w:r w:rsidR="00127522">
        <w:t>the report</w:t>
      </w:r>
      <w:r>
        <w:t xml:space="preserve"> </w:t>
      </w:r>
      <w:r w:rsidR="00C316D6">
        <w:t>to meaningfully show changes over time</w:t>
      </w:r>
      <w:r w:rsidR="0024002B">
        <w:t xml:space="preserve">. It also allows </w:t>
      </w:r>
      <w:r w:rsidR="00127522">
        <w:t>comparison</w:t>
      </w:r>
      <w:r w:rsidR="0024002B">
        <w:t xml:space="preserve"> bet</w:t>
      </w:r>
      <w:r w:rsidR="006A46D1">
        <w:t>ween different ethnicities. For example, the Māori and Pac</w:t>
      </w:r>
      <w:r w:rsidR="004B5287">
        <w:t xml:space="preserve">ific populations </w:t>
      </w:r>
      <w:r w:rsidR="00564363">
        <w:t>have a younger age structure</w:t>
      </w:r>
      <w:r w:rsidR="004B5287">
        <w:t xml:space="preserve"> than the </w:t>
      </w:r>
      <w:r w:rsidR="00FF0703">
        <w:t xml:space="preserve">European/other population in New Zealand. By </w:t>
      </w:r>
      <w:r w:rsidR="007F6904">
        <w:t xml:space="preserve">standardising each ethnicity to have the same age structure, it allows </w:t>
      </w:r>
      <w:r w:rsidR="00127522">
        <w:t>the detection of</w:t>
      </w:r>
      <w:r w:rsidR="0021058E">
        <w:t xml:space="preserve"> differences that might be missed because one group is younger than another. Lastly, it also allows New Zealand </w:t>
      </w:r>
      <w:r w:rsidR="005E73EB">
        <w:t xml:space="preserve">values to be meaningfully compared </w:t>
      </w:r>
      <w:r w:rsidR="00CF73FD">
        <w:t xml:space="preserve">with </w:t>
      </w:r>
      <w:r w:rsidR="005E73EB">
        <w:t xml:space="preserve">those </w:t>
      </w:r>
      <w:r w:rsidR="00BE0620">
        <w:t>in other countries, as this is a common standard</w:t>
      </w:r>
      <w:r w:rsidR="007F6904">
        <w:t xml:space="preserve"> </w:t>
      </w:r>
      <w:r w:rsidR="003953E8">
        <w:t>used internationally.</w:t>
      </w:r>
      <w:r w:rsidR="00FF0703">
        <w:t xml:space="preserve"> </w:t>
      </w:r>
      <w:r w:rsidR="001D7B8A">
        <w:t>In some cases</w:t>
      </w:r>
      <w:r w:rsidR="00AB0139">
        <w:t xml:space="preserve">, </w:t>
      </w:r>
      <w:r w:rsidR="00127522">
        <w:t>data is separated</w:t>
      </w:r>
      <w:r w:rsidR="00AB0139">
        <w:t xml:space="preserve"> into male and female</w:t>
      </w:r>
      <w:r w:rsidR="00E27F8E">
        <w:t xml:space="preserve"> categories. </w:t>
      </w:r>
      <w:r w:rsidR="002D0C04">
        <w:t xml:space="preserve">This allows </w:t>
      </w:r>
      <w:r w:rsidR="00127522">
        <w:t>the report</w:t>
      </w:r>
      <w:r w:rsidR="002D0C04">
        <w:t xml:space="preserve"> to use sex-specific rates, which avoids under-</w:t>
      </w:r>
      <w:r w:rsidR="00887FDD">
        <w:t xml:space="preserve">reporting the </w:t>
      </w:r>
      <w:r w:rsidR="00CB67D4">
        <w:t>incidence</w:t>
      </w:r>
      <w:r w:rsidR="00887FDD">
        <w:t xml:space="preserve"> or mo</w:t>
      </w:r>
      <w:r w:rsidR="003D0301">
        <w:t>rtality of cancers like prostate, breast or uterine</w:t>
      </w:r>
      <w:r w:rsidR="00CB67D4">
        <w:t xml:space="preserve"> cancer</w:t>
      </w:r>
      <w:r w:rsidR="000E5236">
        <w:t>, by presenting those rates relative to the</w:t>
      </w:r>
      <w:r w:rsidR="00FB7E14">
        <w:t>ir respective</w:t>
      </w:r>
      <w:r w:rsidR="000E5236">
        <w:t xml:space="preserve"> primary population at risk</w:t>
      </w:r>
      <w:r w:rsidR="00CB67D4">
        <w:t>.</w:t>
      </w:r>
    </w:p>
    <w:p w14:paraId="605CF615" w14:textId="1DFFEA06" w:rsidR="002640F2" w:rsidRPr="00AA4D28" w:rsidRDefault="00EE6BB5" w:rsidP="00591ECF">
      <w:r>
        <w:t>While t</w:t>
      </w:r>
      <w:r w:rsidR="00FE2CF5" w:rsidRPr="00FE2CF5">
        <w:t xml:space="preserve">he </w:t>
      </w:r>
      <w:r w:rsidR="00FA16B7" w:rsidRPr="00FE2CF5">
        <w:t xml:space="preserve">2001 Māori population </w:t>
      </w:r>
      <w:r w:rsidR="00FA16B7">
        <w:t xml:space="preserve">was used in the </w:t>
      </w:r>
      <w:r w:rsidR="00FE2CF5" w:rsidRPr="00FE2CF5">
        <w:rPr>
          <w:i/>
          <w:iCs/>
        </w:rPr>
        <w:t>State of Cancer</w:t>
      </w:r>
      <w:r w:rsidR="00F4320D">
        <w:rPr>
          <w:i/>
          <w:iCs/>
        </w:rPr>
        <w:t xml:space="preserve"> 2020</w:t>
      </w:r>
      <w:r w:rsidR="00FE2CF5" w:rsidRPr="00FE2CF5">
        <w:t xml:space="preserve"> report as the standard population</w:t>
      </w:r>
      <w:r>
        <w:t xml:space="preserve">, </w:t>
      </w:r>
      <w:r w:rsidR="00FA16B7">
        <w:t>t</w:t>
      </w:r>
      <w:r w:rsidR="00F83BF2">
        <w:t xml:space="preserve">he WHO 2001 </w:t>
      </w:r>
      <w:r w:rsidR="00FB0F62">
        <w:t>World</w:t>
      </w:r>
      <w:r w:rsidR="00CF73FD">
        <w:t xml:space="preserve"> </w:t>
      </w:r>
      <w:r w:rsidR="00FB0F62">
        <w:t xml:space="preserve">Standard Population </w:t>
      </w:r>
      <w:r w:rsidR="00F83BF2">
        <w:t xml:space="preserve">was chosen for </w:t>
      </w:r>
      <w:r w:rsidR="00CF73FD">
        <w:t>th</w:t>
      </w:r>
      <w:r w:rsidR="00C755CC">
        <w:t>is</w:t>
      </w:r>
      <w:r w:rsidR="00CF73FD">
        <w:t xml:space="preserve"> </w:t>
      </w:r>
      <w:r w:rsidR="00CF73FD" w:rsidRPr="00C755CC">
        <w:t>2025</w:t>
      </w:r>
      <w:r w:rsidR="00CF73FD">
        <w:t xml:space="preserve"> report</w:t>
      </w:r>
      <w:r w:rsidR="00F83BF2">
        <w:t xml:space="preserve"> </w:t>
      </w:r>
      <w:r w:rsidR="00A52FA3" w:rsidRPr="00FE2CF5">
        <w:t xml:space="preserve">to </w:t>
      </w:r>
      <w:r w:rsidR="00A52FA3">
        <w:t>facili</w:t>
      </w:r>
      <w:r w:rsidR="00593531">
        <w:t>t</w:t>
      </w:r>
      <w:r w:rsidR="00A52FA3">
        <w:t>ate</w:t>
      </w:r>
      <w:r w:rsidR="00A52FA3" w:rsidRPr="00FE2CF5">
        <w:t xml:space="preserve"> international comparison and to align with data published by Health </w:t>
      </w:r>
      <w:r w:rsidR="000E73E3">
        <w:t>NZ</w:t>
      </w:r>
      <w:r w:rsidR="00A52FA3" w:rsidRPr="00FE2CF5">
        <w:t xml:space="preserve"> via its </w:t>
      </w:r>
      <w:r w:rsidR="000E73E3">
        <w:t>c</w:t>
      </w:r>
      <w:r w:rsidR="000E73E3" w:rsidRPr="00FE2CF5">
        <w:t xml:space="preserve">ancer </w:t>
      </w:r>
      <w:r w:rsidR="000E73E3">
        <w:t>w</w:t>
      </w:r>
      <w:r w:rsidR="000E73E3" w:rsidRPr="00FE2CF5">
        <w:t xml:space="preserve">eb </w:t>
      </w:r>
      <w:r w:rsidR="000E73E3">
        <w:t>t</w:t>
      </w:r>
      <w:r w:rsidR="000E73E3" w:rsidRPr="00FE2CF5">
        <w:t xml:space="preserve">ool </w:t>
      </w:r>
      <w:r w:rsidR="00A52FA3" w:rsidRPr="00FE2CF5">
        <w:fldChar w:fldCharType="begin"/>
      </w:r>
      <w:r w:rsidR="00216F57">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A52FA3" w:rsidRPr="00FE2CF5">
        <w:fldChar w:fldCharType="separate"/>
      </w:r>
      <w:r w:rsidR="00216F57">
        <w:rPr>
          <w:noProof/>
        </w:rPr>
        <w:t>[2]</w:t>
      </w:r>
      <w:r w:rsidR="00A52FA3" w:rsidRPr="00FE2CF5">
        <w:fldChar w:fldCharType="end"/>
      </w:r>
      <w:r w:rsidR="00A52FA3" w:rsidRPr="00FE2CF5">
        <w:t>.</w:t>
      </w:r>
      <w:r w:rsidR="00103D21">
        <w:t xml:space="preserve"> </w:t>
      </w:r>
      <w:r w:rsidR="00D107EC">
        <w:t>The age structures of the 2001 M</w:t>
      </w:r>
      <w:r w:rsidR="00D107EC" w:rsidRPr="007273B5">
        <w:t xml:space="preserve">āori and WHO populations are quite similar. </w:t>
      </w:r>
      <w:r w:rsidR="00011224">
        <w:t>Having relatively high proportions of people at</w:t>
      </w:r>
      <w:r w:rsidR="00D107EC" w:rsidRPr="007273B5">
        <w:t xml:space="preserve"> younger ages, they give similar results, but </w:t>
      </w:r>
      <w:r w:rsidR="00CF2314">
        <w:t>are</w:t>
      </w:r>
      <w:r w:rsidR="00DA07B1">
        <w:t xml:space="preserve"> </w:t>
      </w:r>
      <w:r w:rsidR="00D107EC" w:rsidRPr="007273B5">
        <w:t>increasingly not repres</w:t>
      </w:r>
      <w:r w:rsidR="00412B66" w:rsidRPr="007273B5">
        <w:t>e</w:t>
      </w:r>
      <w:r w:rsidR="00D107EC" w:rsidRPr="007273B5">
        <w:t>ntative of the current New Zealand population</w:t>
      </w:r>
      <w:r w:rsidR="003D1737">
        <w:t>, with a growing older c</w:t>
      </w:r>
      <w:r w:rsidR="00480132">
        <w:t>o</w:t>
      </w:r>
      <w:r w:rsidR="003D1737">
        <w:t>hort</w:t>
      </w:r>
      <w:r w:rsidR="00D107EC" w:rsidRPr="007273B5">
        <w:t xml:space="preserve"> that </w:t>
      </w:r>
      <w:r w:rsidR="00B97593">
        <w:t>produces</w:t>
      </w:r>
      <w:r w:rsidR="00D107EC" w:rsidRPr="007273B5">
        <w:t xml:space="preserve"> </w:t>
      </w:r>
      <w:r w:rsidR="00AC4B6E" w:rsidRPr="007273B5">
        <w:t>most</w:t>
      </w:r>
      <w:r w:rsidR="00D107EC" w:rsidRPr="007273B5">
        <w:t xml:space="preserve"> cancer cases.</w:t>
      </w:r>
      <w:r w:rsidR="00D107EC">
        <w:rPr>
          <w:lang w:val="mi-NZ"/>
        </w:rPr>
        <w:t xml:space="preserve"> </w:t>
      </w:r>
      <w:r w:rsidR="00DD51C3" w:rsidRPr="00AA4D28">
        <w:t>Accordingly,</w:t>
      </w:r>
      <w:r w:rsidR="00DD51C3" w:rsidRPr="00461840">
        <w:t xml:space="preserve"> </w:t>
      </w:r>
      <w:r w:rsidR="00461840" w:rsidRPr="00461840">
        <w:t>Te Aho o Te Kahu</w:t>
      </w:r>
      <w:r w:rsidR="00DD51C3" w:rsidRPr="00AA4D28">
        <w:t xml:space="preserve"> </w:t>
      </w:r>
      <w:r w:rsidR="00765141">
        <w:t xml:space="preserve">| </w:t>
      </w:r>
      <w:r w:rsidR="003A15C0" w:rsidRPr="00461840">
        <w:t xml:space="preserve">Cancer Control Agency </w:t>
      </w:r>
      <w:r w:rsidR="00BC66BE" w:rsidRPr="00AA4D28">
        <w:t xml:space="preserve">has begun to adopt </w:t>
      </w:r>
      <w:r w:rsidR="00A11A5D" w:rsidRPr="00AA4D28">
        <w:t>custom age-standar</w:t>
      </w:r>
      <w:r w:rsidR="006F20DD" w:rsidRPr="00AA4D28">
        <w:t xml:space="preserve">disation processes that better reflect the </w:t>
      </w:r>
      <w:r w:rsidR="0093694F" w:rsidRPr="00AA4D28">
        <w:t xml:space="preserve">national population. For example, </w:t>
      </w:r>
      <w:r w:rsidR="00D1292F" w:rsidRPr="00AA4D28">
        <w:t xml:space="preserve">in </w:t>
      </w:r>
      <w:r w:rsidR="0093694F" w:rsidRPr="00AA4D28">
        <w:t xml:space="preserve">the </w:t>
      </w:r>
      <w:r w:rsidR="00196555" w:rsidRPr="00196555">
        <w:t>2025</w:t>
      </w:r>
      <w:r w:rsidR="00196555" w:rsidRPr="00AA4D28">
        <w:t xml:space="preserve"> </w:t>
      </w:r>
      <w:r w:rsidR="001463A8" w:rsidRPr="003F0621">
        <w:rPr>
          <w:i/>
          <w:iCs/>
        </w:rPr>
        <w:t>Breast Cancer Quality Improvement Monitoring Report</w:t>
      </w:r>
      <w:r w:rsidR="003F0621" w:rsidRPr="003F0621">
        <w:rPr>
          <w:i/>
          <w:iCs/>
        </w:rPr>
        <w:t xml:space="preserve"> </w:t>
      </w:r>
      <w:r w:rsidR="003F0621">
        <w:fldChar w:fldCharType="begin"/>
      </w:r>
      <w:r w:rsidR="003F0621">
        <w:instrText xml:space="preserve"> ADDIN EN.CITE &lt;EndNote&gt;&lt;Cite&gt;&lt;Author&gt;Te Aho o Te Kahu&lt;/Author&gt;&lt;Year&gt;2025&lt;/Year&gt;&lt;RecNum&gt;281&lt;/RecNum&gt;&lt;DisplayText&gt;[3]&lt;/DisplayText&gt;&lt;record&gt;&lt;rec-number&gt;281&lt;/rec-number&gt;&lt;foreign-keys&gt;&lt;key app="EN" db-id="ft5wxpfw99z2vie2sf65z2v5rfs2vp0eeesf" timestamp="1753045234" guid="18436cd2-24cc-4284-9c11-b257b68f98e7"&gt;281&lt;/key&gt;&lt;/foreign-keys&gt;&lt;ref-type name="Report"&gt;27&lt;/ref-type&gt;&lt;contributors&gt;&lt;authors&gt;&lt;author&gt;Te Aho o Te Kahu,&lt;/author&gt;&lt;/authors&gt;&lt;tertiary-authors&gt;&lt;author&gt;Te Aho o Te Kahu,&lt;/author&gt;&lt;/tertiary-authors&gt;&lt;/contributors&gt;&lt;titles&gt;&lt;title&gt;Breast Cancer Quality Improvement Monitoring Report 2025&lt;/title&gt;&lt;/titles&gt;&lt;dates&gt;&lt;year&gt;2025&lt;/year&gt;&lt;/dates&gt;&lt;pub-location&gt;Wellington&lt;/pub-location&gt;&lt;urls&gt;&lt;related-urls&gt;&lt;url&gt;https://teaho.govt.nz/index.php/download_file/view/73eab823-c306-47c4-ba99-e562ed786b2e/549&lt;/url&gt;&lt;/related-urls&gt;&lt;/urls&gt;&lt;/record&gt;&lt;/Cite&gt;&lt;/EndNote&gt;</w:instrText>
      </w:r>
      <w:r w:rsidR="003F0621">
        <w:fldChar w:fldCharType="separate"/>
      </w:r>
      <w:r w:rsidR="003F0621">
        <w:rPr>
          <w:noProof/>
        </w:rPr>
        <w:t>[3]</w:t>
      </w:r>
      <w:r w:rsidR="003F0621">
        <w:fldChar w:fldCharType="end"/>
      </w:r>
      <w:r w:rsidR="00D1292F" w:rsidRPr="00AA4D28">
        <w:t xml:space="preserve">, age standardisation </w:t>
      </w:r>
      <w:r w:rsidR="00121240" w:rsidRPr="00AA4D28">
        <w:t>was</w:t>
      </w:r>
      <w:r w:rsidR="00D1292F" w:rsidRPr="00AA4D28">
        <w:t xml:space="preserve"> based on </w:t>
      </w:r>
      <w:r w:rsidR="009A35EE" w:rsidRPr="00AA4D28">
        <w:t>a cohort of all M</w:t>
      </w:r>
      <w:r w:rsidR="00212D79" w:rsidRPr="00AA4D28">
        <w:t>āori diagnosed with breast cancer in 2020</w:t>
      </w:r>
      <w:r w:rsidR="003A196C" w:rsidRPr="00AA4D28">
        <w:t>–</w:t>
      </w:r>
      <w:r w:rsidR="00212D79" w:rsidRPr="00AA4D28">
        <w:t>2021</w:t>
      </w:r>
      <w:r w:rsidR="003A196C" w:rsidRPr="00AA4D28">
        <w:t>.</w:t>
      </w:r>
      <w:r w:rsidR="00D1292F" w:rsidRPr="00AA4D28">
        <w:t xml:space="preserve"> </w:t>
      </w:r>
      <w:r w:rsidR="00737E8F" w:rsidRPr="00AA4D28">
        <w:t xml:space="preserve">A generalised version of such an approach is </w:t>
      </w:r>
      <w:r w:rsidR="0087619F" w:rsidRPr="00AA4D28">
        <w:t>likely</w:t>
      </w:r>
      <w:r w:rsidR="00737E8F" w:rsidRPr="00AA4D28">
        <w:t xml:space="preserve"> to become the </w:t>
      </w:r>
      <w:r w:rsidR="00A46A64" w:rsidRPr="00AA4D28">
        <w:t>s</w:t>
      </w:r>
      <w:r w:rsidR="00737E8F" w:rsidRPr="00AA4D28">
        <w:t>tandard for future reports</w:t>
      </w:r>
      <w:r w:rsidR="0087619F">
        <w:t>,</w:t>
      </w:r>
      <w:r w:rsidR="00737E8F" w:rsidRPr="00AA4D28">
        <w:t xml:space="preserve"> unless </w:t>
      </w:r>
      <w:r w:rsidR="00A46A64" w:rsidRPr="00AA4D28">
        <w:t xml:space="preserve">their focus is on international or historical </w:t>
      </w:r>
      <w:r w:rsidR="00737E8F" w:rsidRPr="00AA4D28">
        <w:t>comparison</w:t>
      </w:r>
      <w:r w:rsidR="0087619F">
        <w:t>s</w:t>
      </w:r>
      <w:r w:rsidR="002B394E" w:rsidRPr="00AA4D28">
        <w:t>.</w:t>
      </w:r>
    </w:p>
    <w:p w14:paraId="6172252F" w14:textId="69597D9C" w:rsidR="00591ECF" w:rsidRDefault="00591ECF" w:rsidP="00591ECF">
      <w:r>
        <w:t xml:space="preserve">Note that the interactive State of Cancer dashboard [1] that accompanies this report allows </w:t>
      </w:r>
      <w:r w:rsidR="00AC4B6E" w:rsidRPr="00AC4B6E">
        <w:t>incidence, survival and mortal</w:t>
      </w:r>
      <w:r w:rsidR="00AC4B6E">
        <w:t xml:space="preserve">ity </w:t>
      </w:r>
      <w:r>
        <w:t xml:space="preserve">data to be standardised using either </w:t>
      </w:r>
      <w:r w:rsidR="000E73E3">
        <w:t xml:space="preserve">the </w:t>
      </w:r>
      <w:r>
        <w:t xml:space="preserve">2001 Māori </w:t>
      </w:r>
      <w:r w:rsidR="00300091">
        <w:t xml:space="preserve">or WHO </w:t>
      </w:r>
      <w:r>
        <w:t>population</w:t>
      </w:r>
      <w:r w:rsidR="002640F2">
        <w:t>s</w:t>
      </w:r>
      <w:r>
        <w:t>, or to show crude (</w:t>
      </w:r>
      <w:proofErr w:type="spellStart"/>
      <w:r>
        <w:t>ie</w:t>
      </w:r>
      <w:proofErr w:type="spellEnd"/>
      <w:r w:rsidR="006D5B30">
        <w:t>,</w:t>
      </w:r>
      <w:r>
        <w:t xml:space="preserve"> unstandardised) values.</w:t>
      </w:r>
    </w:p>
    <w:p w14:paraId="5FD72DCD" w14:textId="77777777" w:rsidR="00807087" w:rsidRDefault="00807087">
      <w:pPr>
        <w:spacing w:after="0" w:line="240" w:lineRule="auto"/>
        <w:rPr>
          <w:rFonts w:ascii="Fira Sans Medium" w:hAnsi="Fira Sans Medium"/>
          <w:b/>
          <w:color w:val="2C463B"/>
          <w:spacing w:val="-5"/>
          <w:sz w:val="32"/>
        </w:rPr>
      </w:pPr>
      <w:r>
        <w:br w:type="page"/>
      </w:r>
    </w:p>
    <w:p w14:paraId="01081A15" w14:textId="36560AC6" w:rsidR="00FE2CF5" w:rsidRPr="00822960" w:rsidRDefault="00FE2CF5" w:rsidP="008F697C">
      <w:pPr>
        <w:pStyle w:val="Heading2"/>
      </w:pPr>
      <w:r w:rsidRPr="00822960">
        <w:lastRenderedPageBreak/>
        <w:t>Rurality definition</w:t>
      </w:r>
    </w:p>
    <w:p w14:paraId="6C14155F" w14:textId="6A8C26E5" w:rsidR="00D82E6B" w:rsidRDefault="00380B8F" w:rsidP="005819DA">
      <w:r>
        <w:t xml:space="preserve">There are multiple </w:t>
      </w:r>
      <w:r w:rsidR="002C2DEA">
        <w:t>standards</w:t>
      </w:r>
      <w:r>
        <w:t xml:space="preserve"> </w:t>
      </w:r>
      <w:r w:rsidR="00BE34FA">
        <w:t xml:space="preserve">for </w:t>
      </w:r>
      <w:r w:rsidR="000E4C6A">
        <w:t>defining</w:t>
      </w:r>
      <w:r w:rsidR="00BE34FA">
        <w:t xml:space="preserve"> </w:t>
      </w:r>
      <w:r w:rsidR="00425698">
        <w:t xml:space="preserve">areas into urban or rural </w:t>
      </w:r>
      <w:r w:rsidR="002C2DEA">
        <w:t xml:space="preserve">classifications. </w:t>
      </w:r>
      <w:r w:rsidR="000B4A9B">
        <w:t xml:space="preserve">The </w:t>
      </w:r>
      <w:r w:rsidR="007561D8" w:rsidRPr="00822960">
        <w:rPr>
          <w:i/>
        </w:rPr>
        <w:t>State of Cancer 2020</w:t>
      </w:r>
      <w:r w:rsidR="007561D8" w:rsidRPr="00822960">
        <w:t xml:space="preserve"> report </w:t>
      </w:r>
      <w:r w:rsidR="00B61B8E">
        <w:t xml:space="preserve">used the Stats NZ </w:t>
      </w:r>
      <w:r w:rsidR="008E06E3">
        <w:t>urban rural indicator</w:t>
      </w:r>
      <w:r w:rsidR="00BF55FD">
        <w:t>, which is based primarily on population size and physical infrastruc</w:t>
      </w:r>
      <w:r w:rsidR="00DC6857">
        <w:t>ture</w:t>
      </w:r>
      <w:r w:rsidR="00433818">
        <w:t xml:space="preserve"> </w:t>
      </w:r>
      <w:r w:rsidR="00433818">
        <w:fldChar w:fldCharType="begin"/>
      </w:r>
      <w:r w:rsidR="002F5520">
        <w:instrText xml:space="preserve"> ADDIN EN.CITE &lt;EndNote&gt;&lt;Cite&gt;&lt;Author&gt;NZ&lt;/Author&gt;&lt;Year&gt;2017&lt;/Year&gt;&lt;RecNum&gt;344&lt;/RecNum&gt;&lt;DisplayText&gt;[4]&lt;/DisplayText&gt;&lt;record&gt;&lt;rec-number&gt;344&lt;/rec-number&gt;&lt;foreign-keys&gt;&lt;key app="EN" db-id="ft5wxpfw99z2vie2sf65z2v5rfs2vp0eeesf" timestamp="1758240207" guid="199e83ee-65d7-422b-9f42-aff9959e3125"&gt;344&lt;/key&gt;&lt;/foreign-keys&gt;&lt;ref-type name="Online Database"&gt;45&lt;/ref-type&gt;&lt;contributors&gt;&lt;authors&gt;&lt;author&gt;Stats NZ&lt;/author&gt;&lt;/authors&gt;&lt;/contributors&gt;&lt;titles&gt;&lt;title&gt;Statistical standard for geographic areas 2018&lt;/title&gt;&lt;/titles&gt;&lt;dates&gt;&lt;year&gt;2017&lt;/year&gt;&lt;/dates&gt;&lt;pub-location&gt;Wellington&lt;/pub-location&gt;&lt;publisher&gt;Stats NZ&lt;/publisher&gt;&lt;urls&gt;&lt;related-urls&gt;&lt;url&gt;https://www.stats.govt.nz/methods/statistical-standard-for-geographic-areas-2018/&lt;/url&gt;&lt;/related-urls&gt;&lt;/urls&gt;&lt;/record&gt;&lt;/Cite&gt;&lt;/EndNote&gt;</w:instrText>
      </w:r>
      <w:r w:rsidR="00433818">
        <w:fldChar w:fldCharType="separate"/>
      </w:r>
      <w:r w:rsidR="002F5520">
        <w:rPr>
          <w:noProof/>
        </w:rPr>
        <w:t>[4]</w:t>
      </w:r>
      <w:r w:rsidR="00433818">
        <w:fldChar w:fldCharType="end"/>
      </w:r>
      <w:r w:rsidR="00DC6857">
        <w:t>.</w:t>
      </w:r>
      <w:r w:rsidR="008E06E3">
        <w:t xml:space="preserve"> </w:t>
      </w:r>
    </w:p>
    <w:p w14:paraId="10F15350" w14:textId="293E4E7F" w:rsidR="008103DA" w:rsidRDefault="00AC4F8F" w:rsidP="003C3F72">
      <w:r>
        <w:t>T</w:t>
      </w:r>
      <w:r w:rsidR="0061416E" w:rsidRPr="00822960">
        <w:t xml:space="preserve">he </w:t>
      </w:r>
      <w:r w:rsidR="00FE2CF5" w:rsidRPr="00822960">
        <w:t xml:space="preserve">Geographical Classification for Health (GCH) </w:t>
      </w:r>
      <w:r w:rsidR="00FE2CF5" w:rsidRPr="00822960">
        <w:fldChar w:fldCharType="begin"/>
      </w:r>
      <w:r w:rsidR="00750463">
        <w:instrText xml:space="preserve"> ADDIN EN.CITE &lt;EndNote&gt;&lt;Cite&gt;&lt;Author&gt;Whitehead&lt;/Author&gt;&lt;Year&gt;2022&lt;/Year&gt;&lt;RecNum&gt;197&lt;/RecNum&gt;&lt;DisplayText&gt;[5]&lt;/DisplayText&gt;&lt;record&gt;&lt;rec-number&gt;197&lt;/rec-number&gt;&lt;foreign-keys&gt;&lt;key app="EN" db-id="ft5wxpfw99z2vie2sf65z2v5rfs2vp0eeesf" timestamp="1749608461" guid="06c5369b-9330-41e1-8a67-704b00414fef"&gt;197&lt;/key&gt;&lt;/foreign-keys&gt;&lt;ref-type name="Journal Article"&gt;17&lt;/ref-type&gt;&lt;contributors&gt;&lt;authors&gt;&lt;author&gt;Whitehead, J.&lt;/author&gt;&lt;author&gt;Davie, G.&lt;/author&gt;&lt;author&gt;de Graaf, B.&lt;/author&gt;&lt;author&gt;Crengle, S.&lt;/author&gt;&lt;author&gt;Fearnley, D.&lt;/author&gt;&lt;author&gt;Smith, M.&lt;/author&gt;&lt;author&gt;Lawrenson, R.&lt;/author&gt;&lt;author&gt;Nixon, G.&lt;/author&gt;&lt;/authors&gt;&lt;/contributors&gt;&lt;auth-address&gt;Te Ngira Institute for Population Research (formerly National Institute of Demographic and Economic Analysis), University of Waikato, Hamilton, New Zealand.&amp;#xD;Department of Preventive and Social Medicine, University of Otago, Dunedin, New Zealand.&amp;#xD;Department of General Practice and Rural Health, University of Otago, Dunedin, New Zealand.&amp;#xD;Waikato Medical Research Centre, University of Waikato, Hamilton, New Zealand.&lt;/auth-address&gt;&lt;titles&gt;&lt;title&gt;Defining rural in Aotearoa New Zealand: a novel geographic classification for health purposes&lt;/title&gt;&lt;secondary-title&gt;N Z Med J&lt;/secondary-title&gt;&lt;/titles&gt;&lt;periodical&gt;&lt;full-title&gt;N Z Med J&lt;/full-title&gt;&lt;/periodical&gt;&lt;pages&gt;24-40&lt;/pages&gt;&lt;volume&gt;135&lt;/volume&gt;&lt;number&gt;1559&lt;/number&gt;&lt;edition&gt;20220805&lt;/edition&gt;&lt;keywords&gt;&lt;keyword&gt;Health Status&lt;/keyword&gt;&lt;keyword&gt;Humans&lt;/keyword&gt;&lt;keyword&gt;New Zealand&lt;/keyword&gt;&lt;keyword&gt;Rural Health&lt;/keyword&gt;&lt;keyword&gt;*Rural Health Services&lt;/keyword&gt;&lt;keyword&gt;*Rural Population&lt;/keyword&gt;&lt;keyword&gt;Urban Population&lt;/keyword&gt;&lt;/keywords&gt;&lt;dates&gt;&lt;year&gt;2022&lt;/year&gt;&lt;pub-dates&gt;&lt;date&gt;Aug 5&lt;/date&gt;&lt;/pub-dates&gt;&lt;/dates&gt;&lt;isbn&gt;0028-8446&lt;/isbn&gt;&lt;accession-num&gt;35999779&lt;/accession-num&gt;&lt;urls&gt;&lt;/urls&gt;&lt;custom1&gt;Nil.&lt;/custom1&gt;&lt;electronic-resource-num&gt;10.26635/6965.5495&lt;/electronic-resource-num&gt;&lt;remote-database-provider&gt;NLM&lt;/remote-database-provider&gt;&lt;language&gt;eng&lt;/language&gt;&lt;/record&gt;&lt;/Cite&gt;&lt;/EndNote&gt;</w:instrText>
      </w:r>
      <w:r w:rsidR="00FE2CF5" w:rsidRPr="00822960">
        <w:fldChar w:fldCharType="separate"/>
      </w:r>
      <w:r w:rsidR="00750463">
        <w:rPr>
          <w:noProof/>
        </w:rPr>
        <w:t>[5]</w:t>
      </w:r>
      <w:r w:rsidR="00FE2CF5" w:rsidRPr="00822960">
        <w:fldChar w:fldCharType="end"/>
      </w:r>
      <w:r w:rsidR="00AD24A2">
        <w:t xml:space="preserve"> </w:t>
      </w:r>
      <w:r w:rsidR="005F1A65">
        <w:t>was subsequently</w:t>
      </w:r>
      <w:r w:rsidR="00AD24A2">
        <w:t xml:space="preserve"> </w:t>
      </w:r>
      <w:r w:rsidR="00FE2CF5" w:rsidRPr="00822960">
        <w:t xml:space="preserve">developed </w:t>
      </w:r>
      <w:r w:rsidR="00DB6223">
        <w:t xml:space="preserve">by the </w:t>
      </w:r>
      <w:r w:rsidR="002C4679">
        <w:t xml:space="preserve">Rural </w:t>
      </w:r>
      <w:r w:rsidR="00831363">
        <w:t>Health</w:t>
      </w:r>
      <w:r w:rsidR="002C4679">
        <w:t xml:space="preserve"> Research Network</w:t>
      </w:r>
      <w:r w:rsidR="00DB6223">
        <w:t xml:space="preserve"> </w:t>
      </w:r>
      <w:r w:rsidR="00FE2CF5" w:rsidRPr="00822960">
        <w:t xml:space="preserve">specifically for </w:t>
      </w:r>
      <w:r w:rsidR="001D7111" w:rsidRPr="00822960">
        <w:t>health</w:t>
      </w:r>
      <w:r w:rsidR="00271B47" w:rsidRPr="00822960">
        <w:t>-</w:t>
      </w:r>
      <w:r w:rsidR="00D772D2" w:rsidRPr="00822960">
        <w:t>related</w:t>
      </w:r>
      <w:r w:rsidR="00271B47" w:rsidRPr="00822960">
        <w:t xml:space="preserve"> analyses</w:t>
      </w:r>
      <w:r w:rsidR="00C3471E">
        <w:t>.</w:t>
      </w:r>
      <w:r w:rsidR="00F53E08" w:rsidRPr="00822960">
        <w:t xml:space="preserve"> </w:t>
      </w:r>
      <w:r w:rsidR="00C3471E">
        <w:t>It</w:t>
      </w:r>
      <w:r w:rsidR="00C3471E" w:rsidRPr="00822960">
        <w:t xml:space="preserve"> </w:t>
      </w:r>
      <w:r w:rsidR="00FE2CF5" w:rsidRPr="00822960">
        <w:t>classifies areas based on</w:t>
      </w:r>
      <w:r w:rsidR="003B269F" w:rsidRPr="00822960">
        <w:t xml:space="preserve"> </w:t>
      </w:r>
      <w:r w:rsidR="00FE2CF5" w:rsidRPr="00822960">
        <w:t xml:space="preserve">population size </w:t>
      </w:r>
      <w:r w:rsidR="005A2824">
        <w:t>but also on</w:t>
      </w:r>
      <w:r w:rsidR="005A2824" w:rsidRPr="00822960">
        <w:t xml:space="preserve"> </w:t>
      </w:r>
      <w:r w:rsidR="00FE2CF5" w:rsidRPr="00822960">
        <w:t>proximity/drive time to larger urban areas</w:t>
      </w:r>
      <w:r w:rsidR="00776DAB" w:rsidRPr="00822960">
        <w:t xml:space="preserve"> and </w:t>
      </w:r>
      <w:r w:rsidR="005A2824">
        <w:t xml:space="preserve">in particular to </w:t>
      </w:r>
      <w:r w:rsidR="00776DAB" w:rsidRPr="00822960">
        <w:t>health service facilities</w:t>
      </w:r>
      <w:r w:rsidR="00FE2CF5" w:rsidRPr="00822960">
        <w:t xml:space="preserve">. </w:t>
      </w:r>
      <w:r w:rsidR="008103DA">
        <w:t xml:space="preserve">The GCH has been found to be more sensitive in </w:t>
      </w:r>
      <w:r w:rsidR="00A74C37">
        <w:t xml:space="preserve">detecting </w:t>
      </w:r>
      <w:r w:rsidR="00DF401E">
        <w:t xml:space="preserve">urban vs rural health inequities </w:t>
      </w:r>
      <w:r w:rsidR="00DF401E" w:rsidRPr="00822960">
        <w:fldChar w:fldCharType="begin"/>
      </w:r>
      <w:r w:rsidR="00750463">
        <w:instrText xml:space="preserve"> ADDIN EN.CITE &lt;EndNote&gt;&lt;Cite&gt;&lt;Author&gt;Whitehead&lt;/Author&gt;&lt;Year&gt;2022&lt;/Year&gt;&lt;RecNum&gt;197&lt;/RecNum&gt;&lt;DisplayText&gt;[5]&lt;/DisplayText&gt;&lt;record&gt;&lt;rec-number&gt;197&lt;/rec-number&gt;&lt;foreign-keys&gt;&lt;key app="EN" db-id="ft5wxpfw99z2vie2sf65z2v5rfs2vp0eeesf" timestamp="1749608461" guid="06c5369b-9330-41e1-8a67-704b00414fef"&gt;197&lt;/key&gt;&lt;/foreign-keys&gt;&lt;ref-type name="Journal Article"&gt;17&lt;/ref-type&gt;&lt;contributors&gt;&lt;authors&gt;&lt;author&gt;Whitehead, J.&lt;/author&gt;&lt;author&gt;Davie, G.&lt;/author&gt;&lt;author&gt;de Graaf, B.&lt;/author&gt;&lt;author&gt;Crengle, S.&lt;/author&gt;&lt;author&gt;Fearnley, D.&lt;/author&gt;&lt;author&gt;Smith, M.&lt;/author&gt;&lt;author&gt;Lawrenson, R.&lt;/author&gt;&lt;author&gt;Nixon, G.&lt;/author&gt;&lt;/authors&gt;&lt;/contributors&gt;&lt;auth-address&gt;Te Ngira Institute for Population Research (formerly National Institute of Demographic and Economic Analysis), University of Waikato, Hamilton, New Zealand.&amp;#xD;Department of Preventive and Social Medicine, University of Otago, Dunedin, New Zealand.&amp;#xD;Department of General Practice and Rural Health, University of Otago, Dunedin, New Zealand.&amp;#xD;Waikato Medical Research Centre, University of Waikato, Hamilton, New Zealand.&lt;/auth-address&gt;&lt;titles&gt;&lt;title&gt;Defining rural in Aotearoa New Zealand: a novel geographic classification for health purposes&lt;/title&gt;&lt;secondary-title&gt;N Z Med J&lt;/secondary-title&gt;&lt;/titles&gt;&lt;periodical&gt;&lt;full-title&gt;N Z Med J&lt;/full-title&gt;&lt;/periodical&gt;&lt;pages&gt;24-40&lt;/pages&gt;&lt;volume&gt;135&lt;/volume&gt;&lt;number&gt;1559&lt;/number&gt;&lt;edition&gt;20220805&lt;/edition&gt;&lt;keywords&gt;&lt;keyword&gt;Health Status&lt;/keyword&gt;&lt;keyword&gt;Humans&lt;/keyword&gt;&lt;keyword&gt;New Zealand&lt;/keyword&gt;&lt;keyword&gt;Rural Health&lt;/keyword&gt;&lt;keyword&gt;*Rural Health Services&lt;/keyword&gt;&lt;keyword&gt;*Rural Population&lt;/keyword&gt;&lt;keyword&gt;Urban Population&lt;/keyword&gt;&lt;/keywords&gt;&lt;dates&gt;&lt;year&gt;2022&lt;/year&gt;&lt;pub-dates&gt;&lt;date&gt;Aug 5&lt;/date&gt;&lt;/pub-dates&gt;&lt;/dates&gt;&lt;isbn&gt;0028-8446&lt;/isbn&gt;&lt;accession-num&gt;35999779&lt;/accession-num&gt;&lt;urls&gt;&lt;/urls&gt;&lt;custom1&gt;Nil.&lt;/custom1&gt;&lt;electronic-resource-num&gt;10.26635/6965.5495&lt;/electronic-resource-num&gt;&lt;remote-database-provider&gt;NLM&lt;/remote-database-provider&gt;&lt;language&gt;eng&lt;/language&gt;&lt;/record&gt;&lt;/Cite&gt;&lt;/EndNote&gt;</w:instrText>
      </w:r>
      <w:r w:rsidR="00DF401E" w:rsidRPr="00822960">
        <w:fldChar w:fldCharType="separate"/>
      </w:r>
      <w:r w:rsidR="00750463">
        <w:rPr>
          <w:noProof/>
        </w:rPr>
        <w:t>[5]</w:t>
      </w:r>
      <w:r w:rsidR="00DF401E" w:rsidRPr="00822960">
        <w:fldChar w:fldCharType="end"/>
      </w:r>
      <w:r w:rsidR="00DF401E">
        <w:t xml:space="preserve"> </w:t>
      </w:r>
      <w:r w:rsidR="00C96666">
        <w:t xml:space="preserve">and </w:t>
      </w:r>
      <w:r w:rsidR="007C3B74">
        <w:t xml:space="preserve">has been </w:t>
      </w:r>
      <w:r w:rsidR="00B82E51">
        <w:t>mandated</w:t>
      </w:r>
      <w:r w:rsidR="007C3B74">
        <w:t xml:space="preserve"> to be used by </w:t>
      </w:r>
      <w:r w:rsidR="00B82E51">
        <w:t xml:space="preserve">government health </w:t>
      </w:r>
      <w:r w:rsidR="00FA5CBA">
        <w:t>entities</w:t>
      </w:r>
      <w:r w:rsidR="00B82E51">
        <w:t xml:space="preserve"> in the </w:t>
      </w:r>
      <w:r w:rsidR="00FA5CBA">
        <w:t xml:space="preserve">Ministry of Health’s Rural Health Strategy </w:t>
      </w:r>
      <w:r w:rsidR="00433818">
        <w:fldChar w:fldCharType="begin"/>
      </w:r>
      <w:r w:rsidR="00750463">
        <w:instrText xml:space="preserve"> ADDIN EN.CITE &lt;EndNote&gt;&lt;Cite&gt;&lt;Author&gt;Health&lt;/Author&gt;&lt;Year&gt;2023&lt;/Year&gt;&lt;RecNum&gt;213&lt;/RecNum&gt;&lt;DisplayText&gt;[6]&lt;/DisplayText&gt;&lt;record&gt;&lt;rec-number&gt;213&lt;/rec-number&gt;&lt;foreign-keys&gt;&lt;key app="EN" db-id="ft5wxpfw99z2vie2sf65z2v5rfs2vp0eeesf" timestamp="1749686573" guid="4ec93e49-ce77-4943-9edc-734da7c07815"&gt;213&lt;/key&gt;&lt;/foreign-keys&gt;&lt;ref-type name="Web Page"&gt;12&lt;/ref-type&gt;&lt;contributors&gt;&lt;authors&gt;&lt;author&gt;Ministry of Health&lt;/author&gt;&lt;/authors&gt;&lt;/contributors&gt;&lt;titles&gt;&lt;title&gt;Rural Health Strategy&lt;/title&gt;&lt;/titles&gt;&lt;dates&gt;&lt;year&gt;2023&lt;/year&gt;&lt;/dates&gt;&lt;urls&gt;&lt;related-urls&gt;&lt;url&gt;www.health.govt.nz/strategies-initiatives/health-strategies/rural-health-strategy&lt;/url&gt;&lt;/related-urls&gt;&lt;/urls&gt;&lt;/record&gt;&lt;/Cite&gt;&lt;/EndNote&gt;</w:instrText>
      </w:r>
      <w:r w:rsidR="00433818">
        <w:fldChar w:fldCharType="separate"/>
      </w:r>
      <w:r w:rsidR="00750463">
        <w:rPr>
          <w:noProof/>
        </w:rPr>
        <w:t>[6]</w:t>
      </w:r>
      <w:r w:rsidR="00433818">
        <w:fldChar w:fldCharType="end"/>
      </w:r>
      <w:r w:rsidR="001273CD">
        <w:t xml:space="preserve">. Consequently, this classification </w:t>
      </w:r>
      <w:r w:rsidR="008164D0">
        <w:t xml:space="preserve">has been used </w:t>
      </w:r>
      <w:r w:rsidR="001273CD">
        <w:t xml:space="preserve">for </w:t>
      </w:r>
      <w:r w:rsidR="00EF7AC2">
        <w:t>analyses conducted specifically for this report</w:t>
      </w:r>
      <w:r w:rsidR="008164D0">
        <w:t xml:space="preserve">; </w:t>
      </w:r>
      <w:r w:rsidR="003B4A17" w:rsidRPr="003B4A17">
        <w:t xml:space="preserve">Te Aho o Te Kahu | Cancer Control Agency </w:t>
      </w:r>
      <w:r w:rsidR="00EF7AC2">
        <w:t xml:space="preserve">will shift to this standard in ongoing work. </w:t>
      </w:r>
    </w:p>
    <w:p w14:paraId="7BFE6C50" w14:textId="3620820A" w:rsidR="00FE2CF5" w:rsidRDefault="00EF7AC2" w:rsidP="00FE2CF5">
      <w:r>
        <w:t>The GCH</w:t>
      </w:r>
      <w:r w:rsidR="002B553D" w:rsidRPr="00822960">
        <w:t xml:space="preserve"> classifies small areas into five categories: two urban and three rural. In this report, </w:t>
      </w:r>
      <w:r w:rsidR="0007305F">
        <w:t>these have been</w:t>
      </w:r>
      <w:r w:rsidR="002B553D" w:rsidRPr="00822960">
        <w:t xml:space="preserve"> </w:t>
      </w:r>
      <w:r w:rsidR="00835957" w:rsidRPr="00822960">
        <w:t>aggregate</w:t>
      </w:r>
      <w:r w:rsidR="00720612" w:rsidRPr="00822960">
        <w:t>d</w:t>
      </w:r>
      <w:r w:rsidR="00835957" w:rsidRPr="00822960">
        <w:t xml:space="preserve"> to form a binary rural/urban classification. </w:t>
      </w:r>
      <w:r w:rsidR="00720612" w:rsidRPr="00822960">
        <w:t>The GCH</w:t>
      </w:r>
      <w:r w:rsidR="00FE2CF5" w:rsidRPr="00822960">
        <w:t xml:space="preserve"> identifies a rural population that is different</w:t>
      </w:r>
      <w:r w:rsidR="00056F96">
        <w:t xml:space="preserve"> </w:t>
      </w:r>
      <w:r w:rsidR="00FE2CF5" w:rsidRPr="00822960">
        <w:t xml:space="preserve">to </w:t>
      </w:r>
      <w:r w:rsidR="00056F96">
        <w:t>(and larger</w:t>
      </w:r>
      <w:r w:rsidR="00B22F7A">
        <w:t xml:space="preserve"> than)</w:t>
      </w:r>
      <w:r w:rsidR="00FE2CF5" w:rsidRPr="00822960">
        <w:t xml:space="preserve"> the population </w:t>
      </w:r>
      <w:r w:rsidR="00954AA4" w:rsidRPr="00822960">
        <w:t xml:space="preserve">captured </w:t>
      </w:r>
      <w:r w:rsidR="00FE2CF5" w:rsidRPr="00822960">
        <w:t xml:space="preserve">by </w:t>
      </w:r>
      <w:r w:rsidR="00EB04BF">
        <w:t>the</w:t>
      </w:r>
      <w:r w:rsidR="00EB04BF" w:rsidRPr="00822960">
        <w:t xml:space="preserve"> </w:t>
      </w:r>
      <w:r w:rsidR="00FE2CF5" w:rsidRPr="00822960">
        <w:t xml:space="preserve">Stats NZ </w:t>
      </w:r>
      <w:r w:rsidR="00EB04BF">
        <w:t xml:space="preserve">urban/rural </w:t>
      </w:r>
      <w:r w:rsidR="00FE2CF5" w:rsidRPr="00822960">
        <w:t xml:space="preserve">classification. </w:t>
      </w:r>
      <w:r w:rsidR="004810FF">
        <w:t>Previous or contemporary</w:t>
      </w:r>
      <w:r w:rsidR="0068308D" w:rsidRPr="00822960">
        <w:t xml:space="preserve"> f</w:t>
      </w:r>
      <w:r w:rsidR="000C043F" w:rsidRPr="00822960">
        <w:t xml:space="preserve">indings on rural/urban differences are </w:t>
      </w:r>
      <w:r w:rsidR="000752B6" w:rsidRPr="00822960">
        <w:t xml:space="preserve">therefore not </w:t>
      </w:r>
      <w:r w:rsidR="00207543" w:rsidRPr="00822960">
        <w:t>necessarily</w:t>
      </w:r>
      <w:r w:rsidR="000752B6" w:rsidRPr="00822960">
        <w:t xml:space="preserve"> </w:t>
      </w:r>
      <w:r w:rsidR="00207543" w:rsidRPr="00822960">
        <w:t>comparable</w:t>
      </w:r>
      <w:r w:rsidR="000752B6" w:rsidRPr="00822960">
        <w:t xml:space="preserve"> </w:t>
      </w:r>
      <w:r w:rsidR="00DB5CFC">
        <w:t>if</w:t>
      </w:r>
      <w:r w:rsidR="000752B6" w:rsidRPr="00822960">
        <w:t xml:space="preserve"> </w:t>
      </w:r>
      <w:r w:rsidR="004A3067">
        <w:t>different</w:t>
      </w:r>
      <w:r w:rsidR="00207543" w:rsidRPr="00822960">
        <w:t xml:space="preserve"> </w:t>
      </w:r>
      <w:r w:rsidR="004549F3">
        <w:t>classification standards</w:t>
      </w:r>
      <w:r w:rsidR="0040607F">
        <w:t xml:space="preserve"> were</w:t>
      </w:r>
      <w:r w:rsidR="004549F3" w:rsidRPr="00822960">
        <w:t xml:space="preserve"> </w:t>
      </w:r>
      <w:r w:rsidR="00207543" w:rsidRPr="00822960">
        <w:t>used.</w:t>
      </w:r>
    </w:p>
    <w:p w14:paraId="4311CE29" w14:textId="0EE59762" w:rsidR="00BE1F44" w:rsidRPr="00822960" w:rsidRDefault="00BE1F44" w:rsidP="00FE2CF5">
      <w:r w:rsidRPr="00BE1F44">
        <w:t xml:space="preserve">The GCH determines urban/rural classifications for each SA1 (Stats NZ Statistical Area 1), as at the time of the relevant census (for this report, the 2018 </w:t>
      </w:r>
      <w:r w:rsidR="005A6C29" w:rsidRPr="00BE1F44">
        <w:t>Census</w:t>
      </w:r>
      <w:r w:rsidRPr="00BE1F44">
        <w:t>). As urban/rural status can change over time, for example</w:t>
      </w:r>
      <w:r w:rsidR="009F220E">
        <w:t>,</w:t>
      </w:r>
      <w:r w:rsidRPr="00BE1F44">
        <w:t xml:space="preserve"> through new housing developments or population shift, a time period of </w:t>
      </w:r>
      <w:r w:rsidR="009F220E">
        <w:t>2</w:t>
      </w:r>
      <w:r w:rsidRPr="00BE1F44">
        <w:t xml:space="preserve"> years either side of the 2018 </w:t>
      </w:r>
      <w:r w:rsidR="005A6C29" w:rsidRPr="00BE1F44">
        <w:t xml:space="preserve">Census </w:t>
      </w:r>
      <w:r w:rsidRPr="00BE1F44">
        <w:t>was included to minimise this impact and ensure results are accurate. As a result, rural/urban analyses in this report cover the time period 2016</w:t>
      </w:r>
      <w:r w:rsidR="009F220E">
        <w:t>–</w:t>
      </w:r>
      <w:r w:rsidRPr="00BE1F44">
        <w:t>2020.</w:t>
      </w:r>
    </w:p>
    <w:p w14:paraId="6C6A30A8" w14:textId="77777777" w:rsidR="00FE2CF5" w:rsidRPr="00FE2CF5" w:rsidRDefault="00FE2CF5" w:rsidP="008F697C">
      <w:pPr>
        <w:pStyle w:val="Heading2"/>
      </w:pPr>
      <w:r w:rsidRPr="00FE2CF5">
        <w:t xml:space="preserve">Non-melanoma skin cancer data </w:t>
      </w:r>
    </w:p>
    <w:p w14:paraId="045CAA56" w14:textId="77777777" w:rsidR="00883B1A" w:rsidRPr="00FE2CF5" w:rsidRDefault="00FE2CF5" w:rsidP="00883B1A">
      <w:r w:rsidRPr="00FE2CF5">
        <w:t xml:space="preserve">New Zealand does not have accurate information on the number of new non-melanoma skin cancer cases (for example, squamous and basal cell skin cancer). Cancer registration data in this report is taken from the New Zealand Cancer Registry, which has not registered non-melanoma skin cancers since 1958. </w:t>
      </w:r>
    </w:p>
    <w:p w14:paraId="40D99405" w14:textId="6F2E4479" w:rsidR="00FE2CF5" w:rsidRPr="00FE2CF5" w:rsidRDefault="00883B1A" w:rsidP="00676D22">
      <w:r w:rsidRPr="00FE2CF5">
        <w:t xml:space="preserve">The New Zealand Cancer Registry records all other new cases of </w:t>
      </w:r>
      <w:r w:rsidR="00317AE1">
        <w:t>diagnosed</w:t>
      </w:r>
      <w:r w:rsidRPr="00FE2CF5">
        <w:t xml:space="preserve"> cancer</w:t>
      </w:r>
      <w:r w:rsidR="00426DBC" w:rsidRPr="00426DBC">
        <w:t xml:space="preserve"> </w:t>
      </w:r>
      <w:r w:rsidR="00E04EC1">
        <w:fldChar w:fldCharType="begin"/>
      </w:r>
      <w:r w:rsidR="00750463">
        <w:instrText xml:space="preserve"> ADDIN EN.CITE &lt;EndNote&gt;&lt;Cite&gt;&lt;Author&gt;Zealand&lt;/Author&gt;&lt;Year&gt;nd&lt;/Year&gt;&lt;RecNum&gt;267&lt;/RecNum&gt;&lt;DisplayText&gt;[7]&lt;/DisplayText&gt;&lt;record&gt;&lt;rec-number&gt;267&lt;/rec-number&gt;&lt;foreign-keys&gt;&lt;key app="EN" db-id="ft5wxpfw99z2vie2sf65z2v5rfs2vp0eeesf" timestamp="1752703230" guid="bb21f1b7-2773-4591-a801-56e284a2f89d"&gt;267&lt;/key&gt;&lt;/foreign-keys&gt;&lt;ref-type name="Web Page"&gt;12&lt;/ref-type&gt;&lt;contributors&gt;&lt;authors&gt;&lt;author&gt;Health New Zealand &lt;/author&gt;&lt;author&gt;Te Whatu Ora,&lt;/author&gt;&lt;/authors&gt;&lt;/contributors&gt;&lt;titles&gt;&lt;title&gt;New Zealand Cancer Registry&lt;/title&gt;&lt;/titles&gt;&lt;dates&gt;&lt;year&gt;nd&lt;/year&gt;&lt;/dates&gt;&lt;urls&gt;&lt;related-urls&gt;&lt;url&gt;https://www.tewhatuora.govt.nz/for-health-professionals/clinical-guidance/diseases-and-conditions/cancer/new-zealand-cancer-registry-nzcr&lt;/url&gt;&lt;/related-urls&gt;&lt;/urls&gt;&lt;/record&gt;&lt;/Cite&gt;&lt;/EndNote&gt;</w:instrText>
      </w:r>
      <w:r w:rsidR="00E04EC1">
        <w:fldChar w:fldCharType="separate"/>
      </w:r>
      <w:r w:rsidR="00750463">
        <w:rPr>
          <w:noProof/>
        </w:rPr>
        <w:t>[7]</w:t>
      </w:r>
      <w:r w:rsidR="00E04EC1">
        <w:fldChar w:fldCharType="end"/>
      </w:r>
      <w:r w:rsidRPr="00FE2CF5">
        <w:t xml:space="preserve">. </w:t>
      </w:r>
    </w:p>
    <w:p w14:paraId="40108CFD" w14:textId="19256821" w:rsidR="003C2309" w:rsidRDefault="003C2309" w:rsidP="00FD7E67">
      <w:pPr>
        <w:pStyle w:val="Heading1"/>
      </w:pPr>
      <w:bookmarkStart w:id="39" w:name="_Toc200798608"/>
      <w:bookmarkStart w:id="40" w:name="_Toc204779780"/>
      <w:bookmarkStart w:id="41" w:name="_Toc212028472"/>
      <w:r>
        <w:lastRenderedPageBreak/>
        <w:t>Introduction</w:t>
      </w:r>
      <w:bookmarkEnd w:id="25"/>
      <w:bookmarkEnd w:id="26"/>
      <w:bookmarkEnd w:id="27"/>
      <w:bookmarkEnd w:id="39"/>
      <w:bookmarkEnd w:id="40"/>
      <w:r w:rsidR="00C95846">
        <w:t xml:space="preserve"> | </w:t>
      </w:r>
      <w:r w:rsidR="00C95846" w:rsidRPr="00C95846">
        <w:t xml:space="preserve">He kupu </w:t>
      </w:r>
      <w:proofErr w:type="spellStart"/>
      <w:r w:rsidR="00C95846" w:rsidRPr="00C95846">
        <w:t>whakataki</w:t>
      </w:r>
      <w:bookmarkEnd w:id="41"/>
      <w:proofErr w:type="spellEnd"/>
    </w:p>
    <w:p w14:paraId="4A12EBDA" w14:textId="4EF25D76" w:rsidR="0095616D" w:rsidRDefault="0047056B" w:rsidP="0095616D">
      <w:r w:rsidRPr="0047056B">
        <w:t>It is important that people in New Zealand have a health care system that delivers world-class cancer care; a system that provides timely access to high-quality services designed around their specific needs and those of their whānau</w:t>
      </w:r>
      <w:r w:rsidR="0095616D" w:rsidRPr="00B677AC">
        <w:t xml:space="preserve">. </w:t>
      </w:r>
      <w:r w:rsidRPr="0047056B">
        <w:t xml:space="preserve">The most reliable way to assess if this is being delivered </w:t>
      </w:r>
      <w:r w:rsidR="0099200C">
        <w:t xml:space="preserve">is </w:t>
      </w:r>
      <w:r w:rsidRPr="0047056B">
        <w:t>to measure and report on the performance of that system</w:t>
      </w:r>
      <w:r w:rsidR="0095616D" w:rsidRPr="00B677AC">
        <w:t xml:space="preserve">. </w:t>
      </w:r>
      <w:r w:rsidR="0095616D">
        <w:t>Bringing together</w:t>
      </w:r>
      <w:r w:rsidR="0095616D" w:rsidRPr="00B677AC">
        <w:t xml:space="preserve"> data, evidence</w:t>
      </w:r>
      <w:r w:rsidR="00807BE4">
        <w:t xml:space="preserve"> and </w:t>
      </w:r>
      <w:r w:rsidR="0095616D" w:rsidRPr="00B677AC">
        <w:t>patient perspectives help</w:t>
      </w:r>
      <w:r w:rsidR="00CD7976">
        <w:t>s</w:t>
      </w:r>
      <w:r w:rsidR="0095616D" w:rsidRPr="00B677AC">
        <w:t xml:space="preserve"> </w:t>
      </w:r>
      <w:r w:rsidR="0095616D">
        <w:t xml:space="preserve">to </w:t>
      </w:r>
      <w:r w:rsidR="0095616D" w:rsidRPr="00B677AC">
        <w:t>paint a meaningful and complete picture of progress and opportunities for improvement.</w:t>
      </w:r>
    </w:p>
    <w:p w14:paraId="68A40576" w14:textId="11522A3F" w:rsidR="00060430" w:rsidRPr="00461840" w:rsidRDefault="00461840" w:rsidP="008847E0">
      <w:r w:rsidRPr="00461840">
        <w:t xml:space="preserve">Te Aho o Te Kahu </w:t>
      </w:r>
      <w:r w:rsidR="00765141">
        <w:t xml:space="preserve">| </w:t>
      </w:r>
      <w:r w:rsidR="002C7012" w:rsidRPr="00461840">
        <w:t>Cancer Control Agency provides strong central leadership and oversight of cancer control and unites efforts to deliver better cancer outcomes for people in New</w:t>
      </w:r>
      <w:r w:rsidR="007333E7" w:rsidRPr="00461840">
        <w:t> </w:t>
      </w:r>
      <w:r w:rsidR="002C7012" w:rsidRPr="00461840">
        <w:t xml:space="preserve">Zealand. </w:t>
      </w:r>
      <w:r w:rsidR="00060430" w:rsidRPr="00461840">
        <w:t xml:space="preserve">A key part of </w:t>
      </w:r>
      <w:r w:rsidR="002C7012" w:rsidRPr="00461840">
        <w:t xml:space="preserve">its </w:t>
      </w:r>
      <w:r w:rsidR="00060430" w:rsidRPr="00461840">
        <w:t xml:space="preserve">mandate is to </w:t>
      </w:r>
      <w:r w:rsidR="008847E0" w:rsidRPr="00461840">
        <w:t>undertake national initiatives to improve cancer outcomes for people in New Zealand and to assemble and disseminate cancer data and information to inform decision</w:t>
      </w:r>
      <w:r w:rsidR="00E667E9" w:rsidRPr="00461840">
        <w:t>-</w:t>
      </w:r>
      <w:r w:rsidR="008847E0" w:rsidRPr="00461840">
        <w:t>making and service delivery</w:t>
      </w:r>
      <w:r w:rsidR="00C47E22" w:rsidRPr="00461840">
        <w:t>.</w:t>
      </w:r>
      <w:r w:rsidR="00060430" w:rsidRPr="00461840">
        <w:t xml:space="preserve"> </w:t>
      </w:r>
      <w:r w:rsidR="00C61C22" w:rsidRPr="00461840">
        <w:t>Achieving t</w:t>
      </w:r>
      <w:r w:rsidR="00D560A8" w:rsidRPr="00461840">
        <w:t>his re</w:t>
      </w:r>
      <w:r w:rsidR="00C61C22" w:rsidRPr="00461840">
        <w:t xml:space="preserve">quires </w:t>
      </w:r>
      <w:r w:rsidR="00D560A8" w:rsidRPr="00461840">
        <w:t>transparent</w:t>
      </w:r>
      <w:r w:rsidR="00F66ECE" w:rsidRPr="00461840">
        <w:t xml:space="preserve"> and consistent</w:t>
      </w:r>
      <w:r w:rsidR="00D560A8" w:rsidRPr="00461840">
        <w:t xml:space="preserve"> reporting</w:t>
      </w:r>
      <w:r w:rsidR="00F66ECE" w:rsidRPr="00461840">
        <w:t xml:space="preserve">, particularly </w:t>
      </w:r>
      <w:r w:rsidR="00685375" w:rsidRPr="00461840">
        <w:t>in</w:t>
      </w:r>
      <w:r w:rsidR="00D560A8" w:rsidRPr="00461840">
        <w:t xml:space="preserve"> </w:t>
      </w:r>
      <w:r w:rsidR="008A5820" w:rsidRPr="00461840">
        <w:t>areas like wait times</w:t>
      </w:r>
      <w:r w:rsidR="008E3DA9" w:rsidRPr="00461840">
        <w:t xml:space="preserve">, treatment delays and </w:t>
      </w:r>
      <w:r w:rsidR="008A5820" w:rsidRPr="00461840">
        <w:t>patient</w:t>
      </w:r>
      <w:r w:rsidR="00F61BE3" w:rsidRPr="00461840">
        <w:t xml:space="preserve"> outcomes</w:t>
      </w:r>
      <w:r w:rsidR="00F7531A" w:rsidRPr="00461840">
        <w:t xml:space="preserve">. </w:t>
      </w:r>
    </w:p>
    <w:p w14:paraId="7772610C" w14:textId="7E5E2D4A" w:rsidR="00060430" w:rsidRPr="00461840" w:rsidRDefault="00060430" w:rsidP="006554E8">
      <w:r w:rsidRPr="00461840">
        <w:t>In 202</w:t>
      </w:r>
      <w:r w:rsidR="004C41FB" w:rsidRPr="00461840">
        <w:t>1</w:t>
      </w:r>
      <w:r w:rsidRPr="00461840">
        <w:t xml:space="preserve">, </w:t>
      </w:r>
      <w:r w:rsidR="003B4A17" w:rsidRPr="003B4A17">
        <w:t>Te Aho o Te Kahu | Cancer Control Agency</w:t>
      </w:r>
      <w:r w:rsidRPr="00461840">
        <w:t xml:space="preserve"> released</w:t>
      </w:r>
      <w:r w:rsidRPr="00461840">
        <w:rPr>
          <w:i/>
          <w:iCs/>
        </w:rPr>
        <w:t xml:space="preserve"> </w:t>
      </w:r>
      <w:r w:rsidR="00461840" w:rsidRPr="00461840">
        <w:rPr>
          <w:i/>
        </w:rPr>
        <w:t xml:space="preserve">He Pūrongo Mate </w:t>
      </w:r>
      <w:proofErr w:type="spellStart"/>
      <w:r w:rsidR="00461840" w:rsidRPr="00461840">
        <w:rPr>
          <w:i/>
        </w:rPr>
        <w:t>Pukupuku</w:t>
      </w:r>
      <w:proofErr w:type="spellEnd"/>
      <w:r w:rsidR="00461840" w:rsidRPr="00461840">
        <w:rPr>
          <w:i/>
        </w:rPr>
        <w:t xml:space="preserve"> o Aotearoa 2020</w:t>
      </w:r>
      <w:r w:rsidR="00461840" w:rsidRPr="00461840">
        <w:rPr>
          <w:i/>
          <w:iCs/>
        </w:rPr>
        <w:t xml:space="preserve"> |</w:t>
      </w:r>
      <w:r w:rsidRPr="00461840">
        <w:rPr>
          <w:i/>
        </w:rPr>
        <w:t xml:space="preserve"> </w:t>
      </w:r>
      <w:r w:rsidR="00910CD9" w:rsidRPr="00461840">
        <w:rPr>
          <w:i/>
        </w:rPr>
        <w:t>The State of Cancer in New Zealand 2020</w:t>
      </w:r>
      <w:r w:rsidR="003D2FC7" w:rsidRPr="00461840">
        <w:rPr>
          <w:i/>
        </w:rPr>
        <w:t xml:space="preserve"> </w:t>
      </w:r>
      <w:r w:rsidR="00F22C53">
        <w:t>(</w:t>
      </w:r>
      <w:r w:rsidR="00F22C53" w:rsidRPr="00F22C53">
        <w:rPr>
          <w:i/>
          <w:iCs/>
        </w:rPr>
        <w:t>State of Cancer 2020</w:t>
      </w:r>
      <w:r w:rsidR="00F22C53">
        <w:t xml:space="preserve">) </w:t>
      </w:r>
      <w:r w:rsidR="00AF2C28" w:rsidRPr="00461840">
        <w:fldChar w:fldCharType="begin"/>
      </w:r>
      <w:r w:rsidR="00750463" w:rsidRPr="00461840">
        <w:instrText xml:space="preserve"> ADDIN EN.CITE &lt;EndNote&gt;&lt;Cite&gt;&lt;Author&gt;Te Aho o Te Kahu&lt;/Author&gt;&lt;Year&gt;2021&lt;/Year&gt;&lt;RecNum&gt;264&lt;/RecNum&gt;&lt;DisplayText&gt;[8]&lt;/DisplayText&gt;&lt;record&gt;&lt;rec-number&gt;264&lt;/rec-number&gt;&lt;foreign-keys&gt;&lt;key app="EN" db-id="ft5wxpfw99z2vie2sf65z2v5rfs2vp0eeesf" timestamp="1749927835" guid="acf2c6fd-0bc3-4951-a341-6ae8e57412e2"&gt;264&lt;/key&gt;&lt;/foreign-keys&gt;&lt;ref-type name="Report"&gt;27&lt;/ref-type&gt;&lt;contributors&gt;&lt;authors&gt;&lt;author&gt;Te Aho o Te Kahu,&lt;/author&gt;&lt;/authors&gt;&lt;tertiary-authors&gt;&lt;author&gt;Te Aho o Te Kahu,&lt;/author&gt;&lt;/tertiary-authors&gt;&lt;/contributors&gt;&lt;titles&gt;&lt;title&gt;He Pūrongo Mate Pukupuku o Aotearoa 2020, The State of Cancer in New Zealand 2020&lt;/title&gt;&lt;/titles&gt;&lt;dates&gt;&lt;year&gt;2021&lt;/year&gt;&lt;/dates&gt;&lt;pub-location&gt;Wellington&lt;/pub-location&gt;&lt;urls&gt;&lt;related-urls&gt;&lt;url&gt;https://teaho.govt.nz/index.php/reports-and-numbers/reports/state-cancer-new-zealand-2020&lt;/url&gt;&lt;/related-urls&gt;&lt;/urls&gt;&lt;/record&gt;&lt;/Cite&gt;&lt;/EndNote&gt;</w:instrText>
      </w:r>
      <w:r w:rsidR="00AF2C28" w:rsidRPr="00461840">
        <w:fldChar w:fldCharType="separate"/>
      </w:r>
      <w:r w:rsidR="00750463" w:rsidRPr="00461840">
        <w:t>[8]</w:t>
      </w:r>
      <w:r w:rsidR="00AF2C28" w:rsidRPr="00461840">
        <w:fldChar w:fldCharType="end"/>
      </w:r>
      <w:r w:rsidRPr="00461840">
        <w:t xml:space="preserve">. This was the first </w:t>
      </w:r>
      <w:r w:rsidR="00910CD9" w:rsidRPr="00461840">
        <w:t xml:space="preserve">report </w:t>
      </w:r>
      <w:r w:rsidRPr="00461840">
        <w:t>of its kind</w:t>
      </w:r>
      <w:r w:rsidR="00FA3577" w:rsidRPr="00461840">
        <w:t>. It</w:t>
      </w:r>
      <w:r w:rsidRPr="00461840">
        <w:t xml:space="preserve"> provided a </w:t>
      </w:r>
      <w:r w:rsidR="007D6D30" w:rsidRPr="00461840">
        <w:t xml:space="preserve">point-in-time </w:t>
      </w:r>
      <w:r w:rsidRPr="00461840">
        <w:t xml:space="preserve">snapshot of </w:t>
      </w:r>
      <w:r w:rsidR="009E6F19" w:rsidRPr="00461840">
        <w:t xml:space="preserve">the ways in which </w:t>
      </w:r>
      <w:r w:rsidRPr="00461840">
        <w:t xml:space="preserve">cancer </w:t>
      </w:r>
      <w:r w:rsidR="00910CD9" w:rsidRPr="00461840">
        <w:t xml:space="preserve">was </w:t>
      </w:r>
      <w:r w:rsidRPr="00461840">
        <w:t>affect</w:t>
      </w:r>
      <w:r w:rsidR="00910CD9" w:rsidRPr="00461840">
        <w:t>ing</w:t>
      </w:r>
      <w:r w:rsidRPr="00461840">
        <w:t xml:space="preserve"> communities and </w:t>
      </w:r>
      <w:r w:rsidR="00910CD9" w:rsidRPr="00461840">
        <w:t xml:space="preserve">how </w:t>
      </w:r>
      <w:r w:rsidR="00647556" w:rsidRPr="00461840">
        <w:t>cancer control</w:t>
      </w:r>
      <w:r w:rsidRPr="00461840">
        <w:t xml:space="preserve"> </w:t>
      </w:r>
      <w:r w:rsidR="00910CD9" w:rsidRPr="00461840">
        <w:t xml:space="preserve">was </w:t>
      </w:r>
      <w:r w:rsidRPr="00461840">
        <w:t>supporting</w:t>
      </w:r>
      <w:r w:rsidR="00910CD9" w:rsidRPr="00461840">
        <w:t xml:space="preserve"> and </w:t>
      </w:r>
      <w:r w:rsidRPr="00461840">
        <w:t xml:space="preserve">serving them. </w:t>
      </w:r>
    </w:p>
    <w:p w14:paraId="7A01F9C0" w14:textId="75B94570" w:rsidR="00060430" w:rsidRPr="00461840" w:rsidRDefault="0049612D" w:rsidP="006554E8">
      <w:r w:rsidRPr="00461840">
        <w:t xml:space="preserve">The </w:t>
      </w:r>
      <w:r w:rsidRPr="00461840">
        <w:rPr>
          <w:i/>
        </w:rPr>
        <w:t>State of Cancer</w:t>
      </w:r>
      <w:r w:rsidR="003E7FE3" w:rsidRPr="00461840">
        <w:rPr>
          <w:i/>
        </w:rPr>
        <w:t xml:space="preserve"> 2020</w:t>
      </w:r>
      <w:r w:rsidRPr="00461840">
        <w:t xml:space="preserve"> report provided a benchmark for monitoring progress and encouraged and challenged </w:t>
      </w:r>
      <w:r w:rsidR="007764F8" w:rsidRPr="00461840">
        <w:t>the</w:t>
      </w:r>
      <w:r w:rsidRPr="00461840">
        <w:t xml:space="preserve"> health sector to provide more equitable, effective care for people and whānau affected by cancer.</w:t>
      </w:r>
    </w:p>
    <w:p w14:paraId="38D72646" w14:textId="0DF39A9D" w:rsidR="00060430" w:rsidRDefault="001D2858" w:rsidP="003E7FE3">
      <w:r>
        <w:t>This</w:t>
      </w:r>
      <w:r w:rsidR="001F02CF">
        <w:t xml:space="preserve"> report</w:t>
      </w:r>
      <w:r w:rsidR="00D36374">
        <w:t>,</w:t>
      </w:r>
      <w:r w:rsidR="00D36374" w:rsidRPr="00D36374">
        <w:rPr>
          <w:i/>
          <w:iCs/>
        </w:rPr>
        <w:t xml:space="preserve"> </w:t>
      </w:r>
      <w:r w:rsidR="00D36374" w:rsidRPr="00461840">
        <w:rPr>
          <w:i/>
        </w:rPr>
        <w:t>The State of Cancer in New Zealand 2025</w:t>
      </w:r>
      <w:r w:rsidR="00FA60EB" w:rsidRPr="00461840">
        <w:rPr>
          <w:i/>
        </w:rPr>
        <w:t xml:space="preserve"> </w:t>
      </w:r>
      <w:r w:rsidR="003D2FC7" w:rsidRPr="00461840">
        <w:rPr>
          <w:i/>
        </w:rPr>
        <w:t xml:space="preserve">| He Pūrongo Mate </w:t>
      </w:r>
      <w:proofErr w:type="spellStart"/>
      <w:r w:rsidR="003D2FC7" w:rsidRPr="00461840">
        <w:rPr>
          <w:i/>
        </w:rPr>
        <w:t>Pukupuku</w:t>
      </w:r>
      <w:proofErr w:type="spellEnd"/>
      <w:r w:rsidR="003D2FC7" w:rsidRPr="00461840">
        <w:rPr>
          <w:i/>
        </w:rPr>
        <w:t xml:space="preserve"> o Aotearoa 2025</w:t>
      </w:r>
      <w:r w:rsidR="003D2FC7" w:rsidRPr="00461840">
        <w:t xml:space="preserve"> </w:t>
      </w:r>
      <w:r w:rsidR="00FA60EB" w:rsidRPr="00FA60EB">
        <w:t>(</w:t>
      </w:r>
      <w:r w:rsidR="00FA60EB">
        <w:rPr>
          <w:i/>
          <w:iCs/>
        </w:rPr>
        <w:t>State of Cancer 2025</w:t>
      </w:r>
      <w:r w:rsidR="00FA60EB" w:rsidRPr="00FA60EB">
        <w:t>)</w:t>
      </w:r>
      <w:r w:rsidR="00D36374">
        <w:t>,</w:t>
      </w:r>
      <w:r w:rsidR="00060430" w:rsidRPr="00910CD9">
        <w:t xml:space="preserve"> provides an overview of </w:t>
      </w:r>
      <w:r w:rsidR="0033130C">
        <w:t xml:space="preserve">and update on </w:t>
      </w:r>
      <w:r w:rsidR="00060430" w:rsidRPr="00910CD9">
        <w:t xml:space="preserve">the state of cancer in New Zealand since the last report was published. </w:t>
      </w:r>
      <w:r w:rsidR="005F060A">
        <w:t xml:space="preserve">It </w:t>
      </w:r>
      <w:r w:rsidR="00CF6B30">
        <w:t>presents</w:t>
      </w:r>
      <w:r w:rsidR="00060430" w:rsidRPr="00910CD9">
        <w:t xml:space="preserve"> </w:t>
      </w:r>
      <w:r w:rsidR="00087530">
        <w:t xml:space="preserve">evidence-based </w:t>
      </w:r>
      <w:r w:rsidR="00060430" w:rsidRPr="00910CD9">
        <w:t xml:space="preserve">changes </w:t>
      </w:r>
      <w:r w:rsidR="001815CF">
        <w:t>since</w:t>
      </w:r>
      <w:r w:rsidR="001815CF" w:rsidRPr="00910CD9">
        <w:t xml:space="preserve"> </w:t>
      </w:r>
      <w:r w:rsidR="00060430" w:rsidRPr="00910CD9">
        <w:t>2020</w:t>
      </w:r>
      <w:r w:rsidR="00087530">
        <w:t xml:space="preserve">, </w:t>
      </w:r>
      <w:r w:rsidR="00ED3E98">
        <w:t xml:space="preserve">notes </w:t>
      </w:r>
      <w:r w:rsidR="003F0862">
        <w:t xml:space="preserve">if and how long-term trends have been affected and highlights </w:t>
      </w:r>
      <w:r w:rsidR="00DC724B" w:rsidRPr="00DC724B">
        <w:t>initiatives that are underway</w:t>
      </w:r>
      <w:r w:rsidR="00060430" w:rsidRPr="00910CD9">
        <w:t xml:space="preserve">. As many cancer data indicators are not </w:t>
      </w:r>
      <w:r w:rsidR="00C8341A">
        <w:t xml:space="preserve">available </w:t>
      </w:r>
      <w:r w:rsidR="00060430" w:rsidRPr="00910CD9">
        <w:t>in real time, the most recent available data</w:t>
      </w:r>
      <w:r w:rsidR="00180816" w:rsidRPr="006554E8">
        <w:t xml:space="preserve"> </w:t>
      </w:r>
      <w:r w:rsidR="00706460">
        <w:t>has been</w:t>
      </w:r>
      <w:r w:rsidR="00706460" w:rsidRPr="006554E8">
        <w:t xml:space="preserve"> </w:t>
      </w:r>
      <w:r w:rsidR="003D2E70">
        <w:t>used</w:t>
      </w:r>
      <w:r w:rsidR="00B87727">
        <w:t xml:space="preserve"> (see </w:t>
      </w:r>
      <w:hyperlink w:anchor="_The_data_used_1" w:history="1">
        <w:r w:rsidR="00B87727" w:rsidRPr="00CB199B">
          <w:rPr>
            <w:rStyle w:val="Hyperlink"/>
          </w:rPr>
          <w:t>The data used in this report</w:t>
        </w:r>
      </w:hyperlink>
      <w:r w:rsidR="00122163">
        <w:t xml:space="preserve"> for more detail)</w:t>
      </w:r>
      <w:r w:rsidR="00060430" w:rsidRPr="00910CD9">
        <w:t xml:space="preserve">. </w:t>
      </w:r>
    </w:p>
    <w:p w14:paraId="36909F98" w14:textId="7B190A9E" w:rsidR="001F02CF" w:rsidRDefault="00096509" w:rsidP="006554E8">
      <w:pPr>
        <w:rPr>
          <w:color w:val="000000" w:themeColor="text1"/>
        </w:rPr>
      </w:pPr>
      <w:r>
        <w:rPr>
          <w:color w:val="000000" w:themeColor="text1"/>
        </w:rPr>
        <w:t xml:space="preserve">The findings from this 2025 report have helped </w:t>
      </w:r>
      <w:r w:rsidR="003E7FE3">
        <w:rPr>
          <w:color w:val="000000" w:themeColor="text1"/>
        </w:rPr>
        <w:t xml:space="preserve">to </w:t>
      </w:r>
      <w:r>
        <w:rPr>
          <w:color w:val="000000" w:themeColor="text1"/>
        </w:rPr>
        <w:t>inform the</w:t>
      </w:r>
      <w:r w:rsidR="00055428">
        <w:rPr>
          <w:color w:val="000000" w:themeColor="text1"/>
        </w:rPr>
        <w:t xml:space="preserve"> development of the</w:t>
      </w:r>
      <w:r w:rsidR="00CE527E">
        <w:rPr>
          <w:color w:val="000000" w:themeColor="text1"/>
        </w:rPr>
        <w:t xml:space="preserve"> </w:t>
      </w:r>
      <w:r w:rsidR="00D42D65" w:rsidRPr="006A788D">
        <w:rPr>
          <w:i/>
          <w:iCs/>
          <w:color w:val="000000" w:themeColor="text1"/>
        </w:rPr>
        <w:t>New</w:t>
      </w:r>
      <w:r w:rsidR="003E6ECD">
        <w:rPr>
          <w:i/>
          <w:iCs/>
          <w:color w:val="000000" w:themeColor="text1"/>
        </w:rPr>
        <w:t> </w:t>
      </w:r>
      <w:r w:rsidR="00D42D65" w:rsidRPr="006A788D">
        <w:rPr>
          <w:i/>
          <w:iCs/>
          <w:color w:val="000000" w:themeColor="text1"/>
        </w:rPr>
        <w:t>Zealand Cancer Action Plan 20</w:t>
      </w:r>
      <w:r w:rsidR="00A04362">
        <w:rPr>
          <w:i/>
          <w:iCs/>
          <w:color w:val="000000" w:themeColor="text1"/>
        </w:rPr>
        <w:t>26</w:t>
      </w:r>
      <w:r w:rsidR="006A788D" w:rsidRPr="006A788D">
        <w:rPr>
          <w:i/>
          <w:iCs/>
          <w:color w:val="000000" w:themeColor="text1"/>
        </w:rPr>
        <w:t>–</w:t>
      </w:r>
      <w:r w:rsidR="00AA0A5F" w:rsidRPr="006A788D">
        <w:rPr>
          <w:i/>
          <w:iCs/>
          <w:color w:val="000000" w:themeColor="text1"/>
        </w:rPr>
        <w:t>20</w:t>
      </w:r>
      <w:r w:rsidR="00AA0A5F">
        <w:rPr>
          <w:i/>
          <w:iCs/>
          <w:color w:val="000000" w:themeColor="text1"/>
        </w:rPr>
        <w:t>29</w:t>
      </w:r>
      <w:r w:rsidR="00D42D65">
        <w:rPr>
          <w:color w:val="000000" w:themeColor="text1"/>
        </w:rPr>
        <w:t>, which</w:t>
      </w:r>
      <w:r w:rsidR="00B91B67">
        <w:rPr>
          <w:color w:val="000000" w:themeColor="text1"/>
        </w:rPr>
        <w:t xml:space="preserve"> will</w:t>
      </w:r>
      <w:r w:rsidR="00D42D65">
        <w:rPr>
          <w:color w:val="000000" w:themeColor="text1"/>
        </w:rPr>
        <w:t xml:space="preserve"> </w:t>
      </w:r>
      <w:r w:rsidR="00085CDF">
        <w:rPr>
          <w:color w:val="000000" w:themeColor="text1"/>
        </w:rPr>
        <w:t>outline</w:t>
      </w:r>
      <w:r w:rsidR="00D42D65">
        <w:rPr>
          <w:color w:val="000000" w:themeColor="text1"/>
        </w:rPr>
        <w:t xml:space="preserve"> </w:t>
      </w:r>
      <w:r w:rsidR="007F0D8E">
        <w:rPr>
          <w:color w:val="000000" w:themeColor="text1"/>
        </w:rPr>
        <w:t xml:space="preserve">where </w:t>
      </w:r>
      <w:r w:rsidR="00D54072">
        <w:rPr>
          <w:color w:val="000000" w:themeColor="text1"/>
        </w:rPr>
        <w:t xml:space="preserve">change and </w:t>
      </w:r>
      <w:r w:rsidR="007F0D8E">
        <w:rPr>
          <w:color w:val="000000" w:themeColor="text1"/>
        </w:rPr>
        <w:t>actions are needed</w:t>
      </w:r>
      <w:r w:rsidR="003A6C2B">
        <w:rPr>
          <w:color w:val="000000" w:themeColor="text1"/>
        </w:rPr>
        <w:t xml:space="preserve"> to </w:t>
      </w:r>
      <w:r w:rsidR="00870E78">
        <w:rPr>
          <w:color w:val="000000" w:themeColor="text1"/>
        </w:rPr>
        <w:t>improve</w:t>
      </w:r>
      <w:r w:rsidR="00D54072">
        <w:rPr>
          <w:color w:val="000000" w:themeColor="text1"/>
        </w:rPr>
        <w:t xml:space="preserve"> </w:t>
      </w:r>
      <w:r w:rsidR="00647556">
        <w:rPr>
          <w:color w:val="000000" w:themeColor="text1"/>
        </w:rPr>
        <w:t>cancer control</w:t>
      </w:r>
      <w:r w:rsidR="00D54072">
        <w:rPr>
          <w:color w:val="000000" w:themeColor="text1"/>
        </w:rPr>
        <w:t xml:space="preserve"> in New Zealand </w:t>
      </w:r>
      <w:r w:rsidR="00870E78">
        <w:rPr>
          <w:color w:val="000000" w:themeColor="text1"/>
        </w:rPr>
        <w:t xml:space="preserve">over the </w:t>
      </w:r>
      <w:r w:rsidR="00EA0563">
        <w:rPr>
          <w:color w:val="000000" w:themeColor="text1"/>
        </w:rPr>
        <w:t>coming</w:t>
      </w:r>
      <w:r w:rsidR="00567A75">
        <w:rPr>
          <w:color w:val="000000" w:themeColor="text1"/>
        </w:rPr>
        <w:t xml:space="preserve"> </w:t>
      </w:r>
      <w:r w:rsidR="00870E78">
        <w:rPr>
          <w:color w:val="000000" w:themeColor="text1"/>
        </w:rPr>
        <w:t>years</w:t>
      </w:r>
      <w:r w:rsidR="00D54072">
        <w:rPr>
          <w:color w:val="000000" w:themeColor="text1"/>
        </w:rPr>
        <w:t xml:space="preserve">. </w:t>
      </w:r>
      <w:r w:rsidR="00122163">
        <w:rPr>
          <w:color w:val="000000" w:themeColor="text1"/>
        </w:rPr>
        <w:t>This will be published in the next few months.</w:t>
      </w:r>
    </w:p>
    <w:p w14:paraId="338BFEBA" w14:textId="612722F1" w:rsidR="00426B69" w:rsidRDefault="003C2309" w:rsidP="006554E8">
      <w:r w:rsidRPr="00910CD9">
        <w:t xml:space="preserve">The </w:t>
      </w:r>
      <w:r w:rsidR="007F69CE" w:rsidRPr="007F69CE">
        <w:rPr>
          <w:i/>
          <w:iCs/>
        </w:rPr>
        <w:t xml:space="preserve">State of Cancer </w:t>
      </w:r>
      <w:r w:rsidR="009270E8" w:rsidRPr="007F69CE">
        <w:rPr>
          <w:i/>
          <w:iCs/>
        </w:rPr>
        <w:t>2025</w:t>
      </w:r>
      <w:r w:rsidR="009270E8">
        <w:t xml:space="preserve"> </w:t>
      </w:r>
      <w:r w:rsidRPr="00910CD9">
        <w:t xml:space="preserve">covers the following topics: </w:t>
      </w:r>
    </w:p>
    <w:p w14:paraId="357CDC0E" w14:textId="77777777" w:rsidR="001237F6" w:rsidRDefault="003C2309" w:rsidP="00426B69">
      <w:pPr>
        <w:pStyle w:val="StateofCancerbullets"/>
      </w:pPr>
      <w:r w:rsidRPr="00910CD9">
        <w:t xml:space="preserve">the </w:t>
      </w:r>
      <w:r w:rsidR="00DE45DF" w:rsidRPr="006554E8">
        <w:t>burden of cancer in New Zealand</w:t>
      </w:r>
      <w:r w:rsidR="001237F6">
        <w:t xml:space="preserve"> – t</w:t>
      </w:r>
      <w:r w:rsidRPr="00910CD9">
        <w:t xml:space="preserve">rends in cancer over time and how </w:t>
      </w:r>
      <w:r w:rsidR="009B53BB" w:rsidRPr="006554E8">
        <w:t>these are</w:t>
      </w:r>
      <w:r w:rsidRPr="00910CD9">
        <w:t xml:space="preserve"> different for different population groups</w:t>
      </w:r>
    </w:p>
    <w:p w14:paraId="5F0F4F8F" w14:textId="50BF28BA" w:rsidR="00236C37" w:rsidRDefault="00937C99" w:rsidP="00426B69">
      <w:pPr>
        <w:pStyle w:val="StateofCancerbullets"/>
      </w:pPr>
      <w:r>
        <w:t>preventing</w:t>
      </w:r>
      <w:r w:rsidR="001C4BF8" w:rsidRPr="006554E8">
        <w:t xml:space="preserve"> </w:t>
      </w:r>
      <w:r w:rsidR="00DF1190" w:rsidRPr="006554E8">
        <w:t>cancer</w:t>
      </w:r>
    </w:p>
    <w:p w14:paraId="5F8A75A5" w14:textId="77777777" w:rsidR="00B0457A" w:rsidRDefault="00B16B8C" w:rsidP="00426B69">
      <w:pPr>
        <w:pStyle w:val="StateofCancerbullets"/>
      </w:pPr>
      <w:r w:rsidRPr="006554E8">
        <w:t>screening for cancer</w:t>
      </w:r>
    </w:p>
    <w:p w14:paraId="7E394A7A" w14:textId="77777777" w:rsidR="00FE66FA" w:rsidRDefault="00DF1190" w:rsidP="00426B69">
      <w:pPr>
        <w:pStyle w:val="StateofCancerbullets"/>
      </w:pPr>
      <w:r w:rsidRPr="006554E8">
        <w:t xml:space="preserve">getting a cancer </w:t>
      </w:r>
      <w:r w:rsidR="003C2309" w:rsidRPr="00910CD9">
        <w:t>diagnosis</w:t>
      </w:r>
    </w:p>
    <w:p w14:paraId="7274E65D" w14:textId="77777777" w:rsidR="00FE66FA" w:rsidRDefault="007A0B1F" w:rsidP="00426B69">
      <w:pPr>
        <w:pStyle w:val="StateofCancerbullets"/>
      </w:pPr>
      <w:r w:rsidRPr="006554E8">
        <w:t>undergoing cancer</w:t>
      </w:r>
      <w:r w:rsidR="003C2309" w:rsidRPr="00910CD9">
        <w:t xml:space="preserve"> treatment</w:t>
      </w:r>
    </w:p>
    <w:p w14:paraId="0B92429F" w14:textId="22D8DB97" w:rsidR="00FE66FA" w:rsidRDefault="00B73719" w:rsidP="00426B69">
      <w:pPr>
        <w:pStyle w:val="StateofCancerbullets"/>
      </w:pPr>
      <w:r w:rsidRPr="00910CD9">
        <w:t xml:space="preserve">supporting people during </w:t>
      </w:r>
      <w:r w:rsidR="001A285B">
        <w:t xml:space="preserve">their </w:t>
      </w:r>
      <w:r w:rsidR="006658C3">
        <w:t xml:space="preserve">entire </w:t>
      </w:r>
      <w:r w:rsidR="001A285B">
        <w:t>cancer experience</w:t>
      </w:r>
      <w:r w:rsidR="00114CED">
        <w:t xml:space="preserve"> – </w:t>
      </w:r>
      <w:r w:rsidR="001C7CBE" w:rsidRPr="001C7CBE">
        <w:t xml:space="preserve">psychosocial support, cancer navigation, travel assistance, </w:t>
      </w:r>
      <w:r w:rsidR="00136FDF" w:rsidRPr="006658C3">
        <w:t>survivorship</w:t>
      </w:r>
      <w:r w:rsidR="00136FDF">
        <w:t xml:space="preserve"> and</w:t>
      </w:r>
      <w:r w:rsidR="00136FDF" w:rsidRPr="006658C3">
        <w:t xml:space="preserve"> care after treatment</w:t>
      </w:r>
      <w:r w:rsidR="00136FDF">
        <w:t xml:space="preserve">, </w:t>
      </w:r>
      <w:r w:rsidR="006658C3" w:rsidRPr="006658C3">
        <w:t>and palliative care</w:t>
      </w:r>
    </w:p>
    <w:p w14:paraId="19377DEF" w14:textId="3BDF908B" w:rsidR="0087554A" w:rsidRPr="006554E8" w:rsidRDefault="00FF3F0B" w:rsidP="001C1A9F">
      <w:pPr>
        <w:pStyle w:val="Stateofcancerbulletslast"/>
      </w:pPr>
      <w:r>
        <w:t>enablers of cancer care</w:t>
      </w:r>
      <w:r w:rsidR="00B73719" w:rsidRPr="006554E8" w:rsidDel="00B73719">
        <w:t xml:space="preserve"> </w:t>
      </w:r>
      <w:r w:rsidR="00FE66FA" w:rsidRPr="00FE66FA">
        <w:t>–</w:t>
      </w:r>
      <w:r w:rsidR="00FE66FA">
        <w:t xml:space="preserve"> </w:t>
      </w:r>
      <w:r w:rsidR="003C2309" w:rsidRPr="00910CD9">
        <w:t>workforce, physical infrastructure, data and technology</w:t>
      </w:r>
      <w:r w:rsidR="00C92286" w:rsidRPr="006554E8">
        <w:t>,</w:t>
      </w:r>
      <w:r w:rsidR="003C2309" w:rsidRPr="00910CD9">
        <w:t xml:space="preserve"> and research</w:t>
      </w:r>
      <w:r w:rsidR="00FE66FA">
        <w:t xml:space="preserve"> and innovation</w:t>
      </w:r>
      <w:r w:rsidR="003C2309" w:rsidRPr="00910CD9">
        <w:t xml:space="preserve">. </w:t>
      </w:r>
    </w:p>
    <w:p w14:paraId="770B2419" w14:textId="616C35D7" w:rsidR="003C2309" w:rsidRPr="00910CD9" w:rsidRDefault="002724C4" w:rsidP="006554E8">
      <w:pPr>
        <w:pStyle w:val="StateofCancerbullets"/>
        <w:numPr>
          <w:ilvl w:val="0"/>
          <w:numId w:val="0"/>
        </w:numPr>
      </w:pPr>
      <w:r>
        <w:t>Th</w:t>
      </w:r>
      <w:r w:rsidR="00023DEF">
        <w:t>is</w:t>
      </w:r>
      <w:r>
        <w:t xml:space="preserve"> report </w:t>
      </w:r>
      <w:r w:rsidR="00023DEF">
        <w:t xml:space="preserve">also </w:t>
      </w:r>
      <w:r w:rsidRPr="002724C4">
        <w:t>highlight</w:t>
      </w:r>
      <w:r w:rsidR="0047610B">
        <w:t>s</w:t>
      </w:r>
      <w:r w:rsidRPr="002724C4">
        <w:t xml:space="preserve"> inequities</w:t>
      </w:r>
      <w:r w:rsidR="0003565C">
        <w:t>,</w:t>
      </w:r>
      <w:r w:rsidRPr="002724C4">
        <w:t xml:space="preserve"> </w:t>
      </w:r>
      <w:r w:rsidR="001A1E4A">
        <w:t xml:space="preserve">where evidence shows particular population groups </w:t>
      </w:r>
      <w:r w:rsidR="00BA22E7">
        <w:t xml:space="preserve">experience </w:t>
      </w:r>
      <w:r w:rsidR="001A1E4A">
        <w:t xml:space="preserve">disproportionate </w:t>
      </w:r>
      <w:r w:rsidR="0003565C">
        <w:t>cancer</w:t>
      </w:r>
      <w:r w:rsidR="00BA22E7">
        <w:t xml:space="preserve"> outcomes</w:t>
      </w:r>
      <w:r w:rsidR="00BD27D6">
        <w:t>.</w:t>
      </w:r>
      <w:r w:rsidR="00F35932">
        <w:t xml:space="preserve"> </w:t>
      </w:r>
      <w:r>
        <w:t xml:space="preserve"> </w:t>
      </w:r>
    </w:p>
    <w:p w14:paraId="0174D250" w14:textId="15065E94" w:rsidR="003C2309" w:rsidRPr="00910CD9" w:rsidRDefault="003C2309" w:rsidP="006554E8">
      <w:pPr>
        <w:pStyle w:val="StateofCancerbullets"/>
        <w:numPr>
          <w:ilvl w:val="0"/>
          <w:numId w:val="0"/>
        </w:numPr>
      </w:pPr>
      <w:r w:rsidRPr="00910CD9">
        <w:lastRenderedPageBreak/>
        <w:t xml:space="preserve">The data presented </w:t>
      </w:r>
      <w:r w:rsidR="00C43C93" w:rsidRPr="006554E8">
        <w:t xml:space="preserve">is </w:t>
      </w:r>
      <w:r w:rsidR="0003565C">
        <w:t>predominantly</w:t>
      </w:r>
      <w:r w:rsidR="00C43C93" w:rsidRPr="006554E8">
        <w:t xml:space="preserve"> taken from the State of Cancer dashboard</w:t>
      </w:r>
      <w:r w:rsidR="00154E8D">
        <w:t xml:space="preserve"> </w:t>
      </w:r>
      <w:r w:rsidR="00154E8D">
        <w:fldChar w:fldCharType="begin"/>
      </w:r>
      <w:r w:rsidR="00F62E09">
        <w:instrText xml:space="preserve"> ADDIN EN.CITE &lt;EndNote&gt;&lt;Cite&gt;&lt;Author&gt;Te Aho o Te Kahu&lt;/Author&gt;&lt;Year&gt;2025&lt;/Year&gt;&lt;RecNum&gt;212&lt;/RecNum&gt;&lt;DisplayText&gt;[1]&lt;/DisplayText&gt;&lt;record&gt;&lt;rec-number&gt;212&lt;/rec-number&gt;&lt;foreign-keys&gt;&lt;key app="EN" db-id="ft5wxpfw99z2vie2sf65z2v5rfs2vp0eeesf" timestamp="1749684024" guid="deed5b16-ce35-40a6-b9fb-2cf19571abcd"&gt;212&lt;/key&gt;&lt;/foreign-keys&gt;&lt;ref-type name="Online Database"&gt;45&lt;/ref-type&gt;&lt;contributors&gt;&lt;authors&gt;&lt;author&gt;Te Aho o Te Kahu,&lt;/author&gt;&lt;/authors&gt;&lt;/contributors&gt;&lt;titles&gt;&lt;title&gt;State of Cancer dashboard&lt;/title&gt;&lt;/titles&gt;&lt;dates&gt;&lt;year&gt;2025&lt;/year&gt;&lt;/dates&gt;&lt;urls&gt;&lt;related-urls&gt;&lt;url&gt;https://minhealthnz.shinyapps.io/state_of_cancer/&lt;/url&gt;&lt;/related-urls&gt;&lt;/urls&gt;&lt;/record&gt;&lt;/Cite&gt;&lt;/EndNote&gt;</w:instrText>
      </w:r>
      <w:r w:rsidR="00154E8D">
        <w:fldChar w:fldCharType="separate"/>
      </w:r>
      <w:r w:rsidR="00216F57">
        <w:rPr>
          <w:noProof/>
        </w:rPr>
        <w:t>[1]</w:t>
      </w:r>
      <w:r w:rsidR="00154E8D">
        <w:fldChar w:fldCharType="end"/>
      </w:r>
      <w:r w:rsidR="00C43C93" w:rsidRPr="006554E8">
        <w:t xml:space="preserve">, and </w:t>
      </w:r>
      <w:r w:rsidRPr="00910CD9">
        <w:t xml:space="preserve">includes breakdowns by age group, ethnicity, sex, </w:t>
      </w:r>
      <w:r w:rsidRPr="00C4021C">
        <w:t>urban/rural</w:t>
      </w:r>
      <w:r w:rsidRPr="00910CD9">
        <w:t xml:space="preserve"> and socioeconomic deprivation where available. </w:t>
      </w:r>
      <w:r w:rsidR="00B96128" w:rsidRPr="006554E8">
        <w:t>Some r</w:t>
      </w:r>
      <w:r w:rsidR="00564172" w:rsidRPr="00910CD9">
        <w:t xml:space="preserve">esults are shown by </w:t>
      </w:r>
      <w:r w:rsidR="00B83273">
        <w:t xml:space="preserve">health </w:t>
      </w:r>
      <w:r w:rsidR="0037164B">
        <w:t xml:space="preserve">region or </w:t>
      </w:r>
      <w:r w:rsidR="00F54290">
        <w:t>refer to</w:t>
      </w:r>
      <w:r w:rsidR="00B83273">
        <w:t xml:space="preserve"> </w:t>
      </w:r>
      <w:r w:rsidR="00564172" w:rsidRPr="00910CD9">
        <w:t>district</w:t>
      </w:r>
      <w:r w:rsidR="00B83273">
        <w:t>s</w:t>
      </w:r>
      <w:r w:rsidR="00564172" w:rsidRPr="00910CD9">
        <w:t xml:space="preserve"> (former</w:t>
      </w:r>
      <w:r w:rsidR="003B5C9E" w:rsidRPr="00910CD9">
        <w:t>ly</w:t>
      </w:r>
      <w:r w:rsidR="00564172" w:rsidRPr="00910CD9">
        <w:t xml:space="preserve"> </w:t>
      </w:r>
      <w:r w:rsidR="00E04502" w:rsidRPr="00910CD9">
        <w:t>district health boards (</w:t>
      </w:r>
      <w:r w:rsidR="00564172" w:rsidRPr="00910CD9">
        <w:t>DHBs</w:t>
      </w:r>
      <w:r w:rsidR="00E04502" w:rsidRPr="00910CD9">
        <w:t>)</w:t>
      </w:r>
      <w:r w:rsidR="00564172" w:rsidRPr="00910CD9">
        <w:t xml:space="preserve">). </w:t>
      </w:r>
    </w:p>
    <w:p w14:paraId="14BB0B40" w14:textId="13FBFD5A" w:rsidR="00D65886" w:rsidRDefault="003C2309" w:rsidP="00D65886">
      <w:pPr>
        <w:rPr>
          <w:rStyle w:val="normaltextrun"/>
          <w:rFonts w:eastAsia="MS Gothic" w:cs="Segoe UI"/>
          <w:color w:val="000000"/>
        </w:rPr>
      </w:pPr>
      <w:r w:rsidRPr="00D34F75">
        <w:rPr>
          <w:rStyle w:val="normaltextrun"/>
          <w:rFonts w:ascii="Fira Sans SemiBold" w:eastAsia="MS Gothic" w:hAnsi="Fira Sans SemiBold" w:cs="Segoe UI"/>
          <w:color w:val="000000"/>
        </w:rPr>
        <w:t>Limitations:</w:t>
      </w:r>
      <w:r w:rsidRPr="00910CD9">
        <w:rPr>
          <w:rStyle w:val="normaltextrun"/>
          <w:rFonts w:eastAsia="MS Gothic" w:cs="Segoe UI"/>
          <w:b/>
          <w:color w:val="000000"/>
        </w:rPr>
        <w:t xml:space="preserve"> </w:t>
      </w:r>
      <w:r w:rsidR="003B4A17" w:rsidRPr="003B4A17">
        <w:rPr>
          <w:rStyle w:val="normaltextrun"/>
          <w:rFonts w:eastAsia="MS Gothic" w:cs="Segoe UI"/>
          <w:bCs/>
          <w:color w:val="000000"/>
        </w:rPr>
        <w:t>Te Aho o Te Kahu | Cancer Control Agency</w:t>
      </w:r>
      <w:r w:rsidRPr="00910CD9">
        <w:rPr>
          <w:rStyle w:val="normaltextrun"/>
          <w:rFonts w:eastAsia="MS Gothic" w:cs="Segoe UI"/>
          <w:b/>
          <w:color w:val="000000"/>
        </w:rPr>
        <w:t xml:space="preserve"> </w:t>
      </w:r>
      <w:r w:rsidR="006B30C5" w:rsidRPr="006554E8">
        <w:rPr>
          <w:rStyle w:val="normaltextrun"/>
          <w:rFonts w:eastAsia="MS Gothic" w:cs="Segoe UI"/>
          <w:bCs/>
          <w:color w:val="000000"/>
        </w:rPr>
        <w:t>acknowledge</w:t>
      </w:r>
      <w:r w:rsidR="00180816" w:rsidRPr="006554E8">
        <w:rPr>
          <w:rStyle w:val="normaltextrun"/>
          <w:rFonts w:eastAsia="MS Gothic" w:cs="Segoe UI"/>
          <w:bCs/>
          <w:color w:val="000000"/>
        </w:rPr>
        <w:t>s</w:t>
      </w:r>
      <w:r w:rsidR="006B30C5" w:rsidRPr="006554E8">
        <w:rPr>
          <w:rStyle w:val="normaltextrun"/>
          <w:rFonts w:eastAsia="MS Gothic" w:cs="Segoe UI"/>
          <w:bCs/>
          <w:color w:val="000000"/>
        </w:rPr>
        <w:t xml:space="preserve"> </w:t>
      </w:r>
      <w:r w:rsidR="002D6163" w:rsidRPr="006554E8">
        <w:rPr>
          <w:rStyle w:val="normaltextrun"/>
          <w:rFonts w:eastAsia="MS Gothic" w:cs="Segoe UI"/>
          <w:bCs/>
          <w:color w:val="000000"/>
        </w:rPr>
        <w:t xml:space="preserve">that the </w:t>
      </w:r>
      <w:r w:rsidR="006723B1" w:rsidRPr="00910CD9">
        <w:rPr>
          <w:rStyle w:val="normaltextrun"/>
          <w:rFonts w:eastAsia="MS Gothic" w:cs="Segoe UI"/>
          <w:bCs/>
          <w:color w:val="000000"/>
        </w:rPr>
        <w:t>nature</w:t>
      </w:r>
      <w:r w:rsidR="002D6163" w:rsidRPr="006554E8">
        <w:rPr>
          <w:rStyle w:val="normaltextrun"/>
          <w:rFonts w:eastAsia="MS Gothic" w:cs="Segoe UI"/>
          <w:bCs/>
          <w:color w:val="000000"/>
        </w:rPr>
        <w:t xml:space="preserve"> and scope of</w:t>
      </w:r>
      <w:r w:rsidR="002D6163" w:rsidRPr="00910CD9">
        <w:rPr>
          <w:rStyle w:val="normaltextrun"/>
          <w:rFonts w:eastAsia="MS Gothic" w:cs="Segoe UI"/>
          <w:b/>
          <w:color w:val="000000"/>
        </w:rPr>
        <w:t xml:space="preserve"> </w:t>
      </w:r>
      <w:r w:rsidR="000708AF" w:rsidRPr="00910CD9">
        <w:rPr>
          <w:rStyle w:val="normaltextrun"/>
          <w:rFonts w:eastAsia="MS Gothic" w:cs="Segoe UI"/>
          <w:color w:val="000000"/>
        </w:rPr>
        <w:t xml:space="preserve">the cancer experience is </w:t>
      </w:r>
      <w:r w:rsidR="0021038C" w:rsidRPr="00910CD9">
        <w:rPr>
          <w:rStyle w:val="normaltextrun"/>
          <w:rFonts w:eastAsia="MS Gothic" w:cs="Segoe UI"/>
          <w:color w:val="000000"/>
        </w:rPr>
        <w:t xml:space="preserve">varied and </w:t>
      </w:r>
      <w:r w:rsidR="000708AF" w:rsidRPr="00910CD9">
        <w:rPr>
          <w:rStyle w:val="normaltextrun"/>
          <w:rFonts w:eastAsia="MS Gothic" w:cs="Segoe UI"/>
          <w:color w:val="000000"/>
        </w:rPr>
        <w:t>diverse</w:t>
      </w:r>
      <w:r w:rsidR="00373871">
        <w:rPr>
          <w:rStyle w:val="normaltextrun"/>
          <w:rFonts w:eastAsia="MS Gothic" w:cs="Segoe UI"/>
          <w:color w:val="000000"/>
        </w:rPr>
        <w:t>,</w:t>
      </w:r>
      <w:r w:rsidR="00E760C4" w:rsidRPr="00910CD9">
        <w:rPr>
          <w:rStyle w:val="normaltextrun"/>
          <w:rFonts w:eastAsia="MS Gothic" w:cs="Segoe UI"/>
          <w:color w:val="000000"/>
        </w:rPr>
        <w:t xml:space="preserve"> and</w:t>
      </w:r>
      <w:r w:rsidR="00280CF5" w:rsidRPr="00910CD9">
        <w:rPr>
          <w:rStyle w:val="normaltextrun"/>
          <w:rFonts w:eastAsia="MS Gothic" w:cs="Segoe UI"/>
          <w:color w:val="000000"/>
        </w:rPr>
        <w:t xml:space="preserve"> </w:t>
      </w:r>
      <w:r w:rsidR="0021038C" w:rsidRPr="00910CD9">
        <w:rPr>
          <w:rStyle w:val="normaltextrun"/>
          <w:rFonts w:eastAsia="MS Gothic" w:cs="Segoe UI"/>
          <w:color w:val="000000"/>
        </w:rPr>
        <w:t>e</w:t>
      </w:r>
      <w:r w:rsidR="00280CF5" w:rsidRPr="00910CD9">
        <w:rPr>
          <w:rStyle w:val="normaltextrun"/>
          <w:rFonts w:eastAsia="MS Gothic" w:cs="Segoe UI"/>
          <w:color w:val="000000"/>
        </w:rPr>
        <w:t xml:space="preserve">very </w:t>
      </w:r>
      <w:r w:rsidR="00B71E38" w:rsidRPr="00910CD9">
        <w:rPr>
          <w:rStyle w:val="normaltextrun"/>
          <w:rFonts w:eastAsia="MS Gothic" w:cs="Segoe UI"/>
          <w:color w:val="000000"/>
        </w:rPr>
        <w:t>patient</w:t>
      </w:r>
      <w:r w:rsidR="00AC10A5" w:rsidRPr="006554E8">
        <w:rPr>
          <w:rStyle w:val="normaltextrun"/>
          <w:rFonts w:eastAsia="MS Gothic" w:cs="Segoe UI"/>
          <w:color w:val="000000"/>
        </w:rPr>
        <w:t xml:space="preserve"> and </w:t>
      </w:r>
      <w:r w:rsidR="00B71E38" w:rsidRPr="00910CD9">
        <w:rPr>
          <w:rStyle w:val="normaltextrun"/>
          <w:rFonts w:eastAsia="MS Gothic" w:cs="Segoe UI"/>
          <w:color w:val="000000"/>
        </w:rPr>
        <w:t>whānau story is</w:t>
      </w:r>
      <w:r w:rsidR="0021038C" w:rsidRPr="00910CD9">
        <w:rPr>
          <w:rStyle w:val="normaltextrun"/>
          <w:rFonts w:eastAsia="MS Gothic" w:cs="Segoe UI"/>
          <w:color w:val="000000"/>
        </w:rPr>
        <w:t xml:space="preserve"> valid and i</w:t>
      </w:r>
      <w:r w:rsidR="00B16890" w:rsidRPr="00910CD9">
        <w:rPr>
          <w:rStyle w:val="normaltextrun"/>
          <w:rFonts w:eastAsia="MS Gothic" w:cs="Segoe UI"/>
          <w:color w:val="000000"/>
        </w:rPr>
        <w:t xml:space="preserve">mportant. </w:t>
      </w:r>
      <w:r w:rsidRPr="00910CD9">
        <w:rPr>
          <w:rStyle w:val="normaltextrun"/>
          <w:rFonts w:eastAsia="MS Gothic" w:cs="Segoe UI"/>
          <w:color w:val="000000"/>
        </w:rPr>
        <w:t xml:space="preserve">The </w:t>
      </w:r>
      <w:r w:rsidRPr="006554E8">
        <w:rPr>
          <w:rStyle w:val="normaltextrun"/>
          <w:rFonts w:eastAsia="MS Gothic" w:cs="Segoe UI"/>
          <w:i/>
          <w:iCs/>
          <w:color w:val="000000"/>
        </w:rPr>
        <w:t>State of Cancer 2025</w:t>
      </w:r>
      <w:r w:rsidRPr="00910CD9">
        <w:rPr>
          <w:rStyle w:val="normaltextrun"/>
          <w:rFonts w:eastAsia="MS Gothic" w:cs="Segoe UI"/>
          <w:color w:val="000000"/>
        </w:rPr>
        <w:t xml:space="preserve"> is </w:t>
      </w:r>
      <w:r w:rsidR="00BC5B88" w:rsidRPr="00910CD9">
        <w:rPr>
          <w:rStyle w:val="normaltextrun"/>
          <w:rFonts w:eastAsia="MS Gothic" w:cs="Segoe UI"/>
          <w:color w:val="000000"/>
        </w:rPr>
        <w:t>the</w:t>
      </w:r>
      <w:r w:rsidRPr="00910CD9">
        <w:rPr>
          <w:rStyle w:val="normaltextrun"/>
          <w:rFonts w:eastAsia="MS Gothic" w:cs="Segoe UI"/>
          <w:color w:val="000000"/>
        </w:rPr>
        <w:t xml:space="preserve"> </w:t>
      </w:r>
      <w:r w:rsidR="000A18D0" w:rsidRPr="00910CD9">
        <w:rPr>
          <w:rStyle w:val="normaltextrun"/>
          <w:rFonts w:eastAsia="MS Gothic" w:cs="Segoe UI"/>
          <w:color w:val="000000"/>
        </w:rPr>
        <w:t xml:space="preserve">best attempt </w:t>
      </w:r>
      <w:r w:rsidR="003B4A17">
        <w:rPr>
          <w:rStyle w:val="normaltextrun"/>
          <w:rFonts w:eastAsia="MS Gothic" w:cs="Segoe UI"/>
          <w:color w:val="000000"/>
        </w:rPr>
        <w:t xml:space="preserve">by </w:t>
      </w:r>
      <w:r w:rsidR="003B4A17" w:rsidRPr="003B4A17">
        <w:rPr>
          <w:rStyle w:val="normaltextrun"/>
          <w:rFonts w:eastAsia="MS Gothic" w:cs="Segoe UI"/>
          <w:color w:val="000000"/>
        </w:rPr>
        <w:t xml:space="preserve">Te Aho o Te Kahu | Cancer Control Agency </w:t>
      </w:r>
      <w:r w:rsidR="000A18D0" w:rsidRPr="00910CD9">
        <w:rPr>
          <w:rStyle w:val="normaltextrun"/>
          <w:rFonts w:eastAsia="MS Gothic" w:cs="Segoe UI"/>
          <w:color w:val="000000"/>
        </w:rPr>
        <w:t xml:space="preserve">to tell a meaningful story of </w:t>
      </w:r>
      <w:r w:rsidR="00A67EBF">
        <w:rPr>
          <w:rStyle w:val="normaltextrun"/>
          <w:rFonts w:eastAsia="MS Gothic" w:cs="Segoe UI"/>
          <w:color w:val="000000"/>
        </w:rPr>
        <w:t>the</w:t>
      </w:r>
      <w:r w:rsidR="000A18D0" w:rsidRPr="00910CD9">
        <w:rPr>
          <w:rStyle w:val="normaltextrun"/>
          <w:rFonts w:eastAsia="MS Gothic" w:cs="Segoe UI"/>
          <w:color w:val="000000"/>
        </w:rPr>
        <w:t xml:space="preserve"> performance</w:t>
      </w:r>
      <w:r w:rsidR="00A67EBF">
        <w:rPr>
          <w:rStyle w:val="normaltextrun"/>
          <w:rFonts w:eastAsia="MS Gothic" w:cs="Segoe UI"/>
          <w:color w:val="000000"/>
        </w:rPr>
        <w:t xml:space="preserve"> of cancer control</w:t>
      </w:r>
      <w:r w:rsidR="00657503">
        <w:rPr>
          <w:rStyle w:val="normaltextrun"/>
          <w:rFonts w:eastAsia="MS Gothic" w:cs="Segoe UI"/>
          <w:color w:val="000000"/>
        </w:rPr>
        <w:t>,</w:t>
      </w:r>
      <w:r w:rsidR="000A18D0" w:rsidRPr="00910CD9">
        <w:rPr>
          <w:rStyle w:val="normaltextrun"/>
          <w:rFonts w:eastAsia="MS Gothic" w:cs="Segoe UI"/>
          <w:color w:val="000000"/>
        </w:rPr>
        <w:t xml:space="preserve"> given the data and information</w:t>
      </w:r>
      <w:r w:rsidRPr="00910CD9">
        <w:rPr>
          <w:rStyle w:val="normaltextrun"/>
          <w:rFonts w:eastAsia="MS Gothic" w:cs="Segoe UI"/>
          <w:color w:val="000000"/>
        </w:rPr>
        <w:t xml:space="preserve"> available </w:t>
      </w:r>
      <w:r w:rsidR="00450746">
        <w:rPr>
          <w:rStyle w:val="normaltextrun"/>
          <w:rFonts w:eastAsia="MS Gothic" w:cs="Segoe UI"/>
          <w:color w:val="000000"/>
        </w:rPr>
        <w:t>at the time of writing</w:t>
      </w:r>
      <w:r w:rsidRPr="00910CD9">
        <w:rPr>
          <w:rStyle w:val="normaltextrun"/>
          <w:rFonts w:eastAsia="MS Gothic" w:cs="Segoe UI"/>
          <w:color w:val="000000"/>
        </w:rPr>
        <w:t xml:space="preserve">. </w:t>
      </w:r>
      <w:r w:rsidR="00087530">
        <w:rPr>
          <w:rStyle w:val="normaltextrun"/>
          <w:rFonts w:eastAsia="MS Gothic" w:cs="Segoe UI"/>
          <w:color w:val="000000"/>
        </w:rPr>
        <w:t>This report i</w:t>
      </w:r>
      <w:r w:rsidR="009B5D77" w:rsidRPr="00910CD9">
        <w:rPr>
          <w:rStyle w:val="normaltextrun"/>
          <w:rFonts w:eastAsia="MS Gothic" w:cs="Segoe UI"/>
          <w:color w:val="000000"/>
        </w:rPr>
        <w:t xml:space="preserve">s </w:t>
      </w:r>
      <w:r w:rsidRPr="00910CD9">
        <w:rPr>
          <w:rStyle w:val="normaltextrun"/>
          <w:rFonts w:eastAsia="MS Gothic" w:cs="Segoe UI"/>
          <w:color w:val="000000"/>
        </w:rPr>
        <w:t xml:space="preserve">not </w:t>
      </w:r>
      <w:r w:rsidR="005951C1" w:rsidRPr="00910CD9">
        <w:rPr>
          <w:rStyle w:val="normaltextrun"/>
          <w:rFonts w:eastAsia="MS Gothic" w:cs="Segoe UI"/>
          <w:color w:val="000000"/>
        </w:rPr>
        <w:t>intended</w:t>
      </w:r>
      <w:r w:rsidRPr="00910CD9">
        <w:rPr>
          <w:rStyle w:val="normaltextrun"/>
          <w:rFonts w:eastAsia="MS Gothic" w:cs="Segoe UI"/>
          <w:color w:val="000000"/>
        </w:rPr>
        <w:t xml:space="preserve"> to cover every </w:t>
      </w:r>
      <w:r w:rsidR="009F6A2A">
        <w:rPr>
          <w:rStyle w:val="normaltextrun"/>
          <w:rFonts w:eastAsia="MS Gothic" w:cs="Segoe UI"/>
          <w:color w:val="000000"/>
        </w:rPr>
        <w:t>aspect</w:t>
      </w:r>
      <w:r w:rsidR="004A1D5D">
        <w:rPr>
          <w:rStyle w:val="normaltextrun"/>
          <w:rFonts w:eastAsia="MS Gothic" w:cs="Segoe UI"/>
          <w:color w:val="000000"/>
        </w:rPr>
        <w:t>, include all data</w:t>
      </w:r>
      <w:r w:rsidRPr="00910CD9">
        <w:rPr>
          <w:rStyle w:val="normaltextrun"/>
          <w:rFonts w:eastAsia="MS Gothic" w:cs="Segoe UI"/>
          <w:color w:val="000000"/>
        </w:rPr>
        <w:t xml:space="preserve"> or represent all perspectives and experiences. </w:t>
      </w:r>
    </w:p>
    <w:p w14:paraId="1FA2E32B" w14:textId="08562227" w:rsidR="00631EEA" w:rsidRDefault="00D65886" w:rsidP="003F029E">
      <w:pPr>
        <w:pStyle w:val="Stateofcancerbulletslast"/>
        <w:numPr>
          <w:ilvl w:val="0"/>
          <w:numId w:val="0"/>
        </w:numPr>
        <w:rPr>
          <w:rFonts w:ascii="Montserrat" w:hAnsi="Montserrat"/>
          <w:b/>
          <w:color w:val="2C463B"/>
          <w:spacing w:val="-5"/>
          <w:sz w:val="40"/>
        </w:rPr>
      </w:pPr>
      <w:r w:rsidRPr="00D34F75">
        <w:rPr>
          <w:rStyle w:val="normaltextrun"/>
          <w:rFonts w:ascii="Fira Sans SemiBold" w:eastAsia="MS Gothic" w:hAnsi="Fira Sans SemiBold" w:cs="Segoe UI"/>
          <w:color w:val="000000"/>
        </w:rPr>
        <w:t>Technical language:</w:t>
      </w:r>
      <w:r w:rsidR="003C2309" w:rsidRPr="003B4A17">
        <w:rPr>
          <w:rStyle w:val="normaltextrun"/>
          <w:rFonts w:ascii="Fira Sans SemiBold" w:eastAsia="MS Gothic" w:hAnsi="Fira Sans SemiBold" w:cs="Segoe UI"/>
          <w:b/>
          <w:color w:val="000000"/>
        </w:rPr>
        <w:t xml:space="preserve"> </w:t>
      </w:r>
      <w:r w:rsidR="003B4A17" w:rsidRPr="003B4A17">
        <w:t>Te Aho o Te Kahu | Cancer Control Agency</w:t>
      </w:r>
      <w:r w:rsidR="003B4A17" w:rsidRPr="003B4A17">
        <w:rPr>
          <w:rStyle w:val="normaltextrun"/>
          <w:rFonts w:ascii="Fira Sans SemiBold" w:eastAsia="MS Gothic" w:hAnsi="Fira Sans SemiBold" w:cs="Segoe UI"/>
          <w:color w:val="000000"/>
        </w:rPr>
        <w:t xml:space="preserve"> </w:t>
      </w:r>
      <w:r w:rsidR="003655CC">
        <w:rPr>
          <w:rStyle w:val="normaltextrun"/>
          <w:rFonts w:eastAsia="MS Gothic" w:cs="Segoe UI"/>
          <w:color w:val="000000"/>
        </w:rPr>
        <w:t>has</w:t>
      </w:r>
      <w:r w:rsidR="00D678D0">
        <w:rPr>
          <w:rStyle w:val="normaltextrun"/>
          <w:rFonts w:eastAsia="MS Gothic" w:cs="Segoe UI"/>
          <w:color w:val="000000"/>
        </w:rPr>
        <w:t xml:space="preserve"> present</w:t>
      </w:r>
      <w:r w:rsidR="003655CC">
        <w:rPr>
          <w:rStyle w:val="normaltextrun"/>
          <w:rFonts w:eastAsia="MS Gothic" w:cs="Segoe UI"/>
          <w:color w:val="000000"/>
        </w:rPr>
        <w:t xml:space="preserve">ed as much </w:t>
      </w:r>
      <w:r w:rsidR="00D678D0">
        <w:rPr>
          <w:rStyle w:val="normaltextrun"/>
          <w:rFonts w:eastAsia="MS Gothic" w:cs="Segoe UI"/>
          <w:color w:val="000000"/>
        </w:rPr>
        <w:t xml:space="preserve">information </w:t>
      </w:r>
      <w:r w:rsidR="00331124">
        <w:rPr>
          <w:rStyle w:val="normaltextrun"/>
          <w:rFonts w:eastAsia="MS Gothic" w:cs="Segoe UI"/>
          <w:color w:val="000000"/>
        </w:rPr>
        <w:t xml:space="preserve">as possible </w:t>
      </w:r>
      <w:r w:rsidR="00373871">
        <w:rPr>
          <w:rStyle w:val="normaltextrun"/>
          <w:rFonts w:eastAsia="MS Gothic" w:cs="Segoe UI"/>
          <w:color w:val="000000"/>
        </w:rPr>
        <w:t xml:space="preserve">in this report </w:t>
      </w:r>
      <w:r w:rsidR="00D678D0">
        <w:rPr>
          <w:rStyle w:val="normaltextrun"/>
          <w:rFonts w:eastAsia="MS Gothic" w:cs="Segoe UI"/>
          <w:color w:val="000000"/>
        </w:rPr>
        <w:t>i</w:t>
      </w:r>
      <w:r w:rsidR="003655CC">
        <w:rPr>
          <w:rStyle w:val="normaltextrun"/>
          <w:rFonts w:eastAsia="MS Gothic" w:cs="Segoe UI"/>
          <w:color w:val="000000"/>
        </w:rPr>
        <w:t>n</w:t>
      </w:r>
      <w:r w:rsidR="00D678D0">
        <w:rPr>
          <w:rStyle w:val="normaltextrun"/>
          <w:rFonts w:eastAsia="MS Gothic" w:cs="Segoe UI"/>
          <w:color w:val="000000"/>
        </w:rPr>
        <w:t xml:space="preserve"> plain language</w:t>
      </w:r>
      <w:r w:rsidR="00D6160F">
        <w:rPr>
          <w:rStyle w:val="normaltextrun"/>
          <w:rFonts w:eastAsia="MS Gothic" w:cs="Segoe UI"/>
          <w:color w:val="000000"/>
        </w:rPr>
        <w:t>. H</w:t>
      </w:r>
      <w:r w:rsidR="00D678D0">
        <w:rPr>
          <w:rStyle w:val="normaltextrun"/>
          <w:rFonts w:eastAsia="MS Gothic" w:cs="Segoe UI"/>
          <w:color w:val="000000"/>
        </w:rPr>
        <w:t>owever</w:t>
      </w:r>
      <w:r w:rsidR="003655CC">
        <w:rPr>
          <w:rStyle w:val="normaltextrun"/>
          <w:rFonts w:eastAsia="MS Gothic" w:cs="Segoe UI"/>
          <w:color w:val="000000"/>
        </w:rPr>
        <w:t>,</w:t>
      </w:r>
      <w:r w:rsidR="00D678D0">
        <w:rPr>
          <w:rStyle w:val="normaltextrun"/>
          <w:rFonts w:eastAsia="MS Gothic" w:cs="Segoe UI"/>
          <w:color w:val="000000"/>
        </w:rPr>
        <w:t xml:space="preserve"> d</w:t>
      </w:r>
      <w:r w:rsidR="00D34F75" w:rsidRPr="00D34F75">
        <w:rPr>
          <w:rStyle w:val="normaltextrun"/>
          <w:rFonts w:eastAsia="MS Gothic" w:cs="Segoe UI"/>
          <w:color w:val="000000"/>
        </w:rPr>
        <w:t>ue to</w:t>
      </w:r>
      <w:r w:rsidR="00D34F75">
        <w:rPr>
          <w:rStyle w:val="normaltextrun"/>
          <w:rFonts w:eastAsia="MS Gothic" w:cs="Segoe UI"/>
          <w:color w:val="000000"/>
        </w:rPr>
        <w:t xml:space="preserve"> the nature </w:t>
      </w:r>
      <w:r w:rsidR="00331124">
        <w:rPr>
          <w:rStyle w:val="normaltextrun"/>
          <w:rFonts w:eastAsia="MS Gothic" w:cs="Segoe UI"/>
          <w:color w:val="000000"/>
        </w:rPr>
        <w:t>of</w:t>
      </w:r>
      <w:r w:rsidR="00D678D0">
        <w:rPr>
          <w:rStyle w:val="normaltextrun"/>
          <w:rFonts w:eastAsia="MS Gothic" w:cs="Segoe UI"/>
          <w:color w:val="000000"/>
        </w:rPr>
        <w:t xml:space="preserve"> </w:t>
      </w:r>
      <w:r w:rsidR="00D34F75">
        <w:rPr>
          <w:rStyle w:val="normaltextrun"/>
          <w:rFonts w:eastAsia="MS Gothic" w:cs="Segoe UI"/>
          <w:color w:val="000000"/>
        </w:rPr>
        <w:t xml:space="preserve">the content, some language </w:t>
      </w:r>
      <w:r w:rsidR="00B41D4B">
        <w:rPr>
          <w:rStyle w:val="normaltextrun"/>
          <w:rFonts w:eastAsia="MS Gothic" w:cs="Segoe UI"/>
          <w:color w:val="000000"/>
        </w:rPr>
        <w:t>is</w:t>
      </w:r>
      <w:r w:rsidR="00011024">
        <w:rPr>
          <w:rStyle w:val="normaltextrun"/>
          <w:rFonts w:eastAsia="MS Gothic" w:cs="Segoe UI"/>
          <w:color w:val="000000"/>
        </w:rPr>
        <w:t xml:space="preserve"> technical. </w:t>
      </w:r>
      <w:r w:rsidR="00B41D4B">
        <w:rPr>
          <w:rStyle w:val="normaltextrun"/>
          <w:rFonts w:eastAsia="MS Gothic" w:cs="Segoe UI"/>
          <w:color w:val="000000"/>
        </w:rPr>
        <w:t>A</w:t>
      </w:r>
      <w:r w:rsidR="00011024">
        <w:rPr>
          <w:rStyle w:val="normaltextrun"/>
          <w:rFonts w:eastAsia="MS Gothic" w:cs="Segoe UI"/>
          <w:color w:val="000000"/>
        </w:rPr>
        <w:t xml:space="preserve">n </w:t>
      </w:r>
      <w:hyperlink w:anchor="_The_physical_infrastructure" w:history="1">
        <w:r w:rsidR="00011024" w:rsidRPr="006E46B8">
          <w:rPr>
            <w:rStyle w:val="Hyperlink"/>
            <w:rFonts w:eastAsia="MS Gothic" w:cs="Segoe UI"/>
            <w:bCs/>
          </w:rPr>
          <w:t>explanation of terms</w:t>
        </w:r>
      </w:hyperlink>
      <w:r w:rsidR="00011024">
        <w:rPr>
          <w:rStyle w:val="normaltextrun"/>
          <w:rFonts w:eastAsia="MS Gothic" w:cs="Segoe UI"/>
          <w:color w:val="000000"/>
        </w:rPr>
        <w:t xml:space="preserve"> </w:t>
      </w:r>
      <w:r w:rsidR="00481253">
        <w:rPr>
          <w:rStyle w:val="normaltextrun"/>
          <w:rFonts w:eastAsia="MS Gothic" w:cs="Segoe UI"/>
          <w:color w:val="000000"/>
        </w:rPr>
        <w:t>is</w:t>
      </w:r>
      <w:r w:rsidR="00B41D4B">
        <w:rPr>
          <w:rStyle w:val="normaltextrun"/>
          <w:rFonts w:eastAsia="MS Gothic" w:cs="Segoe UI"/>
          <w:color w:val="000000"/>
        </w:rPr>
        <w:t xml:space="preserve"> included </w:t>
      </w:r>
      <w:r w:rsidR="00011024">
        <w:rPr>
          <w:rStyle w:val="normaltextrun"/>
          <w:rFonts w:eastAsia="MS Gothic" w:cs="Segoe UI"/>
          <w:color w:val="000000"/>
        </w:rPr>
        <w:t xml:space="preserve">at the </w:t>
      </w:r>
      <w:r w:rsidR="00B41D4B">
        <w:rPr>
          <w:rStyle w:val="normaltextrun"/>
          <w:rFonts w:eastAsia="MS Gothic" w:cs="Segoe UI"/>
          <w:color w:val="000000"/>
        </w:rPr>
        <w:t>end</w:t>
      </w:r>
      <w:r w:rsidR="00011024">
        <w:rPr>
          <w:rStyle w:val="normaltextrun"/>
          <w:rFonts w:eastAsia="MS Gothic" w:cs="Segoe UI"/>
          <w:color w:val="000000"/>
        </w:rPr>
        <w:t xml:space="preserve"> of the report to </w:t>
      </w:r>
      <w:r w:rsidR="00B41D4B">
        <w:rPr>
          <w:rStyle w:val="normaltextrun"/>
          <w:rFonts w:eastAsia="MS Gothic" w:cs="Segoe UI"/>
          <w:color w:val="000000"/>
        </w:rPr>
        <w:t>help</w:t>
      </w:r>
      <w:r w:rsidR="00162214">
        <w:rPr>
          <w:rStyle w:val="normaltextrun"/>
          <w:rFonts w:eastAsia="MS Gothic" w:cs="Segoe UI"/>
          <w:color w:val="000000"/>
        </w:rPr>
        <w:t xml:space="preserve">. </w:t>
      </w:r>
      <w:bookmarkStart w:id="42" w:name="_Toc181882178"/>
      <w:bookmarkStart w:id="43" w:name="_Major_events_of"/>
      <w:bookmarkStart w:id="44" w:name="_Toc198035684"/>
      <w:bookmarkEnd w:id="28"/>
      <w:bookmarkEnd w:id="42"/>
      <w:bookmarkEnd w:id="43"/>
    </w:p>
    <w:p w14:paraId="5CB727B4" w14:textId="7CBE0958" w:rsidR="003C2309" w:rsidRDefault="003C2309" w:rsidP="003F1AF4">
      <w:pPr>
        <w:pStyle w:val="Heading2"/>
      </w:pPr>
      <w:bookmarkStart w:id="45" w:name="_Toc208474522"/>
      <w:bookmarkStart w:id="46" w:name="_Toc210914854"/>
      <w:bookmarkStart w:id="47" w:name="_Toc212028473"/>
      <w:r>
        <w:t xml:space="preserve">Major </w:t>
      </w:r>
      <w:r w:rsidR="00A6459B">
        <w:t xml:space="preserve">events </w:t>
      </w:r>
      <w:r>
        <w:t xml:space="preserve">of the </w:t>
      </w:r>
      <w:r w:rsidR="00A736C8">
        <w:t>l</w:t>
      </w:r>
      <w:r>
        <w:t xml:space="preserve">ast </w:t>
      </w:r>
      <w:r w:rsidR="00567A75">
        <w:t xml:space="preserve">5 </w:t>
      </w:r>
      <w:r>
        <w:t>years</w:t>
      </w:r>
      <w:bookmarkEnd w:id="44"/>
      <w:bookmarkEnd w:id="45"/>
      <w:bookmarkEnd w:id="46"/>
      <w:bookmarkEnd w:id="47"/>
    </w:p>
    <w:p w14:paraId="797AFD67" w14:textId="79057A3A" w:rsidR="003C2309" w:rsidRPr="00BF5017" w:rsidRDefault="003C2309" w:rsidP="006C53BF">
      <w:r w:rsidRPr="00BF5017">
        <w:t xml:space="preserve">In the </w:t>
      </w:r>
      <w:r w:rsidR="00567A75">
        <w:t>5</w:t>
      </w:r>
      <w:r>
        <w:t xml:space="preserve"> </w:t>
      </w:r>
      <w:r w:rsidRPr="00BF5017">
        <w:t xml:space="preserve">years since the </w:t>
      </w:r>
      <w:r w:rsidR="00623D9A" w:rsidRPr="006554E8">
        <w:rPr>
          <w:i/>
          <w:iCs/>
        </w:rPr>
        <w:t>State of Cancer</w:t>
      </w:r>
      <w:r w:rsidR="00623D9A">
        <w:t xml:space="preserve"> </w:t>
      </w:r>
      <w:r w:rsidR="0044035B">
        <w:rPr>
          <w:i/>
          <w:iCs/>
        </w:rPr>
        <w:t xml:space="preserve">2020 </w:t>
      </w:r>
      <w:r w:rsidR="00623D9A">
        <w:t>report</w:t>
      </w:r>
      <w:r w:rsidRPr="00BF5017">
        <w:t xml:space="preserve">, </w:t>
      </w:r>
      <w:r w:rsidR="00623D9A">
        <w:t xml:space="preserve">there has been </w:t>
      </w:r>
      <w:r w:rsidRPr="00BF5017">
        <w:t>an unprecedented number of system</w:t>
      </w:r>
      <w:r w:rsidR="00623D9A">
        <w:t>-</w:t>
      </w:r>
      <w:r w:rsidRPr="00BF5017">
        <w:t xml:space="preserve">wide </w:t>
      </w:r>
      <w:r w:rsidR="00A6459B">
        <w:t xml:space="preserve">events and </w:t>
      </w:r>
      <w:r w:rsidRPr="00BF5017">
        <w:t xml:space="preserve">changes – from </w:t>
      </w:r>
      <w:r w:rsidR="00550A70" w:rsidRPr="00BF5017">
        <w:t>the biggest</w:t>
      </w:r>
      <w:r w:rsidR="00550A70">
        <w:t>-</w:t>
      </w:r>
      <w:r w:rsidR="00550A70" w:rsidRPr="00BF5017">
        <w:t xml:space="preserve">ever reform of the New Zealand health system </w:t>
      </w:r>
      <w:r w:rsidR="00550A70">
        <w:t xml:space="preserve">to </w:t>
      </w:r>
      <w:r w:rsidRPr="00BF5017">
        <w:t xml:space="preserve">a global pandemic. </w:t>
      </w:r>
      <w:r w:rsidR="00087530">
        <w:t>T</w:t>
      </w:r>
      <w:r w:rsidR="00BA49F1">
        <w:t>he</w:t>
      </w:r>
      <w:r w:rsidR="00BA49F1" w:rsidRPr="00BF5017">
        <w:t xml:space="preserve"> </w:t>
      </w:r>
      <w:r w:rsidRPr="00BF5017">
        <w:t xml:space="preserve">impacts of these have been felt </w:t>
      </w:r>
      <w:r>
        <w:t>by many</w:t>
      </w:r>
      <w:r w:rsidR="00550A70">
        <w:t>,</w:t>
      </w:r>
      <w:r w:rsidR="00087530">
        <w:t xml:space="preserve"> and these changes have impacted </w:t>
      </w:r>
      <w:r w:rsidR="00B259DB">
        <w:t xml:space="preserve">cancer </w:t>
      </w:r>
      <w:r w:rsidR="00647556">
        <w:t>services</w:t>
      </w:r>
      <w:r w:rsidR="00103CF0">
        <w:t xml:space="preserve">, </w:t>
      </w:r>
      <w:r w:rsidR="00BE7301" w:rsidRPr="00BE7301">
        <w:t>patients with cancer and their whānau</w:t>
      </w:r>
      <w:r w:rsidR="00BE7301">
        <w:t>,</w:t>
      </w:r>
      <w:r w:rsidR="00BE7301" w:rsidRPr="00BE7301" w:rsidDel="00BE7301">
        <w:t xml:space="preserve"> </w:t>
      </w:r>
      <w:r w:rsidR="00103CF0">
        <w:t xml:space="preserve">and </w:t>
      </w:r>
      <w:r w:rsidR="006F0CC9">
        <w:t>other</w:t>
      </w:r>
      <w:r w:rsidR="00647556">
        <w:t>s across the</w:t>
      </w:r>
      <w:r w:rsidR="006F0CC9">
        <w:t xml:space="preserve"> </w:t>
      </w:r>
      <w:r w:rsidR="00103CF0">
        <w:t xml:space="preserve">health </w:t>
      </w:r>
      <w:r w:rsidR="00647556">
        <w:t>sector</w:t>
      </w:r>
      <w:r w:rsidR="00103CF0">
        <w:t xml:space="preserve">. </w:t>
      </w:r>
    </w:p>
    <w:p w14:paraId="7E585086" w14:textId="6AC4829B" w:rsidR="003C2309" w:rsidRPr="00F45E1F" w:rsidRDefault="003C2309" w:rsidP="00F05AB9">
      <w:pPr>
        <w:pStyle w:val="Heading3"/>
        <w:rPr>
          <w:szCs w:val="21"/>
        </w:rPr>
      </w:pPr>
      <w:r w:rsidRPr="00FF61E5">
        <w:t xml:space="preserve">The </w:t>
      </w:r>
      <w:r w:rsidR="001461FD" w:rsidRPr="00FF61E5">
        <w:t xml:space="preserve">health </w:t>
      </w:r>
      <w:r w:rsidR="001461FD">
        <w:t xml:space="preserve">and disability system </w:t>
      </w:r>
      <w:r w:rsidR="00730D22">
        <w:t>r</w:t>
      </w:r>
      <w:r w:rsidRPr="00FF61E5">
        <w:t>eform</w:t>
      </w:r>
      <w:r>
        <w:t>s</w:t>
      </w:r>
    </w:p>
    <w:p w14:paraId="78E5D26A" w14:textId="1971FA40" w:rsidR="00FA6A9C" w:rsidRDefault="003C2309" w:rsidP="006C53BF">
      <w:r w:rsidRPr="005E6AB8">
        <w:t>In July 2022, the largest and most complex reform</w:t>
      </w:r>
      <w:r w:rsidR="00A87694">
        <w:t>s</w:t>
      </w:r>
      <w:r w:rsidRPr="005E6AB8">
        <w:t xml:space="preserve"> of New Zealand’s health and disability system </w:t>
      </w:r>
      <w:r w:rsidR="007C34CD">
        <w:t xml:space="preserve">began </w:t>
      </w:r>
      <w:r w:rsidRPr="005E6AB8">
        <w:t xml:space="preserve">with the introduction of the Pae Ora (Healthy Futures) Act </w:t>
      </w:r>
      <w:r w:rsidR="00EC263F">
        <w:t>2022</w:t>
      </w:r>
      <w:r w:rsidR="004F6BBD">
        <w:t xml:space="preserve"> (Pae Ora Act)</w:t>
      </w:r>
      <w:r w:rsidR="00326080" w:rsidRPr="00326080">
        <w:t xml:space="preserve"> </w:t>
      </w:r>
      <w:r w:rsidR="00D50556">
        <w:fldChar w:fldCharType="begin"/>
      </w:r>
      <w:r w:rsidR="00750463">
        <w:instrText xml:space="preserve"> ADDIN EN.CITE &lt;EndNote&gt;&lt;Cite&gt;&lt;Author&gt;New Zealand Legislation&lt;/Author&gt;&lt;Year&gt;2024&lt;/Year&gt;&lt;RecNum&gt;129&lt;/RecNum&gt;&lt;DisplayText&gt;[9]&lt;/DisplayText&gt;&lt;record&gt;&lt;rec-number&gt;129&lt;/rec-number&gt;&lt;foreign-keys&gt;&lt;key app="EN" db-id="ft5wxpfw99z2vie2sf65z2v5rfs2vp0eeesf" timestamp="1749608461" guid="a4382807-4a11-4433-854e-155b0e8437f9"&gt;129&lt;/key&gt;&lt;/foreign-keys&gt;&lt;ref-type name="Web Page"&gt;12&lt;/ref-type&gt;&lt;contributors&gt;&lt;authors&gt;&lt;author&gt;New Zealand Legislation,&lt;/author&gt;&lt;/authors&gt;&lt;/contributors&gt;&lt;titles&gt;&lt;title&gt;Pae Ora (Healthy Futures) Act 2022&lt;/title&gt;&lt;/titles&gt;&lt;dates&gt;&lt;year&gt;2024&lt;/year&gt;&lt;/dates&gt;&lt;urls&gt;&lt;related-urls&gt;&lt;url&gt;https://www.legislation.govt.nz/act/public/2022/0030/latest/LMS575405.html&lt;/url&gt;&lt;/related-urls&gt;&lt;/urls&gt;&lt;/record&gt;&lt;/Cite&gt;&lt;/EndNote&gt;</w:instrText>
      </w:r>
      <w:r w:rsidR="00D50556">
        <w:fldChar w:fldCharType="separate"/>
      </w:r>
      <w:r w:rsidR="00750463">
        <w:rPr>
          <w:noProof/>
        </w:rPr>
        <w:t>[9]</w:t>
      </w:r>
      <w:r w:rsidR="00D50556">
        <w:fldChar w:fldCharType="end"/>
      </w:r>
      <w:r w:rsidRPr="005E6AB8">
        <w:t xml:space="preserve">. </w:t>
      </w:r>
    </w:p>
    <w:p w14:paraId="1D162B7A" w14:textId="62C0F4CD" w:rsidR="003C2309" w:rsidRPr="005E6AB8" w:rsidRDefault="00D1024E" w:rsidP="006C53BF">
      <w:r>
        <w:t xml:space="preserve">DHBs </w:t>
      </w:r>
      <w:r w:rsidR="00823B5D">
        <w:t>were disestablished</w:t>
      </w:r>
      <w:r w:rsidR="00891326">
        <w:t>.</w:t>
      </w:r>
      <w:r w:rsidR="00823B5D">
        <w:t xml:space="preserve"> </w:t>
      </w:r>
      <w:r w:rsidR="00891326">
        <w:t>T</w:t>
      </w:r>
      <w:r w:rsidR="003C2309" w:rsidRPr="005E6AB8">
        <w:t xml:space="preserve">he </w:t>
      </w:r>
      <w:r w:rsidR="00CA4486">
        <w:t>running</w:t>
      </w:r>
      <w:r w:rsidR="00CA4486" w:rsidRPr="005E6AB8">
        <w:t xml:space="preserve"> </w:t>
      </w:r>
      <w:r w:rsidR="003C2309" w:rsidRPr="005E6AB8">
        <w:t xml:space="preserve">of hospital and specialist services, and primary and community care </w:t>
      </w:r>
      <w:r w:rsidR="00823B5D">
        <w:t xml:space="preserve">was centralised </w:t>
      </w:r>
      <w:r w:rsidR="006F367C">
        <w:t>to</w:t>
      </w:r>
      <w:r w:rsidR="003C2309" w:rsidRPr="005E6AB8">
        <w:t xml:space="preserve"> </w:t>
      </w:r>
      <w:r w:rsidR="004A4EFF">
        <w:t xml:space="preserve">a new entity, </w:t>
      </w:r>
      <w:r w:rsidR="003C2309" w:rsidRPr="005E6AB8">
        <w:t xml:space="preserve">Health New Zealand | Te Whatu Ora (Health NZ). </w:t>
      </w:r>
    </w:p>
    <w:p w14:paraId="768EB877" w14:textId="66259D79" w:rsidR="003C2309" w:rsidRPr="005E6AB8" w:rsidRDefault="0021566C" w:rsidP="006C53BF">
      <w:r w:rsidRPr="005E6AB8">
        <w:t xml:space="preserve">Te Aka Whai Ora </w:t>
      </w:r>
      <w:r>
        <w:t>|</w:t>
      </w:r>
      <w:r w:rsidRPr="005E6AB8">
        <w:t xml:space="preserve"> </w:t>
      </w:r>
      <w:r w:rsidR="003C2309" w:rsidRPr="005E6AB8">
        <w:t xml:space="preserve">Māori Health Authority was established </w:t>
      </w:r>
      <w:r w:rsidR="00420EED">
        <w:t xml:space="preserve">to </w:t>
      </w:r>
      <w:r w:rsidR="004020E5">
        <w:t>improve Māori health outcomes</w:t>
      </w:r>
      <w:r w:rsidR="003C2309" w:rsidRPr="005E6AB8">
        <w:t xml:space="preserve">. It was </w:t>
      </w:r>
      <w:r w:rsidR="00DB796E">
        <w:t xml:space="preserve">then </w:t>
      </w:r>
      <w:r w:rsidR="003C2309" w:rsidRPr="005E6AB8">
        <w:t xml:space="preserve">disestablished on 30 June 2024 </w:t>
      </w:r>
      <w:r w:rsidR="00A8212F">
        <w:t xml:space="preserve">by </w:t>
      </w:r>
      <w:r w:rsidR="003C2309" w:rsidRPr="005E6AB8">
        <w:t>the newly</w:t>
      </w:r>
      <w:r w:rsidR="00AA69CB">
        <w:t xml:space="preserve"> </w:t>
      </w:r>
      <w:r w:rsidR="003C2309" w:rsidRPr="005E6AB8">
        <w:t xml:space="preserve">elected </w:t>
      </w:r>
      <w:r w:rsidR="008827CB" w:rsidRPr="005E6AB8">
        <w:t>Government</w:t>
      </w:r>
      <w:r w:rsidR="003C2309" w:rsidRPr="005E6AB8">
        <w:t xml:space="preserve">, with its functions and staff transferred to the Ministry of Health and Health NZ. </w:t>
      </w:r>
    </w:p>
    <w:p w14:paraId="5C47A291" w14:textId="113F9C5E" w:rsidR="003C2309" w:rsidRDefault="003C2309" w:rsidP="006C53BF">
      <w:r w:rsidRPr="00BF5017">
        <w:t>The Hauora Māori Advisory Committee and Iwi-Māori Partnership Boards</w:t>
      </w:r>
      <w:r w:rsidR="00DD5930">
        <w:t xml:space="preserve"> were</w:t>
      </w:r>
      <w:r w:rsidRPr="00BF5017">
        <w:t xml:space="preserve"> also created under the Pae Ora Act</w:t>
      </w:r>
      <w:r w:rsidR="005C35A7">
        <w:t xml:space="preserve"> </w:t>
      </w:r>
      <w:r w:rsidR="00532790">
        <w:t>to</w:t>
      </w:r>
      <w:r w:rsidRPr="00BF5017">
        <w:t xml:space="preserve"> focus on improving Māori health outcomes. While the Hauora Māori Advisory Committee </w:t>
      </w:r>
      <w:r w:rsidR="004F1C4D">
        <w:t>advises</w:t>
      </w:r>
      <w:r w:rsidRPr="00BF5017">
        <w:t xml:space="preserve"> the Minister of Health on Māori health, the Iwi-Māori Partnership Boards are rooted in communities, </w:t>
      </w:r>
      <w:r w:rsidR="00612BBA">
        <w:t xml:space="preserve">supporting </w:t>
      </w:r>
      <w:r w:rsidRPr="00BF5017">
        <w:t xml:space="preserve">local health services </w:t>
      </w:r>
      <w:r w:rsidR="00DD5930">
        <w:t>to</w:t>
      </w:r>
      <w:r w:rsidR="00DD5930" w:rsidRPr="00BF5017">
        <w:t xml:space="preserve"> </w:t>
      </w:r>
      <w:r w:rsidRPr="00BF5017">
        <w:t xml:space="preserve">meet the needs and aspirations of Māori. </w:t>
      </w:r>
    </w:p>
    <w:p w14:paraId="460BF5B8" w14:textId="1D353F14" w:rsidR="00F91EB8" w:rsidRDefault="00AD18F3" w:rsidP="00F15A15">
      <w:r w:rsidRPr="00AD18F3">
        <w:t xml:space="preserve">In the reformed system, </w:t>
      </w:r>
      <w:r w:rsidR="001D17D7" w:rsidRPr="001D17D7">
        <w:t>Health NZ is responsible for managing and improving services and outcomes across the health system in New Zealand, including hospital and specialist services, and primary and community care.</w:t>
      </w:r>
      <w:r w:rsidR="001D17D7">
        <w:t xml:space="preserve"> T</w:t>
      </w:r>
      <w:r w:rsidRPr="00AD18F3">
        <w:t xml:space="preserve">he Ministry of Health is the lead adviser to the Government on health and makes sure the health system is delivering to meet the current and future needs of </w:t>
      </w:r>
      <w:r w:rsidR="00687CB3">
        <w:t xml:space="preserve">people in </w:t>
      </w:r>
      <w:r w:rsidRPr="00AD18F3">
        <w:t xml:space="preserve">New Zealand. </w:t>
      </w:r>
      <w:r w:rsidR="001E473E">
        <w:t>This includes monitoring</w:t>
      </w:r>
      <w:r w:rsidRPr="00AD18F3">
        <w:t xml:space="preserve"> the performance of the system </w:t>
      </w:r>
      <w:r w:rsidR="00BC029F">
        <w:t>–</w:t>
      </w:r>
      <w:r w:rsidRPr="00AD18F3">
        <w:t xml:space="preserve"> including the performance of the health Crown entities and organisations such as Health N</w:t>
      </w:r>
      <w:r w:rsidR="00BC029F">
        <w:t>Z</w:t>
      </w:r>
      <w:r w:rsidR="00922D77">
        <w:t>.</w:t>
      </w:r>
      <w:r w:rsidR="00875FDE">
        <w:t xml:space="preserve"> </w:t>
      </w:r>
    </w:p>
    <w:p w14:paraId="7FD73F8D" w14:textId="589F19CD" w:rsidR="00962CBA" w:rsidRDefault="00B224DC" w:rsidP="006C53BF">
      <w:r>
        <w:t>T</w:t>
      </w:r>
      <w:r w:rsidRPr="105E5473">
        <w:t xml:space="preserve">he sector is working to progress the reforms, </w:t>
      </w:r>
      <w:r>
        <w:t xml:space="preserve">and </w:t>
      </w:r>
      <w:r w:rsidRPr="105E5473">
        <w:t xml:space="preserve">the first few years have been demanding. </w:t>
      </w:r>
      <w:r w:rsidR="006158DB">
        <w:t>T</w:t>
      </w:r>
      <w:r w:rsidRPr="105E5473">
        <w:t xml:space="preserve">here have been </w:t>
      </w:r>
      <w:r w:rsidR="00576863">
        <w:t xml:space="preserve">ongoing </w:t>
      </w:r>
      <w:r w:rsidRPr="105E5473">
        <w:t xml:space="preserve">challenges in </w:t>
      </w:r>
      <w:r w:rsidR="00576863">
        <w:t xml:space="preserve">service </w:t>
      </w:r>
      <w:r w:rsidRPr="105E5473">
        <w:t xml:space="preserve">delivery across hospital and specialist services, and primary and community care. In addition, the health system, particularly Health NZ, has been undergoing </w:t>
      </w:r>
      <w:r w:rsidR="007943AA">
        <w:t>substantial</w:t>
      </w:r>
      <w:r w:rsidRPr="105E5473">
        <w:t xml:space="preserve"> restructuring and operating in a fiscally constrained environment </w:t>
      </w:r>
      <w:r w:rsidR="00371485">
        <w:fldChar w:fldCharType="begin"/>
      </w:r>
      <w:r w:rsidR="00CB199B">
        <w:instrText xml:space="preserve"> ADDIN EN.CITE &lt;EndNote&gt;&lt;Cite&gt;&lt;Author&gt;Zealand&lt;/Author&gt;&lt;Year&gt;2025&lt;/Year&gt;&lt;RecNum&gt;211&lt;/RecNum&gt;&lt;DisplayText&gt;[10]&lt;/DisplayText&gt;&lt;record&gt;&lt;rec-number&gt;211&lt;/rec-number&gt;&lt;foreign-keys&gt;&lt;key app="EN" db-id="ft5wxpfw99z2vie2sf65z2v5rfs2vp0eeesf" timestamp="1749683675" guid="75c89239-02ec-431b-98f2-4ba4ad0532df"&gt;211&lt;/key&gt;&lt;/foreign-keys&gt;&lt;ref-type name="Report"&gt;27&lt;/ref-type&gt;&lt;contributors&gt;&lt;authors&gt;&lt;author&gt;Health New Zealand &lt;/author&gt;&lt;author&gt;Te Whatu Ora,&lt;/author&gt;&lt;/authors&gt;&lt;tertiary-authors&gt;&lt;author&gt;Health New Zealand &lt;/author&gt;&lt;author&gt;Te Whatu Ora,&lt;/author&gt;&lt;/tertiary-authors&gt;&lt;/contributors&gt;&lt;titles&gt;&lt;title&gt;Health NZ Financial Management Review&lt;/title&gt;&lt;/titles&gt;&lt;dates&gt;&lt;year&gt;2025&lt;/year&gt;&lt;/dates&gt;&lt;pub-location&gt;Wellington&lt;/pub-location&gt;&lt;urls&gt;&lt;related-urls&gt;&lt;url&gt;https://www.tewhatuora.govt.nz/publications/health-nz-financial-management-review&lt;/url&gt;&lt;/related-urls&gt;&lt;/urls&gt;&lt;/record&gt;&lt;/Cite&gt;&lt;/EndNote&gt;</w:instrText>
      </w:r>
      <w:r w:rsidR="00371485">
        <w:fldChar w:fldCharType="separate"/>
      </w:r>
      <w:r w:rsidR="00CB199B">
        <w:rPr>
          <w:noProof/>
        </w:rPr>
        <w:t>[10]</w:t>
      </w:r>
      <w:r w:rsidR="00371485">
        <w:fldChar w:fldCharType="end"/>
      </w:r>
      <w:r w:rsidRPr="105E5473">
        <w:t>.</w:t>
      </w:r>
      <w:r w:rsidR="0094522C">
        <w:t xml:space="preserve"> </w:t>
      </w:r>
      <w:r w:rsidR="00962CBA" w:rsidRPr="00962CBA">
        <w:t xml:space="preserve">Given the scale of the reforms, the transition and development required to fully grow and refine the functions of </w:t>
      </w:r>
      <w:r w:rsidR="0002294A">
        <w:t xml:space="preserve">all </w:t>
      </w:r>
      <w:r w:rsidR="00962CBA" w:rsidRPr="00962CBA">
        <w:t>health entities is expected to take several years.</w:t>
      </w:r>
    </w:p>
    <w:p w14:paraId="7133B6FF" w14:textId="6DB4C46F" w:rsidR="00B44B01" w:rsidRDefault="00B44B01" w:rsidP="006554E8">
      <w:pPr>
        <w:pStyle w:val="Heading4"/>
      </w:pPr>
      <w:r>
        <w:lastRenderedPageBreak/>
        <w:t xml:space="preserve">Cancer </w:t>
      </w:r>
      <w:r w:rsidR="00891D37">
        <w:t xml:space="preserve">control and </w:t>
      </w:r>
      <w:r>
        <w:t>care under the reforms</w:t>
      </w:r>
    </w:p>
    <w:p w14:paraId="7F2F75EB" w14:textId="50AD6CE8" w:rsidR="00E56242" w:rsidRDefault="003C2309" w:rsidP="006C53BF">
      <w:r w:rsidRPr="00BF5017">
        <w:t xml:space="preserve">The </w:t>
      </w:r>
      <w:r w:rsidR="00151440">
        <w:t>role and</w:t>
      </w:r>
      <w:r w:rsidR="00151440" w:rsidRPr="00BF5017">
        <w:t xml:space="preserve"> </w:t>
      </w:r>
      <w:r w:rsidRPr="00BF5017">
        <w:t xml:space="preserve">responsibilities of </w:t>
      </w:r>
      <w:r w:rsidR="003B4A17" w:rsidRPr="003B4A17">
        <w:t xml:space="preserve">Te Aho o Te Kahu | Cancer Control Agency </w:t>
      </w:r>
      <w:r w:rsidR="00151440">
        <w:t>have</w:t>
      </w:r>
      <w:r w:rsidR="00151440" w:rsidRPr="00BF5017">
        <w:t xml:space="preserve"> </w:t>
      </w:r>
      <w:r w:rsidRPr="00BF5017">
        <w:t xml:space="preserve">not changed </w:t>
      </w:r>
      <w:r w:rsidR="00E56242">
        <w:t>under</w:t>
      </w:r>
      <w:r w:rsidRPr="00BF5017">
        <w:t xml:space="preserve"> the reforms. </w:t>
      </w:r>
      <w:r w:rsidR="003B4A17">
        <w:t>It</w:t>
      </w:r>
      <w:r w:rsidRPr="00BF5017">
        <w:t xml:space="preserve"> continues to be the </w:t>
      </w:r>
      <w:r w:rsidR="00CA6F76" w:rsidRPr="00BF5017">
        <w:t>national leader for cancer control</w:t>
      </w:r>
      <w:r w:rsidR="00CA6F76">
        <w:t>, and</w:t>
      </w:r>
      <w:r w:rsidR="00CA6F76" w:rsidRPr="00BF5017">
        <w:t xml:space="preserve"> </w:t>
      </w:r>
      <w:r w:rsidRPr="00BF5017">
        <w:t>the central thread</w:t>
      </w:r>
      <w:r w:rsidR="003C4476">
        <w:t xml:space="preserve"> (the ‘aho’)</w:t>
      </w:r>
      <w:r w:rsidRPr="00BF5017">
        <w:t xml:space="preserve"> that connects and unites the wider cancer sector</w:t>
      </w:r>
      <w:r w:rsidR="00E56242">
        <w:t>. It provides</w:t>
      </w:r>
      <w:r w:rsidRPr="00BF5017">
        <w:t xml:space="preserve"> </w:t>
      </w:r>
      <w:r w:rsidR="00AF7838" w:rsidRPr="00AF7838">
        <w:t>leadership and oversight of cancer control and unite</w:t>
      </w:r>
      <w:r w:rsidR="00A14355">
        <w:t>s</w:t>
      </w:r>
      <w:r w:rsidR="00AF7838" w:rsidRPr="00AF7838">
        <w:t xml:space="preserve"> efforts to deliver better cancer outcomes for </w:t>
      </w:r>
      <w:r w:rsidRPr="00BF5017">
        <w:t>patients with cancer</w:t>
      </w:r>
      <w:r w:rsidR="008445E6">
        <w:t xml:space="preserve"> and their </w:t>
      </w:r>
      <w:r w:rsidR="008445E6" w:rsidRPr="008445E6">
        <w:t>whānau</w:t>
      </w:r>
      <w:r w:rsidRPr="00BF5017">
        <w:t xml:space="preserve">. </w:t>
      </w:r>
    </w:p>
    <w:p w14:paraId="501B719F" w14:textId="6049B0CD" w:rsidR="003C2309" w:rsidRDefault="003B4A17" w:rsidP="006C53BF">
      <w:r w:rsidRPr="003B4A17">
        <w:t xml:space="preserve">Te Aho o Te Kahu | Cancer Control Agency </w:t>
      </w:r>
      <w:r w:rsidR="003F1B43">
        <w:t xml:space="preserve">works closely with multiple teams within </w:t>
      </w:r>
      <w:r w:rsidR="0009026A">
        <w:t>Health NZ</w:t>
      </w:r>
      <w:r w:rsidR="003A0647">
        <w:t xml:space="preserve"> and the Ministr</w:t>
      </w:r>
      <w:r w:rsidR="002A612C">
        <w:t>y of Health</w:t>
      </w:r>
      <w:r w:rsidR="003F1B43">
        <w:t>.</w:t>
      </w:r>
      <w:r w:rsidR="00DA1B67">
        <w:t xml:space="preserve"> </w:t>
      </w:r>
      <w:r w:rsidR="003F1B43">
        <w:t xml:space="preserve">This collaboration </w:t>
      </w:r>
      <w:r w:rsidR="00306CDA">
        <w:t xml:space="preserve">helps </w:t>
      </w:r>
      <w:r w:rsidRPr="003B4A17">
        <w:t xml:space="preserve">Te Aho o Te Kahu | Cancer Control Agency </w:t>
      </w:r>
      <w:r w:rsidR="003F1B43">
        <w:t xml:space="preserve">to </w:t>
      </w:r>
      <w:r w:rsidR="00306CDA">
        <w:t xml:space="preserve">identify </w:t>
      </w:r>
      <w:r w:rsidR="003C2309" w:rsidRPr="00BF5017">
        <w:t xml:space="preserve">areas for improvement </w:t>
      </w:r>
      <w:r w:rsidR="00DA1B67">
        <w:t>and</w:t>
      </w:r>
      <w:r w:rsidR="003C2309" w:rsidRPr="00BF5017">
        <w:t xml:space="preserve"> </w:t>
      </w:r>
      <w:r w:rsidR="00252319">
        <w:t xml:space="preserve">support </w:t>
      </w:r>
      <w:r w:rsidR="00F2519E">
        <w:t>Health NZ to</w:t>
      </w:r>
      <w:r w:rsidR="00252319">
        <w:t xml:space="preserve"> </w:t>
      </w:r>
      <w:r w:rsidR="003C2309" w:rsidRPr="00BF5017">
        <w:t xml:space="preserve">deliver nationally consistent cancer care. </w:t>
      </w:r>
    </w:p>
    <w:p w14:paraId="607F3338" w14:textId="2773AD87" w:rsidR="003C2309" w:rsidRPr="00BF5017" w:rsidRDefault="005E6FE3" w:rsidP="006C53BF">
      <w:r>
        <w:t>The challenges presented by the reforms have</w:t>
      </w:r>
      <w:r w:rsidR="003C2309" w:rsidRPr="105E5473">
        <w:t xml:space="preserve"> impact</w:t>
      </w:r>
      <w:r>
        <w:t>ed</w:t>
      </w:r>
      <w:r w:rsidR="003C2309" w:rsidRPr="105E5473">
        <w:t xml:space="preserve"> cancer </w:t>
      </w:r>
      <w:r w:rsidR="00647556">
        <w:t>services</w:t>
      </w:r>
      <w:r w:rsidR="00B06FB9">
        <w:t xml:space="preserve">, and </w:t>
      </w:r>
      <w:r w:rsidR="003B4A17" w:rsidRPr="003B4A17">
        <w:t xml:space="preserve">Te Aho o Te Kahu | Cancer Control Agency </w:t>
      </w:r>
      <w:r w:rsidR="003C2309" w:rsidRPr="105E5473">
        <w:t xml:space="preserve">has </w:t>
      </w:r>
      <w:r w:rsidR="009A659D">
        <w:t>had</w:t>
      </w:r>
      <w:r w:rsidR="009A659D" w:rsidRPr="105E5473">
        <w:t xml:space="preserve"> </w:t>
      </w:r>
      <w:r w:rsidR="003C2309" w:rsidRPr="105E5473">
        <w:t xml:space="preserve">to adapt </w:t>
      </w:r>
      <w:r w:rsidR="003C2309">
        <w:t>how it engages with partners t</w:t>
      </w:r>
      <w:r w:rsidR="003C2309" w:rsidRPr="105E5473">
        <w:t xml:space="preserve">o align with the ongoing </w:t>
      </w:r>
      <w:r w:rsidR="00442574">
        <w:t>change</w:t>
      </w:r>
      <w:r w:rsidR="003C4476">
        <w:t>s</w:t>
      </w:r>
      <w:r w:rsidR="003C2309" w:rsidRPr="105E5473">
        <w:t xml:space="preserve">. </w:t>
      </w:r>
    </w:p>
    <w:p w14:paraId="0ADCD213" w14:textId="77777777" w:rsidR="003C2309" w:rsidRDefault="003C2309" w:rsidP="006554E8">
      <w:pPr>
        <w:pStyle w:val="Heading4"/>
      </w:pPr>
      <w:r>
        <w:t xml:space="preserve">Direction of the reformed health system </w:t>
      </w:r>
    </w:p>
    <w:p w14:paraId="5473D780" w14:textId="77777777" w:rsidR="003C2309" w:rsidRPr="00DE4E10" w:rsidRDefault="003C2309" w:rsidP="006554E8">
      <w:pPr>
        <w:pStyle w:val="Heading5"/>
      </w:pPr>
      <w:r w:rsidRPr="00DE4E10">
        <w:t xml:space="preserve">Pae Ora </w:t>
      </w:r>
      <w:r>
        <w:t>s</w:t>
      </w:r>
      <w:r w:rsidRPr="00DE4E10">
        <w:t>trategies</w:t>
      </w:r>
    </w:p>
    <w:p w14:paraId="027767B7" w14:textId="77269017" w:rsidR="00337371" w:rsidRPr="00DC70B9" w:rsidRDefault="003C2309" w:rsidP="003C2309">
      <w:r w:rsidRPr="005E6AB8">
        <w:t xml:space="preserve">The long-term direction for the health system is outlined in six </w:t>
      </w:r>
      <w:r w:rsidR="00F07EB3" w:rsidRPr="005E6AB8">
        <w:t>strategies</w:t>
      </w:r>
      <w:r w:rsidR="00F07EB3">
        <w:t xml:space="preserve"> required under the</w:t>
      </w:r>
      <w:r w:rsidRPr="005E6AB8">
        <w:t xml:space="preserve"> Pae Ora Act </w:t>
      </w:r>
      <w:r w:rsidR="00072939">
        <w:fldChar w:fldCharType="begin"/>
      </w:r>
      <w:r w:rsidR="00CB199B">
        <w:instrText xml:space="preserve"> ADDIN EN.CITE &lt;EndNote&gt;&lt;Cite&gt;&lt;Author&gt;Health&lt;/Author&gt;&lt;Year&gt;2023&lt;/Year&gt;&lt;RecNum&gt;46&lt;/RecNum&gt;&lt;DisplayText&gt;[11]&lt;/DisplayText&gt;&lt;record&gt;&lt;rec-number&gt;46&lt;/rec-number&gt;&lt;foreign-keys&gt;&lt;key app="EN" db-id="ft5wxpfw99z2vie2sf65z2v5rfs2vp0eeesf" timestamp="1749608461" guid="e7af0752-28a3-4856-86f8-a2b3fb16cbe8"&gt;46&lt;/key&gt;&lt;/foreign-keys&gt;&lt;ref-type name="Web Page"&gt;12&lt;/ref-type&gt;&lt;contributors&gt;&lt;authors&gt;&lt;author&gt;Ministry of Health&lt;/author&gt;&lt;/authors&gt;&lt;/contributors&gt;&lt;titles&gt;&lt;title&gt;Pae Ora Strategies Ngā Rautaki o Pae Ora&lt;/title&gt;&lt;/titles&gt;&lt;dates&gt;&lt;year&gt;2023&lt;/year&gt;&lt;/dates&gt;&lt;urls&gt;&lt;related-urls&gt;&lt;url&gt;www.health.govt.nz/strategies-initiatives/health-strategies/pae-ora-strategies&lt;/url&gt;&lt;/related-urls&gt;&lt;/urls&gt;&lt;/record&gt;&lt;/Cite&gt;&lt;/EndNote&gt;</w:instrText>
      </w:r>
      <w:r w:rsidR="00072939">
        <w:fldChar w:fldCharType="separate"/>
      </w:r>
      <w:r w:rsidR="00CB199B">
        <w:rPr>
          <w:noProof/>
        </w:rPr>
        <w:t>[11]</w:t>
      </w:r>
      <w:r w:rsidR="00072939">
        <w:fldChar w:fldCharType="end"/>
      </w:r>
      <w:r w:rsidR="00DA23BC">
        <w:t>:</w:t>
      </w:r>
    </w:p>
    <w:p w14:paraId="778CB064" w14:textId="77777777" w:rsidR="003C2309" w:rsidRPr="00337371" w:rsidRDefault="003C2309" w:rsidP="00337371">
      <w:pPr>
        <w:pStyle w:val="StateofCancerbullets"/>
      </w:pPr>
      <w:r w:rsidRPr="00337371">
        <w:t>New Zealand Health Strategy</w:t>
      </w:r>
    </w:p>
    <w:p w14:paraId="6B57E689" w14:textId="77777777" w:rsidR="003C2309" w:rsidRPr="00337371" w:rsidRDefault="003C2309" w:rsidP="00337371">
      <w:pPr>
        <w:pStyle w:val="StateofCancerbullets"/>
      </w:pPr>
      <w:r w:rsidRPr="00337371">
        <w:t xml:space="preserve">Pae </w:t>
      </w:r>
      <w:proofErr w:type="spellStart"/>
      <w:r w:rsidRPr="00337371">
        <w:t>Tū</w:t>
      </w:r>
      <w:proofErr w:type="spellEnd"/>
      <w:r w:rsidRPr="00337371">
        <w:t xml:space="preserve">: Hauora Māori Strategy </w:t>
      </w:r>
    </w:p>
    <w:p w14:paraId="2633F980" w14:textId="77777777" w:rsidR="003C2309" w:rsidRPr="00337371" w:rsidRDefault="003C2309" w:rsidP="00337371">
      <w:pPr>
        <w:pStyle w:val="StateofCancerbullets"/>
      </w:pPr>
      <w:r w:rsidRPr="00337371">
        <w:t>Te Mana Ola: The Pacific Health Strategy</w:t>
      </w:r>
    </w:p>
    <w:p w14:paraId="32F77459" w14:textId="77777777" w:rsidR="003C2309" w:rsidRPr="00337371" w:rsidRDefault="003C2309" w:rsidP="00337371">
      <w:pPr>
        <w:pStyle w:val="StateofCancerbullets"/>
      </w:pPr>
      <w:r w:rsidRPr="00337371">
        <w:t>Health of Disabled People Strategy</w:t>
      </w:r>
    </w:p>
    <w:p w14:paraId="5A3753CC" w14:textId="77777777" w:rsidR="003C2309" w:rsidRPr="00337371" w:rsidRDefault="003C2309" w:rsidP="00337371">
      <w:pPr>
        <w:pStyle w:val="StateofCancerbullets"/>
      </w:pPr>
      <w:r w:rsidRPr="00337371">
        <w:t>Rural Health Strategy</w:t>
      </w:r>
    </w:p>
    <w:p w14:paraId="17968E4E" w14:textId="6D1ED5B0" w:rsidR="003C2309" w:rsidRPr="00337371" w:rsidRDefault="003C2309" w:rsidP="00337371">
      <w:pPr>
        <w:pStyle w:val="Stateofcancerbulletslast"/>
      </w:pPr>
      <w:r w:rsidRPr="00337371">
        <w:t>Women’s Health Strategy</w:t>
      </w:r>
      <w:r w:rsidR="00337371" w:rsidRPr="00337371">
        <w:t>.</w:t>
      </w:r>
    </w:p>
    <w:p w14:paraId="05DE0DF9" w14:textId="2DDD3405" w:rsidR="003C2309" w:rsidRPr="00B2487E" w:rsidRDefault="004F19F3" w:rsidP="004F6BBD">
      <w:r w:rsidRPr="004F19F3">
        <w:t xml:space="preserve">These strategies outline the key areas where change is needed to improve the health and wellbeing of </w:t>
      </w:r>
      <w:r w:rsidR="006A0621">
        <w:t xml:space="preserve">people in </w:t>
      </w:r>
      <w:r w:rsidRPr="004F19F3">
        <w:t xml:space="preserve">New Zealand. They also lay the foundations for the </w:t>
      </w:r>
      <w:r w:rsidRPr="004D1809">
        <w:rPr>
          <w:i/>
        </w:rPr>
        <w:t>Government Policy Statement on Health 2024–2027</w:t>
      </w:r>
      <w:r w:rsidRPr="004F19F3">
        <w:t xml:space="preserve"> </w:t>
      </w:r>
      <w:r w:rsidR="00252319">
        <w:t>(GPS)</w:t>
      </w:r>
      <w:r w:rsidRPr="004F19F3">
        <w:t xml:space="preserve">. </w:t>
      </w:r>
      <w:r w:rsidR="003C2309" w:rsidRPr="00B2487E">
        <w:t xml:space="preserve"> </w:t>
      </w:r>
    </w:p>
    <w:p w14:paraId="32CAAF72" w14:textId="477F53CA" w:rsidR="003C2309" w:rsidRPr="008F6C06" w:rsidRDefault="003C2309" w:rsidP="008F6C06">
      <w:pPr>
        <w:pStyle w:val="Heading5"/>
        <w:rPr>
          <w:rStyle w:val="normaltextrun"/>
        </w:rPr>
      </w:pPr>
      <w:r w:rsidRPr="008F6C06">
        <w:rPr>
          <w:rStyle w:val="normaltextrun"/>
        </w:rPr>
        <w:t xml:space="preserve">The </w:t>
      </w:r>
      <w:r w:rsidRPr="008F6C06">
        <w:rPr>
          <w:rStyle w:val="normaltextrun"/>
          <w:i/>
          <w:iCs/>
        </w:rPr>
        <w:t>Government Policy Statement on Health 2024</w:t>
      </w:r>
      <w:r w:rsidR="009850F8" w:rsidRPr="008F6C06">
        <w:rPr>
          <w:rStyle w:val="normaltextrun"/>
          <w:i/>
          <w:iCs/>
        </w:rPr>
        <w:t>–</w:t>
      </w:r>
      <w:r w:rsidRPr="008F6C06">
        <w:rPr>
          <w:rStyle w:val="normaltextrun"/>
          <w:i/>
          <w:iCs/>
        </w:rPr>
        <w:t>2027</w:t>
      </w:r>
    </w:p>
    <w:p w14:paraId="24B985C7" w14:textId="6CFFB0BD" w:rsidR="003C2309" w:rsidRPr="009D7ECA" w:rsidRDefault="003C2309" w:rsidP="00337371">
      <w:r w:rsidRPr="009D7ECA">
        <w:t xml:space="preserve">In line with the Pae Ora Act, the GPS sets the Government’s priorities and objectives for the health sector for the </w:t>
      </w:r>
      <w:r w:rsidR="00567A75">
        <w:t>3</w:t>
      </w:r>
      <w:r w:rsidR="00567A75" w:rsidRPr="009D7ECA">
        <w:t xml:space="preserve"> </w:t>
      </w:r>
      <w:r w:rsidRPr="009D7ECA">
        <w:t xml:space="preserve">years from 1 July 2024 to 30 June 2027 </w:t>
      </w:r>
      <w:r w:rsidR="00DD1414">
        <w:fldChar w:fldCharType="begin"/>
      </w:r>
      <w:r w:rsidR="00CB199B">
        <w:instrText xml:space="preserve"> ADDIN EN.CITE &lt;EndNote&gt;&lt;Cite&gt;&lt;Author&gt;Ministry of Health&lt;/Author&gt;&lt;Year&gt;2024&lt;/Year&gt;&lt;RecNum&gt;113&lt;/RecNum&gt;&lt;DisplayText&gt;[12]&lt;/DisplayText&gt;&lt;record&gt;&lt;rec-number&gt;113&lt;/rec-number&gt;&lt;foreign-keys&gt;&lt;key app="EN" db-id="ft5wxpfw99z2vie2sf65z2v5rfs2vp0eeesf" timestamp="1749608461" guid="ddea5922-3b0e-44c5-947c-87b14a0b0b33"&gt;113&lt;/key&gt;&lt;/foreign-keys&gt;&lt;ref-type name="Report"&gt;27&lt;/ref-type&gt;&lt;contributors&gt;&lt;authors&gt;&lt;author&gt;Ministry of Health,&lt;/author&gt;&lt;/authors&gt;&lt;/contributors&gt;&lt;titles&gt;&lt;title&gt;Government Policy Statement on Health 2024 – 2027.&lt;/title&gt;&lt;/titles&gt;&lt;dates&gt;&lt;year&gt;2024&lt;/year&gt;&lt;/dates&gt;&lt;pub-location&gt;Wellington: Ministry of Health&lt;/pub-location&gt;&lt;urls&gt;&lt;/urls&gt;&lt;/record&gt;&lt;/Cite&gt;&lt;/EndNote&gt;</w:instrText>
      </w:r>
      <w:r w:rsidR="00DD1414">
        <w:fldChar w:fldCharType="separate"/>
      </w:r>
      <w:r w:rsidR="00CB199B">
        <w:rPr>
          <w:noProof/>
        </w:rPr>
        <w:t>[12]</w:t>
      </w:r>
      <w:r w:rsidR="00DD1414">
        <w:fldChar w:fldCharType="end"/>
      </w:r>
      <w:r w:rsidRPr="009D7ECA">
        <w:t xml:space="preserve">. </w:t>
      </w:r>
    </w:p>
    <w:p w14:paraId="07179E0A" w14:textId="01052461" w:rsidR="00337371" w:rsidRPr="00D318F3" w:rsidRDefault="003C2309" w:rsidP="00337371">
      <w:r w:rsidRPr="00D318F3">
        <w:t>The key priority areas for action outlined in the GPS include:</w:t>
      </w:r>
    </w:p>
    <w:p w14:paraId="53123FC5" w14:textId="3D58A7AF" w:rsidR="003C2309" w:rsidRPr="00DC4E53" w:rsidRDefault="003C2309" w:rsidP="00337371">
      <w:pPr>
        <w:pStyle w:val="StateofCancerbullets"/>
      </w:pPr>
      <w:r w:rsidRPr="00DC4E53">
        <w:t>ensuring timely access to quality health</w:t>
      </w:r>
      <w:r w:rsidR="007442BE" w:rsidRPr="00DC4E53">
        <w:t xml:space="preserve"> </w:t>
      </w:r>
      <w:r w:rsidRPr="00DC4E53">
        <w:t>care, with an emphasis on workforce development and infrastructure enhancement</w:t>
      </w:r>
    </w:p>
    <w:p w14:paraId="7E254865" w14:textId="77777777" w:rsidR="003C2309" w:rsidRPr="00DC4E53" w:rsidRDefault="003C2309" w:rsidP="00337371">
      <w:pPr>
        <w:pStyle w:val="StateofCancerbullets"/>
      </w:pPr>
      <w:r w:rsidRPr="00DC4E53">
        <w:t xml:space="preserve">shifting towards prevention and early intervention, and bringing care closer to home to address five non-communicable diseases, including cancer </w:t>
      </w:r>
    </w:p>
    <w:p w14:paraId="5A28075A" w14:textId="6AE97099" w:rsidR="006C1879" w:rsidRDefault="003C2309" w:rsidP="00144DD6">
      <w:pPr>
        <w:pStyle w:val="Stateofcancerbulletslast"/>
      </w:pPr>
      <w:r w:rsidRPr="00DC4E53">
        <w:t>addressing the social determinants of health and environmental factors</w:t>
      </w:r>
      <w:r w:rsidR="004B5DD3">
        <w:t>,</w:t>
      </w:r>
      <w:r w:rsidRPr="00DC4E53">
        <w:t xml:space="preserve"> such as education, </w:t>
      </w:r>
      <w:r w:rsidRPr="00144DD6">
        <w:t>employment</w:t>
      </w:r>
      <w:r w:rsidRPr="00DC4E53">
        <w:t>, housing, transport and climate, by partnering and influencing across sectors nationally and with communities at local and regional level</w:t>
      </w:r>
      <w:r w:rsidR="007C479D">
        <w:t>s</w:t>
      </w:r>
      <w:r w:rsidRPr="00DC4E53">
        <w:t xml:space="preserve">.  </w:t>
      </w:r>
    </w:p>
    <w:p w14:paraId="6CB58FEE" w14:textId="234A0A8D" w:rsidR="003C2309" w:rsidRDefault="00B87E37" w:rsidP="009D7ECA">
      <w:r>
        <w:t>The</w:t>
      </w:r>
      <w:r w:rsidR="003C2309" w:rsidRPr="00D318F3">
        <w:t xml:space="preserve"> GPS outlines a commitment to improving </w:t>
      </w:r>
      <w:r w:rsidR="00E466EF">
        <w:t xml:space="preserve">the </w:t>
      </w:r>
      <w:r w:rsidR="003C2309" w:rsidRPr="00D318F3">
        <w:t xml:space="preserve">health </w:t>
      </w:r>
      <w:r w:rsidR="00E466EF">
        <w:t>of</w:t>
      </w:r>
      <w:r w:rsidR="003C2309" w:rsidRPr="00D318F3">
        <w:t xml:space="preserve"> populations </w:t>
      </w:r>
      <w:r w:rsidR="00825A9E">
        <w:t>with</w:t>
      </w:r>
      <w:r w:rsidR="00252319" w:rsidRPr="00D318F3">
        <w:t xml:space="preserve"> </w:t>
      </w:r>
      <w:r w:rsidR="003C2309" w:rsidRPr="00D318F3">
        <w:t xml:space="preserve">the highest need, </w:t>
      </w:r>
      <w:r w:rsidR="003C4476">
        <w:t>which include</w:t>
      </w:r>
      <w:r w:rsidR="0009252C">
        <w:t>s</w:t>
      </w:r>
      <w:r w:rsidR="003C4476" w:rsidRPr="00D318F3">
        <w:t xml:space="preserve"> </w:t>
      </w:r>
      <w:r w:rsidR="003C2309" w:rsidRPr="00D318F3">
        <w:t xml:space="preserve">Māori, Pacific peoples, disabled people, </w:t>
      </w:r>
      <w:r w:rsidR="005F40FC">
        <w:t>females</w:t>
      </w:r>
      <w:r w:rsidR="005F40FC" w:rsidRPr="00D318F3">
        <w:t xml:space="preserve"> </w:t>
      </w:r>
      <w:r w:rsidR="003C2309" w:rsidRPr="00D318F3">
        <w:t xml:space="preserve">and people living in rural communities. It sets clear expectations for health entities to address the unfair differences in health needs and outcomes across New Zealand’s population groups. This is especially important for </w:t>
      </w:r>
      <w:r w:rsidR="00647556">
        <w:t>cancer control</w:t>
      </w:r>
      <w:r w:rsidR="003C2309" w:rsidRPr="00D318F3">
        <w:t xml:space="preserve"> given the inequit</w:t>
      </w:r>
      <w:r w:rsidR="005B105C">
        <w:t>able</w:t>
      </w:r>
      <w:r w:rsidR="003C2309" w:rsidRPr="00D318F3">
        <w:t xml:space="preserve"> </w:t>
      </w:r>
      <w:r w:rsidR="005B105C">
        <w:t>outcomes</w:t>
      </w:r>
      <w:r w:rsidR="003C2309" w:rsidRPr="00D318F3">
        <w:t xml:space="preserve"> many of these </w:t>
      </w:r>
      <w:bookmarkStart w:id="48" w:name="_Int_pElhr7RL"/>
      <w:r w:rsidR="003C2309" w:rsidRPr="00D318F3">
        <w:t>groups</w:t>
      </w:r>
      <w:bookmarkEnd w:id="48"/>
      <w:r w:rsidR="003C2309" w:rsidRPr="00D318F3">
        <w:t xml:space="preserve"> </w:t>
      </w:r>
      <w:r w:rsidR="00A9648A">
        <w:t xml:space="preserve">experience </w:t>
      </w:r>
      <w:r w:rsidR="003C2309" w:rsidRPr="00D318F3">
        <w:t>(</w:t>
      </w:r>
      <w:r w:rsidR="003C2309" w:rsidRPr="006554E8">
        <w:t xml:space="preserve">see </w:t>
      </w:r>
      <w:hyperlink w:anchor="_The_BURDEN_OF">
        <w:r w:rsidR="00FB797C">
          <w:rPr>
            <w:rStyle w:val="Hyperlink"/>
          </w:rPr>
          <w:t xml:space="preserve">1 </w:t>
        </w:r>
        <w:r w:rsidR="00A420D6" w:rsidRPr="50F887C0">
          <w:rPr>
            <w:rStyle w:val="Hyperlink"/>
          </w:rPr>
          <w:t>The burden of cancer in New Zealand</w:t>
        </w:r>
      </w:hyperlink>
      <w:r w:rsidR="003C2309">
        <w:t xml:space="preserve">). </w:t>
      </w:r>
    </w:p>
    <w:p w14:paraId="0C5F97AC" w14:textId="0B13F0DF" w:rsidR="003C2309" w:rsidRPr="00D318F3" w:rsidRDefault="003C2309" w:rsidP="009D7ECA">
      <w:r w:rsidRPr="00D318F3">
        <w:lastRenderedPageBreak/>
        <w:t xml:space="preserve">The GPS also calls </w:t>
      </w:r>
      <w:r w:rsidR="00A420D6">
        <w:t>for</w:t>
      </w:r>
      <w:r w:rsidR="00A420D6" w:rsidRPr="00D318F3">
        <w:t xml:space="preserve"> </w:t>
      </w:r>
      <w:r w:rsidRPr="00D318F3">
        <w:t xml:space="preserve">the health system to </w:t>
      </w:r>
      <w:r w:rsidR="00A420D6">
        <w:t>be</w:t>
      </w:r>
      <w:r w:rsidR="00A420D6" w:rsidRPr="00D318F3">
        <w:t xml:space="preserve"> </w:t>
      </w:r>
      <w:r w:rsidRPr="00D318F3">
        <w:t>more financially sustainable. In the short term</w:t>
      </w:r>
      <w:r w:rsidR="001C506B">
        <w:t>,</w:t>
      </w:r>
      <w:r w:rsidRPr="00D318F3">
        <w:t xml:space="preserve"> this </w:t>
      </w:r>
      <w:r w:rsidR="009F236F">
        <w:t>means</w:t>
      </w:r>
      <w:r w:rsidRPr="00D318F3">
        <w:t xml:space="preserve"> health entities </w:t>
      </w:r>
      <w:r w:rsidR="00E35170" w:rsidRPr="00E35170">
        <w:t>need a strong focus on fiscal responsibility</w:t>
      </w:r>
      <w:r w:rsidRPr="00D318F3">
        <w:t xml:space="preserve">. In the longer term, health </w:t>
      </w:r>
      <w:r w:rsidR="001F4D56">
        <w:t xml:space="preserve">entities </w:t>
      </w:r>
      <w:r w:rsidR="00472B4A">
        <w:t>need to</w:t>
      </w:r>
      <w:r w:rsidR="00472B4A" w:rsidRPr="00D318F3">
        <w:t xml:space="preserve"> </w:t>
      </w:r>
      <w:r w:rsidR="00472B4A">
        <w:t>increas</w:t>
      </w:r>
      <w:r w:rsidR="00F22416">
        <w:t>e the</w:t>
      </w:r>
      <w:r w:rsidR="00472B4A">
        <w:t xml:space="preserve"> </w:t>
      </w:r>
      <w:r w:rsidRPr="00D318F3">
        <w:t xml:space="preserve">use </w:t>
      </w:r>
      <w:r w:rsidR="00F22416">
        <w:t xml:space="preserve">of </w:t>
      </w:r>
      <w:r w:rsidRPr="00D318F3">
        <w:t xml:space="preserve">evidence </w:t>
      </w:r>
      <w:r w:rsidR="00565FB9">
        <w:t xml:space="preserve">in </w:t>
      </w:r>
      <w:r w:rsidRPr="00D318F3">
        <w:t xml:space="preserve">decisions </w:t>
      </w:r>
      <w:r w:rsidR="00565FB9">
        <w:t xml:space="preserve">on </w:t>
      </w:r>
      <w:r w:rsidRPr="00D318F3">
        <w:t xml:space="preserve">how to get best value for money from existing and new investments. </w:t>
      </w:r>
    </w:p>
    <w:p w14:paraId="4A4A5EDA" w14:textId="5003216C" w:rsidR="003C2309" w:rsidRPr="000108B6" w:rsidRDefault="003C2309" w:rsidP="008F6C06">
      <w:pPr>
        <w:pStyle w:val="Heading5"/>
        <w:rPr>
          <w:rStyle w:val="normaltextrun"/>
          <w:rFonts w:ascii="Fira Sans" w:hAnsi="Fira Sans"/>
        </w:rPr>
      </w:pPr>
      <w:r w:rsidRPr="000108B6">
        <w:rPr>
          <w:rStyle w:val="normaltextrun"/>
        </w:rPr>
        <w:t xml:space="preserve">Health </w:t>
      </w:r>
      <w:r w:rsidRPr="008F6C06">
        <w:rPr>
          <w:rStyle w:val="normaltextrun"/>
        </w:rPr>
        <w:t>targets</w:t>
      </w:r>
    </w:p>
    <w:p w14:paraId="53591757" w14:textId="4AB40D69" w:rsidR="009D7ECA" w:rsidRPr="003107BA" w:rsidRDefault="003C2309" w:rsidP="009D7ECA">
      <w:r w:rsidRPr="009D7ECA">
        <w:t xml:space="preserve">The </w:t>
      </w:r>
      <w:r w:rsidR="008F2E7B">
        <w:t xml:space="preserve">Government launched </w:t>
      </w:r>
      <w:r w:rsidR="008F2E7B" w:rsidRPr="009D7ECA">
        <w:t>five health targets in February 2024</w:t>
      </w:r>
      <w:r w:rsidR="008F2E7B">
        <w:t>,</w:t>
      </w:r>
      <w:r w:rsidR="004F1EBC">
        <w:t xml:space="preserve"> </w:t>
      </w:r>
      <w:r w:rsidR="002D3419" w:rsidRPr="002D3419">
        <w:t xml:space="preserve">to be achieved by 2030, </w:t>
      </w:r>
      <w:r w:rsidR="004F1EBC">
        <w:t>which reflect its</w:t>
      </w:r>
      <w:r w:rsidR="008F2E7B" w:rsidRPr="009D7ECA">
        <w:t xml:space="preserve"> </w:t>
      </w:r>
      <w:r w:rsidRPr="009D7ECA">
        <w:t xml:space="preserve">commitment to and focus on improving </w:t>
      </w:r>
      <w:r w:rsidR="00124C63">
        <w:t xml:space="preserve">people’s </w:t>
      </w:r>
      <w:r w:rsidRPr="009D7ECA">
        <w:t xml:space="preserve">access </w:t>
      </w:r>
      <w:r w:rsidR="00124C63">
        <w:t xml:space="preserve">to </w:t>
      </w:r>
      <w:r w:rsidRPr="009D7ECA">
        <w:t xml:space="preserve">and timeliness </w:t>
      </w:r>
      <w:r w:rsidR="00124C63">
        <w:t>of</w:t>
      </w:r>
      <w:r w:rsidR="00124C63" w:rsidRPr="009D7ECA">
        <w:t xml:space="preserve"> </w:t>
      </w:r>
      <w:r w:rsidRPr="009D7ECA">
        <w:t xml:space="preserve">quality health care </w:t>
      </w:r>
      <w:r w:rsidR="00B2269B">
        <w:fldChar w:fldCharType="begin"/>
      </w:r>
      <w:r w:rsidR="00CB199B">
        <w:instrText xml:space="preserve"> ADDIN EN.CITE &lt;EndNote&gt;&lt;Cite&gt;&lt;Author&gt;Health&lt;/Author&gt;&lt;Year&gt;2025&lt;/Year&gt;&lt;RecNum&gt;45&lt;/RecNum&gt;&lt;DisplayText&gt;[13]&lt;/DisplayText&gt;&lt;record&gt;&lt;rec-number&gt;45&lt;/rec-number&gt;&lt;foreign-keys&gt;&lt;key app="EN" db-id="ft5wxpfw99z2vie2sf65z2v5rfs2vp0eeesf" timestamp="1749608461" guid="71720532-653c-4a76-923c-f678be6dcad6"&gt;45&lt;/key&gt;&lt;/foreign-keys&gt;&lt;ref-type name="Web Page"&gt;12&lt;/ref-type&gt;&lt;contributors&gt;&lt;authors&gt;&lt;author&gt;Ministry of Health&lt;/author&gt;&lt;/authors&gt;&lt;/contributors&gt;&lt;titles&gt;&lt;title&gt;Health targets&lt;/title&gt;&lt;/titles&gt;&lt;dates&gt;&lt;year&gt;2025&lt;/year&gt;&lt;/dates&gt;&lt;urls&gt;&lt;related-urls&gt;&lt;url&gt;https://www.health.govt.nz/statistics-research/system-monitoring/health-targets#:~:text=In%20March%202024%20the%20Government%20announced%20health%20targets,treatment.%20See%20below%20for%20details%20about%20the%20targets.&lt;/url&gt;&lt;/related-urls&gt;&lt;/urls&gt;&lt;/record&gt;&lt;/Cite&gt;&lt;/EndNote&gt;</w:instrText>
      </w:r>
      <w:r w:rsidR="00B2269B">
        <w:fldChar w:fldCharType="separate"/>
      </w:r>
      <w:r w:rsidR="00CB199B">
        <w:rPr>
          <w:noProof/>
        </w:rPr>
        <w:t>[13]</w:t>
      </w:r>
      <w:r w:rsidR="00B2269B">
        <w:fldChar w:fldCharType="end"/>
      </w:r>
      <w:r w:rsidRPr="009D7ECA">
        <w:t xml:space="preserve">. </w:t>
      </w:r>
      <w:r w:rsidR="00D4039E">
        <w:t>The targets</w:t>
      </w:r>
      <w:r w:rsidR="00D4039E" w:rsidRPr="009D7ECA">
        <w:t xml:space="preserve"> </w:t>
      </w:r>
      <w:r w:rsidRPr="009D7ECA">
        <w:t xml:space="preserve">are: </w:t>
      </w:r>
    </w:p>
    <w:p w14:paraId="18C37998" w14:textId="5C0C643B" w:rsidR="003C2309" w:rsidRPr="00DC4E53" w:rsidRDefault="003C2309" w:rsidP="009D7ECA">
      <w:pPr>
        <w:pStyle w:val="StateofCancerbullets"/>
      </w:pPr>
      <w:r w:rsidRPr="00DC4E53">
        <w:t>faster cancer treatment, where 90% of patients are to receive cancer management within 31</w:t>
      </w:r>
      <w:r w:rsidR="00CC4DA5">
        <w:t> </w:t>
      </w:r>
      <w:r w:rsidRPr="00DC4E53">
        <w:t>days of the decision to treat</w:t>
      </w:r>
    </w:p>
    <w:p w14:paraId="1E1C6F2C" w14:textId="50E109DE" w:rsidR="003C2309" w:rsidRPr="00DC4E53" w:rsidRDefault="003C2309" w:rsidP="009D7ECA">
      <w:pPr>
        <w:pStyle w:val="StateofCancerbullets"/>
      </w:pPr>
      <w:r w:rsidRPr="00DC4E53">
        <w:t xml:space="preserve">improved immunisation, where 95% of children are </w:t>
      </w:r>
      <w:r w:rsidR="0048294C" w:rsidRPr="00DC4E53">
        <w:t xml:space="preserve">to be </w:t>
      </w:r>
      <w:r w:rsidRPr="00DC4E53">
        <w:t>fully immunised at 24 months of age</w:t>
      </w:r>
    </w:p>
    <w:p w14:paraId="43E1B23E" w14:textId="627A72BD" w:rsidR="003C2309" w:rsidRPr="00DC4E53" w:rsidRDefault="003C2309" w:rsidP="009D7ECA">
      <w:pPr>
        <w:pStyle w:val="StateofCancerbullets"/>
      </w:pPr>
      <w:r w:rsidRPr="00DC4E53">
        <w:t xml:space="preserve">shorter stays in emergency departments, where 95% of patients </w:t>
      </w:r>
      <w:r w:rsidR="0048294C" w:rsidRPr="00DC4E53">
        <w:t xml:space="preserve">are </w:t>
      </w:r>
      <w:r w:rsidRPr="00DC4E53">
        <w:t xml:space="preserve">to be admitted, discharged or transferred from an emergency department within </w:t>
      </w:r>
      <w:r w:rsidR="00CC4DA5">
        <w:t>6</w:t>
      </w:r>
      <w:r w:rsidRPr="00DC4E53">
        <w:t xml:space="preserve"> hours</w:t>
      </w:r>
      <w:r w:rsidR="00F479A8" w:rsidRPr="00DC4E53">
        <w:t xml:space="preserve"> of arrival </w:t>
      </w:r>
    </w:p>
    <w:p w14:paraId="447FC466" w14:textId="6877D7E5" w:rsidR="003C2309" w:rsidRPr="00DC4E53" w:rsidRDefault="003C2309" w:rsidP="009D7ECA">
      <w:pPr>
        <w:pStyle w:val="StateofCancerbullets"/>
      </w:pPr>
      <w:r w:rsidRPr="00DC4E53">
        <w:t xml:space="preserve">shorter wait times for first specialist assessment, where 95% of patients </w:t>
      </w:r>
      <w:r w:rsidR="0048294C" w:rsidRPr="00DC4E53">
        <w:t xml:space="preserve">are to </w:t>
      </w:r>
      <w:r w:rsidRPr="00DC4E53">
        <w:t xml:space="preserve">wait less than </w:t>
      </w:r>
      <w:r w:rsidR="00CC4DA5">
        <w:t>4 </w:t>
      </w:r>
      <w:r w:rsidRPr="00DC4E53">
        <w:t>months for a first specialist assessment</w:t>
      </w:r>
    </w:p>
    <w:p w14:paraId="749E48A8" w14:textId="3F77ED4C" w:rsidR="003C2309" w:rsidRPr="00DC4E53" w:rsidRDefault="003C2309" w:rsidP="009D7ECA">
      <w:pPr>
        <w:pStyle w:val="Stateofcancerbulletslast"/>
      </w:pPr>
      <w:r w:rsidRPr="00DC4E53">
        <w:t xml:space="preserve">shorter wait times for elective treatment, where 95% of patients </w:t>
      </w:r>
      <w:r w:rsidR="0048294C" w:rsidRPr="00DC4E53">
        <w:t xml:space="preserve">are to </w:t>
      </w:r>
      <w:r w:rsidRPr="00DC4E53">
        <w:t xml:space="preserve">wait less than </w:t>
      </w:r>
      <w:r w:rsidR="00CC4DA5">
        <w:t>4</w:t>
      </w:r>
      <w:r w:rsidRPr="00DC4E53">
        <w:t xml:space="preserve"> months for elective treatment. </w:t>
      </w:r>
    </w:p>
    <w:p w14:paraId="7756396F" w14:textId="4C5FF7C6" w:rsidR="003C2309" w:rsidRPr="003107BA" w:rsidRDefault="003C2309" w:rsidP="009D7ECA">
      <w:r w:rsidRPr="003107BA">
        <w:t>While only one of the targets focuse</w:t>
      </w:r>
      <w:r w:rsidR="00F34243">
        <w:t>s</w:t>
      </w:r>
      <w:r w:rsidRPr="003107BA">
        <w:t xml:space="preserve"> </w:t>
      </w:r>
      <w:r w:rsidR="00CC4DA5" w:rsidRPr="003107BA">
        <w:t xml:space="preserve">specifically </w:t>
      </w:r>
      <w:r w:rsidRPr="003107BA">
        <w:t>on better</w:t>
      </w:r>
      <w:r w:rsidR="0048294C">
        <w:t>-</w:t>
      </w:r>
      <w:r w:rsidRPr="003107BA">
        <w:t xml:space="preserve">quality care </w:t>
      </w:r>
      <w:r>
        <w:t xml:space="preserve">for </w:t>
      </w:r>
      <w:r w:rsidRPr="003107BA">
        <w:t>cancer patients, other targets</w:t>
      </w:r>
      <w:r w:rsidR="00C73FDC">
        <w:t>,</w:t>
      </w:r>
      <w:r w:rsidRPr="003107BA">
        <w:t xml:space="preserve"> such as improved immunisation and shorter wait time for first specialist assessment, support </w:t>
      </w:r>
      <w:r w:rsidR="005701E0">
        <w:t xml:space="preserve">cancer </w:t>
      </w:r>
      <w:r w:rsidR="005701E0" w:rsidRPr="003107BA">
        <w:t xml:space="preserve">prevention and treatment </w:t>
      </w:r>
      <w:r w:rsidR="005701E0">
        <w:t xml:space="preserve">within </w:t>
      </w:r>
      <w:r w:rsidRPr="003107BA">
        <w:t xml:space="preserve">the </w:t>
      </w:r>
      <w:r w:rsidR="00255122">
        <w:t>broader health system objectives</w:t>
      </w:r>
      <w:r w:rsidRPr="003107BA">
        <w:t xml:space="preserve">. </w:t>
      </w:r>
    </w:p>
    <w:p w14:paraId="41E64073" w14:textId="64114B99" w:rsidR="003C2309" w:rsidRPr="00EA2A75" w:rsidRDefault="008530DF" w:rsidP="00F05AB9">
      <w:pPr>
        <w:pStyle w:val="Heading3"/>
        <w:rPr>
          <w:b/>
        </w:rPr>
      </w:pPr>
      <w:r>
        <w:t>Disruptions to</w:t>
      </w:r>
      <w:r w:rsidR="003C2309">
        <w:t xml:space="preserve"> </w:t>
      </w:r>
      <w:r w:rsidR="003C2309" w:rsidRPr="00EA2A75">
        <w:t xml:space="preserve">cancer </w:t>
      </w:r>
      <w:r w:rsidR="00647556">
        <w:t>services</w:t>
      </w:r>
      <w:r w:rsidR="00647556" w:rsidRPr="00EA2A75">
        <w:t xml:space="preserve"> </w:t>
      </w:r>
    </w:p>
    <w:p w14:paraId="479C2376" w14:textId="3BA252EA" w:rsidR="00C038DF" w:rsidRDefault="00647556" w:rsidP="00B75A4E">
      <w:r>
        <w:t>C</w:t>
      </w:r>
      <w:r w:rsidR="003C2309" w:rsidRPr="009D7ECA">
        <w:t xml:space="preserve">ancer </w:t>
      </w:r>
      <w:r>
        <w:t xml:space="preserve">services in </w:t>
      </w:r>
      <w:r w:rsidRPr="00647556">
        <w:t>New Zealand</w:t>
      </w:r>
      <w:r w:rsidRPr="009D7ECA">
        <w:t xml:space="preserve"> </w:t>
      </w:r>
      <w:r w:rsidR="003C2309" w:rsidRPr="009D7ECA">
        <w:t>ha</w:t>
      </w:r>
      <w:r>
        <w:t>ve</w:t>
      </w:r>
      <w:r w:rsidR="003C2309" w:rsidRPr="009D7ECA">
        <w:t xml:space="preserve"> faced several major and unexpected disruptions </w:t>
      </w:r>
      <w:r w:rsidR="00736B40">
        <w:t>during</w:t>
      </w:r>
      <w:r w:rsidR="00736B40" w:rsidRPr="009D7ECA">
        <w:t xml:space="preserve"> </w:t>
      </w:r>
      <w:r w:rsidR="003C2309" w:rsidRPr="009D7ECA">
        <w:t xml:space="preserve">the </w:t>
      </w:r>
      <w:r w:rsidR="00A736C8">
        <w:t>l</w:t>
      </w:r>
      <w:r w:rsidR="003C2309" w:rsidRPr="009D7ECA">
        <w:t xml:space="preserve">ast </w:t>
      </w:r>
      <w:r w:rsidR="00567A75">
        <w:t>5</w:t>
      </w:r>
      <w:r w:rsidR="00567A75" w:rsidRPr="009D7ECA">
        <w:t xml:space="preserve"> </w:t>
      </w:r>
      <w:r w:rsidR="003C2309" w:rsidRPr="009D7ECA">
        <w:t>years</w:t>
      </w:r>
      <w:r w:rsidR="00A321CF">
        <w:t xml:space="preserve">. This includes </w:t>
      </w:r>
      <w:r w:rsidR="00002A67" w:rsidRPr="009D7ECA">
        <w:t xml:space="preserve">the COVID-19 pandemic, the Waikato cyberattack </w:t>
      </w:r>
      <w:r w:rsidR="00547322">
        <w:t xml:space="preserve">(2021) </w:t>
      </w:r>
      <w:r w:rsidR="00002A67">
        <w:t xml:space="preserve">and </w:t>
      </w:r>
      <w:r w:rsidR="00547322">
        <w:t xml:space="preserve">several </w:t>
      </w:r>
      <w:r w:rsidR="0026144A">
        <w:t>e</w:t>
      </w:r>
      <w:r w:rsidR="003C2309" w:rsidRPr="009D7ECA">
        <w:t>nvironmental events such as Cyclone Gabrielle</w:t>
      </w:r>
      <w:r w:rsidR="00B60D01">
        <w:t xml:space="preserve"> (2023)</w:t>
      </w:r>
      <w:r w:rsidR="127CA3EA">
        <w:t xml:space="preserve">, </w:t>
      </w:r>
      <w:r w:rsidR="003C2309" w:rsidRPr="009D7ECA">
        <w:t xml:space="preserve">the Auckland </w:t>
      </w:r>
      <w:r w:rsidR="00B60D01">
        <w:t xml:space="preserve">Anniversary weekend </w:t>
      </w:r>
      <w:r w:rsidR="003C2309" w:rsidRPr="009D7ECA">
        <w:t xml:space="preserve">floods </w:t>
      </w:r>
      <w:r w:rsidR="00B60D01">
        <w:t>(</w:t>
      </w:r>
      <w:r w:rsidR="003C2309" w:rsidRPr="009D7ECA">
        <w:t>2023</w:t>
      </w:r>
      <w:r w:rsidR="00B60D01">
        <w:t>)</w:t>
      </w:r>
      <w:r w:rsidR="6FAD3E19">
        <w:t xml:space="preserve"> and the Nelson </w:t>
      </w:r>
      <w:r w:rsidR="00E64C3A">
        <w:t xml:space="preserve">floods </w:t>
      </w:r>
      <w:r w:rsidR="00B60D01">
        <w:t>(</w:t>
      </w:r>
      <w:r w:rsidR="6FAD3E19">
        <w:t>2025</w:t>
      </w:r>
      <w:r w:rsidR="00B60D01">
        <w:t>)</w:t>
      </w:r>
      <w:r w:rsidR="0026144A">
        <w:t>. These events</w:t>
      </w:r>
      <w:r w:rsidR="003C2309" w:rsidRPr="009D7ECA">
        <w:t xml:space="preserve"> have not only affected the operations of hospitals and treatment services but also people’s </w:t>
      </w:r>
      <w:r w:rsidR="00C038DF">
        <w:t xml:space="preserve">physical </w:t>
      </w:r>
      <w:r w:rsidR="00B90C0C">
        <w:t xml:space="preserve">and mental </w:t>
      </w:r>
      <w:r w:rsidR="003C2309" w:rsidRPr="009D7ECA">
        <w:t>health</w:t>
      </w:r>
      <w:r w:rsidR="00B90C0C">
        <w:t xml:space="preserve"> and wellbeing</w:t>
      </w:r>
      <w:r w:rsidR="00B90612">
        <w:t xml:space="preserve">, </w:t>
      </w:r>
      <w:r w:rsidR="003C2309" w:rsidRPr="009D7ECA">
        <w:t>prevention behaviour</w:t>
      </w:r>
      <w:r w:rsidR="00B90C0C">
        <w:t xml:space="preserve"> and</w:t>
      </w:r>
      <w:r w:rsidR="003C2309" w:rsidRPr="009D7ECA">
        <w:t xml:space="preserve"> ability to travel for </w:t>
      </w:r>
      <w:r w:rsidR="00B90C0C">
        <w:t>diagnosis</w:t>
      </w:r>
      <w:r w:rsidR="00B90C0C" w:rsidRPr="009D7ECA">
        <w:t xml:space="preserve"> </w:t>
      </w:r>
      <w:r w:rsidR="003C2309" w:rsidRPr="009D7ECA">
        <w:t xml:space="preserve">and treatment. </w:t>
      </w:r>
    </w:p>
    <w:p w14:paraId="39434F9F" w14:textId="504B50D4" w:rsidR="003C2309" w:rsidRPr="009D7ECA" w:rsidRDefault="003C2309" w:rsidP="00B75A4E">
      <w:r w:rsidRPr="009D7ECA">
        <w:t xml:space="preserve">Similarly, the workforce providing cancer services </w:t>
      </w:r>
      <w:r w:rsidR="005C0C5D">
        <w:t>has</w:t>
      </w:r>
      <w:r w:rsidR="005C0C5D" w:rsidRPr="009D7ECA">
        <w:t xml:space="preserve"> </w:t>
      </w:r>
      <w:r w:rsidRPr="009D7ECA">
        <w:t xml:space="preserve">been impacted, with burnout and psychological distress reported during such events </w:t>
      </w:r>
      <w:r w:rsidR="0059154C">
        <w:fldChar w:fldCharType="begin"/>
      </w:r>
      <w:r w:rsidR="00CB199B">
        <w:instrText xml:space="preserve"> ADDIN EN.CITE &lt;EndNote&gt;&lt;Cite&gt;&lt;Author&gt;Bell&lt;/Author&gt;&lt;Year&gt;2021&lt;/Year&gt;&lt;RecNum&gt;15&lt;/RecNum&gt;&lt;DisplayText&gt;[14]&lt;/DisplayText&gt;&lt;record&gt;&lt;rec-number&gt;15&lt;/rec-number&gt;&lt;foreign-keys&gt;&lt;key app="EN" db-id="ft5wxpfw99z2vie2sf65z2v5rfs2vp0eeesf" timestamp="1749608461" guid="b8f78eea-5122-4839-91ee-bd858f80b029"&gt;15&lt;/key&gt;&lt;/foreign-keys&gt;&lt;ref-type name="Journal Article"&gt;17&lt;/ref-type&gt;&lt;contributors&gt;&lt;authors&gt;&lt;author&gt;Bell, Caroline&lt;/author&gt;&lt;author&gt;Williman, Jonathan&lt;/author&gt;&lt;author&gt;Beaglehole, Ben&lt;/author&gt;&lt;author&gt;Stanley, James&lt;/author&gt;&lt;author&gt;Jenkins, Matthew&lt;/author&gt;&lt;author&gt;Gendall, Philip&lt;/author&gt;&lt;author&gt;Rapsey, Charlene&lt;/author&gt;&lt;author&gt;Every-Palmer, Susanna&lt;/author&gt;&lt;/authors&gt;&lt;/contributors&gt;&lt;titles&gt;&lt;title&gt;Challenges facing essential workers: a cross-sectional survey of the subjective mental health and well-being of New Zealand healthcare and ‘other’ essential workers during the COVID-19 lockdown&lt;/title&gt;&lt;secondary-title&gt;BMJ Open&lt;/secondary-title&gt;&lt;/titles&gt;&lt;periodical&gt;&lt;full-title&gt;BMJ Open&lt;/full-title&gt;&lt;/periodical&gt;&lt;pages&gt;e048107&lt;/pages&gt;&lt;volume&gt;11&lt;/volume&gt;&lt;number&gt;7&lt;/number&gt;&lt;dates&gt;&lt;year&gt;2021&lt;/year&gt;&lt;/dates&gt;&lt;urls&gt;&lt;related-urls&gt;&lt;url&gt;https://bmjopen.bmj.com/content/bmjopen/11/7/e048107.full.pdf&lt;/url&gt;&lt;/related-urls&gt;&lt;/urls&gt;&lt;electronic-resource-num&gt;10.1136/bmjopen-2020-048107&lt;/electronic-resource-num&gt;&lt;/record&gt;&lt;/Cite&gt;&lt;/EndNote&gt;</w:instrText>
      </w:r>
      <w:r w:rsidR="0059154C">
        <w:fldChar w:fldCharType="separate"/>
      </w:r>
      <w:r w:rsidR="00CB199B">
        <w:rPr>
          <w:noProof/>
        </w:rPr>
        <w:t>[14]</w:t>
      </w:r>
      <w:r w:rsidR="0059154C">
        <w:fldChar w:fldCharType="end"/>
      </w:r>
      <w:r w:rsidR="00DB7B71">
        <w:t>.</w:t>
      </w:r>
      <w:r w:rsidRPr="009D7ECA">
        <w:t xml:space="preserve"> Whil</w:t>
      </w:r>
      <w:r w:rsidR="00FC7557">
        <w:t>e</w:t>
      </w:r>
      <w:r w:rsidRPr="009D7ECA">
        <w:t xml:space="preserve"> extremely challenging, these events </w:t>
      </w:r>
      <w:r w:rsidR="00AB6EFB">
        <w:t xml:space="preserve">also </w:t>
      </w:r>
      <w:r w:rsidRPr="009D7ECA">
        <w:t xml:space="preserve">provide </w:t>
      </w:r>
      <w:r w:rsidR="00893AFD">
        <w:t xml:space="preserve">opportunities to learn and </w:t>
      </w:r>
      <w:r w:rsidRPr="009D7ECA">
        <w:t xml:space="preserve">better prepare for the next </w:t>
      </w:r>
      <w:r w:rsidR="00FE7458">
        <w:t>unexpected</w:t>
      </w:r>
      <w:r w:rsidR="00FE7458" w:rsidRPr="009D7ECA">
        <w:t xml:space="preserve"> </w:t>
      </w:r>
      <w:r w:rsidRPr="009D7ECA">
        <w:t>event</w:t>
      </w:r>
      <w:r w:rsidR="00FE7458">
        <w:t xml:space="preserve"> before </w:t>
      </w:r>
      <w:r w:rsidR="00C239D0">
        <w:t>it </w:t>
      </w:r>
      <w:r w:rsidR="00FE7458">
        <w:t>happens</w:t>
      </w:r>
      <w:r w:rsidRPr="009D7ECA">
        <w:t xml:space="preserve">. </w:t>
      </w:r>
    </w:p>
    <w:p w14:paraId="44A4F1FD" w14:textId="77777777" w:rsidR="00B007A7" w:rsidRDefault="00B007A7">
      <w:pPr>
        <w:spacing w:after="0" w:line="240" w:lineRule="auto"/>
        <w:rPr>
          <w:rStyle w:val="normaltextrun"/>
          <w:rFonts w:ascii="Montserrat" w:hAnsi="Montserrat"/>
          <w:sz w:val="28"/>
        </w:rPr>
      </w:pPr>
      <w:r>
        <w:rPr>
          <w:rStyle w:val="normaltextrun"/>
        </w:rPr>
        <w:br w:type="page"/>
      </w:r>
    </w:p>
    <w:p w14:paraId="66526A6A" w14:textId="15A10317" w:rsidR="003C2309" w:rsidRPr="000108B6" w:rsidRDefault="00A6459B" w:rsidP="003012DF">
      <w:pPr>
        <w:pStyle w:val="Heading4"/>
        <w:rPr>
          <w:rStyle w:val="normaltextrun"/>
        </w:rPr>
      </w:pPr>
      <w:r>
        <w:rPr>
          <w:rStyle w:val="normaltextrun"/>
        </w:rPr>
        <w:lastRenderedPageBreak/>
        <w:t xml:space="preserve">Impact of </w:t>
      </w:r>
      <w:r w:rsidR="003C2309" w:rsidRPr="003012DF">
        <w:rPr>
          <w:rStyle w:val="normaltextrun"/>
        </w:rPr>
        <w:t>COVID</w:t>
      </w:r>
      <w:r w:rsidR="003C2309" w:rsidRPr="000108B6">
        <w:rPr>
          <w:rStyle w:val="normaltextrun"/>
        </w:rPr>
        <w:t>-19</w:t>
      </w:r>
    </w:p>
    <w:p w14:paraId="1FE4066F" w14:textId="55812DD0" w:rsidR="009D7ECA" w:rsidRPr="009D7ECA" w:rsidRDefault="00EA5A4E" w:rsidP="004E11C5">
      <w:pPr>
        <w:rPr>
          <w:rFonts w:eastAsiaTheme="minorEastAsia"/>
        </w:rPr>
      </w:pPr>
      <w:r>
        <w:t>New Zealand</w:t>
      </w:r>
      <w:r w:rsidR="003C2309" w:rsidRPr="00C269FF">
        <w:t xml:space="preserve"> cancer </w:t>
      </w:r>
      <w:r w:rsidR="00647556">
        <w:t>services</w:t>
      </w:r>
      <w:r w:rsidR="00647556" w:rsidRPr="00C269FF">
        <w:t xml:space="preserve"> </w:t>
      </w:r>
      <w:r w:rsidR="003C2309" w:rsidRPr="00C269FF">
        <w:t xml:space="preserve">faced major disruptions in the </w:t>
      </w:r>
      <w:r w:rsidR="00277344" w:rsidRPr="00C269FF">
        <w:t xml:space="preserve">early </w:t>
      </w:r>
      <w:r w:rsidR="003C2309" w:rsidRPr="00C269FF">
        <w:t xml:space="preserve">stages of </w:t>
      </w:r>
      <w:r w:rsidR="00BB3CAB">
        <w:t>COVID-19</w:t>
      </w:r>
      <w:r w:rsidR="00BB3CAB" w:rsidRPr="00C269FF">
        <w:t xml:space="preserve"> </w:t>
      </w:r>
      <w:r w:rsidR="003C2309" w:rsidRPr="00C269FF">
        <w:t>pandemic</w:t>
      </w:r>
      <w:r w:rsidR="00620692" w:rsidRPr="00620692">
        <w:t xml:space="preserve"> </w:t>
      </w:r>
      <w:r w:rsidR="00620692">
        <w:fldChar w:fldCharType="begin"/>
      </w:r>
      <w:r w:rsidR="00042655">
        <w:instrText xml:space="preserve"> ADDIN EN.CITE &lt;EndNote&gt;&lt;Cite&gt;&lt;Author&gt;Gurney&lt;/Author&gt;&lt;Year&gt;2021&lt;/Year&gt;&lt;RecNum&gt;268&lt;/RecNum&gt;&lt;DisplayText&gt;[15]&lt;/DisplayText&gt;&lt;record&gt;&lt;rec-number&gt;268&lt;/rec-number&gt;&lt;foreign-keys&gt;&lt;key app="EN" db-id="ft5wxpfw99z2vie2sf65z2v5rfs2vp0eeesf" timestamp="1752703677" guid="1f558306-88e0-4283-9293-47fb312bc687"&gt;268&lt;/key&gt;&lt;/foreign-keys&gt;&lt;ref-type name="Journal Article"&gt;17&lt;/ref-type&gt;&lt;contributors&gt;&lt;authors&gt;&lt;author&gt;Gurney, Jason K.&lt;/author&gt;&lt;author&gt;Millar, Elinor&lt;/author&gt;&lt;author&gt;Dunn, Alex&lt;/author&gt;&lt;author&gt;Pirie, Ruth&lt;/author&gt;&lt;author&gt;Mako, Michelle&lt;/author&gt;&lt;author&gt;Manderson, John&lt;/author&gt;&lt;author&gt;Hardie, Claire&lt;/author&gt;&lt;author&gt;Jackson, Chris G. C. A.&lt;/author&gt;&lt;author&gt;North, Richard&lt;/author&gt;&lt;author&gt;Ruka, Myra&lt;/author&gt;&lt;author&gt;Scott, Nina&lt;/author&gt;&lt;author&gt;Sarfati, Diana&lt;/author&gt;&lt;/authors&gt;&lt;/contributors&gt;&lt;titles&gt;&lt;title&gt;The impact of the COVID-19 pandemic on cancer diagnosis and service access in New Zealand&amp;amp;#x2013;a country pursuing COVID-19 elimination&lt;/title&gt;&lt;secondary-title&gt;The Lancet Regional Health – Western Pacific&lt;/secondary-title&gt;&lt;/titles&gt;&lt;periodical&gt;&lt;full-title&gt;The Lancet Regional Health – Western Pacific&lt;/full-title&gt;&lt;/periodical&gt;&lt;volume&gt;10&lt;/volume&gt;&lt;dates&gt;&lt;year&gt;2021&lt;/year&gt;&lt;/dates&gt;&lt;publisher&gt;Elsevier&lt;/publisher&gt;&lt;isbn&gt;2666-6065&lt;/isbn&gt;&lt;urls&gt;&lt;related-urls&gt;&lt;url&gt;https://doi.org/10.1016/j.lanwpc.2021.100127&lt;/url&gt;&lt;/related-urls&gt;&lt;/urls&gt;&lt;electronic-resource-num&gt;10.1016/j.lanwpc.2021.100127&lt;/electronic-resource-num&gt;&lt;access-date&gt;2025/07/16&lt;/access-date&gt;&lt;/record&gt;&lt;/Cite&gt;&lt;/EndNote&gt;</w:instrText>
      </w:r>
      <w:r w:rsidR="00620692">
        <w:fldChar w:fldCharType="separate"/>
      </w:r>
      <w:r w:rsidR="00042655">
        <w:rPr>
          <w:noProof/>
        </w:rPr>
        <w:t>[15]</w:t>
      </w:r>
      <w:r w:rsidR="00620692">
        <w:fldChar w:fldCharType="end"/>
      </w:r>
      <w:r w:rsidR="001162B5">
        <w:t>.</w:t>
      </w:r>
      <w:r w:rsidR="003C2309" w:rsidRPr="00C269FF">
        <w:t xml:space="preserve"> </w:t>
      </w:r>
      <w:r w:rsidR="001162B5">
        <w:t xml:space="preserve">However, </w:t>
      </w:r>
      <w:r w:rsidR="00647556">
        <w:t>they</w:t>
      </w:r>
      <w:r w:rsidR="001162B5">
        <w:t xml:space="preserve"> </w:t>
      </w:r>
      <w:r>
        <w:t>performed</w:t>
      </w:r>
      <w:r w:rsidR="003C2309" w:rsidRPr="00C269FF">
        <w:t xml:space="preserve"> well when compared internationally</w:t>
      </w:r>
      <w:r w:rsidR="001162B5">
        <w:t xml:space="preserve">, due to rapid </w:t>
      </w:r>
      <w:r w:rsidR="001162B5" w:rsidRPr="00C269FF">
        <w:t>mobilisation, coordination and innovation</w:t>
      </w:r>
      <w:r w:rsidR="001162B5">
        <w:t xml:space="preserve"> </w:t>
      </w:r>
      <w:r w:rsidR="001260E5">
        <w:fldChar w:fldCharType="begin"/>
      </w:r>
      <w:r w:rsidR="00042655">
        <w:instrText xml:space="preserve"> ADDIN EN.CITE &lt;EndNote&gt;&lt;Cite&gt;&lt;Author&gt;Learned&lt;/Author&gt;&lt;Year&gt;2025&lt;/Year&gt;&lt;RecNum&gt;91&lt;/RecNum&gt;&lt;DisplayText&gt;[16]&lt;/DisplayText&gt;&lt;record&gt;&lt;rec-number&gt;91&lt;/rec-number&gt;&lt;foreign-keys&gt;&lt;key app="EN" db-id="ft5wxpfw99z2vie2sf65z2v5rfs2vp0eeesf" timestamp="1749608461" guid="e7c2d915-fb8b-4f43-ab87-fd4984e6ee3f"&gt;91&lt;/key&gt;&lt;/foreign-keys&gt;&lt;ref-type name="Web Page"&gt;12&lt;/ref-type&gt;&lt;contributors&gt;&lt;authors&gt;&lt;author&gt;NZ Royal Commision COVID-19 Lessons Learned&lt;/author&gt;&lt;/authors&gt;&lt;/contributors&gt;&lt;titles&gt;&lt;title&gt;Main Report Pūrongo mātua&lt;/title&gt;&lt;/titles&gt;&lt;dates&gt;&lt;year&gt;2025&lt;/year&gt;&lt;/dates&gt;&lt;urls&gt;&lt;related-urls&gt;&lt;url&gt;https://www.covid19lessons.royalcommission.nz/reports-lessons-learned/main-report/&lt;/url&gt;&lt;/related-urls&gt;&lt;/urls&gt;&lt;/record&gt;&lt;/Cite&gt;&lt;/EndNote&gt;</w:instrText>
      </w:r>
      <w:r w:rsidR="001260E5">
        <w:fldChar w:fldCharType="separate"/>
      </w:r>
      <w:r w:rsidR="00042655">
        <w:rPr>
          <w:noProof/>
        </w:rPr>
        <w:t>[16]</w:t>
      </w:r>
      <w:r w:rsidR="001260E5">
        <w:fldChar w:fldCharType="end"/>
      </w:r>
      <w:r w:rsidR="003C2309" w:rsidRPr="00C269FF">
        <w:t xml:space="preserve">. </w:t>
      </w:r>
      <w:r w:rsidR="003C2309" w:rsidRPr="00C269FF">
        <w:rPr>
          <w:rFonts w:eastAsiaTheme="minorEastAsia"/>
        </w:rPr>
        <w:t>Some of the</w:t>
      </w:r>
      <w:r w:rsidR="003C2309" w:rsidRPr="009D7ECA">
        <w:rPr>
          <w:rFonts w:eastAsiaTheme="minorEastAsia"/>
        </w:rPr>
        <w:t xml:space="preserve"> initiatives undertaken included: </w:t>
      </w:r>
    </w:p>
    <w:p w14:paraId="383C792C" w14:textId="039EBE77" w:rsidR="003C2309" w:rsidRPr="009D7ECA" w:rsidRDefault="00D95CF4" w:rsidP="008E75F1">
      <w:pPr>
        <w:pStyle w:val="StateofCancerbullets"/>
        <w:rPr>
          <w:rStyle w:val="normaltextrun"/>
        </w:rPr>
      </w:pPr>
      <w:r>
        <w:rPr>
          <w:rStyle w:val="normaltextrun"/>
        </w:rPr>
        <w:t xml:space="preserve">rapidly </w:t>
      </w:r>
      <w:r w:rsidR="003C2309" w:rsidRPr="009D7ECA">
        <w:rPr>
          <w:rStyle w:val="normaltextrun"/>
        </w:rPr>
        <w:t xml:space="preserve">developing and rolling out cancer-specific prioritisation guidelines in response to operational shortages. These guidelines are </w:t>
      </w:r>
      <w:r w:rsidR="00EE2641">
        <w:rPr>
          <w:rStyle w:val="normaltextrun"/>
        </w:rPr>
        <w:t xml:space="preserve">also </w:t>
      </w:r>
      <w:r w:rsidR="003C2309" w:rsidRPr="009D7ECA">
        <w:rPr>
          <w:rStyle w:val="normaltextrun"/>
        </w:rPr>
        <w:t>being applied to support prioritisation in ‘regular’ times</w:t>
      </w:r>
    </w:p>
    <w:p w14:paraId="03016EC4" w14:textId="763D78C7" w:rsidR="003C2309" w:rsidRPr="009D7ECA" w:rsidRDefault="003B4A17" w:rsidP="008E75F1">
      <w:pPr>
        <w:pStyle w:val="StateofCancerbullets"/>
        <w:rPr>
          <w:rStyle w:val="normaltextrun"/>
        </w:rPr>
      </w:pPr>
      <w:r w:rsidRPr="003B4A17">
        <w:rPr>
          <w:rStyle w:val="normaltextrun"/>
        </w:rPr>
        <w:t xml:space="preserve">Te Aho o Te Kahu | Cancer Control Agency </w:t>
      </w:r>
      <w:r w:rsidR="00606443">
        <w:rPr>
          <w:rStyle w:val="normaltextrun"/>
        </w:rPr>
        <w:t>producing</w:t>
      </w:r>
      <w:r w:rsidR="003C2309" w:rsidRPr="009D7ECA">
        <w:rPr>
          <w:rStyle w:val="normaltextrun"/>
        </w:rPr>
        <w:t xml:space="preserve"> monthly reports </w:t>
      </w:r>
      <w:r w:rsidR="00811A45">
        <w:rPr>
          <w:rStyle w:val="normaltextrun"/>
        </w:rPr>
        <w:t xml:space="preserve">(from April </w:t>
      </w:r>
      <w:r w:rsidR="005C039D">
        <w:rPr>
          <w:rStyle w:val="normaltextrun"/>
        </w:rPr>
        <w:t>2020</w:t>
      </w:r>
      <w:r w:rsidR="00393FDF">
        <w:rPr>
          <w:rStyle w:val="normaltextrun"/>
        </w:rPr>
        <w:t xml:space="preserve"> to </w:t>
      </w:r>
      <w:r w:rsidR="00021265">
        <w:rPr>
          <w:rStyle w:val="normaltextrun"/>
        </w:rPr>
        <w:t xml:space="preserve">April </w:t>
      </w:r>
      <w:r w:rsidR="00A26EBD">
        <w:rPr>
          <w:rStyle w:val="normaltextrun"/>
        </w:rPr>
        <w:t>202</w:t>
      </w:r>
      <w:r w:rsidR="009C730A">
        <w:rPr>
          <w:rStyle w:val="normaltextrun"/>
        </w:rPr>
        <w:t>2</w:t>
      </w:r>
      <w:r w:rsidR="005C039D">
        <w:rPr>
          <w:rStyle w:val="normaltextrun"/>
        </w:rPr>
        <w:t xml:space="preserve">) </w:t>
      </w:r>
      <w:r w:rsidR="003C2309" w:rsidRPr="009D7ECA">
        <w:rPr>
          <w:rStyle w:val="normaltextrun"/>
        </w:rPr>
        <w:t xml:space="preserve">on diagnostic testing, new cancer registrations and treatment service provision. This reporting provided near-real-time monitoring of cancer care and </w:t>
      </w:r>
      <w:r w:rsidR="001D6FF4">
        <w:rPr>
          <w:rStyle w:val="normaltextrun"/>
        </w:rPr>
        <w:t>meant</w:t>
      </w:r>
      <w:r w:rsidR="005B593A" w:rsidRPr="009D7ECA">
        <w:rPr>
          <w:rStyle w:val="normaltextrun"/>
        </w:rPr>
        <w:t xml:space="preserve"> </w:t>
      </w:r>
      <w:r w:rsidR="003C2309" w:rsidRPr="009D7ECA">
        <w:rPr>
          <w:rStyle w:val="normaltextrun"/>
        </w:rPr>
        <w:t xml:space="preserve">providers </w:t>
      </w:r>
      <w:r w:rsidR="001D6FF4">
        <w:rPr>
          <w:rStyle w:val="normaltextrun"/>
        </w:rPr>
        <w:t>could</w:t>
      </w:r>
      <w:r w:rsidR="001D6FF4" w:rsidRPr="009D7ECA">
        <w:rPr>
          <w:rStyle w:val="normaltextrun"/>
        </w:rPr>
        <w:t xml:space="preserve"> </w:t>
      </w:r>
      <w:r w:rsidR="003C2309" w:rsidRPr="009D7ECA">
        <w:rPr>
          <w:rStyle w:val="normaltextrun"/>
        </w:rPr>
        <w:t xml:space="preserve">adapt service delivery, public messaging </w:t>
      </w:r>
      <w:r w:rsidR="001D6FF4">
        <w:rPr>
          <w:rStyle w:val="normaltextrun"/>
        </w:rPr>
        <w:t>could</w:t>
      </w:r>
      <w:r w:rsidR="005B593A">
        <w:rPr>
          <w:rStyle w:val="normaltextrun"/>
        </w:rPr>
        <w:t xml:space="preserve"> be targeted </w:t>
      </w:r>
      <w:r w:rsidR="003C2309" w:rsidRPr="009D7ECA">
        <w:rPr>
          <w:rStyle w:val="normaltextrun"/>
        </w:rPr>
        <w:t xml:space="preserve">and officials and ministers </w:t>
      </w:r>
      <w:r w:rsidR="001D6FF4">
        <w:rPr>
          <w:rStyle w:val="normaltextrun"/>
        </w:rPr>
        <w:t>could</w:t>
      </w:r>
      <w:r w:rsidR="005B593A">
        <w:rPr>
          <w:rStyle w:val="normaltextrun"/>
        </w:rPr>
        <w:t xml:space="preserve"> receive </w:t>
      </w:r>
      <w:r w:rsidR="003C2309" w:rsidRPr="009D7ECA">
        <w:rPr>
          <w:rStyle w:val="normaltextrun"/>
        </w:rPr>
        <w:t xml:space="preserve">up-to-date information to </w:t>
      </w:r>
      <w:r w:rsidR="005B593A">
        <w:rPr>
          <w:rStyle w:val="normaltextrun"/>
        </w:rPr>
        <w:t xml:space="preserve">help them </w:t>
      </w:r>
      <w:r w:rsidR="001D6FF4">
        <w:rPr>
          <w:rStyle w:val="normaltextrun"/>
        </w:rPr>
        <w:t>make</w:t>
      </w:r>
      <w:r w:rsidR="003C2309" w:rsidRPr="009D7ECA">
        <w:rPr>
          <w:rStyle w:val="normaltextrun"/>
        </w:rPr>
        <w:t xml:space="preserve"> policy decisions</w:t>
      </w:r>
    </w:p>
    <w:p w14:paraId="6902F725" w14:textId="53370B17" w:rsidR="003C2309" w:rsidRPr="000B7497" w:rsidRDefault="00402906" w:rsidP="008E75F1">
      <w:pPr>
        <w:pStyle w:val="StateofCancerbullets"/>
        <w:rPr>
          <w:rStyle w:val="normaltextrun"/>
          <w:rFonts w:cs="Segoe UI"/>
          <w:color w:val="000000"/>
          <w:sz w:val="22"/>
          <w:szCs w:val="22"/>
        </w:rPr>
      </w:pPr>
      <w:r>
        <w:rPr>
          <w:rStyle w:val="normaltextrun"/>
        </w:rPr>
        <w:t xml:space="preserve">increasing </w:t>
      </w:r>
      <w:r w:rsidR="003C2309" w:rsidRPr="009D7ECA">
        <w:rPr>
          <w:rStyle w:val="normaltextrun"/>
        </w:rPr>
        <w:t xml:space="preserve">the use of telehealth </w:t>
      </w:r>
      <w:r w:rsidR="00B135C6">
        <w:rPr>
          <w:rStyle w:val="normaltextrun"/>
        </w:rPr>
        <w:t>for people receiving</w:t>
      </w:r>
      <w:r w:rsidR="00B135C6" w:rsidRPr="009D7ECA">
        <w:rPr>
          <w:rStyle w:val="normaltextrun"/>
        </w:rPr>
        <w:t xml:space="preserve"> </w:t>
      </w:r>
      <w:r w:rsidR="003C2309" w:rsidRPr="009D7ECA">
        <w:rPr>
          <w:rStyle w:val="normaltextrun"/>
        </w:rPr>
        <w:t>cancer care</w:t>
      </w:r>
      <w:r w:rsidR="00404C64">
        <w:rPr>
          <w:rStyle w:val="normaltextrun"/>
        </w:rPr>
        <w:t xml:space="preserve"> </w:t>
      </w:r>
      <w:r>
        <w:rPr>
          <w:rStyle w:val="normaltextrun"/>
        </w:rPr>
        <w:t xml:space="preserve">during COVID-19 </w:t>
      </w:r>
      <w:r w:rsidR="00207073">
        <w:rPr>
          <w:rStyle w:val="normaltextrun"/>
        </w:rPr>
        <w:t>lockdowns</w:t>
      </w:r>
      <w:r w:rsidR="003C50F7">
        <w:rPr>
          <w:rStyle w:val="normaltextrun"/>
        </w:rPr>
        <w:t xml:space="preserve">, with telehealth </w:t>
      </w:r>
      <w:r w:rsidR="003C2309" w:rsidRPr="009D7ECA">
        <w:rPr>
          <w:rStyle w:val="normaltextrun"/>
        </w:rPr>
        <w:t xml:space="preserve">covering 50% of first specialist appointments and 80% of follow-up appointments in April 2020 </w:t>
      </w:r>
      <w:r w:rsidR="003F3723">
        <w:rPr>
          <w:rStyle w:val="normaltextrun"/>
        </w:rPr>
        <w:fldChar w:fldCharType="begin"/>
      </w:r>
      <w:r w:rsidR="00042655">
        <w:rPr>
          <w:rStyle w:val="normaltextrun"/>
        </w:rPr>
        <w:instrText xml:space="preserve"> ADDIN EN.CITE &lt;EndNote&gt;&lt;Cite&gt;&lt;Author&gt;Learned&lt;/Author&gt;&lt;Year&gt;2025&lt;/Year&gt;&lt;RecNum&gt;91&lt;/RecNum&gt;&lt;DisplayText&gt;[16]&lt;/DisplayText&gt;&lt;record&gt;&lt;rec-number&gt;91&lt;/rec-number&gt;&lt;foreign-keys&gt;&lt;key app="EN" db-id="ft5wxpfw99z2vie2sf65z2v5rfs2vp0eeesf" timestamp="1749608461" guid="e7c2d915-fb8b-4f43-ab87-fd4984e6ee3f"&gt;91&lt;/key&gt;&lt;/foreign-keys&gt;&lt;ref-type name="Web Page"&gt;12&lt;/ref-type&gt;&lt;contributors&gt;&lt;authors&gt;&lt;author&gt;NZ Royal Commision COVID-19 Lessons Learned&lt;/author&gt;&lt;/authors&gt;&lt;/contributors&gt;&lt;titles&gt;&lt;title&gt;Main Report Pūrongo mātua&lt;/title&gt;&lt;/titles&gt;&lt;dates&gt;&lt;year&gt;2025&lt;/year&gt;&lt;/dates&gt;&lt;urls&gt;&lt;related-urls&gt;&lt;url&gt;https://www.covid19lessons.royalcommission.nz/reports-lessons-learned/main-report/&lt;/url&gt;&lt;/related-urls&gt;&lt;/urls&gt;&lt;/record&gt;&lt;/Cite&gt;&lt;/EndNote&gt;</w:instrText>
      </w:r>
      <w:r w:rsidR="003F3723">
        <w:rPr>
          <w:rStyle w:val="normaltextrun"/>
        </w:rPr>
        <w:fldChar w:fldCharType="separate"/>
      </w:r>
      <w:r w:rsidR="00042655">
        <w:rPr>
          <w:rStyle w:val="normaltextrun"/>
          <w:noProof/>
        </w:rPr>
        <w:t>[16]</w:t>
      </w:r>
      <w:r w:rsidR="003F3723">
        <w:rPr>
          <w:rStyle w:val="normaltextrun"/>
        </w:rPr>
        <w:fldChar w:fldCharType="end"/>
      </w:r>
      <w:r w:rsidR="00F8250D">
        <w:rPr>
          <w:rStyle w:val="normaltextrun"/>
        </w:rPr>
        <w:t xml:space="preserve"> </w:t>
      </w:r>
      <w:r w:rsidR="00BE0930">
        <w:rPr>
          <w:rStyle w:val="normaltextrun"/>
        </w:rPr>
        <w:fldChar w:fldCharType="begin"/>
      </w:r>
      <w:r w:rsidR="00042655">
        <w:rPr>
          <w:rStyle w:val="normaltextrun"/>
        </w:rPr>
        <w:instrText xml:space="preserve"> ADDIN EN.CITE &lt;EndNote&gt;&lt;Cite&gt;&lt;Author&gt;Millar&lt;/Author&gt;&lt;Year&gt;2021&lt;/Year&gt;&lt;RecNum&gt;269&lt;/RecNum&gt;&lt;DisplayText&gt;[17]&lt;/DisplayText&gt;&lt;record&gt;&lt;rec-number&gt;269&lt;/rec-number&gt;&lt;foreign-keys&gt;&lt;key app="EN" db-id="ft5wxpfw99z2vie2sf65z2v5rfs2vp0eeesf" timestamp="1752703974" guid="0f980f40-1f10-41fa-b28f-1dc03b1c474d"&gt;269&lt;/key&gt;&lt;/foreign-keys&gt;&lt;ref-type name="Journal Article"&gt;17&lt;/ref-type&gt;&lt;contributors&gt;&lt;authors&gt;&lt;author&gt;Millar, Elinor&lt;/author&gt;&lt;author&gt;Gurney, Jason&lt;/author&gt;&lt;author&gt;Beuker, Suzanne&lt;/author&gt;&lt;author&gt;Goza, Moahuia&lt;/author&gt;&lt;author&gt;Hamilton, Mary-Ann&lt;/author&gt;&lt;author&gt;Hardie, Claire&lt;/author&gt;&lt;author&gt;Jackson, Christopher G. C. A.&lt;/author&gt;&lt;author&gt;Mako, Michelle&lt;/author&gt;&lt;author&gt;Middlemiss, Tom&lt;/author&gt;&lt;author&gt;Ruka, Myra&lt;/author&gt;&lt;author&gt;Willis, Nicole&lt;/author&gt;&lt;author&gt;Sarfati, Diana&lt;/author&gt;&lt;/authors&gt;&lt;/contributors&gt;&lt;titles&gt;&lt;title&gt;Maintaining cancer services during the COVID-19 pandemic: the Aotearoa New Zealand experience&lt;/title&gt;&lt;secondary-title&gt;The Lancet Regional Health - Western Pacific&lt;/secondary-title&gt;&lt;/titles&gt;&lt;periodical&gt;&lt;full-title&gt;The Lancet Regional Health - Western Pacific&lt;/full-title&gt;&lt;/periodical&gt;&lt;pages&gt;100172&lt;/pages&gt;&lt;volume&gt;11&lt;/volume&gt;&lt;keywords&gt;&lt;keyword&gt;COVID-19&lt;/keyword&gt;&lt;keyword&gt;COVID&lt;/keyword&gt;&lt;keyword&gt;coronavirus&lt;/keyword&gt;&lt;keyword&gt;cancer&lt;/keyword&gt;&lt;keyword&gt;cancer services&lt;/keyword&gt;&lt;keyword&gt;cancer policy&lt;/keyword&gt;&lt;/keywords&gt;&lt;dates&gt;&lt;year&gt;2021&lt;/year&gt;&lt;pub-dates&gt;&lt;date&gt;2021/06/01/&lt;/date&gt;&lt;/pub-dates&gt;&lt;/dates&gt;&lt;isbn&gt;2666-6065&lt;/isbn&gt;&lt;urls&gt;&lt;related-urls&gt;&lt;url&gt;https://www.sciencedirect.com/science/article/pii/S266660652100081X&lt;/url&gt;&lt;/related-urls&gt;&lt;/urls&gt;&lt;electronic-resource-num&gt;https://doi.org/10.1016/j.lanwpc.2021.100172&lt;/electronic-resource-num&gt;&lt;/record&gt;&lt;/Cite&gt;&lt;/EndNote&gt;</w:instrText>
      </w:r>
      <w:r w:rsidR="00BE0930">
        <w:rPr>
          <w:rStyle w:val="normaltextrun"/>
        </w:rPr>
        <w:fldChar w:fldCharType="separate"/>
      </w:r>
      <w:r w:rsidR="00042655">
        <w:rPr>
          <w:rStyle w:val="normaltextrun"/>
          <w:noProof/>
        </w:rPr>
        <w:t>[17]</w:t>
      </w:r>
      <w:r w:rsidR="00BE0930">
        <w:rPr>
          <w:rStyle w:val="normaltextrun"/>
        </w:rPr>
        <w:fldChar w:fldCharType="end"/>
      </w:r>
      <w:r w:rsidR="003C2309" w:rsidRPr="000B7497">
        <w:t xml:space="preserve">. </w:t>
      </w:r>
      <w:r w:rsidR="00A218BA" w:rsidRPr="000B7497">
        <w:rPr>
          <w:rStyle w:val="normaltextrun"/>
        </w:rPr>
        <w:t>S</w:t>
      </w:r>
      <w:r w:rsidR="003C2309" w:rsidRPr="000B7497">
        <w:rPr>
          <w:rStyle w:val="normaltextrun"/>
        </w:rPr>
        <w:t>ome health providers</w:t>
      </w:r>
      <w:r w:rsidR="00A218BA" w:rsidRPr="000B7497">
        <w:rPr>
          <w:rStyle w:val="normaltextrun"/>
        </w:rPr>
        <w:t xml:space="preserve"> still use</w:t>
      </w:r>
      <w:r w:rsidR="003C2309" w:rsidRPr="000B7497">
        <w:rPr>
          <w:rStyle w:val="normaltextrun"/>
        </w:rPr>
        <w:t xml:space="preserve"> telehealth </w:t>
      </w:r>
      <w:r w:rsidR="00A218BA" w:rsidRPr="000B7497">
        <w:rPr>
          <w:rStyle w:val="normaltextrun"/>
        </w:rPr>
        <w:t>regularly</w:t>
      </w:r>
      <w:r w:rsidR="003C2309" w:rsidRPr="000B7497">
        <w:rPr>
          <w:rStyle w:val="normaltextrun"/>
        </w:rPr>
        <w:t xml:space="preserve"> and </w:t>
      </w:r>
      <w:r w:rsidR="00293F67" w:rsidRPr="000B7497">
        <w:rPr>
          <w:rStyle w:val="normaltextrun"/>
        </w:rPr>
        <w:t>patients and whānau are</w:t>
      </w:r>
      <w:r w:rsidR="003C2309" w:rsidRPr="000B7497">
        <w:rPr>
          <w:rStyle w:val="normaltextrun"/>
        </w:rPr>
        <w:t xml:space="preserve"> benefit</w:t>
      </w:r>
      <w:r w:rsidR="00293F67" w:rsidRPr="000B7497">
        <w:rPr>
          <w:rStyle w:val="normaltextrun"/>
        </w:rPr>
        <w:t>ing from it</w:t>
      </w:r>
      <w:r w:rsidR="003C2309" w:rsidRPr="000B7497">
        <w:rPr>
          <w:rStyle w:val="normaltextrun"/>
        </w:rPr>
        <w:t xml:space="preserve"> </w:t>
      </w:r>
      <w:r w:rsidR="003F3723">
        <w:rPr>
          <w:rStyle w:val="normaltextrun"/>
        </w:rPr>
        <w:fldChar w:fldCharType="begin"/>
      </w:r>
      <w:r w:rsidR="00042655">
        <w:rPr>
          <w:rStyle w:val="normaltextrun"/>
        </w:rPr>
        <w:instrText xml:space="preserve"> ADDIN EN.CITE &lt;EndNote&gt;&lt;Cite&gt;&lt;Author&gt;Health Quality &amp;amp; Safety Commission&lt;/Author&gt;&lt;Year&gt;2023&lt;/Year&gt;&lt;RecNum&gt;78&lt;/RecNum&gt;&lt;DisplayText&gt;[18]&lt;/DisplayText&gt;&lt;record&gt;&lt;rec-number&gt;78&lt;/rec-number&gt;&lt;foreign-keys&gt;&lt;key app="EN" db-id="ft5wxpfw99z2vie2sf65z2v5rfs2vp0eeesf" timestamp="1749608461" guid="4d23dbc6-234b-4626-9bc6-247a2a64f0e2"&gt;78&lt;/key&gt;&lt;/foreign-keys&gt;&lt;ref-type name="Report"&gt;27&lt;/ref-type&gt;&lt;contributors&gt;&lt;authors&gt;&lt;author&gt;Health Quality &amp;amp; Safety Commission,&lt;/author&gt;&lt;/authors&gt;&lt;tertiary-authors&gt;&lt;author&gt;Health Quality &amp;amp; Safety Commission,&lt;/author&gt;&lt;/tertiary-authors&gt;&lt;/contributors&gt;&lt;titles&gt;&lt;title&gt;A window on quality 2024: Turbulence, quality and the future | He tirohanga kounga 2024: He hūkeri, he kounga ki anamata hoki&lt;/title&gt;&lt;/titles&gt;&lt;pages&gt;43&lt;/pages&gt;&lt;dates&gt;&lt;year&gt;2023&lt;/year&gt;&lt;/dates&gt;&lt;pub-location&gt;Wellington&lt;/pub-location&gt;&lt;urls&gt;&lt;related-urls&gt;&lt;url&gt;https://www.hqsc.govt.nz/resources/resource-library/a-window-on-quality-2024-turbulence-quality-and-the-future-he-tirohanga-kounga-2024-he-hukeri-he-kounga-ki-anamata-hoki/&lt;/url&gt;&lt;/related-urls&gt;&lt;/urls&gt;&lt;/record&gt;&lt;/Cite&gt;&lt;/EndNote&gt;</w:instrText>
      </w:r>
      <w:r w:rsidR="003F3723">
        <w:rPr>
          <w:rStyle w:val="normaltextrun"/>
        </w:rPr>
        <w:fldChar w:fldCharType="separate"/>
      </w:r>
      <w:r w:rsidR="00042655">
        <w:rPr>
          <w:rStyle w:val="normaltextrun"/>
          <w:noProof/>
        </w:rPr>
        <w:t>[18]</w:t>
      </w:r>
      <w:r w:rsidR="003F3723">
        <w:rPr>
          <w:rStyle w:val="normaltextrun"/>
        </w:rPr>
        <w:fldChar w:fldCharType="end"/>
      </w:r>
      <w:r w:rsidR="003C2309" w:rsidRPr="000B7497">
        <w:rPr>
          <w:rStyle w:val="normaltextrun"/>
        </w:rPr>
        <w:t xml:space="preserve">. </w:t>
      </w:r>
      <w:r w:rsidR="004B2871" w:rsidRPr="000B7497">
        <w:rPr>
          <w:rStyle w:val="normaltextrun"/>
        </w:rPr>
        <w:t>H</w:t>
      </w:r>
      <w:r w:rsidR="003C2309" w:rsidRPr="000B7497">
        <w:rPr>
          <w:rStyle w:val="normaltextrun"/>
        </w:rPr>
        <w:t xml:space="preserve">owever, overall use of telehealth in cancer </w:t>
      </w:r>
      <w:r w:rsidR="00700FB4">
        <w:rPr>
          <w:rStyle w:val="normaltextrun"/>
        </w:rPr>
        <w:t>services</w:t>
      </w:r>
      <w:r w:rsidR="00700FB4" w:rsidRPr="000B7497">
        <w:rPr>
          <w:rStyle w:val="normaltextrun"/>
        </w:rPr>
        <w:t xml:space="preserve"> </w:t>
      </w:r>
      <w:r w:rsidR="003C2309" w:rsidRPr="000B7497">
        <w:rPr>
          <w:rStyle w:val="normaltextrun"/>
        </w:rPr>
        <w:t xml:space="preserve">has </w:t>
      </w:r>
      <w:r w:rsidR="00314103">
        <w:rPr>
          <w:rStyle w:val="normaltextrun"/>
        </w:rPr>
        <w:t>reduced</w:t>
      </w:r>
      <w:r w:rsidR="003C2309" w:rsidRPr="000B7497">
        <w:rPr>
          <w:rStyle w:val="normaltextrun"/>
        </w:rPr>
        <w:t xml:space="preserve">, </w:t>
      </w:r>
      <w:r w:rsidR="00E00DB8" w:rsidRPr="000B7497">
        <w:rPr>
          <w:rStyle w:val="normaltextrun"/>
        </w:rPr>
        <w:t xml:space="preserve">and </w:t>
      </w:r>
      <w:r w:rsidR="004C10BD">
        <w:rPr>
          <w:rStyle w:val="normaltextrun"/>
        </w:rPr>
        <w:t xml:space="preserve">there remain some </w:t>
      </w:r>
      <w:r w:rsidR="003C2309" w:rsidRPr="000B7497">
        <w:rPr>
          <w:rStyle w:val="normaltextrun"/>
        </w:rPr>
        <w:t xml:space="preserve">limitations and risks </w:t>
      </w:r>
      <w:r w:rsidR="00E00DB8" w:rsidRPr="000B7497">
        <w:rPr>
          <w:rStyle w:val="normaltextrun"/>
        </w:rPr>
        <w:t xml:space="preserve">associated with </w:t>
      </w:r>
      <w:r w:rsidR="003C2309" w:rsidRPr="000B7497">
        <w:rPr>
          <w:rStyle w:val="normaltextrun"/>
        </w:rPr>
        <w:t xml:space="preserve">telehealth </w:t>
      </w:r>
      <w:r w:rsidR="006F110D">
        <w:rPr>
          <w:rStyle w:val="normaltextrun"/>
        </w:rPr>
        <w:t>within cancer care</w:t>
      </w:r>
      <w:r w:rsidR="003C2309" w:rsidRPr="000B7497">
        <w:rPr>
          <w:rStyle w:val="normaltextrun"/>
        </w:rPr>
        <w:t xml:space="preserve"> </w:t>
      </w:r>
      <w:r w:rsidR="008407EC">
        <w:rPr>
          <w:rStyle w:val="normaltextrun"/>
        </w:rPr>
        <w:fldChar w:fldCharType="begin"/>
      </w:r>
      <w:r w:rsidR="00042655">
        <w:rPr>
          <w:rStyle w:val="normaltextrun"/>
        </w:rPr>
        <w:instrText xml:space="preserve"> ADDIN EN.CITE &lt;EndNote&gt;&lt;Cite&gt;&lt;Author&gt;Health Quality &amp;amp; Safety Commission&lt;/Author&gt;&lt;Year&gt;2023&lt;/Year&gt;&lt;RecNum&gt;78&lt;/RecNum&gt;&lt;DisplayText&gt;[18]&lt;/DisplayText&gt;&lt;record&gt;&lt;rec-number&gt;78&lt;/rec-number&gt;&lt;foreign-keys&gt;&lt;key app="EN" db-id="ft5wxpfw99z2vie2sf65z2v5rfs2vp0eeesf" timestamp="1749608461" guid="4d23dbc6-234b-4626-9bc6-247a2a64f0e2"&gt;78&lt;/key&gt;&lt;/foreign-keys&gt;&lt;ref-type name="Report"&gt;27&lt;/ref-type&gt;&lt;contributors&gt;&lt;authors&gt;&lt;author&gt;Health Quality &amp;amp; Safety Commission,&lt;/author&gt;&lt;/authors&gt;&lt;tertiary-authors&gt;&lt;author&gt;Health Quality &amp;amp; Safety Commission,&lt;/author&gt;&lt;/tertiary-authors&gt;&lt;/contributors&gt;&lt;titles&gt;&lt;title&gt;A window on quality 2024: Turbulence, quality and the future | He tirohanga kounga 2024: He hūkeri, he kounga ki anamata hoki&lt;/title&gt;&lt;/titles&gt;&lt;pages&gt;43&lt;/pages&gt;&lt;dates&gt;&lt;year&gt;2023&lt;/year&gt;&lt;/dates&gt;&lt;pub-location&gt;Wellington&lt;/pub-location&gt;&lt;urls&gt;&lt;related-urls&gt;&lt;url&gt;https://www.hqsc.govt.nz/resources/resource-library/a-window-on-quality-2024-turbulence-quality-and-the-future-he-tirohanga-kounga-2024-he-hukeri-he-kounga-ki-anamata-hoki/&lt;/url&gt;&lt;/related-urls&gt;&lt;/urls&gt;&lt;/record&gt;&lt;/Cite&gt;&lt;/EndNote&gt;</w:instrText>
      </w:r>
      <w:r w:rsidR="008407EC">
        <w:rPr>
          <w:rStyle w:val="normaltextrun"/>
        </w:rPr>
        <w:fldChar w:fldCharType="separate"/>
      </w:r>
      <w:r w:rsidR="00042655">
        <w:rPr>
          <w:rStyle w:val="normaltextrun"/>
          <w:noProof/>
        </w:rPr>
        <w:t>[18]</w:t>
      </w:r>
      <w:r w:rsidR="008407EC">
        <w:rPr>
          <w:rStyle w:val="normaltextrun"/>
        </w:rPr>
        <w:fldChar w:fldCharType="end"/>
      </w:r>
      <w:r w:rsidR="005C1341" w:rsidRPr="000B7497">
        <w:rPr>
          <w:rStyle w:val="normaltextrun"/>
        </w:rPr>
        <w:t xml:space="preserve">. </w:t>
      </w:r>
      <w:r w:rsidR="001F336D" w:rsidRPr="000B7497">
        <w:rPr>
          <w:rStyle w:val="normaltextrun"/>
        </w:rPr>
        <w:t xml:space="preserve">In 2022, </w:t>
      </w:r>
      <w:r w:rsidR="005C1341" w:rsidRPr="000B7497">
        <w:rPr>
          <w:rStyle w:val="normaltextrun"/>
        </w:rPr>
        <w:t xml:space="preserve">Massey University and </w:t>
      </w:r>
      <w:r w:rsidR="003B4A17" w:rsidRPr="003B4A17">
        <w:rPr>
          <w:rStyle w:val="normaltextrun"/>
        </w:rPr>
        <w:t>Te Aho o Te Kahu | Cancer Control Agency</w:t>
      </w:r>
      <w:r w:rsidR="005C1341" w:rsidRPr="000B7497">
        <w:rPr>
          <w:rStyle w:val="normaltextrun"/>
        </w:rPr>
        <w:t xml:space="preserve"> also conducted a survey</w:t>
      </w:r>
      <w:r w:rsidR="001F1BF1" w:rsidRPr="000B7497">
        <w:rPr>
          <w:rStyle w:val="normaltextrun"/>
        </w:rPr>
        <w:t xml:space="preserve"> on telehealth</w:t>
      </w:r>
      <w:r w:rsidR="005C1341" w:rsidRPr="000B7497">
        <w:rPr>
          <w:rStyle w:val="normaltextrun"/>
        </w:rPr>
        <w:t xml:space="preserve"> </w:t>
      </w:r>
      <w:r w:rsidR="00F7732A" w:rsidRPr="000B7497">
        <w:rPr>
          <w:rStyle w:val="normaltextrun"/>
        </w:rPr>
        <w:t>with</w:t>
      </w:r>
      <w:r w:rsidR="005C1341" w:rsidRPr="000B7497">
        <w:rPr>
          <w:rStyle w:val="normaltextrun"/>
        </w:rPr>
        <w:t xml:space="preserve"> people working in publicly funded cancer services. Results showed that</w:t>
      </w:r>
      <w:r w:rsidR="00F7732A" w:rsidRPr="000B7497">
        <w:rPr>
          <w:rStyle w:val="normaltextrun"/>
        </w:rPr>
        <w:t>,</w:t>
      </w:r>
      <w:r w:rsidR="005C1341" w:rsidRPr="000B7497">
        <w:rPr>
          <w:rStyle w:val="normaltextrun"/>
        </w:rPr>
        <w:t xml:space="preserve"> while there </w:t>
      </w:r>
      <w:r w:rsidR="00F7732A" w:rsidRPr="000B7497">
        <w:rPr>
          <w:rStyle w:val="normaltextrun"/>
        </w:rPr>
        <w:t>was</w:t>
      </w:r>
      <w:r w:rsidR="005C1341" w:rsidRPr="000B7497">
        <w:rPr>
          <w:rStyle w:val="normaltextrun"/>
        </w:rPr>
        <w:t xml:space="preserve"> support and interest for telehealth within cancer services, the necessary supports and enablers </w:t>
      </w:r>
      <w:r w:rsidR="00F7732A" w:rsidRPr="000B7497">
        <w:rPr>
          <w:rStyle w:val="normaltextrun"/>
        </w:rPr>
        <w:t xml:space="preserve">were </w:t>
      </w:r>
      <w:r w:rsidR="005C1341" w:rsidRPr="000B7497">
        <w:rPr>
          <w:rStyle w:val="normaltextrun"/>
        </w:rPr>
        <w:t>not yet</w:t>
      </w:r>
      <w:r w:rsidR="003836F2" w:rsidRPr="000B7497">
        <w:rPr>
          <w:rStyle w:val="normaltextrun"/>
        </w:rPr>
        <w:t xml:space="preserve"> </w:t>
      </w:r>
      <w:r w:rsidR="00E157AF" w:rsidRPr="000B7497">
        <w:rPr>
          <w:rStyle w:val="normaltextrun"/>
        </w:rPr>
        <w:t xml:space="preserve">considered to </w:t>
      </w:r>
      <w:r w:rsidR="003836F2" w:rsidRPr="000B7497">
        <w:rPr>
          <w:rStyle w:val="normaltextrun"/>
        </w:rPr>
        <w:t>be</w:t>
      </w:r>
      <w:r w:rsidR="005C1341" w:rsidRPr="000B7497">
        <w:rPr>
          <w:rStyle w:val="normaltextrun"/>
        </w:rPr>
        <w:t xml:space="preserve"> in place</w:t>
      </w:r>
    </w:p>
    <w:p w14:paraId="36CE1DFA" w14:textId="6933BBBA" w:rsidR="00E83176" w:rsidRPr="00E83176" w:rsidRDefault="00E83176" w:rsidP="008E75F1">
      <w:pPr>
        <w:pStyle w:val="StateofCancerbullets"/>
        <w:rPr>
          <w:rFonts w:eastAsiaTheme="minorEastAsia"/>
        </w:rPr>
      </w:pPr>
      <w:r w:rsidRPr="00207D10">
        <w:t>expandin</w:t>
      </w:r>
      <w:r>
        <w:t xml:space="preserve">g community-led support networks. </w:t>
      </w:r>
      <w:r w:rsidRPr="00044DF8">
        <w:t>Non-</w:t>
      </w:r>
      <w:r w:rsidR="00B81947" w:rsidRPr="00044DF8">
        <w:t>governmental organi</w:t>
      </w:r>
      <w:r w:rsidR="00B81947">
        <w:t>s</w:t>
      </w:r>
      <w:r w:rsidR="00B81947" w:rsidRPr="00044DF8">
        <w:t>ation</w:t>
      </w:r>
      <w:r w:rsidR="00B81947">
        <w:t xml:space="preserve">s </w:t>
      </w:r>
      <w:r>
        <w:t>(</w:t>
      </w:r>
      <w:r w:rsidRPr="007C4F1F">
        <w:t>NGOs</w:t>
      </w:r>
      <w:r>
        <w:t>)</w:t>
      </w:r>
      <w:r w:rsidRPr="007C4F1F">
        <w:t xml:space="preserve"> such as the Cancer Society, Child Cancer Foundation and local Māori health providers scaled up remote patient navigation, virtual peer-support groups</w:t>
      </w:r>
      <w:r w:rsidR="001306F6">
        <w:t xml:space="preserve"> and </w:t>
      </w:r>
      <w:r w:rsidRPr="007C4F1F">
        <w:t xml:space="preserve">home-delivered </w:t>
      </w:r>
      <w:r w:rsidR="0028199B">
        <w:t xml:space="preserve">care </w:t>
      </w:r>
      <w:r w:rsidRPr="007C4F1F">
        <w:t xml:space="preserve">packs </w:t>
      </w:r>
      <w:r w:rsidR="00BB2FBD">
        <w:fldChar w:fldCharType="begin"/>
      </w:r>
      <w:r w:rsidR="00042655">
        <w:instrText xml:space="preserve"> ADDIN EN.CITE &lt;EndNote&gt;&lt;Cite&gt;&lt;Author&gt;Milne&lt;/Author&gt;&lt;Year&gt;2020&lt;/Year&gt;&lt;RecNum&gt;270&lt;/RecNum&gt;&lt;DisplayText&gt;[19]&lt;/DisplayText&gt;&lt;record&gt;&lt;rec-number&gt;270&lt;/rec-number&gt;&lt;foreign-keys&gt;&lt;key app="EN" db-id="ft5wxpfw99z2vie2sf65z2v5rfs2vp0eeesf" timestamp="1752704456" guid="42096583-87c0-4e87-b572-5bd4ecb7093f"&gt;270&lt;/key&gt;&lt;/foreign-keys&gt;&lt;ref-type name="Electronic Article"&gt;43&lt;/ref-type&gt;&lt;contributors&gt;&lt;authors&gt;&lt;author&gt;Milne, Moe&lt;/author&gt;&lt;/authors&gt;&lt;/contributors&gt;&lt;titles&gt;&lt;title&gt;Iwi response to COVID-19 shows power of Māori-led health care&lt;/title&gt;&lt;secondary-title&gt;Kaitiaki Nursing New Zealand&lt;/secondary-title&gt;&lt;/titles&gt;&lt;periodical&gt;&lt;full-title&gt;Kaitiaki Nursing New Zealand&lt;/full-title&gt;&lt;/periodical&gt;&lt;dates&gt;&lt;year&gt;2020&lt;/year&gt;&lt;/dates&gt;&lt;pub-location&gt;Wellington&lt;/pub-location&gt;&lt;publisher&gt;New Zealand Nurses Organisation, Tōpūtanga Tapuhi Kaitiaki o Aotearoa&lt;/publisher&gt;&lt;urls&gt;&lt;related-urls&gt;&lt;url&gt;https://kaitiaki.org.nz/article/iwi-response-to-covid-19-shows-power-of-maori-lead-health-care/&lt;/url&gt;&lt;/related-urls&gt;&lt;/urls&gt;&lt;/record&gt;&lt;/Cite&gt;&lt;/EndNote&gt;</w:instrText>
      </w:r>
      <w:r w:rsidR="00BB2FBD">
        <w:fldChar w:fldCharType="separate"/>
      </w:r>
      <w:r w:rsidR="00042655">
        <w:rPr>
          <w:noProof/>
        </w:rPr>
        <w:t>[19]</w:t>
      </w:r>
      <w:r w:rsidR="00BB2FBD">
        <w:fldChar w:fldCharType="end"/>
      </w:r>
      <w:r w:rsidR="00ED670D">
        <w:t xml:space="preserve"> </w:t>
      </w:r>
      <w:r w:rsidR="00BB2FBD">
        <w:fldChar w:fldCharType="begin"/>
      </w:r>
      <w:r w:rsidR="00042655">
        <w:instrText xml:space="preserve"> ADDIN EN.CITE &lt;EndNote&gt;&lt;Cite&gt;&lt;Author&gt;Hipkins&lt;/Author&gt;&lt;Year&gt;2020&lt;/Year&gt;&lt;RecNum&gt;271&lt;/RecNum&gt;&lt;DisplayText&gt;[20]&lt;/DisplayText&gt;&lt;record&gt;&lt;rec-number&gt;271&lt;/rec-number&gt;&lt;foreign-keys&gt;&lt;key app="EN" db-id="ft5wxpfw99z2vie2sf65z2v5rfs2vp0eeesf" timestamp="1752704723" guid="16092dc9-458e-437b-b855-fac7596ff287"&gt;271&lt;/key&gt;&lt;/foreign-keys&gt;&lt;ref-type name="Press Release"&gt;63&lt;/ref-type&gt;&lt;contributors&gt;&lt;authors&gt;&lt;author&gt;Hipkins, Chris&lt;/author&gt;&lt;/authors&gt;&lt;/contributors&gt;&lt;titles&gt;&lt;title&gt;Government funding boost for the Cancer Society&lt;/title&gt;&lt;/titles&gt;&lt;dates&gt;&lt;year&gt;2020&lt;/year&gt;&lt;pub-dates&gt;&lt;date&gt;3 September&lt;/date&gt;&lt;/pub-dates&gt;&lt;/dates&gt;&lt;pub-location&gt;Wellington&lt;/pub-location&gt;&lt;publisher&gt;New Zealand Government&lt;/publisher&gt;&lt;urls&gt;&lt;related-urls&gt;&lt;url&gt;https://www.beehive.govt.nz/release/government-funding-boost-cancer-society&lt;/url&gt;&lt;/related-urls&gt;&lt;/urls&gt;&lt;/record&gt;&lt;/Cite&gt;&lt;/EndNote&gt;</w:instrText>
      </w:r>
      <w:r w:rsidR="00BB2FBD">
        <w:fldChar w:fldCharType="separate"/>
      </w:r>
      <w:r w:rsidR="00042655">
        <w:rPr>
          <w:noProof/>
        </w:rPr>
        <w:t>[20]</w:t>
      </w:r>
      <w:r w:rsidR="00BB2FBD">
        <w:fldChar w:fldCharType="end"/>
      </w:r>
    </w:p>
    <w:p w14:paraId="31D02B26" w14:textId="0D95DA63" w:rsidR="003C2309" w:rsidRPr="00A24F52" w:rsidRDefault="003C2309" w:rsidP="00EA26F7">
      <w:pPr>
        <w:pStyle w:val="Stateofcancerbulletslast"/>
        <w:rPr>
          <w:rStyle w:val="normaltextrun"/>
          <w:rFonts w:eastAsiaTheme="minorEastAsia"/>
        </w:rPr>
      </w:pPr>
      <w:r w:rsidRPr="000B7497">
        <w:rPr>
          <w:rFonts w:eastAsiaTheme="minorEastAsia"/>
        </w:rPr>
        <w:t xml:space="preserve">increasing investment in </w:t>
      </w:r>
      <w:r w:rsidR="00F064AA" w:rsidRPr="000B7497">
        <w:rPr>
          <w:rFonts w:eastAsiaTheme="minorEastAsia"/>
        </w:rPr>
        <w:t xml:space="preserve">providing </w:t>
      </w:r>
      <w:r w:rsidRPr="000B7497">
        <w:rPr>
          <w:rFonts w:eastAsiaTheme="minorEastAsia"/>
        </w:rPr>
        <w:t>care</w:t>
      </w:r>
      <w:r w:rsidR="00F064AA" w:rsidRPr="000B7497">
        <w:rPr>
          <w:rFonts w:eastAsiaTheme="minorEastAsia"/>
        </w:rPr>
        <w:t xml:space="preserve"> for patients</w:t>
      </w:r>
      <w:r w:rsidRPr="000B7497">
        <w:rPr>
          <w:rFonts w:eastAsiaTheme="minorEastAsia"/>
        </w:rPr>
        <w:t xml:space="preserve"> closer to home </w:t>
      </w:r>
      <w:r w:rsidR="001D37F3" w:rsidRPr="000B7497">
        <w:rPr>
          <w:rFonts w:eastAsiaTheme="minorEastAsia"/>
        </w:rPr>
        <w:t>in response to</w:t>
      </w:r>
      <w:r w:rsidRPr="000B7497">
        <w:rPr>
          <w:rFonts w:eastAsiaTheme="minorEastAsia"/>
        </w:rPr>
        <w:t xml:space="preserve"> l</w:t>
      </w:r>
      <w:r w:rsidRPr="000B7497">
        <w:t xml:space="preserve">ockdowns and other challenges in accessing care. This </w:t>
      </w:r>
      <w:r w:rsidR="001D37F3" w:rsidRPr="000B7497">
        <w:t xml:space="preserve">investment </w:t>
      </w:r>
      <w:r w:rsidRPr="000B7497">
        <w:t xml:space="preserve">has had ongoing benefits for cancer patients and whānau. For example, </w:t>
      </w:r>
      <w:r w:rsidR="00DF655A" w:rsidRPr="000B7497">
        <w:t>patients</w:t>
      </w:r>
      <w:r w:rsidR="00C03235" w:rsidRPr="000B7497">
        <w:t xml:space="preserve"> </w:t>
      </w:r>
      <w:r w:rsidRPr="000B7497">
        <w:t xml:space="preserve">can now </w:t>
      </w:r>
      <w:r w:rsidR="00C03235" w:rsidRPr="000B7497">
        <w:t xml:space="preserve">receive peptide receptor radionuclide therapy </w:t>
      </w:r>
      <w:r w:rsidRPr="000B7497">
        <w:t xml:space="preserve">(PRRT), a crucial treatment for </w:t>
      </w:r>
      <w:r w:rsidR="00C03235" w:rsidRPr="000B7497">
        <w:t>neuroendocrine tumours</w:t>
      </w:r>
      <w:r w:rsidRPr="000B7497">
        <w:t xml:space="preserve">, </w:t>
      </w:r>
      <w:r w:rsidR="00EA26F7" w:rsidRPr="000B7497">
        <w:t xml:space="preserve">in Auckland </w:t>
      </w:r>
      <w:r w:rsidR="00C03235" w:rsidRPr="000B7497">
        <w:t xml:space="preserve">instead of having to </w:t>
      </w:r>
      <w:r w:rsidR="00EA26F7" w:rsidRPr="000B7497">
        <w:t>go to</w:t>
      </w:r>
      <w:r w:rsidRPr="000B7497">
        <w:t xml:space="preserve"> Australia </w:t>
      </w:r>
      <w:r w:rsidR="006A0B77">
        <w:fldChar w:fldCharType="begin"/>
      </w:r>
      <w:r w:rsidR="00042655">
        <w:instrText xml:space="preserve"> ADDIN EN.CITE &lt;EndNote&gt;&lt;Cite&gt;&lt;Author&gt;Little A&lt;/Author&gt;&lt;Year&gt;2021&lt;/Year&gt;&lt;RecNum&gt;92&lt;/RecNum&gt;&lt;DisplayText&gt;[21]&lt;/DisplayText&gt;&lt;record&gt;&lt;rec-number&gt;92&lt;/rec-number&gt;&lt;foreign-keys&gt;&lt;key app="EN" db-id="ft5wxpfw99z2vie2sf65z2v5rfs2vp0eeesf" timestamp="1749608461" guid="6e6ecbda-803c-4784-9f7c-ed4e29f6659e"&gt;92&lt;/key&gt;&lt;/foreign-keys&gt;&lt;ref-type name="Press Release"&gt;63&lt;/ref-type&gt;&lt;contributors&gt;&lt;authors&gt;&lt;author&gt;Little A,&lt;/author&gt;&lt;/authors&gt;&lt;/contributors&gt;&lt;titles&gt;&lt;title&gt;New national cancer treatment service opens&lt;/title&gt;&lt;/titles&gt;&lt;dates&gt;&lt;year&gt;2021&lt;/year&gt;&lt;/dates&gt;&lt;pub-location&gt;Beehive: Wellington&lt;/pub-location&gt;&lt;urls&gt;&lt;related-urls&gt;&lt;url&gt;https://www.beehive.govt.nz/release/new-national-cancer-treatment-service-opens&lt;/url&gt;&lt;/related-urls&gt;&lt;/urls&gt;&lt;/record&gt;&lt;/Cite&gt;&lt;/EndNote&gt;</w:instrText>
      </w:r>
      <w:r w:rsidR="006A0B77">
        <w:fldChar w:fldCharType="separate"/>
      </w:r>
      <w:r w:rsidR="00042655">
        <w:rPr>
          <w:noProof/>
        </w:rPr>
        <w:t>[21]</w:t>
      </w:r>
      <w:r w:rsidR="006A0B77">
        <w:fldChar w:fldCharType="end"/>
      </w:r>
      <w:r w:rsidR="00E83176">
        <w:t>.</w:t>
      </w:r>
    </w:p>
    <w:p w14:paraId="1A142015" w14:textId="047B0035" w:rsidR="003C2309" w:rsidRDefault="003C2309" w:rsidP="0025438F">
      <w:r w:rsidRPr="000108B6">
        <w:t xml:space="preserve">The Royal Commission on Lessons Learned from COVID-19 spotlighted the response of </w:t>
      </w:r>
      <w:r w:rsidR="00DF655A" w:rsidRPr="000108B6">
        <w:t xml:space="preserve">cancer </w:t>
      </w:r>
      <w:r w:rsidR="00700FB4">
        <w:t>services</w:t>
      </w:r>
      <w:r w:rsidR="00700FB4" w:rsidRPr="000108B6">
        <w:t xml:space="preserve"> </w:t>
      </w:r>
      <w:r w:rsidRPr="000108B6">
        <w:t xml:space="preserve">to the pandemic. The report </w:t>
      </w:r>
      <w:r w:rsidR="00E630E1">
        <w:t>cited</w:t>
      </w:r>
      <w:r w:rsidR="00E630E1" w:rsidRPr="000108B6">
        <w:t xml:space="preserve"> </w:t>
      </w:r>
      <w:r w:rsidRPr="000108B6">
        <w:t>cancer care as an example of how it is possible to protect delivery of non-pandemic health care</w:t>
      </w:r>
      <w:r w:rsidR="00E630E1" w:rsidRPr="00E630E1">
        <w:t xml:space="preserve"> </w:t>
      </w:r>
      <w:r w:rsidR="00E630E1" w:rsidRPr="000108B6">
        <w:t>effectively</w:t>
      </w:r>
      <w:r w:rsidRPr="000108B6">
        <w:t>, particularly when there is real-time monitoring of service delivery and innovation to deliver care through alternative models</w:t>
      </w:r>
      <w:r w:rsidR="00700FFC" w:rsidRPr="00700FFC">
        <w:t xml:space="preserve"> </w:t>
      </w:r>
      <w:r w:rsidR="00700FFC">
        <w:fldChar w:fldCharType="begin"/>
      </w:r>
      <w:r w:rsidR="00042655">
        <w:instrText xml:space="preserve"> ADDIN EN.CITE &lt;EndNote&gt;&lt;Cite&gt;&lt;Author&gt;Learned&lt;/Author&gt;&lt;Year&gt;2025&lt;/Year&gt;&lt;RecNum&gt;91&lt;/RecNum&gt;&lt;DisplayText&gt;[16]&lt;/DisplayText&gt;&lt;record&gt;&lt;rec-number&gt;91&lt;/rec-number&gt;&lt;foreign-keys&gt;&lt;key app="EN" db-id="ft5wxpfw99z2vie2sf65z2v5rfs2vp0eeesf" timestamp="1749608461" guid="e7c2d915-fb8b-4f43-ab87-fd4984e6ee3f"&gt;91&lt;/key&gt;&lt;/foreign-keys&gt;&lt;ref-type name="Web Page"&gt;12&lt;/ref-type&gt;&lt;contributors&gt;&lt;authors&gt;&lt;author&gt;NZ Royal Commision COVID-19 Lessons Learned&lt;/author&gt;&lt;/authors&gt;&lt;/contributors&gt;&lt;titles&gt;&lt;title&gt;Main Report Pūrongo mātua&lt;/title&gt;&lt;/titles&gt;&lt;dates&gt;&lt;year&gt;2025&lt;/year&gt;&lt;/dates&gt;&lt;urls&gt;&lt;related-urls&gt;&lt;url&gt;https://www.covid19lessons.royalcommission.nz/reports-lessons-learned/main-report/&lt;/url&gt;&lt;/related-urls&gt;&lt;/urls&gt;&lt;/record&gt;&lt;/Cite&gt;&lt;/EndNote&gt;</w:instrText>
      </w:r>
      <w:r w:rsidR="00700FFC">
        <w:fldChar w:fldCharType="separate"/>
      </w:r>
      <w:r w:rsidR="00042655">
        <w:rPr>
          <w:noProof/>
        </w:rPr>
        <w:t>[16]</w:t>
      </w:r>
      <w:r w:rsidR="00700FFC">
        <w:fldChar w:fldCharType="end"/>
      </w:r>
      <w:r w:rsidRPr="000108B6">
        <w:t>.</w:t>
      </w:r>
    </w:p>
    <w:p w14:paraId="06182A0E" w14:textId="78AD5D1C" w:rsidR="00641004" w:rsidRDefault="001A0D2B" w:rsidP="00641004">
      <w:r>
        <w:t>Several</w:t>
      </w:r>
      <w:r w:rsidR="00AF4D59" w:rsidRPr="00AF4D59">
        <w:t xml:space="preserve"> research studies </w:t>
      </w:r>
      <w:r>
        <w:t xml:space="preserve">have been </w:t>
      </w:r>
      <w:r w:rsidR="00AF4D59" w:rsidRPr="00AF4D59">
        <w:t xml:space="preserve">conducted on the patient experience during the COVID-19 pandemic. </w:t>
      </w:r>
      <w:r w:rsidR="00641004">
        <w:t>One study explored the experiences of 30 lung cancer patients with telehealth during COVID-19 restrictions in New Zealand</w:t>
      </w:r>
      <w:r w:rsidR="002840A5" w:rsidRPr="002840A5">
        <w:t xml:space="preserve"> </w:t>
      </w:r>
      <w:r w:rsidR="002840A5">
        <w:fldChar w:fldCharType="begin"/>
      </w:r>
      <w:r w:rsidR="00042655">
        <w:instrText xml:space="preserve"> ADDIN EN.CITE &lt;EndNote&gt;&lt;Cite&gt;&lt;Author&gt;Fraser&lt;/Author&gt;&lt;Year&gt;2022&lt;/Year&gt;&lt;RecNum&gt;272&lt;/RecNum&gt;&lt;DisplayText&gt;[22]&lt;/DisplayText&gt;&lt;record&gt;&lt;rec-number&gt;272&lt;/rec-number&gt;&lt;foreign-keys&gt;&lt;key app="EN" db-id="ft5wxpfw99z2vie2sf65z2v5rfs2vp0eeesf" timestamp="1752705119" guid="eafd5568-1b09-4145-bafd-8db5d2ea7996"&gt;272&lt;/key&gt;&lt;/foreign-keys&gt;&lt;ref-type name="Journal Article"&gt;17&lt;/ref-type&gt;&lt;contributors&gt;&lt;authors&gt;&lt;author&gt;Fraser, Anne&lt;/author&gt;&lt;author&gt;McNeill, Rob&lt;/author&gt;&lt;author&gt;Robinson, Jackie&lt;/author&gt;&lt;/authors&gt;&lt;/contributors&gt;&lt;titles&gt;&lt;title&gt;Cancer care in a time of COVID: lung cancer patient’s experience of telehealth and connectedness&lt;/title&gt;&lt;secondary-title&gt;Supportive Care in Cancer&lt;/secondary-title&gt;&lt;/titles&gt;&lt;periodical&gt;&lt;full-title&gt;Supportive Care in Cancer&lt;/full-title&gt;&lt;/periodical&gt;&lt;pages&gt;1823-1830&lt;/pages&gt;&lt;volume&gt;30&lt;/volume&gt;&lt;number&gt;2&lt;/number&gt;&lt;dates&gt;&lt;year&gt;2022&lt;/year&gt;&lt;pub-dates&gt;&lt;date&gt;2022/02/01&lt;/date&gt;&lt;/pub-dates&gt;&lt;/dates&gt;&lt;isbn&gt;1433-7339&lt;/isbn&gt;&lt;urls&gt;&lt;related-urls&gt;&lt;url&gt;https://doi.org/10.1007/s00520-021-06528-8&lt;/url&gt;&lt;/related-urls&gt;&lt;/urls&gt;&lt;electronic-resource-num&gt;10.1007/s00520-021-06528-8&lt;/electronic-resource-num&gt;&lt;/record&gt;&lt;/Cite&gt;&lt;/EndNote&gt;</w:instrText>
      </w:r>
      <w:r w:rsidR="002840A5">
        <w:fldChar w:fldCharType="separate"/>
      </w:r>
      <w:r w:rsidR="00042655">
        <w:rPr>
          <w:noProof/>
        </w:rPr>
        <w:t>[22]</w:t>
      </w:r>
      <w:r w:rsidR="002840A5">
        <w:fldChar w:fldCharType="end"/>
      </w:r>
      <w:r w:rsidR="00641004">
        <w:t xml:space="preserve">. </w:t>
      </w:r>
      <w:r w:rsidR="00312309">
        <w:t>It found</w:t>
      </w:r>
      <w:r w:rsidR="00641004" w:rsidRPr="009746E2">
        <w:t xml:space="preserve"> that </w:t>
      </w:r>
      <w:r w:rsidR="00641004" w:rsidRPr="00884FBE">
        <w:t>telehealth was supported during the management of COVID-19</w:t>
      </w:r>
      <w:r w:rsidR="00641004">
        <w:t xml:space="preserve"> in the setting of lung cancer, and that c</w:t>
      </w:r>
      <w:r w:rsidR="00641004" w:rsidRPr="00590813">
        <w:t xml:space="preserve">onnectedness </w:t>
      </w:r>
      <w:r w:rsidR="00641004">
        <w:t>with health</w:t>
      </w:r>
      <w:r w:rsidR="00502050">
        <w:t xml:space="preserve"> </w:t>
      </w:r>
      <w:r w:rsidR="00641004">
        <w:t xml:space="preserve">care providers </w:t>
      </w:r>
      <w:r w:rsidR="00641004" w:rsidRPr="00590813">
        <w:t>and convenience</w:t>
      </w:r>
      <w:r w:rsidR="00641004">
        <w:t xml:space="preserve"> were key to this. </w:t>
      </w:r>
    </w:p>
    <w:p w14:paraId="4F9E6ACD" w14:textId="7F900AA4" w:rsidR="00DC4E53" w:rsidRDefault="00641004" w:rsidP="00482EBD">
      <w:pPr>
        <w:rPr>
          <w:rFonts w:ascii="Montserrat" w:hAnsi="Montserrat"/>
          <w:sz w:val="28"/>
        </w:rPr>
      </w:pPr>
      <w:r>
        <w:t>Another</w:t>
      </w:r>
      <w:r w:rsidR="006C4471">
        <w:t xml:space="preserve"> study</w:t>
      </w:r>
      <w:r w:rsidR="003C2309" w:rsidRPr="00E61F68">
        <w:t xml:space="preserve"> evaluate</w:t>
      </w:r>
      <w:r w:rsidR="006C4471">
        <w:t>d</w:t>
      </w:r>
      <w:r w:rsidR="003C2309" w:rsidRPr="00E61F68">
        <w:t xml:space="preserve"> the voices of Māori patients and their whānau living with cancer </w:t>
      </w:r>
      <w:r w:rsidR="004A0490">
        <w:t xml:space="preserve">in </w:t>
      </w:r>
      <w:r w:rsidR="006953B1">
        <w:t>New </w:t>
      </w:r>
      <w:r w:rsidR="004A0490">
        <w:t xml:space="preserve">Zealand </w:t>
      </w:r>
      <w:r w:rsidR="003C2309" w:rsidRPr="00E61F68">
        <w:t xml:space="preserve">during </w:t>
      </w:r>
      <w:r w:rsidR="004A0490">
        <w:t xml:space="preserve">the </w:t>
      </w:r>
      <w:r w:rsidR="003C2309" w:rsidRPr="00E61F68">
        <w:t xml:space="preserve">COVID-19 </w:t>
      </w:r>
      <w:r w:rsidR="004A0490">
        <w:t>pandemic</w:t>
      </w:r>
      <w:r w:rsidR="004A0490" w:rsidRPr="00E61F68">
        <w:t xml:space="preserve"> </w:t>
      </w:r>
      <w:r w:rsidR="003C2309" w:rsidRPr="00E61F68">
        <w:t>from 2020 to 2022</w:t>
      </w:r>
      <w:r w:rsidR="0069164B" w:rsidRPr="0069164B">
        <w:t xml:space="preserve"> </w:t>
      </w:r>
      <w:r w:rsidR="0069164B">
        <w:fldChar w:fldCharType="begin"/>
      </w:r>
      <w:r w:rsidR="00042655">
        <w:instrText xml:space="preserve"> ADDIN EN.CITE &lt;EndNote&gt;&lt;Cite&gt;&lt;Author&gt;Hei Āhuru Mōwai&lt;/Author&gt;&lt;Year&gt;nd&lt;/Year&gt;&lt;RecNum&gt;79&lt;/RecNum&gt;&lt;DisplayText&gt;[23]&lt;/DisplayText&gt;&lt;record&gt;&lt;rec-number&gt;79&lt;/rec-number&gt;&lt;foreign-keys&gt;&lt;key app="EN" db-id="ft5wxpfw99z2vie2sf65z2v5rfs2vp0eeesf" timestamp="1749608461" guid="bc5c26aa-eeb0-43b3-86b4-7aba3394aebf"&gt;79&lt;/key&gt;&lt;/foreign-keys&gt;&lt;ref-type name="Web Page"&gt;12&lt;/ref-type&gt;&lt;contributors&gt;&lt;authors&gt;&lt;author&gt;Hei Āhuru Mōwai,&lt;/author&gt;&lt;/authors&gt;&lt;/contributors&gt;&lt;titles&gt;&lt;title&gt;Āhuru Ākonga, Looking after emerging Māori cancer researchers&lt;/title&gt;&lt;/titles&gt;&lt;dates&gt;&lt;year&gt;nd&lt;/year&gt;&lt;/dates&gt;&lt;urls&gt;&lt;related-urls&gt;&lt;url&gt;https://www.heiahurumowai.org.nz/rangahau&lt;/url&gt;&lt;/related-urls&gt;&lt;/urls&gt;&lt;/record&gt;&lt;/Cite&gt;&lt;/EndNote&gt;</w:instrText>
      </w:r>
      <w:r w:rsidR="0069164B">
        <w:fldChar w:fldCharType="separate"/>
      </w:r>
      <w:r w:rsidR="00042655">
        <w:rPr>
          <w:noProof/>
        </w:rPr>
        <w:t>[23]</w:t>
      </w:r>
      <w:r w:rsidR="0069164B">
        <w:fldChar w:fldCharType="end"/>
      </w:r>
      <w:r w:rsidR="003C2309">
        <w:t xml:space="preserve">. </w:t>
      </w:r>
      <w:r w:rsidR="00437FC9">
        <w:t>I</w:t>
      </w:r>
      <w:r w:rsidR="00437FC9" w:rsidRPr="00437FC9">
        <w:t>t found that COVID-19 restrictions disrupted access to cancer care, kaupapa Māori practices and whānau involvement. In response, whānau developed their own support strategies, including rongoā, hui and clinical monitoring, to maintain care and connection.</w:t>
      </w:r>
    </w:p>
    <w:p w14:paraId="22E6A11A" w14:textId="77777777" w:rsidR="001306F6" w:rsidRDefault="001306F6">
      <w:pPr>
        <w:spacing w:after="0" w:line="240" w:lineRule="auto"/>
        <w:rPr>
          <w:rFonts w:ascii="Montserrat" w:hAnsi="Montserrat"/>
          <w:sz w:val="28"/>
        </w:rPr>
      </w:pPr>
      <w:r>
        <w:br w:type="page"/>
      </w:r>
    </w:p>
    <w:p w14:paraId="007CE362" w14:textId="40980438" w:rsidR="003C2309" w:rsidRDefault="00A6459B" w:rsidP="003F1AF4">
      <w:pPr>
        <w:pStyle w:val="Heading4"/>
      </w:pPr>
      <w:r>
        <w:lastRenderedPageBreak/>
        <w:t xml:space="preserve">Impact of the </w:t>
      </w:r>
      <w:r w:rsidR="003C2309">
        <w:t xml:space="preserve">Waikato cyberattack  </w:t>
      </w:r>
    </w:p>
    <w:p w14:paraId="55E43885" w14:textId="5B2FABDC" w:rsidR="009A6172" w:rsidRDefault="003C2309" w:rsidP="0025438F">
      <w:r w:rsidRPr="3F41AA3E">
        <w:t xml:space="preserve">On 18 May 2021, </w:t>
      </w:r>
      <w:r w:rsidR="002308D1">
        <w:t>the then-</w:t>
      </w:r>
      <w:r w:rsidRPr="3F41AA3E">
        <w:t xml:space="preserve">Waikato </w:t>
      </w:r>
      <w:r w:rsidR="009A6172">
        <w:t xml:space="preserve">DHB </w:t>
      </w:r>
      <w:r w:rsidRPr="3F41AA3E">
        <w:t xml:space="preserve">experienced a large-scale criminal cyberattack that caused a complete outage of most </w:t>
      </w:r>
      <w:r w:rsidR="002308D1">
        <w:t xml:space="preserve">of </w:t>
      </w:r>
      <w:r w:rsidRPr="3F41AA3E">
        <w:t>its IT systems and networks. This resulted in a shutdown of critical services</w:t>
      </w:r>
      <w:r w:rsidR="002308D1">
        <w:t>,</w:t>
      </w:r>
      <w:r w:rsidRPr="3F41AA3E">
        <w:t xml:space="preserve"> with surgeries postponed and seriously ill patients transferred to other hospitals. </w:t>
      </w:r>
    </w:p>
    <w:p w14:paraId="4E727944" w14:textId="4E89D234" w:rsidR="00507A53" w:rsidRDefault="003C2309" w:rsidP="0025438F">
      <w:r w:rsidRPr="3F41AA3E">
        <w:t>The attack forced the DHB to revert to manual processes</w:t>
      </w:r>
      <w:r w:rsidR="00CA22A6">
        <w:t>,</w:t>
      </w:r>
      <w:r w:rsidR="00646BFA">
        <w:t xml:space="preserve"> which</w:t>
      </w:r>
      <w:r w:rsidR="009229F1">
        <w:t xml:space="preserve"> was a massive logistical</w:t>
      </w:r>
      <w:r w:rsidR="000A6BEB">
        <w:t xml:space="preserve"> </w:t>
      </w:r>
      <w:r w:rsidR="00474E54">
        <w:t>exercise</w:t>
      </w:r>
      <w:r w:rsidR="00385E45">
        <w:t xml:space="preserve"> </w:t>
      </w:r>
      <w:r w:rsidR="00CA22A6">
        <w:t>that affected</w:t>
      </w:r>
      <w:r w:rsidR="00385E45">
        <w:t xml:space="preserve"> </w:t>
      </w:r>
      <w:r w:rsidR="001E60AC">
        <w:t xml:space="preserve">the delivery of </w:t>
      </w:r>
      <w:r w:rsidR="00385E45">
        <w:t>local and regional services</w:t>
      </w:r>
      <w:r w:rsidRPr="3F41AA3E">
        <w:t xml:space="preserve">. </w:t>
      </w:r>
      <w:r w:rsidR="002562FC">
        <w:t xml:space="preserve">For example, all incoming referrals </w:t>
      </w:r>
      <w:r w:rsidR="00593249">
        <w:t>had to be manually printed and</w:t>
      </w:r>
      <w:r w:rsidR="002562FC">
        <w:t xml:space="preserve"> </w:t>
      </w:r>
      <w:r w:rsidR="00593249">
        <w:t>transferred</w:t>
      </w:r>
      <w:r w:rsidR="002562FC">
        <w:t xml:space="preserve"> daily by car to the hospital</w:t>
      </w:r>
      <w:r w:rsidR="00593249">
        <w:t>.</w:t>
      </w:r>
      <w:r w:rsidR="002562FC">
        <w:t xml:space="preserve"> </w:t>
      </w:r>
      <w:r w:rsidR="00391860">
        <w:t>I</w:t>
      </w:r>
      <w:r w:rsidRPr="3F41AA3E">
        <w:t>t took several months</w:t>
      </w:r>
      <w:r w:rsidR="007434FF">
        <w:t xml:space="preserve"> for some</w:t>
      </w:r>
      <w:r w:rsidR="00F654F8" w:rsidRPr="00F654F8">
        <w:t xml:space="preserve"> </w:t>
      </w:r>
      <w:r w:rsidR="00F654F8" w:rsidRPr="3F41AA3E">
        <w:t>compromised systems</w:t>
      </w:r>
      <w:r w:rsidR="001E60AC">
        <w:t>,</w:t>
      </w:r>
      <w:r w:rsidR="007434FF">
        <w:t xml:space="preserve"> and </w:t>
      </w:r>
      <w:r w:rsidR="00EF5875">
        <w:t xml:space="preserve">a number of </w:t>
      </w:r>
      <w:r w:rsidR="00E24FE7">
        <w:t>years</w:t>
      </w:r>
      <w:r w:rsidR="0048513D">
        <w:t xml:space="preserve"> for </w:t>
      </w:r>
      <w:r w:rsidR="00474E54">
        <w:t>others</w:t>
      </w:r>
      <w:r w:rsidR="001E60AC">
        <w:t>,</w:t>
      </w:r>
      <w:r w:rsidR="00474E54" w:rsidRPr="3F41AA3E">
        <w:t xml:space="preserve"> to</w:t>
      </w:r>
      <w:r w:rsidRPr="3F41AA3E">
        <w:t xml:space="preserve"> </w:t>
      </w:r>
      <w:r w:rsidR="00F654F8">
        <w:t xml:space="preserve">be </w:t>
      </w:r>
      <w:r w:rsidRPr="3F41AA3E">
        <w:t>restore</w:t>
      </w:r>
      <w:r w:rsidR="00F654F8">
        <w:t>d</w:t>
      </w:r>
      <w:r w:rsidRPr="3F41AA3E">
        <w:t xml:space="preserve"> and </w:t>
      </w:r>
      <w:r w:rsidR="00F654F8">
        <w:t>for</w:t>
      </w:r>
      <w:r w:rsidR="00F654F8" w:rsidRPr="3F41AA3E">
        <w:t xml:space="preserve"> </w:t>
      </w:r>
      <w:r w:rsidRPr="3F41AA3E">
        <w:t xml:space="preserve">the backlog of surgeries, treatments and appointments </w:t>
      </w:r>
      <w:r w:rsidR="00F654F8">
        <w:t>to be addressed</w:t>
      </w:r>
      <w:bookmarkStart w:id="49" w:name="_Hlk200973337"/>
      <w:r w:rsidR="00781491">
        <w:t xml:space="preserve"> </w:t>
      </w:r>
      <w:r w:rsidR="00DB1833">
        <w:fldChar w:fldCharType="begin"/>
      </w:r>
      <w:r w:rsidR="00042655">
        <w:instrText xml:space="preserve"> ADDIN EN.CITE &lt;EndNote&gt;&lt;Cite&gt;&lt;Author&gt;Security&lt;/Author&gt;&lt;Year&gt;2022&lt;/Year&gt;&lt;RecNum&gt;266&lt;/RecNum&gt;&lt;DisplayText&gt;[24]&lt;/DisplayText&gt;&lt;record&gt;&lt;rec-number&gt;266&lt;/rec-number&gt;&lt;foreign-keys&gt;&lt;key app="EN" db-id="ft5wxpfw99z2vie2sf65z2v5rfs2vp0eeesf" timestamp="1750037594" guid="15a4d939-809f-42ca-9345-352398bdc939"&gt;266&lt;/key&gt;&lt;/foreign-keys&gt;&lt;ref-type name="Report"&gt;27&lt;/ref-type&gt;&lt;contributors&gt;&lt;authors&gt;&lt;author&gt;InPhySec Security&lt;/author&gt;&lt;/authors&gt;&lt;tertiary-authors&gt;&lt;author&gt;Waikato District Health Board&lt;/author&gt;&lt;/tertiary-authors&gt;&lt;/contributors&gt;&lt;titles&gt;&lt;title&gt;Waikato District Health Board (WDHB) Incident Response Analysis: Final Report 2 September 2022&lt;/title&gt;&lt;/titles&gt;&lt;dates&gt;&lt;year&gt;2022&lt;/year&gt;&lt;/dates&gt;&lt;pub-location&gt;Hamilton&lt;/pub-location&gt;&lt;urls&gt;&lt;related-urls&gt;&lt;url&gt;https://www.tewhatuora.govt.nz/publications/waikato-district-health-board-wdhb-incident-response-analysis&lt;/url&gt;&lt;/related-urls&gt;&lt;/urls&gt;&lt;/record&gt;&lt;/Cite&gt;&lt;/EndNote&gt;</w:instrText>
      </w:r>
      <w:r w:rsidR="00DB1833">
        <w:fldChar w:fldCharType="separate"/>
      </w:r>
      <w:r w:rsidR="00042655">
        <w:rPr>
          <w:noProof/>
        </w:rPr>
        <w:t>[24]</w:t>
      </w:r>
      <w:r w:rsidR="00DB1833">
        <w:fldChar w:fldCharType="end"/>
      </w:r>
      <w:r w:rsidRPr="0025438F">
        <w:t>.</w:t>
      </w:r>
      <w:bookmarkEnd w:id="49"/>
      <w:r w:rsidRPr="0025438F">
        <w:t xml:space="preserve"> </w:t>
      </w:r>
    </w:p>
    <w:p w14:paraId="56F31BF1" w14:textId="619B77C9" w:rsidR="00D71259" w:rsidRDefault="003C2309" w:rsidP="0025438F">
      <w:r w:rsidRPr="00D22B04">
        <w:t xml:space="preserve">The </w:t>
      </w:r>
      <w:r w:rsidR="00E12D1D">
        <w:t xml:space="preserve">cyberattack </w:t>
      </w:r>
      <w:r w:rsidR="00D71259">
        <w:t xml:space="preserve">heavily impacted the </w:t>
      </w:r>
      <w:r w:rsidRPr="00D22B04">
        <w:t xml:space="preserve">Waikato radiation oncology </w:t>
      </w:r>
      <w:r>
        <w:t>service</w:t>
      </w:r>
      <w:r w:rsidRPr="00D22B04">
        <w:t>, the second</w:t>
      </w:r>
      <w:r w:rsidR="15EB8F9B" w:rsidRPr="00D22B04">
        <w:t xml:space="preserve"> </w:t>
      </w:r>
      <w:r w:rsidRPr="00D22B04">
        <w:t xml:space="preserve">largest in the country. Radiation oncology relies heavily on technology for </w:t>
      </w:r>
      <w:r w:rsidR="00A96BE3">
        <w:t>its</w:t>
      </w:r>
      <w:r w:rsidR="00A96BE3" w:rsidRPr="00D22B04">
        <w:t xml:space="preserve"> </w:t>
      </w:r>
      <w:r w:rsidRPr="00D22B04">
        <w:t>planning and delivery. During the cyberattack</w:t>
      </w:r>
      <w:r w:rsidR="00AA3675">
        <w:t>,</w:t>
      </w:r>
      <w:r w:rsidRPr="00D22B04">
        <w:t xml:space="preserve"> the service was unable to access the </w:t>
      </w:r>
      <w:r w:rsidR="00BF7452" w:rsidRPr="00BF7452">
        <w:t>linear accelerator</w:t>
      </w:r>
      <w:r w:rsidR="00BF7452" w:rsidRPr="00BF7452" w:rsidDel="00BF7452">
        <w:t xml:space="preserve"> </w:t>
      </w:r>
      <w:r w:rsidR="00BF7452">
        <w:t xml:space="preserve">(LINAC) </w:t>
      </w:r>
      <w:r w:rsidRPr="00D22B04">
        <w:t>machines needed for treatment</w:t>
      </w:r>
      <w:r w:rsidR="007919AF">
        <w:t xml:space="preserve">. </w:t>
      </w:r>
      <w:r w:rsidR="00F943A1">
        <w:t xml:space="preserve">This meant that </w:t>
      </w:r>
      <w:r w:rsidR="00F21048">
        <w:t xml:space="preserve">all </w:t>
      </w:r>
      <w:r w:rsidRPr="00D22B04">
        <w:t xml:space="preserve">patients </w:t>
      </w:r>
      <w:r w:rsidR="00AA3675">
        <w:t xml:space="preserve">requiring radiation oncology </w:t>
      </w:r>
      <w:r w:rsidRPr="00D22B04">
        <w:t xml:space="preserve">had to be </w:t>
      </w:r>
      <w:r w:rsidR="00DF4409">
        <w:t>transferred</w:t>
      </w:r>
      <w:r w:rsidR="00DF4409" w:rsidRPr="00D22B04">
        <w:t xml:space="preserve"> </w:t>
      </w:r>
      <w:r w:rsidRPr="00D22B04">
        <w:t xml:space="preserve">to </w:t>
      </w:r>
      <w:r w:rsidR="00DF4409">
        <w:t xml:space="preserve">three </w:t>
      </w:r>
      <w:r w:rsidRPr="00D22B04">
        <w:t>other sites in New</w:t>
      </w:r>
      <w:r w:rsidR="0083187F">
        <w:t> </w:t>
      </w:r>
      <w:r w:rsidRPr="00D22B04">
        <w:t xml:space="preserve">Zealand, </w:t>
      </w:r>
      <w:r w:rsidR="00D71259">
        <w:t>caus</w:t>
      </w:r>
      <w:r w:rsidR="00AA3675">
        <w:t>ing</w:t>
      </w:r>
      <w:r w:rsidRPr="00D22B04">
        <w:t xml:space="preserve"> </w:t>
      </w:r>
      <w:r w:rsidR="007943AA">
        <w:t>substantial</w:t>
      </w:r>
      <w:r w:rsidRPr="00D22B04">
        <w:t xml:space="preserve"> disruption. </w:t>
      </w:r>
    </w:p>
    <w:p w14:paraId="15E013E1" w14:textId="5C36A485" w:rsidR="008D2492" w:rsidRDefault="003B4A17" w:rsidP="008D2492">
      <w:r w:rsidRPr="003B4A17">
        <w:t xml:space="preserve">Te Aho o Te Kahu | Cancer Control Agency </w:t>
      </w:r>
      <w:r w:rsidR="003C2309" w:rsidRPr="00D22B04">
        <w:t>worked with the Waikato Regional Cancer Centre to coordinate a national response for</w:t>
      </w:r>
      <w:r w:rsidR="0041457E">
        <w:t xml:space="preserve"> radiation </w:t>
      </w:r>
      <w:r w:rsidR="00180F4B">
        <w:t>oncology</w:t>
      </w:r>
      <w:r w:rsidR="003C2309" w:rsidRPr="00D22B04">
        <w:t xml:space="preserve">. This included rapid modelling </w:t>
      </w:r>
      <w:r w:rsidR="005F1AF8">
        <w:t xml:space="preserve">of </w:t>
      </w:r>
      <w:r w:rsidR="003C2309" w:rsidRPr="00D22B04">
        <w:t xml:space="preserve">national capacity to deliver </w:t>
      </w:r>
      <w:r w:rsidR="002277D3">
        <w:t xml:space="preserve">radiation </w:t>
      </w:r>
      <w:r w:rsidR="00180F4B">
        <w:t>oncology</w:t>
      </w:r>
      <w:r w:rsidR="002277D3">
        <w:t xml:space="preserve"> </w:t>
      </w:r>
      <w:r w:rsidR="003C2309" w:rsidRPr="00D22B04">
        <w:t xml:space="preserve">under different scenarios. The </w:t>
      </w:r>
      <w:r w:rsidR="00142D56">
        <w:t>centre</w:t>
      </w:r>
      <w:r w:rsidR="00142D56" w:rsidRPr="00D22B04">
        <w:t xml:space="preserve"> </w:t>
      </w:r>
      <w:r w:rsidR="003C2309" w:rsidRPr="00D22B04">
        <w:t>worked efficiently to manually identify all patients who were currently receiving or waiting for treatment and minimise disruption</w:t>
      </w:r>
      <w:r w:rsidR="003C2309">
        <w:t>s</w:t>
      </w:r>
      <w:r w:rsidR="003C2309" w:rsidRPr="00D22B04">
        <w:t xml:space="preserve"> to </w:t>
      </w:r>
      <w:r w:rsidR="003C2309">
        <w:t xml:space="preserve">their </w:t>
      </w:r>
      <w:r w:rsidR="003C2309" w:rsidRPr="00D22B04">
        <w:t xml:space="preserve">care. The response included ensuring </w:t>
      </w:r>
      <w:r w:rsidR="006907EC">
        <w:t xml:space="preserve">that </w:t>
      </w:r>
      <w:r w:rsidR="006907EC" w:rsidRPr="00D22B04">
        <w:t>patients who need</w:t>
      </w:r>
      <w:r w:rsidR="006907EC">
        <w:t>ed</w:t>
      </w:r>
      <w:r w:rsidR="006907EC" w:rsidRPr="00D22B04">
        <w:t xml:space="preserve"> to travel for treatment </w:t>
      </w:r>
      <w:r w:rsidR="006907EC">
        <w:t xml:space="preserve">had </w:t>
      </w:r>
      <w:r w:rsidR="005351BA">
        <w:t xml:space="preserve">access to travel </w:t>
      </w:r>
      <w:r w:rsidR="003C2309" w:rsidRPr="00D22B04">
        <w:t>and psychosocial support</w:t>
      </w:r>
      <w:r w:rsidR="008D2492">
        <w:t xml:space="preserve">. </w:t>
      </w:r>
      <w:r w:rsidR="00582261">
        <w:t xml:space="preserve">This included support from NGOs such as the Cancer Society </w:t>
      </w:r>
      <w:r w:rsidR="00DA2E06">
        <w:t xml:space="preserve">to relocate patients to </w:t>
      </w:r>
      <w:r w:rsidR="001E2763">
        <w:t xml:space="preserve">other treatment centres across the country. </w:t>
      </w:r>
      <w:r w:rsidR="008D2492">
        <w:t>R</w:t>
      </w:r>
      <w:r w:rsidR="003C2309" w:rsidRPr="00D22B04">
        <w:t xml:space="preserve">adiation </w:t>
      </w:r>
      <w:r w:rsidR="00180F4B">
        <w:t>oncology</w:t>
      </w:r>
      <w:r w:rsidR="00180F4B" w:rsidRPr="00D22B04">
        <w:t xml:space="preserve"> </w:t>
      </w:r>
      <w:r w:rsidR="003C2309" w:rsidRPr="00D22B04">
        <w:t xml:space="preserve">staff from Waikato </w:t>
      </w:r>
      <w:r w:rsidR="001F0F75">
        <w:t xml:space="preserve">were </w:t>
      </w:r>
      <w:r w:rsidR="00F46BC6">
        <w:t xml:space="preserve">also </w:t>
      </w:r>
      <w:r w:rsidR="001F0F75">
        <w:t>temporarily transferred</w:t>
      </w:r>
      <w:r w:rsidR="001F0F75" w:rsidRPr="001F0F75">
        <w:t xml:space="preserve"> </w:t>
      </w:r>
      <w:r w:rsidR="003C2309" w:rsidRPr="00D22B04">
        <w:t xml:space="preserve">to other regions </w:t>
      </w:r>
      <w:r w:rsidR="003C2309">
        <w:t xml:space="preserve">to </w:t>
      </w:r>
      <w:r w:rsidR="00740597">
        <w:t>help</w:t>
      </w:r>
      <w:r w:rsidR="003C4CA3">
        <w:t xml:space="preserve"> other</w:t>
      </w:r>
      <w:r w:rsidR="00740597">
        <w:t xml:space="preserve"> centres manage the</w:t>
      </w:r>
      <w:r w:rsidR="003C2309" w:rsidRPr="00D22B04">
        <w:t xml:space="preserve"> increase</w:t>
      </w:r>
      <w:r w:rsidR="00740597">
        <w:t xml:space="preserve"> in</w:t>
      </w:r>
      <w:r w:rsidR="003C2309" w:rsidRPr="00D22B04">
        <w:t xml:space="preserve"> treatment volumes. </w:t>
      </w:r>
    </w:p>
    <w:p w14:paraId="5756ADBC" w14:textId="38A698CA" w:rsidR="0057507A" w:rsidRPr="00615F60" w:rsidRDefault="008D2492" w:rsidP="0025438F">
      <w:r w:rsidRPr="0025438F">
        <w:t xml:space="preserve">The </w:t>
      </w:r>
      <w:r w:rsidR="001F0F75">
        <w:t xml:space="preserve">cyberattack </w:t>
      </w:r>
      <w:r w:rsidRPr="0025438F">
        <w:t xml:space="preserve">incident was officially closed out </w:t>
      </w:r>
      <w:r w:rsidR="00522E98">
        <w:t>i</w:t>
      </w:r>
      <w:r w:rsidRPr="0025438F">
        <w:t>n November 2021 when the majority of systems had been recovered and were operating securely</w:t>
      </w:r>
      <w:r w:rsidR="00DB1833">
        <w:t xml:space="preserve"> </w:t>
      </w:r>
      <w:r w:rsidR="00DB1833">
        <w:fldChar w:fldCharType="begin"/>
      </w:r>
      <w:r w:rsidR="00042655">
        <w:instrText xml:space="preserve"> ADDIN EN.CITE &lt;EndNote&gt;&lt;Cite&gt;&lt;Author&gt;Security&lt;/Author&gt;&lt;Year&gt;2022&lt;/Year&gt;&lt;RecNum&gt;266&lt;/RecNum&gt;&lt;DisplayText&gt;[24]&lt;/DisplayText&gt;&lt;record&gt;&lt;rec-number&gt;266&lt;/rec-number&gt;&lt;foreign-keys&gt;&lt;key app="EN" db-id="ft5wxpfw99z2vie2sf65z2v5rfs2vp0eeesf" timestamp="1750037594" guid="15a4d939-809f-42ca-9345-352398bdc939"&gt;266&lt;/key&gt;&lt;/foreign-keys&gt;&lt;ref-type name="Report"&gt;27&lt;/ref-type&gt;&lt;contributors&gt;&lt;authors&gt;&lt;author&gt;InPhySec Security&lt;/author&gt;&lt;/authors&gt;&lt;tertiary-authors&gt;&lt;author&gt;Waikato District Health Board&lt;/author&gt;&lt;/tertiary-authors&gt;&lt;/contributors&gt;&lt;titles&gt;&lt;title&gt;Waikato District Health Board (WDHB) Incident Response Analysis: Final Report 2 September 2022&lt;/title&gt;&lt;/titles&gt;&lt;dates&gt;&lt;year&gt;2022&lt;/year&gt;&lt;/dates&gt;&lt;pub-location&gt;Hamilton&lt;/pub-location&gt;&lt;urls&gt;&lt;related-urls&gt;&lt;url&gt;https://www.tewhatuora.govt.nz/publications/waikato-district-health-board-wdhb-incident-response-analysis&lt;/url&gt;&lt;/related-urls&gt;&lt;/urls&gt;&lt;/record&gt;&lt;/Cite&gt;&lt;/EndNote&gt;</w:instrText>
      </w:r>
      <w:r w:rsidR="00DB1833">
        <w:fldChar w:fldCharType="separate"/>
      </w:r>
      <w:r w:rsidR="00042655">
        <w:rPr>
          <w:noProof/>
        </w:rPr>
        <w:t>[24]</w:t>
      </w:r>
      <w:r w:rsidR="00DB1833">
        <w:fldChar w:fldCharType="end"/>
      </w:r>
      <w:r w:rsidR="00DB1833" w:rsidRPr="0025438F">
        <w:t>.</w:t>
      </w:r>
    </w:p>
    <w:p w14:paraId="49BFE14F" w14:textId="009A3059" w:rsidR="003C2309" w:rsidRDefault="00A6459B" w:rsidP="003F1AF4">
      <w:pPr>
        <w:pStyle w:val="Heading4"/>
      </w:pPr>
      <w:r>
        <w:t xml:space="preserve">Impact of </w:t>
      </w:r>
      <w:r w:rsidR="003C2309">
        <w:t xml:space="preserve">Cyclone Gabrielle </w:t>
      </w:r>
    </w:p>
    <w:p w14:paraId="7C2EB6FD" w14:textId="4EED544C" w:rsidR="003255D7" w:rsidRDefault="003C2309" w:rsidP="0025438F">
      <w:r w:rsidRPr="0025438F">
        <w:t>On 13</w:t>
      </w:r>
      <w:r w:rsidR="003255D7">
        <w:t>–</w:t>
      </w:r>
      <w:r w:rsidRPr="0025438F">
        <w:t xml:space="preserve">14 February 2023, severe tropical Cyclone Gabrielle hit the North Island of New Zealand. It was one of the </w:t>
      </w:r>
      <w:r w:rsidR="00C3061E">
        <w:t>worst</w:t>
      </w:r>
      <w:r w:rsidRPr="0025438F">
        <w:t xml:space="preserve"> storms to affect the country in decades, causing widespread damage and flooding, particularly in the Hawke’s Bay and </w:t>
      </w:r>
      <w:proofErr w:type="spellStart"/>
      <w:r w:rsidRPr="0025438F">
        <w:t>Tairāwhiti</w:t>
      </w:r>
      <w:proofErr w:type="spellEnd"/>
      <w:r w:rsidRPr="0025438F">
        <w:t xml:space="preserve"> regions. Eleven people lost their lives, thousands of people and whānau were displaced and several communities were isolated due to damage to infrastructure and disruptions to communications. </w:t>
      </w:r>
    </w:p>
    <w:p w14:paraId="61336AD7" w14:textId="30B1F0F7" w:rsidR="003C2309" w:rsidRPr="000E4823" w:rsidRDefault="00D14DB0" w:rsidP="0025438F">
      <w:r>
        <w:t>The</w:t>
      </w:r>
      <w:r w:rsidR="003A35DD">
        <w:t xml:space="preserve"> cyclone</w:t>
      </w:r>
      <w:r w:rsidRPr="0025438F" w:rsidDel="00D3472D">
        <w:t xml:space="preserve"> </w:t>
      </w:r>
      <w:r w:rsidR="003C2309" w:rsidRPr="0025438F">
        <w:t xml:space="preserve">impacted </w:t>
      </w:r>
      <w:r w:rsidR="00F34618">
        <w:t>how</w:t>
      </w:r>
      <w:r w:rsidR="003C2309" w:rsidRPr="0025438F">
        <w:t xml:space="preserve"> cancer patients </w:t>
      </w:r>
      <w:r w:rsidR="00F34618">
        <w:t>could</w:t>
      </w:r>
      <w:r w:rsidR="00F34618" w:rsidRPr="0025438F">
        <w:t xml:space="preserve"> </w:t>
      </w:r>
      <w:r w:rsidR="003C2309" w:rsidRPr="0025438F">
        <w:t xml:space="preserve">access cancer services, including screening and treatment </w:t>
      </w:r>
      <w:r w:rsidR="00A16F4C">
        <w:fldChar w:fldCharType="begin"/>
      </w:r>
      <w:r w:rsidR="00042655">
        <w:instrText xml:space="preserve"> ADDIN EN.CITE &lt;EndNote&gt;&lt;Cite&gt;&lt;Author&gt;Tairāwhiti&lt;/Author&gt;&lt;Year&gt;2023&lt;/Year&gt;&lt;RecNum&gt;159&lt;/RecNum&gt;&lt;DisplayText&gt;[25]&lt;/DisplayText&gt;&lt;record&gt;&lt;rec-number&gt;159&lt;/rec-number&gt;&lt;foreign-keys&gt;&lt;key app="EN" db-id="ft5wxpfw99z2vie2sf65z2v5rfs2vp0eeesf" timestamp="1749608461" guid="ab3cb21e-e5cb-44e9-9236-892c59410e40"&gt;159&lt;/key&gt;&lt;/foreign-keys&gt;&lt;ref-type name="Web Page"&gt;12&lt;/ref-type&gt;&lt;contributors&gt;&lt;authors&gt;&lt;author&gt;Te Weu Tairāwhiti&lt;/author&gt;&lt;/authors&gt;&lt;/contributors&gt;&lt;titles&gt;&lt;title&gt;Extreme Weather Events Impact on Health &amp;amp; Wellbeing in Tairāwhiti &amp;amp; Hawkes Bay&lt;/title&gt;&lt;/titles&gt;&lt;dates&gt;&lt;year&gt;2023&lt;/year&gt;&lt;/dates&gt;&lt;urls&gt;&lt;related-urls&gt;&lt;url&gt;https://teweu.nz/extreme-weather-events-impact-on-health-wellbeing-in-tairawhiti/&lt;/url&gt;&lt;/related-urls&gt;&lt;/urls&gt;&lt;/record&gt;&lt;/Cite&gt;&lt;/EndNote&gt;</w:instrText>
      </w:r>
      <w:r w:rsidR="00A16F4C">
        <w:fldChar w:fldCharType="separate"/>
      </w:r>
      <w:r w:rsidR="00042655">
        <w:rPr>
          <w:noProof/>
        </w:rPr>
        <w:t>[25]</w:t>
      </w:r>
      <w:r w:rsidR="00A16F4C">
        <w:fldChar w:fldCharType="end"/>
      </w:r>
      <w:r w:rsidR="003C2309" w:rsidRPr="000E4823">
        <w:t xml:space="preserve">. </w:t>
      </w:r>
      <w:r w:rsidR="004627C7" w:rsidRPr="004627C7">
        <w:t>Some cancer services changed their approach after the cyclone, providing more specialist services in regional centres. This meant some patients could receive care much closer to home.</w:t>
      </w:r>
      <w:r w:rsidR="003C2309" w:rsidRPr="000E4823">
        <w:t xml:space="preserve"> For example, cancer patients living in Wairoa </w:t>
      </w:r>
      <w:r w:rsidR="006A729A" w:rsidRPr="000E4823">
        <w:t xml:space="preserve">who </w:t>
      </w:r>
      <w:r w:rsidR="003C2309" w:rsidRPr="000E4823">
        <w:t>previously had to travel to Hastings for treatment</w:t>
      </w:r>
      <w:r w:rsidR="006A729A" w:rsidRPr="000E4823">
        <w:t xml:space="preserve"> were able to </w:t>
      </w:r>
      <w:r w:rsidR="00506856" w:rsidRPr="000E4823">
        <w:t>access a new systemic anti-cancer therapy (SACT) service established in the town</w:t>
      </w:r>
      <w:r w:rsidR="003C2309" w:rsidRPr="000E4823">
        <w:t xml:space="preserve"> </w:t>
      </w:r>
      <w:r w:rsidR="00506856" w:rsidRPr="000E4823">
        <w:t>a</w:t>
      </w:r>
      <w:r w:rsidR="003C2309" w:rsidRPr="000E4823">
        <w:t xml:space="preserve">s a result of the cyclone </w:t>
      </w:r>
      <w:r w:rsidR="00505C39">
        <w:fldChar w:fldCharType="begin"/>
      </w:r>
      <w:r w:rsidR="00042655">
        <w:instrText xml:space="preserve"> ADDIN EN.CITE &lt;EndNote&gt;&lt;Cite&gt;&lt;Author&gt;Hawkes Bay Today&lt;/Author&gt;&lt;Year&gt;2024&lt;/Year&gt;&lt;RecNum&gt;43&lt;/RecNum&gt;&lt;DisplayText&gt;[26]&lt;/DisplayText&gt;&lt;record&gt;&lt;rec-number&gt;43&lt;/rec-number&gt;&lt;foreign-keys&gt;&lt;key app="EN" db-id="ft5wxpfw99z2vie2sf65z2v5rfs2vp0eeesf" timestamp="1749608461" guid="d024b358-a978-4d36-a73b-012cf8136773"&gt;43&lt;/key&gt;&lt;/foreign-keys&gt;&lt;ref-type name="Online Multimedia"&gt;48&lt;/ref-type&gt;&lt;contributors&gt;&lt;authors&gt;&lt;author&gt;Hawkes Bay Today,&lt;/author&gt;&lt;/authors&gt;&lt;/contributors&gt;&lt;titles&gt;&lt;title&gt;Chemotherapy in Wairoa: Isolated Hawke’s Bay town will continue to get vital treatment sessions thanks to nurse advocacy&lt;/title&gt;&lt;/titles&gt;&lt;dates&gt;&lt;year&gt;2024&lt;/year&gt;&lt;/dates&gt;&lt;urls&gt;&lt;related-urls&gt;&lt;url&gt;https://www.nzherald.co.nz/hawkes-bay-today/news/nurse-advocacy-and-cyclone-gabrielle-bring-permanent-chemotherapy-to-wairoa/YORTSTC6DJAPVG7SIV4RR7IPS4/&lt;/url&gt;&lt;/related-urls&gt;&lt;/urls&gt;&lt;/record&gt;&lt;/Cite&gt;&lt;/EndNote&gt;</w:instrText>
      </w:r>
      <w:r w:rsidR="00505C39">
        <w:fldChar w:fldCharType="separate"/>
      </w:r>
      <w:r w:rsidR="00042655">
        <w:rPr>
          <w:noProof/>
        </w:rPr>
        <w:t>[26]</w:t>
      </w:r>
      <w:r w:rsidR="00505C39">
        <w:fldChar w:fldCharType="end"/>
      </w:r>
      <w:r w:rsidR="003C2309" w:rsidRPr="000E4823">
        <w:t xml:space="preserve">. </w:t>
      </w:r>
    </w:p>
    <w:p w14:paraId="61E797DC" w14:textId="3E117B32" w:rsidR="00294015" w:rsidRPr="000E4823" w:rsidRDefault="003C2309" w:rsidP="00244DDB">
      <w:pPr>
        <w:rPr>
          <w:caps/>
          <w:color w:val="2C463B"/>
          <w:spacing w:val="-10"/>
          <w:sz w:val="64"/>
        </w:rPr>
      </w:pPr>
      <w:r w:rsidRPr="000E4823">
        <w:t xml:space="preserve">A review of the impact of the </w:t>
      </w:r>
      <w:r w:rsidR="00802ABB" w:rsidRPr="000E4823">
        <w:t>c</w:t>
      </w:r>
      <w:r w:rsidRPr="000E4823">
        <w:t xml:space="preserve">yclone on health services has helped </w:t>
      </w:r>
      <w:r w:rsidR="00BF439D" w:rsidRPr="000E4823">
        <w:t xml:space="preserve">the sector </w:t>
      </w:r>
      <w:r w:rsidR="000E7199" w:rsidRPr="000E4823">
        <w:t>plan for future disaster risk responses in the community</w:t>
      </w:r>
      <w:r w:rsidRPr="000E4823">
        <w:t xml:space="preserve">. </w:t>
      </w:r>
      <w:r w:rsidR="00B15985" w:rsidRPr="000E4823">
        <w:t xml:space="preserve">The </w:t>
      </w:r>
      <w:r w:rsidRPr="000E4823">
        <w:t>recommendations</w:t>
      </w:r>
      <w:r w:rsidR="00B15985" w:rsidRPr="000E4823">
        <w:t xml:space="preserve"> in the review</w:t>
      </w:r>
      <w:r w:rsidRPr="000E4823">
        <w:t xml:space="preserve"> included: bolstering localised community capacity, capability and connections to enable communities to support themselves and control emergency responses</w:t>
      </w:r>
      <w:r w:rsidR="00B15985" w:rsidRPr="000E4823">
        <w:t>;</w:t>
      </w:r>
      <w:r w:rsidRPr="000E4823">
        <w:t xml:space="preserve"> strengthening the connection and presence of health services within local communities</w:t>
      </w:r>
      <w:r w:rsidR="00B15985" w:rsidRPr="000E4823">
        <w:t>;</w:t>
      </w:r>
      <w:r w:rsidRPr="000E4823">
        <w:t xml:space="preserve"> and reflecting health in disaster procurement policy </w:t>
      </w:r>
      <w:r w:rsidR="005749C5">
        <w:fldChar w:fldCharType="begin"/>
      </w:r>
      <w:r w:rsidR="00042655">
        <w:instrText xml:space="preserve"> ADDIN EN.CITE &lt;EndNote&gt;&lt;Cite&gt;&lt;Author&gt;Ministry of Health&lt;/Author&gt;&lt;Year&gt;2024&lt;/Year&gt;&lt;RecNum&gt;114&lt;/RecNum&gt;&lt;DisplayText&gt;[27]&lt;/DisplayText&gt;&lt;record&gt;&lt;rec-number&gt;114&lt;/rec-number&gt;&lt;foreign-keys&gt;&lt;key app="EN" db-id="ft5wxpfw99z2vie2sf65z2v5rfs2vp0eeesf" timestamp="1749608461" guid="1c8b4a86-7c2e-4011-932c-207fb4f88447"&gt;114&lt;/key&gt;&lt;/foreign-keys&gt;&lt;ref-type name="Press Release"&gt;63&lt;/ref-type&gt;&lt;contributors&gt;&lt;authors&gt;&lt;author&gt;Ministry of Health,&lt;/author&gt;&lt;/authors&gt;&lt;/contributors&gt;&lt;titles&gt;&lt;title&gt;Research into health and wellbeing impacts of adverse weather conditions&lt;/title&gt;&lt;/titles&gt;&lt;dates&gt;&lt;year&gt;2024&lt;/year&gt;&lt;/dates&gt;&lt;urls&gt;&lt;related-urls&gt;&lt;url&gt;https://www.health.govt.nz/news/research-into-health-and-wellbeing-impacts-of-adverse-weather-conditions&lt;/url&gt;&lt;/related-urls&gt;&lt;/urls&gt;&lt;/record&gt;&lt;/Cite&gt;&lt;/EndNote&gt;</w:instrText>
      </w:r>
      <w:r w:rsidR="005749C5">
        <w:fldChar w:fldCharType="separate"/>
      </w:r>
      <w:r w:rsidR="00042655">
        <w:rPr>
          <w:noProof/>
        </w:rPr>
        <w:t>[27]</w:t>
      </w:r>
      <w:r w:rsidR="005749C5">
        <w:fldChar w:fldCharType="end"/>
      </w:r>
      <w:r w:rsidR="00244DDB" w:rsidRPr="000E4823">
        <w:t>.</w:t>
      </w:r>
    </w:p>
    <w:bookmarkStart w:id="50" w:name="_The_BURDEN_OF"/>
    <w:bookmarkStart w:id="51" w:name="_Toc198035685"/>
    <w:bookmarkStart w:id="52" w:name="_Toc198036000"/>
    <w:bookmarkStart w:id="53" w:name="_Toc200798609"/>
    <w:bookmarkStart w:id="54" w:name="_Toc204779781"/>
    <w:bookmarkStart w:id="55" w:name="_Toc212028474"/>
    <w:bookmarkEnd w:id="50"/>
    <w:p w14:paraId="4147EC6A" w14:textId="45D7434B" w:rsidR="00871FD9" w:rsidRDefault="003275D5" w:rsidP="003275D5">
      <w:pPr>
        <w:pStyle w:val="Heading1"/>
        <w:keepNext/>
        <w:pageBreakBefore w:val="0"/>
        <w:spacing w:before="100" w:beforeAutospacing="1" w:after="100" w:afterAutospacing="1" w:line="240" w:lineRule="auto"/>
        <w:ind w:left="510" w:hanging="510"/>
      </w:pPr>
      <w:r>
        <w:rPr>
          <w:noProof/>
        </w:rPr>
        <w:lastRenderedPageBreak/>
        <mc:AlternateContent>
          <mc:Choice Requires="wps">
            <w:drawing>
              <wp:anchor distT="0" distB="0" distL="114300" distR="114300" simplePos="0" relativeHeight="251658243" behindDoc="1" locked="0" layoutInCell="1" allowOverlap="1" wp14:anchorId="54AFB77D" wp14:editId="434286DC">
                <wp:simplePos x="0" y="0"/>
                <wp:positionH relativeFrom="margin">
                  <wp:posOffset>4445</wp:posOffset>
                </wp:positionH>
                <wp:positionV relativeFrom="paragraph">
                  <wp:posOffset>1247775</wp:posOffset>
                </wp:positionV>
                <wp:extent cx="5513070" cy="6811645"/>
                <wp:effectExtent l="0" t="0" r="0" b="8255"/>
                <wp:wrapNone/>
                <wp:docPr id="747451893" name="Rectangle 1"/>
                <wp:cNvGraphicFramePr/>
                <a:graphic xmlns:a="http://schemas.openxmlformats.org/drawingml/2006/main">
                  <a:graphicData uri="http://schemas.microsoft.com/office/word/2010/wordprocessingShape">
                    <wps:wsp>
                      <wps:cNvSpPr/>
                      <wps:spPr>
                        <a:xfrm>
                          <a:off x="0" y="0"/>
                          <a:ext cx="5513070" cy="6811645"/>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9486F" id="Rectangle 1" o:spid="_x0000_s1026" style="position:absolute;margin-left:.35pt;margin-top:98.25pt;width:434.1pt;height:536.3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" fillcolor="#f2f7f1 [661]" stroked="f" strokeweight="2pt">
                <w10:wrap anchorx="margin"/>
              </v:rect>
            </w:pict>
          </mc:Fallback>
        </mc:AlternateContent>
      </w:r>
      <w:r w:rsidR="00EC4675">
        <w:t>1</w:t>
      </w:r>
      <w:r w:rsidR="00D9196B">
        <w:t> </w:t>
      </w:r>
      <w:r w:rsidR="00871FD9" w:rsidRPr="00871FD9">
        <w:t>T</w:t>
      </w:r>
      <w:r w:rsidR="00C52AB6">
        <w:t xml:space="preserve">he </w:t>
      </w:r>
      <w:r w:rsidR="00114725">
        <w:t xml:space="preserve">burden of </w:t>
      </w:r>
      <w:r w:rsidR="00C52AB6">
        <w:t>cancer</w:t>
      </w:r>
      <w:bookmarkEnd w:id="51"/>
      <w:bookmarkEnd w:id="52"/>
      <w:r w:rsidR="00BD55D5">
        <w:t xml:space="preserve"> </w:t>
      </w:r>
      <w:r w:rsidR="000B4C75">
        <w:t>in</w:t>
      </w:r>
      <w:r w:rsidR="00BD55D5">
        <w:t xml:space="preserve"> </w:t>
      </w:r>
      <w:bookmarkEnd w:id="53"/>
      <w:bookmarkEnd w:id="54"/>
      <w:r w:rsidR="00FF1730">
        <w:t>New Zealand</w:t>
      </w:r>
      <w:r w:rsidR="00AB5306">
        <w:t xml:space="preserve"> | </w:t>
      </w:r>
      <w:r w:rsidR="00AB5306">
        <w:br/>
      </w:r>
      <w:r w:rsidR="00AB5306" w:rsidRPr="00AB5306">
        <w:t xml:space="preserve">Te </w:t>
      </w:r>
      <w:proofErr w:type="spellStart"/>
      <w:r w:rsidR="00AB5306" w:rsidRPr="00AB5306">
        <w:t>taumaha</w:t>
      </w:r>
      <w:proofErr w:type="spellEnd"/>
      <w:r w:rsidR="00AB5306" w:rsidRPr="00AB5306">
        <w:t xml:space="preserve"> o </w:t>
      </w:r>
      <w:proofErr w:type="spellStart"/>
      <w:r w:rsidR="00AB5306" w:rsidRPr="00AB5306">
        <w:t>te</w:t>
      </w:r>
      <w:proofErr w:type="spellEnd"/>
      <w:r w:rsidR="00AB5306" w:rsidRPr="00AB5306">
        <w:t xml:space="preserve"> mate </w:t>
      </w:r>
      <w:proofErr w:type="spellStart"/>
      <w:r w:rsidR="00AB5306" w:rsidRPr="00AB5306">
        <w:t>pukupuku</w:t>
      </w:r>
      <w:proofErr w:type="spellEnd"/>
      <w:r w:rsidR="00AB5306" w:rsidRPr="00AB5306">
        <w:t xml:space="preserve"> </w:t>
      </w:r>
      <w:proofErr w:type="spellStart"/>
      <w:r w:rsidR="00AB5306" w:rsidRPr="00AB5306">
        <w:t>i</w:t>
      </w:r>
      <w:proofErr w:type="spellEnd"/>
      <w:r w:rsidR="00AB5306" w:rsidRPr="00AB5306">
        <w:t xml:space="preserve"> Aotearoa</w:t>
      </w:r>
      <w:bookmarkEnd w:id="55"/>
    </w:p>
    <w:p w14:paraId="54C6EDC7" w14:textId="02D87A44" w:rsidR="00220720" w:rsidRDefault="00220720" w:rsidP="00557AB5">
      <w:pPr>
        <w:pStyle w:val="Heading2"/>
        <w:ind w:left="210"/>
      </w:pPr>
      <w:bookmarkStart w:id="56" w:name="_Toc198035686"/>
      <w:bookmarkStart w:id="57" w:name="_Toc208474524"/>
      <w:bookmarkStart w:id="58" w:name="_Toc210914856"/>
      <w:bookmarkStart w:id="59" w:name="_Toc212028475"/>
      <w:r w:rsidRPr="00ED114F">
        <w:t xml:space="preserve">Key </w:t>
      </w:r>
      <w:r w:rsidRPr="00557AB5">
        <w:t>messages</w:t>
      </w:r>
      <w:bookmarkEnd w:id="56"/>
      <w:bookmarkEnd w:id="57"/>
      <w:bookmarkEnd w:id="58"/>
      <w:bookmarkEnd w:id="59"/>
      <w:r w:rsidRPr="00ED114F">
        <w:t xml:space="preserve"> </w:t>
      </w:r>
    </w:p>
    <w:p w14:paraId="6E9CD683" w14:textId="3CBFA548" w:rsidR="00220720" w:rsidRPr="00F66BAA" w:rsidRDefault="00220720" w:rsidP="00F66BAA">
      <w:pPr>
        <w:pStyle w:val="StateofCancerbullets"/>
        <w:ind w:left="570" w:right="567"/>
      </w:pPr>
      <w:r w:rsidRPr="00F66BAA">
        <w:t>Looking at the number of people who develop cancer (incidence), how long people survive once they</w:t>
      </w:r>
      <w:r w:rsidR="00A14748" w:rsidRPr="00F66BAA">
        <w:t xml:space="preserve"> a</w:t>
      </w:r>
      <w:r w:rsidRPr="00F66BAA">
        <w:t xml:space="preserve">re diagnosed with cancer (survival) and the number of people who die from cancer (mortality) helps to </w:t>
      </w:r>
      <w:r w:rsidR="00660AE9" w:rsidRPr="00F66BAA">
        <w:t>quantify the impact of cancer in New</w:t>
      </w:r>
      <w:r w:rsidR="00737BB2" w:rsidRPr="00F66BAA">
        <w:t> </w:t>
      </w:r>
      <w:r w:rsidR="00660AE9" w:rsidRPr="00F66BAA">
        <w:t>Zealand</w:t>
      </w:r>
      <w:r w:rsidRPr="00F66BAA">
        <w:t>.</w:t>
      </w:r>
    </w:p>
    <w:p w14:paraId="7A8873F9" w14:textId="25C8DCE8" w:rsidR="0071651A" w:rsidRPr="00F66BAA" w:rsidRDefault="00BB6F32" w:rsidP="00F66BAA">
      <w:pPr>
        <w:pStyle w:val="StateofCancerbullets"/>
        <w:ind w:left="570" w:right="567"/>
      </w:pPr>
      <w:r w:rsidRPr="00F66BAA">
        <w:t xml:space="preserve">The number of people </w:t>
      </w:r>
      <w:r w:rsidR="00593926" w:rsidRPr="00F66BAA">
        <w:t>affected by</w:t>
      </w:r>
      <w:r w:rsidRPr="00F66BAA">
        <w:t xml:space="preserve"> cancer </w:t>
      </w:r>
      <w:r w:rsidR="00737BB2" w:rsidRPr="00F66BAA">
        <w:t xml:space="preserve">in New Zealand </w:t>
      </w:r>
      <w:r w:rsidRPr="00F66BAA">
        <w:t xml:space="preserve">is increasing due to </w:t>
      </w:r>
      <w:r w:rsidR="007764F8">
        <w:t>the</w:t>
      </w:r>
      <w:r w:rsidRPr="00F66BAA">
        <w:t xml:space="preserve"> growing population</w:t>
      </w:r>
      <w:r w:rsidR="0070417E">
        <w:t>,</w:t>
      </w:r>
      <w:r w:rsidRPr="00F66BAA">
        <w:t xml:space="preserve"> improvements in the diagnosis and treatment of cancer</w:t>
      </w:r>
      <w:r w:rsidR="0070417E">
        <w:t>,</w:t>
      </w:r>
      <w:r w:rsidR="004A6C65" w:rsidRPr="00F66BAA">
        <w:t xml:space="preserve"> </w:t>
      </w:r>
      <w:r w:rsidR="0070417E">
        <w:t xml:space="preserve">and </w:t>
      </w:r>
      <w:r w:rsidR="004A6C65" w:rsidRPr="00F66BAA">
        <w:t>increased life expectancy</w:t>
      </w:r>
      <w:r w:rsidR="0071651A" w:rsidRPr="00F66BAA">
        <w:t xml:space="preserve">. </w:t>
      </w:r>
    </w:p>
    <w:p w14:paraId="11DE5D06" w14:textId="2E86E214" w:rsidR="00220720" w:rsidRPr="00F66BAA" w:rsidRDefault="00DB61DA" w:rsidP="00F66BAA">
      <w:pPr>
        <w:pStyle w:val="StateofCancerbullets"/>
        <w:ind w:left="570" w:right="567"/>
      </w:pPr>
      <w:r w:rsidRPr="00F66BAA">
        <w:t xml:space="preserve">The number of people diagnosed with cancer each year is expected to increase </w:t>
      </w:r>
      <w:r w:rsidR="00960188" w:rsidRPr="00F66BAA">
        <w:t xml:space="preserve">from </w:t>
      </w:r>
      <w:r w:rsidR="00C406C1">
        <w:t>over</w:t>
      </w:r>
      <w:r w:rsidR="007B5E92">
        <w:t xml:space="preserve"> 30,000 in 2025</w:t>
      </w:r>
      <w:r w:rsidR="00960188" w:rsidRPr="00F66BAA">
        <w:t xml:space="preserve"> </w:t>
      </w:r>
      <w:r w:rsidRPr="00F66BAA">
        <w:t xml:space="preserve">to </w:t>
      </w:r>
      <w:r w:rsidR="000F0FA7">
        <w:t>over</w:t>
      </w:r>
      <w:r w:rsidR="000F0FA7" w:rsidRPr="00F66BAA">
        <w:t xml:space="preserve"> </w:t>
      </w:r>
      <w:r w:rsidR="00813484" w:rsidRPr="00F66BAA">
        <w:t>45,000</w:t>
      </w:r>
      <w:r w:rsidRPr="00F66BAA">
        <w:t xml:space="preserve"> by </w:t>
      </w:r>
      <w:r w:rsidR="0087642F" w:rsidRPr="00F66BAA">
        <w:t>20</w:t>
      </w:r>
      <w:r w:rsidRPr="00F66BAA">
        <w:t>44</w:t>
      </w:r>
      <w:r w:rsidR="00E7160D">
        <w:t>, which will put substantial stress on the health system</w:t>
      </w:r>
      <w:r w:rsidRPr="00F66BAA">
        <w:t>.</w:t>
      </w:r>
    </w:p>
    <w:p w14:paraId="570F42E9" w14:textId="561B5FE0" w:rsidR="008E3B29" w:rsidRPr="00F66BAA" w:rsidRDefault="001578A9">
      <w:pPr>
        <w:pStyle w:val="StateofCancerbullets"/>
        <w:ind w:left="570" w:right="567"/>
      </w:pPr>
      <w:r w:rsidRPr="001578A9">
        <w:t xml:space="preserve">The risk of being diagnosed with cancer varies </w:t>
      </w:r>
      <w:r w:rsidR="0040399A">
        <w:t xml:space="preserve">considerably </w:t>
      </w:r>
      <w:r w:rsidRPr="001578A9">
        <w:t>across different cancer types and for different population groups</w:t>
      </w:r>
      <w:r w:rsidR="008E3B29" w:rsidRPr="00F66BAA">
        <w:t xml:space="preserve">. </w:t>
      </w:r>
    </w:p>
    <w:p w14:paraId="4375054D" w14:textId="079BDF07" w:rsidR="004C7AD7" w:rsidRDefault="00A273BA" w:rsidP="00F436F8">
      <w:pPr>
        <w:pStyle w:val="StateofCancerbullets"/>
        <w:ind w:left="570" w:right="567"/>
      </w:pPr>
      <w:r w:rsidRPr="00F66BAA">
        <w:t>Children (</w:t>
      </w:r>
      <w:r w:rsidR="002A1425">
        <w:t>aged 0</w:t>
      </w:r>
      <w:r w:rsidR="006A29ED" w:rsidRPr="009E6279">
        <w:t>–</w:t>
      </w:r>
      <w:r w:rsidR="002A1425">
        <w:t>14</w:t>
      </w:r>
      <w:r w:rsidR="004D27CE">
        <w:t xml:space="preserve"> years</w:t>
      </w:r>
      <w:r w:rsidRPr="00F66BAA">
        <w:t xml:space="preserve">) </w:t>
      </w:r>
      <w:r w:rsidR="004C7AD7">
        <w:t>and young people (</w:t>
      </w:r>
      <w:r w:rsidR="00FF2CF9">
        <w:t xml:space="preserve">aged </w:t>
      </w:r>
      <w:r w:rsidR="004C7AD7">
        <w:t>15</w:t>
      </w:r>
      <w:r w:rsidR="00FF2CF9">
        <w:t>–</w:t>
      </w:r>
      <w:r w:rsidR="004C7AD7">
        <w:t>24</w:t>
      </w:r>
      <w:r w:rsidR="00FF2CF9">
        <w:t xml:space="preserve"> years</w:t>
      </w:r>
      <w:r w:rsidR="004C7AD7">
        <w:t>) experience different types of cancer than adults. In 2022, 160 children and 170 young people aged 15</w:t>
      </w:r>
      <w:r w:rsidR="00F436F8">
        <w:t>–</w:t>
      </w:r>
      <w:r w:rsidR="004C7AD7">
        <w:t xml:space="preserve">24 were diagnosed with cancer. </w:t>
      </w:r>
    </w:p>
    <w:p w14:paraId="25B74939" w14:textId="01C7C725" w:rsidR="00F66BAA" w:rsidRPr="00F66BAA" w:rsidRDefault="00F66BAA" w:rsidP="00F66BAA">
      <w:pPr>
        <w:pStyle w:val="StateofCancerbullets"/>
        <w:ind w:left="570" w:right="567"/>
      </w:pPr>
      <w:r w:rsidRPr="00F66BAA">
        <w:t xml:space="preserve">People who are diagnosed with cancer are </w:t>
      </w:r>
      <w:r w:rsidR="00DC689A">
        <w:t xml:space="preserve">now </w:t>
      </w:r>
      <w:r w:rsidR="00AC45C5">
        <w:t>surviving</w:t>
      </w:r>
      <w:r w:rsidRPr="00F66BAA">
        <w:t xml:space="preserve"> longer than ever before. However, improvements in survival have been slower </w:t>
      </w:r>
      <w:r w:rsidR="003420CE">
        <w:t>in New Zealand</w:t>
      </w:r>
      <w:r w:rsidR="003420CE" w:rsidRPr="00F66BAA">
        <w:t xml:space="preserve"> </w:t>
      </w:r>
      <w:r w:rsidRPr="00F66BAA">
        <w:t>compared with other high-income countries.</w:t>
      </w:r>
    </w:p>
    <w:p w14:paraId="7BE5DA1D" w14:textId="77777777" w:rsidR="00F66BAA" w:rsidRPr="00F66BAA" w:rsidRDefault="00F66BAA" w:rsidP="00F66BAA">
      <w:pPr>
        <w:pStyle w:val="StateofCancerbullets"/>
        <w:ind w:left="570" w:right="567"/>
      </w:pPr>
      <w:r w:rsidRPr="00F66BAA">
        <w:t xml:space="preserve">In general, the rate of death from cancer continues to decline over time. However, this can differ substantially by cancer type and population group. </w:t>
      </w:r>
    </w:p>
    <w:p w14:paraId="19F096E6" w14:textId="682F8160" w:rsidR="00F66BAA" w:rsidRPr="00F66BAA" w:rsidRDefault="00F66BAA" w:rsidP="00F66BAA">
      <w:pPr>
        <w:pStyle w:val="StateofCancerbullets"/>
        <w:ind w:left="570" w:right="567"/>
      </w:pPr>
      <w:r w:rsidRPr="00F66BAA">
        <w:t xml:space="preserve">Lung cancer remains the leading cause of cancer death for people in New Zealand, with Māori particularly affected. </w:t>
      </w:r>
    </w:p>
    <w:p w14:paraId="06EBB4B2" w14:textId="70C0A81A" w:rsidR="00A13F6C" w:rsidRDefault="00106358" w:rsidP="00A13F6C">
      <w:pPr>
        <w:pStyle w:val="StateofCancerbullets"/>
        <w:ind w:left="570" w:right="567"/>
      </w:pPr>
      <w:r w:rsidRPr="00106358">
        <w:t>Some population groups are disproportionately affected by cancer, with ethnicity and deprivation seen as factors linked to inequitable outcomes. Some of these differences in outcomes have improved over time, while others have worsened</w:t>
      </w:r>
      <w:r w:rsidR="00A13F6C">
        <w:t>.</w:t>
      </w:r>
    </w:p>
    <w:p w14:paraId="1AA3655B" w14:textId="4926D042" w:rsidR="00220720" w:rsidRDefault="00220720" w:rsidP="00F66BAA">
      <w:pPr>
        <w:pStyle w:val="StateofCancerbullets"/>
        <w:ind w:left="570" w:right="567"/>
      </w:pPr>
      <w:r w:rsidRPr="00F66BAA">
        <w:t xml:space="preserve">Māori, Pacific peoples and people living in areas of high deprivation </w:t>
      </w:r>
      <w:r w:rsidR="009E05F0" w:rsidRPr="00F66BAA">
        <w:t>are more likely to be diagnosed with cancer</w:t>
      </w:r>
      <w:r w:rsidRPr="00F66BAA">
        <w:t xml:space="preserve">. </w:t>
      </w:r>
      <w:r w:rsidR="00893B3A" w:rsidRPr="00F66BAA">
        <w:t>Similarly</w:t>
      </w:r>
      <w:r w:rsidR="006F2B84" w:rsidRPr="00F66BAA">
        <w:t>,</w:t>
      </w:r>
      <w:r w:rsidR="00893B3A" w:rsidRPr="00F66BAA">
        <w:t xml:space="preserve"> </w:t>
      </w:r>
      <w:r w:rsidR="0059223C" w:rsidRPr="00F66BAA">
        <w:t>once cancer has been diagnosed</w:t>
      </w:r>
      <w:r w:rsidR="006F2B84" w:rsidRPr="00F66BAA">
        <w:t>,</w:t>
      </w:r>
      <w:r w:rsidR="00893B3A" w:rsidRPr="00F66BAA">
        <w:t xml:space="preserve"> </w:t>
      </w:r>
      <w:r w:rsidR="0073500A">
        <w:t xml:space="preserve">persistent </w:t>
      </w:r>
      <w:r w:rsidR="00893B3A" w:rsidRPr="00F66BAA">
        <w:t xml:space="preserve">inequities in </w:t>
      </w:r>
      <w:r w:rsidR="004A7456" w:rsidRPr="00F66BAA">
        <w:t>survival</w:t>
      </w:r>
      <w:r w:rsidR="00893B3A" w:rsidRPr="00F66BAA">
        <w:t xml:space="preserve"> </w:t>
      </w:r>
      <w:r w:rsidR="00AC45C5">
        <w:t xml:space="preserve">are </w:t>
      </w:r>
      <w:r w:rsidR="0073500A">
        <w:t>evident</w:t>
      </w:r>
      <w:r w:rsidR="00AC45C5" w:rsidRPr="00F66BAA">
        <w:t xml:space="preserve"> </w:t>
      </w:r>
      <w:r w:rsidR="000A6768" w:rsidRPr="00F66BAA">
        <w:t>across population groups</w:t>
      </w:r>
      <w:r w:rsidR="006F2B84" w:rsidRPr="00F66BAA">
        <w:t xml:space="preserve">. </w:t>
      </w:r>
      <w:r w:rsidRPr="00F66BAA">
        <w:t>Improvement is needed across the entire cancer care system so patient</w:t>
      </w:r>
      <w:r w:rsidR="00C22651" w:rsidRPr="00F66BAA">
        <w:t>s experience equitable</w:t>
      </w:r>
      <w:r w:rsidRPr="00F66BAA">
        <w:t xml:space="preserve"> </w:t>
      </w:r>
      <w:r w:rsidR="00A13F6C">
        <w:t>outcomes</w:t>
      </w:r>
      <w:r w:rsidRPr="00F66BAA">
        <w:t xml:space="preserve">. </w:t>
      </w:r>
    </w:p>
    <w:p w14:paraId="0F11CA76" w14:textId="185AE355" w:rsidR="00E031D8" w:rsidRPr="00BF24F6" w:rsidRDefault="00854FB6" w:rsidP="00E031D8">
      <w:pPr>
        <w:pStyle w:val="StateofCancerbullets"/>
        <w:ind w:left="570" w:right="566"/>
      </w:pPr>
      <w:r w:rsidRPr="00854FB6">
        <w:t>There is emerging evidence of inequitable outcomes for disabled people with cancer. There are also indications of differences in cancer outcomes between rural and urban communities. However, more work is needed to explore this further</w:t>
      </w:r>
      <w:r w:rsidR="00956CC6">
        <w:t>.</w:t>
      </w:r>
    </w:p>
    <w:p w14:paraId="46ECD065" w14:textId="77777777" w:rsidR="00E031D8" w:rsidRPr="00F66BAA" w:rsidRDefault="00E031D8" w:rsidP="00E031D8">
      <w:pPr>
        <w:pStyle w:val="StateofCancerbullets"/>
        <w:numPr>
          <w:ilvl w:val="0"/>
          <w:numId w:val="0"/>
        </w:numPr>
        <w:ind w:right="567"/>
      </w:pPr>
    </w:p>
    <w:p w14:paraId="2376E9DC" w14:textId="538B3DB4" w:rsidR="00C021F6" w:rsidRPr="00A14748" w:rsidRDefault="00C021F6" w:rsidP="00B35639">
      <w:pPr>
        <w:pStyle w:val="StateofCancerbullets"/>
        <w:numPr>
          <w:ilvl w:val="0"/>
          <w:numId w:val="0"/>
        </w:numPr>
        <w:ind w:right="1191"/>
      </w:pPr>
    </w:p>
    <w:p w14:paraId="63D58F88" w14:textId="77777777" w:rsidR="00D05C38" w:rsidRDefault="00D05C38">
      <w:pPr>
        <w:spacing w:after="0" w:line="240" w:lineRule="auto"/>
        <w:rPr>
          <w:rFonts w:ascii="Montserrat" w:hAnsi="Montserrat"/>
          <w:b/>
          <w:color w:val="2C463B"/>
          <w:spacing w:val="-5"/>
          <w:sz w:val="40"/>
        </w:rPr>
      </w:pPr>
      <w:bookmarkStart w:id="60" w:name="_Toc208474525"/>
      <w:bookmarkStart w:id="61" w:name="_Toc210914857"/>
      <w:bookmarkStart w:id="62" w:name="_Toc198035687"/>
      <w:r>
        <w:br w:type="page"/>
      </w:r>
    </w:p>
    <w:p w14:paraId="6794F715" w14:textId="74BF2403" w:rsidR="00F85B3A" w:rsidRDefault="00005187" w:rsidP="00557AEC">
      <w:pPr>
        <w:pStyle w:val="Heading2"/>
        <w:spacing w:after="140"/>
      </w:pPr>
      <w:bookmarkStart w:id="63" w:name="_Toc212028476"/>
      <w:r>
        <w:lastRenderedPageBreak/>
        <w:t xml:space="preserve">How this </w:t>
      </w:r>
      <w:r w:rsidR="007C609F">
        <w:t>part of the report</w:t>
      </w:r>
      <w:r>
        <w:t xml:space="preserve"> is structured</w:t>
      </w:r>
      <w:bookmarkEnd w:id="60"/>
      <w:bookmarkEnd w:id="61"/>
      <w:bookmarkEnd w:id="63"/>
    </w:p>
    <w:p w14:paraId="78A9D014" w14:textId="12AC1FE9" w:rsidR="000B3629" w:rsidRPr="0063015C" w:rsidRDefault="00DC2D3F" w:rsidP="008A2414">
      <w:r w:rsidRPr="00005187">
        <w:t xml:space="preserve">This </w:t>
      </w:r>
      <w:r w:rsidR="00560DA7" w:rsidRPr="00005187">
        <w:t>part of the report</w:t>
      </w:r>
      <w:r w:rsidRPr="00005187">
        <w:t xml:space="preserve"> has been divided into two</w:t>
      </w:r>
      <w:r w:rsidR="009E66F1" w:rsidRPr="00005187">
        <w:t xml:space="preserve"> sections</w:t>
      </w:r>
      <w:r w:rsidR="00560DA7" w:rsidRPr="00005187">
        <w:t xml:space="preserve">. The first looks at </w:t>
      </w:r>
      <w:r w:rsidR="00560DA7" w:rsidRPr="00EC4675">
        <w:t>three key ‘indicators’</w:t>
      </w:r>
      <w:r w:rsidR="00560DA7" w:rsidRPr="00005187">
        <w:t xml:space="preserve"> that are used to </w:t>
      </w:r>
      <w:bookmarkEnd w:id="62"/>
      <w:r w:rsidR="0056444C" w:rsidRPr="00005187">
        <w:t>m</w:t>
      </w:r>
      <w:r w:rsidR="00220720" w:rsidRPr="00005187">
        <w:t>onitor cancer at a population level</w:t>
      </w:r>
      <w:r w:rsidR="00005187" w:rsidRPr="00005187">
        <w:t>. These</w:t>
      </w:r>
      <w:r w:rsidR="002F66D9">
        <w:t xml:space="preserve"> are</w:t>
      </w:r>
      <w:r w:rsidR="00443662">
        <w:t xml:space="preserve">: </w:t>
      </w:r>
      <w:r w:rsidR="00220720" w:rsidRPr="00FA30FE">
        <w:t>cancer incidence, survival and mortality</w:t>
      </w:r>
      <w:r w:rsidR="00D1335B">
        <w:t xml:space="preserve"> (</w:t>
      </w:r>
      <w:r w:rsidR="004C4B17">
        <w:t xml:space="preserve">Figure </w:t>
      </w:r>
      <w:r w:rsidR="0044318E">
        <w:t>1</w:t>
      </w:r>
      <w:r w:rsidR="00D1335B">
        <w:t>)</w:t>
      </w:r>
      <w:r w:rsidR="00212192">
        <w:t>.</w:t>
      </w:r>
      <w:r w:rsidR="00443662">
        <w:t xml:space="preserve"> </w:t>
      </w:r>
      <w:r w:rsidR="00C843D7">
        <w:t>Together, these</w:t>
      </w:r>
      <w:r w:rsidR="00212192">
        <w:t xml:space="preserve"> </w:t>
      </w:r>
      <w:r w:rsidR="007579C3">
        <w:t>show</w:t>
      </w:r>
      <w:r w:rsidR="00220720">
        <w:t xml:space="preserve"> how well </w:t>
      </w:r>
      <w:r w:rsidR="00212192">
        <w:t>the</w:t>
      </w:r>
      <w:r w:rsidR="0056444C">
        <w:t xml:space="preserve"> cancer care system is</w:t>
      </w:r>
      <w:r w:rsidR="00220720">
        <w:t xml:space="preserve"> </w:t>
      </w:r>
      <w:r w:rsidR="00953CA3" w:rsidRPr="00953CA3">
        <w:t xml:space="preserve">reducing </w:t>
      </w:r>
      <w:r w:rsidR="004717A6">
        <w:t xml:space="preserve">both </w:t>
      </w:r>
      <w:r w:rsidR="00953CA3" w:rsidRPr="00953CA3">
        <w:t xml:space="preserve">the number of </w:t>
      </w:r>
      <w:r w:rsidR="004D3E51">
        <w:t xml:space="preserve">people in </w:t>
      </w:r>
      <w:r w:rsidR="00953CA3" w:rsidRPr="00953CA3">
        <w:t xml:space="preserve">New Zealand developing cancer and the impact of </w:t>
      </w:r>
      <w:r w:rsidR="00953CA3">
        <w:t>cancer</w:t>
      </w:r>
      <w:r w:rsidR="00953CA3" w:rsidRPr="00953CA3">
        <w:t xml:space="preserve"> when it does occur</w:t>
      </w:r>
      <w:r w:rsidR="00220720">
        <w:t xml:space="preserve">. </w:t>
      </w:r>
    </w:p>
    <w:p w14:paraId="1F8001F4" w14:textId="2F448560" w:rsidR="00E430B3" w:rsidRDefault="00E430B3" w:rsidP="00E430B3">
      <w:pPr>
        <w:pStyle w:val="Caption"/>
      </w:pPr>
      <w:bookmarkStart w:id="64" w:name="_Toc204779388"/>
      <w:bookmarkStart w:id="65" w:name="_Toc207188331"/>
      <w:bookmarkStart w:id="66" w:name="_Toc214006888"/>
      <w:bookmarkStart w:id="67" w:name="_Ref203045696"/>
      <w:bookmarkStart w:id="68" w:name="_Ref203045688"/>
      <w:r w:rsidRPr="00B65A22">
        <w:t xml:space="preserve">Figure </w:t>
      </w:r>
      <w:r>
        <w:fldChar w:fldCharType="begin"/>
      </w:r>
      <w:r>
        <w:instrText>SEQ Figure \* ARABIC</w:instrText>
      </w:r>
      <w:r>
        <w:fldChar w:fldCharType="separate"/>
      </w:r>
      <w:r w:rsidR="00891994">
        <w:rPr>
          <w:noProof/>
        </w:rPr>
        <w:t>1</w:t>
      </w:r>
      <w:r>
        <w:fldChar w:fldCharType="end"/>
      </w:r>
      <w:r>
        <w:t>:</w:t>
      </w:r>
      <w:r w:rsidRPr="00685924">
        <w:t xml:space="preserve"> Three</w:t>
      </w:r>
      <w:r>
        <w:t xml:space="preserve"> indicators for monitoring cancer at a population level</w:t>
      </w:r>
      <w:bookmarkEnd w:id="64"/>
      <w:bookmarkEnd w:id="65"/>
      <w:bookmarkEnd w:id="66"/>
    </w:p>
    <w:bookmarkStart w:id="69" w:name="_Toc208474750"/>
    <w:bookmarkStart w:id="70" w:name="_Toc208475002"/>
    <w:p w14:paraId="3128AC25" w14:textId="6283E915" w:rsidR="000751EC" w:rsidRDefault="004636AD" w:rsidP="007A610B">
      <w:pPr>
        <w:rPr>
          <w:rFonts w:ascii="Montserrat" w:hAnsi="Montserrat"/>
          <w:color w:val="2C463B"/>
          <w:spacing w:val="-5"/>
          <w:sz w:val="40"/>
          <w:szCs w:val="40"/>
        </w:rPr>
      </w:pPr>
      <w:r w:rsidRPr="00C274AA">
        <w:rPr>
          <w:noProof/>
        </w:rPr>
        <mc:AlternateContent>
          <mc:Choice Requires="wpg">
            <w:drawing>
              <wp:inline distT="0" distB="0" distL="0" distR="0" wp14:anchorId="16B6A878" wp14:editId="62B50632">
                <wp:extent cx="5760085" cy="2768887"/>
                <wp:effectExtent l="0" t="0" r="0" b="0"/>
                <wp:docPr id="1363139148" name="Group 6" descr="Diagram explaining how cancer incidence, survival and mortality are connected. Incidence is affected by risk factors like smoking. Survival depends on diagnosis and treatment. Mortality is influenced by both incidence and survival."/>
                <wp:cNvGraphicFramePr/>
                <a:graphic xmlns:a="http://schemas.openxmlformats.org/drawingml/2006/main">
                  <a:graphicData uri="http://schemas.microsoft.com/office/word/2010/wordprocessingGroup">
                    <wpg:wgp>
                      <wpg:cNvGrpSpPr/>
                      <wpg:grpSpPr>
                        <a:xfrm>
                          <a:off x="0" y="0"/>
                          <a:ext cx="5760085" cy="2768887"/>
                          <a:chOff x="0" y="0"/>
                          <a:chExt cx="5602664" cy="2469530"/>
                        </a:xfrm>
                      </wpg:grpSpPr>
                      <wpg:grpSp>
                        <wpg:cNvPr id="118504556" name="Group 3"/>
                        <wpg:cNvGrpSpPr/>
                        <wpg:grpSpPr>
                          <a:xfrm>
                            <a:off x="0" y="0"/>
                            <a:ext cx="2727325" cy="1157536"/>
                            <a:chOff x="0" y="0"/>
                            <a:chExt cx="2727325" cy="1157536"/>
                          </a:xfrm>
                        </wpg:grpSpPr>
                        <wps:wsp>
                          <wps:cNvPr id="1569039718"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291974" name="Text Box 2"/>
                          <wps:cNvSpPr txBox="1">
                            <a:spLocks noChangeArrowheads="1"/>
                          </wps:cNvSpPr>
                          <wps:spPr bwMode="auto">
                            <a:xfrm>
                              <a:off x="26428" y="85654"/>
                              <a:ext cx="2679700" cy="542008"/>
                            </a:xfrm>
                            <a:prstGeom prst="rect">
                              <a:avLst/>
                            </a:prstGeom>
                            <a:solidFill>
                              <a:srgbClr val="FFFFFF"/>
                            </a:solidFill>
                            <a:ln w="9525">
                              <a:solidFill>
                                <a:schemeClr val="bg1"/>
                              </a:solidFill>
                              <a:miter lim="800000"/>
                              <a:headEnd/>
                              <a:tailEnd/>
                            </a:ln>
                          </wps:spPr>
                          <wps:txbx>
                            <w:txbxContent>
                              <w:p w14:paraId="710A4000" w14:textId="77777777" w:rsidR="004636AD" w:rsidRPr="00C274AA" w:rsidRDefault="004636AD" w:rsidP="00557AEC">
                                <w:pPr>
                                  <w:spacing w:before="20" w:after="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31462B00" w14:textId="77777777" w:rsidR="004636AD" w:rsidRPr="00DD7FA1" w:rsidRDefault="004636AD" w:rsidP="00557AEC">
                                <w:pPr>
                                  <w:spacing w:after="0" w:line="240" w:lineRule="auto"/>
                                  <w:jc w:val="center"/>
                                  <w:rPr>
                                    <w:color w:val="0AB58F"/>
                                  </w:rPr>
                                </w:pPr>
                                <w:r w:rsidRPr="00DD7FA1">
                                  <w:rPr>
                                    <w:color w:val="0AB58F"/>
                                  </w:rPr>
                                  <w:t xml:space="preserve">The number of people </w:t>
                                </w:r>
                                <w:r w:rsidRPr="00DD7FA1">
                                  <w:rPr>
                                    <w:color w:val="0AB58F"/>
                                  </w:rPr>
                                  <w:br/>
                                  <w:t>diagnosed with cancer</w:t>
                                </w:r>
                              </w:p>
                            </w:txbxContent>
                          </wps:txbx>
                          <wps:bodyPr rot="0" vert="horz" wrap="square" lIns="91440" tIns="45720" rIns="91440" bIns="45720" anchor="t" anchorCtr="0">
                            <a:noAutofit/>
                          </wps:bodyPr>
                        </wps:wsp>
                        <wps:wsp>
                          <wps:cNvPr id="1255942011" name="Text Box 2"/>
                          <wps:cNvSpPr txBox="1">
                            <a:spLocks noChangeArrowheads="1"/>
                          </wps:cNvSpPr>
                          <wps:spPr bwMode="auto">
                            <a:xfrm>
                              <a:off x="31713" y="581398"/>
                              <a:ext cx="2663824" cy="517524"/>
                            </a:xfrm>
                            <a:prstGeom prst="rect">
                              <a:avLst/>
                            </a:prstGeom>
                            <a:noFill/>
                            <a:ln w="9525">
                              <a:noFill/>
                              <a:miter lim="800000"/>
                              <a:headEnd/>
                              <a:tailEnd/>
                            </a:ln>
                          </wps:spPr>
                          <wps:txbx>
                            <w:txbxContent>
                              <w:p w14:paraId="66584AA4" w14:textId="77777777" w:rsidR="004636AD" w:rsidRPr="00DD7FA1" w:rsidRDefault="004636AD" w:rsidP="00557AEC">
                                <w:pPr>
                                  <w:spacing w:before="120" w:after="0"/>
                                  <w:jc w:val="center"/>
                                  <w:rPr>
                                    <w:color w:val="FFFFFF" w:themeColor="background1"/>
                                  </w:rPr>
                                </w:pPr>
                                <w:r w:rsidRPr="00DD7FA1">
                                  <w:rPr>
                                    <w:color w:val="FFFFFF" w:themeColor="background1"/>
                                  </w:rPr>
                                  <w:t>Driven by changes in exposure to cancer risk factors, such as smoking</w:t>
                                </w:r>
                              </w:p>
                            </w:txbxContent>
                          </wps:txbx>
                          <wps:bodyPr rot="0" vert="horz" wrap="square" lIns="91440" tIns="45720" rIns="91440" bIns="45720" anchor="t" anchorCtr="0">
                            <a:noAutofit/>
                          </wps:bodyPr>
                        </wps:wsp>
                        <wps:wsp>
                          <wps:cNvPr id="34022272" name="Flowchart: Merge 2"/>
                          <wps:cNvSpPr/>
                          <wps:spPr>
                            <a:xfrm>
                              <a:off x="961970" y="1030683"/>
                              <a:ext cx="824546" cy="126853"/>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41728876" name="Group 4"/>
                        <wpg:cNvGrpSpPr/>
                        <wpg:grpSpPr>
                          <a:xfrm>
                            <a:off x="2875339" y="0"/>
                            <a:ext cx="2727325" cy="1162333"/>
                            <a:chOff x="0" y="0"/>
                            <a:chExt cx="2727325" cy="1162333"/>
                          </a:xfrm>
                        </wpg:grpSpPr>
                        <wps:wsp>
                          <wps:cNvPr id="1123101235"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0822834" name="Text Box 2"/>
                          <wps:cNvSpPr txBox="1">
                            <a:spLocks noChangeArrowheads="1"/>
                          </wps:cNvSpPr>
                          <wps:spPr bwMode="auto">
                            <a:xfrm>
                              <a:off x="26428" y="85653"/>
                              <a:ext cx="2679700" cy="542008"/>
                            </a:xfrm>
                            <a:prstGeom prst="rect">
                              <a:avLst/>
                            </a:prstGeom>
                            <a:solidFill>
                              <a:srgbClr val="FFFFFF"/>
                            </a:solidFill>
                            <a:ln w="9525">
                              <a:solidFill>
                                <a:schemeClr val="bg1"/>
                              </a:solidFill>
                              <a:miter lim="800000"/>
                              <a:headEnd/>
                              <a:tailEnd/>
                            </a:ln>
                          </wps:spPr>
                          <wps:txbx>
                            <w:txbxContent>
                              <w:p w14:paraId="4B3B4F77" w14:textId="77777777" w:rsidR="004636AD" w:rsidRPr="00C274AA" w:rsidRDefault="004636AD" w:rsidP="00557AEC">
                                <w:pPr>
                                  <w:spacing w:before="20" w:after="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D647268" w14:textId="77777777" w:rsidR="004636AD" w:rsidRPr="00DD7FA1" w:rsidRDefault="004636AD" w:rsidP="00557AEC">
                                <w:pPr>
                                  <w:spacing w:after="0" w:line="240" w:lineRule="auto"/>
                                  <w:jc w:val="center"/>
                                  <w:rPr>
                                    <w:color w:val="0AB58F"/>
                                  </w:rPr>
                                </w:pPr>
                                <w:r w:rsidRPr="00DD7FA1">
                                  <w:rPr>
                                    <w:color w:val="0AB58F"/>
                                  </w:rPr>
                                  <w:t xml:space="preserve">The number of people </w:t>
                                </w:r>
                                <w:r w:rsidRPr="00DD7FA1">
                                  <w:rPr>
                                    <w:color w:val="0AB58F"/>
                                  </w:rPr>
                                  <w:br/>
                                  <w:t>surviving their cancer</w:t>
                                </w:r>
                              </w:p>
                            </w:txbxContent>
                          </wps:txbx>
                          <wps:bodyPr rot="0" vert="horz" wrap="square" lIns="91440" tIns="45720" rIns="91440" bIns="45720" anchor="t" anchorCtr="0">
                            <a:noAutofit/>
                          </wps:bodyPr>
                        </wps:wsp>
                        <wps:wsp>
                          <wps:cNvPr id="363958499" name="Text Box 2"/>
                          <wps:cNvSpPr txBox="1">
                            <a:spLocks noChangeArrowheads="1"/>
                          </wps:cNvSpPr>
                          <wps:spPr bwMode="auto">
                            <a:xfrm>
                              <a:off x="63395" y="592791"/>
                              <a:ext cx="2663824" cy="506130"/>
                            </a:xfrm>
                            <a:prstGeom prst="rect">
                              <a:avLst/>
                            </a:prstGeom>
                            <a:noFill/>
                            <a:ln w="9525">
                              <a:noFill/>
                              <a:miter lim="800000"/>
                              <a:headEnd/>
                              <a:tailEnd/>
                            </a:ln>
                          </wps:spPr>
                          <wps:txbx>
                            <w:txbxContent>
                              <w:p w14:paraId="1371032D" w14:textId="77777777" w:rsidR="004636AD" w:rsidRPr="00DD7FA1" w:rsidRDefault="004636AD" w:rsidP="00557AEC">
                                <w:pPr>
                                  <w:spacing w:before="100" w:after="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wps:txbx>
                          <wps:bodyPr rot="0" vert="horz" wrap="square" lIns="91440" tIns="45720" rIns="91440" bIns="45720" anchor="t" anchorCtr="0">
                            <a:noAutofit/>
                          </wps:bodyPr>
                        </wps:wsp>
                        <wps:wsp>
                          <wps:cNvPr id="516193287" name="Flowchart: Merge 2"/>
                          <wps:cNvSpPr/>
                          <wps:spPr>
                            <a:xfrm>
                              <a:off x="972541" y="1035968"/>
                              <a:ext cx="824230" cy="126365"/>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24485" name="Group 5"/>
                        <wpg:cNvGrpSpPr/>
                        <wpg:grpSpPr>
                          <a:xfrm>
                            <a:off x="5286" y="1199820"/>
                            <a:ext cx="5592111" cy="1269710"/>
                            <a:chOff x="0" y="0"/>
                            <a:chExt cx="5592111" cy="1269710"/>
                          </a:xfrm>
                        </wpg:grpSpPr>
                        <wps:wsp>
                          <wps:cNvPr id="443529719" name="Rectangle 1"/>
                          <wps:cNvSpPr/>
                          <wps:spPr>
                            <a:xfrm>
                              <a:off x="0" y="0"/>
                              <a:ext cx="5592111" cy="123153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440779" name="Text Box 2"/>
                          <wps:cNvSpPr txBox="1">
                            <a:spLocks noChangeArrowheads="1"/>
                          </wps:cNvSpPr>
                          <wps:spPr bwMode="auto">
                            <a:xfrm>
                              <a:off x="15856" y="105711"/>
                              <a:ext cx="5560060" cy="454025"/>
                            </a:xfrm>
                            <a:prstGeom prst="rect">
                              <a:avLst/>
                            </a:prstGeom>
                            <a:solidFill>
                              <a:srgbClr val="FFFFFF"/>
                            </a:solidFill>
                            <a:ln w="9525">
                              <a:solidFill>
                                <a:schemeClr val="bg1"/>
                              </a:solidFill>
                              <a:miter lim="800000"/>
                              <a:headEnd/>
                              <a:tailEnd/>
                            </a:ln>
                          </wps:spPr>
                          <wps:txbx>
                            <w:txbxContent>
                              <w:p w14:paraId="42F503D6" w14:textId="77777777" w:rsidR="004636AD" w:rsidRPr="00C274AA" w:rsidRDefault="004636AD" w:rsidP="00557AEC">
                                <w:pPr>
                                  <w:spacing w:before="80" w:after="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4CA0F159" w14:textId="77777777" w:rsidR="004636AD" w:rsidRPr="00DD7FA1" w:rsidRDefault="004636AD" w:rsidP="00557AEC">
                                <w:pPr>
                                  <w:spacing w:after="0" w:line="240" w:lineRule="auto"/>
                                  <w:jc w:val="center"/>
                                  <w:rPr>
                                    <w:color w:val="0AB58F"/>
                                  </w:rPr>
                                </w:pPr>
                                <w:r w:rsidRPr="00DD7FA1">
                                  <w:rPr>
                                    <w:color w:val="0AB58F"/>
                                  </w:rPr>
                                  <w:t>The number of people dying from cancer</w:t>
                                </w:r>
                              </w:p>
                            </w:txbxContent>
                          </wps:txbx>
                          <wps:bodyPr rot="0" vert="horz" wrap="square" lIns="91440" tIns="45720" rIns="91440" bIns="45720" anchor="t" anchorCtr="0">
                            <a:noAutofit/>
                          </wps:bodyPr>
                        </wps:wsp>
                        <wps:wsp>
                          <wps:cNvPr id="593009936" name="Text Box 2"/>
                          <wps:cNvSpPr txBox="1">
                            <a:spLocks noChangeArrowheads="1"/>
                          </wps:cNvSpPr>
                          <wps:spPr bwMode="auto">
                            <a:xfrm>
                              <a:off x="26427" y="581371"/>
                              <a:ext cx="5533389" cy="688339"/>
                            </a:xfrm>
                            <a:prstGeom prst="rect">
                              <a:avLst/>
                            </a:prstGeom>
                            <a:noFill/>
                            <a:ln w="9525">
                              <a:noFill/>
                              <a:miter lim="800000"/>
                              <a:headEnd/>
                              <a:tailEnd/>
                            </a:ln>
                          </wps:spPr>
                          <wps:txbx>
                            <w:txbxContent>
                              <w:p w14:paraId="220F7203" w14:textId="77777777" w:rsidR="004636AD" w:rsidRPr="00DD7FA1" w:rsidRDefault="004636AD" w:rsidP="00557AEC">
                                <w:pPr>
                                  <w:spacing w:before="120" w:after="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wps:txbx>
                          <wps:bodyPr rot="0" vert="horz" wrap="square" lIns="91440" tIns="45720" rIns="91440" bIns="45720" anchor="t" anchorCtr="0">
                            <a:noAutofit/>
                          </wps:bodyPr>
                        </wps:wsp>
                      </wpg:grpSp>
                    </wpg:wgp>
                  </a:graphicData>
                </a:graphic>
              </wp:inline>
            </w:drawing>
          </mc:Choice>
          <mc:Fallback>
            <w:pict>
              <v:group w14:anchorId="16B6A878" id="Group 6" o:spid="_x0000_s1026" alt="Diagram explaining how cancer incidence, survival and mortality are connected. Incidence is affected by risk factors like smoking. Survival depends on diagnosis and treatment. Mortality is influenced by both incidence and survival." style="width:453.55pt;height:218pt;mso-position-horizontal-relative:char;mso-position-vertical-relative:line" coordsize="56026,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">
                <v:group id="Group 3" o:spid="_x0000_s1027" style="position:absolute;width:27273;height:11575" coordsize="27273,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">
                  <v:rect id="_x0000_s1028"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" fillcolor="#0ab58f" stroked="f" strokeweight="2pt"/>
                  <v:shapetype id="_x0000_t202" coordsize="21600,21600" o:spt="202" path="m,l,21600r21600,l21600,xe">
                    <v:stroke joinstyle="miter"/>
                    <v:path gradientshapeok="t" o:connecttype="rect"/>
                  </v:shapetype>
                  <v:shape id="_x0000_s1029"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" strokecolor="white [3212]">
                    <v:textbox>
                      <w:txbxContent>
                        <w:p w14:paraId="710A4000" w14:textId="77777777" w:rsidR="004636AD" w:rsidRPr="00C274AA" w:rsidRDefault="004636AD" w:rsidP="00557AEC">
                          <w:pPr>
                            <w:spacing w:before="20" w:after="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31462B00" w14:textId="77777777" w:rsidR="004636AD" w:rsidRPr="00DD7FA1" w:rsidRDefault="004636AD" w:rsidP="00557AEC">
                          <w:pPr>
                            <w:spacing w:after="0" w:line="240" w:lineRule="auto"/>
                            <w:jc w:val="center"/>
                            <w:rPr>
                              <w:color w:val="0AB58F"/>
                            </w:rPr>
                          </w:pPr>
                          <w:r w:rsidRPr="00DD7FA1">
                            <w:rPr>
                              <w:color w:val="0AB58F"/>
                            </w:rPr>
                            <w:t xml:space="preserve">The number of people </w:t>
                          </w:r>
                          <w:r w:rsidRPr="00DD7FA1">
                            <w:rPr>
                              <w:color w:val="0AB58F"/>
                            </w:rPr>
                            <w:br/>
                            <w:t>diagnosed with cancer</w:t>
                          </w:r>
                        </w:p>
                      </w:txbxContent>
                    </v:textbox>
                  </v:shape>
                  <v:shape id="_x0000_s1030" type="#_x0000_t202" style="position:absolute;left:317;top:5813;width:26638;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" filled="f" stroked="f">
                    <v:textbox>
                      <w:txbxContent>
                        <w:p w14:paraId="66584AA4" w14:textId="77777777" w:rsidR="004636AD" w:rsidRPr="00DD7FA1" w:rsidRDefault="004636AD" w:rsidP="00557AEC">
                          <w:pPr>
                            <w:spacing w:before="120" w:after="0"/>
                            <w:jc w:val="center"/>
                            <w:rPr>
                              <w:color w:val="FFFFFF" w:themeColor="background1"/>
                            </w:rPr>
                          </w:pPr>
                          <w:r w:rsidRPr="00DD7FA1">
                            <w:rPr>
                              <w:color w:val="FFFFFF" w:themeColor="background1"/>
                            </w:rPr>
                            <w:t>Driven by changes in exposure to cancer risk factors, such as smoking</w:t>
                          </w:r>
                        </w:p>
                      </w:txbxContent>
                    </v:textbox>
                  </v:shape>
                  <v:shapetype id="_x0000_t128" coordsize="21600,21600" o:spt="128" path="m,l21600,,10800,21600xe">
                    <v:stroke joinstyle="miter"/>
                    <v:path gradientshapeok="t" o:connecttype="custom" o:connectlocs="10800,0;5400,10800;10800,21600;16200,10800" textboxrect="5400,0,16200,10800"/>
                  </v:shapetype>
                  <v:shape id="Flowchart: Merge 2" o:spid="_x0000_s1031" type="#_x0000_t128" style="position:absolute;left:9619;top:10306;width:8246;height: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" fillcolor="#0ab58f" stroked="f" strokeweight="2pt"/>
                </v:group>
                <v:group id="_x0000_s1032" style="position:absolute;left:28753;width:27273;height:11623" coordsize="27273,1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">
                  <v:rect id="_x0000_s1033"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" fillcolor="#0ab58f" stroked="f" strokeweight="2pt"/>
                  <v:shape id="_x0000_s1034"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" strokecolor="white [3212]">
                    <v:textbox>
                      <w:txbxContent>
                        <w:p w14:paraId="4B3B4F77" w14:textId="77777777" w:rsidR="004636AD" w:rsidRPr="00C274AA" w:rsidRDefault="004636AD" w:rsidP="00557AEC">
                          <w:pPr>
                            <w:spacing w:before="20" w:after="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D647268" w14:textId="77777777" w:rsidR="004636AD" w:rsidRPr="00DD7FA1" w:rsidRDefault="004636AD" w:rsidP="00557AEC">
                          <w:pPr>
                            <w:spacing w:after="0" w:line="240" w:lineRule="auto"/>
                            <w:jc w:val="center"/>
                            <w:rPr>
                              <w:color w:val="0AB58F"/>
                            </w:rPr>
                          </w:pPr>
                          <w:r w:rsidRPr="00DD7FA1">
                            <w:rPr>
                              <w:color w:val="0AB58F"/>
                            </w:rPr>
                            <w:t xml:space="preserve">The number of people </w:t>
                          </w:r>
                          <w:r w:rsidRPr="00DD7FA1">
                            <w:rPr>
                              <w:color w:val="0AB58F"/>
                            </w:rPr>
                            <w:br/>
                            <w:t>surviving their cancer</w:t>
                          </w:r>
                        </w:p>
                      </w:txbxContent>
                    </v:textbox>
                  </v:shape>
                  <v:shape id="_x0000_s1035" type="#_x0000_t202" style="position:absolute;left:633;top:5927;width:26639;height:5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" filled="f" stroked="f">
                    <v:textbox>
                      <w:txbxContent>
                        <w:p w14:paraId="1371032D" w14:textId="77777777" w:rsidR="004636AD" w:rsidRPr="00DD7FA1" w:rsidRDefault="004636AD" w:rsidP="00557AEC">
                          <w:pPr>
                            <w:spacing w:before="100" w:after="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v:textbox>
                  </v:shape>
                  <v:shape id="Flowchart: Merge 2" o:spid="_x0000_s1036" type="#_x0000_t128" style="position:absolute;left:9725;top:10359;width:8242;height: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" fillcolor="#0ab58f" stroked="f" strokeweight="2pt"/>
                </v:group>
                <v:group id="Group 5" o:spid="_x0000_s1037" style="position:absolute;left:52;top:11998;width:55921;height:12697" coordsize="5592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">
                  <v:rect id="_x0000_s1038" style="position:absolute;width:55921;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" fillcolor="#0ab58f" stroked="f" strokeweight="2pt"/>
                  <v:shape id="_x0000_s1039" type="#_x0000_t202" style="position:absolute;left:158;top:1057;width:5560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" strokecolor="white [3212]">
                    <v:textbox>
                      <w:txbxContent>
                        <w:p w14:paraId="42F503D6" w14:textId="77777777" w:rsidR="004636AD" w:rsidRPr="00C274AA" w:rsidRDefault="004636AD" w:rsidP="00557AEC">
                          <w:pPr>
                            <w:spacing w:before="80" w:after="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4CA0F159" w14:textId="77777777" w:rsidR="004636AD" w:rsidRPr="00DD7FA1" w:rsidRDefault="004636AD" w:rsidP="00557AEC">
                          <w:pPr>
                            <w:spacing w:after="0" w:line="240" w:lineRule="auto"/>
                            <w:jc w:val="center"/>
                            <w:rPr>
                              <w:color w:val="0AB58F"/>
                            </w:rPr>
                          </w:pPr>
                          <w:r w:rsidRPr="00DD7FA1">
                            <w:rPr>
                              <w:color w:val="0AB58F"/>
                            </w:rPr>
                            <w:t>The number of people dying from cancer</w:t>
                          </w:r>
                        </w:p>
                      </w:txbxContent>
                    </v:textbox>
                  </v:shape>
                  <v:shape id="_x0000_s1040" type="#_x0000_t202" style="position:absolute;left:264;top:5813;width:55334;height: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" filled="f" stroked="f">
                    <v:textbox>
                      <w:txbxContent>
                        <w:p w14:paraId="220F7203" w14:textId="77777777" w:rsidR="004636AD" w:rsidRPr="00DD7FA1" w:rsidRDefault="004636AD" w:rsidP="00557AEC">
                          <w:pPr>
                            <w:spacing w:before="120" w:after="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v:textbox>
                  </v:shape>
                </v:group>
                <w10:anchorlock/>
              </v:group>
            </w:pict>
          </mc:Fallback>
        </mc:AlternateContent>
      </w:r>
      <w:bookmarkStart w:id="71" w:name="_Toc198035688"/>
      <w:bookmarkEnd w:id="67"/>
      <w:bookmarkEnd w:id="68"/>
      <w:bookmarkEnd w:id="69"/>
      <w:bookmarkEnd w:id="70"/>
    </w:p>
    <w:p w14:paraId="173B6D78" w14:textId="7050DEB8" w:rsidR="00F81140" w:rsidRDefault="005B54C6" w:rsidP="000111AC">
      <w:pPr>
        <w:pStyle w:val="Postnoteparagraph"/>
        <w:spacing w:before="120"/>
      </w:pPr>
      <w:r w:rsidRPr="005B54C6">
        <w:t xml:space="preserve">The second section looks at how </w:t>
      </w:r>
      <w:r w:rsidR="00D51B58" w:rsidRPr="00EC4675">
        <w:t>cancer inequities exist for</w:t>
      </w:r>
      <w:r w:rsidRPr="00EC4675">
        <w:t xml:space="preserve"> some population groups</w:t>
      </w:r>
      <w:r w:rsidRPr="005B54C6">
        <w:t>. There are many factors that influence cancer service delivery and cancer outcomes in New</w:t>
      </w:r>
      <w:r w:rsidR="00346103">
        <w:t> </w:t>
      </w:r>
      <w:r w:rsidRPr="005B54C6">
        <w:t>Zealand. Some of these factors are specific to cancer care, while others are broader social factors that affect people in a range of ways. When combined, these factors can significantly affect a range of cancer outcomes. For some population groups, these factors create notable impacts and inequities</w:t>
      </w:r>
      <w:bookmarkEnd w:id="71"/>
      <w:r w:rsidR="00F81140">
        <w:t>.</w:t>
      </w:r>
      <w:bookmarkStart w:id="72" w:name="_Ref203045866"/>
      <w:r w:rsidR="001D1A1F">
        <w:t xml:space="preserve"> </w:t>
      </w:r>
      <w:bookmarkEnd w:id="72"/>
    </w:p>
    <w:p w14:paraId="1ED6349D" w14:textId="2FB9F1B4" w:rsidR="009632F2" w:rsidRPr="009632F2" w:rsidRDefault="009632F2" w:rsidP="009632F2">
      <w:pPr>
        <w:pStyle w:val="Heading2"/>
      </w:pPr>
      <w:bookmarkStart w:id="73" w:name="_Toc208474526"/>
      <w:bookmarkStart w:id="74" w:name="_Toc210914858"/>
      <w:bookmarkStart w:id="75" w:name="_Toc212028477"/>
      <w:r w:rsidRPr="009632F2">
        <w:t xml:space="preserve">Three key </w:t>
      </w:r>
      <w:r w:rsidR="00E2161E">
        <w:t>indicators</w:t>
      </w:r>
      <w:r w:rsidR="00E2161E" w:rsidRPr="009632F2">
        <w:t xml:space="preserve"> </w:t>
      </w:r>
      <w:r w:rsidR="00B85C51">
        <w:t>show</w:t>
      </w:r>
      <w:r w:rsidR="00B85C51" w:rsidRPr="009632F2">
        <w:t xml:space="preserve"> </w:t>
      </w:r>
      <w:r w:rsidRPr="009632F2">
        <w:t xml:space="preserve">how </w:t>
      </w:r>
      <w:r w:rsidR="004D3E51">
        <w:t xml:space="preserve">people in </w:t>
      </w:r>
      <w:r w:rsidR="00AF3789" w:rsidRPr="009632F2">
        <w:t>New</w:t>
      </w:r>
      <w:r w:rsidR="006F0418">
        <w:t xml:space="preserve"> </w:t>
      </w:r>
      <w:r w:rsidRPr="009632F2">
        <w:t>Zealand are affected by cancer</w:t>
      </w:r>
      <w:bookmarkEnd w:id="73"/>
      <w:bookmarkEnd w:id="74"/>
      <w:bookmarkEnd w:id="75"/>
      <w:r w:rsidRPr="009632F2">
        <w:t xml:space="preserve"> </w:t>
      </w:r>
    </w:p>
    <w:p w14:paraId="79021B5F" w14:textId="5D12575F" w:rsidR="00220720" w:rsidRPr="00E771CC" w:rsidRDefault="00220720" w:rsidP="00F05AB9">
      <w:pPr>
        <w:pStyle w:val="Heading3"/>
      </w:pPr>
      <w:bookmarkStart w:id="76" w:name="_Toc198035689"/>
      <w:r>
        <w:t xml:space="preserve">Incidence: </w:t>
      </w:r>
      <w:r w:rsidR="0063290A" w:rsidRPr="0010643E">
        <w:t xml:space="preserve">the total number of patients diagnosed with cancer is increasing </w:t>
      </w:r>
      <w:r w:rsidR="0063290A">
        <w:t>and the trend for incidence rates is changing</w:t>
      </w:r>
      <w:bookmarkEnd w:id="76"/>
    </w:p>
    <w:p w14:paraId="1C4FF857" w14:textId="41EF90AE" w:rsidR="003E674A" w:rsidRPr="003E674A" w:rsidRDefault="003E674A" w:rsidP="003E674A">
      <w:r w:rsidRPr="003E674A">
        <w:t xml:space="preserve">The total number of people being diagnosed with cancer each year is increasing (Figure </w:t>
      </w:r>
      <w:r w:rsidR="00C418F5">
        <w:t>2</w:t>
      </w:r>
      <w:r w:rsidRPr="003E674A">
        <w:t>, left). The</w:t>
      </w:r>
      <w:r w:rsidR="00346103">
        <w:t> </w:t>
      </w:r>
      <w:r w:rsidRPr="003E674A">
        <w:t>main drivers of this are:</w:t>
      </w:r>
    </w:p>
    <w:p w14:paraId="42F6F06E" w14:textId="4D6756D6" w:rsidR="003E674A" w:rsidRPr="003E674A" w:rsidRDefault="003E674A" w:rsidP="003E674A">
      <w:pPr>
        <w:pStyle w:val="StateofCancerbullets"/>
      </w:pPr>
      <w:r w:rsidRPr="003E674A">
        <w:t xml:space="preserve">the growing population (from 4.9 million in 2018 to 5.2 million in 2023) </w:t>
      </w:r>
    </w:p>
    <w:p w14:paraId="1672891A" w14:textId="088D1FA1" w:rsidR="003E674A" w:rsidRPr="003E674A" w:rsidRDefault="003E674A" w:rsidP="003E674A">
      <w:pPr>
        <w:pStyle w:val="StateofCancerbullets"/>
      </w:pPr>
      <w:r w:rsidRPr="003E674A">
        <w:t>the ageing population (</w:t>
      </w:r>
      <w:r w:rsidR="0086366F">
        <w:t>a</w:t>
      </w:r>
      <w:r w:rsidR="0086366F" w:rsidRPr="0086366F">
        <w:t xml:space="preserve">s of 2023, approximately 828,600 people </w:t>
      </w:r>
      <w:r w:rsidR="0086366F">
        <w:t xml:space="preserve">were </w:t>
      </w:r>
      <w:r w:rsidR="0086366F" w:rsidRPr="0086366F">
        <w:t>aged 65 and over, which is 16.6% of the population. This group is projected to reach around 1 million by 2028 and 1.9</w:t>
      </w:r>
      <w:r w:rsidR="00A82FA2">
        <w:t> </w:t>
      </w:r>
      <w:r w:rsidR="0086366F" w:rsidRPr="0086366F">
        <w:t>million by 2073</w:t>
      </w:r>
      <w:r w:rsidRPr="003E674A">
        <w:t>)</w:t>
      </w:r>
    </w:p>
    <w:p w14:paraId="43025574" w14:textId="6004FC79" w:rsidR="003E674A" w:rsidRPr="003E674A" w:rsidRDefault="003E674A" w:rsidP="003E674A">
      <w:pPr>
        <w:pStyle w:val="Stateofcancerbulletslast"/>
      </w:pPr>
      <w:r w:rsidRPr="003E674A">
        <w:t>increased life expectancy (as people live longer, they are more likely to be diagnosed with</w:t>
      </w:r>
      <w:r w:rsidR="00346103">
        <w:t> </w:t>
      </w:r>
      <w:r w:rsidRPr="003E674A">
        <w:t xml:space="preserve">cancer). </w:t>
      </w:r>
    </w:p>
    <w:p w14:paraId="51108E78" w14:textId="77777777" w:rsidR="001F4646" w:rsidRDefault="001F4646" w:rsidP="003E674A">
      <w:r>
        <w:br w:type="page"/>
      </w:r>
    </w:p>
    <w:p w14:paraId="07E2805A" w14:textId="4B242BBE" w:rsidR="00282B54" w:rsidRDefault="003E674A" w:rsidP="003E674A">
      <w:r w:rsidRPr="003E674A">
        <w:lastRenderedPageBreak/>
        <w:t>The most recent data available covers 2018–2022. Over this time period, a total of 137,</w:t>
      </w:r>
      <w:r w:rsidR="000D3B59">
        <w:t>000</w:t>
      </w:r>
      <w:r w:rsidRPr="003E674A">
        <w:t xml:space="preserve"> people were diagnosed with cancer</w:t>
      </w:r>
      <w:r w:rsidR="007B5E92">
        <w:t xml:space="preserve">. </w:t>
      </w:r>
      <w:r w:rsidRPr="003E674A">
        <w:t xml:space="preserve">Projections show that </w:t>
      </w:r>
      <w:r w:rsidR="00C406C1">
        <w:t>over</w:t>
      </w:r>
      <w:r w:rsidR="00C43595" w:rsidRPr="003E674A">
        <w:t xml:space="preserve"> </w:t>
      </w:r>
      <w:r w:rsidRPr="003E674A">
        <w:t xml:space="preserve">30,000 </w:t>
      </w:r>
      <w:r w:rsidR="004D3E51">
        <w:t xml:space="preserve">people in </w:t>
      </w:r>
      <w:r w:rsidRPr="003E674A">
        <w:t xml:space="preserve">New Zealand will be diagnosed with cancer in 2025. That number is expected to increase to 45,100 new cases per year by 2044 </w:t>
      </w:r>
      <w:r w:rsidR="005B147D">
        <w:rPr>
          <w:color w:val="1F1F1F"/>
        </w:rPr>
        <w:fldChar w:fldCharType="begin"/>
      </w:r>
      <w:r w:rsidR="00042655">
        <w:rPr>
          <w:color w:val="1F1F1F"/>
        </w:rPr>
        <w:instrText xml:space="preserve"> ADDIN EN.CITE &lt;EndNote&gt;&lt;Cite&gt;&lt;Author&gt;Teng&lt;/Author&gt;&lt;Year&gt;2024&lt;/Year&gt;&lt;RecNum&gt;185&lt;/RecNum&gt;&lt;DisplayText&gt;[28]&lt;/DisplayText&gt;&lt;record&gt;&lt;rec-number&gt;185&lt;/rec-number&gt;&lt;foreign-keys&gt;&lt;key app="EN" db-id="ft5wxpfw99z2vie2sf65z2v5rfs2vp0eeesf" timestamp="1749608461" guid="59ccf017-2bb7-4b52-a7e9-c50c5854129d"&gt;185&lt;/key&gt;&lt;/foreign-keys&gt;&lt;ref-type name="Journal Article"&gt;17&lt;/ref-type&gt;&lt;contributors&gt;&lt;authors&gt;&lt;author&gt;Teng, Andrea&lt;/author&gt;&lt;author&gt;Stanley, James&lt;/author&gt;&lt;author&gt;Jackson, Christopher&lt;/author&gt;&lt;author&gt;Koea, Jonathan&lt;/author&gt;&lt;author&gt;Lao, Chunhuan&lt;/author&gt;&lt;author&gt;Lawrenson, Ross&lt;/author&gt;&lt;author&gt;Meredith, Ineke&lt;/author&gt;&lt;author&gt;Sika-Paotonu, Dianne&lt;/author&gt;&lt;author&gt;Gurney, Jason&lt;/author&gt;&lt;/authors&gt;&lt;/contributors&gt;&lt;titles&gt;&lt;title&gt;The growing cancer burden: Age-period-cohort projections in Aotearoa New Zealand 2020-2044&lt;/title&gt;&lt;secondary-title&gt;Cancer Epidemiology&lt;/secondary-title&gt;&lt;/titles&gt;&lt;periodical&gt;&lt;full-title&gt;Cancer Epidemiology&lt;/full-title&gt;&lt;/periodical&gt;&lt;pages&gt;102535&lt;/pages&gt;&lt;volume&gt;89&lt;/volume&gt;&lt;keywords&gt;&lt;keyword&gt;Age-period-cohort model&lt;/keyword&gt;&lt;keyword&gt;Cancer&lt;/keyword&gt;&lt;keyword&gt;Projections&lt;/keyword&gt;&lt;keyword&gt;Trends&lt;/keyword&gt;&lt;/keywords&gt;&lt;dates&gt;&lt;year&gt;2024&lt;/year&gt;&lt;pub-dates&gt;&lt;date&gt;2024/04/01/&lt;/date&gt;&lt;/pub-dates&gt;&lt;/dates&gt;&lt;isbn&gt;1877-7821&lt;/isbn&gt;&lt;urls&gt;&lt;related-urls&gt;&lt;url&gt;https://www.sciencedirect.com/science/article/pii/S1877782124000146&lt;/url&gt;&lt;/related-urls&gt;&lt;/urls&gt;&lt;electronic-resource-num&gt;https://doi.org/10.1016/j.canep.2024.102535&lt;/electronic-resource-num&gt;&lt;/record&gt;&lt;/Cite&gt;&lt;/EndNote&gt;</w:instrText>
      </w:r>
      <w:r w:rsidR="005B147D">
        <w:rPr>
          <w:color w:val="1F1F1F"/>
        </w:rPr>
        <w:fldChar w:fldCharType="separate"/>
      </w:r>
      <w:r w:rsidR="00042655">
        <w:rPr>
          <w:noProof/>
          <w:color w:val="1F1F1F"/>
        </w:rPr>
        <w:t>[28]</w:t>
      </w:r>
      <w:r w:rsidR="005B147D">
        <w:rPr>
          <w:color w:val="1F1F1F"/>
        </w:rPr>
        <w:fldChar w:fldCharType="end"/>
      </w:r>
      <w:r w:rsidR="00220720" w:rsidRPr="00653181">
        <w:rPr>
          <w:color w:val="1F1F1F"/>
        </w:rPr>
        <w:t>.</w:t>
      </w:r>
      <w:r w:rsidR="00215C39">
        <w:rPr>
          <w:color w:val="1F1F1F"/>
        </w:rPr>
        <w:t xml:space="preserve"> </w:t>
      </w:r>
    </w:p>
    <w:p w14:paraId="1559EAFF" w14:textId="3F8A639C" w:rsidR="00544F90" w:rsidRDefault="00DB7267" w:rsidP="003E674A">
      <w:r w:rsidRPr="00DB7267">
        <w:t xml:space="preserve">When </w:t>
      </w:r>
      <w:r w:rsidR="00685CAE">
        <w:t xml:space="preserve">incidence </w:t>
      </w:r>
      <w:r w:rsidRPr="00DB7267">
        <w:t xml:space="preserve">rates of cancer over time (which </w:t>
      </w:r>
      <w:r w:rsidR="007A33FE">
        <w:t>allow for</w:t>
      </w:r>
      <w:r w:rsidRPr="00DB7267">
        <w:t xml:space="preserve"> increase in population size</w:t>
      </w:r>
      <w:r w:rsidR="0080180E">
        <w:t xml:space="preserve"> and change in the population structure</w:t>
      </w:r>
      <w:r w:rsidRPr="00DB7267">
        <w:t>) are considered</w:t>
      </w:r>
      <w:r w:rsidR="00922C05">
        <w:t>,</w:t>
      </w:r>
      <w:r w:rsidRPr="00DB7267">
        <w:t xml:space="preserve"> there has been minimal </w:t>
      </w:r>
      <w:r w:rsidR="00AD68EF">
        <w:t xml:space="preserve">overall </w:t>
      </w:r>
      <w:r w:rsidRPr="00DB7267">
        <w:t xml:space="preserve">change </w:t>
      </w:r>
      <w:r w:rsidR="00A31A70">
        <w:t xml:space="preserve">in recent </w:t>
      </w:r>
      <w:r w:rsidRPr="00DB7267">
        <w:t>years</w:t>
      </w:r>
      <w:r w:rsidR="004906A1">
        <w:t xml:space="preserve"> (</w:t>
      </w:r>
      <w:r w:rsidR="00350C11">
        <w:t xml:space="preserve">Figure </w:t>
      </w:r>
      <w:r w:rsidR="00227DF5">
        <w:t>2</w:t>
      </w:r>
      <w:r w:rsidR="00350C11">
        <w:t>,</w:t>
      </w:r>
      <w:r w:rsidR="00D46841">
        <w:t xml:space="preserve"> right).</w:t>
      </w:r>
      <w:r w:rsidR="00220720" w:rsidRPr="00E771CC">
        <w:t xml:space="preserve"> </w:t>
      </w:r>
      <w:r w:rsidR="00DD51F7" w:rsidRPr="00DD51F7">
        <w:t xml:space="preserve">However, males have experienced steady decreases in incidence until 2015, with a levelling off after this point. Among females, trends in incidence have </w:t>
      </w:r>
      <w:r w:rsidR="004402B6">
        <w:t>fluctuated</w:t>
      </w:r>
      <w:r w:rsidR="00DD51F7" w:rsidRPr="00DD51F7">
        <w:t xml:space="preserve">, with lower rates overall but minimal change over the past </w:t>
      </w:r>
      <w:r w:rsidR="00E16916">
        <w:t>2</w:t>
      </w:r>
      <w:r w:rsidR="00DD51F7" w:rsidRPr="00DD51F7">
        <w:t xml:space="preserve"> decades.</w:t>
      </w:r>
    </w:p>
    <w:p w14:paraId="2D31C03C" w14:textId="2BD3BBB7" w:rsidR="00215C39" w:rsidRDefault="0096065E" w:rsidP="00557AEC">
      <w:pPr>
        <w:rPr>
          <w:b/>
          <w:bCs/>
          <w:color w:val="2C463B" w:themeColor="accent1"/>
          <w:szCs w:val="18"/>
        </w:rPr>
      </w:pPr>
      <w:r w:rsidRPr="0096065E">
        <w:t>Trends in incidence rate</w:t>
      </w:r>
      <w:r w:rsidR="00227DF5">
        <w:t>s</w:t>
      </w:r>
      <w:r w:rsidRPr="0096065E">
        <w:t xml:space="preserve"> also look quite different when focusing on particular cancer types and within different population groups. For example, decreases in lung cancer incidence (largely due to dramatic reductions in smoking rates) over the last 25 years have been offset by increases in prostate cancer incidence in males (likely due to higher use of prostate-specific antigen (PSA) testing) and uterine cancer incidence in females (linked to higher rates of excess body weight).</w:t>
      </w:r>
      <w:bookmarkStart w:id="77" w:name="_Ref204697411"/>
      <w:bookmarkStart w:id="78" w:name="_Toc204779391"/>
    </w:p>
    <w:p w14:paraId="35075DA0" w14:textId="74D52030" w:rsidR="004B627A" w:rsidRPr="00E771CC" w:rsidRDefault="00B26FC2" w:rsidP="00B26FC2">
      <w:pPr>
        <w:pStyle w:val="Caption"/>
      </w:pPr>
      <w:bookmarkStart w:id="79" w:name="_Toc207188334"/>
      <w:bookmarkStart w:id="80" w:name="_Toc214006889"/>
      <w:r>
        <w:t>Figure</w:t>
      </w:r>
      <w:bookmarkEnd w:id="77"/>
      <w:r w:rsidR="00350C11">
        <w:t xml:space="preserve"> </w:t>
      </w:r>
      <w:r w:rsidR="00C418F5">
        <w:t>2</w:t>
      </w:r>
      <w:r>
        <w:t xml:space="preserve">: </w:t>
      </w:r>
      <w:r w:rsidR="004B627A" w:rsidRPr="004B627A">
        <w:t>Absolute count and incidence rate of all cancers</w:t>
      </w:r>
      <w:r w:rsidR="0047545F">
        <w:t xml:space="preserve">, </w:t>
      </w:r>
      <w:r w:rsidR="004B627A" w:rsidRPr="004B627A">
        <w:t>New Zealand, 2001–2022</w:t>
      </w:r>
      <w:bookmarkEnd w:id="78"/>
      <w:bookmarkEnd w:id="79"/>
      <w:bookmarkEnd w:id="80"/>
    </w:p>
    <w:p w14:paraId="77175523" w14:textId="6F76A77C" w:rsidR="009B42A4" w:rsidRDefault="00194BCD" w:rsidP="00A31A20">
      <w:bookmarkStart w:id="81" w:name="_Ref190959057"/>
      <w:r>
        <w:rPr>
          <w:noProof/>
        </w:rPr>
        <w:drawing>
          <wp:inline distT="0" distB="0" distL="0" distR="0" wp14:anchorId="03CF400D" wp14:editId="1BEF2375">
            <wp:extent cx="5215605" cy="3235960"/>
            <wp:effectExtent l="0" t="0" r="4445" b="2540"/>
            <wp:docPr id="1453991938" name="Picture 2" descr="Line graphs showing that the absolute counts of people diagnosed with cancer in New Zealand increased steadily from 2001 to 2022, while the incidence rate of cancer per 100,000 people stayed about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1938" name="Picture 2" descr="Line graphs showing that the absolute counts of people diagnosed with cancer in New Zealand increased steadily from 2001 to 2022, while the incidence rate of cancer per 100,000 people stayed about the same."/>
                    <pic:cNvPicPr>
                      <a:picLocks noChangeAspect="1" noChangeArrowheads="1"/>
                    </pic:cNvPicPr>
                  </pic:nvPicPr>
                  <pic:blipFill>
                    <a:blip r:embed="rId36"/>
                    <a:stretch>
                      <a:fillRect/>
                    </a:stretch>
                  </pic:blipFill>
                  <pic:spPr bwMode="auto">
                    <a:xfrm>
                      <a:off x="0" y="0"/>
                      <a:ext cx="5215605" cy="3235960"/>
                    </a:xfrm>
                    <a:prstGeom prst="rect">
                      <a:avLst/>
                    </a:prstGeom>
                    <a:noFill/>
                    <a:ln>
                      <a:noFill/>
                    </a:ln>
                  </pic:spPr>
                </pic:pic>
              </a:graphicData>
            </a:graphic>
          </wp:inline>
        </w:drawing>
      </w:r>
    </w:p>
    <w:p w14:paraId="1C92F70F" w14:textId="4395E0E9" w:rsidR="004B627A" w:rsidRDefault="004B627A" w:rsidP="004B627A">
      <w:pPr>
        <w:pStyle w:val="Note"/>
      </w:pPr>
      <w:bookmarkStart w:id="82" w:name="_Ref202797903"/>
      <w:r>
        <w:t>Note</w:t>
      </w:r>
      <w:r w:rsidR="00EA6BF4">
        <w:t>s</w:t>
      </w:r>
      <w:r>
        <w:t>: T</w:t>
      </w:r>
      <w:bookmarkEnd w:id="82"/>
      <w:r w:rsidR="00C2502E" w:rsidRPr="00482193">
        <w:t xml:space="preserve">he number of cancers registered each year in New Zealand is </w:t>
      </w:r>
      <w:r w:rsidR="00653E3B" w:rsidRPr="00482193">
        <w:t>increasing</w:t>
      </w:r>
      <w:r w:rsidR="00C2502E" w:rsidRPr="00482193">
        <w:t xml:space="preserve"> continuously, as the population grows both larger and older</w:t>
      </w:r>
      <w:r w:rsidR="00486927" w:rsidRPr="00482193">
        <w:t xml:space="preserve"> (left panel)</w:t>
      </w:r>
      <w:r w:rsidR="00C12B63" w:rsidRPr="00482193">
        <w:t xml:space="preserve">. When </w:t>
      </w:r>
      <w:r w:rsidR="008A4645">
        <w:t>correction</w:t>
      </w:r>
      <w:r w:rsidR="00C12B63" w:rsidRPr="00482193">
        <w:t xml:space="preserve"> for </w:t>
      </w:r>
      <w:r w:rsidR="00CB1AE7" w:rsidRPr="00482193">
        <w:t>population change</w:t>
      </w:r>
      <w:r w:rsidR="008A4645">
        <w:t xml:space="preserve"> is made,</w:t>
      </w:r>
      <w:r w:rsidR="00CB1AE7" w:rsidRPr="00482193">
        <w:t xml:space="preserve"> </w:t>
      </w:r>
      <w:r w:rsidR="00583DB7">
        <w:t>including</w:t>
      </w:r>
      <w:r w:rsidR="00376815" w:rsidRPr="00482193">
        <w:t xml:space="preserve"> </w:t>
      </w:r>
      <w:r w:rsidR="002E0098" w:rsidRPr="00482193">
        <w:t xml:space="preserve">adjusting </w:t>
      </w:r>
      <w:r w:rsidR="00376815" w:rsidRPr="00482193">
        <w:t xml:space="preserve">to the </w:t>
      </w:r>
      <w:r w:rsidR="00E518DA" w:rsidRPr="00482193">
        <w:t xml:space="preserve">WHO 2001 </w:t>
      </w:r>
      <w:r w:rsidR="0060352C">
        <w:t xml:space="preserve">World </w:t>
      </w:r>
      <w:r w:rsidR="0060352C" w:rsidRPr="00482193">
        <w:t>Population Standar</w:t>
      </w:r>
      <w:r w:rsidR="00E518DA" w:rsidRPr="00482193">
        <w:t>d</w:t>
      </w:r>
      <w:r w:rsidR="00163BF1" w:rsidRPr="00482193">
        <w:t>, the risk of getting any cancer</w:t>
      </w:r>
      <w:r w:rsidR="008A4645">
        <w:t>,</w:t>
      </w:r>
      <w:r w:rsidR="008A4645" w:rsidRPr="008A4645">
        <w:t xml:space="preserve"> however,</w:t>
      </w:r>
      <w:r w:rsidR="00163BF1" w:rsidRPr="00482193">
        <w:t xml:space="preserve"> </w:t>
      </w:r>
      <w:r w:rsidR="008A4645">
        <w:t xml:space="preserve">has </w:t>
      </w:r>
      <w:r w:rsidR="00522D57" w:rsidRPr="00482193">
        <w:t>remained relatively stable. Note that</w:t>
      </w:r>
      <w:r w:rsidR="00C849AB" w:rsidRPr="00482193">
        <w:t xml:space="preserve"> this flat overall trajectory </w:t>
      </w:r>
      <w:r w:rsidR="00B82F51" w:rsidRPr="00482193">
        <w:t xml:space="preserve">across all cancers </w:t>
      </w:r>
      <w:r w:rsidR="00C849AB" w:rsidRPr="00482193">
        <w:t xml:space="preserve">masks </w:t>
      </w:r>
      <w:r w:rsidR="00D60417" w:rsidRPr="00482193">
        <w:t>changes, both increases and decreases</w:t>
      </w:r>
      <w:r w:rsidR="00F3664C" w:rsidRPr="00482193">
        <w:t>,</w:t>
      </w:r>
      <w:r w:rsidR="00D60417" w:rsidRPr="00482193">
        <w:t xml:space="preserve"> </w:t>
      </w:r>
      <w:r w:rsidR="00B82F51" w:rsidRPr="00482193">
        <w:t>within</w:t>
      </w:r>
      <w:r w:rsidR="00F3664C" w:rsidRPr="00482193">
        <w:t xml:space="preserve"> specific cancer types and within different population sub-groups</w:t>
      </w:r>
      <w:r w:rsidR="00B82F51" w:rsidRPr="00482193">
        <w:t>.</w:t>
      </w:r>
      <w:r w:rsidR="00D60417" w:rsidRPr="00482193">
        <w:t xml:space="preserve"> </w:t>
      </w:r>
    </w:p>
    <w:p w14:paraId="09F69805" w14:textId="46B631B3" w:rsidR="00EB7718" w:rsidRDefault="001232EB" w:rsidP="004823F0">
      <w:pPr>
        <w:pStyle w:val="Note"/>
      </w:pPr>
      <w:r w:rsidRPr="004B627A">
        <w:t xml:space="preserve">Source: </w:t>
      </w:r>
      <w:r w:rsidR="00D15524" w:rsidRPr="00F86FE1">
        <w:rPr>
          <w:bCs/>
          <w:iCs/>
        </w:rPr>
        <w:t>New Zealand Cancer Reg</w:t>
      </w:r>
      <w:r w:rsidR="00482193" w:rsidRPr="00F86FE1">
        <w:rPr>
          <w:bCs/>
          <w:iCs/>
        </w:rPr>
        <w:t>istry.</w:t>
      </w:r>
      <w:bookmarkEnd w:id="81"/>
    </w:p>
    <w:p w14:paraId="084F9786" w14:textId="77777777" w:rsidR="00C07324" w:rsidRDefault="00C07324">
      <w:pPr>
        <w:spacing w:after="0" w:line="240" w:lineRule="auto"/>
      </w:pPr>
      <w:r>
        <w:br w:type="page"/>
      </w:r>
    </w:p>
    <w:p w14:paraId="08C41FFC" w14:textId="47D984FB" w:rsidR="00220720" w:rsidRDefault="0067550E" w:rsidP="006554E8">
      <w:pPr>
        <w:spacing w:before="240"/>
      </w:pPr>
      <w:r w:rsidRPr="0067550E">
        <w:lastRenderedPageBreak/>
        <w:t xml:space="preserve">The variation in incidence patterns over time can be seen in Figure </w:t>
      </w:r>
      <w:r>
        <w:t>3</w:t>
      </w:r>
      <w:r w:rsidRPr="0067550E">
        <w:t xml:space="preserve">. It shows the 10 most-diagnosed cancers across the total population in New Zealand between 2018 and 2022, and how incidence rates have changed since the </w:t>
      </w:r>
      <w:r w:rsidRPr="0067550E">
        <w:rPr>
          <w:i/>
          <w:iCs/>
        </w:rPr>
        <w:t>State of Cancer 2020</w:t>
      </w:r>
      <w:r w:rsidRPr="0067550E">
        <w:t xml:space="preserve"> report</w:t>
      </w:r>
      <w:r>
        <w:t>.</w:t>
      </w:r>
      <w:r w:rsidR="00220720">
        <w:t xml:space="preserve"> </w:t>
      </w:r>
    </w:p>
    <w:p w14:paraId="131103CC" w14:textId="31242723" w:rsidR="00221EB9" w:rsidRPr="00106591" w:rsidRDefault="00417377" w:rsidP="00417377">
      <w:pPr>
        <w:pStyle w:val="Caption"/>
      </w:pPr>
      <w:bookmarkStart w:id="83" w:name="_Ref204697627"/>
      <w:bookmarkStart w:id="84" w:name="_Toc204779392"/>
      <w:bookmarkStart w:id="85" w:name="_Toc207188335"/>
      <w:bookmarkStart w:id="86" w:name="_Toc214006890"/>
      <w:r>
        <w:t>Figure</w:t>
      </w:r>
      <w:bookmarkEnd w:id="83"/>
      <w:r w:rsidR="00350C11">
        <w:t xml:space="preserve"> </w:t>
      </w:r>
      <w:r w:rsidR="0067550E">
        <w:t>3</w:t>
      </w:r>
      <w:r w:rsidR="00221EB9">
        <w:t xml:space="preserve">: </w:t>
      </w:r>
      <w:bookmarkStart w:id="87" w:name="_Hlk210744281"/>
      <w:r w:rsidR="00221EB9">
        <w:t xml:space="preserve">Incidence of the 10 most-diagnosed cancers in </w:t>
      </w:r>
      <w:r w:rsidR="00BC7FEC">
        <w:t xml:space="preserve">females </w:t>
      </w:r>
      <w:r w:rsidR="00221EB9">
        <w:t xml:space="preserve">and </w:t>
      </w:r>
      <w:r w:rsidR="00BC7FEC">
        <w:t>males</w:t>
      </w:r>
      <w:bookmarkEnd w:id="87"/>
      <w:r w:rsidR="0047545F">
        <w:t>,</w:t>
      </w:r>
      <w:r w:rsidR="00221EB9">
        <w:t xml:space="preserve"> New Zealand,</w:t>
      </w:r>
      <w:r w:rsidR="0067550E">
        <w:br/>
      </w:r>
      <w:r w:rsidR="00221EB9">
        <w:t>20</w:t>
      </w:r>
      <w:r w:rsidR="002A6F9A">
        <w:t>13</w:t>
      </w:r>
      <w:r w:rsidR="00A74DC7">
        <w:t>–2022</w:t>
      </w:r>
      <w:bookmarkEnd w:id="84"/>
      <w:bookmarkEnd w:id="85"/>
      <w:bookmarkEnd w:id="86"/>
      <w:r w:rsidR="00A74DC7">
        <w:t xml:space="preserve"> </w:t>
      </w:r>
    </w:p>
    <w:p w14:paraId="7573DF39" w14:textId="6C24752D" w:rsidR="000413DC" w:rsidRDefault="00064230" w:rsidP="00376269">
      <w:pPr>
        <w:spacing w:after="0" w:line="240" w:lineRule="auto"/>
      </w:pPr>
      <w:r>
        <w:rPr>
          <w:noProof/>
        </w:rPr>
        <mc:AlternateContent>
          <mc:Choice Requires="wps">
            <w:drawing>
              <wp:anchor distT="45720" distB="45720" distL="114300" distR="114300" simplePos="0" relativeHeight="251658244" behindDoc="0" locked="0" layoutInCell="1" allowOverlap="1" wp14:anchorId="7C513A0B" wp14:editId="0429668C">
                <wp:simplePos x="0" y="0"/>
                <wp:positionH relativeFrom="column">
                  <wp:posOffset>3490429</wp:posOffset>
                </wp:positionH>
                <wp:positionV relativeFrom="paragraph">
                  <wp:posOffset>4609465</wp:posOffset>
                </wp:positionV>
                <wp:extent cx="2360930" cy="1404620"/>
                <wp:effectExtent l="0" t="0" r="0" b="0"/>
                <wp:wrapNone/>
                <wp:docPr id="2042351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677855B" w14:textId="08E087C6" w:rsidR="00937C3C" w:rsidRDefault="00937C3C">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513A0B" id="Text Box 2" o:spid="_x0000_s1041" type="#_x0000_t202" style="position:absolute;margin-left:274.85pt;margin-top:362.9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" filled="f" stroked="f">
                <v:textbox style="mso-fit-shape-to-text:t">
                  <w:txbxContent>
                    <w:p w14:paraId="1677855B" w14:textId="08E087C6" w:rsidR="00937C3C" w:rsidRDefault="00937C3C">
                      <w:r>
                        <w:t>,</w:t>
                      </w:r>
                    </w:p>
                  </w:txbxContent>
                </v:textbox>
              </v:shape>
            </w:pict>
          </mc:Fallback>
        </mc:AlternateContent>
      </w:r>
      <w:r w:rsidR="005C4F97">
        <w:rPr>
          <w:noProof/>
          <w:sz w:val="16"/>
          <w:szCs w:val="16"/>
        </w:rPr>
        <w:drawing>
          <wp:inline distT="0" distB="0" distL="0" distR="0" wp14:anchorId="18DC88AB" wp14:editId="7EB9B8CD">
            <wp:extent cx="5759208" cy="5039878"/>
            <wp:effectExtent l="0" t="0" r="0" b="8890"/>
            <wp:docPr id="1331438145" name="Picture 2" descr="Connected dot plot shows cancer incidence by cancer type in females and males in New Zealand has mostly decreased between 2008-2017 and 2018-2022. Breast cancer is most common in females; prostate cancer is most common in males. Bowel and melanoma are also common in both groups but has a decline between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38145" name="Picture 2" descr="Connected dot plot shows cancer incidence by cancer type in females and males in New Zealand has mostly decreased between 2008-2017 and 2018-2022. Breast cancer is most common in females; prostate cancer is most common in males. Bowel and melanoma are also common in both groups but has a decline between years. "/>
                    <pic:cNvPicPr/>
                  </pic:nvPicPr>
                  <pic:blipFill>
                    <a:blip r:embed="rId37"/>
                    <a:stretch>
                      <a:fillRect/>
                    </a:stretch>
                  </pic:blipFill>
                  <pic:spPr>
                    <a:xfrm>
                      <a:off x="0" y="0"/>
                      <a:ext cx="5759208" cy="5039878"/>
                    </a:xfrm>
                    <a:prstGeom prst="rect">
                      <a:avLst/>
                    </a:prstGeom>
                  </pic:spPr>
                </pic:pic>
              </a:graphicData>
            </a:graphic>
          </wp:inline>
        </w:drawing>
      </w:r>
    </w:p>
    <w:p w14:paraId="016B0451" w14:textId="7E46F2D2" w:rsidR="00A74DC7" w:rsidRPr="00A74DC7" w:rsidRDefault="00A74DC7" w:rsidP="00A74DC7">
      <w:pPr>
        <w:pStyle w:val="Note"/>
      </w:pPr>
      <w:bookmarkStart w:id="88" w:name="_Ref202862116"/>
      <w:r w:rsidRPr="00A74DC7">
        <w:t xml:space="preserve">Notes: </w:t>
      </w:r>
      <w:r w:rsidR="00DA7E2B">
        <w:t xml:space="preserve">This figure </w:t>
      </w:r>
      <w:r w:rsidR="002D1EF5">
        <w:t xml:space="preserve">shows the </w:t>
      </w:r>
      <w:bookmarkEnd w:id="88"/>
      <w:r w:rsidR="002D1EF5">
        <w:t>i</w:t>
      </w:r>
      <w:r w:rsidR="00F6631B" w:rsidRPr="00A74DC7">
        <w:t xml:space="preserve">ncidence of the </w:t>
      </w:r>
      <w:r w:rsidR="006E79A3" w:rsidRPr="00A74DC7">
        <w:t>10 most</w:t>
      </w:r>
      <w:r w:rsidRPr="00A74DC7">
        <w:t xml:space="preserve">-diagnosed </w:t>
      </w:r>
      <w:r w:rsidR="006E79A3" w:rsidRPr="00A74DC7">
        <w:t>cancers across</w:t>
      </w:r>
      <w:r w:rsidR="0044554E">
        <w:t xml:space="preserve"> all female</w:t>
      </w:r>
      <w:r w:rsidR="00634E28">
        <w:t>s</w:t>
      </w:r>
      <w:r w:rsidR="0044554E">
        <w:t xml:space="preserve"> </w:t>
      </w:r>
      <w:r w:rsidR="006E79A3" w:rsidRPr="00A74DC7">
        <w:t xml:space="preserve">and </w:t>
      </w:r>
      <w:r w:rsidR="0044554E">
        <w:t>m</w:t>
      </w:r>
      <w:r w:rsidR="006E79A3" w:rsidRPr="00A74DC7">
        <w:t>ale</w:t>
      </w:r>
      <w:r w:rsidR="00634E28">
        <w:t>s in</w:t>
      </w:r>
      <w:r w:rsidR="006E79A3" w:rsidRPr="00A74DC7">
        <w:t xml:space="preserve"> </w:t>
      </w:r>
      <w:r w:rsidR="004C15F0" w:rsidRPr="00A74DC7">
        <w:t>New</w:t>
      </w:r>
      <w:r w:rsidR="004C15F0">
        <w:t> </w:t>
      </w:r>
      <w:r w:rsidR="006E79A3" w:rsidRPr="00A74DC7">
        <w:t xml:space="preserve">Zealand, comparing </w:t>
      </w:r>
      <w:r w:rsidR="00833AD7" w:rsidRPr="00A74DC7">
        <w:t>the rate averaged across 20</w:t>
      </w:r>
      <w:r w:rsidR="002A6F9A">
        <w:t>13</w:t>
      </w:r>
      <w:r w:rsidR="002D1EF5">
        <w:t>–</w:t>
      </w:r>
      <w:r w:rsidR="00833AD7" w:rsidRPr="00A74DC7">
        <w:t>2017 (circles) to the most recent data period (2018</w:t>
      </w:r>
      <w:r w:rsidR="002D1EF5" w:rsidRPr="002D1EF5">
        <w:t>–</w:t>
      </w:r>
      <w:r w:rsidR="00833AD7" w:rsidRPr="00A74DC7">
        <w:t>2022, diamonds).</w:t>
      </w:r>
      <w:r w:rsidR="00C50856" w:rsidRPr="00A74DC7">
        <w:t xml:space="preserve"> </w:t>
      </w:r>
      <w:r w:rsidR="00776C3B" w:rsidRPr="00A74DC7">
        <w:t xml:space="preserve">There is a mixed pattern of </w:t>
      </w:r>
      <w:r w:rsidR="003C29C5" w:rsidRPr="00A74DC7">
        <w:t xml:space="preserve">relative stability </w:t>
      </w:r>
      <w:r w:rsidR="00F50542" w:rsidRPr="00A74DC7">
        <w:t>or</w:t>
      </w:r>
      <w:r w:rsidR="003C29C5" w:rsidRPr="00A74DC7">
        <w:t xml:space="preserve"> modest increases or decreases. </w:t>
      </w:r>
    </w:p>
    <w:p w14:paraId="7F7D4AB2" w14:textId="2AB874F1" w:rsidR="00936669" w:rsidRPr="00A74DC7" w:rsidDel="005A2BBE" w:rsidRDefault="00C50856" w:rsidP="00A74DC7">
      <w:pPr>
        <w:pStyle w:val="Note"/>
      </w:pPr>
      <w:r w:rsidRPr="00A74DC7">
        <w:t>Source: New Zealand Cancer Registry.</w:t>
      </w:r>
    </w:p>
    <w:p w14:paraId="14560456" w14:textId="77777777" w:rsidR="001409C3" w:rsidRDefault="001409C3">
      <w:pPr>
        <w:spacing w:after="0" w:line="240" w:lineRule="auto"/>
        <w:rPr>
          <w:rFonts w:ascii="Montserrat" w:hAnsi="Montserrat"/>
          <w:color w:val="2C463B"/>
          <w:spacing w:val="-5"/>
          <w:sz w:val="36"/>
        </w:rPr>
      </w:pPr>
      <w:r>
        <w:br w:type="page"/>
      </w:r>
    </w:p>
    <w:p w14:paraId="1823BA84" w14:textId="403A15C8" w:rsidR="00220720" w:rsidRDefault="00E42A52" w:rsidP="00EE129A">
      <w:pPr>
        <w:pStyle w:val="Heading4"/>
      </w:pPr>
      <w:r>
        <w:lastRenderedPageBreak/>
        <w:t>F</w:t>
      </w:r>
      <w:r w:rsidR="00424A10">
        <w:t xml:space="preserve">ive cancers make up </w:t>
      </w:r>
      <w:r w:rsidR="00220720">
        <w:t xml:space="preserve">60% of </w:t>
      </w:r>
      <w:r w:rsidR="006476C4">
        <w:t xml:space="preserve">all </w:t>
      </w:r>
      <w:r w:rsidR="00424A10">
        <w:t>diagnoses</w:t>
      </w:r>
      <w:r w:rsidR="00220720">
        <w:t xml:space="preserve"> </w:t>
      </w:r>
    </w:p>
    <w:p w14:paraId="7CAFF3FB" w14:textId="12152FD6" w:rsidR="007B1771" w:rsidRDefault="78490D73" w:rsidP="001409C3">
      <w:r>
        <w:t xml:space="preserve">The </w:t>
      </w:r>
      <w:r w:rsidR="39B3A753">
        <w:t xml:space="preserve">cancers </w:t>
      </w:r>
      <w:r>
        <w:t xml:space="preserve">most diagnosed in </w:t>
      </w:r>
      <w:r w:rsidR="39B3A753">
        <w:t xml:space="preserve">people in </w:t>
      </w:r>
      <w:r>
        <w:t xml:space="preserve">New Zealand </w:t>
      </w:r>
      <w:r w:rsidR="003B1F74">
        <w:t>(excluding non-melanoma skin cancers)</w:t>
      </w:r>
      <w:r>
        <w:t xml:space="preserve"> </w:t>
      </w:r>
      <w:r w:rsidR="77DCAE3C">
        <w:t>are</w:t>
      </w:r>
      <w:r w:rsidR="49034994">
        <w:t xml:space="preserve"> </w:t>
      </w:r>
      <w:r>
        <w:t>breast, prostate, bowel, melanoma and lung cancer</w:t>
      </w:r>
      <w:r w:rsidR="7633F977">
        <w:t xml:space="preserve"> </w:t>
      </w:r>
      <w:r w:rsidR="00220720">
        <w:fldChar w:fldCharType="begin"/>
      </w:r>
      <w:r w:rsidR="00042655">
        <w:instrText xml:space="preserve"> ADDIN EN.CITE &lt;EndNote&gt;&lt;Cite ExcludeAuth="1" ExcludeYear="1"&gt;&lt;RecNum&gt;216&lt;/RecNum&gt;&lt;DisplayText&gt;[29]&lt;/DisplayText&gt;&lt;record&gt;&lt;rec-number&gt;216&lt;/rec-number&gt;&lt;foreign-keys&gt;&lt;key app="EN" db-id="ft5wxpfw99z2vie2sf65z2v5rfs2vp0eeesf" timestamp="1749689204" guid="9e3462a2-922b-4216-bdb0-2ee9cea7849e"&gt;216&lt;/key&gt;&lt;/foreign-keys&gt;&lt;ref-type name="Generic"&gt;13&lt;/ref-type&gt;&lt;contributors&gt;&lt;/contributors&gt;&lt;titles&gt;&lt;title&gt;Non-melanoma skin cancers are not included because they are no longer in the New Zealand Cancer Registry.&lt;/title&gt;&lt;/titles&gt;&lt;dates&gt;&lt;/dates&gt;&lt;urls&gt;&lt;/urls&gt;&lt;/record&gt;&lt;/Cite&gt;&lt;/EndNote&gt;</w:instrText>
      </w:r>
      <w:r w:rsidR="00220720">
        <w:fldChar w:fldCharType="separate"/>
      </w:r>
      <w:r w:rsidR="00042655">
        <w:rPr>
          <w:noProof/>
        </w:rPr>
        <w:t>[29]</w:t>
      </w:r>
      <w:r w:rsidR="00220720">
        <w:fldChar w:fldCharType="end"/>
      </w:r>
      <w:r w:rsidR="6C88398C">
        <w:t>.</w:t>
      </w:r>
      <w:r w:rsidR="7633F977">
        <w:t xml:space="preserve"> </w:t>
      </w:r>
      <w:r>
        <w:t xml:space="preserve">Together </w:t>
      </w:r>
      <w:r w:rsidR="00103427">
        <w:t>these</w:t>
      </w:r>
      <w:r>
        <w:t xml:space="preserve"> </w:t>
      </w:r>
      <w:r w:rsidR="0057082D">
        <w:t xml:space="preserve">five cancers </w:t>
      </w:r>
      <w:r>
        <w:t xml:space="preserve">accounted for 60% of all new cancers diagnosed in </w:t>
      </w:r>
      <w:r w:rsidR="0062462A">
        <w:t>2018–</w:t>
      </w:r>
      <w:r>
        <w:t>2022</w:t>
      </w:r>
      <w:r w:rsidR="00BC50D5">
        <w:t xml:space="preserve"> (Figure </w:t>
      </w:r>
      <w:r w:rsidR="00747F6E">
        <w:t>4</w:t>
      </w:r>
      <w:r w:rsidR="00BC50D5">
        <w:t>)</w:t>
      </w:r>
      <w:r>
        <w:t>. The key trends in these cancers, including a selection of trends seen in different demographic groups</w:t>
      </w:r>
      <w:r w:rsidR="39B3A753">
        <w:t>,</w:t>
      </w:r>
      <w:r>
        <w:t xml:space="preserve"> are discussed below. </w:t>
      </w:r>
    </w:p>
    <w:p w14:paraId="357DDE15" w14:textId="6DD74DC4" w:rsidR="00A870EB" w:rsidRDefault="00BC50D5" w:rsidP="000E44DF">
      <w:pPr>
        <w:pStyle w:val="Caption"/>
      </w:pPr>
      <w:bookmarkStart w:id="89" w:name="_Toc214006891"/>
      <w:r w:rsidRPr="00BC50D5">
        <w:t xml:space="preserve">Figure </w:t>
      </w:r>
      <w:r w:rsidR="00747F6E">
        <w:t>4</w:t>
      </w:r>
      <w:r w:rsidRPr="00BC50D5">
        <w:t xml:space="preserve">: </w:t>
      </w:r>
      <w:r w:rsidR="005710D3">
        <w:t>New cancers diagnosed in</w:t>
      </w:r>
      <w:r w:rsidR="0062462A">
        <w:t xml:space="preserve"> </w:t>
      </w:r>
      <w:r w:rsidR="00FF0C6A">
        <w:t xml:space="preserve">New Zealand, </w:t>
      </w:r>
      <w:r w:rsidR="0062462A">
        <w:t>2018–2022</w:t>
      </w:r>
      <w:bookmarkEnd w:id="89"/>
    </w:p>
    <w:p w14:paraId="5520B375" w14:textId="540A7D54" w:rsidR="005832B1" w:rsidRDefault="00A56531" w:rsidP="001409C3">
      <w:r>
        <w:rPr>
          <w:noProof/>
        </w:rPr>
        <w:drawing>
          <wp:inline distT="0" distB="0" distL="0" distR="0" wp14:anchorId="3176DE9A" wp14:editId="6D1645AB">
            <wp:extent cx="5665555" cy="1095660"/>
            <wp:effectExtent l="0" t="0" r="0" b="9525"/>
            <wp:docPr id="80750" name="Picture 4" descr="Bar graph shows the most common cancer types in New Zealand. Prostate, breast, bowel, melanoma and lung cancers make up the majority, with prostate being the most common. All other cancers together make up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0" name="Picture 4" descr="Bar graph shows the most common cancer types in New Zealand. Prostate, breast, bowel, melanoma and lung cancers make up the majority, with prostate being the most common. All other cancers together make up 40%."/>
                    <pic:cNvPicPr/>
                  </pic:nvPicPr>
                  <pic:blipFill>
                    <a:blip r:embed="rId38"/>
                    <a:stretch>
                      <a:fillRect/>
                    </a:stretch>
                  </pic:blipFill>
                  <pic:spPr>
                    <a:xfrm>
                      <a:off x="0" y="0"/>
                      <a:ext cx="5665555" cy="1095660"/>
                    </a:xfrm>
                    <a:prstGeom prst="rect">
                      <a:avLst/>
                    </a:prstGeom>
                  </pic:spPr>
                </pic:pic>
              </a:graphicData>
            </a:graphic>
          </wp:inline>
        </w:drawing>
      </w:r>
    </w:p>
    <w:p w14:paraId="5D67DF9E" w14:textId="7430870B" w:rsidR="00C3024D" w:rsidRPr="00C3024D" w:rsidRDefault="00C3024D" w:rsidP="00C3024D">
      <w:pPr>
        <w:pStyle w:val="Note"/>
      </w:pPr>
      <w:r w:rsidRPr="00C3024D">
        <w:t xml:space="preserve">Note: </w:t>
      </w:r>
      <w:r w:rsidR="00892CCE">
        <w:t>Five c</w:t>
      </w:r>
      <w:r w:rsidRPr="00C3024D">
        <w:t>ancers responsible for the highest number of diagnoses over the period 2018–2022.</w:t>
      </w:r>
    </w:p>
    <w:p w14:paraId="052EFE3C" w14:textId="33942658" w:rsidR="00764530" w:rsidRDefault="00764530" w:rsidP="009A3A3B">
      <w:pPr>
        <w:pStyle w:val="Note"/>
      </w:pPr>
      <w:r w:rsidRPr="00C3024D">
        <w:t xml:space="preserve">Source: </w:t>
      </w:r>
      <w:r w:rsidR="00C3024D" w:rsidRPr="00C3024D">
        <w:t>New Zealand Cancer Registry.</w:t>
      </w:r>
    </w:p>
    <w:p w14:paraId="695CE24C" w14:textId="1026FF42" w:rsidR="00656AD0" w:rsidRDefault="47F59907" w:rsidP="00B70D98">
      <w:pPr>
        <w:pStyle w:val="Postnoteparagraph"/>
      </w:pPr>
      <w:r>
        <w:t>A</w:t>
      </w:r>
      <w:r w:rsidR="5D9059CB">
        <w:t>s a group, blood cancers</w:t>
      </w:r>
      <w:r>
        <w:t xml:space="preserve"> also</w:t>
      </w:r>
      <w:r w:rsidR="5D9059CB">
        <w:t xml:space="preserve"> </w:t>
      </w:r>
      <w:r w:rsidR="781B5A37">
        <w:t>affect man</w:t>
      </w:r>
      <w:r>
        <w:t>y people in New Zealand</w:t>
      </w:r>
      <w:r w:rsidR="781B5A37">
        <w:t>. When</w:t>
      </w:r>
      <w:r w:rsidR="14ABD368">
        <w:t xml:space="preserve"> leukaemia, </w:t>
      </w:r>
      <w:r w:rsidR="00C7103D">
        <w:t xml:space="preserve">myeloma, </w:t>
      </w:r>
      <w:r w:rsidR="14ABD368">
        <w:t>Hodgkin lymphoma</w:t>
      </w:r>
      <w:r w:rsidR="00C7103D">
        <w:t xml:space="preserve"> and</w:t>
      </w:r>
      <w:r w:rsidR="14ABD368">
        <w:t xml:space="preserve"> non-Hodgkin lymphoma </w:t>
      </w:r>
      <w:r w:rsidR="781B5A37">
        <w:t>are considered together, these</w:t>
      </w:r>
      <w:r w:rsidR="4738A1AA">
        <w:t xml:space="preserve"> blood cancers were </w:t>
      </w:r>
      <w:r w:rsidR="0ACAFF1D">
        <w:t xml:space="preserve">the </w:t>
      </w:r>
      <w:r w:rsidR="5E735CE2">
        <w:t>sixth</w:t>
      </w:r>
      <w:r w:rsidR="0ACAFF1D">
        <w:t xml:space="preserve"> most</w:t>
      </w:r>
      <w:r w:rsidR="00914032">
        <w:t>-</w:t>
      </w:r>
      <w:r w:rsidR="4738A1AA">
        <w:t>diagnosed</w:t>
      </w:r>
      <w:r w:rsidR="0ACAFF1D">
        <w:t xml:space="preserve"> cancer </w:t>
      </w:r>
      <w:r w:rsidR="00FD1B89">
        <w:t xml:space="preserve">(9%) </w:t>
      </w:r>
      <w:r w:rsidR="0ACAFF1D">
        <w:t>in adults</w:t>
      </w:r>
      <w:r w:rsidR="4738A1AA">
        <w:t xml:space="preserve"> </w:t>
      </w:r>
      <w:r w:rsidR="00914032">
        <w:t>in</w:t>
      </w:r>
      <w:r w:rsidR="4738A1AA">
        <w:t xml:space="preserve"> 2018</w:t>
      </w:r>
      <w:r w:rsidR="00914032" w:rsidRPr="00914032">
        <w:t>–</w:t>
      </w:r>
      <w:r w:rsidR="4738A1AA">
        <w:t>2022</w:t>
      </w:r>
      <w:r w:rsidR="0DC635BF">
        <w:t xml:space="preserve"> (Figure </w:t>
      </w:r>
      <w:r w:rsidR="00C5351B">
        <w:t>5</w:t>
      </w:r>
      <w:r w:rsidR="0DC635BF">
        <w:t>)</w:t>
      </w:r>
      <w:r w:rsidR="4738A1AA">
        <w:t xml:space="preserve">. </w:t>
      </w:r>
      <w:r w:rsidR="50C1AD19">
        <w:t xml:space="preserve">Blood cancers have not been </w:t>
      </w:r>
      <w:r w:rsidR="7FEDAD55">
        <w:t>included</w:t>
      </w:r>
      <w:r w:rsidR="50C1AD19">
        <w:t xml:space="preserve"> in an aggregated form </w:t>
      </w:r>
      <w:r w:rsidR="283B6174">
        <w:t xml:space="preserve">elsewhere </w:t>
      </w:r>
      <w:r w:rsidR="50C1AD19">
        <w:t>in this report</w:t>
      </w:r>
      <w:r w:rsidR="00825AC9">
        <w:t>.</w:t>
      </w:r>
      <w:r w:rsidR="50C1AD19">
        <w:t xml:space="preserve"> </w:t>
      </w:r>
      <w:r w:rsidR="00825AC9">
        <w:t>However</w:t>
      </w:r>
      <w:r w:rsidR="00914032">
        <w:t>,</w:t>
      </w:r>
      <w:r w:rsidR="50C1AD19">
        <w:t xml:space="preserve"> this is a consideration for future work to ensure </w:t>
      </w:r>
      <w:r w:rsidR="00892CCE">
        <w:t xml:space="preserve">greater </w:t>
      </w:r>
      <w:r w:rsidR="50C1AD19">
        <w:t xml:space="preserve">visibility of this important group of cancers. </w:t>
      </w:r>
    </w:p>
    <w:p w14:paraId="2FA7DE10" w14:textId="309ED93B" w:rsidR="00FB617F" w:rsidRDefault="008860FF" w:rsidP="00FB617F">
      <w:pPr>
        <w:pStyle w:val="Caption"/>
      </w:pPr>
      <w:bookmarkStart w:id="90" w:name="_Toc207188336"/>
      <w:bookmarkStart w:id="91" w:name="_Toc214006892"/>
      <w:r>
        <w:t>Figure</w:t>
      </w:r>
      <w:r w:rsidR="00040028">
        <w:t xml:space="preserve"> </w:t>
      </w:r>
      <w:r w:rsidR="00C5351B">
        <w:t>5</w:t>
      </w:r>
      <w:r>
        <w:t xml:space="preserve">: </w:t>
      </w:r>
      <w:r w:rsidRPr="003C405F">
        <w:t>Most-diagnosed cancers, by sex, New Zealand</w:t>
      </w:r>
      <w:r w:rsidR="004701BD">
        <w:t>,</w:t>
      </w:r>
      <w:r w:rsidRPr="003C405F">
        <w:t xml:space="preserve"> 2018–2022</w:t>
      </w:r>
      <w:bookmarkEnd w:id="90"/>
      <w:bookmarkEnd w:id="91"/>
    </w:p>
    <w:p w14:paraId="107AB87E" w14:textId="5D5C100C" w:rsidR="00905D7D" w:rsidRDefault="008171B4" w:rsidP="001409C3">
      <w:r>
        <w:rPr>
          <w:noProof/>
        </w:rPr>
        <w:drawing>
          <wp:inline distT="0" distB="0" distL="0" distR="0" wp14:anchorId="70F9E5A8" wp14:editId="5562F03C">
            <wp:extent cx="5399543" cy="3599695"/>
            <wp:effectExtent l="0" t="0" r="0" b="1270"/>
            <wp:docPr id="1954098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98677" name="Picture 1"/>
                    <pic:cNvPicPr/>
                  </pic:nvPicPr>
                  <pic:blipFill>
                    <a:blip r:embed="rId39"/>
                    <a:stretch>
                      <a:fillRect/>
                    </a:stretch>
                  </pic:blipFill>
                  <pic:spPr>
                    <a:xfrm>
                      <a:off x="0" y="0"/>
                      <a:ext cx="5399543" cy="3599695"/>
                    </a:xfrm>
                    <a:prstGeom prst="rect">
                      <a:avLst/>
                    </a:prstGeom>
                  </pic:spPr>
                </pic:pic>
              </a:graphicData>
            </a:graphic>
          </wp:inline>
        </w:drawing>
      </w:r>
    </w:p>
    <w:p w14:paraId="1D7ED276" w14:textId="5E74C8A2" w:rsidR="009E1FA5" w:rsidRDefault="009E1FA5" w:rsidP="009E1FA5">
      <w:pPr>
        <w:pStyle w:val="Note"/>
      </w:pPr>
      <w:r>
        <w:t>Note</w:t>
      </w:r>
      <w:r w:rsidR="001F4646">
        <w:t>s</w:t>
      </w:r>
      <w:r>
        <w:t xml:space="preserve">: </w:t>
      </w:r>
      <w:r w:rsidR="001F4646">
        <w:t>C</w:t>
      </w:r>
      <w:r>
        <w:t xml:space="preserve">ancers with at least 200 cases per </w:t>
      </w:r>
      <w:r w:rsidR="009F1EF1">
        <w:t>year</w:t>
      </w:r>
      <w:r>
        <w:t>, ranked by total across both males and females. ‘Blood cancers’ is an amalgamation of leukaemia, myeloma and Hodgkin and non-Hodgkin lymphoma.</w:t>
      </w:r>
    </w:p>
    <w:p w14:paraId="11E485BB" w14:textId="6B4DC12F" w:rsidR="00905D7D" w:rsidRPr="00237E21" w:rsidRDefault="00EB7718" w:rsidP="00237E21">
      <w:pPr>
        <w:pStyle w:val="Note"/>
      </w:pPr>
      <w:r w:rsidRPr="00237E21">
        <w:t>Source:</w:t>
      </w:r>
      <w:r w:rsidR="006B3FAD" w:rsidRPr="00237E21">
        <w:t xml:space="preserve"> New </w:t>
      </w:r>
      <w:r w:rsidR="00962B70" w:rsidRPr="00237E21">
        <w:t>Zealand Cancer Registry</w:t>
      </w:r>
      <w:r w:rsidR="009746E1" w:rsidRPr="00237E21">
        <w:t>.</w:t>
      </w:r>
    </w:p>
    <w:p w14:paraId="56F01360" w14:textId="77777777" w:rsidR="00237E21" w:rsidRDefault="00237E21">
      <w:pPr>
        <w:spacing w:after="0" w:line="240" w:lineRule="auto"/>
        <w:rPr>
          <w:rFonts w:ascii="Montserrat" w:hAnsi="Montserrat"/>
          <w:sz w:val="28"/>
        </w:rPr>
      </w:pPr>
      <w:r>
        <w:br w:type="page"/>
      </w:r>
    </w:p>
    <w:p w14:paraId="0B58476F" w14:textId="26D760DF" w:rsidR="00220720" w:rsidRPr="00E771CC" w:rsidRDefault="007546A7" w:rsidP="00E15875">
      <w:pPr>
        <w:pStyle w:val="Heading5"/>
      </w:pPr>
      <w:r>
        <w:lastRenderedPageBreak/>
        <w:t>P</w:t>
      </w:r>
      <w:r w:rsidR="00220720">
        <w:t xml:space="preserve">rostate cancer </w:t>
      </w:r>
      <w:r>
        <w:t xml:space="preserve">rates </w:t>
      </w:r>
      <w:r w:rsidR="008806E0">
        <w:t>are</w:t>
      </w:r>
      <w:r w:rsidR="4FB18318">
        <w:t xml:space="preserve"> steadily increasing</w:t>
      </w:r>
      <w:r w:rsidR="00220720">
        <w:t xml:space="preserve"> </w:t>
      </w:r>
      <w:r w:rsidR="2B22E4FF">
        <w:t>and</w:t>
      </w:r>
      <w:r w:rsidR="008A13DE">
        <w:t xml:space="preserve"> </w:t>
      </w:r>
      <w:r w:rsidR="00220720">
        <w:t xml:space="preserve">there is a change in the demographics of </w:t>
      </w:r>
      <w:r w:rsidR="0067588B">
        <w:t xml:space="preserve">males </w:t>
      </w:r>
      <w:r w:rsidR="00220720">
        <w:t xml:space="preserve">being diagnosed </w:t>
      </w:r>
    </w:p>
    <w:p w14:paraId="74FD6566" w14:textId="6385357A" w:rsidR="001030AD" w:rsidRDefault="00220720" w:rsidP="1BD3CCDB">
      <w:pPr>
        <w:rPr>
          <w:b/>
          <w:color w:val="2C463B" w:themeColor="accent1"/>
        </w:rPr>
      </w:pPr>
      <w:r w:rsidRPr="003F3C32">
        <w:t>Prostate cancer remains the most</w:t>
      </w:r>
      <w:r w:rsidR="00596DD7">
        <w:t>-</w:t>
      </w:r>
      <w:r w:rsidRPr="003F3C32">
        <w:t>diagnosed cancer for males in New Zealand</w:t>
      </w:r>
      <w:r w:rsidR="32729916">
        <w:t xml:space="preserve"> (see Figure </w:t>
      </w:r>
      <w:r w:rsidR="004F0610">
        <w:t>5</w:t>
      </w:r>
      <w:r w:rsidR="32729916">
        <w:t xml:space="preserve"> above)</w:t>
      </w:r>
      <w:r w:rsidR="001A4BE0">
        <w:t>. Over the last decade</w:t>
      </w:r>
      <w:r w:rsidR="004507A4">
        <w:t>,</w:t>
      </w:r>
      <w:r w:rsidR="001A4BE0">
        <w:t xml:space="preserve"> </w:t>
      </w:r>
      <w:r w:rsidR="00946219">
        <w:t xml:space="preserve">rates </w:t>
      </w:r>
      <w:r w:rsidR="00BF518C">
        <w:t xml:space="preserve">have </w:t>
      </w:r>
      <w:r w:rsidR="001A4BE0">
        <w:t>remained largely stable for Māori and Pacific peoples, while</w:t>
      </w:r>
      <w:r w:rsidR="00946219" w:rsidRPr="00946219">
        <w:t xml:space="preserve"> stead</w:t>
      </w:r>
      <w:r w:rsidR="00946219">
        <w:t>il</w:t>
      </w:r>
      <w:r w:rsidR="00946219" w:rsidRPr="00946219">
        <w:t>y increas</w:t>
      </w:r>
      <w:r w:rsidR="00946219">
        <w:t>ing</w:t>
      </w:r>
      <w:r w:rsidR="00946219" w:rsidRPr="00946219">
        <w:t xml:space="preserve"> </w:t>
      </w:r>
      <w:r w:rsidR="004F7004">
        <w:t>for</w:t>
      </w:r>
      <w:r w:rsidR="001A4BE0">
        <w:t xml:space="preserve"> European/other and Asian populations</w:t>
      </w:r>
      <w:r w:rsidR="00980419">
        <w:t>. This increase is</w:t>
      </w:r>
      <w:r w:rsidR="00946219" w:rsidRPr="00946219">
        <w:t xml:space="preserve"> likely</w:t>
      </w:r>
      <w:r w:rsidR="009B356D">
        <w:t xml:space="preserve"> in part</w:t>
      </w:r>
      <w:r w:rsidR="00946219" w:rsidRPr="00946219">
        <w:t xml:space="preserve"> due to increased use of PSA testing</w:t>
      </w:r>
      <w:r w:rsidR="00A037AD">
        <w:t xml:space="preserve"> </w:t>
      </w:r>
      <w:r w:rsidR="00A037AD">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rsidR="00A037AD">
        <w:fldChar w:fldCharType="separate"/>
      </w:r>
      <w:r w:rsidR="00042655">
        <w:rPr>
          <w:noProof/>
        </w:rPr>
        <w:t>[30]</w:t>
      </w:r>
      <w:r w:rsidR="00A037AD">
        <w:fldChar w:fldCharType="end"/>
      </w:r>
      <w:r w:rsidR="007C5496" w:rsidRPr="003F3C32">
        <w:t>.</w:t>
      </w:r>
      <w:r w:rsidRPr="003F3C32">
        <w:t xml:space="preserve"> </w:t>
      </w:r>
      <w:r w:rsidR="000E281F" w:rsidRPr="000E281F">
        <w:t xml:space="preserve">Incidence is higher among European/other </w:t>
      </w:r>
      <w:r w:rsidR="001F4646">
        <w:t xml:space="preserve">males </w:t>
      </w:r>
      <w:r w:rsidR="000E281F" w:rsidRPr="000E281F">
        <w:t xml:space="preserve">compared with Māori and Pacific </w:t>
      </w:r>
      <w:r w:rsidR="00351DC9">
        <w:t>males</w:t>
      </w:r>
      <w:r w:rsidR="000E281F" w:rsidRPr="000E281F">
        <w:t xml:space="preserve">, with notably lower incidence among </w:t>
      </w:r>
      <w:r w:rsidRPr="003F3C32">
        <w:t xml:space="preserve">Asian </w:t>
      </w:r>
      <w:r w:rsidR="00BC7FEC">
        <w:t>males</w:t>
      </w:r>
      <w:r w:rsidR="00BC7FEC" w:rsidRPr="003F3C32">
        <w:t xml:space="preserve"> </w:t>
      </w:r>
      <w:r w:rsidR="006F7271" w:rsidRPr="003F3C32">
        <w:t>(</w:t>
      </w:r>
      <w:r w:rsidR="000E281F">
        <w:t>Figure 6</w:t>
      </w:r>
      <w:r w:rsidR="006F7271" w:rsidRPr="003F3C32">
        <w:t>)</w:t>
      </w:r>
      <w:r w:rsidR="00CC644D" w:rsidRPr="003F3C32">
        <w:t>.</w:t>
      </w:r>
    </w:p>
    <w:p w14:paraId="08B9D953" w14:textId="08CB3946" w:rsidR="003223B2" w:rsidRDefault="003223B2" w:rsidP="003223B2">
      <w:pPr>
        <w:pStyle w:val="Caption"/>
      </w:pPr>
      <w:bookmarkStart w:id="92" w:name="_Ref204697901"/>
      <w:bookmarkStart w:id="93" w:name="_Toc204779394"/>
      <w:bookmarkStart w:id="94" w:name="_Toc207188338"/>
      <w:bookmarkStart w:id="95" w:name="_Toc214006893"/>
      <w:r>
        <w:t>Figure</w:t>
      </w:r>
      <w:bookmarkEnd w:id="92"/>
      <w:r w:rsidR="00527BB7">
        <w:t xml:space="preserve"> </w:t>
      </w:r>
      <w:r w:rsidR="000E281F">
        <w:t>6</w:t>
      </w:r>
      <w:r>
        <w:t>: Prostate cancer registrations per year</w:t>
      </w:r>
      <w:r w:rsidR="00806EF1">
        <w:t xml:space="preserve">, </w:t>
      </w:r>
      <w:r w:rsidR="007D0066">
        <w:t xml:space="preserve">by ethnicity, </w:t>
      </w:r>
      <w:r>
        <w:t>New Zealand, 2001–2022</w:t>
      </w:r>
      <w:bookmarkEnd w:id="93"/>
      <w:bookmarkEnd w:id="94"/>
      <w:bookmarkEnd w:id="95"/>
      <w:r>
        <w:t xml:space="preserve"> </w:t>
      </w:r>
    </w:p>
    <w:p w14:paraId="5D729574" w14:textId="0EC4AEC8" w:rsidR="006F7271" w:rsidRDefault="003223B2" w:rsidP="009915D1">
      <w:pPr>
        <w:pStyle w:val="NormalWeb"/>
        <w:keepNext/>
        <w:rPr>
          <w:noProof/>
        </w:rPr>
      </w:pPr>
      <w:r>
        <w:t xml:space="preserve"> </w:t>
      </w:r>
      <w:r w:rsidR="00733583">
        <w:rPr>
          <w:rFonts w:ascii="Fira Sans" w:hAnsi="Fira Sans"/>
          <w:noProof/>
          <w:sz w:val="16"/>
          <w:szCs w:val="16"/>
          <w:lang w:eastAsia="en-GB"/>
        </w:rPr>
        <w:drawing>
          <wp:inline distT="0" distB="0" distL="0" distR="0" wp14:anchorId="2A71F577" wp14:editId="59BF5D24">
            <wp:extent cx="5039878" cy="3238507"/>
            <wp:effectExtent l="0" t="0" r="8890" b="0"/>
            <wp:docPr id="1790091166" name="Picture 4" descr="Line graph shows prostate cancer rates for all ethnicities decreased from 2001-2015, then most ethnicities stay the same from 2015-2022. European/other increases from 2015. Rates are highest for European/other males and lowest for Asian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91166" name="Picture 4" descr="Line graph shows prostate cancer rates for all ethnicities decreased from 2001-2015, then most ethnicities stay the same from 2015-2022. European/other increases from 2015. Rates are highest for European/other males and lowest for Asian males."/>
                    <pic:cNvPicPr/>
                  </pic:nvPicPr>
                  <pic:blipFill>
                    <a:blip r:embed="rId40"/>
                    <a:stretch>
                      <a:fillRect/>
                    </a:stretch>
                  </pic:blipFill>
                  <pic:spPr>
                    <a:xfrm>
                      <a:off x="0" y="0"/>
                      <a:ext cx="5039878" cy="3238507"/>
                    </a:xfrm>
                    <a:prstGeom prst="rect">
                      <a:avLst/>
                    </a:prstGeom>
                  </pic:spPr>
                </pic:pic>
              </a:graphicData>
            </a:graphic>
          </wp:inline>
        </w:drawing>
      </w:r>
    </w:p>
    <w:p w14:paraId="350B5CDD" w14:textId="31670B1D" w:rsidR="00CC22D4" w:rsidRPr="00786008" w:rsidRDefault="00CC22D4" w:rsidP="00786008">
      <w:pPr>
        <w:pStyle w:val="Note"/>
      </w:pPr>
      <w:bookmarkStart w:id="96" w:name="_Ref202864359"/>
      <w:r w:rsidRPr="00786008">
        <w:t xml:space="preserve">Notes: </w:t>
      </w:r>
      <w:bookmarkEnd w:id="96"/>
      <w:r w:rsidR="00121774" w:rsidRPr="00786008">
        <w:t xml:space="preserve">Prostate cancer is detected at a </w:t>
      </w:r>
      <w:r w:rsidR="00254A76" w:rsidRPr="00786008">
        <w:t xml:space="preserve">substantially lower rate in Asian </w:t>
      </w:r>
      <w:r w:rsidR="003A27F6">
        <w:t>males</w:t>
      </w:r>
      <w:r w:rsidR="00254A76" w:rsidRPr="00786008">
        <w:t xml:space="preserve"> compared </w:t>
      </w:r>
      <w:r w:rsidR="00A343F6" w:rsidRPr="00786008">
        <w:t xml:space="preserve">with </w:t>
      </w:r>
      <w:r w:rsidR="00750BC1">
        <w:t xml:space="preserve">males </w:t>
      </w:r>
      <w:r w:rsidR="00707CEB">
        <w:t xml:space="preserve">of </w:t>
      </w:r>
      <w:r w:rsidR="00254A76" w:rsidRPr="00786008">
        <w:t>other ethnicities in New Zealand</w:t>
      </w:r>
      <w:r w:rsidR="00244CAF" w:rsidRPr="00786008">
        <w:t>.</w:t>
      </w:r>
      <w:bookmarkStart w:id="97" w:name="_Ref197340873"/>
      <w:r w:rsidR="00254A76" w:rsidRPr="00786008">
        <w:t xml:space="preserve"> </w:t>
      </w:r>
      <w:r w:rsidRPr="00786008">
        <w:t xml:space="preserve">‘European/other’ refers to non-Māori, non-Pacific, non-Asian. </w:t>
      </w:r>
    </w:p>
    <w:p w14:paraId="2F054FC9" w14:textId="7224B4D0" w:rsidR="00984071" w:rsidRDefault="00254A76" w:rsidP="009262F5">
      <w:pPr>
        <w:pStyle w:val="Note"/>
      </w:pPr>
      <w:r w:rsidRPr="00786008">
        <w:t>Source: New Zealand Cancer Registry.</w:t>
      </w:r>
      <w:bookmarkEnd w:id="97"/>
    </w:p>
    <w:p w14:paraId="7B35E994" w14:textId="77777777" w:rsidR="004D2AF7" w:rsidRDefault="004D2AF7">
      <w:pPr>
        <w:spacing w:after="0" w:line="240" w:lineRule="auto"/>
      </w:pPr>
      <w:r>
        <w:br w:type="page"/>
      </w:r>
    </w:p>
    <w:p w14:paraId="78336DAE" w14:textId="10A9347F" w:rsidR="00CC55FA" w:rsidRDefault="00220720" w:rsidP="00635280">
      <w:pPr>
        <w:ind w:right="-285"/>
      </w:pPr>
      <w:r>
        <w:lastRenderedPageBreak/>
        <w:t xml:space="preserve">Over the last </w:t>
      </w:r>
      <w:r w:rsidR="009678B5">
        <w:t>10</w:t>
      </w:r>
      <w:r>
        <w:t xml:space="preserve"> years</w:t>
      </w:r>
      <w:r w:rsidR="008206EE">
        <w:t>,</w:t>
      </w:r>
      <w:r>
        <w:t xml:space="preserve"> </w:t>
      </w:r>
      <w:r w:rsidR="002E74DB">
        <w:t>t</w:t>
      </w:r>
      <w:r>
        <w:t xml:space="preserve">here has been a shift in the distribution of prostate cancer in relation to deprivation. </w:t>
      </w:r>
      <w:r w:rsidR="002E74DB">
        <w:t>This shift has beco</w:t>
      </w:r>
      <w:r w:rsidR="00930BA0">
        <w:t xml:space="preserve">me more pronounced over the last </w:t>
      </w:r>
      <w:r w:rsidR="004322FE">
        <w:t xml:space="preserve">5 </w:t>
      </w:r>
      <w:r w:rsidR="00930BA0">
        <w:t xml:space="preserve">years. </w:t>
      </w:r>
      <w:r>
        <w:t>In 20</w:t>
      </w:r>
      <w:r w:rsidR="00B9789D">
        <w:t>0</w:t>
      </w:r>
      <w:r>
        <w:t xml:space="preserve">1 prostate cancer registrations were highest among </w:t>
      </w:r>
      <w:r w:rsidR="007364CA">
        <w:t xml:space="preserve">males </w:t>
      </w:r>
      <w:r>
        <w:t>living in areas of high deprivation (</w:t>
      </w:r>
      <w:proofErr w:type="spellStart"/>
      <w:r>
        <w:t>NZDep</w:t>
      </w:r>
      <w:proofErr w:type="spellEnd"/>
      <w:r w:rsidR="005B5FA6">
        <w:t xml:space="preserve"> quintile </w:t>
      </w:r>
      <w:r>
        <w:t xml:space="preserve">5), whereas </w:t>
      </w:r>
      <w:r w:rsidR="00BA7619" w:rsidRPr="00BA7619">
        <w:t>most recent data shows incidence is now highest among those living in areas of lowest deprivation (</w:t>
      </w:r>
      <w:proofErr w:type="spellStart"/>
      <w:r w:rsidR="00BA7619" w:rsidRPr="00BA7619">
        <w:t>NZDep</w:t>
      </w:r>
      <w:proofErr w:type="spellEnd"/>
      <w:r w:rsidR="00BA7619" w:rsidRPr="00BA7619">
        <w:t xml:space="preserve"> quintile 1) </w:t>
      </w:r>
      <w:r w:rsidR="006F7271">
        <w:t>(</w:t>
      </w:r>
      <w:r w:rsidR="00B435DC">
        <w:t>Figure </w:t>
      </w:r>
      <w:r w:rsidR="00BA7619">
        <w:t>7</w:t>
      </w:r>
      <w:r w:rsidR="006F7271">
        <w:t>)</w:t>
      </w:r>
      <w:r w:rsidR="006C72F8">
        <w:t>.</w:t>
      </w:r>
    </w:p>
    <w:p w14:paraId="116CF141" w14:textId="4B4DD2BF" w:rsidR="002652A4" w:rsidRDefault="00705D02" w:rsidP="23DF0B94">
      <w:pPr>
        <w:rPr>
          <w:b/>
          <w:bCs/>
          <w:color w:val="2C463B" w:themeColor="accent1"/>
        </w:rPr>
      </w:pPr>
      <w:r>
        <w:t xml:space="preserve">This </w:t>
      </w:r>
      <w:r w:rsidR="00782ACD">
        <w:t xml:space="preserve">change is likely driven by differences in opportunistic </w:t>
      </w:r>
      <w:r w:rsidR="003772F2">
        <w:t>(</w:t>
      </w:r>
      <w:proofErr w:type="spellStart"/>
      <w:r w:rsidR="003772F2">
        <w:t>ie</w:t>
      </w:r>
      <w:proofErr w:type="spellEnd"/>
      <w:r w:rsidR="003772F2">
        <w:t xml:space="preserve">, not </w:t>
      </w:r>
      <w:r w:rsidR="00E60C41">
        <w:t>organised</w:t>
      </w:r>
      <w:r w:rsidR="003772F2">
        <w:t xml:space="preserve">) </w:t>
      </w:r>
      <w:r w:rsidR="00782ACD">
        <w:t xml:space="preserve">PSA testing in </w:t>
      </w:r>
      <w:r w:rsidR="00E60C41">
        <w:t>New </w:t>
      </w:r>
      <w:r w:rsidR="00782ACD">
        <w:t xml:space="preserve">Zealand. Research has found that </w:t>
      </w:r>
      <w:r w:rsidR="00BC7FEC">
        <w:t xml:space="preserve">males </w:t>
      </w:r>
      <w:r w:rsidR="00782ACD">
        <w:t>living in areas</w:t>
      </w:r>
      <w:r w:rsidR="00AB79A2">
        <w:t xml:space="preserve"> of higher deprivation</w:t>
      </w:r>
      <w:r w:rsidR="00782ACD">
        <w:t xml:space="preserve"> have lower rates of PSA testing than those living in </w:t>
      </w:r>
      <w:r w:rsidR="00AB79A2">
        <w:t>more affluent</w:t>
      </w:r>
      <w:r w:rsidR="00782ACD">
        <w:t xml:space="preserve"> areas. </w:t>
      </w:r>
      <w:r w:rsidR="001D618D">
        <w:t>Lower PSA testing levels are likely to also explain the lower rates of prostate cancer seen among Māori and disabled males; these are population groups that experience higher rates of many cancer types</w:t>
      </w:r>
      <w:r w:rsidR="00782ACD">
        <w:t xml:space="preserve">. </w:t>
      </w:r>
    </w:p>
    <w:p w14:paraId="07ED885C" w14:textId="16156AEF" w:rsidR="00CE14C9" w:rsidRDefault="00CE14C9" w:rsidP="00CE14C9">
      <w:pPr>
        <w:pStyle w:val="Caption"/>
      </w:pPr>
      <w:bookmarkStart w:id="98" w:name="_Toc204779395"/>
      <w:bookmarkStart w:id="99" w:name="_Ref207015835"/>
      <w:bookmarkStart w:id="100" w:name="_Toc207188339"/>
      <w:bookmarkStart w:id="101" w:name="_Toc214006894"/>
      <w:r>
        <w:t xml:space="preserve">Figure </w:t>
      </w:r>
      <w:r w:rsidR="00BA7619">
        <w:t>7</w:t>
      </w:r>
      <w:r>
        <w:t xml:space="preserve">: Prostate cancer registrations per year, by deprivation quintile, New Zealand, </w:t>
      </w:r>
      <w:r w:rsidR="003232DF">
        <w:t>2001–2022</w:t>
      </w:r>
      <w:bookmarkEnd w:id="98"/>
      <w:bookmarkEnd w:id="99"/>
      <w:bookmarkEnd w:id="100"/>
      <w:bookmarkEnd w:id="101"/>
      <w:r w:rsidR="003232DF">
        <w:t xml:space="preserve"> </w:t>
      </w:r>
    </w:p>
    <w:p w14:paraId="2DEA9E56" w14:textId="0E91BC32" w:rsidR="006F7271" w:rsidRDefault="00CE14C9" w:rsidP="009915D1">
      <w:pPr>
        <w:pStyle w:val="NormalWeb"/>
        <w:keepNext/>
      </w:pPr>
      <w:r>
        <w:t xml:space="preserve"> </w:t>
      </w:r>
      <w:r w:rsidR="00372BF1">
        <w:rPr>
          <w:noProof/>
        </w:rPr>
        <w:drawing>
          <wp:inline distT="0" distB="0" distL="0" distR="0" wp14:anchorId="7B6D2B0C" wp14:editId="4DB9510D">
            <wp:extent cx="5039878" cy="3238507"/>
            <wp:effectExtent l="0" t="0" r="8890" b="0"/>
            <wp:docPr id="138036325" name="Picture 2" descr="Line graph shows prostate cancer rates for all deprivations decreased from 2001-2015, then increased from 2015-2022. Quintile 1 and 2 start lowest but increase sharply from 2015 to the highest in 2022. Quintiles 4 and 5 have a downward trend after starting the highest in 2001 to be the lowest in 2022. Quintile 3 stays steady from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6325" name="Picture 2" descr="Line graph shows prostate cancer rates for all deprivations decreased from 2001-2015, then increased from 2015-2022. Quintile 1 and 2 start lowest but increase sharply from 2015 to the highest in 2022. Quintiles 4 and 5 have a downward trend after starting the highest in 2001 to be the lowest in 2022. Quintile 3 stays steady from 2015. "/>
                    <pic:cNvPicPr/>
                  </pic:nvPicPr>
                  <pic:blipFill>
                    <a:blip r:embed="rId41"/>
                    <a:stretch>
                      <a:fillRect/>
                    </a:stretch>
                  </pic:blipFill>
                  <pic:spPr>
                    <a:xfrm>
                      <a:off x="0" y="0"/>
                      <a:ext cx="5039878" cy="3238507"/>
                    </a:xfrm>
                    <a:prstGeom prst="rect">
                      <a:avLst/>
                    </a:prstGeom>
                  </pic:spPr>
                </pic:pic>
              </a:graphicData>
            </a:graphic>
          </wp:inline>
        </w:drawing>
      </w:r>
    </w:p>
    <w:p w14:paraId="24FED904" w14:textId="231E0DE2" w:rsidR="00110032" w:rsidRPr="00110032" w:rsidRDefault="00110032" w:rsidP="00110032">
      <w:pPr>
        <w:pStyle w:val="Note"/>
      </w:pPr>
      <w:bookmarkStart w:id="102" w:name="_Ref202864464"/>
      <w:r w:rsidRPr="00110032">
        <w:t>Note</w:t>
      </w:r>
      <w:r w:rsidR="00351DC9">
        <w:t>s</w:t>
      </w:r>
      <w:r w:rsidRPr="00110032">
        <w:t xml:space="preserve">: The </w:t>
      </w:r>
      <w:bookmarkEnd w:id="102"/>
      <w:r w:rsidR="00F63873" w:rsidRPr="00110032">
        <w:t xml:space="preserve">pattern of prostate cancer incidence by deprivation has reversed over the last </w:t>
      </w:r>
      <w:r w:rsidR="002E4FD5">
        <w:t>2</w:t>
      </w:r>
      <w:r w:rsidR="00F63873" w:rsidRPr="00110032">
        <w:t xml:space="preserve"> decades</w:t>
      </w:r>
      <w:r w:rsidR="0033648D" w:rsidRPr="00110032">
        <w:t>. C</w:t>
      </w:r>
      <w:r w:rsidR="00F63873" w:rsidRPr="00110032">
        <w:t xml:space="preserve">ases </w:t>
      </w:r>
      <w:r w:rsidR="00280F2F" w:rsidRPr="00110032">
        <w:t xml:space="preserve">are </w:t>
      </w:r>
      <w:r w:rsidR="00F63873" w:rsidRPr="00110032">
        <w:t>now more likely to be detected among the least</w:t>
      </w:r>
      <w:r w:rsidR="007576B2">
        <w:t>-</w:t>
      </w:r>
      <w:r w:rsidR="00F63873" w:rsidRPr="00110032">
        <w:t>deprived quintile</w:t>
      </w:r>
      <w:r w:rsidR="0033648D" w:rsidRPr="00110032">
        <w:t>s, where previously the opposite was true</w:t>
      </w:r>
      <w:r w:rsidR="00372BF1" w:rsidRPr="00110032">
        <w:t>.</w:t>
      </w:r>
      <w:r w:rsidR="0033648D" w:rsidRPr="00110032">
        <w:t xml:space="preserve"> </w:t>
      </w:r>
      <w:r w:rsidR="00F11D51">
        <w:t xml:space="preserve">Socioeconomic </w:t>
      </w:r>
      <w:r w:rsidR="00CE7BD4">
        <w:t>d</w:t>
      </w:r>
      <w:r w:rsidR="00B25E0C">
        <w:t xml:space="preserve">eprivation </w:t>
      </w:r>
      <w:r w:rsidR="00CC1D89">
        <w:t xml:space="preserve">is </w:t>
      </w:r>
      <w:r w:rsidR="00D70A2F">
        <w:t xml:space="preserve">measured using </w:t>
      </w:r>
      <w:r w:rsidR="00B91FFE">
        <w:t xml:space="preserve">quintiles from </w:t>
      </w:r>
      <w:r w:rsidR="00D70A2F">
        <w:t>the</w:t>
      </w:r>
      <w:r w:rsidR="007F6997">
        <w:t xml:space="preserve"> </w:t>
      </w:r>
      <w:r w:rsidR="00866200">
        <w:t xml:space="preserve">area-based </w:t>
      </w:r>
      <w:r w:rsidR="00E72119">
        <w:t>New Zealand Deprivation Index.</w:t>
      </w:r>
    </w:p>
    <w:p w14:paraId="71AB1A7C" w14:textId="46F7BC9F" w:rsidR="002652A4" w:rsidRPr="00110032" w:rsidRDefault="0033648D" w:rsidP="00110032">
      <w:pPr>
        <w:pStyle w:val="Note"/>
      </w:pPr>
      <w:r w:rsidRPr="00110032">
        <w:t>Source: New Zealand Cancer Registry.</w:t>
      </w:r>
    </w:p>
    <w:p w14:paraId="323882B6" w14:textId="3266996D" w:rsidR="002652A4" w:rsidRDefault="002A7124" w:rsidP="00FD665A">
      <w:pPr>
        <w:pStyle w:val="Postnoteparagraph"/>
      </w:pPr>
      <w:r w:rsidRPr="00782ACD">
        <w:t xml:space="preserve">This difference in opportunistic PSA testing could lead to differing rates of over- or under-diagnosis across socioeconomic groups. </w:t>
      </w:r>
      <w:r w:rsidR="000D260E" w:rsidRPr="000D260E">
        <w:t>Over</w:t>
      </w:r>
      <w:r w:rsidR="00CC1D89">
        <w:t>-</w:t>
      </w:r>
      <w:r w:rsidR="000D260E" w:rsidRPr="000D260E">
        <w:t>diagnosis is the diagnosis of cancer in people who would have lived their entire life without ever experiencing harm or developing symptoms from their cancer. Due to the slow</w:t>
      </w:r>
      <w:r w:rsidR="00696998">
        <w:t>-</w:t>
      </w:r>
      <w:r w:rsidR="000D260E" w:rsidRPr="000D260E">
        <w:t xml:space="preserve">growing nature of many prostate </w:t>
      </w:r>
      <w:r w:rsidR="000D260E" w:rsidRPr="00FD665A">
        <w:t>cancers</w:t>
      </w:r>
      <w:r w:rsidR="000D260E" w:rsidRPr="000D260E">
        <w:t>, there is a risk of over</w:t>
      </w:r>
      <w:r w:rsidR="00CC1D89">
        <w:t>-</w:t>
      </w:r>
      <w:r w:rsidR="000D260E" w:rsidRPr="000D260E">
        <w:t>diagnosis, especially when opportunistic PSA screening occurs.</w:t>
      </w:r>
      <w:r w:rsidR="00BC7F7A">
        <w:t xml:space="preserve"> </w:t>
      </w:r>
      <w:r w:rsidR="000D260E" w:rsidRPr="000D260E">
        <w:t>Whil</w:t>
      </w:r>
      <w:r w:rsidR="00696998">
        <w:t>e</w:t>
      </w:r>
      <w:r w:rsidR="000D260E" w:rsidRPr="000D260E">
        <w:t xml:space="preserve"> over</w:t>
      </w:r>
      <w:r w:rsidR="00FD665A">
        <w:t>-</w:t>
      </w:r>
      <w:r w:rsidR="000D260E" w:rsidRPr="000D260E">
        <w:t xml:space="preserve">diagnosis is difficult to quantify, it is estimated that </w:t>
      </w:r>
      <w:r w:rsidR="00696998">
        <w:t>it</w:t>
      </w:r>
      <w:r w:rsidR="00696998" w:rsidRPr="000D260E">
        <w:t xml:space="preserve"> </w:t>
      </w:r>
      <w:r w:rsidR="000D260E" w:rsidRPr="000D260E">
        <w:t>could occur in 21%</w:t>
      </w:r>
      <w:r w:rsidR="00083312">
        <w:t>–</w:t>
      </w:r>
      <w:r w:rsidR="000D260E" w:rsidRPr="000D260E">
        <w:t>50% of prostate cancers</w:t>
      </w:r>
      <w:r w:rsidR="00192D80">
        <w:t xml:space="preserve"> diagnosed via opportunistic screening</w:t>
      </w:r>
      <w:r w:rsidR="000D260E" w:rsidRPr="000D260E">
        <w:t xml:space="preserve"> </w:t>
      </w:r>
      <w:r w:rsidR="00850265">
        <w:fldChar w:fldCharType="begin"/>
      </w:r>
      <w:r w:rsidR="00042655">
        <w:instrText xml:space="preserve"> ADDIN EN.CITE &lt;EndNote&gt;&lt;Cite&gt;&lt;Author&gt;Fenton&lt;/Author&gt;&lt;Year&gt;2018&lt;/Year&gt;&lt;RecNum&gt;217&lt;/RecNum&gt;&lt;DisplayText&gt;[31]&lt;/DisplayText&gt;&lt;record&gt;&lt;rec-number&gt;217&lt;/rec-number&gt;&lt;foreign-keys&gt;&lt;key app="EN" db-id="ft5wxpfw99z2vie2sf65z2v5rfs2vp0eeesf" timestamp="1749689465" guid="554b5ad7-cb60-44cf-84e9-2b0fc076b208"&gt;217&lt;/key&gt;&lt;/foreign-keys&gt;&lt;ref-type name="Journal Article"&gt;17&lt;/ref-type&gt;&lt;contributors&gt;&lt;authors&gt;&lt;author&gt;Fenton, J. J., Weyrich, M. S., Durbin, S., Liu, Y., Bang, H., &amp;amp; Melnikow, J&lt;/author&gt;&lt;/authors&gt;&lt;/contributors&gt;&lt;titles&gt;&lt;title&gt;Prostate-Specific Antigen-Based Screening for Prostate Cancer: Evidence Report and Systematic Review for the US Preventive Services Task Force&lt;/title&gt;&lt;secondary-title&gt;JAMA&lt;/secondary-title&gt;&lt;/titles&gt;&lt;periodical&gt;&lt;full-title&gt;JAMA&lt;/full-title&gt;&lt;/periodical&gt;&lt;pages&gt;1914-1931&lt;/pages&gt;&lt;volume&gt;319&lt;/volume&gt;&lt;number&gt;18&lt;/number&gt;&lt;dates&gt;&lt;year&gt;2018&lt;/year&gt;&lt;/dates&gt;&lt;urls&gt;&lt;/urls&gt;&lt;electronic-resource-num&gt;https://doi.org/10.1001/jama.2018.3712  &lt;/electronic-resource-num&gt;&lt;/record&gt;&lt;/Cite&gt;&lt;/EndNote&gt;</w:instrText>
      </w:r>
      <w:r w:rsidR="00850265">
        <w:fldChar w:fldCharType="separate"/>
      </w:r>
      <w:r w:rsidR="00042655">
        <w:rPr>
          <w:noProof/>
        </w:rPr>
        <w:t>[31]</w:t>
      </w:r>
      <w:r w:rsidR="00850265">
        <w:fldChar w:fldCharType="end"/>
      </w:r>
      <w:r w:rsidR="000D260E" w:rsidRPr="000D260E">
        <w:t>.</w:t>
      </w:r>
    </w:p>
    <w:p w14:paraId="653A5B6F" w14:textId="7C02A989" w:rsidR="008A71C4" w:rsidRDefault="00C53DBC" w:rsidP="006129B0">
      <w:r>
        <w:t xml:space="preserve">There are both benefits and risks associated with opportunistic PSA testing. </w:t>
      </w:r>
      <w:r w:rsidR="00225B30">
        <w:t>While testing could lead to early detection of prostate can</w:t>
      </w:r>
      <w:r w:rsidR="008068DC">
        <w:t>c</w:t>
      </w:r>
      <w:r w:rsidR="00225B30">
        <w:t xml:space="preserve">er and subsequent decreased morbidity and mortality, </w:t>
      </w:r>
      <w:r w:rsidR="00DB3EA6">
        <w:t xml:space="preserve">risks </w:t>
      </w:r>
      <w:r w:rsidR="00FD665A">
        <w:t>include</w:t>
      </w:r>
      <w:r w:rsidR="00DB3EA6">
        <w:t xml:space="preserve"> infecti</w:t>
      </w:r>
      <w:r w:rsidR="0024266B">
        <w:t xml:space="preserve">on </w:t>
      </w:r>
      <w:r w:rsidR="0037584F">
        <w:t xml:space="preserve">as a result of </w:t>
      </w:r>
      <w:r w:rsidR="0024266B">
        <w:t>biopsy</w:t>
      </w:r>
      <w:r w:rsidR="0037584F">
        <w:t>, over-diagnosis</w:t>
      </w:r>
      <w:r w:rsidR="0024266B">
        <w:t xml:space="preserve"> and </w:t>
      </w:r>
      <w:r w:rsidR="004E2A0A">
        <w:t xml:space="preserve">substantial </w:t>
      </w:r>
      <w:r w:rsidR="0037584F">
        <w:t>p</w:t>
      </w:r>
      <w:r w:rsidR="0037584F" w:rsidRPr="0037584F">
        <w:t>sychological and physiological</w:t>
      </w:r>
      <w:r w:rsidR="0037584F">
        <w:t xml:space="preserve"> </w:t>
      </w:r>
      <w:r w:rsidR="0024266B">
        <w:t>side-effects du</w:t>
      </w:r>
      <w:r w:rsidR="00DE577B">
        <w:t>e</w:t>
      </w:r>
      <w:r w:rsidR="0024266B">
        <w:t xml:space="preserve"> to over</w:t>
      </w:r>
      <w:r w:rsidR="00FD665A">
        <w:t>-</w:t>
      </w:r>
      <w:r w:rsidR="0024266B">
        <w:t xml:space="preserve">treatment. </w:t>
      </w:r>
      <w:r w:rsidR="00BF46C6">
        <w:t>It is recommended that primary car</w:t>
      </w:r>
      <w:r w:rsidR="00675A7F">
        <w:t xml:space="preserve">e providers discuss the benefits and harms of the test with </w:t>
      </w:r>
      <w:r w:rsidR="00D940B0">
        <w:t xml:space="preserve">the person and </w:t>
      </w:r>
      <w:r w:rsidR="00FD665A">
        <w:t xml:space="preserve">their </w:t>
      </w:r>
      <w:r w:rsidR="00D940B0">
        <w:t>whā</w:t>
      </w:r>
      <w:r w:rsidR="0042566A">
        <w:t>nau</w:t>
      </w:r>
      <w:r w:rsidR="00675A7F">
        <w:t xml:space="preserve"> </w:t>
      </w:r>
      <w:r w:rsidR="0037584F">
        <w:t>using</w:t>
      </w:r>
      <w:r w:rsidR="00675A7F">
        <w:t xml:space="preserve"> a shared decision</w:t>
      </w:r>
      <w:r w:rsidR="00FD665A">
        <w:t>-</w:t>
      </w:r>
      <w:r w:rsidR="00675A7F">
        <w:t xml:space="preserve">making model. </w:t>
      </w:r>
    </w:p>
    <w:p w14:paraId="06F0CAD5" w14:textId="1EAF7E26" w:rsidR="006129B0" w:rsidRDefault="008A71C4" w:rsidP="00316938">
      <w:pPr>
        <w:rPr>
          <w:rFonts w:ascii="Montserrat" w:hAnsi="Montserrat"/>
          <w:color w:val="2C463B"/>
          <w:sz w:val="24"/>
        </w:rPr>
      </w:pPr>
      <w:r w:rsidRPr="008A71C4">
        <w:t xml:space="preserve">New Zealand does not have a national prostate screening programme, as evidence does not currently support its implementation. However, several countries are involved in pilot projects </w:t>
      </w:r>
      <w:r w:rsidRPr="008A71C4">
        <w:lastRenderedPageBreak/>
        <w:t xml:space="preserve">exploring the feasibility of prostate screening programmes. The National Screening Advisory Committee </w:t>
      </w:r>
      <w:r w:rsidR="00C07DB6">
        <w:t xml:space="preserve">within </w:t>
      </w:r>
      <w:r w:rsidR="00B73D3E">
        <w:t xml:space="preserve">Health NZ </w:t>
      </w:r>
      <w:r w:rsidRPr="008A71C4">
        <w:t xml:space="preserve">will continue to monitor the evidence around population screening for prostate cancer and make recommendations about any new screening programme in New Zealand, should the evidence support this in future. </w:t>
      </w:r>
    </w:p>
    <w:p w14:paraId="7FE9196C" w14:textId="5A298C1B" w:rsidR="005710D3" w:rsidRPr="00E771CC" w:rsidRDefault="005710D3" w:rsidP="008A71C4">
      <w:pPr>
        <w:pStyle w:val="Heading5"/>
      </w:pPr>
      <w:r w:rsidRPr="00E771CC">
        <w:t xml:space="preserve">Breast </w:t>
      </w:r>
      <w:r>
        <w:t>c</w:t>
      </w:r>
      <w:r w:rsidRPr="00E771CC">
        <w:t>ancer</w:t>
      </w:r>
      <w:r>
        <w:t xml:space="preserve"> rates are increasing for Pacific </w:t>
      </w:r>
      <w:r w:rsidR="00977E7D">
        <w:t>females</w:t>
      </w:r>
    </w:p>
    <w:p w14:paraId="608B8F51" w14:textId="0B42C06E" w:rsidR="00F45629" w:rsidRDefault="005710D3" w:rsidP="005710D3">
      <w:pPr>
        <w:pStyle w:val="Note"/>
        <w:rPr>
          <w:sz w:val="20"/>
        </w:rPr>
      </w:pPr>
      <w:r w:rsidRPr="00E15C75">
        <w:rPr>
          <w:sz w:val="20"/>
        </w:rPr>
        <w:t xml:space="preserve">The number of </w:t>
      </w:r>
      <w:r w:rsidR="005F40FC">
        <w:rPr>
          <w:sz w:val="20"/>
        </w:rPr>
        <w:t xml:space="preserve">females </w:t>
      </w:r>
      <w:r w:rsidRPr="00E15C75">
        <w:rPr>
          <w:sz w:val="20"/>
        </w:rPr>
        <w:t xml:space="preserve">diagnosed with breast cancer </w:t>
      </w:r>
      <w:r>
        <w:rPr>
          <w:sz w:val="20"/>
        </w:rPr>
        <w:t>in</w:t>
      </w:r>
      <w:r w:rsidRPr="00E15C75">
        <w:rPr>
          <w:sz w:val="20"/>
        </w:rPr>
        <w:t xml:space="preserve"> </w:t>
      </w:r>
      <w:r>
        <w:rPr>
          <w:sz w:val="20"/>
        </w:rPr>
        <w:t xml:space="preserve">New Zealand </w:t>
      </w:r>
      <w:r w:rsidRPr="00E15C75">
        <w:rPr>
          <w:sz w:val="20"/>
        </w:rPr>
        <w:t xml:space="preserve">had been increasing prior to the </w:t>
      </w:r>
      <w:r w:rsidRPr="00E15C75">
        <w:rPr>
          <w:i/>
          <w:iCs/>
          <w:sz w:val="20"/>
        </w:rPr>
        <w:t>State of Cancer</w:t>
      </w:r>
      <w:r>
        <w:rPr>
          <w:i/>
          <w:iCs/>
          <w:sz w:val="20"/>
        </w:rPr>
        <w:t xml:space="preserve"> 2020</w:t>
      </w:r>
      <w:r w:rsidRPr="00E15C75">
        <w:rPr>
          <w:sz w:val="20"/>
        </w:rPr>
        <w:t xml:space="preserve"> report</w:t>
      </w:r>
      <w:r w:rsidR="00222744" w:rsidRPr="00222744">
        <w:t xml:space="preserve"> </w:t>
      </w:r>
      <w:r w:rsidR="00222744" w:rsidRPr="00222744">
        <w:rPr>
          <w:sz w:val="20"/>
        </w:rPr>
        <w:t>but this trend has since flattened, with overall population rates appearing relatively stable</w:t>
      </w:r>
      <w:r w:rsidRPr="00E15C75">
        <w:rPr>
          <w:sz w:val="20"/>
        </w:rPr>
        <w:t xml:space="preserve">. </w:t>
      </w:r>
      <w:r w:rsidR="00BE3AE3">
        <w:rPr>
          <w:sz w:val="20"/>
        </w:rPr>
        <w:t>However, t</w:t>
      </w:r>
      <w:r w:rsidRPr="00E15C75">
        <w:rPr>
          <w:sz w:val="20"/>
        </w:rPr>
        <w:t>here are</w:t>
      </w:r>
      <w:r w:rsidR="00BE3AE3">
        <w:rPr>
          <w:sz w:val="20"/>
        </w:rPr>
        <w:t xml:space="preserve"> </w:t>
      </w:r>
      <w:r w:rsidR="00BF7099">
        <w:rPr>
          <w:sz w:val="20"/>
        </w:rPr>
        <w:t xml:space="preserve">some notable </w:t>
      </w:r>
      <w:r w:rsidRPr="00E15C75">
        <w:rPr>
          <w:sz w:val="20"/>
        </w:rPr>
        <w:t xml:space="preserve">differences </w:t>
      </w:r>
      <w:r w:rsidR="00AB38A8">
        <w:rPr>
          <w:sz w:val="20"/>
        </w:rPr>
        <w:t>among ethnic groups</w:t>
      </w:r>
      <w:r w:rsidRPr="00E15C75">
        <w:rPr>
          <w:sz w:val="20"/>
        </w:rPr>
        <w:t xml:space="preserve">, with breast cancer rates among Pacific </w:t>
      </w:r>
      <w:r w:rsidR="00D431B9">
        <w:rPr>
          <w:sz w:val="20"/>
        </w:rPr>
        <w:t>females</w:t>
      </w:r>
      <w:r w:rsidR="00D431B9" w:rsidRPr="00E15C75">
        <w:rPr>
          <w:sz w:val="20"/>
        </w:rPr>
        <w:t xml:space="preserve"> </w:t>
      </w:r>
      <w:r w:rsidRPr="00E15C75">
        <w:rPr>
          <w:sz w:val="20"/>
        </w:rPr>
        <w:t>continuing to increase (</w:t>
      </w:r>
      <w:r w:rsidR="00527BB7" w:rsidRPr="00527BB7">
        <w:rPr>
          <w:sz w:val="20"/>
        </w:rPr>
        <w:t xml:space="preserve">Figure </w:t>
      </w:r>
      <w:r w:rsidR="000C059A">
        <w:rPr>
          <w:sz w:val="20"/>
        </w:rPr>
        <w:t>8</w:t>
      </w:r>
      <w:r w:rsidR="00527BB7" w:rsidRPr="00527BB7">
        <w:rPr>
          <w:sz w:val="20"/>
        </w:rPr>
        <w:t>)</w:t>
      </w:r>
      <w:r w:rsidRPr="00E15C75">
        <w:rPr>
          <w:sz w:val="20"/>
        </w:rPr>
        <w:t xml:space="preserve">. Pacific </w:t>
      </w:r>
      <w:r w:rsidR="005F40FC">
        <w:rPr>
          <w:sz w:val="20"/>
        </w:rPr>
        <w:t>females</w:t>
      </w:r>
      <w:r w:rsidR="005F40FC" w:rsidRPr="00E15C75">
        <w:rPr>
          <w:sz w:val="20"/>
        </w:rPr>
        <w:t xml:space="preserve"> </w:t>
      </w:r>
      <w:r w:rsidRPr="00E15C75">
        <w:rPr>
          <w:sz w:val="20"/>
        </w:rPr>
        <w:t xml:space="preserve">tend to be younger </w:t>
      </w:r>
      <w:r w:rsidR="003C486F">
        <w:rPr>
          <w:sz w:val="20"/>
        </w:rPr>
        <w:t>when diagnosed</w:t>
      </w:r>
      <w:r w:rsidRPr="00E15C75">
        <w:rPr>
          <w:sz w:val="20"/>
        </w:rPr>
        <w:t xml:space="preserve"> and are more likely to have advanced disease </w:t>
      </w:r>
      <w:r>
        <w:rPr>
          <w:sz w:val="20"/>
        </w:rPr>
        <w:fldChar w:fldCharType="begin"/>
      </w:r>
      <w:r w:rsidR="00042655">
        <w:rPr>
          <w:sz w:val="20"/>
        </w:rPr>
        <w:instrText xml:space="preserve"> ADDIN EN.CITE &lt;EndNote&gt;&lt;Cite&gt;&lt;Author&gt;Breast Cancer Foundation NZ&lt;/Author&gt;&lt;Year&gt;2022&lt;/Year&gt;&lt;RecNum&gt;273&lt;/RecNum&gt;&lt;DisplayText&gt;[32]&lt;/DisplayText&gt;&lt;record&gt;&lt;rec-number&gt;273&lt;/rec-number&gt;&lt;foreign-keys&gt;&lt;key app="EN" db-id="ft5wxpfw99z2vie2sf65z2v5rfs2vp0eeesf" timestamp="1752710299" guid="325bcd94-1b0f-4064-b807-ec32dfa3f474"&gt;273&lt;/key&gt;&lt;/foreign-keys&gt;&lt;ref-type name="Report"&gt;27&lt;/ref-type&gt;&lt;contributors&gt;&lt;authors&gt;&lt;author&gt;Breast Cancer Foundation NZ,&lt;/author&gt;&lt;/authors&gt;&lt;tertiary-authors&gt;&lt;author&gt;Breast Cancer Foundation NZ,&lt;/author&gt;&lt;/tertiary-authors&gt;&lt;/contributors&gt;&lt;titles&gt;&lt;title&gt;30,000 voices: Informing a better future for breast cancer in Aotearoa New Zealand&lt;/title&gt;&lt;/titles&gt;&lt;dates&gt;&lt;year&gt;2022&lt;/year&gt;&lt;pub-dates&gt;&lt;date&gt;February&lt;/date&gt;&lt;/pub-dates&gt;&lt;/dates&gt;&lt;pub-location&gt;Auckland&lt;/pub-location&gt;&lt;urls&gt;&lt;related-urls&gt;&lt;url&gt;https://www.breastcancerfoundation.org.nz/downloads/assets/d23e/Breast%20Cancer%20Foundation%20National%20Register%20Report%202022%20FINAL.pdf&lt;/url&gt;&lt;/related-urls&gt;&lt;/urls&gt;&lt;/record&gt;&lt;/Cite&gt;&lt;/EndNote&gt;</w:instrText>
      </w:r>
      <w:r>
        <w:rPr>
          <w:sz w:val="20"/>
        </w:rPr>
        <w:fldChar w:fldCharType="separate"/>
      </w:r>
      <w:r w:rsidR="00042655">
        <w:rPr>
          <w:noProof/>
          <w:sz w:val="20"/>
        </w:rPr>
        <w:t>[32]</w:t>
      </w:r>
      <w:r>
        <w:rPr>
          <w:sz w:val="20"/>
        </w:rPr>
        <w:fldChar w:fldCharType="end"/>
      </w:r>
      <w:r w:rsidRPr="00E15C75">
        <w:rPr>
          <w:sz w:val="20"/>
        </w:rPr>
        <w:t xml:space="preserve">. </w:t>
      </w:r>
    </w:p>
    <w:p w14:paraId="2C8138E7" w14:textId="481287C8" w:rsidR="005710D3" w:rsidRDefault="00F45629" w:rsidP="005710D3">
      <w:pPr>
        <w:pStyle w:val="Note"/>
        <w:rPr>
          <w:sz w:val="20"/>
        </w:rPr>
      </w:pPr>
      <w:r w:rsidRPr="00F45629">
        <w:rPr>
          <w:sz w:val="20"/>
        </w:rPr>
        <w:t xml:space="preserve">Breast screening in New Zealand started with two pilot programmes in 1991, </w:t>
      </w:r>
      <w:r w:rsidR="0093771F" w:rsidRPr="0093771F">
        <w:rPr>
          <w:sz w:val="20"/>
        </w:rPr>
        <w:t xml:space="preserve">initially for </w:t>
      </w:r>
      <w:r w:rsidR="007F5ED2">
        <w:rPr>
          <w:sz w:val="20"/>
        </w:rPr>
        <w:t>females</w:t>
      </w:r>
      <w:r w:rsidR="007F5ED2" w:rsidRPr="0093771F">
        <w:rPr>
          <w:sz w:val="20"/>
        </w:rPr>
        <w:t xml:space="preserve"> </w:t>
      </w:r>
      <w:r w:rsidR="0093771F">
        <w:rPr>
          <w:sz w:val="20"/>
        </w:rPr>
        <w:t xml:space="preserve">aged </w:t>
      </w:r>
      <w:r w:rsidR="0093771F" w:rsidRPr="0093771F">
        <w:rPr>
          <w:sz w:val="20"/>
        </w:rPr>
        <w:t>50</w:t>
      </w:r>
      <w:r w:rsidR="0093771F">
        <w:rPr>
          <w:sz w:val="20"/>
        </w:rPr>
        <w:t>–</w:t>
      </w:r>
      <w:r w:rsidR="0093771F" w:rsidRPr="0093771F">
        <w:rPr>
          <w:sz w:val="20"/>
        </w:rPr>
        <w:t>64</w:t>
      </w:r>
      <w:r w:rsidR="0093771F">
        <w:rPr>
          <w:sz w:val="20"/>
        </w:rPr>
        <w:t xml:space="preserve"> years</w:t>
      </w:r>
      <w:r w:rsidR="009404B8">
        <w:rPr>
          <w:sz w:val="20"/>
        </w:rPr>
        <w:t>. T</w:t>
      </w:r>
      <w:r w:rsidRPr="00F45629">
        <w:rPr>
          <w:sz w:val="20"/>
        </w:rPr>
        <w:t>he national BreastScreen Aotearoa programme officially began in 1998</w:t>
      </w:r>
      <w:r w:rsidR="00447ADB">
        <w:rPr>
          <w:sz w:val="20"/>
        </w:rPr>
        <w:t xml:space="preserve"> before being</w:t>
      </w:r>
      <w:r w:rsidR="00F2049E">
        <w:rPr>
          <w:sz w:val="20"/>
        </w:rPr>
        <w:t xml:space="preserve"> extended</w:t>
      </w:r>
      <w:r w:rsidR="00135734">
        <w:rPr>
          <w:sz w:val="20"/>
        </w:rPr>
        <w:t xml:space="preserve"> in 2004</w:t>
      </w:r>
      <w:r w:rsidR="00F2049E">
        <w:rPr>
          <w:sz w:val="20"/>
        </w:rPr>
        <w:t xml:space="preserve"> to</w:t>
      </w:r>
      <w:r w:rsidR="0093771F" w:rsidRPr="0093771F">
        <w:rPr>
          <w:sz w:val="20"/>
        </w:rPr>
        <w:t xml:space="preserve"> </w:t>
      </w:r>
      <w:r w:rsidR="00D1132E">
        <w:rPr>
          <w:sz w:val="20"/>
        </w:rPr>
        <w:t xml:space="preserve">include </w:t>
      </w:r>
      <w:r w:rsidR="007F5ED2">
        <w:rPr>
          <w:sz w:val="20"/>
        </w:rPr>
        <w:t>females</w:t>
      </w:r>
      <w:r w:rsidR="007F5ED2" w:rsidRPr="0093771F">
        <w:rPr>
          <w:sz w:val="20"/>
        </w:rPr>
        <w:t xml:space="preserve"> </w:t>
      </w:r>
      <w:r w:rsidR="00EF2494">
        <w:rPr>
          <w:sz w:val="20"/>
        </w:rPr>
        <w:t>aged</w:t>
      </w:r>
      <w:r w:rsidR="00EF2494" w:rsidRPr="0093771F">
        <w:rPr>
          <w:sz w:val="20"/>
        </w:rPr>
        <w:t xml:space="preserve"> </w:t>
      </w:r>
      <w:r w:rsidR="0093771F" w:rsidRPr="0093771F">
        <w:rPr>
          <w:sz w:val="20"/>
        </w:rPr>
        <w:t>45</w:t>
      </w:r>
      <w:r w:rsidR="00EF2494">
        <w:rPr>
          <w:sz w:val="20"/>
        </w:rPr>
        <w:t>–</w:t>
      </w:r>
      <w:r w:rsidR="0093771F" w:rsidRPr="0093771F">
        <w:rPr>
          <w:sz w:val="20"/>
        </w:rPr>
        <w:t>69</w:t>
      </w:r>
      <w:r w:rsidR="00F2049E">
        <w:rPr>
          <w:sz w:val="20"/>
        </w:rPr>
        <w:t xml:space="preserve"> years</w:t>
      </w:r>
      <w:r w:rsidR="00967C33">
        <w:rPr>
          <w:sz w:val="20"/>
        </w:rPr>
        <w:t xml:space="preserve">. </w:t>
      </w:r>
      <w:r w:rsidR="00967C33" w:rsidRPr="00967C33">
        <w:rPr>
          <w:sz w:val="20"/>
        </w:rPr>
        <w:t>The programme was further expanded recently to include</w:t>
      </w:r>
      <w:r w:rsidR="0093771F" w:rsidRPr="0093771F">
        <w:rPr>
          <w:sz w:val="20"/>
        </w:rPr>
        <w:t xml:space="preserve"> </w:t>
      </w:r>
      <w:r w:rsidR="007F5ED2">
        <w:rPr>
          <w:sz w:val="20"/>
        </w:rPr>
        <w:t>females</w:t>
      </w:r>
      <w:r w:rsidR="007F5ED2" w:rsidRPr="0093771F">
        <w:rPr>
          <w:sz w:val="20"/>
        </w:rPr>
        <w:t xml:space="preserve"> </w:t>
      </w:r>
      <w:r w:rsidR="00F2049E">
        <w:rPr>
          <w:sz w:val="20"/>
        </w:rPr>
        <w:t xml:space="preserve">aged </w:t>
      </w:r>
      <w:r w:rsidR="00C933B4">
        <w:rPr>
          <w:sz w:val="20"/>
        </w:rPr>
        <w:t>70–</w:t>
      </w:r>
      <w:r w:rsidR="0093771F" w:rsidRPr="0093771F">
        <w:rPr>
          <w:sz w:val="20"/>
        </w:rPr>
        <w:t>74</w:t>
      </w:r>
      <w:r w:rsidR="00F2049E">
        <w:rPr>
          <w:sz w:val="20"/>
        </w:rPr>
        <w:t xml:space="preserve"> years</w:t>
      </w:r>
      <w:r w:rsidR="0093771F" w:rsidRPr="0093771F">
        <w:rPr>
          <w:sz w:val="20"/>
        </w:rPr>
        <w:t xml:space="preserve"> (</w:t>
      </w:r>
      <w:r w:rsidR="00932C95" w:rsidRPr="00932C95">
        <w:rPr>
          <w:sz w:val="20"/>
        </w:rPr>
        <w:t>this is currently being phased in nationwide</w:t>
      </w:r>
      <w:r w:rsidR="0093771F" w:rsidRPr="0093771F">
        <w:rPr>
          <w:sz w:val="20"/>
        </w:rPr>
        <w:t>)</w:t>
      </w:r>
      <w:r w:rsidR="00F2049E">
        <w:rPr>
          <w:sz w:val="20"/>
        </w:rPr>
        <w:t>.</w:t>
      </w:r>
    </w:p>
    <w:p w14:paraId="7470B0BC" w14:textId="47CC8714" w:rsidR="005710D3" w:rsidRPr="00AE379C" w:rsidRDefault="005710D3" w:rsidP="005710D3">
      <w:pPr>
        <w:pStyle w:val="Caption"/>
      </w:pPr>
      <w:bookmarkStart w:id="103" w:name="_Ref204697776"/>
      <w:bookmarkStart w:id="104" w:name="_Toc214006895"/>
      <w:r>
        <w:t xml:space="preserve">Figure </w:t>
      </w:r>
      <w:bookmarkEnd w:id="103"/>
      <w:r w:rsidR="000C059A">
        <w:t>8</w:t>
      </w:r>
      <w:r>
        <w:t>:</w:t>
      </w:r>
      <w:r w:rsidRPr="008359C7">
        <w:t xml:space="preserve"> Breast cancer registrations per year</w:t>
      </w:r>
      <w:r>
        <w:t>,</w:t>
      </w:r>
      <w:r w:rsidRPr="008359C7">
        <w:t xml:space="preserve"> </w:t>
      </w:r>
      <w:r>
        <w:t xml:space="preserve">by ethnicity, </w:t>
      </w:r>
      <w:r w:rsidRPr="008359C7">
        <w:t>New Zealand, 2001–2022</w:t>
      </w:r>
      <w:bookmarkEnd w:id="104"/>
    </w:p>
    <w:p w14:paraId="22390CB1" w14:textId="77777777" w:rsidR="005710D3" w:rsidRDefault="005710D3" w:rsidP="005710D3">
      <w:pPr>
        <w:pStyle w:val="NormalWeb"/>
        <w:keepNext/>
      </w:pPr>
      <w:r>
        <w:rPr>
          <w:rFonts w:ascii="Fira Sans" w:hAnsi="Fira Sans"/>
          <w:noProof/>
          <w:sz w:val="16"/>
          <w:szCs w:val="16"/>
          <w:lang w:eastAsia="en-GB"/>
        </w:rPr>
        <w:drawing>
          <wp:inline distT="0" distB="0" distL="0" distR="0" wp14:anchorId="6528AF51" wp14:editId="5F431A48">
            <wp:extent cx="5039878" cy="3238507"/>
            <wp:effectExtent l="0" t="0" r="8890" b="0"/>
            <wp:docPr id="814292919" name="Picture 3" descr="Line graph shows breast cancer rates have risen for Pacific woman and wāhine Māori (Māori women), with Asian woman having the lowest. All ethnicities have an upward trend from 20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92919" name="Picture 3" descr="Line graph shows breast cancer rates have risen for Pacific woman and wāhine Māori (Māori women), with Asian woman having the lowest. All ethnicities have an upward trend from 2001. "/>
                    <pic:cNvPicPr/>
                  </pic:nvPicPr>
                  <pic:blipFill>
                    <a:blip r:embed="rId42"/>
                    <a:stretch>
                      <a:fillRect/>
                    </a:stretch>
                  </pic:blipFill>
                  <pic:spPr>
                    <a:xfrm>
                      <a:off x="0" y="0"/>
                      <a:ext cx="5039878" cy="3238507"/>
                    </a:xfrm>
                    <a:prstGeom prst="rect">
                      <a:avLst/>
                    </a:prstGeom>
                  </pic:spPr>
                </pic:pic>
              </a:graphicData>
            </a:graphic>
          </wp:inline>
        </w:drawing>
      </w:r>
    </w:p>
    <w:p w14:paraId="01A8A777" w14:textId="315DD86E" w:rsidR="005710D3" w:rsidRDefault="005710D3" w:rsidP="005710D3">
      <w:pPr>
        <w:pStyle w:val="Note"/>
        <w:rPr>
          <w:rFonts w:ascii="Montserrat" w:hAnsi="Montserrat"/>
          <w:sz w:val="28"/>
        </w:rPr>
      </w:pPr>
      <w:r>
        <w:t>Notes: The incidence rate of b</w:t>
      </w:r>
      <w:r w:rsidRPr="00396BB2">
        <w:t>reast cancer registrations per year</w:t>
      </w:r>
      <w:r>
        <w:t xml:space="preserve"> shows substantial ethnic inequities. The incidence in Pacific </w:t>
      </w:r>
      <w:r w:rsidR="007F5ED2">
        <w:t xml:space="preserve">females </w:t>
      </w:r>
      <w:r>
        <w:t>in particular has risen markedly between 2001 and 2022. ‘European/other’ refers to non-Māori, non-Pacific, non-Asian.</w:t>
      </w:r>
    </w:p>
    <w:p w14:paraId="3E2D2672" w14:textId="77777777" w:rsidR="005710D3" w:rsidRPr="00466FB7" w:rsidRDefault="005710D3" w:rsidP="005710D3">
      <w:pPr>
        <w:pStyle w:val="Note"/>
        <w:rPr>
          <w:b/>
          <w:i/>
        </w:rPr>
      </w:pPr>
      <w:r w:rsidRPr="00466FB7">
        <w:t>Source: New Zealand Cancer Regis</w:t>
      </w:r>
      <w:r w:rsidRPr="0023487E">
        <w:rPr>
          <w:bCs/>
          <w:iCs/>
        </w:rPr>
        <w:t>try.</w:t>
      </w:r>
      <w:bookmarkStart w:id="105" w:name="_Ref197340845"/>
    </w:p>
    <w:bookmarkEnd w:id="105"/>
    <w:p w14:paraId="6FBAC562" w14:textId="77777777" w:rsidR="005710D3" w:rsidRDefault="005710D3">
      <w:pPr>
        <w:spacing w:after="0" w:line="240" w:lineRule="auto"/>
        <w:rPr>
          <w:rFonts w:ascii="Montserrat" w:hAnsi="Montserrat"/>
          <w:sz w:val="28"/>
        </w:rPr>
      </w:pPr>
      <w:r>
        <w:br w:type="page"/>
      </w:r>
    </w:p>
    <w:p w14:paraId="169EB1F7" w14:textId="640ABCF1" w:rsidR="00220720" w:rsidRPr="000165FE" w:rsidRDefault="00220720" w:rsidP="00EE129A">
      <w:pPr>
        <w:pStyle w:val="Heading5"/>
      </w:pPr>
      <w:r>
        <w:lastRenderedPageBreak/>
        <w:t>Bowel</w:t>
      </w:r>
      <w:r w:rsidRPr="000165FE">
        <w:t xml:space="preserve"> </w:t>
      </w:r>
      <w:r>
        <w:t>cancer rates are decreasing for the European</w:t>
      </w:r>
      <w:r w:rsidR="00305237">
        <w:t>/other</w:t>
      </w:r>
      <w:r w:rsidR="00992CE3">
        <w:t xml:space="preserve"> </w:t>
      </w:r>
      <w:r w:rsidR="00210E01">
        <w:t xml:space="preserve">population, </w:t>
      </w:r>
      <w:r w:rsidR="00992CE3">
        <w:t xml:space="preserve">while remaining </w:t>
      </w:r>
      <w:r w:rsidR="004B07D4">
        <w:t>flat for Māori and</w:t>
      </w:r>
      <w:r>
        <w:t xml:space="preserve"> increasing for Pacific peoples </w:t>
      </w:r>
      <w:r w:rsidR="00180939">
        <w:t>and</w:t>
      </w:r>
      <w:r>
        <w:t xml:space="preserve"> </w:t>
      </w:r>
      <w:r w:rsidRPr="00D921DD">
        <w:t>people</w:t>
      </w:r>
      <w:r>
        <w:t xml:space="preserve"> </w:t>
      </w:r>
      <w:r w:rsidR="00464A86">
        <w:t xml:space="preserve">aged </w:t>
      </w:r>
      <w:r>
        <w:t>under 50 years</w:t>
      </w:r>
    </w:p>
    <w:p w14:paraId="73FA6BDA" w14:textId="6115C3A3" w:rsidR="00EC09FB" w:rsidRDefault="007366CD" w:rsidP="006851B7">
      <w:r w:rsidRPr="007366CD">
        <w:t>People of European/other ethnicit</w:t>
      </w:r>
      <w:r>
        <w:t>y</w:t>
      </w:r>
      <w:r w:rsidRPr="007366CD">
        <w:t xml:space="preserve"> continue to have the highest rates of bowel cancer, although </w:t>
      </w:r>
      <w:r w:rsidR="00615C4F">
        <w:t>rates have</w:t>
      </w:r>
      <w:r w:rsidRPr="007366CD">
        <w:t xml:space="preserve"> decreased at an average of 0.9% per year since 2001.</w:t>
      </w:r>
      <w:r w:rsidR="00615C4F">
        <w:t xml:space="preserve"> </w:t>
      </w:r>
      <w:r w:rsidR="00220720" w:rsidRPr="009C62F9">
        <w:t>In contrast to this</w:t>
      </w:r>
      <w:r w:rsidR="00220720">
        <w:t xml:space="preserve">, </w:t>
      </w:r>
      <w:r w:rsidR="00E94E97">
        <w:t>since 2001</w:t>
      </w:r>
      <w:r w:rsidR="00220720">
        <w:t xml:space="preserve">, bowel cancer rates </w:t>
      </w:r>
      <w:r w:rsidR="00180939">
        <w:t xml:space="preserve">have </w:t>
      </w:r>
      <w:r w:rsidR="00220720">
        <w:t>continue</w:t>
      </w:r>
      <w:r w:rsidR="00180939">
        <w:t>d</w:t>
      </w:r>
      <w:r w:rsidR="00220720">
        <w:t xml:space="preserve"> to increase for Pacific peoples at an average rate of 1.</w:t>
      </w:r>
      <w:r w:rsidR="3654D5EE">
        <w:t>6</w:t>
      </w:r>
      <w:r w:rsidR="00220720">
        <w:t>% per</w:t>
      </w:r>
      <w:r w:rsidR="00D95270">
        <w:t xml:space="preserve"> </w:t>
      </w:r>
      <w:bookmarkStart w:id="106" w:name="_Ref197340931"/>
      <w:r w:rsidR="006A0265">
        <w:t>year</w:t>
      </w:r>
      <w:r w:rsidR="00D26406">
        <w:t>,</w:t>
      </w:r>
      <w:r w:rsidR="006A0265">
        <w:t xml:space="preserve"> </w:t>
      </w:r>
      <w:r w:rsidR="1B97E2F5">
        <w:t>while</w:t>
      </w:r>
      <w:r w:rsidR="006A0265">
        <w:t xml:space="preserve"> </w:t>
      </w:r>
      <w:r w:rsidR="004117A8">
        <w:t>remaining</w:t>
      </w:r>
      <w:r w:rsidR="006A0265">
        <w:t xml:space="preserve"> </w:t>
      </w:r>
      <w:r w:rsidR="1B97E2F5">
        <w:t>relative</w:t>
      </w:r>
      <w:r w:rsidR="4F210E31">
        <w:t>ly</w:t>
      </w:r>
      <w:r w:rsidR="006A0265">
        <w:t xml:space="preserve"> stable for Māori</w:t>
      </w:r>
      <w:r w:rsidR="00183587">
        <w:t xml:space="preserve"> over this same time period</w:t>
      </w:r>
      <w:r w:rsidR="006A0265">
        <w:t xml:space="preserve"> </w:t>
      </w:r>
      <w:r w:rsidR="00D95270">
        <w:t>(</w:t>
      </w:r>
      <w:r w:rsidR="00A113F8">
        <w:t xml:space="preserve">Figure </w:t>
      </w:r>
      <w:r w:rsidR="00BB11D1">
        <w:t>9</w:t>
      </w:r>
      <w:r w:rsidR="00D95270">
        <w:t>)</w:t>
      </w:r>
      <w:r w:rsidR="00180939">
        <w:t>.</w:t>
      </w:r>
      <w:r w:rsidR="00771DAB">
        <w:t xml:space="preserve"> </w:t>
      </w:r>
      <w:r w:rsidR="009A599B">
        <w:t xml:space="preserve">Māori </w:t>
      </w:r>
      <w:r w:rsidR="00F41441">
        <w:t>are more likely to</w:t>
      </w:r>
      <w:r w:rsidR="00B013CF">
        <w:t xml:space="preserve"> </w:t>
      </w:r>
      <w:r w:rsidR="00F62CF6">
        <w:t xml:space="preserve">be younger </w:t>
      </w:r>
      <w:r w:rsidR="000A7D3A" w:rsidRPr="000A7D3A">
        <w:t>at diagnosis because there is a higher proportion of young people in the Māori population</w:t>
      </w:r>
      <w:r w:rsidR="00432F56">
        <w:t>.</w:t>
      </w:r>
      <w:r w:rsidR="000A7D3A" w:rsidRPr="000A7D3A">
        <w:t xml:space="preserve"> </w:t>
      </w:r>
      <w:r w:rsidR="00432F56">
        <w:t>They are</w:t>
      </w:r>
      <w:r w:rsidR="000A7D3A" w:rsidRPr="000A7D3A">
        <w:t xml:space="preserve"> also </w:t>
      </w:r>
      <w:r w:rsidR="00432F56">
        <w:t xml:space="preserve">more likely </w:t>
      </w:r>
      <w:r w:rsidR="000A7D3A" w:rsidRPr="000A7D3A">
        <w:t>to have advanced disease</w:t>
      </w:r>
      <w:r w:rsidR="000A7D3A">
        <w:t xml:space="preserve"> </w:t>
      </w:r>
      <w:bookmarkEnd w:id="106"/>
      <w:r w:rsidR="000F41A2">
        <w:fldChar w:fldCharType="begin">
          <w:fldData xml:space="preserve">PEVuZE5vdGU+PENpdGU+PEF1dGhvcj5XYWRkZWxsPC9BdXRob3I+PFllYXI+MjAyNDwvWWVhcj48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</w:fldData>
        </w:fldChar>
      </w:r>
      <w:r w:rsidR="00042655">
        <w:instrText xml:space="preserve"> ADDIN EN.CITE </w:instrText>
      </w:r>
      <w:r w:rsidR="00042655">
        <w:fldChar w:fldCharType="begin">
          <w:fldData xml:space="preserve">PEVuZE5vdGU+PENpdGU+PEF1dGhvcj5XYWRkZWxsPC9BdXRob3I+PFllYXI+MjAyNDwvWWVhcj48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</w:fldData>
        </w:fldChar>
      </w:r>
      <w:r w:rsidR="00042655">
        <w:instrText xml:space="preserve"> ADDIN EN.CITE.DATA </w:instrText>
      </w:r>
      <w:r w:rsidR="00042655">
        <w:fldChar w:fldCharType="end"/>
      </w:r>
      <w:r w:rsidR="000F41A2">
        <w:fldChar w:fldCharType="separate"/>
      </w:r>
      <w:r w:rsidR="00042655">
        <w:rPr>
          <w:noProof/>
        </w:rPr>
        <w:t>[33]</w:t>
      </w:r>
      <w:r w:rsidR="000F41A2">
        <w:fldChar w:fldCharType="end"/>
      </w:r>
      <w:r w:rsidR="000D3280">
        <w:t>.</w:t>
      </w:r>
      <w:r w:rsidR="008556F5">
        <w:t xml:space="preserve"> </w:t>
      </w:r>
    </w:p>
    <w:p w14:paraId="2EDABBFE" w14:textId="1973B283" w:rsidR="0055726B" w:rsidRDefault="00EC09FB" w:rsidP="006851B7">
      <w:pPr>
        <w:rPr>
          <w:b/>
          <w:bCs/>
          <w:color w:val="2C463B" w:themeColor="accent1"/>
          <w:szCs w:val="18"/>
        </w:rPr>
      </w:pPr>
      <w:r w:rsidRPr="00EC09FB">
        <w:t>The National Bowel Screening Programme was rolled out nationwide between 2017 and 2022, initially for people aged 60</w:t>
      </w:r>
      <w:r>
        <w:t>–</w:t>
      </w:r>
      <w:r w:rsidRPr="00EC09FB">
        <w:t>74 years. It is now being extended to include people aged 58</w:t>
      </w:r>
      <w:r>
        <w:t>–</w:t>
      </w:r>
      <w:r w:rsidRPr="00EC09FB">
        <w:t xml:space="preserve">59 years. The relatively recent introduction of the </w:t>
      </w:r>
      <w:r>
        <w:t>p</w:t>
      </w:r>
      <w:r w:rsidRPr="00EC09FB">
        <w:t>rogramme may result in a brief increase in the number of bowel cancer diagnoses in the coming years as those cancers that would otherwise be undetected at an early stage are identified</w:t>
      </w:r>
      <w:r w:rsidR="008556F5">
        <w:t>.</w:t>
      </w:r>
    </w:p>
    <w:p w14:paraId="0DCF2480" w14:textId="06941AF1" w:rsidR="0055726B" w:rsidRDefault="0055726B" w:rsidP="0055726B">
      <w:pPr>
        <w:pStyle w:val="Caption"/>
      </w:pPr>
      <w:bookmarkStart w:id="107" w:name="_Ref204759810"/>
      <w:bookmarkStart w:id="108" w:name="_Toc204779396"/>
      <w:bookmarkStart w:id="109" w:name="_Toc207188340"/>
      <w:bookmarkStart w:id="110" w:name="_Toc214006896"/>
      <w:r>
        <w:t>Figure</w:t>
      </w:r>
      <w:bookmarkEnd w:id="107"/>
      <w:r w:rsidR="00A113F8">
        <w:t xml:space="preserve"> </w:t>
      </w:r>
      <w:r w:rsidR="00BB11D1">
        <w:t>9</w:t>
      </w:r>
      <w:r>
        <w:t xml:space="preserve">: </w:t>
      </w:r>
      <w:r w:rsidRPr="00AE493A">
        <w:t>Bowel cancer registrations per year, by ethnicity, New Zealand, 2001–2022</w:t>
      </w:r>
      <w:bookmarkEnd w:id="108"/>
      <w:bookmarkEnd w:id="109"/>
      <w:bookmarkEnd w:id="110"/>
    </w:p>
    <w:p w14:paraId="0FC2F086" w14:textId="6C7DACEC" w:rsidR="000B31CA" w:rsidRDefault="00D400FC" w:rsidP="007A610B">
      <w:bookmarkStart w:id="111" w:name="_Toc208474761"/>
      <w:bookmarkStart w:id="112" w:name="_Toc208475013"/>
      <w:r>
        <w:rPr>
          <w:noProof/>
        </w:rPr>
        <w:drawing>
          <wp:inline distT="0" distB="0" distL="0" distR="0" wp14:anchorId="081E45B3" wp14:editId="53991EAC">
            <wp:extent cx="5039878" cy="3238507"/>
            <wp:effectExtent l="0" t="0" r="8890" b="0"/>
            <wp:docPr id="578012185" name="Picture 5" descr="Line graph shows bowel cancer rates are highest for European/other but decreasing over time. Rates for Pacific peoples have increased over time. Rates for Asian are the lowest and have remained steady. Māori rates have remained steady since 20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12185" name="Picture 5" descr="Line graph shows bowel cancer rates are highest for European/other but decreasing over time. Rates for Pacific peoples have increased over time. Rates for Asian are the lowest and have remained steady. Māori rates have remained steady since 2001. "/>
                    <pic:cNvPicPr/>
                  </pic:nvPicPr>
                  <pic:blipFill>
                    <a:blip r:embed="rId43"/>
                    <a:stretch>
                      <a:fillRect/>
                    </a:stretch>
                  </pic:blipFill>
                  <pic:spPr>
                    <a:xfrm>
                      <a:off x="0" y="0"/>
                      <a:ext cx="5039878" cy="3238507"/>
                    </a:xfrm>
                    <a:prstGeom prst="rect">
                      <a:avLst/>
                    </a:prstGeom>
                  </pic:spPr>
                </pic:pic>
              </a:graphicData>
            </a:graphic>
          </wp:inline>
        </w:drawing>
      </w:r>
      <w:bookmarkEnd w:id="111"/>
      <w:bookmarkEnd w:id="112"/>
    </w:p>
    <w:p w14:paraId="309D2484" w14:textId="1212A9D7" w:rsidR="0055726B" w:rsidRPr="00DA3389" w:rsidRDefault="0055726B" w:rsidP="0055726B">
      <w:pPr>
        <w:spacing w:before="80"/>
        <w:rPr>
          <w:sz w:val="17"/>
        </w:rPr>
      </w:pPr>
      <w:r w:rsidRPr="00DA3389">
        <w:rPr>
          <w:sz w:val="17"/>
        </w:rPr>
        <w:t xml:space="preserve">Note: </w:t>
      </w:r>
      <w:r w:rsidRPr="002F67A3">
        <w:rPr>
          <w:sz w:val="17"/>
        </w:rPr>
        <w:t>‘European/other’ refers to non-Māori, non-Pacific, non-Asian.</w:t>
      </w:r>
    </w:p>
    <w:p w14:paraId="746F4E8D" w14:textId="6F9D4B76" w:rsidR="000B56F9" w:rsidRPr="0055726B" w:rsidRDefault="000B56F9" w:rsidP="006D3E78">
      <w:pPr>
        <w:pStyle w:val="Note"/>
      </w:pPr>
      <w:r w:rsidRPr="0055726B">
        <w:t>Source: New Zealand Cancer Registry.</w:t>
      </w:r>
    </w:p>
    <w:p w14:paraId="36A36D74" w14:textId="77777777" w:rsidR="006851B7" w:rsidRDefault="006851B7">
      <w:pPr>
        <w:spacing w:after="0" w:line="240" w:lineRule="auto"/>
      </w:pPr>
      <w:r>
        <w:br w:type="page"/>
      </w:r>
    </w:p>
    <w:p w14:paraId="441B4335" w14:textId="3E160589" w:rsidR="00C968C7" w:rsidRDefault="000C25EF" w:rsidP="006D3E78">
      <w:pPr>
        <w:pStyle w:val="Postnoteparagraph"/>
      </w:pPr>
      <w:r>
        <w:lastRenderedPageBreak/>
        <w:t>Rates of early-onset bowel cancer (diagnosed in people aged under 50 years) are increasing</w:t>
      </w:r>
      <w:r w:rsidR="007F4350">
        <w:t xml:space="preserve"> at an average rate of </w:t>
      </w:r>
      <w:r w:rsidR="76E2D52A">
        <w:t>3.5%</w:t>
      </w:r>
      <w:r w:rsidR="007F4350">
        <w:t xml:space="preserve"> per year (</w:t>
      </w:r>
      <w:r>
        <w:t>Figure 1</w:t>
      </w:r>
      <w:r w:rsidR="008D71DC">
        <w:t>0</w:t>
      </w:r>
      <w:r w:rsidR="007F4350">
        <w:t>)</w:t>
      </w:r>
      <w:r>
        <w:t>. While early-onset bowel cancer remains less common, the increasing trend is being seen both in New Zealand and internationally</w:t>
      </w:r>
      <w:r w:rsidR="00FD41AA">
        <w:t>. The drivers of this change are</w:t>
      </w:r>
      <w:r w:rsidR="00220720">
        <w:t xml:space="preserve"> not </w:t>
      </w:r>
      <w:r w:rsidR="0060434F">
        <w:t xml:space="preserve">yet </w:t>
      </w:r>
      <w:r w:rsidR="00220720">
        <w:t>fully understood</w:t>
      </w:r>
      <w:r w:rsidR="005A7050">
        <w:t xml:space="preserve"> </w:t>
      </w:r>
      <w:r>
        <w:fldChar w:fldCharType="begin"/>
      </w:r>
      <w:r>
        <w:instrText xml:space="preserve"> ADDIN EN.CITE &lt;EndNote&gt;&lt;Cite&gt;&lt;Author&gt;Sinicrope&lt;/Author&gt;&lt;Year&gt;2022&lt;/Year&gt;&lt;RecNum&gt;154&lt;/RecNum&gt;&lt;DisplayText&gt;[34]&lt;/DisplayText&gt;&lt;record&gt;&lt;rec-number&gt;154&lt;/rec-number&gt;&lt;foreign-keys&gt;&lt;key app="EN" db-id="ft5wxpfw99z2vie2sf65z2v5rfs2vp0eeesf" timestamp="1749608461" guid="e3557123-34b7-4f9f-a16f-5385a4574c4d"&gt;154&lt;/key&gt;&lt;/foreign-keys&gt;&lt;ref-type name="Journal Article"&gt;17&lt;/ref-type&gt;&lt;contributors&gt;&lt;authors&gt;&lt;author&gt;Sinicrope, F. A.&lt;/author&gt;&lt;/authors&gt;&lt;/contributors&gt;&lt;auth-address&gt;From the Departments of Oncology and Medicine, Mayo Clinic Alix School of Medicine, Mayo Comprehensive Cancer Center, Rochester, MN.&lt;/auth-address&gt;&lt;titles&gt;&lt;title&gt;Increasing Incidence of Early-Onset Colorectal Cancer&lt;/title&gt;&lt;secondary-title&gt;N Engl J Med&lt;/secondary-title&gt;&lt;/titles&gt;&lt;periodical&gt;&lt;full-title&gt;N Engl J Med&lt;/full-title&gt;&lt;/periodical&gt;&lt;pages&gt;1547-1558&lt;/pages&gt;&lt;volume&gt;386&lt;/volume&gt;&lt;number&gt;16&lt;/number&gt;&lt;keywords&gt;&lt;keyword&gt;Age of Onset&lt;/keyword&gt;&lt;keyword&gt;*Colorectal Neoplasms/diagnosis/epidemiology&lt;/keyword&gt;&lt;keyword&gt;Early Detection of Cancer&lt;/keyword&gt;&lt;keyword&gt;Humans&lt;/keyword&gt;&lt;keyword&gt;Incidence&lt;/keyword&gt;&lt;keyword&gt;Risk Factors&lt;/keyword&gt;&lt;/keywords&gt;&lt;dates&gt;&lt;year&gt;2022&lt;/year&gt;&lt;pub-dates&gt;&lt;date&gt;Apr 21&lt;/date&gt;&lt;/pub-dates&gt;&lt;/dates&gt;&lt;isbn&gt;0028-4793&lt;/isbn&gt;&lt;accession-num&gt;35443109&lt;/accession-num&gt;&lt;urls&gt;&lt;/urls&gt;&lt;electronic-resource-num&gt;10.1056/NEJMra2200869&lt;/electronic-resource-num&gt;&lt;remote-database-provider&gt;NLM&lt;/remote-database-provider&gt;&lt;language&gt;eng&lt;/language&gt;&lt;/record&gt;&lt;/Cite&gt;&lt;/EndNote&gt;</w:instrText>
      </w:r>
      <w:r>
        <w:fldChar w:fldCharType="separate"/>
      </w:r>
      <w:r w:rsidR="00042655" w:rsidRPr="61C2F5BC">
        <w:rPr>
          <w:noProof/>
        </w:rPr>
        <w:t>[34]</w:t>
      </w:r>
      <w:r>
        <w:fldChar w:fldCharType="end"/>
      </w:r>
      <w:r w:rsidR="00220720">
        <w:t>.</w:t>
      </w:r>
      <w:r w:rsidR="00C968C7">
        <w:t xml:space="preserve"> </w:t>
      </w:r>
    </w:p>
    <w:p w14:paraId="665E0743" w14:textId="1F2CB952" w:rsidR="002D5789" w:rsidRDefault="002D5789" w:rsidP="002D5789">
      <w:pPr>
        <w:pStyle w:val="Caption"/>
      </w:pPr>
      <w:bookmarkStart w:id="113" w:name="_Ref202864783"/>
      <w:bookmarkStart w:id="114" w:name="_Toc204779397"/>
      <w:bookmarkStart w:id="115" w:name="_Toc207188341"/>
      <w:bookmarkStart w:id="116" w:name="_Toc214006897"/>
      <w:r>
        <w:t xml:space="preserve">Figure </w:t>
      </w:r>
      <w:bookmarkEnd w:id="113"/>
      <w:r w:rsidR="00A113F8">
        <w:t>1</w:t>
      </w:r>
      <w:r w:rsidR="008D71DC">
        <w:t>0</w:t>
      </w:r>
      <w:r>
        <w:t>: Bowel cancer incidence rate</w:t>
      </w:r>
      <w:r w:rsidR="005D18D4" w:rsidDel="005D18D4">
        <w:t xml:space="preserve"> </w:t>
      </w:r>
      <w:r>
        <w:t>for people aged under 50 years</w:t>
      </w:r>
      <w:r w:rsidR="00DD7C6B">
        <w:t xml:space="preserve">, by ethnicity, </w:t>
      </w:r>
      <w:r>
        <w:t xml:space="preserve">New Zealand, </w:t>
      </w:r>
      <w:r w:rsidR="00DD7C6B">
        <w:br/>
      </w:r>
      <w:r w:rsidRPr="002D5789">
        <w:t>2001–2022</w:t>
      </w:r>
      <w:bookmarkEnd w:id="114"/>
      <w:bookmarkEnd w:id="115"/>
      <w:bookmarkEnd w:id="116"/>
    </w:p>
    <w:p w14:paraId="57F8B67C" w14:textId="418D5FC9" w:rsidR="009D5633" w:rsidRDefault="00904796" w:rsidP="007A610B">
      <w:bookmarkStart w:id="117" w:name="_Toc208474763"/>
      <w:bookmarkStart w:id="118" w:name="_Toc208475015"/>
      <w:r>
        <w:rPr>
          <w:noProof/>
        </w:rPr>
        <w:drawing>
          <wp:inline distT="0" distB="0" distL="0" distR="0" wp14:anchorId="65885D67" wp14:editId="045E86BD">
            <wp:extent cx="5039878" cy="3238507"/>
            <wp:effectExtent l="0" t="0" r="8890" b="0"/>
            <wp:docPr id="1121193390" name="Picture 8" descr="Line graph shows bowel cancer rates are increasing for all ethnicities, with European/other having the highest rate and Asian having the lowest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93390" name="Picture 8" descr="Line graph shows bowel cancer rates are increasing for all ethnicities, with European/other having the highest rate and Asian having the lowest rates. "/>
                    <pic:cNvPicPr/>
                  </pic:nvPicPr>
                  <pic:blipFill>
                    <a:blip r:embed="rId44"/>
                    <a:stretch>
                      <a:fillRect/>
                    </a:stretch>
                  </pic:blipFill>
                  <pic:spPr>
                    <a:xfrm>
                      <a:off x="0" y="0"/>
                      <a:ext cx="5039878" cy="3238507"/>
                    </a:xfrm>
                    <a:prstGeom prst="rect">
                      <a:avLst/>
                    </a:prstGeom>
                  </pic:spPr>
                </pic:pic>
              </a:graphicData>
            </a:graphic>
          </wp:inline>
        </w:drawing>
      </w:r>
      <w:bookmarkEnd w:id="117"/>
      <w:bookmarkEnd w:id="118"/>
    </w:p>
    <w:p w14:paraId="7BE99BA8" w14:textId="25985123" w:rsidR="00F82881" w:rsidRPr="00E1635D" w:rsidDel="008D703C" w:rsidRDefault="00F82881" w:rsidP="00F82881">
      <w:pPr>
        <w:pStyle w:val="Note"/>
      </w:pPr>
      <w:r>
        <w:t xml:space="preserve">Notes: </w:t>
      </w:r>
      <w:r w:rsidR="00B476C2" w:rsidRPr="002D5789">
        <w:t xml:space="preserve">In the total population, there is a mixed pattern by ethnicity of </w:t>
      </w:r>
      <w:r w:rsidR="00DB6BB3" w:rsidRPr="002D5789">
        <w:t xml:space="preserve">bowel cancer incidence </w:t>
      </w:r>
      <w:r w:rsidR="00B476C2" w:rsidRPr="002D5789">
        <w:t>falling, risin</w:t>
      </w:r>
      <w:r w:rsidR="003815B1">
        <w:t>g</w:t>
      </w:r>
      <w:r w:rsidR="00B476C2" w:rsidRPr="002D5789">
        <w:t xml:space="preserve"> or </w:t>
      </w:r>
      <w:r w:rsidR="00FA5A43" w:rsidRPr="002D5789">
        <w:t>remaining</w:t>
      </w:r>
      <w:r w:rsidR="00B476C2" w:rsidRPr="002D5789">
        <w:t xml:space="preserve"> stable</w:t>
      </w:r>
      <w:r w:rsidR="00FA5A43" w:rsidRPr="002D5789">
        <w:t xml:space="preserve">. </w:t>
      </w:r>
      <w:r w:rsidR="00C97109" w:rsidRPr="002D5789">
        <w:t>The inci</w:t>
      </w:r>
      <w:r w:rsidR="00B70841" w:rsidRPr="002D5789">
        <w:t>dence of</w:t>
      </w:r>
      <w:r w:rsidR="005F64FE" w:rsidRPr="002D5789">
        <w:t xml:space="preserve"> early-</w:t>
      </w:r>
      <w:r w:rsidR="004A282D" w:rsidRPr="002D5789">
        <w:t>onset bowel cancer (</w:t>
      </w:r>
      <w:proofErr w:type="spellStart"/>
      <w:r w:rsidR="004A282D" w:rsidRPr="002D5789">
        <w:t>ie</w:t>
      </w:r>
      <w:proofErr w:type="spellEnd"/>
      <w:r w:rsidR="00785446" w:rsidRPr="002D5789">
        <w:t>,</w:t>
      </w:r>
      <w:r w:rsidR="004A282D" w:rsidRPr="002D5789">
        <w:t xml:space="preserve"> </w:t>
      </w:r>
      <w:r w:rsidR="00A3475D" w:rsidRPr="002D5789">
        <w:t xml:space="preserve">in </w:t>
      </w:r>
      <w:r w:rsidR="004A282D" w:rsidRPr="002D5789">
        <w:t xml:space="preserve">those </w:t>
      </w:r>
      <w:r w:rsidR="00780758">
        <w:t xml:space="preserve">aged </w:t>
      </w:r>
      <w:r w:rsidR="004A282D" w:rsidRPr="002D5789">
        <w:t>under 50 years)</w:t>
      </w:r>
      <w:r w:rsidR="00FA5A43" w:rsidRPr="002D5789">
        <w:t xml:space="preserve"> </w:t>
      </w:r>
      <w:r w:rsidR="00B70841" w:rsidRPr="002D5789">
        <w:t>is much lower than in older people</w:t>
      </w:r>
      <w:r w:rsidR="00AA40AF" w:rsidRPr="002D5789">
        <w:t>. It is</w:t>
      </w:r>
      <w:r w:rsidR="00B70841" w:rsidRPr="002D5789">
        <w:t>,</w:t>
      </w:r>
      <w:r w:rsidR="00FA5A43" w:rsidRPr="002D5789">
        <w:t xml:space="preserve"> however</w:t>
      </w:r>
      <w:r w:rsidR="00AA40AF" w:rsidRPr="002D5789">
        <w:t>,</w:t>
      </w:r>
      <w:r w:rsidR="00EA03B7" w:rsidRPr="002D5789">
        <w:t xml:space="preserve"> rising</w:t>
      </w:r>
      <w:r w:rsidR="00FA5A43" w:rsidRPr="002D5789">
        <w:t xml:space="preserve"> </w:t>
      </w:r>
      <w:r w:rsidR="006341E3">
        <w:t>across</w:t>
      </w:r>
      <w:r w:rsidR="00916551" w:rsidRPr="002D5789">
        <w:t xml:space="preserve"> </w:t>
      </w:r>
      <w:r w:rsidR="00C57D6F" w:rsidRPr="002D5789">
        <w:t>ethnicities</w:t>
      </w:r>
      <w:r w:rsidR="008C3284" w:rsidRPr="002D5789">
        <w:t>.</w:t>
      </w:r>
      <w:r w:rsidR="00401941" w:rsidRPr="002D5789">
        <w:t xml:space="preserve"> </w:t>
      </w:r>
      <w:r w:rsidRPr="002F67A3">
        <w:t>‘European/other’ refers to non-Māori, non-Pacific, non-Asian.</w:t>
      </w:r>
    </w:p>
    <w:p w14:paraId="3BB9DB9B" w14:textId="4C058958" w:rsidR="008C3284" w:rsidRPr="002D5789" w:rsidRDefault="00401941" w:rsidP="002D5789">
      <w:pPr>
        <w:pStyle w:val="Note"/>
      </w:pPr>
      <w:r w:rsidRPr="002D5789">
        <w:t>Source: New Zealand Cancer Registry.</w:t>
      </w:r>
    </w:p>
    <w:p w14:paraId="0851F17C" w14:textId="77777777" w:rsidR="003815B1" w:rsidRDefault="003815B1">
      <w:pPr>
        <w:spacing w:after="0" w:line="240" w:lineRule="auto"/>
        <w:rPr>
          <w:rFonts w:ascii="Montserrat" w:hAnsi="Montserrat"/>
          <w:sz w:val="28"/>
        </w:rPr>
      </w:pPr>
      <w:r>
        <w:br w:type="page"/>
      </w:r>
    </w:p>
    <w:p w14:paraId="2B7DFA68" w14:textId="5F6D7D9C" w:rsidR="00220720" w:rsidRPr="00E771CC" w:rsidRDefault="002F25C5" w:rsidP="00EE129A">
      <w:pPr>
        <w:pStyle w:val="Heading5"/>
      </w:pPr>
      <w:r w:rsidRPr="002F25C5">
        <w:lastRenderedPageBreak/>
        <w:t xml:space="preserve">Lung cancer rates remain high for </w:t>
      </w:r>
      <w:r w:rsidR="007237AB" w:rsidRPr="002F25C5">
        <w:t xml:space="preserve">Māori – particularly </w:t>
      </w:r>
      <w:proofErr w:type="spellStart"/>
      <w:r w:rsidR="007237AB" w:rsidRPr="002F25C5">
        <w:t>wāhine</w:t>
      </w:r>
      <w:proofErr w:type="spellEnd"/>
      <w:r w:rsidR="007237AB" w:rsidRPr="002F25C5">
        <w:t xml:space="preserve"> Māori</w:t>
      </w:r>
      <w:r w:rsidR="007237AB" w:rsidRPr="002F25C5" w:rsidDel="002F25C5">
        <w:t xml:space="preserve"> </w:t>
      </w:r>
      <w:r w:rsidR="007237AB">
        <w:t xml:space="preserve">– and </w:t>
      </w:r>
      <w:r w:rsidRPr="002F25C5">
        <w:t xml:space="preserve">people living in areas of high deprivation </w:t>
      </w:r>
    </w:p>
    <w:p w14:paraId="0426F990" w14:textId="21884E88" w:rsidR="00943A67" w:rsidRDefault="00220720" w:rsidP="0021505E">
      <w:r w:rsidRPr="002F4B63">
        <w:t>Overall,</w:t>
      </w:r>
      <w:r w:rsidR="002F05C0">
        <w:t xml:space="preserve"> the number of people developing</w:t>
      </w:r>
      <w:r w:rsidRPr="002F4B63">
        <w:t xml:space="preserve"> </w:t>
      </w:r>
      <w:r>
        <w:t>l</w:t>
      </w:r>
      <w:r w:rsidRPr="002F4B63">
        <w:t xml:space="preserve">ung cancer has </w:t>
      </w:r>
      <w:r w:rsidRPr="001D6C28">
        <w:t xml:space="preserve">continued to decrease over the last </w:t>
      </w:r>
      <w:r w:rsidR="004322FE">
        <w:t>5</w:t>
      </w:r>
      <w:r w:rsidR="001B5E80">
        <w:t> </w:t>
      </w:r>
      <w:r w:rsidRPr="001D6C28">
        <w:t>years</w:t>
      </w:r>
      <w:r w:rsidR="003F45C9">
        <w:t>.</w:t>
      </w:r>
      <w:r w:rsidR="003F45C9" w:rsidRPr="003F45C9">
        <w:t xml:space="preserve"> Despite experiencing </w:t>
      </w:r>
      <w:r w:rsidR="0019074A">
        <w:t xml:space="preserve">an </w:t>
      </w:r>
      <w:r w:rsidR="564FF60A">
        <w:t>ongoing decrease</w:t>
      </w:r>
      <w:r w:rsidR="003F45C9" w:rsidRPr="003F45C9">
        <w:t>, Māori still have the highest rates of lung cancer (Figure 1</w:t>
      </w:r>
      <w:r w:rsidR="00DC7CC2">
        <w:t>1</w:t>
      </w:r>
      <w:r w:rsidR="003F45C9" w:rsidRPr="003F45C9">
        <w:t>). In 2018–2022</w:t>
      </w:r>
      <w:r w:rsidR="00FB0E3C">
        <w:t>,</w:t>
      </w:r>
      <w:r w:rsidR="003F45C9" w:rsidRPr="003F45C9">
        <w:t xml:space="preserve"> Māori were </w:t>
      </w:r>
      <w:r w:rsidR="00B86A7F">
        <w:t xml:space="preserve">more than </w:t>
      </w:r>
      <w:r w:rsidR="003F45C9" w:rsidRPr="003F45C9">
        <w:t xml:space="preserve">three times as likely </w:t>
      </w:r>
      <w:r w:rsidR="00D86E08" w:rsidRPr="003F45C9">
        <w:t xml:space="preserve">as people of European/other ethnicity </w:t>
      </w:r>
      <w:r w:rsidR="00F104F3" w:rsidRPr="003F45C9">
        <w:t xml:space="preserve">to develop lung cancer </w:t>
      </w:r>
      <w:r w:rsidR="003F45C9" w:rsidRPr="003F45C9">
        <w:t xml:space="preserve">(rate ratio (RR) </w:t>
      </w:r>
      <w:r w:rsidR="74EB943D">
        <w:t>3.23</w:t>
      </w:r>
      <w:r w:rsidR="003F45C9" w:rsidRPr="003F45C9">
        <w:t xml:space="preserve">, 95% confidence interval (CI) </w:t>
      </w:r>
      <w:r w:rsidR="53D07092">
        <w:t>3.09</w:t>
      </w:r>
      <w:r w:rsidR="003F45C9" w:rsidRPr="003F45C9">
        <w:t>–3.</w:t>
      </w:r>
      <w:r w:rsidR="5639527B">
        <w:t>37</w:t>
      </w:r>
      <w:r w:rsidR="003F45C9">
        <w:t>)</w:t>
      </w:r>
      <w:r w:rsidR="003E6332">
        <w:t>.</w:t>
      </w:r>
    </w:p>
    <w:p w14:paraId="1D79A1B9" w14:textId="0CC9E702" w:rsidR="00504100" w:rsidRDefault="00C141C1" w:rsidP="00D346C7">
      <w:pPr>
        <w:rPr>
          <w:b/>
          <w:bCs/>
          <w:color w:val="2C463B" w:themeColor="accent1"/>
          <w:szCs w:val="18"/>
        </w:rPr>
      </w:pPr>
      <w:r>
        <w:t>Emerging evidence</w:t>
      </w:r>
      <w:r w:rsidR="006341E3">
        <w:t xml:space="preserve"> based on analysis complete</w:t>
      </w:r>
      <w:r w:rsidR="00F75442">
        <w:t>d</w:t>
      </w:r>
      <w:r w:rsidR="006341E3">
        <w:t xml:space="preserve"> by </w:t>
      </w:r>
      <w:r w:rsidR="003B4A17" w:rsidRPr="003B4A17">
        <w:t xml:space="preserve">Te Aho o Te Kahu | Cancer Control Agency </w:t>
      </w:r>
      <w:r>
        <w:t>shows</w:t>
      </w:r>
      <w:r w:rsidRPr="001D6C28">
        <w:t xml:space="preserve"> </w:t>
      </w:r>
      <w:r>
        <w:t>that d</w:t>
      </w:r>
      <w:r w:rsidR="00220720" w:rsidRPr="001D6C28">
        <w:t>isabled people</w:t>
      </w:r>
      <w:r w:rsidR="00725094">
        <w:t xml:space="preserve"> </w:t>
      </w:r>
      <w:r w:rsidR="00220720" w:rsidRPr="001D6C28">
        <w:t xml:space="preserve">also experience a high burden of lung cancer, </w:t>
      </w:r>
      <w:r w:rsidR="00442A91">
        <w:t>having</w:t>
      </w:r>
      <w:r w:rsidR="00442A91" w:rsidRPr="001D6C28">
        <w:t xml:space="preserve"> </w:t>
      </w:r>
      <w:r w:rsidR="00220720" w:rsidRPr="001D6C28">
        <w:t xml:space="preserve">a 71% higher incidence compared </w:t>
      </w:r>
      <w:r w:rsidR="00442A91">
        <w:t>with</w:t>
      </w:r>
      <w:r w:rsidR="00442A91" w:rsidRPr="001D6C28">
        <w:t xml:space="preserve"> </w:t>
      </w:r>
      <w:r w:rsidR="00220720" w:rsidRPr="001D6C28">
        <w:t>the total population (</w:t>
      </w:r>
      <w:r w:rsidR="00517487">
        <w:t>RR</w:t>
      </w:r>
      <w:r w:rsidR="00220720" w:rsidRPr="001D6C28">
        <w:t xml:space="preserve"> 1.71, 95% CI 1.62</w:t>
      </w:r>
      <w:r w:rsidR="00517487" w:rsidRPr="00517487">
        <w:t>–</w:t>
      </w:r>
      <w:r w:rsidR="00220720" w:rsidRPr="001D6C28">
        <w:t>1.8</w:t>
      </w:r>
      <w:r w:rsidR="000C6BC2">
        <w:t>0</w:t>
      </w:r>
      <w:r w:rsidR="00220720" w:rsidRPr="001D6C28">
        <w:t>)</w:t>
      </w:r>
      <w:r w:rsidR="00BB3CFA">
        <w:t>.</w:t>
      </w:r>
      <w:bookmarkStart w:id="119" w:name="_Ref197340967"/>
      <w:r w:rsidR="00C121F8">
        <w:t xml:space="preserve"> </w:t>
      </w:r>
      <w:r w:rsidR="00C121F8" w:rsidRPr="00C121F8">
        <w:t xml:space="preserve">This effect may </w:t>
      </w:r>
      <w:r w:rsidR="00C121F8">
        <w:t xml:space="preserve">be </w:t>
      </w:r>
      <w:r w:rsidR="00C121F8" w:rsidRPr="00C121F8">
        <w:t xml:space="preserve">even more pronounced among </w:t>
      </w:r>
      <w:r w:rsidR="00C03521">
        <w:t xml:space="preserve">tāngata </w:t>
      </w:r>
      <w:proofErr w:type="spellStart"/>
      <w:r w:rsidR="00C03521">
        <w:t>whaikaha</w:t>
      </w:r>
      <w:proofErr w:type="spellEnd"/>
      <w:r w:rsidR="00C03521">
        <w:t xml:space="preserve"> (</w:t>
      </w:r>
      <w:r w:rsidR="00C121F8" w:rsidRPr="00C121F8">
        <w:t>disabled Māori</w:t>
      </w:r>
      <w:r w:rsidR="00C03521">
        <w:t>)</w:t>
      </w:r>
      <w:r w:rsidR="00801874">
        <w:t xml:space="preserve"> </w:t>
      </w:r>
      <w:r w:rsidR="00801874">
        <w:fldChar w:fldCharType="begin"/>
      </w:r>
      <w:r w:rsidR="00801874">
        <w:instrText xml:space="preserve"> ADDIN EN.CITE &lt;EndNote&gt;&lt;Cite&gt;&lt;Author&gt;Agency&lt;/Author&gt;&lt;Year&gt;2025&lt;/Year&gt;&lt;RecNum&gt;363&lt;/RecNum&gt;&lt;DisplayText&gt;[35]&lt;/DisplayText&gt;&lt;record&gt;&lt;rec-number&gt;363&lt;/rec-number&gt;&lt;foreign-keys&gt;&lt;key app="EN" db-id="ft5wxpfw99z2vie2sf65z2v5rfs2vp0eeesf" timestamp="1763068788"&gt;363&lt;/key&gt;&lt;/foreign-keys&gt;&lt;ref-type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Agency&lt;/author&gt;&lt;/tertiary-authors&gt;&lt;/contributors&gt;&lt;titles&gt;&lt;title&gt;The burden of cancer among disabled people: Diagnosis insights. He taumaha te mate pukupuku ki ngā tāngata whaikaha: Ngā kitenga&lt;/title&gt;&lt;/titles&gt;&lt;dates&gt;&lt;year&gt;2025&lt;/year&gt;&lt;/dates&gt;&lt;pub-location&gt;Wellington&lt;/pub-location&gt;&lt;urls&gt;&lt;/urls&gt;&lt;/record&gt;&lt;/Cite&gt;&lt;/EndNote&gt;</w:instrText>
      </w:r>
      <w:r w:rsidR="00801874">
        <w:fldChar w:fldCharType="separate"/>
      </w:r>
      <w:r w:rsidR="00801874">
        <w:rPr>
          <w:noProof/>
        </w:rPr>
        <w:t>[35]</w:t>
      </w:r>
      <w:r w:rsidR="00801874">
        <w:fldChar w:fldCharType="end"/>
      </w:r>
      <w:r w:rsidR="001C45DD">
        <w:t xml:space="preserve"> </w:t>
      </w:r>
      <w:r w:rsidR="007D59EF">
        <w:fldChar w:fldCharType="begin"/>
      </w:r>
      <w:r w:rsidR="00801874">
        <w:instrText xml:space="preserve"> ADDIN EN.CITE &lt;EndNote&gt;&lt;Cite&gt;&lt;Author&gt;Agency&lt;/Author&gt;&lt;Year&gt;2025&lt;/Year&gt;&lt;RecNum&gt;361&lt;/RecNum&gt;&lt;DisplayText&gt;[36]&lt;/DisplayText&gt;&lt;record&gt;&lt;rec-number&gt;361&lt;/rec-number&gt;&lt;foreign-keys&gt;&lt;key app="EN" db-id="ft5wxpfw99z2vie2sf65z2v5rfs2vp0eeesf" timestamp="1762913316"&gt;361&lt;/key&gt;&lt;/foreign-keys&gt;&lt;ref-type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Agency&lt;/author&gt;&lt;/tertiary-authors&gt;&lt;/contributors&gt;&lt;titles&gt;&lt;title&gt;&lt;style face="normal" font="default" size="100%"&gt;Ng&lt;/style&gt;&lt;style face="normal" font="default" charset="238" size="100%"&gt;ā tāngata whaikaha me te mate pukupuku: He arotakenga mātātuhi &lt;/style&gt;&lt;style face="normal" font="default" size="100%"&gt;– Disabled people and cancer: Literature review&lt;/style&gt;&lt;/title&gt;&lt;/titles&gt;&lt;dates&gt;&lt;year&gt;2025&lt;/year&gt;&lt;/dates&gt;&lt;pub-location&gt;Wellington&lt;/pub-location&gt;&lt;urls&gt;&lt;/urls&gt;&lt;/record&gt;&lt;/Cite&gt;&lt;/EndNote&gt;</w:instrText>
      </w:r>
      <w:r w:rsidR="007D59EF">
        <w:fldChar w:fldCharType="separate"/>
      </w:r>
      <w:r w:rsidR="00801874">
        <w:rPr>
          <w:noProof/>
        </w:rPr>
        <w:t>[36]</w:t>
      </w:r>
      <w:r w:rsidR="007D59EF">
        <w:fldChar w:fldCharType="end"/>
      </w:r>
      <w:r w:rsidR="00C121F8">
        <w:t>.</w:t>
      </w:r>
    </w:p>
    <w:p w14:paraId="6B45087D" w14:textId="19F5B332" w:rsidR="00AE1CF7" w:rsidRDefault="00AE1CF7" w:rsidP="00AE1CF7">
      <w:pPr>
        <w:pStyle w:val="Caption"/>
      </w:pPr>
      <w:bookmarkStart w:id="120" w:name="_Ref204080385"/>
      <w:bookmarkStart w:id="121" w:name="_Toc204779398"/>
      <w:bookmarkStart w:id="122" w:name="_Toc207188342"/>
      <w:bookmarkStart w:id="123" w:name="_Toc214006898"/>
      <w:bookmarkEnd w:id="119"/>
      <w:r>
        <w:t>Figure</w:t>
      </w:r>
      <w:bookmarkEnd w:id="120"/>
      <w:r w:rsidR="00A113F8">
        <w:t xml:space="preserve"> 1</w:t>
      </w:r>
      <w:r w:rsidR="00DC7CC2">
        <w:t>1</w:t>
      </w:r>
      <w:r>
        <w:t>:</w:t>
      </w:r>
      <w:r w:rsidRPr="00AD2BE6">
        <w:t xml:space="preserve"> Lung cancer registrations per year, by ethnicity, New Zealand, 2001–2022</w:t>
      </w:r>
      <w:bookmarkEnd w:id="121"/>
      <w:bookmarkEnd w:id="122"/>
      <w:bookmarkEnd w:id="123"/>
    </w:p>
    <w:p w14:paraId="0167B11A" w14:textId="15F175E8" w:rsidR="00351280" w:rsidRDefault="004662A5" w:rsidP="00AE44BD">
      <w:bookmarkStart w:id="124" w:name="_Toc208474765"/>
      <w:bookmarkStart w:id="125" w:name="_Toc208475017"/>
      <w:r>
        <w:rPr>
          <w:noProof/>
        </w:rPr>
        <w:drawing>
          <wp:inline distT="0" distB="0" distL="0" distR="0" wp14:anchorId="691C0C51" wp14:editId="2310DB66">
            <wp:extent cx="5039878" cy="3238507"/>
            <wp:effectExtent l="0" t="0" r="8890" b="0"/>
            <wp:docPr id="1258427508" name="Picture 2" descr="Line graph shows lung cancer rates are highest for Māori, and lowest for Asian. Rates for Māori are slowly decreasing, with other ethnicities stea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27508" name="Picture 2" descr="Line graph shows lung cancer rates are highest for Māori, and lowest for Asian. Rates for Māori are slowly decreasing, with other ethnicities steady. "/>
                    <pic:cNvPicPr/>
                  </pic:nvPicPr>
                  <pic:blipFill>
                    <a:blip r:embed="rId45"/>
                    <a:stretch>
                      <a:fillRect/>
                    </a:stretch>
                  </pic:blipFill>
                  <pic:spPr>
                    <a:xfrm>
                      <a:off x="0" y="0"/>
                      <a:ext cx="5039878" cy="3238507"/>
                    </a:xfrm>
                    <a:prstGeom prst="rect">
                      <a:avLst/>
                    </a:prstGeom>
                  </pic:spPr>
                </pic:pic>
              </a:graphicData>
            </a:graphic>
          </wp:inline>
        </w:drawing>
      </w:r>
      <w:bookmarkEnd w:id="124"/>
      <w:bookmarkEnd w:id="125"/>
    </w:p>
    <w:p w14:paraId="1DFDA9E8" w14:textId="62C503FD" w:rsidR="00AE1CF7" w:rsidDel="00E14371" w:rsidRDefault="00AE1CF7" w:rsidP="00AE1CF7">
      <w:r w:rsidRPr="00DA3389">
        <w:rPr>
          <w:sz w:val="17"/>
        </w:rPr>
        <w:t xml:space="preserve">Note: </w:t>
      </w:r>
      <w:r>
        <w:rPr>
          <w:sz w:val="17"/>
        </w:rPr>
        <w:t>‘European/other’ refers to non-Māori, non-Pacific, non-Asian.</w:t>
      </w:r>
    </w:p>
    <w:p w14:paraId="19D11915" w14:textId="1B9DACA3" w:rsidR="005D677D" w:rsidRPr="00AE1CF7" w:rsidRDefault="005D677D" w:rsidP="00AE1CF7">
      <w:pPr>
        <w:pStyle w:val="Note"/>
      </w:pPr>
      <w:r w:rsidRPr="00AE1CF7">
        <w:t>Source: New Zealand Cancer Registry.</w:t>
      </w:r>
    </w:p>
    <w:p w14:paraId="027BA2F3" w14:textId="77777777" w:rsidR="00921C5E" w:rsidRDefault="00921C5E">
      <w:pPr>
        <w:spacing w:after="0" w:line="240" w:lineRule="auto"/>
      </w:pPr>
      <w:r>
        <w:br w:type="page"/>
      </w:r>
    </w:p>
    <w:p w14:paraId="3818C29B" w14:textId="29A19D41" w:rsidR="00220720" w:rsidRDefault="00220720" w:rsidP="006554E8">
      <w:pPr>
        <w:spacing w:before="240"/>
      </w:pPr>
      <w:r>
        <w:lastRenderedPageBreak/>
        <w:t xml:space="preserve">Trends in lung cancer incidence vary by </w:t>
      </w:r>
      <w:r w:rsidR="00DC131F">
        <w:t>gender</w:t>
      </w:r>
      <w:r w:rsidR="00076D19">
        <w:t xml:space="preserve">. </w:t>
      </w:r>
      <w:r w:rsidR="00076D19" w:rsidRPr="00076D19">
        <w:t xml:space="preserve">At a population level, incidence rates have been slowly increasing for females since 2000, while simultaneously decreasing for males. In 2022, females had a higher incidence rate of lung cancer than males for the first time. However, there are significant variations when ethnicity and gender are both considered. </w:t>
      </w:r>
      <w:proofErr w:type="spellStart"/>
      <w:r w:rsidR="00076D19" w:rsidRPr="00076D19">
        <w:t>Wāhine</w:t>
      </w:r>
      <w:proofErr w:type="spellEnd"/>
      <w:r w:rsidR="00076D19" w:rsidRPr="00076D19">
        <w:t xml:space="preserve"> Māori (Māori females) continue to have the highest incidence of lung cancer overall and there are different trends between genders within multiple ethnic groups</w:t>
      </w:r>
      <w:r w:rsidR="008C3232">
        <w:t xml:space="preserve"> </w:t>
      </w:r>
      <w:r w:rsidR="00D95270">
        <w:t>(</w:t>
      </w:r>
      <w:r w:rsidR="00407AFB">
        <w:t>Figure 1</w:t>
      </w:r>
      <w:r w:rsidR="00076D19">
        <w:t>2</w:t>
      </w:r>
      <w:r w:rsidR="00D95270">
        <w:t>)</w:t>
      </w:r>
      <w:r w:rsidR="009602B9">
        <w:t>.</w:t>
      </w:r>
    </w:p>
    <w:p w14:paraId="0526FF04" w14:textId="600AD659" w:rsidR="00AF6291" w:rsidRDefault="00AF6291" w:rsidP="00AF6291">
      <w:pPr>
        <w:pStyle w:val="Caption"/>
      </w:pPr>
      <w:bookmarkStart w:id="126" w:name="_Ref202866090"/>
      <w:bookmarkStart w:id="127" w:name="_Toc204779399"/>
      <w:bookmarkStart w:id="128" w:name="_Toc207188343"/>
      <w:bookmarkStart w:id="129" w:name="_Toc214006899"/>
      <w:r>
        <w:t>Figure</w:t>
      </w:r>
      <w:bookmarkEnd w:id="126"/>
      <w:r w:rsidR="00D36073">
        <w:t xml:space="preserve"> 1</w:t>
      </w:r>
      <w:r w:rsidR="00076D19">
        <w:t>2</w:t>
      </w:r>
      <w:r>
        <w:t>: Lung cancer registrations per year</w:t>
      </w:r>
      <w:r w:rsidR="00CA165B">
        <w:t>,</w:t>
      </w:r>
      <w:r>
        <w:t xml:space="preserve"> by ethnicity and gender</w:t>
      </w:r>
      <w:r w:rsidR="00BB5FF8">
        <w:t xml:space="preserve">, New Zealand, </w:t>
      </w:r>
      <w:r w:rsidR="00BB5FF8" w:rsidRPr="00BB5FF8">
        <w:t>2001–2022</w:t>
      </w:r>
      <w:bookmarkEnd w:id="127"/>
      <w:bookmarkEnd w:id="128"/>
      <w:bookmarkEnd w:id="129"/>
    </w:p>
    <w:p w14:paraId="2B40407A" w14:textId="41EEE72A" w:rsidR="00FD671C" w:rsidRDefault="00AF6291" w:rsidP="00BB5FF8">
      <w:pPr>
        <w:pStyle w:val="NormalWeb"/>
        <w:keepNext/>
      </w:pPr>
      <w:r>
        <w:t xml:space="preserve"> </w:t>
      </w:r>
      <w:r w:rsidR="00BD4D7C">
        <w:rPr>
          <w:noProof/>
        </w:rPr>
        <w:drawing>
          <wp:inline distT="0" distB="0" distL="0" distR="0" wp14:anchorId="5F1BC0C5" wp14:editId="64E54E0C">
            <wp:extent cx="4857760" cy="3238507"/>
            <wp:effectExtent l="0" t="0" r="0" b="0"/>
            <wp:docPr id="1992946326" name="Picture 7" descr="Line graph shows lung cancer rates are highest for wāhine Māori (Māori females) and lowest for both European/other males and females. Rates for tāne Māori (Māori males) have declined, while rates for wāhine Māori have increa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46326" name="Picture 7" descr="Line graph shows lung cancer rates are highest for wāhine Māori (Māori females) and lowest for both European/other males and females. Rates for tāne Māori (Māori males) have declined, while rates for wāhine Māori have increased. "/>
                    <pic:cNvPicPr/>
                  </pic:nvPicPr>
                  <pic:blipFill>
                    <a:blip r:embed="rId46"/>
                    <a:stretch>
                      <a:fillRect/>
                    </a:stretch>
                  </pic:blipFill>
                  <pic:spPr>
                    <a:xfrm>
                      <a:off x="0" y="0"/>
                      <a:ext cx="4857760" cy="3238507"/>
                    </a:xfrm>
                    <a:prstGeom prst="rect">
                      <a:avLst/>
                    </a:prstGeom>
                  </pic:spPr>
                </pic:pic>
              </a:graphicData>
            </a:graphic>
          </wp:inline>
        </w:drawing>
      </w:r>
    </w:p>
    <w:p w14:paraId="71054FAC" w14:textId="7030D696" w:rsidR="00BB5FF8" w:rsidRDefault="00BB5FF8" w:rsidP="00BB5FF8">
      <w:pPr>
        <w:pStyle w:val="Note"/>
      </w:pPr>
      <w:r w:rsidRPr="00BB5FF8">
        <w:t>Note</w:t>
      </w:r>
      <w:r>
        <w:t>s</w:t>
      </w:r>
      <w:r w:rsidRPr="00BB5FF8">
        <w:t xml:space="preserve">: </w:t>
      </w:r>
      <w:r w:rsidR="0048491F" w:rsidRPr="00BB5FF8">
        <w:t xml:space="preserve">Lung cancer </w:t>
      </w:r>
      <w:r w:rsidR="00683AF6">
        <w:t>r</w:t>
      </w:r>
      <w:r w:rsidR="00605188" w:rsidRPr="00BB5FF8">
        <w:t xml:space="preserve">ates have been declining </w:t>
      </w:r>
      <w:r w:rsidR="008A07C9" w:rsidRPr="00BB5FF8">
        <w:t>for both Māori and Eu</w:t>
      </w:r>
      <w:r w:rsidR="00992A0C" w:rsidRPr="00BB5FF8">
        <w:t>ropean/other males but</w:t>
      </w:r>
      <w:r w:rsidR="00A82C6C" w:rsidRPr="00BB5FF8">
        <w:t xml:space="preserve"> have</w:t>
      </w:r>
      <w:r w:rsidR="00992A0C" w:rsidRPr="00BB5FF8">
        <w:t xml:space="preserve"> been stable for European</w:t>
      </w:r>
      <w:r w:rsidR="005D50CE" w:rsidRPr="00BB5FF8">
        <w:t>/other females. Meanwhile, rates in</w:t>
      </w:r>
      <w:r w:rsidR="00351DC9">
        <w:t xml:space="preserve"> </w:t>
      </w:r>
      <w:proofErr w:type="spellStart"/>
      <w:r w:rsidR="00351DC9">
        <w:t>wāhine</w:t>
      </w:r>
      <w:proofErr w:type="spellEnd"/>
      <w:r w:rsidR="005D50CE" w:rsidRPr="00BB5FF8">
        <w:t xml:space="preserve"> Māori </w:t>
      </w:r>
      <w:r w:rsidR="00351DC9">
        <w:t xml:space="preserve">(Māori </w:t>
      </w:r>
      <w:r w:rsidR="00DC131F" w:rsidRPr="00BB5FF8">
        <w:t>female</w:t>
      </w:r>
      <w:r w:rsidR="00DC131F">
        <w:t>s</w:t>
      </w:r>
      <w:r w:rsidR="00351DC9">
        <w:t>)</w:t>
      </w:r>
      <w:r w:rsidR="00DC131F" w:rsidRPr="00BB5FF8">
        <w:t xml:space="preserve"> </w:t>
      </w:r>
      <w:r w:rsidR="005D50CE" w:rsidRPr="00BB5FF8">
        <w:t>have surpassed those of their male counterparts</w:t>
      </w:r>
      <w:r w:rsidR="00A46CE3" w:rsidRPr="00BB5FF8">
        <w:t>.</w:t>
      </w:r>
      <w:r w:rsidR="006E5A7B" w:rsidRPr="00BB5FF8">
        <w:t xml:space="preserve"> </w:t>
      </w:r>
      <w:r w:rsidRPr="00BB5FF8">
        <w:t>‘European/other’ refers to non-Māori, non-Pacific, non-Asian</w:t>
      </w:r>
      <w:r>
        <w:t>.</w:t>
      </w:r>
    </w:p>
    <w:p w14:paraId="02D642D2" w14:textId="22D6FA44" w:rsidR="00E81CC4" w:rsidRPr="00BB5FF8" w:rsidDel="00E81CC4" w:rsidRDefault="006E5A7B" w:rsidP="00BB5FF8">
      <w:pPr>
        <w:pStyle w:val="Note"/>
      </w:pPr>
      <w:r w:rsidRPr="00BB5FF8">
        <w:t>Source: New Zealand Cancer Registry.</w:t>
      </w:r>
    </w:p>
    <w:p w14:paraId="06AFF4A0" w14:textId="46021C49" w:rsidR="00C73F12" w:rsidRDefault="00C73F12" w:rsidP="00C73F12">
      <w:pPr>
        <w:pStyle w:val="Postnoteparagraph"/>
      </w:pPr>
      <w:r>
        <w:t>Lung cancer incidence is strongly linked to patterns of smoking across different groups</w:t>
      </w:r>
      <w:r w:rsidRPr="00232BEA">
        <w:t xml:space="preserve">, with reductions in lung cancer following some years behind reductions in smoking rates. There have been reductions in smoking rates across all ethnic groups (discussed in </w:t>
      </w:r>
      <w:r w:rsidR="001010F3">
        <w:t>more</w:t>
      </w:r>
      <w:r w:rsidRPr="00232BEA">
        <w:t xml:space="preserve"> detail in </w:t>
      </w:r>
      <w:hyperlink w:anchor="_The_importance_of" w:history="1">
        <w:r w:rsidR="00DB5001">
          <w:rPr>
            <w:rStyle w:val="Hyperlink"/>
          </w:rPr>
          <w:t>2 P</w:t>
        </w:r>
        <w:r w:rsidRPr="00B53259">
          <w:rPr>
            <w:rStyle w:val="Hyperlink"/>
          </w:rPr>
          <w:t>reventing cancer</w:t>
        </w:r>
      </w:hyperlink>
      <w:r w:rsidRPr="00232BEA">
        <w:t xml:space="preserve">), with particularly steep reductions over the </w:t>
      </w:r>
      <w:r w:rsidR="00524471">
        <w:t>l</w:t>
      </w:r>
      <w:r w:rsidRPr="00232BEA">
        <w:t xml:space="preserve">ast 15 years among Māori, and </w:t>
      </w:r>
      <w:proofErr w:type="spellStart"/>
      <w:r w:rsidR="00DA053F">
        <w:t>wāhine</w:t>
      </w:r>
      <w:proofErr w:type="spellEnd"/>
      <w:r w:rsidR="00DA053F">
        <w:t xml:space="preserve"> </w:t>
      </w:r>
      <w:r w:rsidRPr="00232BEA">
        <w:t xml:space="preserve">Māori in particular. The significant decrease in smoking rates for Māori and Pacific peoples over the last </w:t>
      </w:r>
      <w:r w:rsidR="0036146C" w:rsidRPr="00232BEA">
        <w:t>15</w:t>
      </w:r>
      <w:r w:rsidR="0036146C">
        <w:t> </w:t>
      </w:r>
      <w:r w:rsidRPr="00232BEA">
        <w:t>years is expected to result in a continuing decrease in lung cancer incidence and mortality over coming years.</w:t>
      </w:r>
    </w:p>
    <w:p w14:paraId="27484DA2" w14:textId="08F961F4" w:rsidR="00C73F12" w:rsidRDefault="00C73F12" w:rsidP="00C73F12">
      <w:r w:rsidRPr="00A27A22">
        <w:t xml:space="preserve">While daily smoking rates have been reducing for Māori, this group continues to be at substantially higher risk of exposure to this key cancer risk factor. For example, </w:t>
      </w:r>
      <w:proofErr w:type="spellStart"/>
      <w:r w:rsidR="006A0AB4">
        <w:t>wāhine</w:t>
      </w:r>
      <w:proofErr w:type="spellEnd"/>
      <w:r w:rsidRPr="00A27A22">
        <w:t xml:space="preserve"> Māori are over three-and-a-half times more likely to smoke daily than non-Māori females </w:t>
      </w:r>
      <w:r w:rsidRPr="00FE623E">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FE623E">
        <w:fldChar w:fldCharType="separate"/>
      </w:r>
      <w:r w:rsidR="00801874">
        <w:rPr>
          <w:noProof/>
        </w:rPr>
        <w:t>[37]</w:t>
      </w:r>
      <w:r w:rsidRPr="00FE623E">
        <w:fldChar w:fldCharType="end"/>
      </w:r>
      <w:r>
        <w:t xml:space="preserve">. </w:t>
      </w:r>
      <w:r w:rsidRPr="00FE3694">
        <w:t>This is reflected in the observed higher risk of developing lung cancer</w:t>
      </w:r>
      <w:r>
        <w:t>.</w:t>
      </w:r>
    </w:p>
    <w:p w14:paraId="195B3DD8" w14:textId="77777777" w:rsidR="00921C5E" w:rsidRDefault="00921C5E">
      <w:pPr>
        <w:spacing w:after="0" w:line="240" w:lineRule="auto"/>
      </w:pPr>
      <w:r>
        <w:br w:type="page"/>
      </w:r>
    </w:p>
    <w:p w14:paraId="794A2E62" w14:textId="15499A3E" w:rsidR="00B106AF" w:rsidRDefault="00804759" w:rsidP="006554E8">
      <w:pPr>
        <w:spacing w:before="240"/>
      </w:pPr>
      <w:r>
        <w:lastRenderedPageBreak/>
        <w:t>People</w:t>
      </w:r>
      <w:r w:rsidRPr="007704DD">
        <w:t xml:space="preserve"> </w:t>
      </w:r>
      <w:r w:rsidR="00220720" w:rsidRPr="007704DD">
        <w:t>living in areas of highest deprivation (</w:t>
      </w:r>
      <w:proofErr w:type="spellStart"/>
      <w:r w:rsidR="00220720" w:rsidRPr="007704DD">
        <w:t>NZDep</w:t>
      </w:r>
      <w:proofErr w:type="spellEnd"/>
      <w:r w:rsidR="00BA11A5">
        <w:t xml:space="preserve"> quintile </w:t>
      </w:r>
      <w:r w:rsidR="00220720" w:rsidRPr="007704DD">
        <w:t xml:space="preserve">5) </w:t>
      </w:r>
      <w:r w:rsidR="003739CB">
        <w:t xml:space="preserve">are </w:t>
      </w:r>
      <w:r w:rsidR="00220720">
        <w:t>significantly more likely to</w:t>
      </w:r>
      <w:r w:rsidR="00220720" w:rsidRPr="007704DD">
        <w:t xml:space="preserve"> develop lung cancer </w:t>
      </w:r>
      <w:r w:rsidR="00220720">
        <w:t>than</w:t>
      </w:r>
      <w:r w:rsidR="00220720" w:rsidRPr="007704DD">
        <w:t xml:space="preserve"> those living in areas of lowest deprivation (</w:t>
      </w:r>
      <w:proofErr w:type="spellStart"/>
      <w:r w:rsidR="00220720" w:rsidRPr="007704DD">
        <w:t>NZDep</w:t>
      </w:r>
      <w:proofErr w:type="spellEnd"/>
      <w:r w:rsidR="00BA11A5">
        <w:t xml:space="preserve"> quintile </w:t>
      </w:r>
      <w:r w:rsidR="00220720" w:rsidRPr="007704DD">
        <w:t>1)</w:t>
      </w:r>
      <w:r w:rsidR="003D3875">
        <w:t xml:space="preserve"> (</w:t>
      </w:r>
      <w:r w:rsidR="00D36073">
        <w:t>Figure 1</w:t>
      </w:r>
      <w:r w:rsidR="00B3025C">
        <w:t>3</w:t>
      </w:r>
      <w:r w:rsidR="003D3875">
        <w:t xml:space="preserve">). </w:t>
      </w:r>
      <w:r w:rsidR="003819B9" w:rsidRPr="003819B9">
        <w:t>This is strongly linked with patterns by ethnicity, with Māori and Pacific peoples over</w:t>
      </w:r>
      <w:r w:rsidR="008A5612">
        <w:t>-</w:t>
      </w:r>
      <w:r w:rsidR="003819B9" w:rsidRPr="003819B9">
        <w:t>represented in areas of highest deprivation</w:t>
      </w:r>
      <w:r w:rsidR="003819B9">
        <w:t xml:space="preserve">. </w:t>
      </w:r>
      <w:r w:rsidR="00414444">
        <w:t xml:space="preserve">As </w:t>
      </w:r>
      <w:r w:rsidR="005E24AB">
        <w:t>outlined above, t</w:t>
      </w:r>
      <w:r w:rsidR="00220720">
        <w:t>he different demographic trends in lung cancer reflect the trends seen in smoking, with changes in lung cancer lagging behind changes in smoking</w:t>
      </w:r>
      <w:r w:rsidR="003D3875">
        <w:t>.</w:t>
      </w:r>
      <w:r w:rsidR="00220720">
        <w:t xml:space="preserve"> </w:t>
      </w:r>
    </w:p>
    <w:p w14:paraId="21F99FC6" w14:textId="43AEED3A" w:rsidR="006B103F" w:rsidRDefault="006B103F" w:rsidP="006B103F">
      <w:pPr>
        <w:pStyle w:val="Caption"/>
      </w:pPr>
      <w:bookmarkStart w:id="130" w:name="_Ref202866279"/>
      <w:bookmarkStart w:id="131" w:name="_Toc204779400"/>
      <w:bookmarkStart w:id="132" w:name="_Toc207188344"/>
      <w:bookmarkStart w:id="133" w:name="_Toc214006900"/>
      <w:r>
        <w:t>Figure</w:t>
      </w:r>
      <w:bookmarkEnd w:id="130"/>
      <w:r w:rsidR="00D36073">
        <w:t xml:space="preserve"> 1</w:t>
      </w:r>
      <w:r w:rsidR="00B3025C">
        <w:t>3</w:t>
      </w:r>
      <w:r>
        <w:t xml:space="preserve">: </w:t>
      </w:r>
      <w:r w:rsidRPr="00E735A0">
        <w:t>Lung cancer registrations per year</w:t>
      </w:r>
      <w:r w:rsidR="001D4493">
        <w:t>,</w:t>
      </w:r>
      <w:r w:rsidRPr="00E735A0">
        <w:t xml:space="preserve"> by deprivation quintile, New Zealand, 2001–2022</w:t>
      </w:r>
      <w:bookmarkEnd w:id="131"/>
      <w:bookmarkEnd w:id="132"/>
      <w:bookmarkEnd w:id="133"/>
    </w:p>
    <w:p w14:paraId="421E91C1" w14:textId="38BD65B7" w:rsidR="009A6395" w:rsidRDefault="00FB33C7" w:rsidP="006C71AD">
      <w:pPr>
        <w:pStyle w:val="NormalWeb"/>
        <w:keepNext/>
      </w:pPr>
      <w:r>
        <w:rPr>
          <w:noProof/>
        </w:rPr>
        <w:drawing>
          <wp:inline distT="0" distB="0" distL="0" distR="0" wp14:anchorId="54F402A2" wp14:editId="4228A111">
            <wp:extent cx="5039878" cy="3238507"/>
            <wp:effectExtent l="0" t="0" r="8890" b="0"/>
            <wp:docPr id="1572956686" name="Picture 3" descr="Line graph shows lung cancer rates are highest in the most deprived quintile and lowest in the least deprived. Rates for quintiles 1 through 3 have remained steady, while quintiles 4 and 5 have decrea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56686" name="Picture 3" descr="Line graph shows lung cancer rates are highest in the most deprived quintile and lowest in the least deprived. Rates for quintiles 1 through 3 have remained steady, while quintiles 4 and 5 have decreased. "/>
                    <pic:cNvPicPr/>
                  </pic:nvPicPr>
                  <pic:blipFill>
                    <a:blip r:embed="rId47"/>
                    <a:stretch>
                      <a:fillRect/>
                    </a:stretch>
                  </pic:blipFill>
                  <pic:spPr>
                    <a:xfrm>
                      <a:off x="0" y="0"/>
                      <a:ext cx="5039878" cy="3238507"/>
                    </a:xfrm>
                    <a:prstGeom prst="rect">
                      <a:avLst/>
                    </a:prstGeom>
                  </pic:spPr>
                </pic:pic>
              </a:graphicData>
            </a:graphic>
          </wp:inline>
        </w:drawing>
      </w:r>
    </w:p>
    <w:p w14:paraId="1E4CE847" w14:textId="55C412AF" w:rsidR="00DA3389" w:rsidRPr="006C71AD" w:rsidRDefault="681025E5" w:rsidP="006C71AD">
      <w:pPr>
        <w:pStyle w:val="Note"/>
      </w:pPr>
      <w:r>
        <w:t xml:space="preserve">Notes: Socioeconomic deprivation </w:t>
      </w:r>
      <w:r w:rsidR="00A07BAB">
        <w:t xml:space="preserve">is </w:t>
      </w:r>
      <w:r>
        <w:t>measured using</w:t>
      </w:r>
      <w:r w:rsidR="00444060">
        <w:t xml:space="preserve"> quintiles from</w:t>
      </w:r>
      <w:r>
        <w:t xml:space="preserve"> the area-based New Zealand Deprivation Index. </w:t>
      </w:r>
    </w:p>
    <w:p w14:paraId="232E3A5B" w14:textId="3D3E681B" w:rsidR="00DA3389" w:rsidRPr="006C71AD" w:rsidRDefault="000A3004" w:rsidP="006C71AD">
      <w:pPr>
        <w:pStyle w:val="Note"/>
      </w:pPr>
      <w:r w:rsidRPr="006C71AD">
        <w:t>Source: New Zealand Cancer Registry.</w:t>
      </w:r>
    </w:p>
    <w:p w14:paraId="1FE6EB44" w14:textId="1E700E58" w:rsidR="00504100" w:rsidRDefault="00504100">
      <w:pPr>
        <w:spacing w:after="0" w:line="240" w:lineRule="auto"/>
        <w:rPr>
          <w:rFonts w:ascii="Montserrat" w:hAnsi="Montserrat"/>
          <w:sz w:val="28"/>
        </w:rPr>
      </w:pPr>
      <w:r>
        <w:br w:type="page"/>
      </w:r>
    </w:p>
    <w:p w14:paraId="3F10E702" w14:textId="54CB8018" w:rsidR="00220720" w:rsidRPr="00E771CC" w:rsidRDefault="00AC6AD5" w:rsidP="00EE129A">
      <w:pPr>
        <w:pStyle w:val="Heading5"/>
      </w:pPr>
      <w:r w:rsidRPr="009315F3">
        <w:lastRenderedPageBreak/>
        <w:t>M</w:t>
      </w:r>
      <w:r w:rsidR="006765C0" w:rsidRPr="009315F3">
        <w:t xml:space="preserve">elanoma rates </w:t>
      </w:r>
      <w:r w:rsidR="00B46A51" w:rsidRPr="009315F3">
        <w:t xml:space="preserve">are rising </w:t>
      </w:r>
      <w:r w:rsidR="00220720" w:rsidRPr="009315F3">
        <w:t xml:space="preserve">for </w:t>
      </w:r>
      <w:r w:rsidR="009A7384">
        <w:t>some population groups</w:t>
      </w:r>
      <w:r w:rsidR="00220720">
        <w:t xml:space="preserve"> </w:t>
      </w:r>
    </w:p>
    <w:p w14:paraId="2C51BCC5" w14:textId="603666F4" w:rsidR="002B3412" w:rsidRDefault="002B3412" w:rsidP="000C0DAE">
      <w:r>
        <w:t>Alongside</w:t>
      </w:r>
      <w:r w:rsidR="00E4474F">
        <w:t xml:space="preserve"> </w:t>
      </w:r>
      <w:r>
        <w:t>Australia</w:t>
      </w:r>
      <w:r w:rsidR="00683AF6">
        <w:t>ns</w:t>
      </w:r>
      <w:r>
        <w:t xml:space="preserve">, </w:t>
      </w:r>
      <w:r w:rsidR="00634E28">
        <w:t xml:space="preserve">people in </w:t>
      </w:r>
      <w:r>
        <w:t xml:space="preserve">New Zealand </w:t>
      </w:r>
      <w:r w:rsidRPr="00E771CC">
        <w:t xml:space="preserve">continue to have </w:t>
      </w:r>
      <w:r>
        <w:t>one of the</w:t>
      </w:r>
      <w:r w:rsidRPr="00E771CC">
        <w:t xml:space="preserve"> </w:t>
      </w:r>
      <w:r w:rsidRPr="00322E53">
        <w:t>highest rates of melanoma in the world</w:t>
      </w:r>
      <w:r>
        <w:t>.</w:t>
      </w:r>
      <w:r w:rsidRPr="00E771CC">
        <w:t xml:space="preserve"> </w:t>
      </w:r>
    </w:p>
    <w:p w14:paraId="5A740F85" w14:textId="3FCAD503" w:rsidR="002C0543" w:rsidRDefault="00220720" w:rsidP="000C0DAE">
      <w:r w:rsidRPr="00E771CC">
        <w:t>Melanoma rates</w:t>
      </w:r>
      <w:r w:rsidR="00023BCF">
        <w:t xml:space="preserve"> have</w:t>
      </w:r>
      <w:r w:rsidRPr="00E771CC">
        <w:t xml:space="preserve"> </w:t>
      </w:r>
      <w:r w:rsidR="00C41DE5">
        <w:t>risen</w:t>
      </w:r>
      <w:r>
        <w:t xml:space="preserve"> </w:t>
      </w:r>
      <w:r w:rsidR="002B3412">
        <w:t xml:space="preserve">here </w:t>
      </w:r>
      <w:r w:rsidR="009A7384">
        <w:t>for some population groups</w:t>
      </w:r>
      <w:r w:rsidR="002B3412">
        <w:t xml:space="preserve"> </w:t>
      </w:r>
      <w:r w:rsidR="00023BCF">
        <w:t>between</w:t>
      </w:r>
      <w:r w:rsidR="00986B15">
        <w:t xml:space="preserve"> 2001</w:t>
      </w:r>
      <w:r w:rsidR="00E17302">
        <w:t xml:space="preserve"> </w:t>
      </w:r>
      <w:r w:rsidR="00023BCF">
        <w:t xml:space="preserve">and 2022 </w:t>
      </w:r>
      <w:r w:rsidR="00E17302">
        <w:t>(</w:t>
      </w:r>
      <w:r w:rsidR="00D36073">
        <w:t>Figure 1</w:t>
      </w:r>
      <w:r w:rsidR="00890664">
        <w:t>4</w:t>
      </w:r>
      <w:r w:rsidR="00EC4E97">
        <w:t>).</w:t>
      </w:r>
      <w:r>
        <w:t xml:space="preserve"> </w:t>
      </w:r>
      <w:bookmarkStart w:id="134" w:name="_Ref202866390"/>
      <w:r w:rsidR="00DC0AAD" w:rsidRPr="00DA42BA">
        <w:t>Melanoma continues to be most common among people of European</w:t>
      </w:r>
      <w:r w:rsidR="000C0DAE">
        <w:t>/other</w:t>
      </w:r>
      <w:r w:rsidR="00DC0AAD" w:rsidRPr="00DA42BA">
        <w:t xml:space="preserve"> ethnicity, with males and older adults particularly affected. While the risk of being diagnosed with melanoma is lower among Māori, research has found </w:t>
      </w:r>
      <w:r w:rsidR="000C0DAE">
        <w:t xml:space="preserve">that </w:t>
      </w:r>
      <w:r w:rsidR="00DC0AAD" w:rsidRPr="00DA42BA">
        <w:t xml:space="preserve">Māori have worse outcomes once diagnosed </w:t>
      </w:r>
      <w:r w:rsidR="001621B1" w:rsidRPr="00DA42BA">
        <w:fldChar w:fldCharType="begin"/>
      </w:r>
      <w:r w:rsidR="00801874">
        <w:instrText xml:space="preserve"> ADDIN EN.CITE &lt;EndNote&gt;&lt;Cite&gt;&lt;Author&gt;Hore&lt;/Author&gt;&lt;Year&gt;2010&lt;/Year&gt;&lt;RecNum&gt;334&lt;/RecNum&gt;&lt;DisplayText&gt;[38]&lt;/DisplayText&gt;&lt;record&gt;&lt;rec-number&gt;334&lt;/rec-number&gt;&lt;foreign-keys&gt;&lt;key app="EN" db-id="ft5wxpfw99z2vie2sf65z2v5rfs2vp0eeesf" timestamp="1755485886" guid="1905d286-f5ab-4e00-8397-502568b29fe0"&gt;334&lt;/key&gt;&lt;/foreign-keys&gt;&lt;ref-type name="Journal Article"&gt;17&lt;/ref-type&gt;&lt;contributors&gt;&lt;authors&gt;&lt;author&gt;Hore, T., Robinson, E. and Martin, R.C.W.&lt;/author&gt;&lt;/authors&gt;&lt;/contributors&gt;&lt;titles&gt;&lt;title&gt;Malignant Melanoma Amongst Maori and New Zealand Europeans, 2000–2004&lt;/title&gt;&lt;secondary-title&gt;World J Surg&lt;/secondary-title&gt;&lt;/titles&gt;&lt;periodical&gt;&lt;full-title&gt;World J Surg&lt;/full-title&gt;&lt;/periodical&gt;&lt;pages&gt;1788-1792&lt;/pages&gt;&lt;volume&gt;34&lt;/volume&gt;&lt;number&gt;8&lt;/number&gt;&lt;dates&gt;&lt;year&gt;2010&lt;/year&gt;&lt;/dates&gt;&lt;urls&gt;&lt;/urls&gt;&lt;electronic-resource-num&gt;https://doi.org/10.1007/s00268-010-0558-5&lt;/electronic-resource-num&gt;&lt;/record&gt;&lt;/Cite&gt;&lt;/EndNote&gt;</w:instrText>
      </w:r>
      <w:r w:rsidR="001621B1" w:rsidRPr="00DA42BA">
        <w:fldChar w:fldCharType="separate"/>
      </w:r>
      <w:r w:rsidR="00801874">
        <w:rPr>
          <w:noProof/>
        </w:rPr>
        <w:t>[38]</w:t>
      </w:r>
      <w:r w:rsidR="001621B1" w:rsidRPr="00DA42BA">
        <w:fldChar w:fldCharType="end"/>
      </w:r>
      <w:r w:rsidR="00DC0AAD" w:rsidRPr="00DA42BA">
        <w:t xml:space="preserve">. Melanoma is a relatively preventable cancer, with more than 95% of melanomas related to </w:t>
      </w:r>
      <w:r w:rsidR="001010F3">
        <w:t>ultraviolet</w:t>
      </w:r>
      <w:r w:rsidR="00A12CAE">
        <w:t xml:space="preserve"> (UV)</w:t>
      </w:r>
      <w:r w:rsidR="00DC0AAD" w:rsidRPr="00DA42BA">
        <w:t xml:space="preserve"> radiation </w:t>
      </w:r>
      <w:r w:rsidR="000C0DAE">
        <w:t>resulting from</w:t>
      </w:r>
      <w:r w:rsidR="00DC0AAD" w:rsidRPr="00DA42BA">
        <w:t xml:space="preserve"> sun exposure (discussed more in </w:t>
      </w:r>
      <w:hyperlink w:anchor="_Preventing_cancer" w:history="1">
        <w:r w:rsidR="00E94D3A">
          <w:rPr>
            <w:rStyle w:val="Hyperlink"/>
          </w:rPr>
          <w:t>2 P</w:t>
        </w:r>
        <w:r w:rsidR="00DC0AAD" w:rsidRPr="00DA42BA">
          <w:rPr>
            <w:rStyle w:val="Hyperlink"/>
          </w:rPr>
          <w:t>reventing cancer</w:t>
        </w:r>
      </w:hyperlink>
      <w:r w:rsidR="00DC0AAD" w:rsidRPr="00DA42BA">
        <w:t xml:space="preserve">). </w:t>
      </w:r>
    </w:p>
    <w:p w14:paraId="446B4D35" w14:textId="0A15DF41" w:rsidR="00A26674" w:rsidRPr="00EC4E97" w:rsidRDefault="002C0543" w:rsidP="002C0543">
      <w:pPr>
        <w:pStyle w:val="Caption"/>
      </w:pPr>
      <w:bookmarkStart w:id="135" w:name="_Ref207020780"/>
      <w:bookmarkStart w:id="136" w:name="_Toc204779401"/>
      <w:bookmarkStart w:id="137" w:name="_Toc207188345"/>
      <w:bookmarkStart w:id="138" w:name="_Toc214006901"/>
      <w:r>
        <w:t>Figure</w:t>
      </w:r>
      <w:bookmarkEnd w:id="134"/>
      <w:bookmarkEnd w:id="135"/>
      <w:r w:rsidR="00D36073">
        <w:t xml:space="preserve"> 1</w:t>
      </w:r>
      <w:r w:rsidR="00890664">
        <w:t>4</w:t>
      </w:r>
      <w:r>
        <w:t xml:space="preserve">: </w:t>
      </w:r>
      <w:r w:rsidRPr="0077585D">
        <w:t>Melanoma cancer registrations per year, by ethnicity, New Zealand, 2001–2022</w:t>
      </w:r>
      <w:bookmarkEnd w:id="136"/>
      <w:bookmarkEnd w:id="137"/>
      <w:bookmarkEnd w:id="138"/>
    </w:p>
    <w:p w14:paraId="64C90227" w14:textId="06B0E7A5" w:rsidR="00FD73A1" w:rsidRDefault="008A5251" w:rsidP="002C0543">
      <w:pPr>
        <w:pStyle w:val="NormalWeb"/>
        <w:keepNext/>
      </w:pPr>
      <w:r>
        <w:rPr>
          <w:noProof/>
        </w:rPr>
        <w:drawing>
          <wp:inline distT="0" distB="0" distL="0" distR="0" wp14:anchorId="4BB34815" wp14:editId="773163CF">
            <wp:extent cx="5039878" cy="3238507"/>
            <wp:effectExtent l="0" t="0" r="8890" b="0"/>
            <wp:docPr id="401636776" name="Picture 4" descr="Line graph shows melanoma cancer rates increasing from 2001-2022 for European/other, while other ethnicities remain steady. Rates are highest for European/other and lowest for As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36776" name="Picture 4" descr="Line graph shows melanoma cancer rates increasing from 2001-2022 for European/other, while other ethnicities remain steady. Rates are highest for European/other and lowest for Asian. "/>
                    <pic:cNvPicPr/>
                  </pic:nvPicPr>
                  <pic:blipFill>
                    <a:blip r:embed="rId48"/>
                    <a:stretch>
                      <a:fillRect/>
                    </a:stretch>
                  </pic:blipFill>
                  <pic:spPr>
                    <a:xfrm>
                      <a:off x="0" y="0"/>
                      <a:ext cx="5039878" cy="3238507"/>
                    </a:xfrm>
                    <a:prstGeom prst="rect">
                      <a:avLst/>
                    </a:prstGeom>
                  </pic:spPr>
                </pic:pic>
              </a:graphicData>
            </a:graphic>
          </wp:inline>
        </w:drawing>
      </w:r>
    </w:p>
    <w:p w14:paraId="2F5D9947" w14:textId="54359B16" w:rsidR="00644319" w:rsidRPr="00644319" w:rsidRDefault="00644319" w:rsidP="00644319">
      <w:pPr>
        <w:pStyle w:val="Note"/>
      </w:pPr>
      <w:bookmarkStart w:id="139" w:name="_Ref197341202"/>
      <w:r w:rsidRPr="00644319">
        <w:t>Note</w:t>
      </w:r>
      <w:r w:rsidR="00570D13">
        <w:t>s</w:t>
      </w:r>
      <w:r w:rsidRPr="00644319">
        <w:t xml:space="preserve">: </w:t>
      </w:r>
      <w:r w:rsidR="003A2192">
        <w:t xml:space="preserve">The incidence of </w:t>
      </w:r>
      <w:r w:rsidR="00EE1743">
        <w:t xml:space="preserve">melanoma is substantially higher for the European/other </w:t>
      </w:r>
      <w:r w:rsidR="00B122FB">
        <w:t>population in New Zealand compared with other ethnicities.</w:t>
      </w:r>
      <w:r w:rsidR="002467C2">
        <w:t xml:space="preserve"> </w:t>
      </w:r>
      <w:r w:rsidRPr="00644319">
        <w:t>‘European/other’ refers to non-Māori, non-Pacific, non-Asian.</w:t>
      </w:r>
    </w:p>
    <w:p w14:paraId="71A7E520" w14:textId="74A68C7A" w:rsidR="009959E1" w:rsidRPr="00644319" w:rsidRDefault="009959E1" w:rsidP="00644319">
      <w:pPr>
        <w:pStyle w:val="Note"/>
      </w:pPr>
      <w:r w:rsidRPr="00644319">
        <w:t>Source: New Zealand Cancer Registry.</w:t>
      </w:r>
    </w:p>
    <w:p w14:paraId="6458A64C" w14:textId="77777777" w:rsidR="00BA606C" w:rsidRDefault="00BA606C">
      <w:pPr>
        <w:spacing w:after="0" w:line="240" w:lineRule="auto"/>
        <w:rPr>
          <w:rFonts w:ascii="Montserrat" w:hAnsi="Montserrat"/>
          <w:color w:val="2C463B"/>
          <w:spacing w:val="-5"/>
          <w:sz w:val="36"/>
        </w:rPr>
      </w:pPr>
      <w:bookmarkStart w:id="140" w:name="_Toc198035690"/>
      <w:bookmarkEnd w:id="139"/>
      <w:r>
        <w:br w:type="page"/>
      </w:r>
    </w:p>
    <w:p w14:paraId="46BF52C4" w14:textId="77ECD4A0" w:rsidR="00212D36" w:rsidRPr="00212D36" w:rsidRDefault="00477130" w:rsidP="00DA35BD">
      <w:pPr>
        <w:pStyle w:val="Heading4"/>
      </w:pPr>
      <w:r>
        <w:lastRenderedPageBreak/>
        <w:t>C</w:t>
      </w:r>
      <w:r w:rsidR="00212D36" w:rsidRPr="00212D36">
        <w:t>hildren and young people</w:t>
      </w:r>
      <w:r>
        <w:t xml:space="preserve"> experience different types of cancer than adults</w:t>
      </w:r>
    </w:p>
    <w:p w14:paraId="34D7134D" w14:textId="77777777" w:rsidR="00212D36" w:rsidRPr="00212D36" w:rsidRDefault="00212D36" w:rsidP="00DA35BD">
      <w:pPr>
        <w:pStyle w:val="Heading5"/>
      </w:pPr>
      <w:r w:rsidRPr="00212D36">
        <w:t>Child cancer incidence</w:t>
      </w:r>
    </w:p>
    <w:p w14:paraId="3A0C529B" w14:textId="075BC47F" w:rsidR="00212D36" w:rsidRPr="00212D36" w:rsidRDefault="00212D36" w:rsidP="00212D36">
      <w:pPr>
        <w:ind w:right="-200"/>
      </w:pPr>
      <w:r w:rsidRPr="00212D36">
        <w:t xml:space="preserve">Cancer in children </w:t>
      </w:r>
      <w:r w:rsidR="0078463D" w:rsidRPr="0078463D">
        <w:t xml:space="preserve">(aged 0–14 years) </w:t>
      </w:r>
      <w:r w:rsidRPr="00212D36">
        <w:t>represent</w:t>
      </w:r>
      <w:r w:rsidR="00FF28A0">
        <w:t>s</w:t>
      </w:r>
      <w:r w:rsidRPr="00212D36">
        <w:t xml:space="preserve"> less than 1% of all cancer diagnoses in </w:t>
      </w:r>
      <w:r w:rsidR="00B11011" w:rsidRPr="00212D36">
        <w:t>New</w:t>
      </w:r>
      <w:r w:rsidR="00B11011">
        <w:t> </w:t>
      </w:r>
      <w:r w:rsidRPr="00212D36">
        <w:t xml:space="preserve">Zealand. In 2022, 160 children were diagnosed with cancer. The incidence of childhood cancer has remained stable over time and is comparable with other high-income countries </w:t>
      </w:r>
      <w:r w:rsidRPr="00212D36">
        <w:fldChar w:fldCharType="begin"/>
      </w:r>
      <w:r w:rsidR="00801874">
        <w:instrText xml:space="preserve"> ADDIN EN.CITE &lt;EndNote&gt;&lt;Cite&gt;&lt;Author&gt;Network&lt;/Author&gt;&lt;Year&gt;2022&lt;/Year&gt;&lt;RecNum&gt;219&lt;/RecNum&gt;&lt;DisplayText&gt;[39]&lt;/DisplayText&gt;&lt;record&gt;&lt;rec-number&gt;219&lt;/rec-number&gt;&lt;foreign-keys&gt;&lt;key app="EN" db-id="ft5wxpfw99z2vie2sf65z2v5rfs2vp0eeesf" timestamp="1749690028" guid="cc39119a-21ad-4c9a-bb9b-24bde77056b5"&gt;219&lt;/key&gt;&lt;/foreign-keys&gt;&lt;ref-type name="Report"&gt;27&lt;/ref-type&gt;&lt;contributors&gt;&lt;authors&gt;&lt;author&gt;National Child Cancer Network&lt;/author&gt;&lt;/authors&gt;&lt;tertiary-authors&gt;&lt;author&gt;National Child Cancer Network&lt;/author&gt;&lt;/tertiary-authors&gt;&lt;/contributors&gt;&lt;titles&gt;&lt;title&gt;Childhood cancer incidence in Aotearoa, New Zealand 2015-2019&lt;/title&gt;&lt;/titles&gt;&lt;dates&gt;&lt;year&gt;2022&lt;/year&gt;&lt;/dates&gt;&lt;pub-location&gt;Auckland&lt;/pub-location&gt;&lt;urls&gt;&lt;/urls&gt;&lt;/record&gt;&lt;/Cite&gt;&lt;/EndNote&gt;</w:instrText>
      </w:r>
      <w:r w:rsidRPr="00212D36">
        <w:fldChar w:fldCharType="separate"/>
      </w:r>
      <w:r w:rsidR="00801874">
        <w:rPr>
          <w:noProof/>
        </w:rPr>
        <w:t>[39]</w:t>
      </w:r>
      <w:r w:rsidRPr="00212D36">
        <w:fldChar w:fldCharType="end"/>
      </w:r>
      <w:r w:rsidRPr="00212D36">
        <w:t>.</w:t>
      </w:r>
    </w:p>
    <w:p w14:paraId="7FAA0756" w14:textId="5F1ECC03" w:rsidR="005F3842" w:rsidRDefault="00766C3C" w:rsidP="008610E1">
      <w:r w:rsidRPr="00766C3C">
        <w:t xml:space="preserve">The types of cancers most common </w:t>
      </w:r>
      <w:r w:rsidR="00B11011">
        <w:t xml:space="preserve">in </w:t>
      </w:r>
      <w:r w:rsidRPr="00766C3C">
        <w:t xml:space="preserve">children are different to those most common in adults. </w:t>
      </w:r>
      <w:r w:rsidR="00A156E3">
        <w:t>C</w:t>
      </w:r>
      <w:r w:rsidR="00DF7723" w:rsidRPr="00212D36">
        <w:t xml:space="preserve">hildren diagnosed with cancer </w:t>
      </w:r>
      <w:r w:rsidR="00A156E3">
        <w:t xml:space="preserve">in 2022 </w:t>
      </w:r>
      <w:r w:rsidR="00DF7723" w:rsidRPr="00212D36">
        <w:t>were most likely to have leukaemia (29% of all diagnoses), followed by central nervous system tumours (26%) (</w:t>
      </w:r>
      <w:r w:rsidR="00DF7723">
        <w:t>Figure 1</w:t>
      </w:r>
      <w:r w:rsidR="00DA77D7">
        <w:t>5</w:t>
      </w:r>
      <w:r w:rsidR="00DF7723" w:rsidRPr="00212D36">
        <w:t xml:space="preserve">). Approximately </w:t>
      </w:r>
      <w:r w:rsidR="00DF7723">
        <w:t>one-quarter of the</w:t>
      </w:r>
      <w:r w:rsidR="00DF7723" w:rsidRPr="00212D36">
        <w:t xml:space="preserve"> children diagnosed with cancer in 2022 were Māori (</w:t>
      </w:r>
      <w:r w:rsidR="00DF7723">
        <w:t>25.6%, Figure 1</w:t>
      </w:r>
      <w:r w:rsidR="008610E1">
        <w:t>6</w:t>
      </w:r>
      <w:r w:rsidR="00DF7723" w:rsidRPr="00212D36">
        <w:t>).</w:t>
      </w:r>
    </w:p>
    <w:p w14:paraId="05C9D1CA" w14:textId="4F00AAC1" w:rsidR="00212D36" w:rsidRPr="00212D36" w:rsidRDefault="00DE45D4" w:rsidP="00212D36">
      <w:pPr>
        <w:ind w:right="-200"/>
      </w:pPr>
      <w:r>
        <w:t>D</w:t>
      </w:r>
      <w:r w:rsidR="00212D36" w:rsidRPr="00212D36">
        <w:t xml:space="preserve">ata is primarily captured through the New Zealand Children’s Cancer Registry. The National Child Cancer Network </w:t>
      </w:r>
      <w:r w:rsidR="00210FC8">
        <w:fldChar w:fldCharType="begin"/>
      </w:r>
      <w:r w:rsidR="00801874">
        <w:instrText xml:space="preserve"> ADDIN EN.CITE &lt;EndNote&gt;&lt;Cite ExcludeAuth="1" ExcludeYear="1"&gt;&lt;RecNum&gt;348&lt;/RecNum&gt;&lt;DisplayText&gt;[40]&lt;/DisplayText&gt;&lt;record&gt;&lt;rec-number&gt;348&lt;/rec-number&gt;&lt;foreign-keys&gt;&lt;key app="EN" db-id="ft5wxpfw99z2vie2sf65z2v5rfs2vp0eeesf" timestamp="1760927389"&gt;348&lt;/key&gt;&lt;/foreign-keys&gt;&lt;ref-type name="Generic"&gt;13&lt;/ref-type&gt;&lt;contributors&gt;&lt;/contributors&gt;&lt;titles&gt;&lt;title&gt;The National Child Cancer Network provides national oversight and clinical leadership for child cancer services in New Zealand. The Network champions best practices in treatment and care with a focus on equitable patient outcomes and experience for all children with cancer. It brings together health professionals and stakeholder organisations to foster collaboration and unite efforts to drive service development and continual quality improvement.&lt;/title&gt;&lt;/titles&gt;&lt;dates&gt;&lt;/dates&gt;&lt;urls&gt;&lt;/urls&gt;&lt;/record&gt;&lt;/Cite&gt;&lt;/EndNote&gt;</w:instrText>
      </w:r>
      <w:r w:rsidR="00210FC8">
        <w:fldChar w:fldCharType="separate"/>
      </w:r>
      <w:r w:rsidR="00801874">
        <w:rPr>
          <w:noProof/>
        </w:rPr>
        <w:t>[40]</w:t>
      </w:r>
      <w:r w:rsidR="00210FC8">
        <w:fldChar w:fldCharType="end"/>
      </w:r>
      <w:r w:rsidR="00210FC8">
        <w:t xml:space="preserve"> </w:t>
      </w:r>
      <w:r w:rsidR="00212D36" w:rsidRPr="00212D36">
        <w:t xml:space="preserve">publishes yearly snapshots of key statistics relating to cancer for children under </w:t>
      </w:r>
      <w:r w:rsidR="00C30F30" w:rsidRPr="00212D36">
        <w:t>15</w:t>
      </w:r>
      <w:r w:rsidR="00C30F30">
        <w:t> </w:t>
      </w:r>
      <w:r w:rsidR="00212D36" w:rsidRPr="00212D36">
        <w:t>years of age.</w:t>
      </w:r>
    </w:p>
    <w:p w14:paraId="69CE90E2" w14:textId="32DEB3EF" w:rsidR="00212D36" w:rsidRPr="00212D36" w:rsidRDefault="00212D36" w:rsidP="00AB4DB6">
      <w:pPr>
        <w:pStyle w:val="Caption"/>
        <w:rPr>
          <w:noProof/>
        </w:rPr>
      </w:pPr>
      <w:bookmarkStart w:id="141" w:name="_Toc214006902"/>
      <w:r w:rsidRPr="00212D36">
        <w:t>Figure</w:t>
      </w:r>
      <w:r w:rsidR="00407AFB">
        <w:t xml:space="preserve"> 1</w:t>
      </w:r>
      <w:r w:rsidR="00CC3A8A">
        <w:t>5</w:t>
      </w:r>
      <w:r w:rsidRPr="00212D36">
        <w:rPr>
          <w:noProof/>
        </w:rPr>
        <w:t>: Children diagnosed with cancer, by age group and cancer type, New Zealand, 2022</w:t>
      </w:r>
      <w:bookmarkEnd w:id="141"/>
    </w:p>
    <w:p w14:paraId="349925D7" w14:textId="77777777" w:rsidR="00212D36" w:rsidRPr="00212D36" w:rsidRDefault="00212D36" w:rsidP="00212D36">
      <w:pPr>
        <w:spacing w:after="0"/>
      </w:pPr>
      <w:r w:rsidRPr="00212D36">
        <w:rPr>
          <w:noProof/>
          <w:sz w:val="16"/>
          <w:szCs w:val="16"/>
        </w:rPr>
        <w:drawing>
          <wp:inline distT="0" distB="0" distL="0" distR="0" wp14:anchorId="71D12DEE" wp14:editId="44F3050F">
            <wp:extent cx="5219711" cy="3599695"/>
            <wp:effectExtent l="0" t="0" r="0" b="1270"/>
            <wp:docPr id="1303816950" name="Picture 20" descr="Bar graph shows leukaemias and retinoblastoma are the most common cancers for children aged under 1, leukemias most common for 1-4 years, with central nervous system tumours most common for 5-9 years. Leukaemias and bone tumours are the most common for children aged 10-14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816950" name="Picture 20" descr="Bar graph shows leukaemias and retinoblastoma are the most common cancers for children aged under 1, leukemias most common for 1-4 years, with central nervous system tumours most common for 5-9 years. Leukaemias and bone tumours are the most common for children aged 10-14 years. "/>
                    <pic:cNvPicPr/>
                  </pic:nvPicPr>
                  <pic:blipFill>
                    <a:blip r:embed="rId49"/>
                    <a:stretch>
                      <a:fillRect/>
                    </a:stretch>
                  </pic:blipFill>
                  <pic:spPr>
                    <a:xfrm>
                      <a:off x="0" y="0"/>
                      <a:ext cx="5219711" cy="3599695"/>
                    </a:xfrm>
                    <a:prstGeom prst="rect">
                      <a:avLst/>
                    </a:prstGeom>
                  </pic:spPr>
                </pic:pic>
              </a:graphicData>
            </a:graphic>
          </wp:inline>
        </w:drawing>
      </w:r>
    </w:p>
    <w:p w14:paraId="724D669E" w14:textId="77777777" w:rsidR="00212D36" w:rsidRPr="00212D36" w:rsidRDefault="00212D36" w:rsidP="00212D36">
      <w:pPr>
        <w:spacing w:after="240"/>
        <w:rPr>
          <w:sz w:val="17"/>
        </w:rPr>
      </w:pPr>
      <w:r w:rsidRPr="00212D36">
        <w:rPr>
          <w:sz w:val="17"/>
        </w:rPr>
        <w:t>Source: New Zealand Children’s Cancer Registry.</w:t>
      </w:r>
    </w:p>
    <w:p w14:paraId="1E66C079" w14:textId="24A9A108" w:rsidR="00212D36" w:rsidRPr="00212D36" w:rsidRDefault="00212D36" w:rsidP="00AB4DB6">
      <w:pPr>
        <w:pStyle w:val="Caption"/>
      </w:pPr>
      <w:bookmarkStart w:id="142" w:name="_Toc214006903"/>
      <w:r w:rsidRPr="00212D36">
        <w:t>Figure</w:t>
      </w:r>
      <w:r w:rsidR="00B613B1">
        <w:t xml:space="preserve"> 1</w:t>
      </w:r>
      <w:r w:rsidR="00CC3A8A">
        <w:t>6</w:t>
      </w:r>
      <w:r w:rsidRPr="00212D36">
        <w:t>: Ethnicity of children diagnosed with cancer, New Zealand, 2022</w:t>
      </w:r>
      <w:bookmarkEnd w:id="142"/>
    </w:p>
    <w:p w14:paraId="66F2AC35" w14:textId="77777777" w:rsidR="00212D36" w:rsidRPr="00212D36" w:rsidRDefault="00212D36" w:rsidP="006C1809">
      <w:pPr>
        <w:spacing w:before="120"/>
      </w:pPr>
      <w:r w:rsidRPr="00212D36">
        <w:rPr>
          <w:noProof/>
        </w:rPr>
        <w:drawing>
          <wp:inline distT="0" distB="0" distL="0" distR="0" wp14:anchorId="10C52244" wp14:editId="020C021E">
            <wp:extent cx="5336274" cy="1241181"/>
            <wp:effectExtent l="0" t="0" r="0" b="0"/>
            <wp:docPr id="1500718980" name="Picture 24" descr="Bar graph shows ethnicity of children diagnosed with cancer in 2022. Europeans/other have the highest rate, with Pacific peoples having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718980" name="Picture 24" descr="Bar graph shows ethnicity of children diagnosed with cancer in 2022. Europeans/other have the highest rate, with Pacific peoples having the lowest. "/>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4373"/>
                    <a:stretch/>
                  </pic:blipFill>
                  <pic:spPr bwMode="auto">
                    <a:xfrm>
                      <a:off x="0" y="0"/>
                      <a:ext cx="5359838" cy="1246662"/>
                    </a:xfrm>
                    <a:prstGeom prst="rect">
                      <a:avLst/>
                    </a:prstGeom>
                    <a:noFill/>
                    <a:ln>
                      <a:noFill/>
                    </a:ln>
                    <a:extLst>
                      <a:ext uri="{53640926-AAD7-44D8-BBD7-CCE9431645EC}">
                        <a14:shadowObscured xmlns:a14="http://schemas.microsoft.com/office/drawing/2010/main"/>
                      </a:ext>
                    </a:extLst>
                  </pic:spPr>
                </pic:pic>
              </a:graphicData>
            </a:graphic>
          </wp:inline>
        </w:drawing>
      </w:r>
    </w:p>
    <w:p w14:paraId="06C56DAF" w14:textId="77777777" w:rsidR="00212D36" w:rsidRPr="00212D36" w:rsidRDefault="00212D36" w:rsidP="00212D36">
      <w:pPr>
        <w:spacing w:before="80" w:after="80"/>
        <w:rPr>
          <w:sz w:val="17"/>
        </w:rPr>
      </w:pPr>
      <w:r w:rsidRPr="00212D36">
        <w:rPr>
          <w:sz w:val="17"/>
        </w:rPr>
        <w:t>Note: ‘European/other’ refers to non-Māori, non-Pacific, non-Asian.</w:t>
      </w:r>
    </w:p>
    <w:p w14:paraId="34339597" w14:textId="144CF318" w:rsidR="00BA606C" w:rsidRDefault="00212D36" w:rsidP="00DA35BD">
      <w:pPr>
        <w:spacing w:before="80"/>
        <w:rPr>
          <w:rFonts w:ascii="Montserrat" w:hAnsi="Montserrat"/>
          <w:sz w:val="28"/>
        </w:rPr>
      </w:pPr>
      <w:r w:rsidRPr="00212D36">
        <w:rPr>
          <w:sz w:val="17"/>
        </w:rPr>
        <w:t>Source: New Zealand Children’s Cancer Registry.</w:t>
      </w:r>
      <w:r w:rsidR="00BA606C">
        <w:br w:type="page"/>
      </w:r>
    </w:p>
    <w:p w14:paraId="26C51C69" w14:textId="77777777" w:rsidR="00212D36" w:rsidRPr="00212D36" w:rsidRDefault="00212D36" w:rsidP="00DA35BD">
      <w:pPr>
        <w:pStyle w:val="Heading5"/>
      </w:pPr>
      <w:r w:rsidRPr="00212D36">
        <w:lastRenderedPageBreak/>
        <w:t>Adolescent and young adult cancer incidence</w:t>
      </w:r>
    </w:p>
    <w:p w14:paraId="72DFB77E" w14:textId="38811968" w:rsidR="00212D36" w:rsidRPr="00212D36" w:rsidRDefault="00212D36" w:rsidP="00212D36">
      <w:r w:rsidRPr="00212D36">
        <w:t xml:space="preserve">In New Zealand, the age range for adolescent and young adult (AYA) cancer services is defined as 12–24 years </w:t>
      </w:r>
      <w:r w:rsidRPr="00212D36">
        <w:fldChar w:fldCharType="begin"/>
      </w:r>
      <w:r w:rsidR="00801874">
        <w:instrText xml:space="preserve"> ADDIN EN.CITE &lt;EndNote&gt;&lt;Cite&gt;&lt;Author&gt;Zealand&lt;/Author&gt;&lt;Year&gt;2024&lt;/Year&gt;&lt;RecNum&gt;68&lt;/RecNum&gt;&lt;DisplayText&gt;[41]&lt;/DisplayText&gt;&lt;record&gt;&lt;rec-number&gt;68&lt;/rec-number&gt;&lt;foreign-keys&gt;&lt;key app="EN" db-id="ft5wxpfw99z2vie2sf65z2v5rfs2vp0eeesf" timestamp="1749608461" guid="70fc7ab1-99eb-45e0-9a7f-57f21254b2a6"&gt;68&lt;/key&gt;&lt;/foreign-keys&gt;&lt;ref-type name="Report"&gt;27&lt;/ref-type&gt;&lt;contributors&gt;&lt;authors&gt;&lt;author&gt;Health New Zealand &lt;/author&gt;&lt;author&gt;Te Whatu Ora,&lt;/author&gt;&lt;/authors&gt;&lt;/contributors&gt;&lt;titles&gt;&lt;title&gt;Coordination of adolescent/young adult (AYA) cancer service; Tier 3 Service Specification. Specialist Medical and Surgical Services.&lt;/title&gt;&lt;/titles&gt;&lt;dates&gt;&lt;year&gt;2024&lt;/year&gt;&lt;/dates&gt;&lt;pub-location&gt;Health New Zealand Te Whatu Ora: Wellington.&lt;/pub-location&gt;&lt;urls&gt;&lt;related-urls&gt;&lt;url&gt;https://www.tewhatuora.govt.nz/assets/Our-health-system/National-Service-Framework/Service-specifications/Specialist-medical-services/T3_SM_Coordination_of_AYA_Cancer_Services_202411.pdf&lt;/url&gt;&lt;/related-urls&gt;&lt;/urls&gt;&lt;/record&gt;&lt;/Cite&gt;&lt;/EndNote&gt;</w:instrText>
      </w:r>
      <w:r w:rsidRPr="00212D36">
        <w:fldChar w:fldCharType="separate"/>
      </w:r>
      <w:r w:rsidR="00801874">
        <w:rPr>
          <w:noProof/>
        </w:rPr>
        <w:t>[41]</w:t>
      </w:r>
      <w:r w:rsidRPr="00212D36">
        <w:fldChar w:fldCharType="end"/>
      </w:r>
      <w:r w:rsidRPr="00212D36">
        <w:t xml:space="preserve">. For the purposes of this report, however, the age range is 15–24 years, with the younger years incorporated into the </w:t>
      </w:r>
      <w:r w:rsidR="00956E8C">
        <w:t xml:space="preserve">preceding </w:t>
      </w:r>
      <w:r w:rsidRPr="00212D36">
        <w:t>child cancer incidence section</w:t>
      </w:r>
      <w:r w:rsidR="00B26F61">
        <w:t xml:space="preserve"> </w:t>
      </w:r>
      <w:r w:rsidR="00B26F61">
        <w:fldChar w:fldCharType="begin"/>
      </w:r>
      <w:r w:rsidR="00801874">
        <w:instrText xml:space="preserve"> ADDIN EN.CITE &lt;EndNote&gt;&lt;Cite ExcludeAuth="1" ExcludeYear="1"&gt;&lt;RecNum&gt;345&lt;/RecNum&gt;&lt;DisplayText&gt;[42]&lt;/DisplayText&gt;&lt;record&gt;&lt;rec-number&gt;345&lt;/rec-number&gt;&lt;foreign-keys&gt;&lt;key app="EN" db-id="ft5wxpfw99z2vie2sf65z2v5rfs2vp0eeesf" timestamp="1759878381"&gt;345&lt;/key&gt;&lt;/foreign-keys&gt;&lt;ref-type name="Generic"&gt;13&lt;/ref-type&gt;&lt;contributors&gt;&lt;/contributors&gt;&lt;titles&gt;&lt;title&gt;The age range for children and AYAs overlaps for those aged 12–14 years. The analysis in this section was performed using data from the New Zealand Cancer Registry, whereas the child cancer data analysis in the previous section was performed using data from the New Zealand Child Cancer Registry. To avoid discrepancies that may arise due to these different data sources, the age range for the purposes of this report was adjusted to 15–24 years.&lt;/title&gt;&lt;/titles&gt;&lt;dates&gt;&lt;/dates&gt;&lt;urls&gt;&lt;/urls&gt;&lt;/record&gt;&lt;/Cite&gt;&lt;/EndNote&gt;</w:instrText>
      </w:r>
      <w:r w:rsidR="00B26F61">
        <w:fldChar w:fldCharType="separate"/>
      </w:r>
      <w:r w:rsidR="00801874">
        <w:rPr>
          <w:noProof/>
        </w:rPr>
        <w:t>[42]</w:t>
      </w:r>
      <w:r w:rsidR="00B26F61">
        <w:fldChar w:fldCharType="end"/>
      </w:r>
      <w:r w:rsidRPr="00212D36">
        <w:t xml:space="preserve">. </w:t>
      </w:r>
    </w:p>
    <w:p w14:paraId="0B8F4454" w14:textId="0C9938CF" w:rsidR="00212D36" w:rsidRPr="00212D36" w:rsidRDefault="00212D36" w:rsidP="00212D36">
      <w:r w:rsidRPr="00212D36">
        <w:t xml:space="preserve">The AYA grouping is important because </w:t>
      </w:r>
      <w:r w:rsidR="008C37D9">
        <w:t>these young people</w:t>
      </w:r>
      <w:r w:rsidR="008C37D9" w:rsidRPr="00212D36">
        <w:t xml:space="preserve"> </w:t>
      </w:r>
      <w:r w:rsidRPr="00212D36">
        <w:t xml:space="preserve">experience different types of cancer to those experienced by children and adults, </w:t>
      </w:r>
      <w:r w:rsidR="00B932B9">
        <w:t>although</w:t>
      </w:r>
      <w:r w:rsidR="00B932B9" w:rsidRPr="00212D36">
        <w:t xml:space="preserve"> </w:t>
      </w:r>
      <w:r w:rsidRPr="00212D36">
        <w:t>there is overlap with both. AYA also have specific psychosocial and developmental needs.</w:t>
      </w:r>
    </w:p>
    <w:p w14:paraId="123CFF31" w14:textId="64284445" w:rsidR="00212D36" w:rsidRPr="00212D36" w:rsidRDefault="00212D36" w:rsidP="00212D36">
      <w:r w:rsidRPr="00212D36">
        <w:t xml:space="preserve">In 2022, 170 </w:t>
      </w:r>
      <w:r w:rsidR="00DD5E60">
        <w:t>people</w:t>
      </w:r>
      <w:r w:rsidR="00DD5E60" w:rsidRPr="00212D36">
        <w:rPr>
          <w:sz w:val="16"/>
          <w:szCs w:val="16"/>
        </w:rPr>
        <w:t xml:space="preserve"> </w:t>
      </w:r>
      <w:r w:rsidRPr="00212D36">
        <w:t>aged 15–24 years were diagnosed with cancer (</w:t>
      </w:r>
      <w:r w:rsidR="00B613B1">
        <w:t>Figure 1</w:t>
      </w:r>
      <w:r w:rsidR="006B2EE4">
        <w:t>7</w:t>
      </w:r>
      <w:r w:rsidRPr="00212D36">
        <w:t xml:space="preserve">). Around </w:t>
      </w:r>
      <w:r w:rsidR="005C291F">
        <w:t xml:space="preserve">one-fifth of </w:t>
      </w:r>
      <w:r w:rsidR="008D6604">
        <w:t>those</w:t>
      </w:r>
      <w:r w:rsidRPr="00212D36">
        <w:t xml:space="preserve"> were Māori (</w:t>
      </w:r>
      <w:r w:rsidR="4267E241">
        <w:t>21.8</w:t>
      </w:r>
      <w:r w:rsidRPr="00212D36">
        <w:t xml:space="preserve">%, </w:t>
      </w:r>
      <w:r w:rsidR="00B613B1">
        <w:t>Figure 1</w:t>
      </w:r>
      <w:r w:rsidR="006B2EE4">
        <w:t>8</w:t>
      </w:r>
      <w:r w:rsidRPr="00212D36">
        <w:t>).</w:t>
      </w:r>
    </w:p>
    <w:p w14:paraId="4916C8E0" w14:textId="7E4A5832" w:rsidR="00212D36" w:rsidRPr="00212D36" w:rsidRDefault="00212D36" w:rsidP="00AB4DB6">
      <w:pPr>
        <w:pStyle w:val="Caption"/>
      </w:pPr>
      <w:bookmarkStart w:id="143" w:name="_Toc214006904"/>
      <w:r w:rsidRPr="00212D36">
        <w:t>Figure</w:t>
      </w:r>
      <w:r w:rsidR="00B613B1">
        <w:t xml:space="preserve"> 1</w:t>
      </w:r>
      <w:r w:rsidR="008D6604">
        <w:t>7</w:t>
      </w:r>
      <w:r w:rsidRPr="00212D36">
        <w:t>: Adolescents and young adults diagnosed with cancer, by age group and cancer type, New Zealand, 2022</w:t>
      </w:r>
      <w:bookmarkEnd w:id="143"/>
    </w:p>
    <w:p w14:paraId="0A251D8F" w14:textId="77777777" w:rsidR="00212D36" w:rsidRPr="00212D36" w:rsidRDefault="00212D36" w:rsidP="00212D36">
      <w:pPr>
        <w:rPr>
          <w:b/>
        </w:rPr>
      </w:pPr>
      <w:r w:rsidRPr="00212D36">
        <w:rPr>
          <w:noProof/>
          <w:sz w:val="16"/>
          <w:szCs w:val="16"/>
        </w:rPr>
        <w:drawing>
          <wp:inline distT="0" distB="0" distL="0" distR="0" wp14:anchorId="6EF83B86" wp14:editId="72C8888F">
            <wp:extent cx="5295569" cy="3176145"/>
            <wp:effectExtent l="0" t="0" r="635" b="5715"/>
            <wp:docPr id="810874665" name="Picture 21" descr="Bar graph shows carcinomas are the most common type of cancer for 20-24 year olds, who have a marginally higher prevalence than 15-19 year olds. 'Other' cancer type is the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74665" name="Picture 21" descr="Bar graph shows carcinomas are the most common type of cancer for 20-24 year olds, who have a marginally higher prevalence than 15-19 year olds. 'Other' cancer type is the lowest."/>
                    <pic:cNvPicPr/>
                  </pic:nvPicPr>
                  <pic:blipFill>
                    <a:blip r:embed="rId51"/>
                    <a:stretch>
                      <a:fillRect/>
                    </a:stretch>
                  </pic:blipFill>
                  <pic:spPr>
                    <a:xfrm>
                      <a:off x="0" y="0"/>
                      <a:ext cx="5298007" cy="3177607"/>
                    </a:xfrm>
                    <a:prstGeom prst="rect">
                      <a:avLst/>
                    </a:prstGeom>
                  </pic:spPr>
                </pic:pic>
              </a:graphicData>
            </a:graphic>
          </wp:inline>
        </w:drawing>
      </w:r>
    </w:p>
    <w:p w14:paraId="4CEBA4CE" w14:textId="77777777" w:rsidR="00212D36" w:rsidRPr="00212D36" w:rsidRDefault="00212D36" w:rsidP="00212D36">
      <w:pPr>
        <w:spacing w:before="80" w:after="240"/>
        <w:rPr>
          <w:sz w:val="17"/>
        </w:rPr>
      </w:pPr>
      <w:r w:rsidRPr="00212D36">
        <w:rPr>
          <w:sz w:val="17"/>
        </w:rPr>
        <w:t xml:space="preserve">Source: New Zealand Cancer Registry. </w:t>
      </w:r>
    </w:p>
    <w:p w14:paraId="071E52F9" w14:textId="015338FA" w:rsidR="00212D36" w:rsidRDefault="00212D36" w:rsidP="00AB4DB6">
      <w:pPr>
        <w:pStyle w:val="Caption"/>
      </w:pPr>
      <w:bookmarkStart w:id="144" w:name="_Toc214006905"/>
      <w:r w:rsidRPr="00212D36">
        <w:t>Figure</w:t>
      </w:r>
      <w:r w:rsidR="00B613B1">
        <w:t xml:space="preserve"> 1</w:t>
      </w:r>
      <w:r w:rsidR="008D6604">
        <w:t>8</w:t>
      </w:r>
      <w:r w:rsidRPr="00212D36">
        <w:t>: Ethnicity of adolescents and young adults diagnosed with cancer, New Zealand, 2022</w:t>
      </w:r>
      <w:bookmarkEnd w:id="144"/>
    </w:p>
    <w:p w14:paraId="36E54FBA" w14:textId="605C4C24" w:rsidR="00CD6A76" w:rsidRPr="00CD6A76" w:rsidRDefault="00CD6A76" w:rsidP="00CD6A76">
      <w:r>
        <w:rPr>
          <w:noProof/>
        </w:rPr>
        <w:drawing>
          <wp:inline distT="0" distB="0" distL="0" distR="0" wp14:anchorId="69DCDA45" wp14:editId="4C5D07F6">
            <wp:extent cx="5562300" cy="1015403"/>
            <wp:effectExtent l="0" t="0" r="635" b="0"/>
            <wp:docPr id="88009718" name="Picture 1" descr="Bar graph shows Europeans/other have the highest rate, with Asian having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718" name="Picture 1" descr="Bar graph shows Europeans/other have the highest rate, with Asian having the lowest. "/>
                    <pic:cNvPicPr/>
                  </pic:nvPicPr>
                  <pic:blipFill rotWithShape="1">
                    <a:blip r:embed="rId52"/>
                    <a:srcRect t="14733"/>
                    <a:stretch/>
                  </pic:blipFill>
                  <pic:spPr bwMode="auto">
                    <a:xfrm>
                      <a:off x="0" y="0"/>
                      <a:ext cx="5689291" cy="1038585"/>
                    </a:xfrm>
                    <a:prstGeom prst="rect">
                      <a:avLst/>
                    </a:prstGeom>
                    <a:ln>
                      <a:noFill/>
                    </a:ln>
                    <a:extLst>
                      <a:ext uri="{53640926-AAD7-44D8-BBD7-CCE9431645EC}">
                        <a14:shadowObscured xmlns:a14="http://schemas.microsoft.com/office/drawing/2010/main"/>
                      </a:ext>
                    </a:extLst>
                  </pic:spPr>
                </pic:pic>
              </a:graphicData>
            </a:graphic>
          </wp:inline>
        </w:drawing>
      </w:r>
    </w:p>
    <w:p w14:paraId="10683886" w14:textId="77777777" w:rsidR="00212D36" w:rsidRPr="00212D36" w:rsidRDefault="00212D36" w:rsidP="00212D36">
      <w:pPr>
        <w:spacing w:before="80"/>
        <w:rPr>
          <w:sz w:val="17"/>
        </w:rPr>
      </w:pPr>
      <w:r w:rsidRPr="00212D36">
        <w:rPr>
          <w:sz w:val="17"/>
        </w:rPr>
        <w:t>Note: ‘European/other’ refers to non-Māori, non-Pacific, non-Asian.</w:t>
      </w:r>
    </w:p>
    <w:p w14:paraId="094D3404" w14:textId="77777777" w:rsidR="00212D36" w:rsidRPr="00212D36" w:rsidRDefault="00212D36" w:rsidP="00212D36">
      <w:pPr>
        <w:spacing w:before="80"/>
        <w:rPr>
          <w:sz w:val="17"/>
        </w:rPr>
      </w:pPr>
      <w:r w:rsidRPr="00212D36">
        <w:rPr>
          <w:sz w:val="17"/>
        </w:rPr>
        <w:t>Source: New Zealand Cancer Registry.</w:t>
      </w:r>
    </w:p>
    <w:p w14:paraId="418C4AFD" w14:textId="77777777" w:rsidR="00A1170C" w:rsidRDefault="00A1170C">
      <w:pPr>
        <w:spacing w:after="0" w:line="240" w:lineRule="auto"/>
        <w:rPr>
          <w:rFonts w:ascii="Montserrat" w:hAnsi="Montserrat"/>
          <w:b/>
          <w:color w:val="2C463B"/>
          <w:spacing w:val="-5"/>
          <w:sz w:val="40"/>
        </w:rPr>
      </w:pPr>
      <w:r>
        <w:br w:type="page"/>
      </w:r>
    </w:p>
    <w:p w14:paraId="2990DFAD" w14:textId="426D665F" w:rsidR="00220720" w:rsidRPr="00E771CC" w:rsidRDefault="00220720" w:rsidP="00F05AB9">
      <w:pPr>
        <w:pStyle w:val="Heading3"/>
      </w:pPr>
      <w:r w:rsidRPr="00E771CC">
        <w:lastRenderedPageBreak/>
        <w:t>S</w:t>
      </w:r>
      <w:r>
        <w:t xml:space="preserve">urvival: more people are </w:t>
      </w:r>
      <w:r w:rsidR="00C877F9">
        <w:t xml:space="preserve">living longer after </w:t>
      </w:r>
      <w:r>
        <w:t>their cancer</w:t>
      </w:r>
      <w:r w:rsidR="00C877F9">
        <w:t xml:space="preserve"> diagnosis</w:t>
      </w:r>
      <w:r>
        <w:t xml:space="preserve"> </w:t>
      </w:r>
      <w:bookmarkEnd w:id="140"/>
    </w:p>
    <w:p w14:paraId="370CFBE3" w14:textId="003A6D11" w:rsidR="008557DB" w:rsidRDefault="00C13359" w:rsidP="00A1170C">
      <w:r>
        <w:t>More p</w:t>
      </w:r>
      <w:r w:rsidR="00220720" w:rsidRPr="00D41B18">
        <w:t xml:space="preserve">eople diagnosed with cancer are </w:t>
      </w:r>
      <w:r w:rsidR="00C877F9">
        <w:t>living</w:t>
      </w:r>
      <w:r w:rsidR="00C877F9" w:rsidRPr="00D41B18">
        <w:t xml:space="preserve"> </w:t>
      </w:r>
      <w:r w:rsidR="00220720" w:rsidRPr="00D41B18">
        <w:t xml:space="preserve">longer. Across all cancers, 67.6% of people with cancer </w:t>
      </w:r>
      <w:r w:rsidR="00B94BF8">
        <w:t>in 2020–2021 were</w:t>
      </w:r>
      <w:r w:rsidR="00B94BF8" w:rsidRPr="00D41B18">
        <w:t xml:space="preserve"> </w:t>
      </w:r>
      <w:r w:rsidR="00220720" w:rsidRPr="00D41B18">
        <w:t xml:space="preserve">surviving at least </w:t>
      </w:r>
      <w:r w:rsidR="004322FE">
        <w:t>5</w:t>
      </w:r>
      <w:r w:rsidR="004322FE" w:rsidRPr="00D41B18">
        <w:t xml:space="preserve"> </w:t>
      </w:r>
      <w:r w:rsidR="00220720" w:rsidRPr="00D41B18">
        <w:t xml:space="preserve">years after diagnosis, an increase from 65.5% at the time of the </w:t>
      </w:r>
      <w:r w:rsidR="0078773E" w:rsidRPr="00DB7078">
        <w:rPr>
          <w:i/>
          <w:iCs/>
        </w:rPr>
        <w:t>State of Cancer</w:t>
      </w:r>
      <w:r w:rsidR="00CE47E8">
        <w:rPr>
          <w:i/>
          <w:iCs/>
        </w:rPr>
        <w:t xml:space="preserve"> 2020</w:t>
      </w:r>
      <w:r w:rsidR="0078773E" w:rsidRPr="00D41B18">
        <w:t xml:space="preserve"> </w:t>
      </w:r>
      <w:r w:rsidR="00220720" w:rsidRPr="00D41B18">
        <w:t xml:space="preserve">report. This is a </w:t>
      </w:r>
      <w:r w:rsidR="002B3AB0">
        <w:t>substantial</w:t>
      </w:r>
      <w:r w:rsidR="00220720" w:rsidRPr="00D41B18">
        <w:t xml:space="preserve"> shift since the first robust data on survival from 1998</w:t>
      </w:r>
      <w:r w:rsidR="00D83FF5" w:rsidRPr="00D41B18">
        <w:t>–</w:t>
      </w:r>
      <w:r w:rsidR="00220720" w:rsidRPr="00D41B18">
        <w:t xml:space="preserve">1999, when </w:t>
      </w:r>
      <w:r w:rsidR="004322FE">
        <w:t>5</w:t>
      </w:r>
      <w:r w:rsidR="00220720" w:rsidRPr="00D41B18">
        <w:t xml:space="preserve">-year survival was 58.0%. </w:t>
      </w:r>
      <w:r w:rsidR="00F81CAE" w:rsidRPr="00F81CAE">
        <w:t xml:space="preserve">However, </w:t>
      </w:r>
      <w:r w:rsidR="00985A5C">
        <w:t>net</w:t>
      </w:r>
      <w:r w:rsidR="00F81CAE" w:rsidRPr="00F81CAE">
        <w:t xml:space="preserve"> survival var</w:t>
      </w:r>
      <w:r w:rsidR="00985A5C">
        <w:t>ies</w:t>
      </w:r>
      <w:r w:rsidR="00F81CAE" w:rsidRPr="00F81CAE">
        <w:t xml:space="preserve"> markedly across different cancer types, as shown in </w:t>
      </w:r>
      <w:r w:rsidR="00B613B1">
        <w:t xml:space="preserve">Figure </w:t>
      </w:r>
      <w:r w:rsidR="00F81CAE">
        <w:t>19</w:t>
      </w:r>
      <w:r w:rsidR="00220720">
        <w:t xml:space="preserve">. </w:t>
      </w:r>
      <w:bookmarkStart w:id="145" w:name="_Ref196734510"/>
    </w:p>
    <w:p w14:paraId="0BB92245" w14:textId="1DFD0FC5" w:rsidR="00DB7078" w:rsidRDefault="00DB7078" w:rsidP="00FE1BC7">
      <w:pPr>
        <w:pStyle w:val="Caption"/>
      </w:pPr>
      <w:bookmarkStart w:id="146" w:name="_Ref202867023"/>
      <w:bookmarkStart w:id="147" w:name="_Toc204779403"/>
      <w:bookmarkStart w:id="148" w:name="_Toc207188346"/>
      <w:bookmarkStart w:id="149" w:name="_Toc214006906"/>
      <w:r>
        <w:t>Figure</w:t>
      </w:r>
      <w:bookmarkEnd w:id="146"/>
      <w:r w:rsidR="00B613B1">
        <w:t xml:space="preserve"> </w:t>
      </w:r>
      <w:r w:rsidR="00F81CAE">
        <w:t>19</w:t>
      </w:r>
      <w:r>
        <w:t xml:space="preserve">: Net survival at </w:t>
      </w:r>
      <w:r w:rsidR="004322FE">
        <w:t xml:space="preserve">5 </w:t>
      </w:r>
      <w:r>
        <w:t xml:space="preserve">years, </w:t>
      </w:r>
      <w:r w:rsidR="0028111A">
        <w:t xml:space="preserve">by cancer type, </w:t>
      </w:r>
      <w:r>
        <w:t xml:space="preserve">New Zealand, </w:t>
      </w:r>
      <w:r w:rsidRPr="00DB7078">
        <w:t>1998–1999</w:t>
      </w:r>
      <w:r>
        <w:t xml:space="preserve"> </w:t>
      </w:r>
      <w:r w:rsidR="00932BCC">
        <w:t>and 2020</w:t>
      </w:r>
      <w:r w:rsidR="00932BCC" w:rsidRPr="00932BCC">
        <w:t>–</w:t>
      </w:r>
      <w:r w:rsidR="00932BCC">
        <w:t>2021</w:t>
      </w:r>
      <w:bookmarkEnd w:id="147"/>
      <w:bookmarkEnd w:id="148"/>
      <w:bookmarkEnd w:id="149"/>
    </w:p>
    <w:bookmarkEnd w:id="145"/>
    <w:p w14:paraId="4359A7C7" w14:textId="1860A985" w:rsidR="008557DB" w:rsidRDefault="00477C38" w:rsidP="00A1170C">
      <w:r>
        <w:rPr>
          <w:noProof/>
        </w:rPr>
        <w:drawing>
          <wp:inline distT="0" distB="0" distL="0" distR="0" wp14:anchorId="4830F63D" wp14:editId="4A9CC3D8">
            <wp:extent cx="4678690" cy="5759208"/>
            <wp:effectExtent l="0" t="0" r="7620" b="0"/>
            <wp:docPr id="593542461" name="Picture 8" descr="Connected dot plot shows myeloma has the largest increase in net survival, while brain cancer has the smallest increase in net survival. Gall bladder cancer and Hodgkin lymphoma have a decrease in net survival. Pancreatic cancer has the lowest overall net survival, with cancer of the testis having the highest overall net surviv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42461" name="Picture 8" descr="Connected dot plot shows myeloma has the largest increase in net survival, while brain cancer has the smallest increase in net survival. Gall bladder cancer and Hodgkin lymphoma have a decrease in net survival. Pancreatic cancer has the lowest overall net survival, with cancer of the testis having the highest overall net survival.  "/>
                    <pic:cNvPicPr/>
                  </pic:nvPicPr>
                  <pic:blipFill>
                    <a:blip r:embed="rId53"/>
                    <a:stretch>
                      <a:fillRect/>
                    </a:stretch>
                  </pic:blipFill>
                  <pic:spPr>
                    <a:xfrm>
                      <a:off x="0" y="0"/>
                      <a:ext cx="4678690" cy="5759208"/>
                    </a:xfrm>
                    <a:prstGeom prst="rect">
                      <a:avLst/>
                    </a:prstGeom>
                  </pic:spPr>
                </pic:pic>
              </a:graphicData>
            </a:graphic>
          </wp:inline>
        </w:drawing>
      </w:r>
    </w:p>
    <w:p w14:paraId="50D4D3CD" w14:textId="7F277ABF" w:rsidR="0083543F" w:rsidRPr="0083543F" w:rsidRDefault="0083543F" w:rsidP="005A401D">
      <w:pPr>
        <w:pStyle w:val="Note"/>
      </w:pPr>
      <w:r>
        <w:t xml:space="preserve">Notes: </w:t>
      </w:r>
      <w:r w:rsidR="00E333AB" w:rsidRPr="0083543F">
        <w:t>Different cancers vary markedly in</w:t>
      </w:r>
      <w:r w:rsidR="003B0434" w:rsidRPr="0083543F">
        <w:t xml:space="preserve"> the</w:t>
      </w:r>
      <w:r w:rsidR="00E333AB" w:rsidRPr="0083543F">
        <w:t xml:space="preserve"> n</w:t>
      </w:r>
      <w:r w:rsidR="00D941E2" w:rsidRPr="0083543F">
        <w:t xml:space="preserve">et </w:t>
      </w:r>
      <w:r w:rsidR="003B0434" w:rsidRPr="0083543F">
        <w:t xml:space="preserve">proportion of people </w:t>
      </w:r>
      <w:r w:rsidR="00D941E2" w:rsidRPr="0083543F">
        <w:t>surviv</w:t>
      </w:r>
      <w:r w:rsidR="003B0434" w:rsidRPr="0083543F">
        <w:t>ing</w:t>
      </w:r>
      <w:r w:rsidR="00D941E2" w:rsidRPr="0083543F">
        <w:t xml:space="preserve"> at </w:t>
      </w:r>
      <w:r w:rsidR="00E56045">
        <w:t>5</w:t>
      </w:r>
      <w:r w:rsidR="00E56045" w:rsidRPr="0083543F">
        <w:t xml:space="preserve"> </w:t>
      </w:r>
      <w:r w:rsidR="00D941E2" w:rsidRPr="0083543F">
        <w:t>years</w:t>
      </w:r>
      <w:r w:rsidR="00CA385C" w:rsidRPr="0083543F">
        <w:t xml:space="preserve"> after diagnosis</w:t>
      </w:r>
      <w:r w:rsidR="009B669E" w:rsidRPr="0083543F">
        <w:t xml:space="preserve">. </w:t>
      </w:r>
      <w:r w:rsidR="00855627" w:rsidRPr="0083543F">
        <w:t xml:space="preserve">The </w:t>
      </w:r>
      <w:r w:rsidR="003B0434" w:rsidRPr="0083543F">
        <w:t xml:space="preserve">net </w:t>
      </w:r>
      <w:r w:rsidR="008F1926" w:rsidRPr="0083543F">
        <w:t xml:space="preserve">survival </w:t>
      </w:r>
      <w:r w:rsidR="00227781" w:rsidRPr="0083543F">
        <w:t>in 2020</w:t>
      </w:r>
      <w:r w:rsidR="00335491" w:rsidRPr="0083543F">
        <w:t>–2021 (diamo</w:t>
      </w:r>
      <w:r w:rsidR="003B0434" w:rsidRPr="0083543F">
        <w:t>nd symbols)</w:t>
      </w:r>
      <w:r w:rsidR="008F1926" w:rsidRPr="0083543F">
        <w:t xml:space="preserve"> has</w:t>
      </w:r>
      <w:r w:rsidR="000374B1" w:rsidRPr="0083543F">
        <w:t>, however</w:t>
      </w:r>
      <w:r w:rsidR="00861A68" w:rsidRPr="0083543F">
        <w:t xml:space="preserve">, </w:t>
      </w:r>
      <w:r w:rsidR="008F1926" w:rsidRPr="0083543F">
        <w:t xml:space="preserve">generally improved </w:t>
      </w:r>
      <w:r w:rsidR="00861A68" w:rsidRPr="0083543F">
        <w:t>for most cancer types since</w:t>
      </w:r>
      <w:r w:rsidR="008F1926" w:rsidRPr="0083543F">
        <w:t xml:space="preserve"> </w:t>
      </w:r>
      <w:r w:rsidR="00187AC8" w:rsidRPr="0083543F">
        <w:t>1998–1999</w:t>
      </w:r>
      <w:r w:rsidR="000374B1" w:rsidRPr="0083543F">
        <w:t xml:space="preserve"> (circles)</w:t>
      </w:r>
      <w:r w:rsidR="00187AC8" w:rsidRPr="0083543F">
        <w:t>.</w:t>
      </w:r>
      <w:r w:rsidR="001A44F9" w:rsidRPr="0083543F">
        <w:t xml:space="preserve"> </w:t>
      </w:r>
    </w:p>
    <w:p w14:paraId="372E8BE3" w14:textId="3191E67C" w:rsidR="008719F2" w:rsidRPr="0083543F" w:rsidRDefault="001A44F9" w:rsidP="005A401D">
      <w:pPr>
        <w:pStyle w:val="Note"/>
      </w:pPr>
      <w:r w:rsidRPr="0083543F">
        <w:t>Source: Health N</w:t>
      </w:r>
      <w:r w:rsidR="00C47D16">
        <w:t xml:space="preserve">ew </w:t>
      </w:r>
      <w:r w:rsidRPr="0083543F">
        <w:t>Z</w:t>
      </w:r>
      <w:r w:rsidR="00C47D16">
        <w:t>ealand</w:t>
      </w:r>
      <w:r w:rsidRPr="0083543F">
        <w:t>.</w:t>
      </w:r>
    </w:p>
    <w:p w14:paraId="3893C8FF" w14:textId="77777777" w:rsidR="005A401D" w:rsidRDefault="005A401D">
      <w:pPr>
        <w:spacing w:after="0" w:line="240" w:lineRule="auto"/>
      </w:pPr>
      <w:r>
        <w:br w:type="page"/>
      </w:r>
    </w:p>
    <w:p w14:paraId="3B63760D" w14:textId="73445287" w:rsidR="00B71476" w:rsidRDefault="00D6364C" w:rsidP="00A63D22">
      <w:pPr>
        <w:rPr>
          <w:rFonts w:ascii="Montserrat" w:hAnsi="Montserrat"/>
          <w:b/>
          <w:color w:val="2C463B"/>
          <w:spacing w:val="-5"/>
          <w:sz w:val="40"/>
          <w:szCs w:val="40"/>
        </w:rPr>
      </w:pPr>
      <w:r>
        <w:lastRenderedPageBreak/>
        <w:t xml:space="preserve">As noted in the </w:t>
      </w:r>
      <w:r w:rsidRPr="006554E8">
        <w:rPr>
          <w:i/>
          <w:iCs/>
        </w:rPr>
        <w:t>State of Cancer</w:t>
      </w:r>
      <w:r w:rsidR="00CE47E8">
        <w:rPr>
          <w:i/>
          <w:iCs/>
        </w:rPr>
        <w:t xml:space="preserve"> 2020</w:t>
      </w:r>
      <w:r>
        <w:t xml:space="preserve"> report, whil</w:t>
      </w:r>
      <w:r w:rsidR="00E731EA">
        <w:t>e</w:t>
      </w:r>
      <w:r>
        <w:t xml:space="preserve"> </w:t>
      </w:r>
      <w:r w:rsidR="00985A5C">
        <w:t xml:space="preserve">net </w:t>
      </w:r>
      <w:r>
        <w:t xml:space="preserve">survival </w:t>
      </w:r>
      <w:r w:rsidR="00985A5C">
        <w:t>is</w:t>
      </w:r>
      <w:r>
        <w:t xml:space="preserve"> improving in </w:t>
      </w:r>
      <w:r w:rsidR="00D946C8">
        <w:t>New </w:t>
      </w:r>
      <w:r>
        <w:t xml:space="preserve">Zealand, improvements have been slower compared </w:t>
      </w:r>
      <w:r w:rsidR="00996578">
        <w:t>with</w:t>
      </w:r>
      <w:r>
        <w:t xml:space="preserve"> other high-income countries</w:t>
      </w:r>
      <w:r w:rsidR="00112C36" w:rsidRPr="00112C36">
        <w:t xml:space="preserve"> </w:t>
      </w:r>
      <w:r w:rsidR="00112C36">
        <w:fldChar w:fldCharType="begin"/>
      </w:r>
      <w:r w:rsidR="00801874">
        <w:instrText xml:space="preserve"> ADDIN EN.CITE &lt;EndNote&gt;&lt;Cite&gt;&lt;Author&gt;Arnold M&lt;/Author&gt;&lt;Year&gt;2019&lt;/Year&gt;&lt;RecNum&gt;4&lt;/RecNum&gt;&lt;DisplayText&gt;[43]&lt;/DisplayText&gt;&lt;record&gt;&lt;rec-number&gt;4&lt;/rec-number&gt;&lt;foreign-keys&gt;&lt;key app="EN" db-id="ft5wxpfw99z2vie2sf65z2v5rfs2vp0eeesf" timestamp="1749608461" guid="6b231ee5-199c-412a-a2bd-456c74c5b1d0"&gt;4&lt;/key&gt;&lt;/foreign-keys&gt;&lt;ref-type name="Journal Article"&gt;17&lt;/ref-type&gt;&lt;contributors&gt;&lt;authors&gt;&lt;author&gt;Arnold M, Rutherford MJ, Bardot A, et al.&lt;/author&gt;&lt;/authors&gt;&lt;/contributors&gt;&lt;titles&gt;&lt;title&gt;Progress in cancer survival, mortality, and incidence in seven high-income countries 1995–2014 (ICBP SURVMARK-2): a population-based study.&lt;/title&gt;&lt;secondary-title&gt;Lancet Oncol&lt;/secondary-title&gt;&lt;/titles&gt;&lt;periodical&gt;&lt;full-title&gt;Lancet Oncol&lt;/full-title&gt;&lt;/periodical&gt;&lt;volume&gt;20(11): 1493–505&lt;/volume&gt;&lt;dates&gt;&lt;year&gt;2019&lt;/year&gt;&lt;/dates&gt;&lt;urls&gt;&lt;/urls&gt;&lt;electronic-resource-num&gt;https://doi.org/10.1016/S1470-2045(19)30456-5.&lt;/electronic-resource-num&gt;&lt;/record&gt;&lt;/Cite&gt;&lt;/EndNote&gt;</w:instrText>
      </w:r>
      <w:r w:rsidR="00112C36">
        <w:fldChar w:fldCharType="separate"/>
      </w:r>
      <w:r w:rsidR="00801874">
        <w:rPr>
          <w:noProof/>
        </w:rPr>
        <w:t>[43]</w:t>
      </w:r>
      <w:r w:rsidR="00112C36">
        <w:fldChar w:fldCharType="end"/>
      </w:r>
      <w:r>
        <w:t>.</w:t>
      </w:r>
      <w:r w:rsidR="00EC3813">
        <w:t xml:space="preserve"> </w:t>
      </w:r>
      <w:r w:rsidR="00C96E2E">
        <w:t>At the time of the analysis shown in</w:t>
      </w:r>
      <w:r w:rsidR="000E0CE8">
        <w:t xml:space="preserve"> Figure </w:t>
      </w:r>
      <w:r w:rsidR="00CD28A1">
        <w:t>19</w:t>
      </w:r>
      <w:r w:rsidR="000A0B64">
        <w:t xml:space="preserve">, updated ethnic-specific life-tables </w:t>
      </w:r>
      <w:r w:rsidR="00677910">
        <w:t>were not available</w:t>
      </w:r>
      <w:r w:rsidR="00593197">
        <w:t xml:space="preserve">, </w:t>
      </w:r>
      <w:r w:rsidR="009B3EF8">
        <w:t xml:space="preserve">meaning </w:t>
      </w:r>
      <w:r w:rsidR="00DF6624">
        <w:t xml:space="preserve">analysis </w:t>
      </w:r>
      <w:r w:rsidR="00C86850">
        <w:t xml:space="preserve">of </w:t>
      </w:r>
      <w:r w:rsidR="00985A5C">
        <w:t xml:space="preserve">net </w:t>
      </w:r>
      <w:r w:rsidR="00C86850">
        <w:t xml:space="preserve">survival </w:t>
      </w:r>
      <w:r w:rsidR="00DF6624">
        <w:t>for each ethnicity was not possible.</w:t>
      </w:r>
      <w:r w:rsidR="00593197">
        <w:t xml:space="preserve"> </w:t>
      </w:r>
      <w:r w:rsidR="00DF6624">
        <w:t>T</w:t>
      </w:r>
      <w:r w:rsidR="00593197">
        <w:t xml:space="preserve">hese </w:t>
      </w:r>
      <w:r w:rsidR="00A6514B">
        <w:t>survival</w:t>
      </w:r>
      <w:r w:rsidR="00593197">
        <w:t xml:space="preserve"> values </w:t>
      </w:r>
      <w:r w:rsidR="0068425B">
        <w:t>were only</w:t>
      </w:r>
      <w:r w:rsidR="00DF6624">
        <w:t xml:space="preserve"> able to be </w:t>
      </w:r>
      <w:r w:rsidR="0068425B">
        <w:t xml:space="preserve">calculated </w:t>
      </w:r>
      <w:r w:rsidR="00B012BB">
        <w:t xml:space="preserve">for </w:t>
      </w:r>
      <w:r w:rsidR="00593197">
        <w:t>the total</w:t>
      </w:r>
      <w:r w:rsidR="00A6514B">
        <w:t xml:space="preserve"> population</w:t>
      </w:r>
      <w:r w:rsidR="009B75DA">
        <w:t xml:space="preserve">. </w:t>
      </w:r>
      <w:r w:rsidR="00BA450C">
        <w:t xml:space="preserve">Further analysis will be </w:t>
      </w:r>
      <w:r w:rsidR="000E0954">
        <w:t>needed</w:t>
      </w:r>
      <w:r w:rsidR="00BA450C">
        <w:t xml:space="preserve"> to </w:t>
      </w:r>
      <w:r w:rsidR="00EC0A41">
        <w:t xml:space="preserve">examine whether there has been any </w:t>
      </w:r>
      <w:r w:rsidR="00772C7A">
        <w:t>shift</w:t>
      </w:r>
      <w:r w:rsidR="00EC0A41">
        <w:t xml:space="preserve"> in </w:t>
      </w:r>
      <w:r w:rsidR="00BA450C">
        <w:t>inequ</w:t>
      </w:r>
      <w:r w:rsidR="007177D6">
        <w:t>ities in survival across ethnic groups</w:t>
      </w:r>
      <w:r w:rsidR="000C37E3">
        <w:t xml:space="preserve">, such as </w:t>
      </w:r>
      <w:r w:rsidR="004E2F81">
        <w:t xml:space="preserve">those </w:t>
      </w:r>
      <w:r w:rsidR="00DF16DC">
        <w:t xml:space="preserve">previously shown </w:t>
      </w:r>
      <w:r w:rsidR="000C37E3">
        <w:t>for Māori</w:t>
      </w:r>
      <w:r w:rsidR="00A843CB">
        <w:t xml:space="preserve"> </w:t>
      </w:r>
      <w:r w:rsidR="00655D54">
        <w:fldChar w:fldCharType="begin">
          <w:fldData xml:space="preserve">PEVuZE5vdGU+PENpdGU+PEF1dGhvcj5HdXJuZXk8L0F1dGhvcj48WWVhcj4yMDIwPC9ZZWFyPjxS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</w:fldData>
        </w:fldChar>
      </w:r>
      <w:r w:rsidR="00801874">
        <w:instrText xml:space="preserve"> ADDIN EN.CITE </w:instrText>
      </w:r>
      <w:r w:rsidR="00801874">
        <w:fldChar w:fldCharType="begin">
          <w:fldData xml:space="preserve">PEVuZE5vdGU+PENpdGU+PEF1dGhvcj5HdXJuZXk8L0F1dGhvcj48WWVhcj4yMDIwPC9ZZWFyPjxS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</w:fldData>
        </w:fldChar>
      </w:r>
      <w:r w:rsidR="00801874">
        <w:instrText xml:space="preserve"> ADDIN EN.CITE.DATA </w:instrText>
      </w:r>
      <w:r w:rsidR="00801874">
        <w:fldChar w:fldCharType="end"/>
      </w:r>
      <w:r w:rsidR="00655D54">
        <w:fldChar w:fldCharType="separate"/>
      </w:r>
      <w:r w:rsidR="00801874">
        <w:rPr>
          <w:noProof/>
        </w:rPr>
        <w:t>[44]</w:t>
      </w:r>
      <w:r w:rsidR="00655D54">
        <w:fldChar w:fldCharType="end"/>
      </w:r>
      <w:r w:rsidR="1E0288A8">
        <w:t xml:space="preserve"> </w:t>
      </w:r>
      <w:r w:rsidR="00F878CA">
        <w:t xml:space="preserve">and Pacific peoples </w:t>
      </w:r>
      <w:r w:rsidR="00655D54">
        <w:fldChar w:fldCharType="begin"/>
      </w:r>
      <w:r w:rsidR="00801874">
        <w:instrText xml:space="preserve"> ADDIN EN.CITE &lt;EndNote&gt;&lt;Cite&gt;&lt;Author&gt;Cleverley&lt;/Author&gt;&lt;Year&gt;2023&lt;/Year&gt;&lt;RecNum&gt;25&lt;/RecNum&gt;&lt;DisplayText&gt;[45]&lt;/DisplayText&gt;&lt;record&gt;&lt;rec-number&gt;25&lt;/rec-number&gt;&lt;foreign-keys&gt;&lt;key app="EN" db-id="ft5wxpfw99z2vie2sf65z2v5rfs2vp0eeesf" timestamp="1749608461" guid="4d58196e-6d2f-434a-a0d5-50406395b52a"&gt;25&lt;/key&gt;&lt;/foreign-keys&gt;&lt;ref-type name="Journal Article"&gt;17&lt;/ref-type&gt;&lt;contributors&gt;&lt;authors&gt;&lt;author&gt;Cleverley, T.&lt;/author&gt;&lt;author&gt;Meredith, I.&lt;/author&gt;&lt;author&gt;Sika-Paotonu, D.&lt;/author&gt;&lt;author&gt;Gurney, J.&lt;/author&gt;&lt;/authors&gt;&lt;/contributors&gt;&lt;auth-address&gt;Department of Public Health, University of Otago, Wellington, New Zealand.&amp;#xD;Department of Surgery, Te Whatu Ora Health New Zealand Capital, Coast and Hutt Valley, Wellington, New Zealand.&amp;#xD;Department of Pathology and Molecular Medicine, University of Otago, Wellington, New Zealand.&lt;/auth-address&gt;&lt;titles&gt;&lt;title&gt;Cancer incidence, mortality and survival for Pacific Peoples in Aotearoa New Zealand&lt;/title&gt;&lt;secondary-title&gt;N Z Med J&lt;/secondary-title&gt;&lt;/titles&gt;&lt;periodical&gt;&lt;full-title&gt;N Z Med J&lt;/full-title&gt;&lt;/periodical&gt;&lt;pages&gt;12-31&lt;/pages&gt;&lt;volume&gt;136&lt;/volume&gt;&lt;number&gt;1586&lt;/number&gt;&lt;edition&gt;20231201&lt;/edition&gt;&lt;keywords&gt;&lt;keyword&gt;Ethnicity&lt;/keyword&gt;&lt;keyword&gt;Humans&lt;/keyword&gt;&lt;keyword&gt;*Neoplasms/epidemiology&lt;/keyword&gt;&lt;keyword&gt;Incidence&lt;/keyword&gt;&lt;keyword&gt;Australasian People&lt;/keyword&gt;&lt;keyword&gt;*Pacific Island People&lt;/keyword&gt;&lt;keyword&gt;New Zealand/epidemiology&lt;/keyword&gt;&lt;/keywords&gt;&lt;dates&gt;&lt;year&gt;2023&lt;/year&gt;&lt;pub-dates&gt;&lt;date&gt;Dec 1&lt;/date&gt;&lt;/pub-dates&gt;&lt;/dates&gt;&lt;isbn&gt;0028-8446&lt;/isbn&gt;&lt;accession-num&gt;38033238&lt;/accession-num&gt;&lt;urls&gt;&lt;/urls&gt;&lt;custom1&gt;Nil.&lt;/custom1&gt;&lt;electronic-resource-num&gt;10.26635/6965.6299&lt;/electronic-resource-num&gt;&lt;remote-database-provider&gt;NLM&lt;/remote-database-provider&gt;&lt;language&gt;eng&lt;/language&gt;&lt;/record&gt;&lt;/Cite&gt;&lt;/EndNote&gt;</w:instrText>
      </w:r>
      <w:r w:rsidR="00655D54">
        <w:fldChar w:fldCharType="separate"/>
      </w:r>
      <w:r w:rsidR="00801874">
        <w:rPr>
          <w:noProof/>
        </w:rPr>
        <w:t>[45]</w:t>
      </w:r>
      <w:r w:rsidR="00655D54">
        <w:fldChar w:fldCharType="end"/>
      </w:r>
      <w:r w:rsidR="001E2384">
        <w:t>, and other population groups, such as disabled people or people living in areas of higher deprivation</w:t>
      </w:r>
      <w:r w:rsidR="007177D6">
        <w:t>.</w:t>
      </w:r>
      <w:r>
        <w:t xml:space="preserve"> </w:t>
      </w:r>
    </w:p>
    <w:p w14:paraId="50445000" w14:textId="195EE284" w:rsidR="00220720" w:rsidRPr="00E771CC" w:rsidRDefault="00220720" w:rsidP="00F05AB9">
      <w:pPr>
        <w:pStyle w:val="Heading3"/>
      </w:pPr>
      <w:bookmarkStart w:id="150" w:name="_Toc198035691"/>
      <w:r>
        <w:t>Mortality: rate</w:t>
      </w:r>
      <w:r w:rsidR="004C345E">
        <w:t>s</w:t>
      </w:r>
      <w:r>
        <w:t xml:space="preserve"> of death from cancer </w:t>
      </w:r>
      <w:r w:rsidR="004C345E">
        <w:t xml:space="preserve">are </w:t>
      </w:r>
      <w:r>
        <w:t>continu</w:t>
      </w:r>
      <w:r w:rsidR="004C345E">
        <w:t>ing</w:t>
      </w:r>
      <w:r>
        <w:t xml:space="preserve"> to decline over time</w:t>
      </w:r>
      <w:bookmarkEnd w:id="150"/>
    </w:p>
    <w:p w14:paraId="4B770886" w14:textId="0A3EFA12" w:rsidR="004C345E" w:rsidRDefault="00220720" w:rsidP="002C113C">
      <w:r>
        <w:t xml:space="preserve">Cancer </w:t>
      </w:r>
      <w:r w:rsidR="0061270F">
        <w:t>remains</w:t>
      </w:r>
      <w:r>
        <w:t xml:space="preserve"> the leading cause of death </w:t>
      </w:r>
      <w:r w:rsidR="004C345E">
        <w:t xml:space="preserve">for people </w:t>
      </w:r>
      <w:r>
        <w:t xml:space="preserve">in New Zealand, with </w:t>
      </w:r>
      <w:r w:rsidR="00015F70">
        <w:t>10,566</w:t>
      </w:r>
      <w:r w:rsidRPr="00486821">
        <w:t xml:space="preserve"> dying from cancer in 2021</w:t>
      </w:r>
      <w:r w:rsidR="00560B63" w:rsidRPr="00560B63">
        <w:t xml:space="preserve"> </w:t>
      </w:r>
      <w:r w:rsidR="00560B63">
        <w:fldChar w:fldCharType="begin"/>
      </w:r>
      <w:r w:rsidR="00801874">
        <w:instrText xml:space="preserve"> ADDIN EN.CITE &lt;EndNote&gt;&lt;Cite ExcludeAuth="1" ExcludeYear="1"&gt;&lt;RecNum&gt;218&lt;/RecNum&gt;&lt;DisplayText&gt;[46]&lt;/DisplayText&gt;&lt;record&gt;&lt;rec-number&gt;218&lt;/rec-number&gt;&lt;foreign-keys&gt;&lt;key app="EN" db-id="ft5wxpfw99z2vie2sf65z2v5rfs2vp0eeesf" timestamp="1749689831" guid="e9c46faf-5ce3-47a4-916e-fc02cbd773a4"&gt;218&lt;/key&gt;&lt;/foreign-keys&gt;&lt;ref-type name="Generic"&gt;13&lt;/ref-type&gt;&lt;contributors&gt;&lt;/contributors&gt;&lt;titles&gt;&lt;title&gt;Cancer mortality data captures people who die from cancer. People who have cancer when they die, but their cause of death is something else, are not included.&lt;/title&gt;&lt;/titles&gt;&lt;dates&gt;&lt;/dates&gt;&lt;urls&gt;&lt;/urls&gt;&lt;/record&gt;&lt;/Cite&gt;&lt;/EndNote&gt;</w:instrText>
      </w:r>
      <w:r w:rsidR="00560B63">
        <w:fldChar w:fldCharType="separate"/>
      </w:r>
      <w:r w:rsidR="00801874">
        <w:rPr>
          <w:noProof/>
        </w:rPr>
        <w:t>[46]</w:t>
      </w:r>
      <w:r w:rsidR="00560B63">
        <w:fldChar w:fldCharType="end"/>
      </w:r>
      <w:r w:rsidR="003B3874">
        <w:t>.</w:t>
      </w:r>
      <w:r>
        <w:t xml:space="preserve"> </w:t>
      </w:r>
      <w:r w:rsidR="005554F8">
        <w:t>C</w:t>
      </w:r>
      <w:r w:rsidRPr="00E771CC">
        <w:t xml:space="preserve">ancer mortality can be </w:t>
      </w:r>
      <w:r w:rsidR="005554F8">
        <w:t>reduced</w:t>
      </w:r>
      <w:r w:rsidRPr="00E771CC">
        <w:t xml:space="preserve"> </w:t>
      </w:r>
      <w:r w:rsidR="00C208FC">
        <w:t xml:space="preserve">through prevention – </w:t>
      </w:r>
      <w:r w:rsidRPr="00E771CC">
        <w:t xml:space="preserve">reducing the number of people who develop cancer </w:t>
      </w:r>
      <w:r w:rsidR="00C208FC">
        <w:t xml:space="preserve">– </w:t>
      </w:r>
      <w:r>
        <w:t>and/</w:t>
      </w:r>
      <w:r w:rsidRPr="006721DD">
        <w:t>or</w:t>
      </w:r>
      <w:r w:rsidRPr="00E771CC">
        <w:t xml:space="preserve"> </w:t>
      </w:r>
      <w:r w:rsidR="00C208FC" w:rsidRPr="00E771CC">
        <w:t>through early detection and effective treatment</w:t>
      </w:r>
      <w:r w:rsidR="00C208FC">
        <w:t xml:space="preserve"> of cancer –</w:t>
      </w:r>
      <w:r>
        <w:t xml:space="preserve"> </w:t>
      </w:r>
      <w:r w:rsidRPr="00E771CC">
        <w:t xml:space="preserve">improving </w:t>
      </w:r>
      <w:r w:rsidR="00C208FC">
        <w:t xml:space="preserve">people’s chance of </w:t>
      </w:r>
      <w:r w:rsidRPr="00E771CC">
        <w:t>survival.</w:t>
      </w:r>
      <w:r>
        <w:t xml:space="preserve"> </w:t>
      </w:r>
    </w:p>
    <w:p w14:paraId="045EA0C6" w14:textId="01AEA12C" w:rsidR="00B71D4B" w:rsidRDefault="00C9438B" w:rsidP="006554E8">
      <w:r>
        <w:t>The number of people dying from</w:t>
      </w:r>
      <w:r w:rsidR="00220720" w:rsidRPr="00944CE3">
        <w:t xml:space="preserve"> cancer</w:t>
      </w:r>
      <w:r w:rsidR="00220720">
        <w:t xml:space="preserve"> </w:t>
      </w:r>
      <w:r w:rsidR="00EC2739">
        <w:t xml:space="preserve">in New Zealand </w:t>
      </w:r>
      <w:r w:rsidR="00220720" w:rsidRPr="00E771CC">
        <w:t xml:space="preserve">has continued to </w:t>
      </w:r>
      <w:r w:rsidR="008731CA">
        <w:t xml:space="preserve">increase </w:t>
      </w:r>
      <w:r w:rsidR="00EC2739" w:rsidRPr="00E771CC">
        <w:t xml:space="preserve">steadily </w:t>
      </w:r>
      <w:r w:rsidR="00220720">
        <w:t>over time</w:t>
      </w:r>
      <w:r w:rsidR="00220720" w:rsidRPr="008834F1">
        <w:t xml:space="preserve"> </w:t>
      </w:r>
      <w:r w:rsidR="003B3874">
        <w:t>(</w:t>
      </w:r>
      <w:r w:rsidR="00F31DBD">
        <w:fldChar w:fldCharType="begin"/>
      </w:r>
      <w:r w:rsidR="00F31DBD">
        <w:instrText xml:space="preserve"> REF _Ref204760789 \h </w:instrText>
      </w:r>
      <w:r w:rsidR="00F31DBD">
        <w:fldChar w:fldCharType="separate"/>
      </w:r>
      <w:r w:rsidR="00891994">
        <w:t xml:space="preserve">Figure </w:t>
      </w:r>
      <w:r w:rsidR="00F31DBD">
        <w:fldChar w:fldCharType="end"/>
      </w:r>
      <w:r w:rsidR="00B613B1">
        <w:t>2</w:t>
      </w:r>
      <w:r w:rsidR="00C956BB">
        <w:t>0</w:t>
      </w:r>
      <w:r w:rsidR="007C0243">
        <w:t>, left</w:t>
      </w:r>
      <w:r w:rsidR="00FE2DC6">
        <w:t>)</w:t>
      </w:r>
      <w:r w:rsidR="00FB4D73">
        <w:t xml:space="preserve">, </w:t>
      </w:r>
      <w:r w:rsidR="0042671A">
        <w:t>driven</w:t>
      </w:r>
      <w:r w:rsidR="00FB4D73">
        <w:t xml:space="preserve"> </w:t>
      </w:r>
      <w:r w:rsidR="0042671A">
        <w:t>by</w:t>
      </w:r>
      <w:r w:rsidR="00FB4D73">
        <w:t xml:space="preserve"> the </w:t>
      </w:r>
      <w:r w:rsidR="006449C2">
        <w:t xml:space="preserve">increasing number of people diagnosed every year, </w:t>
      </w:r>
      <w:r w:rsidR="00BD443A">
        <w:t>coupled with the</w:t>
      </w:r>
      <w:r w:rsidR="006449C2">
        <w:t xml:space="preserve"> growing and ageing population</w:t>
      </w:r>
      <w:r w:rsidR="00FE2DC6">
        <w:t>.</w:t>
      </w:r>
      <w:bookmarkStart w:id="151" w:name="_Ref197341317"/>
      <w:r w:rsidR="00FA64A3">
        <w:t xml:space="preserve"> When </w:t>
      </w:r>
      <w:r w:rsidR="00BD443A">
        <w:t>data is</w:t>
      </w:r>
      <w:r w:rsidR="00FA64A3">
        <w:t xml:space="preserve"> correct</w:t>
      </w:r>
      <w:r w:rsidR="00BD443A">
        <w:t>ed</w:t>
      </w:r>
      <w:r w:rsidR="00FA64A3">
        <w:t xml:space="preserve"> for changes in the underlying population, however</w:t>
      </w:r>
      <w:r w:rsidR="001F5106">
        <w:t xml:space="preserve">, the mortality rate (the risk of dying of cancer in a </w:t>
      </w:r>
      <w:r w:rsidR="00B16D82">
        <w:t>given year) has been steadily falling (</w:t>
      </w:r>
      <w:r w:rsidR="00B613B1">
        <w:t xml:space="preserve">Figure </w:t>
      </w:r>
      <w:r w:rsidR="000C1F03">
        <w:t>20</w:t>
      </w:r>
      <w:r w:rsidR="007C0243">
        <w:t>, right</w:t>
      </w:r>
      <w:r w:rsidR="00B16D82">
        <w:t>).</w:t>
      </w:r>
    </w:p>
    <w:p w14:paraId="25D682D7" w14:textId="4FB9E34F" w:rsidR="00C31FD1" w:rsidRPr="00FE2DC6" w:rsidRDefault="00CB2FB8" w:rsidP="00C31FD1">
      <w:pPr>
        <w:pStyle w:val="Caption"/>
      </w:pPr>
      <w:bookmarkStart w:id="152" w:name="_Ref204760789"/>
      <w:bookmarkStart w:id="153" w:name="_Toc204779404"/>
      <w:bookmarkStart w:id="154" w:name="_Toc207188347"/>
      <w:bookmarkStart w:id="155" w:name="_Toc214006907"/>
      <w:r>
        <w:t xml:space="preserve">Figure </w:t>
      </w:r>
      <w:bookmarkEnd w:id="152"/>
      <w:r w:rsidR="00C956BB">
        <w:t>20</w:t>
      </w:r>
      <w:r>
        <w:t xml:space="preserve">: </w:t>
      </w:r>
      <w:r w:rsidR="00C31FD1">
        <w:t>Number of deaths and mortality rate from all cancers</w:t>
      </w:r>
      <w:r>
        <w:t>,</w:t>
      </w:r>
      <w:r w:rsidR="00C31FD1">
        <w:t xml:space="preserve"> New Zealand, 2001–2021</w:t>
      </w:r>
      <w:bookmarkEnd w:id="153"/>
      <w:bookmarkEnd w:id="154"/>
      <w:bookmarkEnd w:id="155"/>
    </w:p>
    <w:bookmarkEnd w:id="151"/>
    <w:p w14:paraId="6A5BA780" w14:textId="66FEACA2" w:rsidR="005A2737" w:rsidRPr="005A2737" w:rsidRDefault="00EA03F0" w:rsidP="00381C91">
      <w:r>
        <w:rPr>
          <w:noProof/>
        </w:rPr>
        <w:drawing>
          <wp:inline distT="0" distB="0" distL="0" distR="0" wp14:anchorId="5331B677" wp14:editId="081844E7">
            <wp:extent cx="5039878" cy="3238507"/>
            <wp:effectExtent l="0" t="0" r="8890" b="0"/>
            <wp:docPr id="201583115" name="Picture 7" descr="Graphic shows two line graphs. The left chart shows the number of deaths from all cancers from 2001-2022 and is trending upwards over time. The right graph shows mortality rate from all cancers from 2001-2022 and is trending downward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3115" name="Picture 7" descr="Graphic shows two line graphs. The left chart shows the number of deaths from all cancers from 2001-2022 and is trending upwards over time. The right graph shows mortality rate from all cancers from 2001-2022 and is trending downwards over time. "/>
                    <pic:cNvPicPr/>
                  </pic:nvPicPr>
                  <pic:blipFill>
                    <a:blip r:embed="rId54"/>
                    <a:stretch>
                      <a:fillRect/>
                    </a:stretch>
                  </pic:blipFill>
                  <pic:spPr>
                    <a:xfrm>
                      <a:off x="0" y="0"/>
                      <a:ext cx="5039878" cy="3238507"/>
                    </a:xfrm>
                    <a:prstGeom prst="rect">
                      <a:avLst/>
                    </a:prstGeom>
                  </pic:spPr>
                </pic:pic>
              </a:graphicData>
            </a:graphic>
          </wp:inline>
        </w:drawing>
      </w:r>
    </w:p>
    <w:p w14:paraId="2CD8F016" w14:textId="1AE1BE14" w:rsidR="00C31FD1" w:rsidRDefault="00C31FD1" w:rsidP="00C31FD1">
      <w:pPr>
        <w:pStyle w:val="Note"/>
      </w:pPr>
      <w:bookmarkStart w:id="156" w:name="_Ref202867902"/>
      <w:r>
        <w:t>Note</w:t>
      </w:r>
      <w:r w:rsidR="00CB2FB8">
        <w:t>s</w:t>
      </w:r>
      <w:r>
        <w:t>: T</w:t>
      </w:r>
      <w:bookmarkEnd w:id="156"/>
      <w:r w:rsidR="001677F9">
        <w:t xml:space="preserve">he </w:t>
      </w:r>
      <w:r w:rsidR="005E68E7">
        <w:t xml:space="preserve">total </w:t>
      </w:r>
      <w:r w:rsidR="001677F9">
        <w:t>number of deaths from all cancers (left panel) is continuously increasing</w:t>
      </w:r>
      <w:r w:rsidR="00305343">
        <w:t>. T</w:t>
      </w:r>
      <w:r w:rsidR="001677F9">
        <w:t xml:space="preserve">he </w:t>
      </w:r>
      <w:r w:rsidR="00305343">
        <w:t>underlying</w:t>
      </w:r>
      <w:r w:rsidR="00833965">
        <w:t xml:space="preserve"> </w:t>
      </w:r>
      <w:r w:rsidR="001677F9">
        <w:t>mortality rate (</w:t>
      </w:r>
      <w:r w:rsidR="00833965">
        <w:t>right</w:t>
      </w:r>
      <w:r w:rsidR="001677F9">
        <w:t xml:space="preserve"> panel)</w:t>
      </w:r>
      <w:r w:rsidR="00305343">
        <w:t xml:space="preserve">, which </w:t>
      </w:r>
      <w:r w:rsidR="009330FE">
        <w:t xml:space="preserve">adjusts for the growing and ageing population, is, however, </w:t>
      </w:r>
      <w:r w:rsidR="004048DA">
        <w:t>decreasing</w:t>
      </w:r>
      <w:r w:rsidR="001677F9">
        <w:t>.</w:t>
      </w:r>
      <w:r w:rsidR="009D5D96">
        <w:t xml:space="preserve"> </w:t>
      </w:r>
    </w:p>
    <w:p w14:paraId="736B28D5" w14:textId="23B333DA" w:rsidR="00604985" w:rsidRPr="00C31FD1" w:rsidRDefault="009D5D96" w:rsidP="00C31FD1">
      <w:pPr>
        <w:pStyle w:val="Note"/>
      </w:pPr>
      <w:r w:rsidRPr="00C31FD1">
        <w:t>Source: New Zealand Cancer Registry and Mortality Collection.</w:t>
      </w:r>
    </w:p>
    <w:p w14:paraId="7C9FAE9E" w14:textId="77777777" w:rsidR="00D44705" w:rsidRDefault="00D44705">
      <w:pPr>
        <w:spacing w:after="0" w:line="240" w:lineRule="auto"/>
      </w:pPr>
      <w:r>
        <w:br w:type="page"/>
      </w:r>
    </w:p>
    <w:p w14:paraId="539036DF" w14:textId="353451DD" w:rsidR="00B71476" w:rsidRDefault="00BC604C" w:rsidP="00BE6AA3">
      <w:r w:rsidRPr="00BC604C">
        <w:lastRenderedPageBreak/>
        <w:t xml:space="preserve">Ethnicity and </w:t>
      </w:r>
      <w:r w:rsidR="007B6BA7">
        <w:t xml:space="preserve">level of </w:t>
      </w:r>
      <w:r w:rsidRPr="00BC604C">
        <w:t xml:space="preserve">deprivation are two factors that highlight inequities within cancer mortality rates. </w:t>
      </w:r>
      <w:r w:rsidR="00CB0E65" w:rsidRPr="00CB0E65">
        <w:t>Cancer mortality has been decreasing for Māori at a</w:t>
      </w:r>
      <w:r w:rsidR="00F93EE1">
        <w:t xml:space="preserve"> faster</w:t>
      </w:r>
      <w:r w:rsidR="00CB0E65" w:rsidRPr="00CB0E65">
        <w:t xml:space="preserve"> average rate </w:t>
      </w:r>
      <w:r w:rsidR="00F93EE1">
        <w:t xml:space="preserve">than </w:t>
      </w:r>
      <w:r w:rsidR="00D65A21">
        <w:t xml:space="preserve">for </w:t>
      </w:r>
      <w:r w:rsidR="00CA22B0">
        <w:t xml:space="preserve">people of </w:t>
      </w:r>
      <w:r w:rsidR="00D65A21">
        <w:t>European/other</w:t>
      </w:r>
      <w:r w:rsidR="00CA22B0">
        <w:t xml:space="preserve"> ethnicity</w:t>
      </w:r>
      <w:r w:rsidR="00D65A21">
        <w:t xml:space="preserve">: </w:t>
      </w:r>
      <w:r w:rsidR="00CB0E65" w:rsidRPr="00CB0E65">
        <w:t>1.6% per year since 2001</w:t>
      </w:r>
      <w:r w:rsidR="00D65A21">
        <w:t xml:space="preserve"> for Māori versus</w:t>
      </w:r>
      <w:r w:rsidR="00CB0E65" w:rsidRPr="00CB0E65">
        <w:t xml:space="preserve"> 1.3% </w:t>
      </w:r>
      <w:r w:rsidR="00D65A21">
        <w:t>for European</w:t>
      </w:r>
      <w:r w:rsidR="00CA22B0">
        <w:t>/other</w:t>
      </w:r>
      <w:r w:rsidR="00CB0E65" w:rsidRPr="00CB0E65">
        <w:t xml:space="preserve"> (Figure </w:t>
      </w:r>
      <w:r w:rsidR="00696D8A">
        <w:t>2</w:t>
      </w:r>
      <w:r w:rsidR="008C3D4B">
        <w:t>1</w:t>
      </w:r>
      <w:r w:rsidR="00CB0E65" w:rsidRPr="00CB0E65">
        <w:t>)</w:t>
      </w:r>
      <w:r w:rsidR="00CA22B0">
        <w:t>. Despite</w:t>
      </w:r>
      <w:r w:rsidR="00CB0E65" w:rsidRPr="00CB0E65">
        <w:t xml:space="preserve"> the </w:t>
      </w:r>
      <w:r w:rsidR="002A67A6">
        <w:t>gap</w:t>
      </w:r>
      <w:r w:rsidR="002A67A6" w:rsidRPr="00CB0E65">
        <w:t xml:space="preserve"> </w:t>
      </w:r>
      <w:r w:rsidR="00CB0E65" w:rsidRPr="00CB0E65">
        <w:t>between the</w:t>
      </w:r>
      <w:r w:rsidR="00CA22B0">
        <w:t>se</w:t>
      </w:r>
      <w:r w:rsidR="00CB0E65" w:rsidRPr="00CB0E65">
        <w:t xml:space="preserve"> groups getting smaller</w:t>
      </w:r>
      <w:r w:rsidR="00CA22B0">
        <w:t xml:space="preserve">, </w:t>
      </w:r>
      <w:r w:rsidR="00CB0E65" w:rsidRPr="00CB0E65">
        <w:t xml:space="preserve">Māori remain </w:t>
      </w:r>
      <w:r w:rsidR="00165ACE">
        <w:t>nearly 1.</w:t>
      </w:r>
      <w:r w:rsidR="00D95642">
        <w:t>6 </w:t>
      </w:r>
      <w:r w:rsidR="00CB0E65" w:rsidRPr="00CB0E65">
        <w:t xml:space="preserve">times as likely to die from cancer than people of European/other ethnicity (95% CI 1.55–1.63). Between 2017 and 2021, Pacific peoples were </w:t>
      </w:r>
      <w:r w:rsidR="00165ACE">
        <w:t xml:space="preserve">nearly </w:t>
      </w:r>
      <w:r w:rsidR="00CB0E65" w:rsidRPr="00CB0E65">
        <w:t>1.</w:t>
      </w:r>
      <w:r w:rsidR="00165ACE">
        <w:t>4</w:t>
      </w:r>
      <w:r w:rsidR="00CB0E65" w:rsidRPr="00CB0E65">
        <w:t xml:space="preserve"> times (95% CI 1.32–1.44) and Asian peoples nearly half as likely (RR 0.54, 95% CI 0.52–0.56) to die from cancer as </w:t>
      </w:r>
      <w:r w:rsidR="00570D13">
        <w:t xml:space="preserve">people of </w:t>
      </w:r>
      <w:r w:rsidR="00CB0E65" w:rsidRPr="00CB0E65">
        <w:t>European/other</w:t>
      </w:r>
      <w:r w:rsidR="00570D13">
        <w:t xml:space="preserve"> ethnicity</w:t>
      </w:r>
      <w:r w:rsidR="00CB0E65" w:rsidRPr="00CB0E65">
        <w:t>.</w:t>
      </w:r>
      <w:bookmarkStart w:id="157" w:name="_Ref197341353"/>
    </w:p>
    <w:p w14:paraId="06D93EFE" w14:textId="410A154D" w:rsidR="00D44705" w:rsidRDefault="00D44705" w:rsidP="00B007D9">
      <w:pPr>
        <w:pStyle w:val="Caption"/>
        <w:spacing w:after="120"/>
      </w:pPr>
      <w:bookmarkStart w:id="158" w:name="_Ref202869115"/>
      <w:bookmarkStart w:id="159" w:name="_Toc204779405"/>
      <w:bookmarkStart w:id="160" w:name="_Toc207188348"/>
      <w:bookmarkStart w:id="161" w:name="_Toc214006908"/>
      <w:r>
        <w:t>Figure</w:t>
      </w:r>
      <w:bookmarkEnd w:id="158"/>
      <w:r w:rsidR="00B613B1">
        <w:t xml:space="preserve"> 2</w:t>
      </w:r>
      <w:r w:rsidR="008C3D4B">
        <w:t>1</w:t>
      </w:r>
      <w:r>
        <w:t xml:space="preserve">: Mortality rate from all cancer types, </w:t>
      </w:r>
      <w:r w:rsidR="009D6804">
        <w:t xml:space="preserve">by ethnicity, </w:t>
      </w:r>
      <w:r>
        <w:t>New Zealand, 2001</w:t>
      </w:r>
      <w:r w:rsidRPr="00D44705">
        <w:t>–</w:t>
      </w:r>
      <w:r>
        <w:t>2021</w:t>
      </w:r>
      <w:bookmarkEnd w:id="159"/>
      <w:bookmarkEnd w:id="160"/>
      <w:bookmarkEnd w:id="161"/>
    </w:p>
    <w:bookmarkEnd w:id="157"/>
    <w:p w14:paraId="49E6CBB8" w14:textId="1FEE1D26" w:rsidR="003108B9" w:rsidRDefault="00550464" w:rsidP="00B007D9">
      <w:pPr>
        <w:pStyle w:val="NormalWeb"/>
        <w:keepNext/>
        <w:spacing w:before="120" w:beforeAutospacing="0"/>
      </w:pPr>
      <w:r>
        <w:rPr>
          <w:noProof/>
        </w:rPr>
        <w:drawing>
          <wp:inline distT="0" distB="0" distL="0" distR="0" wp14:anchorId="0CE0FD0B" wp14:editId="2099A9DB">
            <wp:extent cx="5039878" cy="3238507"/>
            <wp:effectExtent l="0" t="0" r="8890" b="0"/>
            <wp:docPr id="4034219" name="Picture 10" descr="Line graph shows Māori have the highest mortality rate, with Asian having the lowest. All ethnicities have a downward trend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219" name="Picture 10" descr="Line graph shows Māori have the highest mortality rate, with Asian having the lowest. All ethnicities have a downward trend over time. "/>
                    <pic:cNvPicPr/>
                  </pic:nvPicPr>
                  <pic:blipFill>
                    <a:blip r:embed="rId55"/>
                    <a:stretch>
                      <a:fillRect/>
                    </a:stretch>
                  </pic:blipFill>
                  <pic:spPr>
                    <a:xfrm>
                      <a:off x="0" y="0"/>
                      <a:ext cx="5039878" cy="3238507"/>
                    </a:xfrm>
                    <a:prstGeom prst="rect">
                      <a:avLst/>
                    </a:prstGeom>
                  </pic:spPr>
                </pic:pic>
              </a:graphicData>
            </a:graphic>
          </wp:inline>
        </w:drawing>
      </w:r>
    </w:p>
    <w:p w14:paraId="7AA2DB73" w14:textId="48B5D60F" w:rsidR="00D44705" w:rsidRDefault="00D44705" w:rsidP="00D44705">
      <w:pPr>
        <w:pStyle w:val="Note"/>
      </w:pPr>
      <w:bookmarkStart w:id="162" w:name="_Ref197341417"/>
      <w:r w:rsidRPr="00D44705">
        <w:t>Note</w:t>
      </w:r>
      <w:r>
        <w:t>s</w:t>
      </w:r>
      <w:r w:rsidRPr="00D44705">
        <w:t xml:space="preserve">: </w:t>
      </w:r>
      <w:r w:rsidR="007D46BB" w:rsidRPr="00D44705">
        <w:t>The total m</w:t>
      </w:r>
      <w:r w:rsidR="00DE26A4" w:rsidRPr="00D44705">
        <w:t xml:space="preserve">ortality rate </w:t>
      </w:r>
      <w:r w:rsidR="00F3258B" w:rsidRPr="00D44705">
        <w:t xml:space="preserve">due to </w:t>
      </w:r>
      <w:r w:rsidR="00DE26A4" w:rsidRPr="00D44705">
        <w:t>all cancer</w:t>
      </w:r>
      <w:r w:rsidR="007D46BB" w:rsidRPr="00D44705">
        <w:t xml:space="preserve">s </w:t>
      </w:r>
      <w:r w:rsidR="005074C4" w:rsidRPr="00D44705">
        <w:t xml:space="preserve">continues </w:t>
      </w:r>
      <w:r w:rsidR="0015792B" w:rsidRPr="00D44705">
        <w:t xml:space="preserve">to decline for all ethnicities, </w:t>
      </w:r>
      <w:r w:rsidR="00F3258B" w:rsidRPr="00D44705">
        <w:t xml:space="preserve">although substantial </w:t>
      </w:r>
      <w:r w:rsidR="0026563D" w:rsidRPr="00D44705">
        <w:t xml:space="preserve">inequities </w:t>
      </w:r>
      <w:r w:rsidR="00722DCC" w:rsidRPr="00D44705">
        <w:t xml:space="preserve">in mortality </w:t>
      </w:r>
      <w:r w:rsidR="00180752" w:rsidRPr="00D44705">
        <w:t>between ethnic groups persist</w:t>
      </w:r>
      <w:r w:rsidR="00722DCC" w:rsidRPr="00D44705">
        <w:t>.</w:t>
      </w:r>
      <w:r w:rsidR="00E547D2" w:rsidRPr="00D44705">
        <w:t xml:space="preserve"> </w:t>
      </w:r>
      <w:r w:rsidRPr="00D44705">
        <w:t>‘European/other’ refers to non-Māori, non-Pacific, non-Asian.</w:t>
      </w:r>
    </w:p>
    <w:p w14:paraId="35DFFB30" w14:textId="3605CD4D" w:rsidR="001572A9" w:rsidRDefault="00E547D2" w:rsidP="007C5680">
      <w:pPr>
        <w:pStyle w:val="Note"/>
      </w:pPr>
      <w:r w:rsidRPr="00D44705">
        <w:t>Source: New Zealand Cancer Registry and Mortality Collection.</w:t>
      </w:r>
      <w:bookmarkEnd w:id="162"/>
      <w:r w:rsidR="00D44705" w:rsidRPr="005C500E">
        <w:t xml:space="preserve"> </w:t>
      </w:r>
    </w:p>
    <w:p w14:paraId="6BDB2C68" w14:textId="4871EAD1" w:rsidR="001456BD" w:rsidRPr="001456BD" w:rsidRDefault="001456BD" w:rsidP="005830EF">
      <w:pPr>
        <w:pStyle w:val="Postnoteparagraph"/>
        <w:spacing w:before="200"/>
      </w:pPr>
      <w:r>
        <w:t xml:space="preserve">Similarly, cancer mortality rates are consistently higher among people living in the most deprived areas of New Zealand than people living in the least deprived areas. While the gap between the two groups is closing, </w:t>
      </w:r>
      <w:r w:rsidR="008D1F68">
        <w:t xml:space="preserve">between 2017 and 2021, </w:t>
      </w:r>
      <w:r>
        <w:t>people living in the most deprived areas were still 1.55 times more likely to die from cancer than those living in the least deprived areas (95% CI 1.51–1.6).</w:t>
      </w:r>
    </w:p>
    <w:p w14:paraId="60B9CB41" w14:textId="5BE1FA67" w:rsidR="00220720" w:rsidRDefault="00220720" w:rsidP="005830EF">
      <w:pPr>
        <w:pStyle w:val="Heading4"/>
        <w:spacing w:before="200"/>
      </w:pPr>
      <w:r>
        <w:t xml:space="preserve">Half of all cancer deaths are from five cancers </w:t>
      </w:r>
    </w:p>
    <w:p w14:paraId="5DBA1618" w14:textId="6381F67E" w:rsidR="00763264" w:rsidRDefault="00D14B51" w:rsidP="005830EF">
      <w:pPr>
        <w:ind w:right="-427"/>
      </w:pPr>
      <w:r>
        <w:t>Five cancer types are associated with half of all cancer death</w:t>
      </w:r>
      <w:r w:rsidR="001A367B">
        <w:t>s</w:t>
      </w:r>
      <w:r w:rsidR="00A9087D">
        <w:t xml:space="preserve"> in New Zealand</w:t>
      </w:r>
      <w:r w:rsidR="001A367B">
        <w:t>. Lung cancer is the leading cause of cancer death, followed by bowel, prostate, breast and pancreatic cancers</w:t>
      </w:r>
      <w:r w:rsidR="00EB33AD">
        <w:t xml:space="preserve"> (Figure 22)</w:t>
      </w:r>
      <w:r w:rsidR="001A367B">
        <w:t xml:space="preserve">. </w:t>
      </w:r>
      <w:r w:rsidR="0059268C">
        <w:t>K</w:t>
      </w:r>
      <w:r w:rsidR="00B3556C">
        <w:t xml:space="preserve">ey trends in these cancers, </w:t>
      </w:r>
      <w:r w:rsidR="00261E7C">
        <w:t>including differ</w:t>
      </w:r>
      <w:r w:rsidR="00714FF1">
        <w:t>ing</w:t>
      </w:r>
      <w:r w:rsidR="00261E7C">
        <w:t xml:space="preserve"> impacts among population groups, </w:t>
      </w:r>
      <w:r w:rsidR="00B3556C">
        <w:t>are discussed below.</w:t>
      </w:r>
    </w:p>
    <w:p w14:paraId="71C7481C" w14:textId="156A6A54" w:rsidR="003461CF" w:rsidRPr="00DE4385" w:rsidRDefault="003461CF" w:rsidP="006D5253">
      <w:pPr>
        <w:pStyle w:val="Caption"/>
        <w:spacing w:after="120"/>
      </w:pPr>
      <w:bookmarkStart w:id="163" w:name="_Toc214006909"/>
      <w:r w:rsidRPr="00DE4385">
        <w:t xml:space="preserve">Figure </w:t>
      </w:r>
      <w:r w:rsidR="00B613B1">
        <w:t>2</w:t>
      </w:r>
      <w:r w:rsidR="00EB33AD">
        <w:t>2</w:t>
      </w:r>
      <w:r w:rsidRPr="00DE4385">
        <w:t xml:space="preserve">: Deaths from cancer in </w:t>
      </w:r>
      <w:r w:rsidR="003D6F69">
        <w:t xml:space="preserve">New Zealand, </w:t>
      </w:r>
      <w:r w:rsidRPr="00DE4385">
        <w:t>2017–2021</w:t>
      </w:r>
      <w:bookmarkEnd w:id="163"/>
    </w:p>
    <w:p w14:paraId="4439EAC6" w14:textId="766A0A44" w:rsidR="00B6150D" w:rsidRDefault="003E71D3">
      <w:pPr>
        <w:spacing w:after="0" w:line="240" w:lineRule="auto"/>
      </w:pPr>
      <w:r>
        <w:rPr>
          <w:noProof/>
        </w:rPr>
        <w:drawing>
          <wp:inline distT="0" distB="0" distL="0" distR="0" wp14:anchorId="5D18C56B" wp14:editId="4B3C34CB">
            <wp:extent cx="6077994" cy="1175421"/>
            <wp:effectExtent l="0" t="0" r="0" b="5715"/>
            <wp:docPr id="426896425" name="Picture 5" descr="Line graph shows that 50% of cancers are from five main cancer types. Lung cancer makes up the largest cancer-specific portion. 'All others' make up the remain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96425" name="Picture 5" descr="Line graph shows that 50% of cancers are from five main cancer types. Lung cancer makes up the largest cancer-specific portion. 'All others' make up the remaining 50%."/>
                    <pic:cNvPicPr/>
                  </pic:nvPicPr>
                  <pic:blipFill>
                    <a:blip r:embed="rId56"/>
                    <a:stretch>
                      <a:fillRect/>
                    </a:stretch>
                  </pic:blipFill>
                  <pic:spPr>
                    <a:xfrm>
                      <a:off x="0" y="0"/>
                      <a:ext cx="6077994" cy="1175421"/>
                    </a:xfrm>
                    <a:prstGeom prst="rect">
                      <a:avLst/>
                    </a:prstGeom>
                  </pic:spPr>
                </pic:pic>
              </a:graphicData>
            </a:graphic>
          </wp:inline>
        </w:drawing>
      </w:r>
    </w:p>
    <w:p w14:paraId="38D19F48" w14:textId="278B8A56" w:rsidR="00B6150D" w:rsidRDefault="00A83144" w:rsidP="005830EF">
      <w:pPr>
        <w:pStyle w:val="Note"/>
        <w:spacing w:before="0"/>
      </w:pPr>
      <w:r>
        <w:t xml:space="preserve">Note: </w:t>
      </w:r>
      <w:r w:rsidR="0093669C">
        <w:t>The five c</w:t>
      </w:r>
      <w:r>
        <w:t>ancers responsible for the highest number of deaths over the period 2017</w:t>
      </w:r>
      <w:r w:rsidRPr="00B21C7D">
        <w:t>–</w:t>
      </w:r>
      <w:r>
        <w:t>2021.</w:t>
      </w:r>
    </w:p>
    <w:p w14:paraId="7206D843" w14:textId="2F3B18E0" w:rsidR="00806CA3" w:rsidRDefault="00D93282" w:rsidP="00607A87">
      <w:pPr>
        <w:pStyle w:val="Note"/>
        <w:rPr>
          <w:rFonts w:ascii="Montserrat" w:hAnsi="Montserrat"/>
          <w:color w:val="2C463B"/>
          <w:sz w:val="24"/>
        </w:rPr>
      </w:pPr>
      <w:r>
        <w:t>Source</w:t>
      </w:r>
      <w:r w:rsidR="00367781">
        <w:t>s</w:t>
      </w:r>
      <w:r>
        <w:t xml:space="preserve">: </w:t>
      </w:r>
      <w:r w:rsidRPr="00D93282">
        <w:t>N</w:t>
      </w:r>
      <w:r>
        <w:t xml:space="preserve">ew </w:t>
      </w:r>
      <w:r w:rsidRPr="00D93282">
        <w:t>Z</w:t>
      </w:r>
      <w:r>
        <w:t xml:space="preserve">ealand </w:t>
      </w:r>
      <w:r w:rsidRPr="00D93282">
        <w:t>Cancer Registry and Mortality Collection</w:t>
      </w:r>
      <w:r w:rsidR="00367781">
        <w:t>.</w:t>
      </w:r>
    </w:p>
    <w:p w14:paraId="52B76D3B" w14:textId="60976659" w:rsidR="00220720" w:rsidRDefault="00220720" w:rsidP="00FF4F61">
      <w:pPr>
        <w:pStyle w:val="Heading4"/>
      </w:pPr>
      <w:r>
        <w:lastRenderedPageBreak/>
        <w:t xml:space="preserve">Lung cancer remains the leading cause of cancer death in </w:t>
      </w:r>
      <w:r w:rsidR="00202D1E">
        <w:t xml:space="preserve">people in </w:t>
      </w:r>
      <w:r w:rsidR="005F17C6">
        <w:t>New </w:t>
      </w:r>
      <w:r>
        <w:t>Zealand</w:t>
      </w:r>
    </w:p>
    <w:p w14:paraId="07C827B8" w14:textId="14D242FB" w:rsidR="00C452C3" w:rsidRDefault="00E650E0" w:rsidP="00B007D9">
      <w:pPr>
        <w:rPr>
          <w:b/>
          <w:bCs/>
          <w:color w:val="2C463B" w:themeColor="accent1"/>
          <w:szCs w:val="18"/>
        </w:rPr>
      </w:pPr>
      <w:r w:rsidRPr="00E650E0">
        <w:t>Lung cancer is the biggest cause of cancer death in New Zealand and one of the largest contributors to the life expectancy gap between Māori and non-Māori (6.6 years between 2020 and 2022). For all ethnicities, the lung cancer mortality rate has continued to decrease (Figure 2</w:t>
      </w:r>
      <w:r w:rsidR="00EB33AD">
        <w:t>3</w:t>
      </w:r>
      <w:r w:rsidRPr="00E650E0">
        <w:t xml:space="preserve">). </w:t>
      </w:r>
      <w:r w:rsidR="006A522E">
        <w:t>However, m</w:t>
      </w:r>
      <w:r w:rsidRPr="00E650E0">
        <w:t xml:space="preserve">ortality remains considerably higher for Māori. It was the biggest contributor to the difference in life expectancy for </w:t>
      </w:r>
      <w:proofErr w:type="spellStart"/>
      <w:r w:rsidR="00C473EF">
        <w:t>wāhine</w:t>
      </w:r>
      <w:proofErr w:type="spellEnd"/>
      <w:r w:rsidR="00C473EF">
        <w:t xml:space="preserve"> Māori </w:t>
      </w:r>
      <w:r w:rsidRPr="00E650E0">
        <w:t xml:space="preserve">and the second biggest contributor for </w:t>
      </w:r>
      <w:proofErr w:type="spellStart"/>
      <w:r w:rsidR="00C473EF">
        <w:t>tāne</w:t>
      </w:r>
      <w:proofErr w:type="spellEnd"/>
      <w:r w:rsidR="00C473EF">
        <w:t xml:space="preserve"> Māori (</w:t>
      </w:r>
      <w:r w:rsidRPr="00E650E0">
        <w:t>Māori males</w:t>
      </w:r>
      <w:r w:rsidR="00C473EF">
        <w:t>)</w:t>
      </w:r>
      <w:r w:rsidRPr="00E650E0">
        <w:t xml:space="preserve"> between 2020</w:t>
      </w:r>
      <w:r w:rsidR="00F530B0">
        <w:t> </w:t>
      </w:r>
      <w:r w:rsidRPr="00E650E0">
        <w:t xml:space="preserve">and 2022 </w:t>
      </w:r>
      <w:r w:rsidR="00FF4B5B">
        <w:fldChar w:fldCharType="begin"/>
      </w:r>
      <w:r w:rsidR="00801874">
        <w:instrText xml:space="preserve"> ADDIN EN.CITE &lt;EndNote&gt;&lt;Cite&gt;&lt;Author&gt;Zealand&lt;/Author&gt;&lt;Year&gt;2024&lt;/Year&gt;&lt;RecNum&gt;335&lt;/RecNum&gt;&lt;DisplayText&gt;[47]&lt;/DisplayText&gt;&lt;record&gt;&lt;rec-number&gt;335&lt;/rec-number&gt;&lt;foreign-keys&gt;&lt;key app="EN" db-id="ft5wxpfw99z2vie2sf65z2v5rfs2vp0eeesf" timestamp="1756086553" guid="42719a6e-ef4e-4a0d-85c6-74f3023d7edc"&gt;335&lt;/key&gt;&lt;/foreign-keys&gt;&lt;ref-type name="Report"&gt;27&lt;/ref-type&gt;&lt;contributors&gt;&lt;authors&gt;&lt;author&gt;Health New Zealand &lt;/author&gt;&lt;author&gt;Te Whatu Ora,&lt;/author&gt;&lt;/authors&gt;&lt;tertiary-authors&gt;&lt;author&gt;Health New Zealand &lt;/author&gt;&lt;author&gt;Te Whatu Ora&lt;/author&gt;&lt;/tertiary-authors&gt;&lt;/contributors&gt;&lt;titles&gt;&lt;title&gt;Life Expectancy in Aotearoa New Zealand: An Analysis of Socioeconomic, Geographic, Sex and Ethnic Variation from 2001 to 2022&lt;/title&gt;&lt;/titles&gt;&lt;dates&gt;&lt;year&gt;2024&lt;/year&gt;&lt;/dates&gt;&lt;pub-location&gt;Wellington&lt;/pub-location&gt;&lt;urls&gt;&lt;/urls&gt;&lt;/record&gt;&lt;/Cite&gt;&lt;/EndNote&gt;</w:instrText>
      </w:r>
      <w:r w:rsidR="00FF4B5B">
        <w:fldChar w:fldCharType="separate"/>
      </w:r>
      <w:r w:rsidR="00801874">
        <w:rPr>
          <w:noProof/>
        </w:rPr>
        <w:t>[47]</w:t>
      </w:r>
      <w:r w:rsidR="00FF4B5B">
        <w:fldChar w:fldCharType="end"/>
      </w:r>
      <w:r w:rsidR="00FF4B5B">
        <w:t>.</w:t>
      </w:r>
      <w:r w:rsidR="00C452C3" w:rsidRPr="00C452C3">
        <w:t xml:space="preserve"> Over the last 5 years, Māori were more than three times as likely to die from lung cancer than people of European/other ethnicity. </w:t>
      </w:r>
      <w:proofErr w:type="spellStart"/>
      <w:r w:rsidR="00C473EF">
        <w:t>Wāhine</w:t>
      </w:r>
      <w:proofErr w:type="spellEnd"/>
      <w:r w:rsidR="00C473EF">
        <w:t xml:space="preserve"> Māori </w:t>
      </w:r>
      <w:r w:rsidR="00C452C3" w:rsidRPr="00C452C3">
        <w:t xml:space="preserve">have the highest </w:t>
      </w:r>
      <w:r w:rsidR="009D6508">
        <w:t xml:space="preserve">rates of </w:t>
      </w:r>
      <w:r w:rsidR="00C452C3" w:rsidRPr="00C452C3">
        <w:t>lung cancer</w:t>
      </w:r>
      <w:r w:rsidR="00CC5292">
        <w:t> </w:t>
      </w:r>
      <w:r w:rsidR="00C452C3" w:rsidRPr="00C452C3">
        <w:t>mortality.</w:t>
      </w:r>
      <w:bookmarkStart w:id="164" w:name="_Ref202869261"/>
      <w:bookmarkStart w:id="165" w:name="_Ref203566354"/>
      <w:bookmarkStart w:id="166" w:name="_Toc204779406"/>
      <w:bookmarkStart w:id="167" w:name="_Toc207188349"/>
    </w:p>
    <w:p w14:paraId="07958239" w14:textId="5D24B77C" w:rsidR="001572A9" w:rsidRDefault="001572A9" w:rsidP="001572A9">
      <w:pPr>
        <w:pStyle w:val="Caption"/>
      </w:pPr>
      <w:bookmarkStart w:id="168" w:name="_Toc214006910"/>
      <w:r>
        <w:t>Figure</w:t>
      </w:r>
      <w:bookmarkEnd w:id="164"/>
      <w:bookmarkEnd w:id="165"/>
      <w:r w:rsidR="00B613B1">
        <w:t xml:space="preserve"> 2</w:t>
      </w:r>
      <w:r w:rsidR="00EB33AD">
        <w:t>3</w:t>
      </w:r>
      <w:r>
        <w:t xml:space="preserve">: Lung cancer mortality rate, by ethnicity, New Zealand, </w:t>
      </w:r>
      <w:r w:rsidRPr="001572A9">
        <w:t>2001–2021</w:t>
      </w:r>
      <w:bookmarkEnd w:id="166"/>
      <w:bookmarkEnd w:id="167"/>
      <w:bookmarkEnd w:id="168"/>
    </w:p>
    <w:p w14:paraId="4F6C5F70" w14:textId="0A33FD9F" w:rsidR="00A27882" w:rsidRDefault="00EC57DE" w:rsidP="001572A9">
      <w:pPr>
        <w:pStyle w:val="NormalWeb"/>
        <w:keepNext/>
      </w:pPr>
      <w:r>
        <w:rPr>
          <w:noProof/>
        </w:rPr>
        <w:drawing>
          <wp:inline distT="0" distB="0" distL="0" distR="0" wp14:anchorId="4423614B" wp14:editId="461C71A3">
            <wp:extent cx="5039878" cy="3238507"/>
            <wp:effectExtent l="0" t="0" r="8890" b="0"/>
            <wp:docPr id="1374299972" name="Picture 7" descr="Line graph shows Māori have the highest mortality rate, with Asian having the lowest. All ethnicities have a downward trend over time, with Māori having the largest dec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9972" name="Picture 7" descr="Line graph shows Māori have the highest mortality rate, with Asian having the lowest. All ethnicities have a downward trend over time, with Māori having the largest decline. "/>
                    <pic:cNvPicPr/>
                  </pic:nvPicPr>
                  <pic:blipFill>
                    <a:blip r:embed="rId57"/>
                    <a:stretch>
                      <a:fillRect/>
                    </a:stretch>
                  </pic:blipFill>
                  <pic:spPr>
                    <a:xfrm>
                      <a:off x="0" y="0"/>
                      <a:ext cx="5039878" cy="3238507"/>
                    </a:xfrm>
                    <a:prstGeom prst="rect">
                      <a:avLst/>
                    </a:prstGeom>
                  </pic:spPr>
                </pic:pic>
              </a:graphicData>
            </a:graphic>
          </wp:inline>
        </w:drawing>
      </w:r>
    </w:p>
    <w:p w14:paraId="43A5A4E3" w14:textId="2D6648E9" w:rsidR="001572A9" w:rsidRPr="001572A9" w:rsidRDefault="001572A9" w:rsidP="001572A9">
      <w:pPr>
        <w:pStyle w:val="Note"/>
      </w:pPr>
      <w:r w:rsidRPr="001572A9">
        <w:t>Note: ‘European/other’ refers to non-Māori, non-Pacific, non-Asian.</w:t>
      </w:r>
    </w:p>
    <w:p w14:paraId="3A971A67" w14:textId="7602750D" w:rsidR="00604985" w:rsidRPr="001572A9" w:rsidRDefault="00B833FD" w:rsidP="001572A9">
      <w:pPr>
        <w:pStyle w:val="Note"/>
      </w:pPr>
      <w:r w:rsidRPr="001572A9">
        <w:t>Source: New Zealand Cancer Registry and Mortality Collection.</w:t>
      </w:r>
    </w:p>
    <w:p w14:paraId="251D7359" w14:textId="0090BAB2" w:rsidR="00543FF8" w:rsidRDefault="00E51BDF" w:rsidP="00E51BDF">
      <w:pPr>
        <w:pStyle w:val="Postnoteparagraph"/>
        <w:rPr>
          <w:rFonts w:ascii="Montserrat" w:hAnsi="Montserrat"/>
          <w:sz w:val="28"/>
        </w:rPr>
      </w:pPr>
      <w:r w:rsidRPr="00E51BDF">
        <w:t>Deprivation is another factor that appears to influence lung cancer mortality rates. Across 2017</w:t>
      </w:r>
      <w:r>
        <w:t>–</w:t>
      </w:r>
      <w:r w:rsidRPr="00E51BDF">
        <w:t>2021, people living in the most deprived areas of New Zealand were 2.8 times more likely to die from lung cancer than people living in the least deprived areas of the country. While the gap between the two population groups reduced between 2002</w:t>
      </w:r>
      <w:r>
        <w:t xml:space="preserve"> and </w:t>
      </w:r>
      <w:r w:rsidRPr="00E51BDF">
        <w:t>2011, there has been little change in this disparity over the last decade</w:t>
      </w:r>
      <w:r>
        <w:t>.</w:t>
      </w:r>
      <w:r w:rsidR="00543FF8">
        <w:br w:type="page"/>
      </w:r>
    </w:p>
    <w:p w14:paraId="4B87C982" w14:textId="4494BA95" w:rsidR="00220720" w:rsidRPr="001B72E3" w:rsidRDefault="00220720" w:rsidP="00FF4F61">
      <w:pPr>
        <w:pStyle w:val="Heading4"/>
      </w:pPr>
      <w:r>
        <w:lastRenderedPageBreak/>
        <w:t>Bowel</w:t>
      </w:r>
      <w:r w:rsidRPr="005278E5">
        <w:t xml:space="preserve"> cancer </w:t>
      </w:r>
      <w:r w:rsidR="00EA78D4">
        <w:t xml:space="preserve">mortality rates </w:t>
      </w:r>
      <w:r w:rsidR="00713F27">
        <w:t>are</w:t>
      </w:r>
      <w:r>
        <w:t xml:space="preserve"> decreasing for European</w:t>
      </w:r>
      <w:r w:rsidR="00713F27">
        <w:t>/other</w:t>
      </w:r>
      <w:r>
        <w:t xml:space="preserve"> </w:t>
      </w:r>
      <w:r w:rsidR="00812C7F">
        <w:t xml:space="preserve">and Māori </w:t>
      </w:r>
      <w:r>
        <w:t>population</w:t>
      </w:r>
      <w:r w:rsidR="00812C7F">
        <w:t>s</w:t>
      </w:r>
      <w:r>
        <w:t xml:space="preserve"> but </w:t>
      </w:r>
      <w:r w:rsidR="00713F27">
        <w:t xml:space="preserve">there is </w:t>
      </w:r>
      <w:r>
        <w:t xml:space="preserve">little change for </w:t>
      </w:r>
      <w:r w:rsidR="001567AC">
        <w:t xml:space="preserve">other </w:t>
      </w:r>
      <w:r w:rsidR="006C48D9">
        <w:t>ethnic</w:t>
      </w:r>
      <w:r w:rsidR="001567AC">
        <w:t xml:space="preserve"> groups</w:t>
      </w:r>
    </w:p>
    <w:p w14:paraId="43E48D1A" w14:textId="3570E664" w:rsidR="0067405F" w:rsidRDefault="00220720" w:rsidP="00543FF8">
      <w:pPr>
        <w:rPr>
          <w:b/>
          <w:bCs/>
          <w:color w:val="2C463B" w:themeColor="accent1"/>
          <w:szCs w:val="18"/>
        </w:rPr>
      </w:pPr>
      <w:r>
        <w:t xml:space="preserve">Over the last </w:t>
      </w:r>
      <w:r w:rsidR="00E56045">
        <w:t xml:space="preserve">5 </w:t>
      </w:r>
      <w:r>
        <w:t xml:space="preserve">years, </w:t>
      </w:r>
      <w:r w:rsidR="00CA1D51">
        <w:t xml:space="preserve">the number of </w:t>
      </w:r>
      <w:r w:rsidR="009734B6">
        <w:t xml:space="preserve">people of </w:t>
      </w:r>
      <w:r w:rsidR="00CA1D51">
        <w:t xml:space="preserve">European/other </w:t>
      </w:r>
      <w:r w:rsidR="009734B6">
        <w:t xml:space="preserve">ethnicity </w:t>
      </w:r>
      <w:r w:rsidR="00CA1D51">
        <w:t xml:space="preserve">dying from </w:t>
      </w:r>
      <w:r>
        <w:t xml:space="preserve">bowel cancer </w:t>
      </w:r>
      <w:r w:rsidR="00CA1D51">
        <w:t>has</w:t>
      </w:r>
      <w:r>
        <w:t xml:space="preserve"> continued to decline, aligning with </w:t>
      </w:r>
      <w:r w:rsidR="004E27A0">
        <w:t xml:space="preserve">a </w:t>
      </w:r>
      <w:r>
        <w:t>gradual decrease in incidence</w:t>
      </w:r>
      <w:r w:rsidR="003A25AB">
        <w:t xml:space="preserve"> in this group</w:t>
      </w:r>
      <w:r>
        <w:t xml:space="preserve">. </w:t>
      </w:r>
      <w:r w:rsidR="003C2A82" w:rsidRPr="003C2A82">
        <w:t xml:space="preserve">Since 2010 there has also been a notable decline in bowel cancer mortality for Māori. </w:t>
      </w:r>
      <w:r w:rsidR="00FC619E" w:rsidRPr="00FC619E">
        <w:t xml:space="preserve">The same decrease </w:t>
      </w:r>
      <w:r w:rsidR="001F38F6">
        <w:t>has not</w:t>
      </w:r>
      <w:r w:rsidR="00FC619E" w:rsidRPr="00FC619E">
        <w:t xml:space="preserve"> been observed </w:t>
      </w:r>
      <w:r w:rsidR="004E470E">
        <w:t xml:space="preserve">as consistently </w:t>
      </w:r>
      <w:r w:rsidR="00FC619E" w:rsidRPr="00FC619E">
        <w:t xml:space="preserve">in other </w:t>
      </w:r>
      <w:r w:rsidR="001F38F6">
        <w:t>ethnic</w:t>
      </w:r>
      <w:r w:rsidR="00FC619E" w:rsidRPr="00FC619E">
        <w:t xml:space="preserve"> groups during that time period </w:t>
      </w:r>
      <w:r w:rsidR="00F60150">
        <w:t>(</w:t>
      </w:r>
      <w:r w:rsidR="004D467B">
        <w:t>Figure 2</w:t>
      </w:r>
      <w:r w:rsidR="00EB33AD">
        <w:t>4</w:t>
      </w:r>
      <w:r w:rsidR="00F60150">
        <w:t>)</w:t>
      </w:r>
      <w:r w:rsidR="00AC570F">
        <w:t>.</w:t>
      </w:r>
    </w:p>
    <w:p w14:paraId="0AC3EFA6" w14:textId="47434C1D" w:rsidR="000B05C3" w:rsidRDefault="000B05C3" w:rsidP="000B05C3">
      <w:pPr>
        <w:pStyle w:val="Caption"/>
      </w:pPr>
      <w:bookmarkStart w:id="169" w:name="_Ref202870147"/>
      <w:bookmarkStart w:id="170" w:name="_Toc204779407"/>
      <w:bookmarkStart w:id="171" w:name="_Toc207188350"/>
      <w:bookmarkStart w:id="172" w:name="_Toc214006911"/>
      <w:r>
        <w:t>Figure</w:t>
      </w:r>
      <w:bookmarkEnd w:id="169"/>
      <w:r w:rsidR="004D467B">
        <w:t xml:space="preserve"> 2</w:t>
      </w:r>
      <w:r w:rsidR="00EB33AD">
        <w:t>4</w:t>
      </w:r>
      <w:r>
        <w:t xml:space="preserve">: </w:t>
      </w:r>
      <w:r w:rsidRPr="00010983">
        <w:t xml:space="preserve">Bowel cancer </w:t>
      </w:r>
      <w:r>
        <w:t>mortality</w:t>
      </w:r>
      <w:r w:rsidRPr="00010983">
        <w:t xml:space="preserve"> rate, by ethnicity, New Zealand, 2001–202</w:t>
      </w:r>
      <w:r w:rsidR="00B76C64">
        <w:t>1</w:t>
      </w:r>
      <w:bookmarkEnd w:id="170"/>
      <w:bookmarkEnd w:id="171"/>
      <w:bookmarkEnd w:id="172"/>
    </w:p>
    <w:p w14:paraId="6B835580" w14:textId="584C862A" w:rsidR="00F60150" w:rsidRDefault="003F34C7" w:rsidP="00543FF8">
      <w:pPr>
        <w:pStyle w:val="NormalWeb"/>
        <w:keepNext/>
      </w:pPr>
      <w:r>
        <w:rPr>
          <w:noProof/>
        </w:rPr>
        <w:drawing>
          <wp:inline distT="0" distB="0" distL="0" distR="0" wp14:anchorId="75855D01" wp14:editId="05C5D014">
            <wp:extent cx="5039878" cy="3238507"/>
            <wp:effectExtent l="0" t="0" r="8890" b="0"/>
            <wp:docPr id="186099666" name="Picture 8" descr="Line graph shows European/other have the highest mortality rate, while Asian have the lowest. European/other and Māori are trending down over time, while Pacific peoples are increasing over time and Asian plateau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9666" name="Picture 8" descr="Line graph shows European/other have the highest mortality rate, while Asian have the lowest. European/other and Māori are trending down over time, while Pacific peoples are increasing over time and Asian plateauing."/>
                    <pic:cNvPicPr/>
                  </pic:nvPicPr>
                  <pic:blipFill>
                    <a:blip r:embed="rId58"/>
                    <a:stretch>
                      <a:fillRect/>
                    </a:stretch>
                  </pic:blipFill>
                  <pic:spPr>
                    <a:xfrm>
                      <a:off x="0" y="0"/>
                      <a:ext cx="5039878" cy="3238507"/>
                    </a:xfrm>
                    <a:prstGeom prst="rect">
                      <a:avLst/>
                    </a:prstGeom>
                  </pic:spPr>
                </pic:pic>
              </a:graphicData>
            </a:graphic>
          </wp:inline>
        </w:drawing>
      </w:r>
    </w:p>
    <w:p w14:paraId="7C685093" w14:textId="05F61BC8" w:rsidR="000B05C3" w:rsidRPr="00A93EB3" w:rsidRDefault="000B05C3" w:rsidP="000B05C3">
      <w:pPr>
        <w:pStyle w:val="Note"/>
      </w:pPr>
      <w:r w:rsidRPr="00A93EB3">
        <w:t>Note: ‘European/other’ refers to non-Māori, non-Pacific, non-Asian.</w:t>
      </w:r>
    </w:p>
    <w:p w14:paraId="19769BD2" w14:textId="54976CAD" w:rsidR="001565E7" w:rsidRPr="000B05C3" w:rsidRDefault="001565E7" w:rsidP="000B05C3">
      <w:pPr>
        <w:pStyle w:val="Note"/>
      </w:pPr>
      <w:r w:rsidRPr="000B05C3">
        <w:t>Source: New Zealand Cancer Registry and Mortality Collection.</w:t>
      </w:r>
    </w:p>
    <w:p w14:paraId="3570CE3A" w14:textId="77777777" w:rsidR="000B05C3" w:rsidRDefault="000B05C3">
      <w:pPr>
        <w:spacing w:after="0" w:line="240" w:lineRule="auto"/>
        <w:rPr>
          <w:rFonts w:ascii="Montserrat" w:hAnsi="Montserrat"/>
          <w:sz w:val="28"/>
        </w:rPr>
      </w:pPr>
      <w:r>
        <w:br w:type="page"/>
      </w:r>
    </w:p>
    <w:p w14:paraId="721027A8" w14:textId="5C1CCEDD" w:rsidR="00806CA3" w:rsidRPr="00E771CC" w:rsidRDefault="00806CA3" w:rsidP="00FF4F61">
      <w:pPr>
        <w:pStyle w:val="Heading4"/>
      </w:pPr>
      <w:r>
        <w:lastRenderedPageBreak/>
        <w:t xml:space="preserve">The number of </w:t>
      </w:r>
      <w:r w:rsidR="007D6EAE">
        <w:t xml:space="preserve">males </w:t>
      </w:r>
      <w:r>
        <w:t>dying from prostate cancer is decreasing over time</w:t>
      </w:r>
    </w:p>
    <w:p w14:paraId="70CE53BC" w14:textId="53D6C056" w:rsidR="00806CA3" w:rsidRDefault="00806CA3" w:rsidP="00806CA3">
      <w:r w:rsidRPr="002D2983">
        <w:t xml:space="preserve">Overall, the number of </w:t>
      </w:r>
      <w:r w:rsidR="009A3AC2">
        <w:t>males</w:t>
      </w:r>
      <w:r w:rsidR="009A3AC2" w:rsidRPr="002D2983">
        <w:t xml:space="preserve"> </w:t>
      </w:r>
      <w:r w:rsidRPr="002D2983">
        <w:t xml:space="preserve">dying from </w:t>
      </w:r>
      <w:r w:rsidRPr="002D2983" w:rsidDel="007779BB">
        <w:t>p</w:t>
      </w:r>
      <w:r w:rsidRPr="002D2983">
        <w:t xml:space="preserve">rostate cancer </w:t>
      </w:r>
      <w:r>
        <w:t>has been</w:t>
      </w:r>
      <w:r w:rsidRPr="002D2983">
        <w:t xml:space="preserve"> slowly decreasing over time. However, despite </w:t>
      </w:r>
      <w:proofErr w:type="spellStart"/>
      <w:r w:rsidR="00427EE2">
        <w:t>tāne</w:t>
      </w:r>
      <w:proofErr w:type="spellEnd"/>
      <w:r w:rsidR="00427EE2">
        <w:t xml:space="preserve"> </w:t>
      </w:r>
      <w:r w:rsidRPr="002D2983">
        <w:t xml:space="preserve">Māori having a lower incidence of prostate cancer than </w:t>
      </w:r>
      <w:r w:rsidR="004F3B7B">
        <w:t xml:space="preserve">males </w:t>
      </w:r>
      <w:r>
        <w:t xml:space="preserve">of </w:t>
      </w:r>
      <w:r w:rsidRPr="002D2983">
        <w:t>European/other</w:t>
      </w:r>
      <w:r>
        <w:t xml:space="preserve"> ethnicity</w:t>
      </w:r>
      <w:r w:rsidRPr="002D2983">
        <w:t xml:space="preserve"> (see</w:t>
      </w:r>
      <w:r w:rsidR="009C029E">
        <w:t xml:space="preserve"> Figure </w:t>
      </w:r>
      <w:r w:rsidR="00CF6797">
        <w:t>6</w:t>
      </w:r>
      <w:r>
        <w:t xml:space="preserve">), </w:t>
      </w:r>
      <w:proofErr w:type="spellStart"/>
      <w:r w:rsidR="00427EE2" w:rsidRPr="00427EE2">
        <w:t>tāne</w:t>
      </w:r>
      <w:proofErr w:type="spellEnd"/>
      <w:r w:rsidR="00427EE2">
        <w:t xml:space="preserve"> </w:t>
      </w:r>
      <w:r>
        <w:t>Māori have higher mortality from prostate cancer (</w:t>
      </w:r>
      <w:r w:rsidR="004D467B">
        <w:t>Figure 2</w:t>
      </w:r>
      <w:r w:rsidR="00CF6797">
        <w:t>5</w:t>
      </w:r>
      <w:r>
        <w:t xml:space="preserve">).  </w:t>
      </w:r>
    </w:p>
    <w:p w14:paraId="366F4F4E" w14:textId="43046B46" w:rsidR="00806CA3" w:rsidRPr="00A9506A" w:rsidRDefault="00806CA3" w:rsidP="00806CA3">
      <w:pPr>
        <w:pStyle w:val="Caption"/>
      </w:pPr>
      <w:bookmarkStart w:id="173" w:name="_Toc214006912"/>
      <w:r w:rsidRPr="00A9506A">
        <w:t>Figure</w:t>
      </w:r>
      <w:r w:rsidR="004D467B">
        <w:t xml:space="preserve"> 2</w:t>
      </w:r>
      <w:r w:rsidR="00CF6797">
        <w:t>5</w:t>
      </w:r>
      <w:r w:rsidRPr="00A9506A">
        <w:t>: Prostate cancer mortality rate, by ethnicity, New Zealand, 2001–2021</w:t>
      </w:r>
      <w:bookmarkEnd w:id="173"/>
      <w:r w:rsidRPr="00A9506A">
        <w:t xml:space="preserve"> </w:t>
      </w:r>
    </w:p>
    <w:p w14:paraId="67422E7D" w14:textId="77777777" w:rsidR="00806CA3" w:rsidRDefault="00806CA3" w:rsidP="00806CA3">
      <w:pPr>
        <w:pStyle w:val="NormalWeb"/>
        <w:keepNext/>
      </w:pPr>
      <w:r>
        <w:rPr>
          <w:noProof/>
        </w:rPr>
        <w:drawing>
          <wp:inline distT="0" distB="0" distL="0" distR="0" wp14:anchorId="1BED2DD0" wp14:editId="589BC239">
            <wp:extent cx="5039878" cy="3238507"/>
            <wp:effectExtent l="0" t="0" r="8890" b="0"/>
            <wp:docPr id="1690631146" name="Picture 6" descr="Graph shows prostate cancer mortality rates are highest for tāne Māori (Māori males) and lowest for Asian males. All ethnicities trend down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31146" name="Picture 6" descr="Graph shows prostate cancer mortality rates are highest for tāne Māori (Māori males) and lowest for Asian males. All ethnicities trend down over time. "/>
                    <pic:cNvPicPr/>
                  </pic:nvPicPr>
                  <pic:blipFill>
                    <a:blip r:embed="rId59"/>
                    <a:stretch>
                      <a:fillRect/>
                    </a:stretch>
                  </pic:blipFill>
                  <pic:spPr>
                    <a:xfrm>
                      <a:off x="0" y="0"/>
                      <a:ext cx="5039878" cy="3238507"/>
                    </a:xfrm>
                    <a:prstGeom prst="rect">
                      <a:avLst/>
                    </a:prstGeom>
                  </pic:spPr>
                </pic:pic>
              </a:graphicData>
            </a:graphic>
          </wp:inline>
        </w:drawing>
      </w:r>
    </w:p>
    <w:p w14:paraId="70FE525D" w14:textId="53B44784" w:rsidR="00806CA3" w:rsidRPr="005D736B" w:rsidRDefault="00806CA3" w:rsidP="00806CA3">
      <w:pPr>
        <w:pStyle w:val="Note"/>
      </w:pPr>
      <w:r w:rsidRPr="005D736B">
        <w:t xml:space="preserve">Notes: The prostate cancer mortality rate in </w:t>
      </w:r>
      <w:r w:rsidR="00BC7FEC">
        <w:t>males</w:t>
      </w:r>
      <w:r w:rsidR="00BC7FEC" w:rsidRPr="005D736B">
        <w:t xml:space="preserve"> </w:t>
      </w:r>
      <w:r w:rsidRPr="005D736B">
        <w:t xml:space="preserve">has declined over the last </w:t>
      </w:r>
      <w:r>
        <w:t>2</w:t>
      </w:r>
      <w:r w:rsidRPr="005D736B">
        <w:t xml:space="preserve"> decades but inequities persist between ethnicities. ‘European/other’ refers to non-Māori, non-Pacific, non-Asian.</w:t>
      </w:r>
    </w:p>
    <w:p w14:paraId="67AABBA2" w14:textId="77777777" w:rsidR="00806CA3" w:rsidRPr="005D736B" w:rsidRDefault="00806CA3" w:rsidP="00806CA3">
      <w:pPr>
        <w:pStyle w:val="Note"/>
      </w:pPr>
      <w:r w:rsidRPr="005D736B">
        <w:t>Source: New Zealand Cancer Registry and Mortality Collection.</w:t>
      </w:r>
    </w:p>
    <w:p w14:paraId="7EC9C3A4" w14:textId="77777777" w:rsidR="00806CA3" w:rsidRDefault="00806CA3">
      <w:pPr>
        <w:spacing w:after="0" w:line="240" w:lineRule="auto"/>
        <w:rPr>
          <w:rFonts w:ascii="Montserrat" w:hAnsi="Montserrat"/>
          <w:color w:val="2C463B"/>
          <w:sz w:val="24"/>
        </w:rPr>
      </w:pPr>
      <w:r>
        <w:br w:type="page"/>
      </w:r>
    </w:p>
    <w:p w14:paraId="38E0E888" w14:textId="5B05A9F4" w:rsidR="00220720" w:rsidRPr="00E771CC" w:rsidRDefault="00220720" w:rsidP="00FF4F61">
      <w:pPr>
        <w:pStyle w:val="Heading4"/>
      </w:pPr>
      <w:r>
        <w:lastRenderedPageBreak/>
        <w:t xml:space="preserve">Breast cancer </w:t>
      </w:r>
      <w:r w:rsidR="00515766">
        <w:t xml:space="preserve">mortality </w:t>
      </w:r>
      <w:r w:rsidR="00943AB6">
        <w:t xml:space="preserve">rates </w:t>
      </w:r>
      <w:r w:rsidR="00E1529B">
        <w:t>continue</w:t>
      </w:r>
      <w:r>
        <w:t xml:space="preserve"> to decrease over time but inequities remain</w:t>
      </w:r>
    </w:p>
    <w:p w14:paraId="2745698C" w14:textId="059848FA" w:rsidR="00220720" w:rsidRDefault="003A440F" w:rsidP="00C640E3">
      <w:r w:rsidRPr="003A440F">
        <w:t xml:space="preserve">The number of </w:t>
      </w:r>
      <w:r w:rsidR="007F5ED2">
        <w:t>females</w:t>
      </w:r>
      <w:r w:rsidR="007F5ED2" w:rsidRPr="003A440F">
        <w:t xml:space="preserve"> </w:t>
      </w:r>
      <w:r w:rsidRPr="003A440F">
        <w:t xml:space="preserve">dying from breast cancer has continued to decline across all population groups. Mortality remains higher for </w:t>
      </w:r>
      <w:proofErr w:type="spellStart"/>
      <w:r w:rsidR="00101E0B">
        <w:t>wāhine</w:t>
      </w:r>
      <w:proofErr w:type="spellEnd"/>
      <w:r w:rsidR="00101E0B">
        <w:t xml:space="preserve"> </w:t>
      </w:r>
      <w:r w:rsidRPr="003A440F">
        <w:t xml:space="preserve">Māori and Pacific </w:t>
      </w:r>
      <w:r w:rsidR="007F5ED2">
        <w:t>females</w:t>
      </w:r>
      <w:r w:rsidRPr="003A440F">
        <w:t xml:space="preserve">. In 2021, </w:t>
      </w:r>
      <w:proofErr w:type="spellStart"/>
      <w:r w:rsidR="00101E0B" w:rsidRPr="00101E0B">
        <w:t>wāhine</w:t>
      </w:r>
      <w:proofErr w:type="spellEnd"/>
      <w:r w:rsidR="00101E0B" w:rsidRPr="00101E0B">
        <w:t xml:space="preserve"> </w:t>
      </w:r>
      <w:r w:rsidRPr="003A440F">
        <w:t xml:space="preserve">Māori and Pacific </w:t>
      </w:r>
      <w:r w:rsidR="007F5ED2">
        <w:t>females</w:t>
      </w:r>
      <w:r w:rsidR="007F5ED2" w:rsidRPr="003A440F">
        <w:t xml:space="preserve"> </w:t>
      </w:r>
      <w:r w:rsidRPr="003A440F">
        <w:t xml:space="preserve">were almost twice as likely as European/other </w:t>
      </w:r>
      <w:r w:rsidR="007F5ED2">
        <w:t>females</w:t>
      </w:r>
      <w:r w:rsidR="007F5ED2" w:rsidRPr="003A440F">
        <w:t xml:space="preserve"> </w:t>
      </w:r>
      <w:r w:rsidRPr="003A440F">
        <w:t xml:space="preserve">to die from breast cancer. The difference between these groups was decreasing but may have plateaued or possibly increased slightly in recent years. More time is needed to see how these trends progress (Figure </w:t>
      </w:r>
      <w:r w:rsidR="004D467B">
        <w:t>2</w:t>
      </w:r>
      <w:r w:rsidR="00D93C6F">
        <w:t>6</w:t>
      </w:r>
      <w:r w:rsidRPr="003A440F">
        <w:t>). The reduction in mortality rates is likely due to both the impact of breast screening, which reduces late-stage incidence, and improvements in the diagnosis and treatment of breast cancer</w:t>
      </w:r>
      <w:r w:rsidR="00911E75" w:rsidRPr="00911E75">
        <w:t>.</w:t>
      </w:r>
    </w:p>
    <w:p w14:paraId="3B3E95DB" w14:textId="01B1A97E" w:rsidR="00FC565C" w:rsidRPr="00177F02" w:rsidRDefault="00FC565C" w:rsidP="00FC565C">
      <w:pPr>
        <w:pStyle w:val="Caption"/>
        <w:rPr>
          <w:vertAlign w:val="subscript"/>
        </w:rPr>
      </w:pPr>
      <w:bookmarkStart w:id="174" w:name="_Ref202870980"/>
      <w:bookmarkStart w:id="175" w:name="_Toc204779408"/>
      <w:bookmarkStart w:id="176" w:name="_Toc207188351"/>
      <w:bookmarkStart w:id="177" w:name="_Toc214006913"/>
      <w:r w:rsidRPr="00D85E32">
        <w:t>Figure</w:t>
      </w:r>
      <w:bookmarkEnd w:id="174"/>
      <w:r w:rsidR="004D467B">
        <w:t xml:space="preserve"> 2</w:t>
      </w:r>
      <w:r w:rsidR="00D93C6F">
        <w:t>6</w:t>
      </w:r>
      <w:r w:rsidRPr="00D85E32">
        <w:t>:</w:t>
      </w:r>
      <w:r>
        <w:t xml:space="preserve"> Breast cancer mortality rate, by ethnicity, New Zealand, </w:t>
      </w:r>
      <w:r w:rsidRPr="00FC565C">
        <w:t>2001–2021</w:t>
      </w:r>
      <w:bookmarkEnd w:id="175"/>
      <w:bookmarkEnd w:id="176"/>
      <w:bookmarkEnd w:id="177"/>
    </w:p>
    <w:p w14:paraId="687807A6" w14:textId="6FA71878" w:rsidR="00F60150" w:rsidRDefault="00012E89" w:rsidP="00FC565C">
      <w:pPr>
        <w:pStyle w:val="NormalWeb"/>
        <w:keepNext/>
      </w:pPr>
      <w:r>
        <w:rPr>
          <w:noProof/>
        </w:rPr>
        <w:drawing>
          <wp:inline distT="0" distB="0" distL="0" distR="0" wp14:anchorId="0B1F3F0F" wp14:editId="2D5DBE29">
            <wp:extent cx="5039878" cy="3238507"/>
            <wp:effectExtent l="0" t="0" r="8890" b="0"/>
            <wp:docPr id="1126065990" name="Picture 3" descr="Line graph shows Māori starting highest at 2001, then Pacific peoples are highest in 2021. Asian has the lowest rate. All ethnicities trend down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65990" name="Picture 3" descr="Line graph shows Māori starting highest at 2001, then Pacific peoples are highest in 2021. Asian has the lowest rate. All ethnicities trend down over time."/>
                    <pic:cNvPicPr/>
                  </pic:nvPicPr>
                  <pic:blipFill>
                    <a:blip r:embed="rId60"/>
                    <a:stretch>
                      <a:fillRect/>
                    </a:stretch>
                  </pic:blipFill>
                  <pic:spPr>
                    <a:xfrm>
                      <a:off x="0" y="0"/>
                      <a:ext cx="5039878" cy="3238507"/>
                    </a:xfrm>
                    <a:prstGeom prst="rect">
                      <a:avLst/>
                    </a:prstGeom>
                  </pic:spPr>
                </pic:pic>
              </a:graphicData>
            </a:graphic>
          </wp:inline>
        </w:drawing>
      </w:r>
    </w:p>
    <w:p w14:paraId="79C31C2A" w14:textId="0B3A9BF9" w:rsidR="002662E9" w:rsidRDefault="002662E9" w:rsidP="002662E9">
      <w:pPr>
        <w:pStyle w:val="Note"/>
        <w:rPr>
          <w:b/>
          <w:bCs/>
          <w:i/>
          <w:iCs/>
        </w:rPr>
      </w:pPr>
      <w:r w:rsidRPr="006066CF">
        <w:t>Note</w:t>
      </w:r>
      <w:r>
        <w:t>s</w:t>
      </w:r>
      <w:r w:rsidRPr="006066CF">
        <w:t xml:space="preserve">: </w:t>
      </w:r>
      <w:r w:rsidR="003A3BD4" w:rsidRPr="00D85E32">
        <w:t xml:space="preserve">The </w:t>
      </w:r>
      <w:r w:rsidR="00A62E07" w:rsidRPr="00D85E32">
        <w:t xml:space="preserve">breast cancer </w:t>
      </w:r>
      <w:r w:rsidR="006178F2" w:rsidRPr="00D85E32">
        <w:t>mortality rate</w:t>
      </w:r>
      <w:r w:rsidR="00347B18" w:rsidRPr="00D85E32">
        <w:t xml:space="preserve"> is declining overall but continues to show persistent </w:t>
      </w:r>
      <w:r w:rsidR="0026563D">
        <w:t>inequities</w:t>
      </w:r>
      <w:r w:rsidR="0026563D" w:rsidRPr="00D85E32">
        <w:t xml:space="preserve"> </w:t>
      </w:r>
      <w:r w:rsidR="00347B18" w:rsidRPr="00D85E32">
        <w:t>between ethnicities.</w:t>
      </w:r>
      <w:r w:rsidR="00AE2131" w:rsidRPr="00AE2131">
        <w:rPr>
          <w:b/>
          <w:bCs/>
          <w:i/>
          <w:iCs/>
        </w:rPr>
        <w:t xml:space="preserve"> </w:t>
      </w:r>
      <w:r w:rsidRPr="006066CF">
        <w:t>‘European/other’ refers to non-Māori, non-Pacific, non-Asian.</w:t>
      </w:r>
    </w:p>
    <w:p w14:paraId="73488683" w14:textId="429C1AF6" w:rsidR="006178F2" w:rsidRPr="002662E9" w:rsidRDefault="00AE2131" w:rsidP="002662E9">
      <w:pPr>
        <w:pStyle w:val="Note"/>
      </w:pPr>
      <w:r w:rsidRPr="002662E9">
        <w:t>Source: New Zealand Cancer Registry and Mortality Collection.</w:t>
      </w:r>
    </w:p>
    <w:p w14:paraId="3F9BC270" w14:textId="77777777" w:rsidR="00330E0B" w:rsidRDefault="00330E0B">
      <w:pPr>
        <w:spacing w:after="0" w:line="240" w:lineRule="auto"/>
      </w:pPr>
      <w:r>
        <w:br w:type="page"/>
      </w:r>
    </w:p>
    <w:p w14:paraId="63F73BD7" w14:textId="469B97DB" w:rsidR="00220720" w:rsidRDefault="00C0417E" w:rsidP="00202EBD">
      <w:pPr>
        <w:spacing w:before="240"/>
      </w:pPr>
      <w:r w:rsidRPr="009353D5">
        <w:lastRenderedPageBreak/>
        <w:t xml:space="preserve">There </w:t>
      </w:r>
      <w:r w:rsidR="006413C9" w:rsidRPr="009353D5">
        <w:t>remains</w:t>
      </w:r>
      <w:r w:rsidRPr="009353D5">
        <w:t xml:space="preserve"> a persistent gap between the number of </w:t>
      </w:r>
      <w:r w:rsidR="00347354">
        <w:t>females</w:t>
      </w:r>
      <w:r w:rsidR="00347354" w:rsidRPr="009353D5">
        <w:t xml:space="preserve"> </w:t>
      </w:r>
      <w:r w:rsidRPr="009353D5">
        <w:t xml:space="preserve">living in areas of high deprivation </w:t>
      </w:r>
      <w:r w:rsidR="006413C9" w:rsidRPr="009353D5">
        <w:t>(</w:t>
      </w:r>
      <w:proofErr w:type="spellStart"/>
      <w:r w:rsidR="006413C9" w:rsidRPr="009353D5">
        <w:t>NZDep</w:t>
      </w:r>
      <w:proofErr w:type="spellEnd"/>
      <w:r w:rsidR="00393A49">
        <w:t xml:space="preserve"> quintile </w:t>
      </w:r>
      <w:r w:rsidR="006413C9" w:rsidRPr="009353D5">
        <w:t xml:space="preserve">5) </w:t>
      </w:r>
      <w:r w:rsidRPr="009353D5">
        <w:t>who die from breast cancer</w:t>
      </w:r>
      <w:r w:rsidR="006413C9" w:rsidRPr="009353D5">
        <w:t xml:space="preserve"> </w:t>
      </w:r>
      <w:r w:rsidR="00220720" w:rsidRPr="009353D5">
        <w:t xml:space="preserve">compared </w:t>
      </w:r>
      <w:r w:rsidR="00DF1399" w:rsidRPr="009353D5">
        <w:t>with those</w:t>
      </w:r>
      <w:r w:rsidR="00F3619C" w:rsidRPr="009353D5">
        <w:t xml:space="preserve"> living</w:t>
      </w:r>
      <w:r w:rsidR="00DF1399" w:rsidRPr="009353D5">
        <w:t xml:space="preserve"> </w:t>
      </w:r>
      <w:r w:rsidR="00C00510" w:rsidRPr="009353D5">
        <w:t xml:space="preserve">in </w:t>
      </w:r>
      <w:r w:rsidR="0028659E" w:rsidRPr="0028659E">
        <w:t xml:space="preserve">areas of </w:t>
      </w:r>
      <w:r w:rsidR="00220720" w:rsidRPr="009353D5">
        <w:t xml:space="preserve">lowest </w:t>
      </w:r>
      <w:r w:rsidR="0028659E">
        <w:t xml:space="preserve">deprivation </w:t>
      </w:r>
      <w:r w:rsidR="00220720" w:rsidRPr="009353D5">
        <w:t>(</w:t>
      </w:r>
      <w:proofErr w:type="spellStart"/>
      <w:r w:rsidR="00220720" w:rsidRPr="009353D5">
        <w:t>NZDep</w:t>
      </w:r>
      <w:proofErr w:type="spellEnd"/>
      <w:r w:rsidR="00393A49">
        <w:t xml:space="preserve"> quintile </w:t>
      </w:r>
      <w:r w:rsidR="00220720" w:rsidRPr="009353D5">
        <w:t>1</w:t>
      </w:r>
      <w:r w:rsidR="00B549A0">
        <w:t>, </w:t>
      </w:r>
      <w:r w:rsidR="00EF18E5">
        <w:t xml:space="preserve">see </w:t>
      </w:r>
      <w:r w:rsidR="004D467B">
        <w:t>Figure 2</w:t>
      </w:r>
      <w:r w:rsidR="00182815">
        <w:t>7</w:t>
      </w:r>
      <w:r w:rsidR="00EF18E5">
        <w:t>)</w:t>
      </w:r>
      <w:r w:rsidR="00C00510">
        <w:t>.</w:t>
      </w:r>
    </w:p>
    <w:p w14:paraId="161FCD13" w14:textId="5A1D784F" w:rsidR="00D85799" w:rsidRDefault="00D85799" w:rsidP="00D85799">
      <w:pPr>
        <w:pStyle w:val="Caption"/>
      </w:pPr>
      <w:bookmarkStart w:id="178" w:name="_Ref202871107"/>
      <w:bookmarkStart w:id="179" w:name="_Toc204779409"/>
      <w:bookmarkStart w:id="180" w:name="_Toc207188352"/>
      <w:bookmarkStart w:id="181" w:name="_Toc214006914"/>
      <w:r>
        <w:t>Figure</w:t>
      </w:r>
      <w:bookmarkEnd w:id="178"/>
      <w:r w:rsidR="004D467B">
        <w:t xml:space="preserve"> 2</w:t>
      </w:r>
      <w:r w:rsidR="00182815">
        <w:t>7</w:t>
      </w:r>
      <w:r>
        <w:t>:</w:t>
      </w:r>
      <w:r w:rsidR="00D264B1">
        <w:t xml:space="preserve"> Breast cancer </w:t>
      </w:r>
      <w:r w:rsidR="00D264B1" w:rsidRPr="00074A45">
        <w:t>mortality</w:t>
      </w:r>
      <w:r w:rsidR="00D264B1">
        <w:t xml:space="preserve"> </w:t>
      </w:r>
      <w:r w:rsidR="00BB14A5">
        <w:t xml:space="preserve">rate </w:t>
      </w:r>
      <w:r w:rsidR="00D264B1">
        <w:t>per year, by deprivation quintile, New Zealand, 2001–2022</w:t>
      </w:r>
      <w:bookmarkEnd w:id="179"/>
      <w:bookmarkEnd w:id="180"/>
      <w:bookmarkEnd w:id="181"/>
      <w:r w:rsidR="00D264B1">
        <w:t xml:space="preserve"> </w:t>
      </w:r>
    </w:p>
    <w:p w14:paraId="35627926" w14:textId="0D186033" w:rsidR="00082B94" w:rsidRDefault="008D317F" w:rsidP="00D85799">
      <w:pPr>
        <w:pStyle w:val="NormalWeb"/>
        <w:keepNext/>
      </w:pPr>
      <w:r>
        <w:rPr>
          <w:noProof/>
        </w:rPr>
        <w:drawing>
          <wp:anchor distT="0" distB="0" distL="114300" distR="114300" simplePos="0" relativeHeight="251658245" behindDoc="0" locked="0" layoutInCell="1" allowOverlap="1" wp14:anchorId="67ACEA4E" wp14:editId="228E4B27">
            <wp:simplePos x="990600" y="1822450"/>
            <wp:positionH relativeFrom="column">
              <wp:align>left</wp:align>
            </wp:positionH>
            <wp:positionV relativeFrom="paragraph">
              <wp:align>top</wp:align>
            </wp:positionV>
            <wp:extent cx="5039878" cy="3238507"/>
            <wp:effectExtent l="0" t="0" r="8890" b="0"/>
            <wp:wrapSquare wrapText="bothSides"/>
            <wp:docPr id="1826999080" name="Picture 4" descr="Line graph shows quintile 5 has the highest mortality rate compared with quintile 1, even though both trend downward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99080" name="Picture 4" descr="Line graph shows quintile 5 has the highest mortality rate compared with quintile 1, even though both trend downwards over time. "/>
                    <pic:cNvPicPr/>
                  </pic:nvPicPr>
                  <pic:blipFill>
                    <a:blip r:embed="rId61"/>
                    <a:stretch>
                      <a:fillRect/>
                    </a:stretch>
                  </pic:blipFill>
                  <pic:spPr>
                    <a:xfrm>
                      <a:off x="0" y="0"/>
                      <a:ext cx="5039878" cy="3238507"/>
                    </a:xfrm>
                    <a:prstGeom prst="rect">
                      <a:avLst/>
                    </a:prstGeom>
                  </pic:spPr>
                </pic:pic>
              </a:graphicData>
            </a:graphic>
          </wp:anchor>
        </w:drawing>
      </w:r>
      <w:r w:rsidR="007F5ED2">
        <w:br w:type="textWrapping" w:clear="all"/>
      </w:r>
    </w:p>
    <w:p w14:paraId="33D0D7D6" w14:textId="672E9517" w:rsidR="00546BC4" w:rsidRPr="00546BC4" w:rsidRDefault="00546BC4" w:rsidP="00546BC4">
      <w:pPr>
        <w:pStyle w:val="Note"/>
      </w:pPr>
      <w:bookmarkStart w:id="182" w:name="_Ref197341532"/>
      <w:r>
        <w:t>Note</w:t>
      </w:r>
      <w:r w:rsidR="00C2794F">
        <w:t>s</w:t>
      </w:r>
      <w:r>
        <w:t xml:space="preserve">: </w:t>
      </w:r>
      <w:r w:rsidR="007432A7" w:rsidRPr="00546BC4">
        <w:t>Although b</w:t>
      </w:r>
      <w:r w:rsidR="005B6433" w:rsidRPr="00546BC4">
        <w:t>reast cancer mortality</w:t>
      </w:r>
      <w:r w:rsidR="007432A7" w:rsidRPr="00546BC4">
        <w:t xml:space="preserve"> continues to decline</w:t>
      </w:r>
      <w:r w:rsidR="005F0732" w:rsidRPr="00546BC4">
        <w:t xml:space="preserve"> overall</w:t>
      </w:r>
      <w:r w:rsidR="005B6433" w:rsidRPr="00546BC4">
        <w:t>,</w:t>
      </w:r>
      <w:r w:rsidR="00703AB0" w:rsidRPr="00546BC4">
        <w:t xml:space="preserve"> a </w:t>
      </w:r>
      <w:r w:rsidR="00C35984" w:rsidRPr="00546BC4">
        <w:t xml:space="preserve">substantial </w:t>
      </w:r>
      <w:r w:rsidR="0026563D" w:rsidRPr="00546BC4">
        <w:t xml:space="preserve">inequity </w:t>
      </w:r>
      <w:r w:rsidR="005F0732" w:rsidRPr="00546BC4">
        <w:t xml:space="preserve">remains </w:t>
      </w:r>
      <w:r w:rsidR="00B12913" w:rsidRPr="00546BC4">
        <w:t>between</w:t>
      </w:r>
      <w:r w:rsidR="000B2CFF" w:rsidRPr="00546BC4">
        <w:t xml:space="preserve"> </w:t>
      </w:r>
      <w:r w:rsidR="007F5ED2">
        <w:t>females</w:t>
      </w:r>
      <w:r w:rsidR="007F5ED2" w:rsidRPr="00546BC4">
        <w:t xml:space="preserve"> </w:t>
      </w:r>
      <w:r w:rsidR="000B43BE" w:rsidRPr="00546BC4">
        <w:t>living in areas with</w:t>
      </w:r>
      <w:r w:rsidR="000B2CFF" w:rsidRPr="00546BC4">
        <w:t xml:space="preserve"> the highest </w:t>
      </w:r>
      <w:r w:rsidR="00487F81">
        <w:t xml:space="preserve">levels of </w:t>
      </w:r>
      <w:r w:rsidR="00487F81" w:rsidRPr="00487F81">
        <w:t xml:space="preserve">socioeconomic deprivation </w:t>
      </w:r>
      <w:r w:rsidR="0019056C" w:rsidRPr="00546BC4">
        <w:t xml:space="preserve">versus </w:t>
      </w:r>
      <w:r w:rsidR="00206C2F">
        <w:t xml:space="preserve">those in </w:t>
      </w:r>
      <w:r w:rsidR="0019056C" w:rsidRPr="00546BC4">
        <w:t>the lowest</w:t>
      </w:r>
      <w:r w:rsidR="000B2CFF" w:rsidRPr="00546BC4">
        <w:t>.</w:t>
      </w:r>
      <w:r w:rsidR="00C35984" w:rsidRPr="00546BC4">
        <w:t xml:space="preserve"> </w:t>
      </w:r>
      <w:r w:rsidR="00C2794F" w:rsidRPr="00C2794F">
        <w:t>Socioeconomic deprivation is measured using quintiles from the area-based New Zealand Deprivation Index.</w:t>
      </w:r>
    </w:p>
    <w:p w14:paraId="22D7FA1F" w14:textId="7098DFDB" w:rsidR="00C827BF" w:rsidRPr="00546BC4" w:rsidRDefault="00A76369" w:rsidP="00546BC4">
      <w:pPr>
        <w:pStyle w:val="Note"/>
      </w:pPr>
      <w:r w:rsidRPr="00546BC4">
        <w:t>Source: New Zealand Cancer Registry and Mortality Collection.</w:t>
      </w:r>
    </w:p>
    <w:bookmarkEnd w:id="182"/>
    <w:p w14:paraId="56FDC1D5" w14:textId="77777777" w:rsidR="00442C21" w:rsidRDefault="00442C21">
      <w:pPr>
        <w:spacing w:after="0" w:line="240" w:lineRule="auto"/>
        <w:rPr>
          <w:rFonts w:ascii="Montserrat" w:hAnsi="Montserrat"/>
          <w:sz w:val="28"/>
        </w:rPr>
      </w:pPr>
      <w:r>
        <w:br w:type="page"/>
      </w:r>
    </w:p>
    <w:p w14:paraId="2AA3B21A" w14:textId="66EC6D19" w:rsidR="00220720" w:rsidRDefault="00220720" w:rsidP="00FF4F61">
      <w:pPr>
        <w:pStyle w:val="Heading4"/>
      </w:pPr>
      <w:r>
        <w:lastRenderedPageBreak/>
        <w:t xml:space="preserve">Pancreatic cancer </w:t>
      </w:r>
      <w:r w:rsidR="00D142F8">
        <w:t xml:space="preserve">mortality </w:t>
      </w:r>
      <w:r w:rsidR="00C23A1B">
        <w:t>rates</w:t>
      </w:r>
      <w:r w:rsidR="00E06267">
        <w:t xml:space="preserve"> are </w:t>
      </w:r>
      <w:r>
        <w:t>increasing</w:t>
      </w:r>
    </w:p>
    <w:p w14:paraId="6B13D68B" w14:textId="54B205DC" w:rsidR="00C60C7E" w:rsidRDefault="00874591" w:rsidP="003620CC">
      <w:r w:rsidRPr="00874591">
        <w:t>Pancreatic cancer is only the 11th most-diagnosed cancer in New Zealand, but people’s chances of survival are poor</w:t>
      </w:r>
      <w:r w:rsidR="00C23A1B">
        <w:t xml:space="preserve">. This makes </w:t>
      </w:r>
      <w:r w:rsidR="001217B5">
        <w:t>pancreatic</w:t>
      </w:r>
      <w:r w:rsidR="00220720">
        <w:t xml:space="preserve"> cancer </w:t>
      </w:r>
      <w:r w:rsidR="00C23A1B">
        <w:t>the fifth</w:t>
      </w:r>
      <w:r w:rsidR="000067EB">
        <w:t>-</w:t>
      </w:r>
      <w:r w:rsidR="00220720">
        <w:t>most</w:t>
      </w:r>
      <w:r w:rsidR="0018652B">
        <w:t>-</w:t>
      </w:r>
      <w:r w:rsidR="00220720">
        <w:t>common cause of cancer</w:t>
      </w:r>
      <w:r w:rsidR="00C23A1B">
        <w:t>-related</w:t>
      </w:r>
      <w:r w:rsidR="00220720">
        <w:t xml:space="preserve"> death. </w:t>
      </w:r>
      <w:r w:rsidR="00220720" w:rsidRPr="001A11E7">
        <w:t>Pancreatic cancer causes a similar number of deaths as the most</w:t>
      </w:r>
      <w:r w:rsidR="00FE0474">
        <w:t>-</w:t>
      </w:r>
      <w:r w:rsidR="00220720" w:rsidRPr="001A11E7">
        <w:t xml:space="preserve">common cancers like prostate and breast cancer, which have over five times </w:t>
      </w:r>
      <w:r w:rsidR="00BF496C">
        <w:t xml:space="preserve">as many </w:t>
      </w:r>
      <w:r w:rsidR="00220720" w:rsidRPr="001A11E7">
        <w:t>people diagnosed each year as pancreatic cancer.</w:t>
      </w:r>
      <w:r w:rsidR="00220720">
        <w:t xml:space="preserve"> </w:t>
      </w:r>
    </w:p>
    <w:p w14:paraId="369A963D" w14:textId="6C088C0A" w:rsidR="0076619F" w:rsidRDefault="00755D47" w:rsidP="003620CC">
      <w:r w:rsidRPr="00755D47">
        <w:t xml:space="preserve">The rate of people dying from pancreatic cancer has been gradually increasing, including over the last 5 years </w:t>
      </w:r>
      <w:r w:rsidR="007162B1" w:rsidRPr="00755D47">
        <w:t xml:space="preserve">(Figure </w:t>
      </w:r>
      <w:r w:rsidR="007162B1">
        <w:t>2</w:t>
      </w:r>
      <w:r w:rsidR="00A805A9">
        <w:t>8</w:t>
      </w:r>
      <w:r w:rsidR="007162B1" w:rsidRPr="00755D47">
        <w:t xml:space="preserve">). </w:t>
      </w:r>
      <w:r w:rsidR="007162B1">
        <w:t xml:space="preserve">This is </w:t>
      </w:r>
      <w:r w:rsidRPr="00755D47">
        <w:t xml:space="preserve">probably due to </w:t>
      </w:r>
      <w:r w:rsidR="007162B1">
        <w:t xml:space="preserve">increases in the number of people </w:t>
      </w:r>
      <w:r w:rsidR="00B45F8F">
        <w:t>in</w:t>
      </w:r>
      <w:r w:rsidR="007162B1" w:rsidRPr="007162B1">
        <w:t xml:space="preserve"> the general population</w:t>
      </w:r>
      <w:r w:rsidR="007162B1">
        <w:t xml:space="preserve"> with excess </w:t>
      </w:r>
      <w:r w:rsidRPr="00755D47">
        <w:t xml:space="preserve">body weight </w:t>
      </w:r>
      <w:r w:rsidR="00B02B3D">
        <w:t>or</w:t>
      </w:r>
      <w:r w:rsidRPr="00755D47">
        <w:t xml:space="preserve"> diabetes</w:t>
      </w:r>
      <w:r w:rsidR="00B02B3D">
        <w:t>, or both</w:t>
      </w:r>
      <w:r w:rsidR="00D97F18">
        <w:t>,</w:t>
      </w:r>
      <w:r w:rsidRPr="00755D47">
        <w:t xml:space="preserve"> which are risk factors for pancreatic cancer</w:t>
      </w:r>
      <w:r w:rsidR="007162B1">
        <w:t>.</w:t>
      </w:r>
      <w:r w:rsidRPr="00755D47">
        <w:t xml:space="preserve"> Note, the trends seen among Pacific peoples should be interpreted with caution because of the very small number of cases</w:t>
      </w:r>
      <w:r w:rsidR="00701AC0">
        <w:t>,</w:t>
      </w:r>
      <w:r w:rsidRPr="00755D47">
        <w:t xml:space="preserve"> </w:t>
      </w:r>
      <w:r w:rsidR="002E1D49">
        <w:t>meaning results are</w:t>
      </w:r>
      <w:r w:rsidR="002E1D49" w:rsidRPr="00755D47">
        <w:t xml:space="preserve"> </w:t>
      </w:r>
      <w:r w:rsidRPr="00755D47">
        <w:t>unstable</w:t>
      </w:r>
      <w:r w:rsidR="008441C6">
        <w:t>.</w:t>
      </w:r>
    </w:p>
    <w:p w14:paraId="13CCCA55" w14:textId="1EF159AA" w:rsidR="00383496" w:rsidRDefault="00A83B07" w:rsidP="00A83B07">
      <w:pPr>
        <w:pStyle w:val="Caption"/>
        <w:rPr>
          <w:b w:val="0"/>
          <w:bCs w:val="0"/>
        </w:rPr>
      </w:pPr>
      <w:bookmarkStart w:id="183" w:name="_Ref204765320"/>
      <w:bookmarkStart w:id="184" w:name="_Toc204779411"/>
      <w:bookmarkStart w:id="185" w:name="_Toc207188354"/>
      <w:bookmarkStart w:id="186" w:name="_Toc214006915"/>
      <w:r>
        <w:t xml:space="preserve">Figure </w:t>
      </w:r>
      <w:bookmarkEnd w:id="183"/>
      <w:r w:rsidR="004D467B">
        <w:t>2</w:t>
      </w:r>
      <w:r w:rsidR="00A805A9">
        <w:t>8</w:t>
      </w:r>
      <w:r>
        <w:t xml:space="preserve">: </w:t>
      </w:r>
      <w:r w:rsidR="00383496" w:rsidRPr="00383496">
        <w:t>Pancreatic cancer mortality rate, by ethnicity, New Zealand, 2001–2021</w:t>
      </w:r>
      <w:bookmarkEnd w:id="184"/>
      <w:bookmarkEnd w:id="185"/>
      <w:bookmarkEnd w:id="186"/>
    </w:p>
    <w:p w14:paraId="60487AF9" w14:textId="1A0DFA0F" w:rsidR="002D2644" w:rsidRDefault="008A492F" w:rsidP="003620CC">
      <w:pPr>
        <w:pStyle w:val="NormalWeb"/>
        <w:keepNext/>
      </w:pPr>
      <w:r>
        <w:rPr>
          <w:noProof/>
        </w:rPr>
        <w:drawing>
          <wp:inline distT="0" distB="0" distL="0" distR="0" wp14:anchorId="253ED855" wp14:editId="68DF6406">
            <wp:extent cx="5039878" cy="3238507"/>
            <wp:effectExtent l="0" t="0" r="8890" b="0"/>
            <wp:docPr id="1365533632" name="Picture 9" descr="Line graph shows Māori have the highest rates of prostate cancer mortality, with Asian having the lowest rate. All ethnicities trend up over time, apart from Pacific peoples, who are trending downwards af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33632" name="Picture 9" descr="Line graph shows Māori have the highest rates of prostate cancer mortality, with Asian having the lowest rate. All ethnicities trend up over time, apart from Pacific peoples, who are trending downwards after 2015."/>
                    <pic:cNvPicPr/>
                  </pic:nvPicPr>
                  <pic:blipFill>
                    <a:blip r:embed="rId62"/>
                    <a:stretch>
                      <a:fillRect/>
                    </a:stretch>
                  </pic:blipFill>
                  <pic:spPr>
                    <a:xfrm>
                      <a:off x="0" y="0"/>
                      <a:ext cx="5039878" cy="3238507"/>
                    </a:xfrm>
                    <a:prstGeom prst="rect">
                      <a:avLst/>
                    </a:prstGeom>
                  </pic:spPr>
                </pic:pic>
              </a:graphicData>
            </a:graphic>
          </wp:inline>
        </w:drawing>
      </w:r>
    </w:p>
    <w:p w14:paraId="429BC920" w14:textId="13EE1B7A" w:rsidR="00383496" w:rsidRPr="00456236" w:rsidRDefault="00383496" w:rsidP="00383496">
      <w:pPr>
        <w:pStyle w:val="Note"/>
      </w:pPr>
      <w:r w:rsidRPr="00456236">
        <w:t>Note</w:t>
      </w:r>
      <w:r w:rsidR="0059048F">
        <w:t>s</w:t>
      </w:r>
      <w:r w:rsidRPr="00456236">
        <w:t xml:space="preserve">: </w:t>
      </w:r>
      <w:r w:rsidR="0091617E">
        <w:t xml:space="preserve">Mortality from pancreatic cancer has been rising in general and remains markedly higher in Māori. </w:t>
      </w:r>
      <w:r w:rsidRPr="008C25FC">
        <w:t>‘European/other’ refers to non-Māori, non-Pacific, non-Asian.</w:t>
      </w:r>
    </w:p>
    <w:p w14:paraId="68A0E920" w14:textId="5B168D37" w:rsidR="005D63D5" w:rsidRPr="00D313AC" w:rsidRDefault="006F5656" w:rsidP="00D313AC">
      <w:pPr>
        <w:pStyle w:val="Note"/>
      </w:pPr>
      <w:r w:rsidRPr="00D313AC">
        <w:t>Source: New Zealand Cancer Registry and Mortality Collection.</w:t>
      </w:r>
    </w:p>
    <w:p w14:paraId="06CB8839" w14:textId="77777777" w:rsidR="00F7213D" w:rsidRDefault="00F7213D">
      <w:pPr>
        <w:spacing w:after="0" w:line="240" w:lineRule="auto"/>
        <w:rPr>
          <w:rFonts w:ascii="Montserrat" w:hAnsi="Montserrat"/>
          <w:b/>
          <w:color w:val="2C463B"/>
          <w:spacing w:val="-5"/>
          <w:sz w:val="40"/>
        </w:rPr>
      </w:pPr>
      <w:bookmarkStart w:id="187" w:name="_Toc198035692"/>
      <w:r>
        <w:br w:type="page"/>
      </w:r>
    </w:p>
    <w:p w14:paraId="73A6AD3B" w14:textId="709D8F36" w:rsidR="00E61CDE" w:rsidRPr="00E61CDE" w:rsidRDefault="00F460A7" w:rsidP="00BE6AA3">
      <w:pPr>
        <w:pStyle w:val="Heading2"/>
      </w:pPr>
      <w:bookmarkStart w:id="188" w:name="_Toc212028478"/>
      <w:r w:rsidRPr="00F460A7">
        <w:lastRenderedPageBreak/>
        <w:t>Cancer inequities exist for some population groups</w:t>
      </w:r>
      <w:bookmarkEnd w:id="188"/>
      <w:r w:rsidRPr="00F460A7" w:rsidDel="00F460A7">
        <w:t xml:space="preserve"> </w:t>
      </w:r>
      <w:r w:rsidR="00CA4B31" w:rsidRPr="00CA4B31" w:rsidDel="00CA4B31">
        <w:t xml:space="preserve"> </w:t>
      </w:r>
    </w:p>
    <w:p w14:paraId="73E34AF4" w14:textId="1B20AFED" w:rsidR="005B38FA" w:rsidRDefault="005B38FA" w:rsidP="005B38FA">
      <w:r>
        <w:t>There are many factors that influence cancer outcomes in New Zealand. Figure 29 illustrates how overarching social influences impact people’s exposure to different risk or protective factors for cancer and the delivery of cancer services. This</w:t>
      </w:r>
      <w:r w:rsidR="00E60D8B">
        <w:t>,</w:t>
      </w:r>
      <w:r>
        <w:t xml:space="preserve"> in turn</w:t>
      </w:r>
      <w:r w:rsidR="00E60D8B">
        <w:t>,</w:t>
      </w:r>
      <w:r>
        <w:t xml:space="preserve"> influences people’s cancer outcomes. </w:t>
      </w:r>
    </w:p>
    <w:p w14:paraId="577AA7AA" w14:textId="603AEEC0" w:rsidR="005B38FA" w:rsidRDefault="005B38FA" w:rsidP="005B38FA">
      <w:r>
        <w:t xml:space="preserve">Key modifiable risk and protective factors for cancer </w:t>
      </w:r>
      <w:r w:rsidR="006D5C85">
        <w:t>are</w:t>
      </w:r>
      <w:r>
        <w:t xml:space="preserve"> discussed in more detail in </w:t>
      </w:r>
      <w:hyperlink w:anchor="_2 Preventing_cancer_|" w:history="1">
        <w:r w:rsidR="009B1A88" w:rsidRPr="00585D3A">
          <w:rPr>
            <w:rStyle w:val="Hyperlink"/>
          </w:rPr>
          <w:t>2</w:t>
        </w:r>
        <w:r w:rsidR="002E5EB6">
          <w:rPr>
            <w:rStyle w:val="Hyperlink"/>
          </w:rPr>
          <w:t> </w:t>
        </w:r>
        <w:r w:rsidRPr="00585D3A">
          <w:rPr>
            <w:rStyle w:val="Hyperlink"/>
          </w:rPr>
          <w:t>Preventing cancer</w:t>
        </w:r>
      </w:hyperlink>
      <w:r w:rsidR="009B1A88">
        <w:t>;</w:t>
      </w:r>
      <w:r>
        <w:t xml:space="preserve"> however, examples of important factors are </w:t>
      </w:r>
      <w:r w:rsidR="006D5C85">
        <w:t>given</w:t>
      </w:r>
      <w:r>
        <w:t xml:space="preserve"> below. These include smoking, alcohol consumption, excess body weight, physical inactivity and the presence of some chronic infections. Addressing these risk factors can have a protective effect for cancer, with up to half of cancers preventable by reducing key modifiable risk factors. </w:t>
      </w:r>
    </w:p>
    <w:p w14:paraId="7FF3EE7D" w14:textId="71FE5A39" w:rsidR="005B38FA" w:rsidRDefault="005B38FA" w:rsidP="005B38FA">
      <w:r>
        <w:t>These same overarching social influences impact the delivery of cancer services, for example</w:t>
      </w:r>
      <w:r w:rsidR="001C13A8">
        <w:t>,</w:t>
      </w:r>
      <w:r>
        <w:t xml:space="preserve"> whether services are available, accessible and high quality for all patients or if there is appropriate infrastructure, workforce, technology and capability available to service all health needs. </w:t>
      </w:r>
    </w:p>
    <w:p w14:paraId="4B21E05A" w14:textId="3E7F1EDA" w:rsidR="005B38FA" w:rsidRDefault="005B38FA" w:rsidP="005B38FA">
      <w:r>
        <w:t xml:space="preserve">These factors combine to impact cancer outcomes for individuals and communities. While some people may be well served by cancer services and </w:t>
      </w:r>
      <w:r w:rsidR="00F37A55">
        <w:t>exposed to</w:t>
      </w:r>
      <w:r>
        <w:t xml:space="preserve"> protective factors for cancer, others may </w:t>
      </w:r>
      <w:r w:rsidR="00F37A55">
        <w:t xml:space="preserve">experience </w:t>
      </w:r>
      <w:r>
        <w:t xml:space="preserve">cancer services </w:t>
      </w:r>
      <w:r w:rsidR="001C13A8">
        <w:t>that</w:t>
      </w:r>
      <w:r>
        <w:t xml:space="preserve"> are not tailored to their needs</w:t>
      </w:r>
      <w:r w:rsidR="00F37A55">
        <w:t xml:space="preserve"> and </w:t>
      </w:r>
      <w:r w:rsidR="00F37A55" w:rsidRPr="00F37A55">
        <w:t>be exposed to risk factors for cancer</w:t>
      </w:r>
      <w:r>
        <w:t xml:space="preserve">. </w:t>
      </w:r>
    </w:p>
    <w:p w14:paraId="51CB3F74" w14:textId="455C4726" w:rsidR="00E229A0" w:rsidRDefault="005B38FA" w:rsidP="00201360">
      <w:r>
        <w:t>At the broader population level, local and international evidence shows that these</w:t>
      </w:r>
      <w:r w:rsidR="001C13A8">
        <w:t xml:space="preserve"> factors</w:t>
      </w:r>
      <w:r>
        <w:t xml:space="preserve"> disproportionately affect some population groups. This i</w:t>
      </w:r>
      <w:r w:rsidR="0D4CE271">
        <w:t>s</w:t>
      </w:r>
      <w:r>
        <w:t xml:space="preserve"> often referred to as unwarranted variation, disparity or inequity. In New Zealand, ethnicity and deprivation are two factors commonly linked to inequitable cancer outcomes.</w:t>
      </w:r>
      <w:r w:rsidR="00112907">
        <w:t xml:space="preserve"> </w:t>
      </w:r>
    </w:p>
    <w:p w14:paraId="66073D7E" w14:textId="77777777" w:rsidR="00BE6D4F" w:rsidRDefault="00BE6D4F" w:rsidP="00BE6D4F">
      <w:pPr>
        <w:pStyle w:val="Caption"/>
      </w:pPr>
      <w:bookmarkStart w:id="189" w:name="_Toc214006916"/>
      <w:r w:rsidRPr="00BE6D4F">
        <w:t xml:space="preserve">Figure </w:t>
      </w:r>
      <w:r>
        <w:t>29</w:t>
      </w:r>
      <w:r w:rsidRPr="00BE6D4F">
        <w:t>: Factors driving inequitable cancer outcomes</w:t>
      </w:r>
      <w:bookmarkEnd w:id="189"/>
    </w:p>
    <w:p w14:paraId="381294C2" w14:textId="678C0100" w:rsidR="0073177D" w:rsidRDefault="00F3229A" w:rsidP="000D2F7F">
      <w:r>
        <w:rPr>
          <w:noProof/>
        </w:rPr>
        <w:drawing>
          <wp:inline distT="0" distB="0" distL="0" distR="0" wp14:anchorId="68B0278A" wp14:editId="07742C2D">
            <wp:extent cx="6008867" cy="3812920"/>
            <wp:effectExtent l="0" t="0" r="0" b="0"/>
            <wp:docPr id="481471497" name="Picture 1" descr="Diagram showing how overarching social influences such as social determinants of health impact risk and protective factors of cancer such as chronic infection and nutrition, and delivery of cancer care such as accessible care. These in turn impact cancer outcomes like stage at diagnosis, incidence and mortality. Ethnicity and deprivation are the two most common factors linked to inequitable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71497" name="Picture 1" descr="Diagram showing how overarching social influences such as social determinants of health impact risk and protective factors of cancer such as chronic infection and nutrition, and delivery of cancer care such as accessible care. These in turn impact cancer outcomes like stage at diagnosis, incidence and mortality. Ethnicity and deprivation are the two most common factors linked to inequitable outcomes.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35074" cy="3829550"/>
                    </a:xfrm>
                    <a:prstGeom prst="rect">
                      <a:avLst/>
                    </a:prstGeom>
                    <a:noFill/>
                  </pic:spPr>
                </pic:pic>
              </a:graphicData>
            </a:graphic>
          </wp:inline>
        </w:drawing>
      </w:r>
    </w:p>
    <w:p w14:paraId="4DC1679F" w14:textId="77777777" w:rsidR="006004BC" w:rsidRDefault="006004BC" w:rsidP="000D2F7F"/>
    <w:p w14:paraId="55D3D202" w14:textId="77777777" w:rsidR="00201360" w:rsidRDefault="00201360">
      <w:pPr>
        <w:spacing w:after="0" w:line="240" w:lineRule="auto"/>
      </w:pPr>
      <w:r>
        <w:br w:type="page"/>
      </w:r>
    </w:p>
    <w:p w14:paraId="51E6148D" w14:textId="4F98E831" w:rsidR="00AF61FA" w:rsidRPr="00E61CDE" w:rsidRDefault="00E61CDE" w:rsidP="009D5242">
      <w:pPr>
        <w:spacing w:after="240"/>
      </w:pPr>
      <w:r w:rsidRPr="00E61CDE">
        <w:lastRenderedPageBreak/>
        <w:t>When looking at incidence</w:t>
      </w:r>
      <w:r w:rsidR="006E2DD8">
        <w:t>, survival and mortality</w:t>
      </w:r>
      <w:r w:rsidRPr="00E61CDE">
        <w:t xml:space="preserve"> rates across different types of cancer, variation and inequities for particular population groups</w:t>
      </w:r>
      <w:r w:rsidR="00B22B3B">
        <w:t xml:space="preserve"> are clear</w:t>
      </w:r>
      <w:r w:rsidRPr="00E61CDE">
        <w:t xml:space="preserve">. </w:t>
      </w:r>
      <w:r w:rsidR="000407BA" w:rsidRPr="000407BA">
        <w:t>Those experiencing inequitable cancer outcomes include the groups summarised below, however</w:t>
      </w:r>
      <w:r w:rsidR="000407BA">
        <w:t>, this</w:t>
      </w:r>
      <w:r w:rsidR="000407BA" w:rsidRPr="000407BA">
        <w:t xml:space="preserve"> is not an exhaustive list of groups </w:t>
      </w:r>
      <w:r w:rsidR="0041606C">
        <w:t>that</w:t>
      </w:r>
      <w:r w:rsidR="000407BA" w:rsidRPr="000407BA">
        <w:t xml:space="preserve"> experience unmet needs. </w:t>
      </w:r>
      <w:r w:rsidR="00AF61FA">
        <w:t>The</w:t>
      </w:r>
      <w:r w:rsidR="00AF61FA" w:rsidRPr="00E61CDE">
        <w:t xml:space="preserve"> most recent </w:t>
      </w:r>
      <w:r w:rsidR="00B22B3B">
        <w:t>5</w:t>
      </w:r>
      <w:r w:rsidR="00AF61FA" w:rsidRPr="00E61CDE">
        <w:t xml:space="preserve"> years of data show that:</w:t>
      </w:r>
    </w:p>
    <w:p w14:paraId="02AF39BF" w14:textId="381084BB" w:rsidR="00AF61FA" w:rsidRPr="00E61CDE" w:rsidRDefault="00AF61FA" w:rsidP="00AF61FA">
      <w:pPr>
        <w:pStyle w:val="StateofCancerbullets"/>
      </w:pPr>
      <w:r w:rsidRPr="5825F0CA">
        <w:rPr>
          <w:rFonts w:ascii="Fira Sans SemiBold" w:hAnsi="Fira Sans SemiBold"/>
        </w:rPr>
        <w:t>Māori</w:t>
      </w:r>
      <w:r>
        <w:t xml:space="preserve"> were </w:t>
      </w:r>
      <w:r w:rsidR="7ADEB416">
        <w:t>1.25</w:t>
      </w:r>
      <w:r>
        <w:t xml:space="preserve"> times more likely to be diagnosed with cancer and 1.59 times more likely to die from cancer than people of European/other ethnicity</w:t>
      </w:r>
      <w:r w:rsidR="00E42631">
        <w:t>. Lung cancer is a key driver of this mortality gap</w:t>
      </w:r>
    </w:p>
    <w:p w14:paraId="174703AB" w14:textId="6CC0C71B" w:rsidR="00AF61FA" w:rsidRPr="00E61CDE" w:rsidRDefault="00AF61FA" w:rsidP="00AF61FA">
      <w:pPr>
        <w:pStyle w:val="StateofCancerbullets"/>
      </w:pPr>
      <w:r w:rsidRPr="5825F0CA">
        <w:rPr>
          <w:rFonts w:ascii="Fira Sans SemiBold" w:hAnsi="Fira Sans SemiBold"/>
        </w:rPr>
        <w:t>Pacific peoples</w:t>
      </w:r>
      <w:r>
        <w:t xml:space="preserve"> were </w:t>
      </w:r>
      <w:r w:rsidR="0172BD3A">
        <w:t xml:space="preserve">1.11 </w:t>
      </w:r>
      <w:r>
        <w:t>times more likely to be diagnosed with cancer and 1.38 times more likely to die from cancer than people of European/other ethnicity</w:t>
      </w:r>
      <w:r w:rsidR="00F07DA1">
        <w:t>. Pacific peoples are experiencing increasingly high rates of cancers such as breast and uterine cancer</w:t>
      </w:r>
    </w:p>
    <w:p w14:paraId="1CE3CF86" w14:textId="3AA35A75" w:rsidR="00AF61FA" w:rsidRDefault="00AF61FA" w:rsidP="002501CB">
      <w:pPr>
        <w:pStyle w:val="StateofCancerbullets"/>
      </w:pPr>
      <w:r w:rsidRPr="5825F0CA">
        <w:rPr>
          <w:rFonts w:ascii="Fira Sans SemiBold" w:hAnsi="Fira Sans SemiBold"/>
        </w:rPr>
        <w:t>people living in areas of high deprivation</w:t>
      </w:r>
      <w:r>
        <w:t xml:space="preserve"> were </w:t>
      </w:r>
      <w:r w:rsidR="46A110A9">
        <w:t>1.11</w:t>
      </w:r>
      <w:r>
        <w:t xml:space="preserve"> times more likely to be diagnosed with cancer and 1.55 times more likely to die from cancer than people living in areas of lowest deprivation</w:t>
      </w:r>
      <w:r w:rsidR="00FC37D1">
        <w:t>. This is particularly notable for lung cancer – people living in areas of high deprivation were 2.5 times more likely to be diagnosed with lung cancer than people living in areas of lowest deprivation</w:t>
      </w:r>
      <w:r w:rsidR="0023794D">
        <w:t>.</w:t>
      </w:r>
    </w:p>
    <w:p w14:paraId="01B64F5E" w14:textId="6D4B54B7" w:rsidR="00D02791" w:rsidRPr="00E61CDE" w:rsidRDefault="008A55AB" w:rsidP="5825F0CA">
      <w:pPr>
        <w:pStyle w:val="Stateofcancerbulletslast"/>
        <w:numPr>
          <w:ilvl w:val="0"/>
          <w:numId w:val="0"/>
        </w:numPr>
      </w:pPr>
      <w:r>
        <w:t>Note</w:t>
      </w:r>
      <w:r w:rsidR="00A51746">
        <w:t>:</w:t>
      </w:r>
      <w:r w:rsidR="00991879">
        <w:t xml:space="preserve"> </w:t>
      </w:r>
      <w:r w:rsidR="001E359E">
        <w:t>A</w:t>
      </w:r>
      <w:r w:rsidR="00991879">
        <w:t>t the time of publication</w:t>
      </w:r>
      <w:r w:rsidR="007B10D5">
        <w:t>,</w:t>
      </w:r>
      <w:r>
        <w:t xml:space="preserve"> </w:t>
      </w:r>
      <w:r w:rsidR="000E616B">
        <w:t xml:space="preserve">the most recent five years of </w:t>
      </w:r>
      <w:r w:rsidR="001E359E">
        <w:t xml:space="preserve">incidence </w:t>
      </w:r>
      <w:r w:rsidR="000E616B">
        <w:t>data</w:t>
      </w:r>
      <w:r w:rsidR="00CA145C">
        <w:t xml:space="preserve"> </w:t>
      </w:r>
      <w:r w:rsidR="007A2075">
        <w:t>covered the period</w:t>
      </w:r>
      <w:r w:rsidR="00CA145C">
        <w:t xml:space="preserve"> 2018-2022</w:t>
      </w:r>
      <w:r w:rsidR="007A2075">
        <w:t xml:space="preserve">, while </w:t>
      </w:r>
      <w:r w:rsidR="00991879">
        <w:t>the most recent five years</w:t>
      </w:r>
      <w:r w:rsidR="007B10D5">
        <w:t xml:space="preserve"> of</w:t>
      </w:r>
      <w:r w:rsidR="001E359E">
        <w:t xml:space="preserve"> mortality</w:t>
      </w:r>
      <w:r w:rsidR="007B10D5">
        <w:t xml:space="preserve"> data</w:t>
      </w:r>
      <w:r w:rsidR="007A2075">
        <w:t xml:space="preserve"> covered the period</w:t>
      </w:r>
      <w:r w:rsidR="000E616B">
        <w:t xml:space="preserve"> 2017-2021.</w:t>
      </w:r>
    </w:p>
    <w:p w14:paraId="63998368" w14:textId="10F57846" w:rsidR="00EF4FB9" w:rsidRDefault="00EF4FB9" w:rsidP="00B77E58">
      <w:r>
        <w:t xml:space="preserve">See </w:t>
      </w:r>
      <w:hyperlink w:anchor="_Differences_by_ethnicity" w:history="1">
        <w:r w:rsidRPr="00B8614E">
          <w:rPr>
            <w:rStyle w:val="Hyperlink"/>
          </w:rPr>
          <w:t>Differences by ethnicity</w:t>
        </w:r>
      </w:hyperlink>
      <w:r w:rsidR="00B8614E">
        <w:t xml:space="preserve"> </w:t>
      </w:r>
      <w:r>
        <w:t xml:space="preserve">and </w:t>
      </w:r>
      <w:hyperlink w:anchor="_Differences_by_deprivation" w:history="1">
        <w:r w:rsidRPr="00B8614E">
          <w:rPr>
            <w:rStyle w:val="Hyperlink"/>
          </w:rPr>
          <w:t>Differences by deprivation</w:t>
        </w:r>
      </w:hyperlink>
      <w:r>
        <w:t xml:space="preserve"> for more details</w:t>
      </w:r>
      <w:r w:rsidR="00943EF0">
        <w:t>.</w:t>
      </w:r>
    </w:p>
    <w:p w14:paraId="6A9CF7DB" w14:textId="2610D772" w:rsidR="00AF61FA" w:rsidRPr="00B77E58" w:rsidRDefault="00203AE5" w:rsidP="00B77E58">
      <w:r w:rsidRPr="00B77E58">
        <w:t xml:space="preserve">There is </w:t>
      </w:r>
      <w:r w:rsidR="006004BC">
        <w:t xml:space="preserve">also </w:t>
      </w:r>
      <w:r w:rsidRPr="00B77E58">
        <w:t>emerging evidence that suggests disabled people are 1.22 times more likely to be diagnosed with cancer than the total population (survival and mortality data are not yet available)</w:t>
      </w:r>
      <w:r w:rsidR="00FE6083">
        <w:t xml:space="preserve"> </w:t>
      </w:r>
      <w:r w:rsidR="00FE6083">
        <w:fldChar w:fldCharType="begin"/>
      </w:r>
      <w:r w:rsidR="00FE6083">
        <w:instrText xml:space="preserve"> ADDIN EN.CITE &lt;EndNote&gt;&lt;Cite&gt;&lt;Author&gt;Agency&lt;/Author&gt;&lt;Year&gt;2025&lt;/Year&gt;&lt;RecNum&gt;363&lt;/RecNum&gt;&lt;DisplayText&gt;[35]&lt;/DisplayText&gt;&lt;record&gt;&lt;rec-number&gt;363&lt;/rec-number&gt;&lt;foreign-keys&gt;&lt;key app="EN" db-id="ft5wxpfw99z2vie2sf65z2v5rfs2vp0eeesf" timestamp="1763068788"&gt;363&lt;/key&gt;&lt;/foreign-keys&gt;&lt;ref-type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Agency&lt;/author&gt;&lt;/tertiary-authors&gt;&lt;/contributors&gt;&lt;titles&gt;&lt;title&gt;The burden of cancer among disabled people: Diagnosis insights. He taumaha te mate pukupuku ki ngā tāngata whaikaha: Ngā kitenga&lt;/title&gt;&lt;/titles&gt;&lt;dates&gt;&lt;year&gt;2025&lt;/year&gt;&lt;/dates&gt;&lt;pub-location&gt;Wellington&lt;/pub-location&gt;&lt;urls&gt;&lt;/urls&gt;&lt;/record&gt;&lt;/Cite&gt;&lt;/EndNote&gt;</w:instrText>
      </w:r>
      <w:r w:rsidR="00FE6083">
        <w:fldChar w:fldCharType="separate"/>
      </w:r>
      <w:r w:rsidR="00FE6083">
        <w:rPr>
          <w:noProof/>
        </w:rPr>
        <w:t>[35]</w:t>
      </w:r>
      <w:r w:rsidR="00FE6083">
        <w:fldChar w:fldCharType="end"/>
      </w:r>
      <w:r w:rsidR="00FE6083">
        <w:t xml:space="preserve"> </w:t>
      </w:r>
      <w:r w:rsidR="00FE6083">
        <w:fldChar w:fldCharType="begin"/>
      </w:r>
      <w:r w:rsidR="00FE6083">
        <w:instrText xml:space="preserve"> ADDIN EN.CITE &lt;EndNote&gt;&lt;Cite&gt;&lt;Author&gt;Agency&lt;/Author&gt;&lt;Year&gt;2025&lt;/Year&gt;&lt;RecNum&gt;361&lt;/RecNum&gt;&lt;DisplayText&gt;[36]&lt;/DisplayText&gt;&lt;record&gt;&lt;rec-number&gt;361&lt;/rec-number&gt;&lt;foreign-keys&gt;&lt;key app="EN" db-id="ft5wxpfw99z2vie2sf65z2v5rfs2vp0eeesf" timestamp="1762913316"&gt;361&lt;/key&gt;&lt;/foreign-keys&gt;&lt;ref-type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Agency&lt;/author&gt;&lt;/tertiary-authors&gt;&lt;/contributors&gt;&lt;titles&gt;&lt;title&gt;&lt;style face="normal" font="default" size="100%"&gt;Ng&lt;/style&gt;&lt;style face="normal" font="default" charset="238" size="100%"&gt;ā tāngata whaikaha me te mate pukupuku: He arotakenga mātātuhi &lt;/style&gt;&lt;style face="normal" font="default" size="100%"&gt;– Disabled people and cancer: Literature review&lt;/style&gt;&lt;/title&gt;&lt;/titles&gt;&lt;dates&gt;&lt;year&gt;2025&lt;/year&gt;&lt;/dates&gt;&lt;pub-location&gt;Wellington&lt;/pub-location&gt;&lt;urls&gt;&lt;/urls&gt;&lt;/record&gt;&lt;/Cite&gt;&lt;/EndNote&gt;</w:instrText>
      </w:r>
      <w:r w:rsidR="00FE6083">
        <w:fldChar w:fldCharType="separate"/>
      </w:r>
      <w:r w:rsidR="00FE6083">
        <w:rPr>
          <w:noProof/>
        </w:rPr>
        <w:t>[36]</w:t>
      </w:r>
      <w:r w:rsidR="00FE6083">
        <w:fldChar w:fldCharType="end"/>
      </w:r>
      <w:r w:rsidRPr="00B77E58">
        <w:t xml:space="preserve"> </w:t>
      </w:r>
      <w:r w:rsidR="00AF61FA" w:rsidRPr="00E61CDE">
        <w:fldChar w:fldCharType="begin"/>
      </w:r>
      <w:r w:rsidR="00801874">
        <w:instrText xml:space="preserve"> ADDIN EN.CITE &lt;EndNote&gt;&lt;Cite ExcludeAuth="1" ExcludeYear="1"&gt;&lt;RecNum&gt;214&lt;/RecNum&gt;&lt;DisplayText&gt;[48]&lt;/DisplayText&gt;&lt;record&gt;&lt;rec-number&gt;214&lt;/rec-number&gt;&lt;foreign-keys&gt;&lt;key app="EN" db-id="ft5wxpfw99z2vie2sf65z2v5rfs2vp0eeesf" timestamp="1749687529" guid="789aeafd-a058-43aa-b29c-1466be07cb0b"&gt;214&lt;/key&gt;&lt;/foreign-keys&gt;&lt;ref-type name="Generic"&gt;13&lt;/ref-type&gt;&lt;contributors&gt;&lt;/contributors&gt;&lt;titles&gt;&lt;title&gt;Incidence data is from 2018–2022 and mortality data is from 2017–2021. Analysis of mortality data for disabled people was not complete at the time of publication.&lt;/title&gt;&lt;/titles&gt;&lt;dates&gt;&lt;/dates&gt;&lt;urls&gt;&lt;/urls&gt;&lt;/record&gt;&lt;/Cite&gt;&lt;/EndNote&gt;</w:instrText>
      </w:r>
      <w:r w:rsidR="00AF61FA" w:rsidRPr="00E61CDE">
        <w:fldChar w:fldCharType="separate"/>
      </w:r>
      <w:r w:rsidR="00801874">
        <w:rPr>
          <w:noProof/>
        </w:rPr>
        <w:t>[48]</w:t>
      </w:r>
      <w:r w:rsidR="00AF61FA" w:rsidRPr="00E61CDE">
        <w:fldChar w:fldCharType="end"/>
      </w:r>
      <w:r w:rsidR="00AF61FA" w:rsidRPr="00E61CDE">
        <w:t>.</w:t>
      </w:r>
      <w:r w:rsidR="00AF61FA" w:rsidRPr="00B77E58">
        <w:t xml:space="preserve"> </w:t>
      </w:r>
      <w:r w:rsidR="00B77E58" w:rsidRPr="00B77E58">
        <w:t>There are also indications that there may be differences in some cancer outcomes between rural and urban communities, but more work is needed to investigate this.</w:t>
      </w:r>
      <w:r w:rsidR="00943EF0">
        <w:t xml:space="preserve"> </w:t>
      </w:r>
      <w:r w:rsidR="009A1851">
        <w:t>(</w:t>
      </w:r>
      <w:r w:rsidR="00943EF0" w:rsidRPr="00165FDC">
        <w:t xml:space="preserve">More detail is available </w:t>
      </w:r>
      <w:r w:rsidR="009A1851" w:rsidRPr="00165FDC">
        <w:t xml:space="preserve">in </w:t>
      </w:r>
      <w:hyperlink w:anchor="_Disabled_people_likely" w:history="1">
        <w:r w:rsidR="009A1851" w:rsidRPr="00165FDC">
          <w:rPr>
            <w:rStyle w:val="Hyperlink"/>
          </w:rPr>
          <w:t>Disabled people likely have a higher risk of being diagnosed with cancer</w:t>
        </w:r>
      </w:hyperlink>
      <w:r w:rsidR="009A1851" w:rsidRPr="00165FDC">
        <w:t>)</w:t>
      </w:r>
      <w:r w:rsidR="00BF5538" w:rsidRPr="00165FDC">
        <w:t>.</w:t>
      </w:r>
    </w:p>
    <w:p w14:paraId="3C51AF52" w14:textId="5E8DD2D1" w:rsidR="00BF24F6" w:rsidRPr="00BF24F6" w:rsidRDefault="00290AE0" w:rsidP="00BF24F6">
      <w:r w:rsidRPr="00290AE0">
        <w:t xml:space="preserve">While there is limited cancer-specific data currently available to support this, it is known that other population groups – including migrants and refugees, people with severe mental illness and SOGIESC (sexual orientation, gender identity and expression, and sex characteristics) diverse </w:t>
      </w:r>
      <w:r w:rsidR="00BF24F6" w:rsidRPr="00BF24F6">
        <w:fldChar w:fldCharType="begin"/>
      </w:r>
      <w:r w:rsidR="00801874">
        <w:instrText xml:space="preserve"> ADDIN EN.CITE &lt;EndNote&gt;&lt;Cite ExcludeAuth="1" ExcludeYear="1"&gt;&lt;RecNum&gt;215&lt;/RecNum&gt;&lt;DisplayText&gt;[49]&lt;/DisplayText&gt;&lt;record&gt;&lt;rec-number&gt;215&lt;/rec-number&gt;&lt;foreign-keys&gt;&lt;key app="EN" db-id="ft5wxpfw99z2vie2sf65z2v5rfs2vp0eeesf" timestamp="1749687694" guid="3958fdc3-c859-4496-9583-b1cb73e94453"&gt;215&lt;/key&gt;&lt;/foreign-keys&gt;&lt;ref-type name="Generic"&gt;13&lt;/ref-type&gt;&lt;contributors&gt;&lt;/contributors&gt;&lt;titles&gt;&lt;title&gt;‘SOGIESC’ is an umbrella term used to reflect the broadly diverse members of the LGBTIQ+ communities (also known as rainbow or MVPFAFF communities). In New Zealand, SOGIESC stands for sexual orientation, gender identity and expression, and sex characteristics.&lt;/title&gt;&lt;/titles&gt;&lt;dates&gt;&lt;/dates&gt;&lt;urls&gt;&lt;/urls&gt;&lt;/record&gt;&lt;/Cite&gt;&lt;/EndNote&gt;</w:instrText>
      </w:r>
      <w:r w:rsidR="00BF24F6" w:rsidRPr="00BF24F6">
        <w:fldChar w:fldCharType="separate"/>
      </w:r>
      <w:r w:rsidR="00801874">
        <w:rPr>
          <w:noProof/>
        </w:rPr>
        <w:t>[49]</w:t>
      </w:r>
      <w:r w:rsidR="00BF24F6" w:rsidRPr="00BF24F6">
        <w:fldChar w:fldCharType="end"/>
      </w:r>
      <w:r w:rsidR="00BF24F6" w:rsidRPr="00BF24F6">
        <w:t xml:space="preserve"> </w:t>
      </w:r>
      <w:r w:rsidR="00290C8A" w:rsidRPr="00290C8A">
        <w:t>people – experience barriers to accessing health care and controlling the determinants of health; it</w:t>
      </w:r>
      <w:r w:rsidR="00E25A76">
        <w:t> </w:t>
      </w:r>
      <w:r w:rsidR="00290C8A" w:rsidRPr="00290C8A">
        <w:t>is therefore likely that these groups are experiencing poorer cancer outcomes</w:t>
      </w:r>
      <w:r w:rsidR="00BF24F6" w:rsidRPr="00BF24F6">
        <w:t xml:space="preserve">. </w:t>
      </w:r>
    </w:p>
    <w:p w14:paraId="3364E868" w14:textId="5A59A661" w:rsidR="00AF61FA" w:rsidRDefault="00BF24F6" w:rsidP="00BC7FEC">
      <w:r w:rsidRPr="00BF24F6">
        <w:t xml:space="preserve">It is important to recognise that people may have multiple and interconnected dimensions of identity (including ethnicity, age, gender and socioeconomic status) – </w:t>
      </w:r>
      <w:r w:rsidR="0049257F">
        <w:t>often referred to as</w:t>
      </w:r>
      <w:r w:rsidR="0049257F" w:rsidRPr="00BF24F6">
        <w:t xml:space="preserve"> </w:t>
      </w:r>
      <w:r w:rsidRPr="00BF24F6">
        <w:t xml:space="preserve">‘intersectionality’. Different parts of a person’s identity or lived experience can expose them to overlapping forms of discrimination and marginalisation, which can further influence their health outcomes </w:t>
      </w:r>
      <w:r w:rsidRPr="00BF24F6">
        <w:fldChar w:fldCharType="begin">
          <w:fldData xml:space="preserve">PEVuZE5vdGU+PENpdGU+PEF1dGhvcj5IYW5raXZza3k8L0F1dGhvcj48WWVhcj4yMDE0PC9ZZWFy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</w:fldData>
        </w:fldChar>
      </w:r>
      <w:r w:rsidR="00801874">
        <w:instrText xml:space="preserve"> ADDIN EN.CITE </w:instrText>
      </w:r>
      <w:r w:rsidR="00801874">
        <w:fldChar w:fldCharType="begin">
          <w:fldData xml:space="preserve">PEVuZE5vdGU+PENpdGU+PEF1dGhvcj5IYW5raXZza3k8L0F1dGhvcj48WWVhcj4yMDE0PC9ZZWFy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</w:fldData>
        </w:fldChar>
      </w:r>
      <w:r w:rsidR="00801874">
        <w:instrText xml:space="preserve"> ADDIN EN.CITE.DATA </w:instrText>
      </w:r>
      <w:r w:rsidR="00801874">
        <w:fldChar w:fldCharType="end"/>
      </w:r>
      <w:r w:rsidRPr="00BF24F6">
        <w:fldChar w:fldCharType="separate"/>
      </w:r>
      <w:r w:rsidR="00801874">
        <w:rPr>
          <w:noProof/>
        </w:rPr>
        <w:t>[50]</w:t>
      </w:r>
      <w:r w:rsidRPr="00BF24F6">
        <w:fldChar w:fldCharType="end"/>
      </w:r>
      <w:r w:rsidRPr="00BF24F6">
        <w:t xml:space="preserve">. This overlap of disadvantage contributes to inequities in cancer outcomes for </w:t>
      </w:r>
      <w:r w:rsidR="00634E28">
        <w:t xml:space="preserve">people in </w:t>
      </w:r>
      <w:r w:rsidR="00266363" w:rsidRPr="00BF24F6">
        <w:t>New</w:t>
      </w:r>
      <w:r w:rsidR="00266363">
        <w:t> </w:t>
      </w:r>
      <w:r w:rsidRPr="00BF24F6">
        <w:t>Zealand.</w:t>
      </w:r>
    </w:p>
    <w:p w14:paraId="745CA098" w14:textId="77777777" w:rsidR="00696E62" w:rsidRDefault="00696E62" w:rsidP="00F05AB9">
      <w:pPr>
        <w:pStyle w:val="Heading3"/>
      </w:pPr>
      <w:r>
        <w:t xml:space="preserve">Some </w:t>
      </w:r>
      <w:r w:rsidRPr="00696E62">
        <w:t>inequities</w:t>
      </w:r>
      <w:r>
        <w:t xml:space="preserve"> are improving and some are getting worse </w:t>
      </w:r>
    </w:p>
    <w:p w14:paraId="2089EC4B" w14:textId="65D7E295" w:rsidR="00696E62" w:rsidRDefault="00696E62" w:rsidP="00696E62">
      <w:r>
        <w:t>When analysing population-level inequities, it is important to consider trends over time as well as the latest data. S</w:t>
      </w:r>
      <w:r w:rsidRPr="00612A1F">
        <w:t xml:space="preserve">ome </w:t>
      </w:r>
      <w:r>
        <w:t xml:space="preserve">population groups have seen disparities reduce over time, while others have increased. This can vary by cancer type and within population groups (for example, lung cancer incidence rates vary significantly between </w:t>
      </w:r>
      <w:proofErr w:type="spellStart"/>
      <w:r w:rsidR="00FB48E1" w:rsidRPr="00FB48E1">
        <w:t>tāne</w:t>
      </w:r>
      <w:proofErr w:type="spellEnd"/>
      <w:r w:rsidR="00FB48E1" w:rsidRPr="00FB48E1">
        <w:t xml:space="preserve"> Māori </w:t>
      </w:r>
      <w:r>
        <w:t xml:space="preserve">and </w:t>
      </w:r>
      <w:proofErr w:type="spellStart"/>
      <w:r w:rsidR="00FB48E1">
        <w:t>wāhine</w:t>
      </w:r>
      <w:proofErr w:type="spellEnd"/>
      <w:r w:rsidR="00FB48E1">
        <w:t xml:space="preserve"> </w:t>
      </w:r>
      <w:r>
        <w:t xml:space="preserve">Māori). </w:t>
      </w:r>
      <w:r w:rsidRPr="00612A1F">
        <w:t xml:space="preserve">A selection of examples that illustrate different trends are included below. </w:t>
      </w:r>
    </w:p>
    <w:p w14:paraId="04F694E7" w14:textId="77777777" w:rsidR="000C7FC2" w:rsidRDefault="000C7FC2">
      <w:pPr>
        <w:spacing w:after="0" w:line="240" w:lineRule="auto"/>
        <w:rPr>
          <w:rFonts w:ascii="Montserrat" w:hAnsi="Montserrat"/>
          <w:sz w:val="28"/>
        </w:rPr>
      </w:pPr>
      <w:r>
        <w:br w:type="page"/>
      </w:r>
    </w:p>
    <w:p w14:paraId="663AC37F" w14:textId="77777777" w:rsidR="00696E62" w:rsidRDefault="00696E62" w:rsidP="00696E62">
      <w:pPr>
        <w:pStyle w:val="Heading4"/>
      </w:pPr>
      <w:bookmarkStart w:id="190" w:name="_Differences_by_ethnicity"/>
      <w:bookmarkEnd w:id="190"/>
      <w:r>
        <w:lastRenderedPageBreak/>
        <w:t xml:space="preserve">Differences by </w:t>
      </w:r>
      <w:r w:rsidRPr="00696E62">
        <w:t>ethnicity</w:t>
      </w:r>
    </w:p>
    <w:p w14:paraId="23698906" w14:textId="17E9FCEC" w:rsidR="00570543" w:rsidRDefault="00570543" w:rsidP="00BC7FEC">
      <w:r>
        <w:t xml:space="preserve">Figure 30 </w:t>
      </w:r>
      <w:r w:rsidR="00E61CDE" w:rsidRPr="00E61CDE">
        <w:t xml:space="preserve">shows the incidence of the most-diagnosed cancers in Māori and Pacific </w:t>
      </w:r>
      <w:r w:rsidR="00BC7FEC">
        <w:t>females</w:t>
      </w:r>
      <w:r w:rsidR="00BC7FEC" w:rsidRPr="00E61CDE">
        <w:t xml:space="preserve"> </w:t>
      </w:r>
      <w:r w:rsidR="00E61CDE" w:rsidRPr="00E61CDE">
        <w:t xml:space="preserve">and </w:t>
      </w:r>
      <w:r w:rsidR="00BC7FEC">
        <w:t>males</w:t>
      </w:r>
      <w:r w:rsidR="00BC7FEC" w:rsidRPr="00E61CDE">
        <w:t xml:space="preserve"> </w:t>
      </w:r>
      <w:r w:rsidR="00E61CDE" w:rsidRPr="00E61CDE">
        <w:t xml:space="preserve">in New Zealand between 2018 and 2022, and the comparative incidence in the European/other population. </w:t>
      </w:r>
    </w:p>
    <w:p w14:paraId="085289D9" w14:textId="6548570D" w:rsidR="00E61CDE" w:rsidRPr="00165FDC" w:rsidRDefault="00E61CDE" w:rsidP="00B41EA9">
      <w:pPr>
        <w:pStyle w:val="Caption"/>
        <w:rPr>
          <w:noProof/>
          <w:sz w:val="16"/>
          <w:szCs w:val="16"/>
        </w:rPr>
      </w:pPr>
      <w:bookmarkStart w:id="191" w:name="_Toc214006917"/>
      <w:r w:rsidRPr="00E61CDE">
        <w:t>Figure</w:t>
      </w:r>
      <w:r w:rsidR="004D467B">
        <w:t xml:space="preserve"> 30</w:t>
      </w:r>
      <w:r w:rsidRPr="00E61CDE">
        <w:t xml:space="preserve">: </w:t>
      </w:r>
      <w:bookmarkStart w:id="192" w:name="_Hlk210744496"/>
      <w:r w:rsidRPr="00E61CDE">
        <w:t xml:space="preserve">The most-diagnosed cancers in Māori and Pacific </w:t>
      </w:r>
      <w:r w:rsidR="00BC7FEC">
        <w:t>females</w:t>
      </w:r>
      <w:r w:rsidR="00BC7FEC" w:rsidRPr="00E61CDE">
        <w:t xml:space="preserve"> </w:t>
      </w:r>
      <w:r w:rsidRPr="00E61CDE">
        <w:t xml:space="preserve">and </w:t>
      </w:r>
      <w:r w:rsidR="00BC7FEC">
        <w:t>males</w:t>
      </w:r>
      <w:bookmarkEnd w:id="192"/>
      <w:r w:rsidRPr="00E61CDE">
        <w:t>, New Zealand,</w:t>
      </w:r>
      <w:r w:rsidR="00F14971">
        <w:br/>
      </w:r>
      <w:r w:rsidRPr="00E61CDE">
        <w:t>2018–2022</w:t>
      </w:r>
      <w:bookmarkEnd w:id="191"/>
    </w:p>
    <w:p w14:paraId="617F0699" w14:textId="58FD7E46" w:rsidR="00E61CDE" w:rsidRPr="00E61CDE" w:rsidRDefault="00165FDC" w:rsidP="00E61CDE">
      <w:pPr>
        <w:keepNext/>
        <w:spacing w:after="0"/>
      </w:pPr>
      <w:r w:rsidRPr="00E61CDE">
        <w:rPr>
          <w:noProof/>
          <w:sz w:val="16"/>
          <w:szCs w:val="16"/>
        </w:rPr>
        <w:drawing>
          <wp:anchor distT="0" distB="0" distL="114300" distR="114300" simplePos="0" relativeHeight="251658265" behindDoc="0" locked="0" layoutInCell="1" allowOverlap="1" wp14:anchorId="0B1FF1FC" wp14:editId="73A1CEDD">
            <wp:simplePos x="0" y="0"/>
            <wp:positionH relativeFrom="column">
              <wp:posOffset>4253865</wp:posOffset>
            </wp:positionH>
            <wp:positionV relativeFrom="paragraph">
              <wp:posOffset>2130262</wp:posOffset>
            </wp:positionV>
            <wp:extent cx="1150079" cy="451412"/>
            <wp:effectExtent l="0" t="0" r="0" b="6350"/>
            <wp:wrapNone/>
            <wp:docPr id="203048917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89173" name="Picture 1" descr="A graph of a number of people&#10;&#10;AI-generated content may be incorrect."/>
                    <pic:cNvPicPr/>
                  </pic:nvPicPr>
                  <pic:blipFill rotWithShape="1">
                    <a:blip r:embed="rId64"/>
                    <a:srcRect l="73865" t="74067" r="6137" b="18956"/>
                    <a:stretch/>
                  </pic:blipFill>
                  <pic:spPr bwMode="auto">
                    <a:xfrm>
                      <a:off x="0" y="0"/>
                      <a:ext cx="1150079" cy="451412"/>
                    </a:xfrm>
                    <a:prstGeom prst="rect">
                      <a:avLst/>
                    </a:prstGeom>
                    <a:ln>
                      <a:noFill/>
                    </a:ln>
                    <a:extLst>
                      <a:ext uri="{53640926-AAD7-44D8-BBD7-CCE9431645EC}">
                        <a14:shadowObscured xmlns:a14="http://schemas.microsoft.com/office/drawing/2010/main"/>
                      </a:ext>
                    </a:extLst>
                  </pic:spPr>
                </pic:pic>
              </a:graphicData>
            </a:graphic>
          </wp:anchor>
        </w:drawing>
      </w:r>
      <w:r w:rsidR="00E61CDE" w:rsidRPr="00E61CDE">
        <w:rPr>
          <w:noProof/>
          <w:sz w:val="16"/>
          <w:szCs w:val="16"/>
        </w:rPr>
        <w:drawing>
          <wp:inline distT="0" distB="0" distL="0" distR="0" wp14:anchorId="2E2CE38B" wp14:editId="33F0AB60">
            <wp:extent cx="5759208" cy="5759208"/>
            <wp:effectExtent l="0" t="0" r="0" b="0"/>
            <wp:docPr id="393872079" name="Picture 1" descr="Graphic shows two bar graphs. Top graph shows Māori females have high rates of breast and lung cancer compared with Pacific people and European/other. Pacific females have higher rates of uterine cancer. Bottom graphs shows European males have higher rates of prostate and bowel cancer compared with Māori and Pacific peoples, while Māori males have higher rates of lung can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72079" name="Picture 1" descr="Graphic shows two bar graphs. Top graph shows Māori females have high rates of breast and lung cancer compared with Pacific people and European/other. Pacific females have higher rates of uterine cancer. Bottom graphs shows European males have higher rates of prostate and bowel cancer compared with Māori and Pacific peoples, while Māori males have higher rates of lung cancer. "/>
                    <pic:cNvPicPr/>
                  </pic:nvPicPr>
                  <pic:blipFill>
                    <a:blip r:embed="rId65"/>
                    <a:stretch>
                      <a:fillRect/>
                    </a:stretch>
                  </pic:blipFill>
                  <pic:spPr>
                    <a:xfrm>
                      <a:off x="0" y="0"/>
                      <a:ext cx="5759208" cy="5759208"/>
                    </a:xfrm>
                    <a:prstGeom prst="rect">
                      <a:avLst/>
                    </a:prstGeom>
                  </pic:spPr>
                </pic:pic>
              </a:graphicData>
            </a:graphic>
          </wp:inline>
        </w:drawing>
      </w:r>
    </w:p>
    <w:p w14:paraId="612D0155" w14:textId="627F004E" w:rsidR="00E61CDE" w:rsidRPr="00E61CDE" w:rsidRDefault="00E61CDE" w:rsidP="26E0B54C">
      <w:pPr>
        <w:spacing w:before="80"/>
        <w:rPr>
          <w:sz w:val="17"/>
          <w:szCs w:val="17"/>
        </w:rPr>
      </w:pPr>
      <w:r w:rsidRPr="26E0B54C">
        <w:rPr>
          <w:sz w:val="17"/>
          <w:szCs w:val="17"/>
        </w:rPr>
        <w:t>Notes: The most-diagnosed cancers in</w:t>
      </w:r>
      <w:r w:rsidR="00D22C83" w:rsidRPr="26E0B54C">
        <w:rPr>
          <w:i/>
          <w:iCs/>
          <w:sz w:val="17"/>
          <w:szCs w:val="17"/>
        </w:rPr>
        <w:t xml:space="preserve"> </w:t>
      </w:r>
      <w:proofErr w:type="spellStart"/>
      <w:r w:rsidR="005F7F8E" w:rsidRPr="26E0B54C">
        <w:rPr>
          <w:sz w:val="17"/>
          <w:szCs w:val="17"/>
        </w:rPr>
        <w:t>wāhine</w:t>
      </w:r>
      <w:proofErr w:type="spellEnd"/>
      <w:r w:rsidR="005F7F8E" w:rsidRPr="26E0B54C">
        <w:rPr>
          <w:sz w:val="17"/>
          <w:szCs w:val="17"/>
        </w:rPr>
        <w:t xml:space="preserve"> Māori (</w:t>
      </w:r>
      <w:r w:rsidR="00D22C83" w:rsidRPr="26E0B54C">
        <w:rPr>
          <w:sz w:val="17"/>
          <w:szCs w:val="17"/>
        </w:rPr>
        <w:t>M</w:t>
      </w:r>
      <w:r w:rsidRPr="26E0B54C">
        <w:rPr>
          <w:sz w:val="17"/>
          <w:szCs w:val="17"/>
        </w:rPr>
        <w:t xml:space="preserve">āori </w:t>
      </w:r>
      <w:r w:rsidR="004445D7" w:rsidRPr="26E0B54C">
        <w:rPr>
          <w:sz w:val="17"/>
          <w:szCs w:val="17"/>
        </w:rPr>
        <w:t>females</w:t>
      </w:r>
      <w:r w:rsidR="005F7F8E" w:rsidRPr="26E0B54C">
        <w:rPr>
          <w:sz w:val="17"/>
          <w:szCs w:val="17"/>
        </w:rPr>
        <w:t>)</w:t>
      </w:r>
      <w:r w:rsidR="004445D7" w:rsidRPr="26E0B54C">
        <w:rPr>
          <w:sz w:val="17"/>
          <w:szCs w:val="17"/>
        </w:rPr>
        <w:t xml:space="preserve"> </w:t>
      </w:r>
      <w:r w:rsidR="00707654" w:rsidRPr="26E0B54C">
        <w:rPr>
          <w:sz w:val="17"/>
          <w:szCs w:val="17"/>
        </w:rPr>
        <w:t>and</w:t>
      </w:r>
      <w:r w:rsidR="008D6EB5" w:rsidRPr="26E0B54C">
        <w:rPr>
          <w:sz w:val="17"/>
          <w:szCs w:val="17"/>
        </w:rPr>
        <w:t xml:space="preserve"> </w:t>
      </w:r>
      <w:proofErr w:type="spellStart"/>
      <w:r w:rsidR="005F7F8E" w:rsidRPr="26E0B54C">
        <w:rPr>
          <w:sz w:val="17"/>
          <w:szCs w:val="17"/>
        </w:rPr>
        <w:t>tāne</w:t>
      </w:r>
      <w:proofErr w:type="spellEnd"/>
      <w:r w:rsidR="005F7F8E" w:rsidRPr="26E0B54C">
        <w:rPr>
          <w:sz w:val="17"/>
          <w:szCs w:val="17"/>
        </w:rPr>
        <w:t xml:space="preserve"> Māori (Māori males)</w:t>
      </w:r>
      <w:r w:rsidR="004445D7" w:rsidRPr="26E0B54C">
        <w:rPr>
          <w:sz w:val="17"/>
          <w:szCs w:val="17"/>
        </w:rPr>
        <w:t xml:space="preserve"> </w:t>
      </w:r>
      <w:r w:rsidRPr="26E0B54C">
        <w:rPr>
          <w:sz w:val="17"/>
          <w:szCs w:val="17"/>
        </w:rPr>
        <w:t xml:space="preserve">(green bars) and Pacific </w:t>
      </w:r>
      <w:r w:rsidR="004445D7" w:rsidRPr="26E0B54C">
        <w:rPr>
          <w:sz w:val="17"/>
          <w:szCs w:val="17"/>
        </w:rPr>
        <w:t xml:space="preserve">females </w:t>
      </w:r>
      <w:r w:rsidR="00707654" w:rsidRPr="26E0B54C">
        <w:rPr>
          <w:sz w:val="17"/>
          <w:szCs w:val="17"/>
        </w:rPr>
        <w:t xml:space="preserve">and </w:t>
      </w:r>
      <w:r w:rsidR="004445D7" w:rsidRPr="26E0B54C">
        <w:rPr>
          <w:sz w:val="17"/>
          <w:szCs w:val="17"/>
        </w:rPr>
        <w:t xml:space="preserve">males </w:t>
      </w:r>
      <w:r w:rsidRPr="26E0B54C">
        <w:rPr>
          <w:sz w:val="17"/>
          <w:szCs w:val="17"/>
        </w:rPr>
        <w:t xml:space="preserve">(red bars) differ from the commonest cancers in the total population, as indicated by varying incidence in the European/other group. Values represent the mean yearly incidence from 2018 to 2022. ‘European/other’ refers to non-Māori, non-Pacific, non-Asian. </w:t>
      </w:r>
    </w:p>
    <w:p w14:paraId="16990D59" w14:textId="7F600285" w:rsidR="00E61CDE" w:rsidRPr="00E61CDE" w:rsidRDefault="00E61CDE" w:rsidP="00E61CDE">
      <w:pPr>
        <w:spacing w:before="80"/>
        <w:rPr>
          <w:sz w:val="17"/>
        </w:rPr>
      </w:pPr>
      <w:r w:rsidRPr="00E61CDE">
        <w:rPr>
          <w:sz w:val="17"/>
        </w:rPr>
        <w:t xml:space="preserve">Source: New Zealand Cancer </w:t>
      </w:r>
      <w:r w:rsidRPr="00E61CDE">
        <w:rPr>
          <w:bCs/>
          <w:iCs/>
          <w:sz w:val="17"/>
        </w:rPr>
        <w:t>Registry.</w:t>
      </w:r>
    </w:p>
    <w:p w14:paraId="66AE2112" w14:textId="77777777" w:rsidR="00524995" w:rsidRDefault="00524995">
      <w:pPr>
        <w:spacing w:after="0" w:line="240" w:lineRule="auto"/>
      </w:pPr>
      <w:r>
        <w:br w:type="page"/>
      </w:r>
    </w:p>
    <w:p w14:paraId="13B3DB7E" w14:textId="3E26A1E7" w:rsidR="006A0E3C" w:rsidRPr="006A0E3C" w:rsidRDefault="00D433D5" w:rsidP="006A0E3C">
      <w:r w:rsidRPr="00D433D5">
        <w:lastRenderedPageBreak/>
        <w:t>When looking at the most-diagnosed cancers among Māori</w:t>
      </w:r>
      <w:r w:rsidR="006A0E3C" w:rsidRPr="006A0E3C">
        <w:t>, the majority occur at a higher rate among Māori compared with people of European/other ethnicity. Exceptions to this are bowel and prostate cancers, and</w:t>
      </w:r>
      <w:r w:rsidR="003E2EAE">
        <w:t xml:space="preserve"> </w:t>
      </w:r>
      <w:r w:rsidR="00C172EF">
        <w:t>melanoma in females</w:t>
      </w:r>
      <w:r w:rsidR="006A0E3C" w:rsidRPr="006A0E3C">
        <w:t xml:space="preserve">. It is likely that recognised differences in levels of opportunistic PSA screening are contributing to the observed difference in prostate cancer diagnosis between </w:t>
      </w:r>
      <w:proofErr w:type="spellStart"/>
      <w:r w:rsidR="00524995">
        <w:t>t</w:t>
      </w:r>
      <w:r w:rsidR="00EB7058">
        <w:t>āne</w:t>
      </w:r>
      <w:proofErr w:type="spellEnd"/>
      <w:r w:rsidR="00EB7058">
        <w:t xml:space="preserve"> </w:t>
      </w:r>
      <w:r w:rsidR="006A0E3C" w:rsidRPr="006A0E3C">
        <w:t xml:space="preserve">Māori and European/other </w:t>
      </w:r>
      <w:r w:rsidR="004445D7">
        <w:t>males</w:t>
      </w:r>
      <w:r w:rsidR="006A0E3C" w:rsidRPr="006A0E3C">
        <w:t xml:space="preserve">. </w:t>
      </w:r>
      <w:r w:rsidR="00FF4FCF" w:rsidRPr="00FF4FCF">
        <w:t xml:space="preserve">Within the Māori population, there is also some variation </w:t>
      </w:r>
      <w:r w:rsidR="00867569">
        <w:t xml:space="preserve">in cancer incidence </w:t>
      </w:r>
      <w:r w:rsidR="00FF4FCF" w:rsidRPr="00FF4FCF">
        <w:t>by sex, for example</w:t>
      </w:r>
      <w:r w:rsidR="00DE73B3">
        <w:t>,</w:t>
      </w:r>
      <w:r w:rsidR="00FF4FCF" w:rsidRPr="00FF4FCF">
        <w:t xml:space="preserve"> </w:t>
      </w:r>
      <w:proofErr w:type="spellStart"/>
      <w:r w:rsidR="00524995">
        <w:t>wāhine</w:t>
      </w:r>
      <w:proofErr w:type="spellEnd"/>
      <w:r w:rsidR="00524995">
        <w:t xml:space="preserve"> </w:t>
      </w:r>
      <w:r w:rsidR="00FF4FCF" w:rsidRPr="00FF4FCF">
        <w:t>Māori have notably higher incidence of lung cancer than</w:t>
      </w:r>
      <w:r w:rsidR="00FB48E1">
        <w:t xml:space="preserve"> </w:t>
      </w:r>
      <w:proofErr w:type="spellStart"/>
      <w:r w:rsidR="00FB48E1">
        <w:t>tāne</w:t>
      </w:r>
      <w:proofErr w:type="spellEnd"/>
      <w:r w:rsidR="00FF4FCF" w:rsidRPr="00FF4FCF">
        <w:t xml:space="preserve"> Māori</w:t>
      </w:r>
      <w:r w:rsidR="00FF4FCF">
        <w:t>.</w:t>
      </w:r>
      <w:r w:rsidR="00FF4FCF" w:rsidRPr="00FF4FCF" w:rsidDel="00FF4FCF">
        <w:t xml:space="preserve"> </w:t>
      </w:r>
    </w:p>
    <w:p w14:paraId="42013FA6" w14:textId="0CF71628" w:rsidR="00AF61FA" w:rsidRDefault="00023974" w:rsidP="006A0E3C">
      <w:r w:rsidRPr="00023974">
        <w:t>When looking at the most-diagnosed cancers among Pacific peoples</w:t>
      </w:r>
      <w:r w:rsidR="006A0E3C" w:rsidRPr="006A0E3C">
        <w:t>, the picture is similar</w:t>
      </w:r>
      <w:r w:rsidR="0033722A">
        <w:t>. In</w:t>
      </w:r>
      <w:r w:rsidR="006A0E3C" w:rsidRPr="006A0E3C">
        <w:t xml:space="preserve"> the majority of </w:t>
      </w:r>
      <w:r w:rsidR="004621C0">
        <w:t xml:space="preserve">these </w:t>
      </w:r>
      <w:r w:rsidR="006A0E3C" w:rsidRPr="006A0E3C">
        <w:t>cancers</w:t>
      </w:r>
      <w:r w:rsidR="006004C3">
        <w:t>,</w:t>
      </w:r>
      <w:r w:rsidR="006A0E3C" w:rsidRPr="006A0E3C">
        <w:t xml:space="preserve"> </w:t>
      </w:r>
      <w:r w:rsidR="006004C3" w:rsidRPr="006004C3">
        <w:t xml:space="preserve">Pacific peoples are diagnosed at higher rates than people of European/other ethnicity. Again, </w:t>
      </w:r>
      <w:r w:rsidR="00651240">
        <w:t>melanoma</w:t>
      </w:r>
      <w:r w:rsidR="006004C3" w:rsidRPr="006004C3">
        <w:t xml:space="preserve">, bowel and prostate cancers are exceptions to this, in addition to some of the less commonly diagnosed cancers such as kidney, head and neck cancers and some blood cancers. Pacific </w:t>
      </w:r>
      <w:r w:rsidR="00C03521">
        <w:t>females</w:t>
      </w:r>
      <w:r w:rsidR="006004C3" w:rsidRPr="006004C3">
        <w:t xml:space="preserve"> have particularly high rates of uterine cancer</w:t>
      </w:r>
      <w:r w:rsidR="00821058">
        <w:t xml:space="preserve"> (m</w:t>
      </w:r>
      <w:r w:rsidR="006A0E3C" w:rsidRPr="006A0E3C">
        <w:t>ore detail on changes in rates of uterine cancer over time is included in Figure 32 below</w:t>
      </w:r>
      <w:r w:rsidR="00821058">
        <w:t>)</w:t>
      </w:r>
      <w:r w:rsidR="006A0E3C" w:rsidRPr="006A0E3C">
        <w:t>.</w:t>
      </w:r>
    </w:p>
    <w:bookmarkEnd w:id="187"/>
    <w:p w14:paraId="7A4C95AE" w14:textId="28F72D27" w:rsidR="004433B4" w:rsidRDefault="00622679" w:rsidP="00534044">
      <w:r>
        <w:t xml:space="preserve">Some of the disparities in </w:t>
      </w:r>
      <w:r w:rsidR="004E71DC">
        <w:t xml:space="preserve">cancer </w:t>
      </w:r>
      <w:r w:rsidR="00220720">
        <w:t xml:space="preserve">incidence </w:t>
      </w:r>
      <w:r w:rsidR="004E71DC">
        <w:t xml:space="preserve">experienced </w:t>
      </w:r>
      <w:r w:rsidR="00220720">
        <w:t xml:space="preserve">by </w:t>
      </w:r>
      <w:r w:rsidR="004E71DC">
        <w:t xml:space="preserve">different </w:t>
      </w:r>
      <w:r w:rsidR="00220720">
        <w:t>ethnicit</w:t>
      </w:r>
      <w:r w:rsidR="004E71DC">
        <w:t>ies have decreased</w:t>
      </w:r>
      <w:r w:rsidR="00220720">
        <w:t xml:space="preserve">. </w:t>
      </w:r>
      <w:r w:rsidR="006D4936">
        <w:t xml:space="preserve">These are </w:t>
      </w:r>
      <w:r w:rsidR="00562883">
        <w:t xml:space="preserve">best </w:t>
      </w:r>
      <w:r w:rsidR="006D4936">
        <w:t>illustrated using incidence rate ratios</w:t>
      </w:r>
      <w:r w:rsidR="00562883">
        <w:t>.</w:t>
      </w:r>
      <w:r w:rsidR="00220720">
        <w:t xml:space="preserve"> For example</w:t>
      </w:r>
      <w:r w:rsidR="00D45189">
        <w:t>,</w:t>
      </w:r>
      <w:r w:rsidR="00220720">
        <w:t xml:space="preserve"> in 2008</w:t>
      </w:r>
      <w:r w:rsidR="00D45189">
        <w:t>–</w:t>
      </w:r>
      <w:r w:rsidR="00220720">
        <w:t>2012</w:t>
      </w:r>
      <w:r w:rsidR="00852CA9">
        <w:t>,</w:t>
      </w:r>
      <w:r w:rsidR="00220720">
        <w:t xml:space="preserve"> Māori were </w:t>
      </w:r>
      <w:r w:rsidR="30AA8F90">
        <w:t>3.</w:t>
      </w:r>
      <w:r w:rsidR="008629D0">
        <w:t>8</w:t>
      </w:r>
      <w:r w:rsidR="00220720">
        <w:t xml:space="preserve"> times as likely to be diagnosed with stomach cancer than </w:t>
      </w:r>
      <w:r w:rsidR="00852CA9">
        <w:t>people o</w:t>
      </w:r>
      <w:r w:rsidR="009C7EF6">
        <w:t>f</w:t>
      </w:r>
      <w:r w:rsidR="00852CA9">
        <w:t xml:space="preserve"> </w:t>
      </w:r>
      <w:r w:rsidR="00220720">
        <w:t>European/other</w:t>
      </w:r>
      <w:r w:rsidR="00852CA9">
        <w:t xml:space="preserve"> ethnicity</w:t>
      </w:r>
      <w:r w:rsidR="00562883">
        <w:t>.</w:t>
      </w:r>
      <w:r w:rsidR="00220720">
        <w:t xml:space="preserve"> </w:t>
      </w:r>
      <w:r w:rsidR="00562883">
        <w:t>T</w:t>
      </w:r>
      <w:r w:rsidR="00220720">
        <w:t xml:space="preserve">his </w:t>
      </w:r>
      <w:r w:rsidR="00562883">
        <w:t xml:space="preserve">has </w:t>
      </w:r>
      <w:r w:rsidR="00220720">
        <w:t>decreas</w:t>
      </w:r>
      <w:r w:rsidR="00562883">
        <w:t>ed</w:t>
      </w:r>
      <w:r w:rsidR="00220720">
        <w:t xml:space="preserve"> to 2.</w:t>
      </w:r>
      <w:r w:rsidR="3CB3BC5F">
        <w:t>5</w:t>
      </w:r>
      <w:r w:rsidR="00180127">
        <w:t xml:space="preserve"> </w:t>
      </w:r>
      <w:r w:rsidR="00220720">
        <w:t>times as likely in 2018</w:t>
      </w:r>
      <w:r w:rsidR="00D45189">
        <w:t>–</w:t>
      </w:r>
      <w:r w:rsidR="00220720">
        <w:t>2022</w:t>
      </w:r>
      <w:r w:rsidR="00553D76">
        <w:t xml:space="preserve"> (</w:t>
      </w:r>
      <w:r w:rsidR="00570543">
        <w:t>Figure 31</w:t>
      </w:r>
      <w:r w:rsidR="00553D76">
        <w:t>)</w:t>
      </w:r>
      <w:r w:rsidR="009338A8">
        <w:t>.</w:t>
      </w:r>
      <w:r w:rsidR="00C9248A">
        <w:t xml:space="preserve"> Similar patterns </w:t>
      </w:r>
      <w:r w:rsidR="00D23802">
        <w:t>are present for Pacific peoples and Asian populations.</w:t>
      </w:r>
    </w:p>
    <w:p w14:paraId="18892A32" w14:textId="4C624CEF" w:rsidR="00E2419F" w:rsidRPr="00534044" w:rsidRDefault="00C25F0F" w:rsidP="00E2419F">
      <w:pPr>
        <w:pStyle w:val="Caption"/>
        <w:rPr>
          <w:color w:val="auto"/>
          <w:szCs w:val="20"/>
        </w:rPr>
      </w:pPr>
      <w:bookmarkStart w:id="193" w:name="_Ref204765408"/>
      <w:bookmarkStart w:id="194" w:name="_Toc204779414"/>
      <w:bookmarkStart w:id="195" w:name="_Toc207188356"/>
      <w:bookmarkStart w:id="196" w:name="_Toc214006918"/>
      <w:r>
        <w:t>Figure</w:t>
      </w:r>
      <w:bookmarkEnd w:id="193"/>
      <w:r w:rsidR="00570543">
        <w:t xml:space="preserve"> 31</w:t>
      </w:r>
      <w:r>
        <w:t xml:space="preserve">: </w:t>
      </w:r>
      <w:r w:rsidR="00E2419F" w:rsidRPr="00E2419F">
        <w:t>Five-year incidence rate ratios for stomach cancer, by ethnicity, New Zealand, 2003–2022</w:t>
      </w:r>
      <w:bookmarkEnd w:id="194"/>
      <w:bookmarkEnd w:id="195"/>
      <w:bookmarkEnd w:id="196"/>
    </w:p>
    <w:p w14:paraId="15C9F1CC" w14:textId="59074E43" w:rsidR="00220720" w:rsidRDefault="006D7CAA" w:rsidP="003275D5">
      <w:pPr>
        <w:pStyle w:val="NormalWeb"/>
        <w:keepNext/>
      </w:pPr>
      <w:r>
        <w:rPr>
          <w:noProof/>
        </w:rPr>
        <w:drawing>
          <wp:inline distT="0" distB="0" distL="0" distR="0" wp14:anchorId="08524F9D" wp14:editId="1AABEA56">
            <wp:extent cx="5039878" cy="3959360"/>
            <wp:effectExtent l="0" t="0" r="8890" b="3175"/>
            <wp:docPr id="211926603" name="Picture 12" descr="Graph has three dot plots; Māori (top), Pacific peoples (middle) and Asian (bottom) compared with European/other. Māori ratios are high in 2003-2007 and 2008-2012 but appear to be decreasing in later time periods. Pacific peoples remain high across all time periods. Asian ratios are lower than Māori and Pacific peoples across all time periods and appear to be decreasing in later time period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6603" name="Picture 12" descr="Graph has three dot plots; Māori (top), Pacific peoples (middle) and Asian (bottom) compared with European/other. Māori ratios are high in 2003-2007 and 2008-2012 but appear to be decreasing in later time periods. Pacific peoples remain high across all time periods. Asian ratios are lower than Māori and Pacific peoples across all time periods and appear to be decreasing in later time periods. &#10;"/>
                    <pic:cNvPicPr/>
                  </pic:nvPicPr>
                  <pic:blipFill>
                    <a:blip r:embed="rId66"/>
                    <a:stretch>
                      <a:fillRect/>
                    </a:stretch>
                  </pic:blipFill>
                  <pic:spPr>
                    <a:xfrm>
                      <a:off x="0" y="0"/>
                      <a:ext cx="5039878" cy="3959360"/>
                    </a:xfrm>
                    <a:prstGeom prst="rect">
                      <a:avLst/>
                    </a:prstGeom>
                  </pic:spPr>
                </pic:pic>
              </a:graphicData>
            </a:graphic>
          </wp:inline>
        </w:drawing>
      </w:r>
    </w:p>
    <w:p w14:paraId="3F348240" w14:textId="13A88910" w:rsidR="00E2419F" w:rsidRPr="006554E8" w:rsidRDefault="00E2419F" w:rsidP="00E2419F">
      <w:pPr>
        <w:spacing w:before="120"/>
        <w:rPr>
          <w:sz w:val="17"/>
        </w:rPr>
      </w:pPr>
      <w:r w:rsidRPr="00E8383C">
        <w:rPr>
          <w:sz w:val="17"/>
        </w:rPr>
        <w:t>Note</w:t>
      </w:r>
      <w:r w:rsidR="00AF72FC">
        <w:rPr>
          <w:sz w:val="17"/>
        </w:rPr>
        <w:t>s</w:t>
      </w:r>
      <w:r w:rsidRPr="00E8383C">
        <w:rPr>
          <w:sz w:val="17"/>
        </w:rPr>
        <w:t xml:space="preserve">: </w:t>
      </w:r>
      <w:r w:rsidR="00CD4B17">
        <w:rPr>
          <w:sz w:val="17"/>
        </w:rPr>
        <w:t xml:space="preserve">The incidence of </w:t>
      </w:r>
      <w:r w:rsidR="00F365E2">
        <w:rPr>
          <w:sz w:val="17"/>
        </w:rPr>
        <w:t xml:space="preserve">stomach cancer in Māori relative to </w:t>
      </w:r>
      <w:r w:rsidR="00313ACF">
        <w:rPr>
          <w:sz w:val="17"/>
        </w:rPr>
        <w:t xml:space="preserve">the </w:t>
      </w:r>
      <w:r w:rsidR="00AB1523">
        <w:rPr>
          <w:sz w:val="17"/>
        </w:rPr>
        <w:t xml:space="preserve">European/other </w:t>
      </w:r>
      <w:r w:rsidR="00313ACF">
        <w:rPr>
          <w:sz w:val="17"/>
        </w:rPr>
        <w:t xml:space="preserve">population </w:t>
      </w:r>
      <w:r w:rsidR="00242F67">
        <w:rPr>
          <w:sz w:val="17"/>
        </w:rPr>
        <w:t xml:space="preserve">is </w:t>
      </w:r>
      <w:r w:rsidR="00017668">
        <w:rPr>
          <w:sz w:val="17"/>
        </w:rPr>
        <w:t xml:space="preserve">very </w:t>
      </w:r>
      <w:r w:rsidR="00242F67">
        <w:rPr>
          <w:sz w:val="17"/>
        </w:rPr>
        <w:t>high but appears to be decreasing</w:t>
      </w:r>
      <w:r w:rsidR="005F22B6">
        <w:rPr>
          <w:sz w:val="17"/>
        </w:rPr>
        <w:t xml:space="preserve">. </w:t>
      </w:r>
      <w:r w:rsidR="006C2BA2">
        <w:rPr>
          <w:sz w:val="17"/>
        </w:rPr>
        <w:t>Similar patterns are seen among Pacific peoples and Asian populations</w:t>
      </w:r>
      <w:r w:rsidR="00D46A16">
        <w:rPr>
          <w:sz w:val="17"/>
        </w:rPr>
        <w:t>.</w:t>
      </w:r>
      <w:r w:rsidR="006E0828">
        <w:rPr>
          <w:sz w:val="17"/>
        </w:rPr>
        <w:t xml:space="preserve"> </w:t>
      </w:r>
      <w:r w:rsidRPr="008C25FC">
        <w:rPr>
          <w:sz w:val="17"/>
        </w:rPr>
        <w:t>‘European/other’ refers to non-Māori, non-Pacific, non-Asian.</w:t>
      </w:r>
    </w:p>
    <w:p w14:paraId="7CD22E2F" w14:textId="4438B65E" w:rsidR="00E2419F" w:rsidRDefault="00FC1381" w:rsidP="00814891">
      <w:pPr>
        <w:pStyle w:val="Note"/>
      </w:pPr>
      <w:r w:rsidRPr="00E2419F">
        <w:t>Source: New Zealand Cancer Registry.</w:t>
      </w:r>
      <w:r w:rsidR="00E2419F">
        <w:br w:type="page"/>
      </w:r>
    </w:p>
    <w:p w14:paraId="459F3A0F" w14:textId="439EE050" w:rsidR="00E2419F" w:rsidRDefault="00A10CEF" w:rsidP="42FB1425">
      <w:pPr>
        <w:spacing w:before="240"/>
      </w:pPr>
      <w:r>
        <w:lastRenderedPageBreak/>
        <w:t>Incidence</w:t>
      </w:r>
      <w:r w:rsidR="00220720">
        <w:t xml:space="preserve"> gaps </w:t>
      </w:r>
      <w:r w:rsidR="00AC1C5C">
        <w:t xml:space="preserve">have </w:t>
      </w:r>
      <w:r w:rsidR="00E94065">
        <w:t>increased</w:t>
      </w:r>
      <w:r w:rsidR="004F5EAB">
        <w:t xml:space="preserve"> for other cancers, such as uterine</w:t>
      </w:r>
      <w:r w:rsidR="6783DF6F">
        <w:t>.</w:t>
      </w:r>
      <w:r w:rsidR="00220720">
        <w:t xml:space="preserve"> </w:t>
      </w:r>
      <w:r w:rsidR="00247F5F">
        <w:t xml:space="preserve">In 2018–2022, </w:t>
      </w:r>
      <w:r w:rsidR="00220720">
        <w:t xml:space="preserve">Pacific </w:t>
      </w:r>
      <w:r w:rsidR="00C03521">
        <w:t>females</w:t>
      </w:r>
      <w:r w:rsidR="00220720">
        <w:t xml:space="preserve"> </w:t>
      </w:r>
      <w:r w:rsidR="00E94065">
        <w:t xml:space="preserve">had </w:t>
      </w:r>
      <w:r w:rsidR="00220720">
        <w:t xml:space="preserve">the highest incidence of uterine cancer and </w:t>
      </w:r>
      <w:r w:rsidR="00E94065">
        <w:t xml:space="preserve">were </w:t>
      </w:r>
      <w:r w:rsidR="00220720">
        <w:t>5.</w:t>
      </w:r>
      <w:r w:rsidR="0902D17B">
        <w:t>6</w:t>
      </w:r>
      <w:r w:rsidR="00220720">
        <w:t xml:space="preserve"> times as likely to develop uterine cancer than </w:t>
      </w:r>
      <w:r w:rsidR="00C03521">
        <w:t>females</w:t>
      </w:r>
      <w:r>
        <w:t xml:space="preserve"> of </w:t>
      </w:r>
      <w:r w:rsidR="00220720">
        <w:t>European</w:t>
      </w:r>
      <w:r w:rsidR="00CA1CBA">
        <w:t>/other</w:t>
      </w:r>
      <w:r>
        <w:t xml:space="preserve"> ethnicity</w:t>
      </w:r>
      <w:r w:rsidR="00220720">
        <w:t xml:space="preserve">. This inequity has </w:t>
      </w:r>
      <w:r w:rsidR="00E94065">
        <w:t>increased</w:t>
      </w:r>
      <w:r w:rsidR="00220720">
        <w:t xml:space="preserve"> over time </w:t>
      </w:r>
      <w:r w:rsidR="00B1444C">
        <w:t>(</w:t>
      </w:r>
      <w:r w:rsidR="00570543">
        <w:t>Figure 32</w:t>
      </w:r>
      <w:r w:rsidR="62E52DC6">
        <w:t xml:space="preserve">). </w:t>
      </w:r>
    </w:p>
    <w:p w14:paraId="7FCD95D4" w14:textId="4A0D9E9A" w:rsidR="00E2419F" w:rsidRDefault="61E138DC" w:rsidP="00B32E4E">
      <w:pPr>
        <w:pStyle w:val="Caption"/>
      </w:pPr>
      <w:bookmarkStart w:id="197" w:name="_Ref207022915"/>
      <w:bookmarkStart w:id="198" w:name="_Toc207188357"/>
      <w:bookmarkStart w:id="199" w:name="_Toc214006919"/>
      <w:r>
        <w:t>Figure</w:t>
      </w:r>
      <w:bookmarkStart w:id="200" w:name="_Toc204779415"/>
      <w:bookmarkEnd w:id="197"/>
      <w:r w:rsidR="00570543">
        <w:t xml:space="preserve"> 32</w:t>
      </w:r>
      <w:r w:rsidR="009337C9">
        <w:t xml:space="preserve">: </w:t>
      </w:r>
      <w:r w:rsidR="00A24F8D" w:rsidRPr="00A24F8D">
        <w:t>Five-year incidence rate ratios for uterine cancer, by ethnicity, New Zealand, 2003–2022</w:t>
      </w:r>
      <w:bookmarkEnd w:id="198"/>
      <w:bookmarkEnd w:id="199"/>
      <w:bookmarkEnd w:id="200"/>
    </w:p>
    <w:p w14:paraId="5E1139ED" w14:textId="265F5BCA" w:rsidR="00220720" w:rsidRDefault="00E76194" w:rsidP="00A24F8D">
      <w:pPr>
        <w:keepNext/>
      </w:pPr>
      <w:r>
        <w:rPr>
          <w:noProof/>
        </w:rPr>
        <w:drawing>
          <wp:inline distT="0" distB="0" distL="0" distR="0" wp14:anchorId="33512DD9" wp14:editId="1225116D">
            <wp:extent cx="5039878" cy="3959360"/>
            <wp:effectExtent l="0" t="0" r="8890" b="3175"/>
            <wp:docPr id="1245765825" name="Picture 13" descr="Graph has three dot plots; Māori (top), Pacific peoples (middle) and Asian (bottom) compared with European/other. Māori rate ratios are higher than European/other but hold steady across all time periods. Pacific rates are higher than Māori and European/other, and appear to be increasing in later time periods. Asian ratios are similar to European/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65825" name="Picture 13" descr="Graph has three dot plots; Māori (top), Pacific peoples (middle) and Asian (bottom) compared with European/other. Māori rate ratios are higher than European/other but hold steady across all time periods. Pacific rates are higher than Māori and European/other, and appear to be increasing in later time periods. Asian ratios are similar to European/other. "/>
                    <pic:cNvPicPr/>
                  </pic:nvPicPr>
                  <pic:blipFill>
                    <a:blip r:embed="rId67"/>
                    <a:stretch>
                      <a:fillRect/>
                    </a:stretch>
                  </pic:blipFill>
                  <pic:spPr>
                    <a:xfrm>
                      <a:off x="0" y="0"/>
                      <a:ext cx="5039878" cy="3959360"/>
                    </a:xfrm>
                    <a:prstGeom prst="rect">
                      <a:avLst/>
                    </a:prstGeom>
                  </pic:spPr>
                </pic:pic>
              </a:graphicData>
            </a:graphic>
          </wp:inline>
        </w:drawing>
      </w:r>
    </w:p>
    <w:p w14:paraId="176AFB8D" w14:textId="41102B10" w:rsidR="00B9752C" w:rsidRDefault="00E8383C" w:rsidP="00B9752C">
      <w:pPr>
        <w:spacing w:before="80"/>
        <w:rPr>
          <w:sz w:val="17"/>
        </w:rPr>
      </w:pPr>
      <w:r w:rsidRPr="00E8383C">
        <w:rPr>
          <w:sz w:val="17"/>
        </w:rPr>
        <w:t>Note</w:t>
      </w:r>
      <w:r w:rsidR="00C95A53">
        <w:rPr>
          <w:sz w:val="17"/>
        </w:rPr>
        <w:t>s</w:t>
      </w:r>
      <w:r w:rsidR="00B9752C" w:rsidRPr="00E8383C">
        <w:rPr>
          <w:sz w:val="17"/>
        </w:rPr>
        <w:t xml:space="preserve">: </w:t>
      </w:r>
      <w:r w:rsidR="000927E2">
        <w:rPr>
          <w:sz w:val="17"/>
        </w:rPr>
        <w:t xml:space="preserve">Incidence of uterine cancer in </w:t>
      </w:r>
      <w:proofErr w:type="spellStart"/>
      <w:r w:rsidR="007F5ED2">
        <w:rPr>
          <w:sz w:val="17"/>
        </w:rPr>
        <w:t>wāhine</w:t>
      </w:r>
      <w:proofErr w:type="spellEnd"/>
      <w:r w:rsidR="007F5ED2">
        <w:rPr>
          <w:sz w:val="17"/>
        </w:rPr>
        <w:t xml:space="preserve"> </w:t>
      </w:r>
      <w:r w:rsidR="000927E2">
        <w:rPr>
          <w:sz w:val="17"/>
        </w:rPr>
        <w:t xml:space="preserve">Māori </w:t>
      </w:r>
      <w:r w:rsidR="007F5ED2">
        <w:rPr>
          <w:sz w:val="17"/>
        </w:rPr>
        <w:t>(Māori females)</w:t>
      </w:r>
      <w:r w:rsidR="000927E2">
        <w:rPr>
          <w:sz w:val="17"/>
        </w:rPr>
        <w:t xml:space="preserve"> </w:t>
      </w:r>
      <w:r w:rsidR="009F10D4">
        <w:rPr>
          <w:sz w:val="17"/>
        </w:rPr>
        <w:t xml:space="preserve">has been consistently </w:t>
      </w:r>
      <w:r w:rsidR="00B938D8">
        <w:rPr>
          <w:sz w:val="17"/>
        </w:rPr>
        <w:t xml:space="preserve">just over </w:t>
      </w:r>
      <w:r w:rsidR="009F10D4">
        <w:rPr>
          <w:sz w:val="17"/>
        </w:rPr>
        <w:t xml:space="preserve">twice as high as in the European/other population. </w:t>
      </w:r>
      <w:r w:rsidR="00C81F14">
        <w:rPr>
          <w:sz w:val="17"/>
        </w:rPr>
        <w:t xml:space="preserve">Incidence in Pacific </w:t>
      </w:r>
      <w:r w:rsidR="00C03521">
        <w:rPr>
          <w:sz w:val="17"/>
        </w:rPr>
        <w:t>females</w:t>
      </w:r>
      <w:r w:rsidR="00C81F14">
        <w:rPr>
          <w:sz w:val="17"/>
        </w:rPr>
        <w:t xml:space="preserve"> is markedly </w:t>
      </w:r>
      <w:r w:rsidR="00555FA6">
        <w:rPr>
          <w:sz w:val="17"/>
        </w:rPr>
        <w:t>higher</w:t>
      </w:r>
      <w:r w:rsidR="00C81F14">
        <w:rPr>
          <w:sz w:val="17"/>
        </w:rPr>
        <w:t xml:space="preserve"> and </w:t>
      </w:r>
      <w:r w:rsidR="00555FA6">
        <w:rPr>
          <w:sz w:val="17"/>
        </w:rPr>
        <w:t xml:space="preserve">this inequity </w:t>
      </w:r>
      <w:r w:rsidR="00C81F14">
        <w:rPr>
          <w:sz w:val="17"/>
        </w:rPr>
        <w:t xml:space="preserve">appears to be </w:t>
      </w:r>
      <w:r w:rsidR="00555FA6">
        <w:rPr>
          <w:sz w:val="17"/>
        </w:rPr>
        <w:t xml:space="preserve">worsening. </w:t>
      </w:r>
      <w:r w:rsidR="008F3BE2">
        <w:rPr>
          <w:sz w:val="17"/>
        </w:rPr>
        <w:t xml:space="preserve">Incidence in the Asian population, however, </w:t>
      </w:r>
      <w:r w:rsidR="00776042">
        <w:rPr>
          <w:sz w:val="17"/>
        </w:rPr>
        <w:t xml:space="preserve">is quite similar to that in the European/other population. </w:t>
      </w:r>
      <w:r w:rsidR="008C25FC" w:rsidRPr="008C25FC">
        <w:rPr>
          <w:sz w:val="17"/>
        </w:rPr>
        <w:t>‘European/other’ refers to non-Māori, non-Pacific, non-Asian.</w:t>
      </w:r>
    </w:p>
    <w:p w14:paraId="79290546" w14:textId="7A179483" w:rsidR="00A24F8D" w:rsidRPr="00EE1140" w:rsidRDefault="00A24F8D" w:rsidP="00B9752C">
      <w:pPr>
        <w:spacing w:before="80"/>
        <w:rPr>
          <w:sz w:val="17"/>
        </w:rPr>
      </w:pPr>
      <w:r w:rsidRPr="00A24F8D">
        <w:rPr>
          <w:sz w:val="17"/>
        </w:rPr>
        <w:t>Source: New Zealand Cancer Registry.</w:t>
      </w:r>
    </w:p>
    <w:p w14:paraId="1664EC65" w14:textId="77777777" w:rsidR="00D7292B" w:rsidRDefault="00D7292B">
      <w:pPr>
        <w:spacing w:after="0" w:line="240" w:lineRule="auto"/>
      </w:pPr>
      <w:r>
        <w:br w:type="page"/>
      </w:r>
    </w:p>
    <w:p w14:paraId="6CD20735" w14:textId="56387C66" w:rsidR="00D7292B" w:rsidRDefault="4EDF1E5C" w:rsidP="26E0B54C">
      <w:pPr>
        <w:spacing w:before="240"/>
      </w:pPr>
      <w:r>
        <w:lastRenderedPageBreak/>
        <w:t xml:space="preserve">There are some emerging patterns for particular cancer types. </w:t>
      </w:r>
      <w:r w:rsidR="3B1B68B7">
        <w:t>This includes changes in the incidence of kidney cancer, where in 2003</w:t>
      </w:r>
      <w:r w:rsidR="2E84858C">
        <w:t>–</w:t>
      </w:r>
      <w:r w:rsidR="3B1B68B7">
        <w:t>2007</w:t>
      </w:r>
      <w:r w:rsidR="00B378A8">
        <w:t>,</w:t>
      </w:r>
      <w:r w:rsidR="3B1B68B7">
        <w:t xml:space="preserve"> </w:t>
      </w:r>
      <w:r w:rsidR="50F31465">
        <w:t>Māori w</w:t>
      </w:r>
      <w:r w:rsidR="37798437">
        <w:t>e</w:t>
      </w:r>
      <w:r w:rsidR="1DF749EF">
        <w:t>re</w:t>
      </w:r>
      <w:r w:rsidR="50F31465">
        <w:t xml:space="preserve"> 1.2 times as likely to be diagnosed with </w:t>
      </w:r>
      <w:r w:rsidR="00D832AE">
        <w:t>k</w:t>
      </w:r>
      <w:r w:rsidR="50F31465">
        <w:t xml:space="preserve">idney cancer than people of </w:t>
      </w:r>
      <w:r w:rsidR="1DDB45A4">
        <w:t xml:space="preserve">European/other ethnicity. </w:t>
      </w:r>
      <w:r w:rsidR="3B1B68B7">
        <w:t>However, increasing incidence in Māori means that Māori are now 1.</w:t>
      </w:r>
      <w:r w:rsidR="47CD9917">
        <w:t>5</w:t>
      </w:r>
      <w:r w:rsidR="3B1B68B7">
        <w:t xml:space="preserve"> times as likely to be diagnosed with kidney cancer than </w:t>
      </w:r>
      <w:r w:rsidR="565003C8">
        <w:t xml:space="preserve">people of </w:t>
      </w:r>
      <w:r w:rsidR="3B1B68B7">
        <w:t xml:space="preserve">European/other </w:t>
      </w:r>
      <w:r w:rsidR="565003C8">
        <w:t xml:space="preserve">ethnicity </w:t>
      </w:r>
      <w:r w:rsidR="674D36B9">
        <w:t>(</w:t>
      </w:r>
      <w:r w:rsidR="5A8043E3">
        <w:t>Figure 33</w:t>
      </w:r>
      <w:r w:rsidR="674D36B9">
        <w:t>)</w:t>
      </w:r>
      <w:r w:rsidR="2E84858C">
        <w:t>.</w:t>
      </w:r>
    </w:p>
    <w:p w14:paraId="1AEB0730" w14:textId="482B57F8" w:rsidR="00D7292B" w:rsidRDefault="0061334F" w:rsidP="00D7292B">
      <w:pPr>
        <w:pStyle w:val="Caption"/>
      </w:pPr>
      <w:bookmarkStart w:id="201" w:name="_Ref204765469"/>
      <w:bookmarkStart w:id="202" w:name="_Toc204779416"/>
      <w:bookmarkStart w:id="203" w:name="_Toc207188358"/>
      <w:bookmarkStart w:id="204" w:name="_Toc214006920"/>
      <w:r>
        <w:t>Figure</w:t>
      </w:r>
      <w:bookmarkEnd w:id="201"/>
      <w:r w:rsidR="00570543">
        <w:t xml:space="preserve"> 33</w:t>
      </w:r>
      <w:r>
        <w:t xml:space="preserve">: </w:t>
      </w:r>
      <w:r w:rsidR="00D7292B" w:rsidRPr="00D7292B">
        <w:t>Five-year incidence rate ratios for kidney cancer, by ethnicity, New Zealand, 2003–2022</w:t>
      </w:r>
      <w:bookmarkEnd w:id="202"/>
      <w:bookmarkEnd w:id="203"/>
      <w:bookmarkEnd w:id="204"/>
    </w:p>
    <w:p w14:paraId="6B16F887" w14:textId="23075EF1" w:rsidR="009F6148" w:rsidRDefault="001D61F4" w:rsidP="00D7292B">
      <w:pPr>
        <w:spacing w:before="240"/>
      </w:pPr>
      <w:r>
        <w:rPr>
          <w:noProof/>
        </w:rPr>
        <w:drawing>
          <wp:inline distT="0" distB="0" distL="0" distR="0" wp14:anchorId="1AE8EA51" wp14:editId="3F3D6893">
            <wp:extent cx="5039878" cy="3959360"/>
            <wp:effectExtent l="0" t="0" r="8890" b="3175"/>
            <wp:docPr id="320881438" name="Picture 14" descr="Graph has three dot plots; Māori (top), Pacific peoples (middle) and Asian (bottom) compared with European/other. Māori start higher and were steady compared with European/other but have increased in 2018-2022. Pacific peoples and Asian have a lower ratio compared with European/other but are increasing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81438" name="Picture 14" descr="Graph has three dot plots; Māori (top), Pacific peoples (middle) and Asian (bottom) compared with European/other. Māori start higher and were steady compared with European/other but have increased in 2018-2022. Pacific peoples and Asian have a lower ratio compared with European/other but are increasing over time. "/>
                    <pic:cNvPicPr/>
                  </pic:nvPicPr>
                  <pic:blipFill>
                    <a:blip r:embed="rId68"/>
                    <a:stretch>
                      <a:fillRect/>
                    </a:stretch>
                  </pic:blipFill>
                  <pic:spPr>
                    <a:xfrm>
                      <a:off x="0" y="0"/>
                      <a:ext cx="5039878" cy="3959360"/>
                    </a:xfrm>
                    <a:prstGeom prst="rect">
                      <a:avLst/>
                    </a:prstGeom>
                  </pic:spPr>
                </pic:pic>
              </a:graphicData>
            </a:graphic>
          </wp:inline>
        </w:drawing>
      </w:r>
    </w:p>
    <w:p w14:paraId="07E32CB3" w14:textId="78DE259C" w:rsidR="00831854" w:rsidRDefault="00E8383C" w:rsidP="00831854">
      <w:pPr>
        <w:spacing w:before="80"/>
        <w:rPr>
          <w:sz w:val="17"/>
        </w:rPr>
      </w:pPr>
      <w:r w:rsidRPr="00E8383C">
        <w:rPr>
          <w:sz w:val="17"/>
        </w:rPr>
        <w:t>Note</w:t>
      </w:r>
      <w:r w:rsidR="00831854" w:rsidRPr="00E8383C">
        <w:rPr>
          <w:sz w:val="17"/>
        </w:rPr>
        <w:t xml:space="preserve">s: </w:t>
      </w:r>
      <w:r w:rsidR="00F767C9">
        <w:rPr>
          <w:sz w:val="17"/>
        </w:rPr>
        <w:t>The inci</w:t>
      </w:r>
      <w:r w:rsidR="00413B5F">
        <w:rPr>
          <w:sz w:val="17"/>
        </w:rPr>
        <w:t xml:space="preserve">dence of kidney cancer in Māori </w:t>
      </w:r>
      <w:r w:rsidR="005957AC">
        <w:rPr>
          <w:sz w:val="17"/>
        </w:rPr>
        <w:t>in 2003</w:t>
      </w:r>
      <w:r w:rsidR="004C2380" w:rsidRPr="004C2380">
        <w:rPr>
          <w:sz w:val="17"/>
        </w:rPr>
        <w:t>–</w:t>
      </w:r>
      <w:r w:rsidR="004C2380">
        <w:rPr>
          <w:sz w:val="17"/>
        </w:rPr>
        <w:t xml:space="preserve">2007 </w:t>
      </w:r>
      <w:r w:rsidR="00413B5F">
        <w:rPr>
          <w:sz w:val="17"/>
        </w:rPr>
        <w:t xml:space="preserve">was </w:t>
      </w:r>
      <w:r w:rsidR="00027D29">
        <w:rPr>
          <w:sz w:val="17"/>
        </w:rPr>
        <w:t xml:space="preserve">approximately </w:t>
      </w:r>
      <w:r w:rsidR="00735C38">
        <w:rPr>
          <w:sz w:val="17"/>
        </w:rPr>
        <w:t xml:space="preserve">1.2 times that </w:t>
      </w:r>
      <w:r w:rsidR="00C3484A">
        <w:rPr>
          <w:sz w:val="17"/>
        </w:rPr>
        <w:t>in</w:t>
      </w:r>
      <w:r w:rsidR="00413B5F">
        <w:rPr>
          <w:sz w:val="17"/>
        </w:rPr>
        <w:t xml:space="preserve"> the </w:t>
      </w:r>
      <w:r w:rsidR="005957AC">
        <w:rPr>
          <w:sz w:val="17"/>
        </w:rPr>
        <w:t>European</w:t>
      </w:r>
      <w:r w:rsidR="00413B5F">
        <w:rPr>
          <w:sz w:val="17"/>
        </w:rPr>
        <w:t xml:space="preserve">/other population </w:t>
      </w:r>
      <w:r w:rsidR="004C2380">
        <w:rPr>
          <w:sz w:val="17"/>
        </w:rPr>
        <w:t>but has progressively worse</w:t>
      </w:r>
      <w:r w:rsidR="008530BE">
        <w:rPr>
          <w:sz w:val="17"/>
        </w:rPr>
        <w:t xml:space="preserve">ned since. </w:t>
      </w:r>
      <w:r w:rsidR="00EF7D58">
        <w:rPr>
          <w:sz w:val="17"/>
        </w:rPr>
        <w:t>The i</w:t>
      </w:r>
      <w:r w:rsidR="008530BE">
        <w:rPr>
          <w:sz w:val="17"/>
        </w:rPr>
        <w:t xml:space="preserve">ncidence in Pacific peoples was </w:t>
      </w:r>
      <w:r w:rsidR="00D96F45">
        <w:rPr>
          <w:sz w:val="17"/>
        </w:rPr>
        <w:t xml:space="preserve">initially </w:t>
      </w:r>
      <w:r w:rsidR="008530BE">
        <w:rPr>
          <w:sz w:val="17"/>
        </w:rPr>
        <w:t xml:space="preserve">lower than in the European/other population </w:t>
      </w:r>
      <w:r w:rsidR="00D96F45">
        <w:rPr>
          <w:sz w:val="17"/>
        </w:rPr>
        <w:t xml:space="preserve">but has subsequently </w:t>
      </w:r>
      <w:r w:rsidR="00567BDF">
        <w:rPr>
          <w:sz w:val="17"/>
        </w:rPr>
        <w:t xml:space="preserve">reached a similar value. Incidence in </w:t>
      </w:r>
      <w:r w:rsidR="00C40B92">
        <w:rPr>
          <w:sz w:val="17"/>
        </w:rPr>
        <w:t xml:space="preserve">the </w:t>
      </w:r>
      <w:r w:rsidR="00567BDF">
        <w:rPr>
          <w:sz w:val="17"/>
        </w:rPr>
        <w:t xml:space="preserve">Asian </w:t>
      </w:r>
      <w:r w:rsidR="00C40B92">
        <w:rPr>
          <w:sz w:val="17"/>
        </w:rPr>
        <w:t>population</w:t>
      </w:r>
      <w:r w:rsidR="00567BDF">
        <w:rPr>
          <w:sz w:val="17"/>
        </w:rPr>
        <w:t xml:space="preserve"> remains </w:t>
      </w:r>
      <w:r w:rsidR="00E051EA">
        <w:rPr>
          <w:sz w:val="17"/>
        </w:rPr>
        <w:t xml:space="preserve">significantly lower than in the European/other population but is </w:t>
      </w:r>
      <w:r w:rsidR="00216EC5">
        <w:rPr>
          <w:sz w:val="17"/>
        </w:rPr>
        <w:t xml:space="preserve">progressively increasing relative to it. </w:t>
      </w:r>
      <w:r w:rsidR="008C25FC" w:rsidRPr="008C25FC">
        <w:rPr>
          <w:sz w:val="17"/>
        </w:rPr>
        <w:t>‘European/other’ refers to non-Māori, non-Pacific, non-Asian.</w:t>
      </w:r>
    </w:p>
    <w:p w14:paraId="62F79652" w14:textId="27FE1C11" w:rsidR="00FE6B89" w:rsidRDefault="00B616F1" w:rsidP="00831854">
      <w:pPr>
        <w:spacing w:before="80"/>
        <w:rPr>
          <w:sz w:val="17"/>
        </w:rPr>
      </w:pPr>
      <w:r w:rsidRPr="00B616F1">
        <w:rPr>
          <w:sz w:val="17"/>
        </w:rPr>
        <w:t>Source: New Zealand Cancer Registry.</w:t>
      </w:r>
    </w:p>
    <w:p w14:paraId="5DAA102C" w14:textId="77777777" w:rsidR="00200372" w:rsidRDefault="00200372">
      <w:pPr>
        <w:spacing w:after="0" w:line="240" w:lineRule="auto"/>
      </w:pPr>
      <w:bookmarkStart w:id="205" w:name="_Toc198035693"/>
      <w:r>
        <w:br w:type="page"/>
      </w:r>
    </w:p>
    <w:p w14:paraId="3A15A481" w14:textId="77777777" w:rsidR="00DF1987" w:rsidRDefault="00DF1987" w:rsidP="00DF1987">
      <w:pPr>
        <w:pStyle w:val="Heading4"/>
      </w:pPr>
      <w:bookmarkStart w:id="206" w:name="_Differences_by_deprivation"/>
      <w:bookmarkEnd w:id="206"/>
      <w:r>
        <w:lastRenderedPageBreak/>
        <w:t>Differences by deprivation</w:t>
      </w:r>
    </w:p>
    <w:p w14:paraId="4E181C1E" w14:textId="4E7E0905" w:rsidR="00E64594" w:rsidRDefault="00E64594" w:rsidP="00DF1987">
      <w:r w:rsidRPr="00E64594">
        <w:t xml:space="preserve">As discussed earlier, deprivation is associated with differences in some cancer outcomes. While the equity gaps are decreasing for many cancer types, there are still significant differences in many cancer incidence and mortality rates when comparing people living in areas of highest deprivation </w:t>
      </w:r>
      <w:r w:rsidR="00C03521">
        <w:t>with</w:t>
      </w:r>
      <w:r w:rsidRPr="00E64594">
        <w:t xml:space="preserve"> those living in areas of lowest deprivation.</w:t>
      </w:r>
    </w:p>
    <w:p w14:paraId="6B54B3A4" w14:textId="0B7CA086" w:rsidR="00DF1987" w:rsidRDefault="00DF1987" w:rsidP="00DF1987">
      <w:r w:rsidRPr="00612A1F">
        <w:t>Progress has been made in some instances</w:t>
      </w:r>
      <w:r w:rsidR="00FC1B62">
        <w:t>.</w:t>
      </w:r>
      <w:r w:rsidRPr="00612A1F">
        <w:t xml:space="preserve"> </w:t>
      </w:r>
      <w:r w:rsidR="00FC1B62">
        <w:t>F</w:t>
      </w:r>
      <w:r w:rsidR="00FC1B62" w:rsidRPr="00612A1F">
        <w:t>or</w:t>
      </w:r>
      <w:r w:rsidRPr="00612A1F">
        <w:t xml:space="preserve"> example, while people living in areas of high deprivation remain more likely to be diagnosed with lung cancer than those living in areas of low deprivation, this gap has decreased over time. </w:t>
      </w:r>
      <w:r w:rsidR="00084DF6">
        <w:t xml:space="preserve">Figure 34 </w:t>
      </w:r>
      <w:r w:rsidRPr="007704DD">
        <w:t>shows that</w:t>
      </w:r>
      <w:r>
        <w:t>,</w:t>
      </w:r>
      <w:r w:rsidRPr="007704DD">
        <w:t xml:space="preserve"> in 2003</w:t>
      </w:r>
      <w:r>
        <w:t>–</w:t>
      </w:r>
      <w:r w:rsidRPr="007704DD">
        <w:t>2007</w:t>
      </w:r>
      <w:r>
        <w:t>,</w:t>
      </w:r>
      <w:r w:rsidRPr="007704DD">
        <w:t xml:space="preserve"> those living in </w:t>
      </w:r>
      <w:r>
        <w:t xml:space="preserve">the </w:t>
      </w:r>
      <w:r w:rsidRPr="007704DD">
        <w:t>most deprived areas were 3.</w:t>
      </w:r>
      <w:r w:rsidR="008F5F27">
        <w:t>6</w:t>
      </w:r>
      <w:r w:rsidRPr="007704DD">
        <w:t xml:space="preserve"> times as likely to be diagnosed with lung cancer than those</w:t>
      </w:r>
      <w:r>
        <w:t xml:space="preserve"> living</w:t>
      </w:r>
      <w:r w:rsidRPr="007704DD">
        <w:t xml:space="preserve"> in </w:t>
      </w:r>
      <w:r>
        <w:t xml:space="preserve">the </w:t>
      </w:r>
      <w:r w:rsidRPr="007704DD">
        <w:t>least deprived areas, whereas in 2018</w:t>
      </w:r>
      <w:r>
        <w:t>–</w:t>
      </w:r>
      <w:r w:rsidRPr="007704DD">
        <w:t>2022 this decreased to 2.</w:t>
      </w:r>
      <w:r w:rsidR="008F5F27">
        <w:t>5</w:t>
      </w:r>
      <w:r w:rsidRPr="007704DD">
        <w:t xml:space="preserve"> times</w:t>
      </w:r>
      <w:r>
        <w:t xml:space="preserve"> as likely</w:t>
      </w:r>
      <w:r w:rsidRPr="007704DD">
        <w:t xml:space="preserve">.  </w:t>
      </w:r>
    </w:p>
    <w:p w14:paraId="2B7C7F0F" w14:textId="36DB9E9E" w:rsidR="00DF1987" w:rsidRDefault="00DF1987" w:rsidP="00DF1987">
      <w:pPr>
        <w:pStyle w:val="Caption"/>
      </w:pPr>
      <w:bookmarkStart w:id="207" w:name="_Toc214006921"/>
      <w:r>
        <w:t>Figure</w:t>
      </w:r>
      <w:r w:rsidR="00084DF6">
        <w:t xml:space="preserve"> 34</w:t>
      </w:r>
      <w:r>
        <w:t xml:space="preserve">: </w:t>
      </w:r>
      <w:r w:rsidRPr="00940C01">
        <w:t>Five-year incidence rate ratios for lung cancer, most deprived vs least deprived, New</w:t>
      </w:r>
      <w:r w:rsidR="008F5F27">
        <w:t> </w:t>
      </w:r>
      <w:r w:rsidRPr="00940C01">
        <w:t>Zealand, 2003–2022</w:t>
      </w:r>
      <w:bookmarkEnd w:id="207"/>
    </w:p>
    <w:p w14:paraId="62232C40" w14:textId="7D259D45" w:rsidR="00DF1987" w:rsidRPr="009B77FF" w:rsidRDefault="00DF1987" w:rsidP="00AE44BD">
      <w:bookmarkStart w:id="208" w:name="_Toc208474782"/>
      <w:bookmarkStart w:id="209" w:name="_Toc208475040"/>
      <w:r>
        <w:rPr>
          <w:noProof/>
        </w:rPr>
        <w:drawing>
          <wp:inline distT="0" distB="0" distL="0" distR="0" wp14:anchorId="255B0060" wp14:editId="3A8693D5">
            <wp:extent cx="5039878" cy="1979680"/>
            <wp:effectExtent l="0" t="0" r="8890" b="1905"/>
            <wp:docPr id="1836646376" name="Picture 10" descr="Dot plot shows the ratio between most deprived and least deprived is decreasing over time but still high in 2018-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46376" name="Picture 10" descr="Dot plot shows the ratio between most deprived and least deprived is decreasing over time but still high in 2018-2022. "/>
                    <pic:cNvPicPr/>
                  </pic:nvPicPr>
                  <pic:blipFill>
                    <a:blip r:embed="rId69"/>
                    <a:stretch>
                      <a:fillRect/>
                    </a:stretch>
                  </pic:blipFill>
                  <pic:spPr>
                    <a:xfrm>
                      <a:off x="0" y="0"/>
                      <a:ext cx="5039878" cy="1979680"/>
                    </a:xfrm>
                    <a:prstGeom prst="rect">
                      <a:avLst/>
                    </a:prstGeom>
                  </pic:spPr>
                </pic:pic>
              </a:graphicData>
            </a:graphic>
          </wp:inline>
        </w:drawing>
      </w:r>
      <w:bookmarkEnd w:id="208"/>
      <w:bookmarkEnd w:id="209"/>
    </w:p>
    <w:p w14:paraId="0590870E" w14:textId="7A65903A" w:rsidR="00DF1987" w:rsidRPr="00DF1987" w:rsidRDefault="00DF1987" w:rsidP="00F3484A">
      <w:pPr>
        <w:pStyle w:val="Note"/>
      </w:pPr>
      <w:r w:rsidRPr="001317C3">
        <w:t>Source: New Zealand Cancer Registry.</w:t>
      </w:r>
    </w:p>
    <w:p w14:paraId="325870CD" w14:textId="601907BB" w:rsidR="00900777" w:rsidRDefault="00900777" w:rsidP="00F05AB9">
      <w:pPr>
        <w:pStyle w:val="Heading3"/>
      </w:pPr>
      <w:r>
        <w:t>There is emerging evidence of inequities for other population groups</w:t>
      </w:r>
    </w:p>
    <w:p w14:paraId="75A19462" w14:textId="3136A63A" w:rsidR="00900777" w:rsidRPr="00900777" w:rsidRDefault="00900777" w:rsidP="00900777">
      <w:pPr>
        <w:rPr>
          <w:spacing w:val="-10"/>
        </w:rPr>
      </w:pPr>
      <w:r>
        <w:t xml:space="preserve">Recent work </w:t>
      </w:r>
      <w:r w:rsidR="0036523A">
        <w:t xml:space="preserve">by </w:t>
      </w:r>
      <w:r w:rsidR="003B4A17" w:rsidRPr="003B4A17">
        <w:t>Te Aho o Te Kahu | Cancer Control Agency</w:t>
      </w:r>
      <w:r w:rsidR="0036523A">
        <w:t xml:space="preserve"> </w:t>
      </w:r>
      <w:r>
        <w:t xml:space="preserve">has highlighted some emerging evidence of cancer inequities for two specific population groups: disabled people and rural communities. However, more work is needed to confirm the nature and extent of </w:t>
      </w:r>
      <w:r w:rsidR="00946225">
        <w:t>these</w:t>
      </w:r>
      <w:r>
        <w:t xml:space="preserve">. </w:t>
      </w:r>
      <w:r w:rsidR="00506588">
        <w:t>The e</w:t>
      </w:r>
      <w:r>
        <w:t xml:space="preserve">merging evidence is summarised below. </w:t>
      </w:r>
      <w:r w:rsidR="003B4A17" w:rsidRPr="003B4A17">
        <w:t xml:space="preserve">Te Aho o Te Kahu | Cancer Control Agency </w:t>
      </w:r>
      <w:r>
        <w:t>will undertake further work to examine outcomes for these groups in future</w:t>
      </w:r>
      <w:r w:rsidR="00FB0BD1">
        <w:t>.</w:t>
      </w:r>
    </w:p>
    <w:p w14:paraId="702595CB" w14:textId="49FD7CF8" w:rsidR="00D2741B" w:rsidRPr="00D2741B" w:rsidRDefault="00D2741B" w:rsidP="00C5090D">
      <w:pPr>
        <w:pStyle w:val="Heading4"/>
        <w:rPr>
          <w:spacing w:val="-10"/>
        </w:rPr>
      </w:pPr>
      <w:bookmarkStart w:id="210" w:name="_Disabled_people_likely"/>
      <w:bookmarkEnd w:id="210"/>
      <w:r w:rsidRPr="00D2741B">
        <w:t xml:space="preserve">Disabled people </w:t>
      </w:r>
      <w:r w:rsidR="00453F6F">
        <w:t xml:space="preserve">likely </w:t>
      </w:r>
      <w:r w:rsidRPr="00D2741B">
        <w:t>have a higher risk of being diagnosed with cancer</w:t>
      </w:r>
    </w:p>
    <w:p w14:paraId="6CF06D8D" w14:textId="1893DFE1" w:rsidR="00D2741B" w:rsidRPr="00D2741B" w:rsidRDefault="00D2741B" w:rsidP="00D2741B">
      <w:r w:rsidRPr="00D2741B">
        <w:t xml:space="preserve">In the </w:t>
      </w:r>
      <w:r w:rsidRPr="00D2741B">
        <w:rPr>
          <w:i/>
          <w:iCs/>
        </w:rPr>
        <w:t>State of Cancer 2020</w:t>
      </w:r>
      <w:r w:rsidRPr="00D2741B">
        <w:t xml:space="preserve"> report, it was noted that there was limited data on the incidence of cancer and cancer outcomes for disabled </w:t>
      </w:r>
      <w:r w:rsidR="00226AB0">
        <w:t xml:space="preserve">people in </w:t>
      </w:r>
      <w:r w:rsidRPr="00D2741B">
        <w:t xml:space="preserve">New Zealand. To address this gap, </w:t>
      </w:r>
      <w:r w:rsidR="00E75597" w:rsidRPr="00E75597">
        <w:t xml:space="preserve">Te Aho o Te Kahu | Cancer Control Agency </w:t>
      </w:r>
      <w:r w:rsidRPr="00D2741B">
        <w:t xml:space="preserve">established a programme of work to improve what is known about disabled people who have been affected by cancer. This work included a literature review and </w:t>
      </w:r>
      <w:r w:rsidR="008367F1">
        <w:t>analysing data on</w:t>
      </w:r>
      <w:r w:rsidRPr="00D2741B">
        <w:t xml:space="preserve"> cancer incidence for disabled people</w:t>
      </w:r>
      <w:r w:rsidR="00F91F36">
        <w:t xml:space="preserve"> </w:t>
      </w:r>
      <w:r w:rsidR="00F91F36">
        <w:fldChar w:fldCharType="begin"/>
      </w:r>
      <w:r w:rsidR="00F91F36">
        <w:instrText xml:space="preserve"> ADDIN EN.CITE &lt;EndNote&gt;&lt;Cite&gt;&lt;Author&gt;Agency&lt;/Author&gt;&lt;Year&gt;2025&lt;/Year&gt;&lt;RecNum&gt;363&lt;/RecNum&gt;&lt;DisplayText&gt;[35]&lt;/DisplayText&gt;&lt;record&gt;&lt;rec-number&gt;363&lt;/rec-number&gt;&lt;foreign-keys&gt;&lt;key app="EN" db-id="ft5wxpfw99z2vie2sf65z2v5rfs2vp0eeesf" timestamp="1763068788"&gt;363&lt;/key&gt;&lt;/foreign-keys&gt;&lt;ref-type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Agency&lt;/author&gt;&lt;/tertiary-authors&gt;&lt;/contributors&gt;&lt;titles&gt;&lt;title&gt;The burden of cancer among disabled people: Diagnosis insights. He taumaha te mate pukupuku ki ngā tāngata whaikaha: Ngā kitenga&lt;/title&gt;&lt;/titles&gt;&lt;dates&gt;&lt;year&gt;2025&lt;/year&gt;&lt;/dates&gt;&lt;pub-location&gt;Wellington&lt;/pub-location&gt;&lt;urls&gt;&lt;/urls&gt;&lt;/record&gt;&lt;/Cite&gt;&lt;/EndNote&gt;</w:instrText>
      </w:r>
      <w:r w:rsidR="00F91F36">
        <w:fldChar w:fldCharType="separate"/>
      </w:r>
      <w:r w:rsidR="00F91F36">
        <w:rPr>
          <w:noProof/>
        </w:rPr>
        <w:t>[35]</w:t>
      </w:r>
      <w:r w:rsidR="00F91F36">
        <w:fldChar w:fldCharType="end"/>
      </w:r>
      <w:r w:rsidR="00F91F36">
        <w:t xml:space="preserve"> </w:t>
      </w:r>
      <w:r w:rsidR="00F91F36">
        <w:fldChar w:fldCharType="begin"/>
      </w:r>
      <w:r w:rsidR="00F91F36">
        <w:instrText xml:space="preserve"> ADDIN EN.CITE &lt;EndNote&gt;&lt;Cite&gt;&lt;Author&gt;Agency&lt;/Author&gt;&lt;Year&gt;2025&lt;/Year&gt;&lt;RecNum&gt;361&lt;/RecNum&gt;&lt;DisplayText&gt;[36]&lt;/DisplayText&gt;&lt;record&gt;&lt;rec-number&gt;361&lt;/rec-number&gt;&lt;foreign-keys&gt;&lt;key app="EN" db-id="ft5wxpfw99z2vie2sf65z2v5rfs2vp0eeesf" timestamp="1762913316"&gt;361&lt;/key&gt;&lt;/foreign-keys&gt;&lt;ref-type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Agency&lt;/author&gt;&lt;/tertiary-authors&gt;&lt;/contributors&gt;&lt;titles&gt;&lt;title&gt;&lt;style face="normal" font="default" size="100%"&gt;Ng&lt;/style&gt;&lt;style face="normal" font="default" charset="238" size="100%"&gt;ā tāngata whaikaha me te mate pukupuku: He arotakenga mātātuhi &lt;/style&gt;&lt;style face="normal" font="default" size="100%"&gt;– Disabled people and cancer: Literature review&lt;/style&gt;&lt;/title&gt;&lt;/titles&gt;&lt;dates&gt;&lt;year&gt;2025&lt;/year&gt;&lt;/dates&gt;&lt;pub-location&gt;Wellington&lt;/pub-location&gt;&lt;urls&gt;&lt;/urls&gt;&lt;/record&gt;&lt;/Cite&gt;&lt;/EndNote&gt;</w:instrText>
      </w:r>
      <w:r w:rsidR="00F91F36">
        <w:fldChar w:fldCharType="separate"/>
      </w:r>
      <w:r w:rsidR="00F91F36">
        <w:rPr>
          <w:noProof/>
        </w:rPr>
        <w:t>[36]</w:t>
      </w:r>
      <w:r w:rsidR="00F91F36">
        <w:fldChar w:fldCharType="end"/>
      </w:r>
      <w:r w:rsidRPr="00D2741B">
        <w:t xml:space="preserve">. </w:t>
      </w:r>
    </w:p>
    <w:p w14:paraId="68E0A878" w14:textId="7D55C79B" w:rsidR="00394DCC" w:rsidRDefault="00394DCC" w:rsidP="00394DCC">
      <w:r>
        <w:t xml:space="preserve">In 2025, </w:t>
      </w:r>
      <w:r w:rsidR="00E75597" w:rsidRPr="00E75597">
        <w:t>Te Aho o Te Kahu | Cancer Control Agency</w:t>
      </w:r>
      <w:r>
        <w:t xml:space="preserve"> began developing a report looking at cancer registration data for disabled people between 2018 and 2022 and comparing results </w:t>
      </w:r>
      <w:r w:rsidR="005A1238">
        <w:t xml:space="preserve">with </w:t>
      </w:r>
      <w:r>
        <w:t>the total population. It is important to note that there are inconsistencies in the collection of disability status across health and social data sets. As a result, it has not been possible to reliably identify a ‘non-disabled’ comparison group. The analysis compared cancer registrations for disabled people with those of the total population.</w:t>
      </w:r>
    </w:p>
    <w:p w14:paraId="239FA7F2" w14:textId="77777777" w:rsidR="00C127B9" w:rsidRDefault="00C127B9">
      <w:pPr>
        <w:spacing w:after="0" w:line="240" w:lineRule="auto"/>
      </w:pPr>
      <w:r>
        <w:br w:type="page"/>
      </w:r>
    </w:p>
    <w:p w14:paraId="30327638" w14:textId="2755DA2D" w:rsidR="004E0E2B" w:rsidRDefault="00394DCC" w:rsidP="00394DCC">
      <w:r>
        <w:lastRenderedPageBreak/>
        <w:t>Rates are expressed as number of cases per 100,000 person years. This looks at how many new cases occur over time, taking into account both the number of people and how long they were observed. It is important to use this measure to account for the dynamic nature of disability status over time. This is a different approach to the data methodology used elsewhere in this report, therefore results are not directly comparable with those of other population groups</w:t>
      </w:r>
      <w:r w:rsidR="00BC4CB9" w:rsidRPr="0085230F">
        <w:t>.</w:t>
      </w:r>
      <w:r w:rsidR="004E0E2B">
        <w:t xml:space="preserve"> </w:t>
      </w:r>
    </w:p>
    <w:p w14:paraId="5EA7AE23" w14:textId="5166C3F3" w:rsidR="00D2741B" w:rsidRPr="00D2741B" w:rsidRDefault="00F262D1" w:rsidP="00D2741B">
      <w:r>
        <w:t xml:space="preserve">The </w:t>
      </w:r>
      <w:r w:rsidR="00A9146D">
        <w:t>e</w:t>
      </w:r>
      <w:r w:rsidR="0003736C">
        <w:t xml:space="preserve">arly findings </w:t>
      </w:r>
      <w:r>
        <w:t>indicate some significant disparities</w:t>
      </w:r>
      <w:r w:rsidR="004331DA">
        <w:t xml:space="preserve">, </w:t>
      </w:r>
      <w:r w:rsidR="008B1C3C">
        <w:t>including that</w:t>
      </w:r>
      <w:r w:rsidR="004331DA">
        <w:t xml:space="preserve"> </w:t>
      </w:r>
      <w:r w:rsidR="00D2741B" w:rsidRPr="00D2741B">
        <w:t xml:space="preserve">disabled people </w:t>
      </w:r>
      <w:r w:rsidR="008B1C3C">
        <w:t xml:space="preserve">were </w:t>
      </w:r>
      <w:r w:rsidR="00D2741B" w:rsidRPr="00D2741B">
        <w:t xml:space="preserve">22% more likely to be diagnosed with cancer than the total population </w:t>
      </w:r>
      <w:r w:rsidR="008B1C3C">
        <w:t>during that timeframe</w:t>
      </w:r>
      <w:r w:rsidR="00D2741B" w:rsidRPr="00D2741B">
        <w:t xml:space="preserve"> (</w:t>
      </w:r>
      <w:r w:rsidR="007F3A30">
        <w:t>Figure </w:t>
      </w:r>
      <w:r w:rsidR="00084DF6">
        <w:t>35</w:t>
      </w:r>
      <w:r w:rsidR="007F3A30">
        <w:t xml:space="preserve"> and Figure 36</w:t>
      </w:r>
      <w:r w:rsidR="00D2741B" w:rsidRPr="00D2741B">
        <w:t>). Other key findings included:</w:t>
      </w:r>
    </w:p>
    <w:p w14:paraId="61D04E8D" w14:textId="4BD890AB" w:rsidR="00D2741B" w:rsidRPr="00D2741B" w:rsidRDefault="00D2741B" w:rsidP="00EF37A1">
      <w:pPr>
        <w:pStyle w:val="StateofCancerbullets"/>
      </w:pPr>
      <w:r w:rsidRPr="00D2741B">
        <w:t>disabled people were 1.71 times more likely to be diagnosed with lung cancer than the total population</w:t>
      </w:r>
    </w:p>
    <w:p w14:paraId="0F626F43" w14:textId="375DB179" w:rsidR="00D2741B" w:rsidRPr="00D2741B" w:rsidRDefault="00C03521" w:rsidP="00EF37A1">
      <w:pPr>
        <w:pStyle w:val="StateofCancerbullets"/>
      </w:pPr>
      <w:r>
        <w:t xml:space="preserve">tāngata </w:t>
      </w:r>
      <w:proofErr w:type="spellStart"/>
      <w:r>
        <w:t>whaikaha</w:t>
      </w:r>
      <w:proofErr w:type="spellEnd"/>
      <w:r>
        <w:t xml:space="preserve"> (</w:t>
      </w:r>
      <w:r w:rsidR="00D2741B" w:rsidRPr="00D2741B">
        <w:t>disabled Māori</w:t>
      </w:r>
      <w:r>
        <w:t>)</w:t>
      </w:r>
      <w:r w:rsidR="00D2741B" w:rsidRPr="00D2741B">
        <w:t xml:space="preserve"> were 1.26 times more likely to be diagnosed with cancer than the total Māori population</w:t>
      </w:r>
    </w:p>
    <w:p w14:paraId="4E53105E" w14:textId="77777777" w:rsidR="00D2741B" w:rsidRPr="00D2741B" w:rsidRDefault="00D2741B" w:rsidP="00EF37A1">
      <w:pPr>
        <w:pStyle w:val="StateofCancerbullets"/>
      </w:pPr>
      <w:r w:rsidRPr="00D2741B">
        <w:t>disabled people living rurally were 1.23 times more likely to be diagnosed with cancer than the total rural population</w:t>
      </w:r>
    </w:p>
    <w:p w14:paraId="63A7B45F" w14:textId="62D03271" w:rsidR="00D2741B" w:rsidRPr="00D2741B" w:rsidRDefault="00D2741B" w:rsidP="00EF37A1">
      <w:pPr>
        <w:pStyle w:val="Stateofcancerbulletslast"/>
      </w:pPr>
      <w:r w:rsidRPr="00D2741B">
        <w:t>disabled people living in areas of high deprivation (</w:t>
      </w:r>
      <w:proofErr w:type="spellStart"/>
      <w:r w:rsidRPr="00D2741B">
        <w:t>NZDep</w:t>
      </w:r>
      <w:proofErr w:type="spellEnd"/>
      <w:r w:rsidR="00747FAE">
        <w:t xml:space="preserve"> quintile </w:t>
      </w:r>
      <w:r w:rsidRPr="00D2741B">
        <w:t xml:space="preserve">5) were 1.23 times more likely to be diagnosed with cancer than the total population living in </w:t>
      </w:r>
      <w:proofErr w:type="spellStart"/>
      <w:r w:rsidRPr="00D2741B">
        <w:t>NZDep</w:t>
      </w:r>
      <w:proofErr w:type="spellEnd"/>
      <w:r w:rsidR="00747FAE">
        <w:t xml:space="preserve"> quintile </w:t>
      </w:r>
      <w:r w:rsidRPr="00D2741B">
        <w:t xml:space="preserve">5. </w:t>
      </w:r>
    </w:p>
    <w:p w14:paraId="3DCAA0B5" w14:textId="7CA75E6B" w:rsidR="00FB16C2" w:rsidRPr="00FB16C2" w:rsidRDefault="00D2741B" w:rsidP="00B41EA9">
      <w:pPr>
        <w:pStyle w:val="Caption"/>
      </w:pPr>
      <w:bookmarkStart w:id="211" w:name="_Toc214006922"/>
      <w:r w:rsidRPr="00D2741B">
        <w:t>Figure</w:t>
      </w:r>
      <w:r w:rsidR="00084DF6">
        <w:t xml:space="preserve"> 35</w:t>
      </w:r>
      <w:r w:rsidRPr="00D2741B">
        <w:t xml:space="preserve">: Incidence of all cancers in disabled people and the total population, New Zealand, </w:t>
      </w:r>
      <w:r w:rsidR="000C6C32">
        <w:br/>
      </w:r>
      <w:r w:rsidRPr="00D2741B">
        <w:t>2018–2022</w:t>
      </w:r>
      <w:bookmarkEnd w:id="211"/>
    </w:p>
    <w:p w14:paraId="70C4141C" w14:textId="5A7E63E1" w:rsidR="00D2741B" w:rsidRDefault="00D2741B" w:rsidP="00D2741B">
      <w:pPr>
        <w:spacing w:after="0"/>
      </w:pPr>
      <w:r w:rsidRPr="00D2741B">
        <w:rPr>
          <w:noProof/>
          <w:sz w:val="16"/>
          <w:szCs w:val="16"/>
        </w:rPr>
        <w:drawing>
          <wp:inline distT="0" distB="0" distL="0" distR="0" wp14:anchorId="463DD7E0" wp14:editId="71C8E64E">
            <wp:extent cx="5547995" cy="3670300"/>
            <wp:effectExtent l="0" t="0" r="0" b="6350"/>
            <wp:docPr id="1055728960" name="Picture 22" descr="The graph is made of four bar graphs. Disabled people have a higher incidence of cancer across all demographics. Disabled Māori have the highest inciden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28960" name="Picture 22" descr="The graph is made of four bar graphs. Disabled people have a higher incidence of cancer across all demographics. Disabled Māori have the highest incidence. &#10;"/>
                    <pic:cNvPicPr/>
                  </pic:nvPicPr>
                  <pic:blipFill rotWithShape="1">
                    <a:blip r:embed="rId70"/>
                    <a:srcRect b="1999"/>
                    <a:stretch/>
                  </pic:blipFill>
                  <pic:spPr bwMode="auto">
                    <a:xfrm>
                      <a:off x="0" y="0"/>
                      <a:ext cx="5554081" cy="3674326"/>
                    </a:xfrm>
                    <a:prstGeom prst="rect">
                      <a:avLst/>
                    </a:prstGeom>
                    <a:ln>
                      <a:noFill/>
                    </a:ln>
                    <a:extLst>
                      <a:ext uri="{53640926-AAD7-44D8-BBD7-CCE9431645EC}">
                        <a14:shadowObscured xmlns:a14="http://schemas.microsoft.com/office/drawing/2010/main"/>
                      </a:ext>
                    </a:extLst>
                  </pic:spPr>
                </pic:pic>
              </a:graphicData>
            </a:graphic>
          </wp:inline>
        </w:drawing>
      </w:r>
    </w:p>
    <w:p w14:paraId="03A787F6" w14:textId="585E5243" w:rsidR="00862531" w:rsidRPr="00D2741B" w:rsidDel="00577456" w:rsidRDefault="00862531" w:rsidP="00862531">
      <w:pPr>
        <w:spacing w:before="80"/>
        <w:rPr>
          <w:sz w:val="17"/>
        </w:rPr>
      </w:pPr>
      <w:r w:rsidRPr="00D2741B">
        <w:rPr>
          <w:sz w:val="17"/>
        </w:rPr>
        <w:t>Note</w:t>
      </w:r>
      <w:r>
        <w:rPr>
          <w:sz w:val="17"/>
        </w:rPr>
        <w:t>s</w:t>
      </w:r>
      <w:r w:rsidRPr="00D2741B">
        <w:rPr>
          <w:sz w:val="17"/>
        </w:rPr>
        <w:t xml:space="preserve">: </w:t>
      </w:r>
      <w:r>
        <w:rPr>
          <w:sz w:val="17"/>
        </w:rPr>
        <w:t>R</w:t>
      </w:r>
      <w:r w:rsidRPr="00D2741B">
        <w:rPr>
          <w:sz w:val="17"/>
        </w:rPr>
        <w:t xml:space="preserve">ural/urban status in this analysis was based on the Stats NZ urban-rural indicator, rather than the Geographical Classification for Health. </w:t>
      </w:r>
      <w:r w:rsidR="00C03521" w:rsidRPr="00C03521">
        <w:rPr>
          <w:sz w:val="17"/>
        </w:rPr>
        <w:t>‘European/other’ refers to non-Māori, non-Pacific, non-Asian.</w:t>
      </w:r>
    </w:p>
    <w:p w14:paraId="4D179F5D" w14:textId="77777777" w:rsidR="00862531" w:rsidRPr="00D2741B" w:rsidRDefault="00862531" w:rsidP="00862531">
      <w:pPr>
        <w:spacing w:before="80"/>
        <w:rPr>
          <w:sz w:val="17"/>
          <w:szCs w:val="17"/>
        </w:rPr>
      </w:pPr>
      <w:r w:rsidRPr="0C861856">
        <w:rPr>
          <w:sz w:val="17"/>
          <w:szCs w:val="17"/>
        </w:rPr>
        <w:t>Source: Stats NZ Integrated Data Infrastructure 2025.</w:t>
      </w:r>
    </w:p>
    <w:p w14:paraId="5403AF0D" w14:textId="77777777" w:rsidR="00862531" w:rsidRDefault="00862531">
      <w:pPr>
        <w:spacing w:after="0" w:line="240" w:lineRule="auto"/>
        <w:rPr>
          <w:b/>
          <w:bCs/>
          <w:color w:val="2C463B" w:themeColor="accent1"/>
          <w:szCs w:val="18"/>
          <w:highlight w:val="yellow"/>
        </w:rPr>
      </w:pPr>
      <w:r>
        <w:rPr>
          <w:highlight w:val="yellow"/>
        </w:rPr>
        <w:br w:type="page"/>
      </w:r>
    </w:p>
    <w:p w14:paraId="3683B09F" w14:textId="70814CCD" w:rsidR="00862531" w:rsidRPr="00D2741B" w:rsidRDefault="00862531" w:rsidP="00862531">
      <w:pPr>
        <w:pStyle w:val="Caption"/>
      </w:pPr>
      <w:bookmarkStart w:id="212" w:name="_Toc214006923"/>
      <w:r w:rsidRPr="00272A7B">
        <w:lastRenderedPageBreak/>
        <w:t>Figure 3</w:t>
      </w:r>
      <w:r w:rsidR="00272A7B" w:rsidRPr="00272A7B">
        <w:t>6</w:t>
      </w:r>
      <w:r w:rsidRPr="00272A7B">
        <w:t>: Incidence of selected cancers in disabled people and the total population, New Zealand, 2018–2022</w:t>
      </w:r>
      <w:bookmarkEnd w:id="212"/>
    </w:p>
    <w:p w14:paraId="2D44710E" w14:textId="77777777" w:rsidR="00D2741B" w:rsidRPr="00D2741B" w:rsidRDefault="00D2741B" w:rsidP="00320FE8">
      <w:pPr>
        <w:keepNext/>
        <w:spacing w:line="240" w:lineRule="auto"/>
        <w:rPr>
          <w:color w:val="000000" w:themeColor="text1"/>
        </w:rPr>
      </w:pPr>
      <w:r w:rsidRPr="00D2741B">
        <w:rPr>
          <w:noProof/>
          <w:color w:val="000000" w:themeColor="text1"/>
        </w:rPr>
        <w:drawing>
          <wp:inline distT="0" distB="0" distL="0" distR="0" wp14:anchorId="14CF4CA8" wp14:editId="66B10A5E">
            <wp:extent cx="5599187" cy="3482994"/>
            <wp:effectExtent l="0" t="0" r="1905" b="3175"/>
            <wp:docPr id="1099134320" name="Picture 2" descr="Bar graph showing disabled people are more likely to be diagnosed with bowel, breast or lung cancers but less likely with prostate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34320" name="Picture 2" descr="Bar graph showing disabled people are more likely to be diagnosed with bowel, breast or lung cancers but less likely with prostate cancer."/>
                    <pic:cNvPicPr/>
                  </pic:nvPicPr>
                  <pic:blipFill>
                    <a:blip r:embed="rId71"/>
                    <a:stretch>
                      <a:fillRect/>
                    </a:stretch>
                  </pic:blipFill>
                  <pic:spPr>
                    <a:xfrm>
                      <a:off x="0" y="0"/>
                      <a:ext cx="5599187" cy="3482994"/>
                    </a:xfrm>
                    <a:prstGeom prst="rect">
                      <a:avLst/>
                    </a:prstGeom>
                  </pic:spPr>
                </pic:pic>
              </a:graphicData>
            </a:graphic>
          </wp:inline>
        </w:drawing>
      </w:r>
    </w:p>
    <w:p w14:paraId="35B1FBBB" w14:textId="799D125A" w:rsidR="00D2741B" w:rsidRPr="00D2741B" w:rsidDel="00577456" w:rsidRDefault="00D2741B" w:rsidP="00D2741B">
      <w:pPr>
        <w:spacing w:before="80"/>
        <w:rPr>
          <w:sz w:val="17"/>
        </w:rPr>
      </w:pPr>
      <w:r w:rsidRPr="00D2741B">
        <w:rPr>
          <w:sz w:val="17"/>
        </w:rPr>
        <w:t xml:space="preserve">Note: Age standardisation was relative to a disabled population reference, rather than using sex-specific values for breast and prostate, as generally used in the rest of this report. </w:t>
      </w:r>
    </w:p>
    <w:p w14:paraId="34C65575" w14:textId="62181281" w:rsidR="009132B0" w:rsidRDefault="00D2741B" w:rsidP="001C7FEB">
      <w:pPr>
        <w:spacing w:before="80"/>
      </w:pPr>
      <w:r w:rsidRPr="0C861856">
        <w:rPr>
          <w:sz w:val="17"/>
          <w:szCs w:val="17"/>
        </w:rPr>
        <w:t>Source: Stats NZ Integrated Data Infrastructure 2025.</w:t>
      </w:r>
    </w:p>
    <w:p w14:paraId="1B102A07" w14:textId="1983E30B" w:rsidR="00D2741B" w:rsidRDefault="00D2741B" w:rsidP="001C7FEB">
      <w:pPr>
        <w:pStyle w:val="Postnoteparagraph"/>
      </w:pPr>
      <w:r w:rsidRPr="00D2741B">
        <w:t xml:space="preserve">Disabled people experience higher rates of poverty than the non-disabled population </w:t>
      </w:r>
      <w:r w:rsidR="00303EBD">
        <w:t>together with</w:t>
      </w:r>
      <w:r w:rsidR="00303EBD" w:rsidRPr="00D2741B">
        <w:t xml:space="preserve"> </w:t>
      </w:r>
      <w:r w:rsidRPr="00D2741B">
        <w:t xml:space="preserve">barriers and discrimination to accessing education, employment, health care and other services </w:t>
      </w:r>
      <w:r w:rsidRPr="00D2741B">
        <w:fldChar w:fldCharType="begin"/>
      </w:r>
      <w:r w:rsidR="00801874">
        <w:instrText xml:space="preserve"> ADDIN EN.CITE &lt;EndNote&gt;&lt;Cite&gt;&lt;Author&gt;Health&lt;/Author&gt;&lt;Year&gt;2023&lt;/Year&gt;&lt;RecNum&gt;221&lt;/RecNum&gt;&lt;DisplayText&gt;[51]&lt;/DisplayText&gt;&lt;record&gt;&lt;rec-number&gt;221&lt;/rec-number&gt;&lt;foreign-keys&gt;&lt;key app="EN" db-id="ft5wxpfw99z2vie2sf65z2v5rfs2vp0eeesf" timestamp="1749698076" guid="3c91d718-20ed-4653-91f8-8e22963bb121"&gt;221&lt;/key&gt;&lt;/foreign-keys&gt;&lt;ref-type name="Government Document"&gt;46&lt;/ref-type&gt;&lt;contributors&gt;&lt;authors&gt;&lt;author&gt;Minister of Health&lt;/author&gt;&lt;/authors&gt;&lt;/contributors&gt;&lt;titles&gt;&lt;title&gt;Provisional Health of Disabled People Strategy&lt;/title&gt;&lt;/titles&gt;&lt;dates&gt;&lt;year&gt;2023&lt;/year&gt;&lt;/dates&gt;&lt;urls&gt;&lt;/urls&gt;&lt;/record&gt;&lt;/Cite&gt;&lt;/EndNote&gt;</w:instrText>
      </w:r>
      <w:r w:rsidRPr="00D2741B">
        <w:fldChar w:fldCharType="separate"/>
      </w:r>
      <w:r w:rsidR="00801874">
        <w:rPr>
          <w:noProof/>
        </w:rPr>
        <w:t>[51]</w:t>
      </w:r>
      <w:r w:rsidRPr="00D2741B">
        <w:fldChar w:fldCharType="end"/>
      </w:r>
      <w:r w:rsidRPr="00D2741B">
        <w:t xml:space="preserve">. These differences lead to disabled people having higher exposure to cancer-causing risk factors, including higher rates of smoking, increased body weight and physical inactivity, compared with non-disabled people and subsequently higher rates of cancer diagnosis </w:t>
      </w:r>
      <w:r w:rsidRPr="00D2741B">
        <w:fldChar w:fldCharType="begin"/>
      </w:r>
      <w:r w:rsidR="00801874">
        <w:instrText xml:space="preserve"> ADDIN EN.CITE &lt;EndNote&gt;&lt;Cite&gt;&lt;Author&gt;Health&lt;/Author&gt;&lt;Year&gt;2023&lt;/Year&gt;&lt;RecNum&gt;221&lt;/RecNum&gt;&lt;DisplayText&gt;[51]&lt;/DisplayText&gt;&lt;record&gt;&lt;rec-number&gt;221&lt;/rec-number&gt;&lt;foreign-keys&gt;&lt;key app="EN" db-id="ft5wxpfw99z2vie2sf65z2v5rfs2vp0eeesf" timestamp="1749698076" guid="3c91d718-20ed-4653-91f8-8e22963bb121"&gt;221&lt;/key&gt;&lt;/foreign-keys&gt;&lt;ref-type name="Government Document"&gt;46&lt;/ref-type&gt;&lt;contributors&gt;&lt;authors&gt;&lt;author&gt;Minister of Health&lt;/author&gt;&lt;/authors&gt;&lt;/contributors&gt;&lt;titles&gt;&lt;title&gt;Provisional Health of Disabled People Strategy&lt;/title&gt;&lt;/titles&gt;&lt;dates&gt;&lt;year&gt;2023&lt;/year&gt;&lt;/dates&gt;&lt;urls&gt;&lt;/urls&gt;&lt;/record&gt;&lt;/Cite&gt;&lt;/EndNote&gt;</w:instrText>
      </w:r>
      <w:r w:rsidRPr="00D2741B">
        <w:fldChar w:fldCharType="separate"/>
      </w:r>
      <w:r w:rsidR="00801874">
        <w:rPr>
          <w:noProof/>
        </w:rPr>
        <w:t>[51]</w:t>
      </w:r>
      <w:r w:rsidRPr="00D2741B">
        <w:fldChar w:fldCharType="end"/>
      </w:r>
      <w:r w:rsidRPr="00D2741B">
        <w:t xml:space="preserve"> </w:t>
      </w:r>
      <w:r w:rsidRPr="00D2741B">
        <w:fldChar w:fldCharType="begin"/>
      </w:r>
      <w:r w:rsidR="00801874">
        <w:instrText xml:space="preserve"> ADDIN EN.CITE &lt;EndNote&gt;&lt;Cite&gt;&lt;Author&gt;Iezzoni&lt;/Author&gt;&lt;Year&gt;2022&lt;/Year&gt;&lt;RecNum&gt;81&lt;/RecNum&gt;&lt;DisplayText&gt;[52]&lt;/DisplayText&gt;&lt;record&gt;&lt;rec-number&gt;81&lt;/rec-number&gt;&lt;foreign-keys&gt;&lt;key app="EN" db-id="ft5wxpfw99z2vie2sf65z2v5rfs2vp0eeesf" timestamp="1749608461" guid="54235f27-6102-4c7d-9f96-b2a75b85507a"&gt;81&lt;/key&gt;&lt;/foreign-keys&gt;&lt;ref-type name="Journal Article"&gt;17&lt;/ref-type&gt;&lt;contributors&gt;&lt;authors&gt;&lt;author&gt;Iezzoni, L. I.&lt;/author&gt;&lt;/authors&gt;&lt;/contributors&gt;&lt;auth-address&gt;Health Policy Research Center, Mongan Institute, Massachusetts General Hospital, Boston, MA, USA; Department of Medicine, Harvard Medical School, Boston, MA, USA. Electronic address: liezzoni@mgh.harvard.edu.&lt;/auth-address&gt;&lt;titles&gt;&lt;title&gt;Cancer detection, diagnosis, and treatment for adults with disabilities&lt;/title&gt;&lt;secondary-title&gt;Lancet Oncol&lt;/secondary-title&gt;&lt;/titles&gt;&lt;periodical&gt;&lt;full-title&gt;Lancet Oncol&lt;/full-title&gt;&lt;/periodical&gt;&lt;pages&gt;e164-e173&lt;/pages&gt;&lt;volume&gt;23&lt;/volume&gt;&lt;number&gt;4&lt;/number&gt;&lt;keywords&gt;&lt;keyword&gt;Adult&lt;/keyword&gt;&lt;keyword&gt;*Colorectal Neoplasms/diagnosis/epidemiology/therapy&lt;/keyword&gt;&lt;keyword&gt;*Persons with Disabilities&lt;/keyword&gt;&lt;keyword&gt;Early Detection of Cancer&lt;/keyword&gt;&lt;keyword&gt;Female&lt;/keyword&gt;&lt;keyword&gt;Humans&lt;/keyword&gt;&lt;keyword&gt;*Uterine Cervical Neoplasms/diagnosis/epidemiology/therapy&lt;/keyword&gt;&lt;/keywords&gt;&lt;dates&gt;&lt;year&gt;2022&lt;/year&gt;&lt;pub-dates&gt;&lt;date&gt;Apr&lt;/date&gt;&lt;/pub-dates&gt;&lt;/dates&gt;&lt;isbn&gt;1470-2045&lt;/isbn&gt;&lt;accession-num&gt;35358465&lt;/accession-num&gt;&lt;urls&gt;&lt;/urls&gt;&lt;custom1&gt;Declaration of interests I declare no competing interests.&lt;/custom1&gt;&lt;electronic-resource-num&gt;10.1016/s1470-2045(22)00018-3&lt;/electronic-resource-num&gt;&lt;remote-database-provider&gt;NLM&lt;/remote-database-provider&gt;&lt;language&gt;eng&lt;/language&gt;&lt;/record&gt;&lt;/Cite&gt;&lt;/EndNote&gt;</w:instrText>
      </w:r>
      <w:r w:rsidRPr="00D2741B">
        <w:fldChar w:fldCharType="separate"/>
      </w:r>
      <w:r w:rsidR="00801874">
        <w:rPr>
          <w:noProof/>
        </w:rPr>
        <w:t>[52]</w:t>
      </w:r>
      <w:r w:rsidRPr="00D2741B">
        <w:fldChar w:fldCharType="end"/>
      </w:r>
      <w:r w:rsidRPr="00D2741B">
        <w:t xml:space="preserve"> </w:t>
      </w:r>
      <w:r w:rsidRPr="00D2741B">
        <w:fldChar w:fldCharType="begin"/>
      </w:r>
      <w:r w:rsidR="00801874">
        <w:instrText xml:space="preserve"> ADDIN EN.CITE &lt;EndNote&gt;&lt;Cite&gt;&lt;Author&gt;Organization&lt;/Author&gt;&lt;Year&gt;2011&lt;/Year&gt;&lt;RecNum&gt;222&lt;/RecNum&gt;&lt;DisplayText&gt;[53]&lt;/DisplayText&gt;&lt;record&gt;&lt;rec-number&gt;222&lt;/rec-number&gt;&lt;foreign-keys&gt;&lt;key app="EN" db-id="ft5wxpfw99z2vie2sf65z2v5rfs2vp0eeesf" timestamp="1749698212" guid="0dd93f98-e706-4c63-a7ae-f1e73b3399f4"&gt;222&lt;/key&gt;&lt;/foreign-keys&gt;&lt;ref-type name="Report"&gt;27&lt;/ref-type&gt;&lt;contributors&gt;&lt;authors&gt;&lt;author&gt;World Health Organization&lt;/author&gt;&lt;/authors&gt;&lt;tertiary-authors&gt;&lt;author&gt;World Health Organization&lt;/author&gt;&lt;/tertiary-authors&gt;&lt;/contributors&gt;&lt;titles&gt;&lt;title&gt;World Report on Disability&lt;/title&gt;&lt;/titles&gt;&lt;pages&gt;24&lt;/pages&gt;&lt;dates&gt;&lt;year&gt;2011&lt;/year&gt;&lt;/dates&gt;&lt;pub-location&gt;Geneva&lt;/pub-location&gt;&lt;urls&gt;&lt;/urls&gt;&lt;/record&gt;&lt;/Cite&gt;&lt;/EndNote&gt;</w:instrText>
      </w:r>
      <w:r w:rsidRPr="00D2741B">
        <w:fldChar w:fldCharType="separate"/>
      </w:r>
      <w:r w:rsidR="00801874">
        <w:rPr>
          <w:noProof/>
        </w:rPr>
        <w:t>[53]</w:t>
      </w:r>
      <w:r w:rsidRPr="00D2741B">
        <w:fldChar w:fldCharType="end"/>
      </w:r>
      <w:r w:rsidRPr="00D2741B">
        <w:t xml:space="preserve"> </w:t>
      </w:r>
      <w:r w:rsidRPr="00D2741B">
        <w:fldChar w:fldCharType="begin"/>
      </w:r>
      <w:r w:rsidR="00801874">
        <w:instrText xml:space="preserve"> ADDIN EN.CITE &lt;EndNote&gt;&lt;Cite&gt;&lt;Author&gt;Beltran-Castillon&lt;/Author&gt;&lt;Year&gt;2023&lt;/Year&gt;&lt;RecNum&gt;223&lt;/RecNum&gt;&lt;DisplayText&gt;[54]&lt;/DisplayText&gt;&lt;record&gt;&lt;rec-number&gt;223&lt;/rec-number&gt;&lt;foreign-keys&gt;&lt;key app="EN" db-id="ft5wxpfw99z2vie2sf65z2v5rfs2vp0eeesf" timestamp="1749698357" guid="98935062-5b19-4428-80f9-59c6164acba4"&gt;223&lt;/key&gt;&lt;/foreign-keys&gt;&lt;ref-type name="Report"&gt;27&lt;/ref-type&gt;&lt;contributors&gt;&lt;authors&gt;&lt;author&gt;Beltran-Castillon, L., &amp;amp; Mcleod, K.&lt;/author&gt;&lt;/authors&gt;&lt;tertiary-authors&gt;&lt;author&gt;IHC New Zealand&lt;/author&gt;&lt;/tertiary-authors&gt;&lt;/contributors&gt;&lt;titles&gt;&lt;title&gt;From Data to Dignity: Health and Wellbeing Indicators for New Zealanders with Intellectual Disability | Mai i te Raraunga ki te Rangatiratanga o te Noho: Ngā Tūtohu Hauora, Toiora Hoki mō te Hunga Whai Kaha o Aotearoa Final Report.&lt;/title&gt;&lt;/titles&gt;&lt;dates&gt;&lt;year&gt;2023&lt;/year&gt;&lt;/dates&gt;&lt;urls&gt;&lt;/urls&gt;&lt;/record&gt;&lt;/Cite&gt;&lt;/EndNote&gt;</w:instrText>
      </w:r>
      <w:r w:rsidRPr="00D2741B">
        <w:fldChar w:fldCharType="separate"/>
      </w:r>
      <w:r w:rsidR="00801874">
        <w:rPr>
          <w:noProof/>
        </w:rPr>
        <w:t>[54]</w:t>
      </w:r>
      <w:r w:rsidRPr="00D2741B">
        <w:fldChar w:fldCharType="end"/>
      </w:r>
      <w:r w:rsidRPr="00D2741B">
        <w:t xml:space="preserve">.   </w:t>
      </w:r>
    </w:p>
    <w:p w14:paraId="4F3F0C95" w14:textId="380DEE3C" w:rsidR="001369A1" w:rsidRPr="00650524" w:rsidRDefault="0006770C" w:rsidP="0006770C">
      <w:pPr>
        <w:pStyle w:val="Heading4"/>
        <w:rPr>
          <w:rFonts w:asciiTheme="minorHAnsi" w:hAnsiTheme="minorHAnsi"/>
          <w:lang w:val="mi-NZ" w:eastAsia="en-US"/>
        </w:rPr>
      </w:pPr>
      <w:r w:rsidRPr="0006770C">
        <w:t>Work is needed to understand the impact of cancer on rural populations</w:t>
      </w:r>
    </w:p>
    <w:p w14:paraId="75B25586" w14:textId="17CC911E" w:rsidR="003E0B60" w:rsidRPr="00B172FB" w:rsidRDefault="009208E0" w:rsidP="003E0B60">
      <w:pPr>
        <w:rPr>
          <w:lang w:val="mi-NZ"/>
        </w:rPr>
      </w:pPr>
      <w:r>
        <w:t>R</w:t>
      </w:r>
      <w:r w:rsidR="003E0B60" w:rsidRPr="00650524">
        <w:t xml:space="preserve">ural communities often experience poorer overall health outcomes compared </w:t>
      </w:r>
      <w:r>
        <w:t>with</w:t>
      </w:r>
      <w:r w:rsidR="003E0B60" w:rsidRPr="00650524">
        <w:t xml:space="preserve"> urban populations </w:t>
      </w:r>
      <w:r w:rsidR="00D848CA">
        <w:fldChar w:fldCharType="begin"/>
      </w:r>
      <w:r w:rsidR="00750463">
        <w:instrText xml:space="preserve"> ADDIN EN.CITE &lt;EndNote&gt;&lt;Cite&gt;&lt;Author&gt;Health&lt;/Author&gt;&lt;Year&gt;2023&lt;/Year&gt;&lt;RecNum&gt;213&lt;/RecNum&gt;&lt;DisplayText&gt;[6]&lt;/DisplayText&gt;&lt;record&gt;&lt;rec-number&gt;213&lt;/rec-number&gt;&lt;foreign-keys&gt;&lt;key app="EN" db-id="ft5wxpfw99z2vie2sf65z2v5rfs2vp0eeesf" timestamp="1749686573" guid="4ec93e49-ce77-4943-9edc-734da7c07815"&gt;213&lt;/key&gt;&lt;/foreign-keys&gt;&lt;ref-type name="Web Page"&gt;12&lt;/ref-type&gt;&lt;contributors&gt;&lt;authors&gt;&lt;author&gt;Ministry of Health&lt;/author&gt;&lt;/authors&gt;&lt;/contributors&gt;&lt;titles&gt;&lt;title&gt;Rural Health Strategy&lt;/title&gt;&lt;/titles&gt;&lt;dates&gt;&lt;year&gt;2023&lt;/year&gt;&lt;/dates&gt;&lt;urls&gt;&lt;related-urls&gt;&lt;url&gt;www.health.govt.nz/strategies-initiatives/health-strategies/rural-health-strategy&lt;/url&gt;&lt;/related-urls&gt;&lt;/urls&gt;&lt;/record&gt;&lt;/Cite&gt;&lt;/EndNote&gt;</w:instrText>
      </w:r>
      <w:r w:rsidR="00D848CA">
        <w:fldChar w:fldCharType="separate"/>
      </w:r>
      <w:r w:rsidR="00750463">
        <w:rPr>
          <w:noProof/>
        </w:rPr>
        <w:t>[6]</w:t>
      </w:r>
      <w:r w:rsidR="00D848CA">
        <w:fldChar w:fldCharType="end"/>
      </w:r>
      <w:r w:rsidR="00654680" w:rsidRPr="00654680">
        <w:t xml:space="preserve"> </w:t>
      </w:r>
      <w:r w:rsidR="003E0B60" w:rsidRPr="00650524">
        <w:t xml:space="preserve">and </w:t>
      </w:r>
      <w:r w:rsidR="00AB4DA3" w:rsidRPr="00650524">
        <w:t>research</w:t>
      </w:r>
      <w:r w:rsidR="003D2F5B" w:rsidRPr="00650524">
        <w:t xml:space="preserve"> </w:t>
      </w:r>
      <w:r w:rsidR="00B63F55" w:rsidRPr="00650524">
        <w:t xml:space="preserve">over the </w:t>
      </w:r>
      <w:r w:rsidR="00982744">
        <w:t>l</w:t>
      </w:r>
      <w:r w:rsidR="00B63F55" w:rsidRPr="00650524">
        <w:t xml:space="preserve">ast 5 years </w:t>
      </w:r>
      <w:r w:rsidR="003D2F5B" w:rsidRPr="00650524">
        <w:t>suggests</w:t>
      </w:r>
      <w:r w:rsidR="003E0B60" w:rsidRPr="00650524">
        <w:t xml:space="preserve"> that similar patterns exist for cancer outcomes </w:t>
      </w:r>
      <w:r w:rsidR="00D848CA">
        <w:fldChar w:fldCharType="begin"/>
      </w:r>
      <w:r w:rsidR="00801874">
        <w:instrText xml:space="preserve"> ADDIN EN.CITE &lt;EndNote&gt;&lt;Cite&gt;&lt;Author&gt;Whitehead&lt;/Author&gt;&lt;Year&gt;2022&lt;/Year&gt;&lt;RecNum&gt;341&lt;/RecNum&gt;&lt;DisplayText&gt;[55]&lt;/DisplayText&gt;&lt;record&gt;&lt;rec-number&gt;341&lt;/rec-number&gt;&lt;foreign-keys&gt;&lt;key app="EN" db-id="ft5wxpfw99z2vie2sf65z2v5rfs2vp0eeesf" timestamp="1757292151" guid="a3d7583d-a713-4270-982d-2b1995260fc5"&gt;341&lt;/key&gt;&lt;/foreign-keys&gt;&lt;ref-type name="Electronic Article"&gt;43&lt;/ref-type&gt;&lt;contributors&gt;&lt;authors&gt;&lt;author&gt;Whitehead, J.&lt;/author&gt;&lt;/authors&gt;&lt;/contributors&gt;&lt;titles&gt;&lt;title&gt;Policy brief. The Geographic Classification for Health: A fit-for-purpose rurality classification&lt;/title&gt;&lt;/titles&gt;&lt;dates&gt;&lt;year&gt;2022&lt;/year&gt;&lt;/dates&gt;&lt;publisher&gt;The University of Otago, The University of Waikato, and Hauora Taiwhenua Rural Health Network&lt;/publisher&gt;&lt;urls&gt;&lt;related-urls&gt;&lt;url&gt;https://asset.turboweb.co.nz/219/file/rrskrp8gwocgfgtdlr4d/Policy-Brief-The-Geographic-Classification-for-Health-A-fit-for-purpose-rurality-classification.pdf&lt;/url&gt;&lt;/related-urls&gt;&lt;/urls&gt;&lt;/record&gt;&lt;/Cite&gt;&lt;/EndNote&gt;</w:instrText>
      </w:r>
      <w:r w:rsidR="00D848CA">
        <w:fldChar w:fldCharType="separate"/>
      </w:r>
      <w:r w:rsidR="00801874">
        <w:rPr>
          <w:noProof/>
        </w:rPr>
        <w:t>[55]</w:t>
      </w:r>
      <w:r w:rsidR="00D848CA">
        <w:fldChar w:fldCharType="end"/>
      </w:r>
      <w:r w:rsidR="003E0B60" w:rsidRPr="00650524">
        <w:t xml:space="preserve">. </w:t>
      </w:r>
      <w:r w:rsidR="00E75597" w:rsidRPr="00E75597">
        <w:t xml:space="preserve">Te Aho o Te Kahu | Cancer Control Agency </w:t>
      </w:r>
      <w:r w:rsidR="003E0B60" w:rsidRPr="00650524">
        <w:t xml:space="preserve">is undertaking work to better understand the impact of cancer on rural communities. The initial stages of this work are included in </w:t>
      </w:r>
      <w:r w:rsidR="00A264A3">
        <w:t>this</w:t>
      </w:r>
      <w:r w:rsidR="00A264A3" w:rsidRPr="00650524">
        <w:t xml:space="preserve"> </w:t>
      </w:r>
      <w:r w:rsidR="00A264A3">
        <w:t>report</w:t>
      </w:r>
      <w:r w:rsidR="003E0B60" w:rsidRPr="00650524">
        <w:t>.</w:t>
      </w:r>
    </w:p>
    <w:p w14:paraId="682EDED3" w14:textId="2C12C467" w:rsidR="001369A1" w:rsidRPr="001100BC" w:rsidRDefault="001369A1" w:rsidP="001369A1">
      <w:pPr>
        <w:rPr>
          <w:lang w:val="mi-NZ"/>
        </w:rPr>
      </w:pPr>
      <w:r w:rsidRPr="001100BC">
        <w:t xml:space="preserve">Rural communities have unique characteristics. Compared </w:t>
      </w:r>
      <w:r w:rsidR="009A464D" w:rsidRPr="001100BC">
        <w:t>with</w:t>
      </w:r>
      <w:r w:rsidRPr="001100BC">
        <w:t xml:space="preserve"> urban populations, rural communities have a higher proportion of older adults and a higher proportion of Māori. Around one in five people who live rurally are Māori (22%), with Asian and Pacific peoples making up just 4% and 3% of the population</w:t>
      </w:r>
      <w:r w:rsidR="004A7AAD">
        <w:t>,</w:t>
      </w:r>
      <w:r w:rsidRPr="001100BC">
        <w:t xml:space="preserve"> respectively</w:t>
      </w:r>
      <w:r w:rsidR="006D0074" w:rsidRPr="001100BC">
        <w:t xml:space="preserve"> </w:t>
      </w:r>
      <w:r w:rsidR="00D01BB9">
        <w:fldChar w:fldCharType="begin"/>
      </w:r>
      <w:r w:rsidR="00801874">
        <w:instrText xml:space="preserve"> ADDIN EN.CITE &lt;EndNote&gt;&lt;Cite&gt;&lt;Author&gt;NZ&lt;/Author&gt;&lt;Year&gt;2020&lt;/Year&gt;&lt;RecNum&gt;342&lt;/RecNum&gt;&lt;DisplayText&gt;[56]&lt;/DisplayText&gt;&lt;record&gt;&lt;rec-number&gt;342&lt;/rec-number&gt;&lt;foreign-keys&gt;&lt;key app="EN" db-id="ft5wxpfw99z2vie2sf65z2v5rfs2vp0eeesf" timestamp="1757292436" guid="9d1608ae-d58a-4b3f-93d0-159584dd1e49"&gt;342&lt;/key&gt;&lt;/foreign-keys&gt;&lt;ref-type name="Online Database"&gt;45&lt;/ref-type&gt;&lt;contributors&gt;&lt;authors&gt;&lt;author&gt;Stats NZ&lt;/author&gt;&lt;/authors&gt;&lt;/contributors&gt;&lt;titles&gt;&lt;title&gt;2018 Census&lt;/title&gt;&lt;/titles&gt;&lt;dates&gt;&lt;year&gt;2020&lt;/year&gt;&lt;/dates&gt;&lt;pub-location&gt;Wellington&lt;/pub-location&gt;&lt;publisher&gt;Stats NZ&lt;/publisher&gt;&lt;urls&gt;&lt;related-urls&gt;&lt;url&gt;https://www.stats.govt.nz/2018-census/&lt;/url&gt;&lt;/related-urls&gt;&lt;/urls&gt;&lt;/record&gt;&lt;/Cite&gt;&lt;/EndNote&gt;</w:instrText>
      </w:r>
      <w:r w:rsidR="00D01BB9">
        <w:fldChar w:fldCharType="separate"/>
      </w:r>
      <w:r w:rsidR="00801874">
        <w:rPr>
          <w:noProof/>
        </w:rPr>
        <w:t>[56]</w:t>
      </w:r>
      <w:r w:rsidR="00D01BB9">
        <w:fldChar w:fldCharType="end"/>
      </w:r>
      <w:r w:rsidRPr="001100BC">
        <w:t xml:space="preserve">. Rural communities also face unique challenges, such as </w:t>
      </w:r>
      <w:r w:rsidR="00C163BB">
        <w:t>differing</w:t>
      </w:r>
      <w:r w:rsidRPr="001100BC">
        <w:t xml:space="preserve"> access</w:t>
      </w:r>
      <w:r w:rsidR="00C163BB">
        <w:t xml:space="preserve"> to</w:t>
      </w:r>
      <w:r w:rsidRPr="001100BC">
        <w:t xml:space="preserve"> health care services and higher rates of socioeconomic deprivation</w:t>
      </w:r>
      <w:r w:rsidR="002A42FC" w:rsidRPr="001100BC">
        <w:t xml:space="preserve"> </w:t>
      </w:r>
      <w:r w:rsidR="00F13B97" w:rsidRPr="00F13B97">
        <w:t>[57]</w:t>
      </w:r>
      <w:r w:rsidRPr="001100BC">
        <w:t xml:space="preserve">. </w:t>
      </w:r>
    </w:p>
    <w:p w14:paraId="69272CF3" w14:textId="01DD832E" w:rsidR="001369A1" w:rsidRPr="001100BC" w:rsidRDefault="001369A1" w:rsidP="001369A1">
      <w:pPr>
        <w:rPr>
          <w:lang w:val="mi-NZ"/>
        </w:rPr>
      </w:pPr>
      <w:r w:rsidRPr="001100BC">
        <w:t xml:space="preserve">When interpreting rurality data, it is important to be aware of how the different </w:t>
      </w:r>
      <w:r w:rsidR="00973D8B" w:rsidRPr="001100BC">
        <w:t xml:space="preserve">demographic characteristics </w:t>
      </w:r>
      <w:r w:rsidR="00973D8B">
        <w:t xml:space="preserve">and </w:t>
      </w:r>
      <w:r w:rsidR="00973D8B" w:rsidRPr="001100BC">
        <w:t xml:space="preserve">health care experiences </w:t>
      </w:r>
      <w:r w:rsidR="00973D8B">
        <w:t xml:space="preserve">of </w:t>
      </w:r>
      <w:r w:rsidR="00F27F65">
        <w:t xml:space="preserve">people living in </w:t>
      </w:r>
      <w:r w:rsidRPr="001100BC">
        <w:t xml:space="preserve">urban and rural </w:t>
      </w:r>
      <w:r w:rsidR="00F27F65">
        <w:t xml:space="preserve">areas </w:t>
      </w:r>
      <w:r w:rsidRPr="001100BC">
        <w:t xml:space="preserve">may influence </w:t>
      </w:r>
      <w:r w:rsidR="00F27F65">
        <w:t xml:space="preserve">their </w:t>
      </w:r>
      <w:r w:rsidR="00353CDD" w:rsidRPr="001100BC">
        <w:t>health</w:t>
      </w:r>
      <w:r w:rsidRPr="001100BC">
        <w:t xml:space="preserve"> outcomes. </w:t>
      </w:r>
      <w:r w:rsidR="004C2E08">
        <w:t xml:space="preserve">For example, </w:t>
      </w:r>
      <w:r w:rsidR="00455CF7">
        <w:t xml:space="preserve">a variety of factors associated </w:t>
      </w:r>
      <w:r w:rsidR="007755E5">
        <w:t xml:space="preserve">with rurality </w:t>
      </w:r>
      <w:r w:rsidR="00C8661F">
        <w:t>(</w:t>
      </w:r>
      <w:r w:rsidR="00862032">
        <w:t xml:space="preserve">such as </w:t>
      </w:r>
      <w:r w:rsidR="009A501F">
        <w:t>higher Māori prevalence, higher deprivation, geographic remoteness</w:t>
      </w:r>
      <w:r w:rsidR="00862032">
        <w:t xml:space="preserve"> and </w:t>
      </w:r>
      <w:r w:rsidR="00CC666B">
        <w:t>variable access to</w:t>
      </w:r>
      <w:r w:rsidR="00B15AC5">
        <w:t xml:space="preserve"> primary care) </w:t>
      </w:r>
      <w:r w:rsidR="007755E5">
        <w:t xml:space="preserve">may </w:t>
      </w:r>
      <w:r w:rsidR="00C8661F">
        <w:t xml:space="preserve">compound and </w:t>
      </w:r>
      <w:r w:rsidR="007755E5">
        <w:t>contribute to</w:t>
      </w:r>
      <w:r w:rsidR="007642CD">
        <w:t xml:space="preserve"> </w:t>
      </w:r>
      <w:r w:rsidR="00862032">
        <w:t xml:space="preserve">a </w:t>
      </w:r>
      <w:r w:rsidR="007642CD">
        <w:t>higher burden of cancer for people living in rural communities.</w:t>
      </w:r>
      <w:r w:rsidR="00D13C82">
        <w:t xml:space="preserve"> Also, rural communities are far from uniform in the prevalence of these characteristics. Some have </w:t>
      </w:r>
      <w:r w:rsidR="00D13C82">
        <w:lastRenderedPageBreak/>
        <w:t xml:space="preserve">lower </w:t>
      </w:r>
      <w:r w:rsidR="00862032">
        <w:t xml:space="preserve">levels of </w:t>
      </w:r>
      <w:r w:rsidR="00D13C82">
        <w:t xml:space="preserve">deprivation </w:t>
      </w:r>
      <w:r w:rsidR="00342CF4">
        <w:t>than many urban areas</w:t>
      </w:r>
      <w:r w:rsidR="000476B0">
        <w:t xml:space="preserve"> while others have substantially higher deprivation.</w:t>
      </w:r>
      <w:r w:rsidR="00D13C82">
        <w:t xml:space="preserve"> </w:t>
      </w:r>
      <w:r w:rsidRPr="001100BC">
        <w:t xml:space="preserve">Further </w:t>
      </w:r>
      <w:r w:rsidR="00B214DA">
        <w:t>analysis and data-gathering are</w:t>
      </w:r>
      <w:r w:rsidRPr="001100BC">
        <w:t xml:space="preserve"> </w:t>
      </w:r>
      <w:r w:rsidR="004A7AAD">
        <w:t>needed</w:t>
      </w:r>
      <w:r w:rsidRPr="001100BC">
        <w:t xml:space="preserve"> to understand the underlying causes of any differences observed in cancer outcomes between rural and urban populations. </w:t>
      </w:r>
    </w:p>
    <w:p w14:paraId="202658B4" w14:textId="6270E7F0" w:rsidR="001369A1" w:rsidRPr="009740F6" w:rsidRDefault="001369A1" w:rsidP="001369A1">
      <w:pPr>
        <w:rPr>
          <w:lang w:val="mi-NZ"/>
        </w:rPr>
      </w:pPr>
      <w:r w:rsidRPr="009740F6">
        <w:t xml:space="preserve">Since the </w:t>
      </w:r>
      <w:r w:rsidRPr="009740F6">
        <w:rPr>
          <w:i/>
          <w:iCs/>
        </w:rPr>
        <w:t xml:space="preserve">State of Cancer </w:t>
      </w:r>
      <w:r w:rsidR="001100BC" w:rsidRPr="009740F6">
        <w:rPr>
          <w:i/>
          <w:iCs/>
        </w:rPr>
        <w:t>2020</w:t>
      </w:r>
      <w:r w:rsidR="001100BC" w:rsidRPr="009740F6">
        <w:t xml:space="preserve"> </w:t>
      </w:r>
      <w:r w:rsidRPr="009740F6">
        <w:t xml:space="preserve">report, a new classification system to define rurality </w:t>
      </w:r>
      <w:r w:rsidR="00912960" w:rsidRPr="009740F6">
        <w:t xml:space="preserve">for health-specific analyses </w:t>
      </w:r>
      <w:r w:rsidRPr="009740F6">
        <w:t xml:space="preserve">has been developed. </w:t>
      </w:r>
      <w:r w:rsidR="00DF3C8D" w:rsidRPr="009740F6">
        <w:t xml:space="preserve">The Geographic Classification for Health (GCH) classifies rurality based not only on population density but also </w:t>
      </w:r>
      <w:r w:rsidR="004A7AAD">
        <w:t xml:space="preserve">on </w:t>
      </w:r>
      <w:r w:rsidRPr="009740F6">
        <w:t xml:space="preserve">proximity/drive time to larger urban areas and </w:t>
      </w:r>
      <w:r w:rsidR="00B639A9" w:rsidRPr="009740F6">
        <w:t xml:space="preserve">their </w:t>
      </w:r>
      <w:r w:rsidRPr="009740F6">
        <w:t>health service facilities</w:t>
      </w:r>
      <w:r w:rsidR="00D21EF3">
        <w:t xml:space="preserve"> </w:t>
      </w:r>
      <w:r w:rsidR="00D21EF3">
        <w:fldChar w:fldCharType="begin"/>
      </w:r>
      <w:r w:rsidR="00750463">
        <w:instrText xml:space="preserve"> ADDIN EN.CITE &lt;EndNote&gt;&lt;Cite&gt;&lt;Author&gt;Whitehead&lt;/Author&gt;&lt;Year&gt;2022&lt;/Year&gt;&lt;RecNum&gt;197&lt;/RecNum&gt;&lt;DisplayText&gt;[5]&lt;/DisplayText&gt;&lt;record&gt;&lt;rec-number&gt;197&lt;/rec-number&gt;&lt;foreign-keys&gt;&lt;key app="EN" db-id="ft5wxpfw99z2vie2sf65z2v5rfs2vp0eeesf" timestamp="1749608461" guid="06c5369b-9330-41e1-8a67-704b00414fef"&gt;197&lt;/key&gt;&lt;/foreign-keys&gt;&lt;ref-type name="Journal Article"&gt;17&lt;/ref-type&gt;&lt;contributors&gt;&lt;authors&gt;&lt;author&gt;Whitehead, J.&lt;/author&gt;&lt;author&gt;Davie, G.&lt;/author&gt;&lt;author&gt;de Graaf, B.&lt;/author&gt;&lt;author&gt;Crengle, S.&lt;/author&gt;&lt;author&gt;Fearnley, D.&lt;/author&gt;&lt;author&gt;Smith, M.&lt;/author&gt;&lt;author&gt;Lawrenson, R.&lt;/author&gt;&lt;author&gt;Nixon, G.&lt;/author&gt;&lt;/authors&gt;&lt;/contributors&gt;&lt;auth-address&gt;Te Ngira Institute for Population Research (formerly National Institute of Demographic and Economic Analysis), University of Waikato, Hamilton, New Zealand.&amp;#xD;Department of Preventive and Social Medicine, University of Otago, Dunedin, New Zealand.&amp;#xD;Department of General Practice and Rural Health, University of Otago, Dunedin, New Zealand.&amp;#xD;Waikato Medical Research Centre, University of Waikato, Hamilton, New Zealand.&lt;/auth-address&gt;&lt;titles&gt;&lt;title&gt;Defining rural in Aotearoa New Zealand: a novel geographic classification for health purposes&lt;/title&gt;&lt;secondary-title&gt;N Z Med J&lt;/secondary-title&gt;&lt;/titles&gt;&lt;periodical&gt;&lt;full-title&gt;N Z Med J&lt;/full-title&gt;&lt;/periodical&gt;&lt;pages&gt;24-40&lt;/pages&gt;&lt;volume&gt;135&lt;/volume&gt;&lt;number&gt;1559&lt;/number&gt;&lt;edition&gt;20220805&lt;/edition&gt;&lt;keywords&gt;&lt;keyword&gt;Health Status&lt;/keyword&gt;&lt;keyword&gt;Humans&lt;/keyword&gt;&lt;keyword&gt;New Zealand&lt;/keyword&gt;&lt;keyword&gt;Rural Health&lt;/keyword&gt;&lt;keyword&gt;*Rural Health Services&lt;/keyword&gt;&lt;keyword&gt;*Rural Population&lt;/keyword&gt;&lt;keyword&gt;Urban Population&lt;/keyword&gt;&lt;/keywords&gt;&lt;dates&gt;&lt;year&gt;2022&lt;/year&gt;&lt;pub-dates&gt;&lt;date&gt;Aug 5&lt;/date&gt;&lt;/pub-dates&gt;&lt;/dates&gt;&lt;isbn&gt;0028-8446&lt;/isbn&gt;&lt;accession-num&gt;35999779&lt;/accession-num&gt;&lt;urls&gt;&lt;/urls&gt;&lt;custom1&gt;Nil.&lt;/custom1&gt;&lt;electronic-resource-num&gt;10.26635/6965.5495&lt;/electronic-resource-num&gt;&lt;remote-database-provider&gt;NLM&lt;/remote-database-provider&gt;&lt;language&gt;eng&lt;/language&gt;&lt;/record&gt;&lt;/Cite&gt;&lt;/EndNote&gt;</w:instrText>
      </w:r>
      <w:r w:rsidR="00D21EF3">
        <w:fldChar w:fldCharType="separate"/>
      </w:r>
      <w:r w:rsidR="00750463">
        <w:rPr>
          <w:noProof/>
        </w:rPr>
        <w:t>[5]</w:t>
      </w:r>
      <w:r w:rsidR="00D21EF3">
        <w:fldChar w:fldCharType="end"/>
      </w:r>
      <w:r w:rsidR="00D21EF3">
        <w:t>.</w:t>
      </w:r>
      <w:r w:rsidRPr="009740F6">
        <w:t xml:space="preserve"> Further detail is available in </w:t>
      </w:r>
      <w:hyperlink w:anchor="_The_data_used_1" w:history="1">
        <w:r w:rsidRPr="00A160AD">
          <w:rPr>
            <w:rStyle w:val="Hyperlink"/>
          </w:rPr>
          <w:t>The data used in this report</w:t>
        </w:r>
      </w:hyperlink>
      <w:r w:rsidRPr="004A7AAD">
        <w:rPr>
          <w:bCs/>
        </w:rPr>
        <w:t>.</w:t>
      </w:r>
      <w:r w:rsidRPr="009740F6">
        <w:t xml:space="preserve"> Previous findings on rural/urban differences are not necessarily comparable due to the different classification systems used.</w:t>
      </w:r>
    </w:p>
    <w:p w14:paraId="396F44F1" w14:textId="21B82706" w:rsidR="0024445D" w:rsidRPr="0024445D" w:rsidRDefault="0024445D" w:rsidP="0024445D">
      <w:r w:rsidRPr="0024445D">
        <w:t xml:space="preserve">Incidence and mortality </w:t>
      </w:r>
      <w:r w:rsidR="00336B10">
        <w:t>rates</w:t>
      </w:r>
      <w:r w:rsidRPr="0024445D">
        <w:t xml:space="preserve"> were reviewed across a range of specific cancer types. The most</w:t>
      </w:r>
      <w:r w:rsidR="00186FED">
        <w:t>-</w:t>
      </w:r>
      <w:r w:rsidRPr="0024445D">
        <w:t xml:space="preserve">diagnosed cancers in rural areas are included </w:t>
      </w:r>
      <w:r w:rsidR="00AC5F4C">
        <w:t xml:space="preserve">in </w:t>
      </w:r>
      <w:r w:rsidRPr="0024445D">
        <w:t xml:space="preserve">Figure </w:t>
      </w:r>
      <w:r w:rsidR="00C96852">
        <w:t>3</w:t>
      </w:r>
      <w:r w:rsidR="00CD768E">
        <w:t>7</w:t>
      </w:r>
      <w:r w:rsidRPr="0024445D">
        <w:t xml:space="preserve">, in addition to the cancers with highest mortality in rural areas (Figure </w:t>
      </w:r>
      <w:r w:rsidR="00C96852">
        <w:t>3</w:t>
      </w:r>
      <w:r w:rsidR="00CD768E">
        <w:t>8</w:t>
      </w:r>
      <w:r w:rsidRPr="0024445D">
        <w:t>). The pattern of cancers with the highest incidence and mortality rate</w:t>
      </w:r>
      <w:r w:rsidR="00D0073E">
        <w:t>s</w:t>
      </w:r>
      <w:r w:rsidRPr="0024445D">
        <w:t xml:space="preserve"> w</w:t>
      </w:r>
      <w:r w:rsidR="008051A5">
        <w:t>ere</w:t>
      </w:r>
      <w:r w:rsidRPr="0024445D">
        <w:t xml:space="preserve"> largely similar to that seen in the general population. </w:t>
      </w:r>
    </w:p>
    <w:p w14:paraId="50F6601A" w14:textId="30BDE22E" w:rsidR="0075239D" w:rsidRPr="00A5534A" w:rsidRDefault="00FE13A3" w:rsidP="001369A1">
      <w:r w:rsidRPr="00A5534A">
        <w:t xml:space="preserve">When considering cancer incidence, </w:t>
      </w:r>
      <w:r w:rsidR="00494CE9">
        <w:t>differences were</w:t>
      </w:r>
      <w:r w:rsidRPr="00A5534A">
        <w:t xml:space="preserve"> seen between rural and urban </w:t>
      </w:r>
      <w:r w:rsidR="00494CE9">
        <w:t>populations</w:t>
      </w:r>
      <w:r w:rsidRPr="00A5534A">
        <w:t xml:space="preserve"> across </w:t>
      </w:r>
      <w:r w:rsidR="00494CE9">
        <w:t xml:space="preserve">some </w:t>
      </w:r>
      <w:r w:rsidRPr="00A5534A">
        <w:t xml:space="preserve">cancer types </w:t>
      </w:r>
      <w:r w:rsidR="005B34AB" w:rsidRPr="00A5534A">
        <w:t>(</w:t>
      </w:r>
      <w:r w:rsidRPr="00A5534A">
        <w:t xml:space="preserve">Figure </w:t>
      </w:r>
      <w:r w:rsidR="00C33887">
        <w:t>3</w:t>
      </w:r>
      <w:r w:rsidR="00CD768E">
        <w:t>7</w:t>
      </w:r>
      <w:r w:rsidR="005B34AB" w:rsidRPr="00A5534A">
        <w:t>)</w:t>
      </w:r>
      <w:r w:rsidRPr="00A5534A">
        <w:t xml:space="preserve">. </w:t>
      </w:r>
      <w:r w:rsidR="00494CE9">
        <w:t xml:space="preserve">For example, </w:t>
      </w:r>
      <w:r w:rsidR="005F2C7A">
        <w:t xml:space="preserve">rural populations experienced </w:t>
      </w:r>
      <w:r w:rsidR="000A3C09">
        <w:t>a</w:t>
      </w:r>
      <w:r w:rsidRPr="00A5534A">
        <w:t xml:space="preserve"> higher incidence </w:t>
      </w:r>
      <w:r w:rsidR="000A3C09">
        <w:t>of</w:t>
      </w:r>
      <w:r w:rsidRPr="00A5534A">
        <w:t xml:space="preserve"> </w:t>
      </w:r>
      <w:r w:rsidR="0080457D">
        <w:t xml:space="preserve">some </w:t>
      </w:r>
      <w:r w:rsidRPr="00A5534A">
        <w:t>cancers</w:t>
      </w:r>
      <w:r w:rsidR="0080457D">
        <w:t>,</w:t>
      </w:r>
      <w:r w:rsidRPr="00A5534A">
        <w:t xml:space="preserve"> such as bowel and lung cancer, </w:t>
      </w:r>
      <w:r w:rsidR="000A3C09">
        <w:t>while a</w:t>
      </w:r>
      <w:r w:rsidRPr="00A5534A">
        <w:t xml:space="preserve"> lower incidence for others, such as uterine cancer. </w:t>
      </w:r>
    </w:p>
    <w:p w14:paraId="17B3A7B4" w14:textId="6EBAF5B3" w:rsidR="00C5550B" w:rsidRDefault="00417AEA" w:rsidP="00C33887">
      <w:r w:rsidRPr="00A5534A">
        <w:t>T</w:t>
      </w:r>
      <w:r w:rsidR="00FE13A3" w:rsidRPr="00A5534A">
        <w:t>he cause</w:t>
      </w:r>
      <w:r w:rsidR="00485605">
        <w:t>s</w:t>
      </w:r>
      <w:r w:rsidR="00FE13A3" w:rsidRPr="00A5534A">
        <w:t xml:space="preserve"> </w:t>
      </w:r>
      <w:r w:rsidR="00E03F69" w:rsidRPr="00A5534A">
        <w:t xml:space="preserve">of </w:t>
      </w:r>
      <w:r w:rsidR="00D705B5">
        <w:t>the</w:t>
      </w:r>
      <w:r w:rsidR="00E03F69" w:rsidRPr="00A5534A">
        <w:t xml:space="preserve"> </w:t>
      </w:r>
      <w:r w:rsidR="00FE13A3" w:rsidRPr="00A5534A">
        <w:t>differences observed between rural and urban populations</w:t>
      </w:r>
      <w:r w:rsidRPr="00A5534A">
        <w:t xml:space="preserve"> are not yet understood and require further exploration</w:t>
      </w:r>
      <w:r w:rsidR="006612A3" w:rsidRPr="00A5534A">
        <w:t xml:space="preserve">. </w:t>
      </w:r>
      <w:r w:rsidR="00E03F69" w:rsidRPr="00A5534A">
        <w:t>R</w:t>
      </w:r>
      <w:r w:rsidR="006612A3" w:rsidRPr="00A5534A">
        <w:t xml:space="preserve">esearch in this area will need to </w:t>
      </w:r>
      <w:r w:rsidR="0042074A" w:rsidRPr="00A5534A">
        <w:t>consider</w:t>
      </w:r>
      <w:r w:rsidR="006612A3" w:rsidRPr="00A5534A">
        <w:t xml:space="preserve"> the</w:t>
      </w:r>
      <w:r w:rsidR="00FE13A3" w:rsidRPr="00A5534A">
        <w:t xml:space="preserve"> influence of </w:t>
      </w:r>
      <w:r w:rsidR="0042074A" w:rsidRPr="00A5534A">
        <w:t xml:space="preserve">the </w:t>
      </w:r>
      <w:r w:rsidR="00FE13A3" w:rsidRPr="00A5534A">
        <w:t xml:space="preserve">demographic factors </w:t>
      </w:r>
      <w:r w:rsidR="0042074A" w:rsidRPr="00A5534A">
        <w:t>that vary with</w:t>
      </w:r>
      <w:r w:rsidR="00FE13A3" w:rsidRPr="00A5534A">
        <w:t>in rural and urban populations, as discussed</w:t>
      </w:r>
      <w:r w:rsidR="009C1F70">
        <w:t> </w:t>
      </w:r>
      <w:r w:rsidR="00FE13A3" w:rsidRPr="00A5534A">
        <w:t>above</w:t>
      </w:r>
      <w:r w:rsidR="00804606" w:rsidRPr="00804606">
        <w:t>.</w:t>
      </w:r>
    </w:p>
    <w:p w14:paraId="35B5B47C" w14:textId="77777777" w:rsidR="00140647" w:rsidRDefault="00140647">
      <w:pPr>
        <w:spacing w:after="0" w:line="240" w:lineRule="auto"/>
        <w:rPr>
          <w:b/>
          <w:bCs/>
          <w:color w:val="2C463B" w:themeColor="accent1"/>
          <w:szCs w:val="18"/>
        </w:rPr>
      </w:pPr>
      <w:r>
        <w:br w:type="page"/>
      </w:r>
    </w:p>
    <w:p w14:paraId="49BC1AF9" w14:textId="1570C2D9" w:rsidR="003308C5" w:rsidRPr="002337F4" w:rsidRDefault="003308C5" w:rsidP="00C96852">
      <w:pPr>
        <w:pStyle w:val="Caption"/>
      </w:pPr>
      <w:bookmarkStart w:id="213" w:name="_Toc214006924"/>
      <w:r w:rsidRPr="002337F4">
        <w:lastRenderedPageBreak/>
        <w:t xml:space="preserve">Figure </w:t>
      </w:r>
      <w:r w:rsidR="00CD768E" w:rsidRPr="002337F4">
        <w:t>3</w:t>
      </w:r>
      <w:r w:rsidR="00CD768E">
        <w:t>7</w:t>
      </w:r>
      <w:r w:rsidRPr="002337F4">
        <w:t xml:space="preserve">: </w:t>
      </w:r>
      <w:bookmarkStart w:id="214" w:name="_Hlk210744544"/>
      <w:r w:rsidR="003674E3" w:rsidRPr="002337F4">
        <w:t>The most</w:t>
      </w:r>
      <w:r w:rsidR="00186FED">
        <w:t>-diagnosed</w:t>
      </w:r>
      <w:r w:rsidR="003674E3" w:rsidRPr="002337F4">
        <w:t xml:space="preserve"> cancers in </w:t>
      </w:r>
      <w:r w:rsidR="00AC2CAB">
        <w:t xml:space="preserve">females and males in </w:t>
      </w:r>
      <w:r w:rsidR="003674E3" w:rsidRPr="002337F4">
        <w:t>rural areas</w:t>
      </w:r>
      <w:bookmarkEnd w:id="214"/>
      <w:r w:rsidR="003674E3" w:rsidRPr="002337F4">
        <w:t xml:space="preserve">, New Zealand, </w:t>
      </w:r>
      <w:r w:rsidR="006D1814">
        <w:br/>
      </w:r>
      <w:r w:rsidR="003674E3" w:rsidRPr="002337F4">
        <w:t>2016–2020</w:t>
      </w:r>
      <w:bookmarkEnd w:id="213"/>
    </w:p>
    <w:p w14:paraId="037A4F56" w14:textId="21EFCB30" w:rsidR="006A0C04" w:rsidRPr="002337F4" w:rsidRDefault="00016573" w:rsidP="001369A1">
      <w:pPr>
        <w:rPr>
          <w:lang w:val="mi-NZ"/>
        </w:rPr>
      </w:pPr>
      <w:r w:rsidRPr="002337F4">
        <w:rPr>
          <w:noProof/>
          <w:sz w:val="16"/>
          <w:szCs w:val="16"/>
        </w:rPr>
        <w:drawing>
          <wp:anchor distT="0" distB="0" distL="114300" distR="114300" simplePos="0" relativeHeight="251658267" behindDoc="0" locked="0" layoutInCell="1" allowOverlap="1" wp14:anchorId="55488BCD" wp14:editId="75382578">
            <wp:simplePos x="0" y="0"/>
            <wp:positionH relativeFrom="column">
              <wp:posOffset>3981450</wp:posOffset>
            </wp:positionH>
            <wp:positionV relativeFrom="paragraph">
              <wp:posOffset>1793240</wp:posOffset>
            </wp:positionV>
            <wp:extent cx="908050" cy="419100"/>
            <wp:effectExtent l="0" t="0" r="6350" b="0"/>
            <wp:wrapNone/>
            <wp:docPr id="1137893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93314" name="Picture 1"/>
                    <pic:cNvPicPr/>
                  </pic:nvPicPr>
                  <pic:blipFill rotWithShape="1">
                    <a:blip r:embed="rId72"/>
                    <a:srcRect l="76286" t="76026" r="6316" b="16195"/>
                    <a:stretch/>
                  </pic:blipFill>
                  <pic:spPr bwMode="auto">
                    <a:xfrm>
                      <a:off x="0" y="0"/>
                      <a:ext cx="908050"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58C2">
        <w:rPr>
          <w:noProof/>
        </w:rPr>
        <mc:AlternateContent>
          <mc:Choice Requires="wps">
            <w:drawing>
              <wp:anchor distT="45720" distB="45720" distL="114300" distR="114300" simplePos="0" relativeHeight="251658246" behindDoc="0" locked="0" layoutInCell="1" allowOverlap="1" wp14:anchorId="76F06E00" wp14:editId="62819A03">
                <wp:simplePos x="0" y="0"/>
                <wp:positionH relativeFrom="column">
                  <wp:posOffset>3149600</wp:posOffset>
                </wp:positionH>
                <wp:positionV relativeFrom="paragraph">
                  <wp:posOffset>4807585</wp:posOffset>
                </wp:positionV>
                <wp:extent cx="2360930" cy="1404620"/>
                <wp:effectExtent l="0" t="0" r="0" b="0"/>
                <wp:wrapNone/>
                <wp:docPr id="1752644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B7624F6" w14:textId="77777777" w:rsidR="00F872D3" w:rsidRDefault="00F872D3" w:rsidP="00F872D3">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F06E00" id="_x0000_s1042" type="#_x0000_t202" style="position:absolute;margin-left:248pt;margin-top:378.55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" filled="f" stroked="f">
                <v:textbox style="mso-fit-shape-to-text:t">
                  <w:txbxContent>
                    <w:p w14:paraId="6B7624F6" w14:textId="77777777" w:rsidR="00F872D3" w:rsidRDefault="00F872D3" w:rsidP="00F872D3">
                      <w:r>
                        <w:t>,</w:t>
                      </w:r>
                    </w:p>
                  </w:txbxContent>
                </v:textbox>
              </v:shape>
            </w:pict>
          </mc:Fallback>
        </mc:AlternateContent>
      </w:r>
      <w:r w:rsidRPr="002337F4">
        <w:rPr>
          <w:noProof/>
          <w:sz w:val="16"/>
          <w:szCs w:val="16"/>
        </w:rPr>
        <w:drawing>
          <wp:inline distT="0" distB="0" distL="0" distR="0" wp14:anchorId="6E56A849" wp14:editId="023CBA1C">
            <wp:extent cx="5219710" cy="5387950"/>
            <wp:effectExtent l="0" t="0" r="0" b="3810"/>
            <wp:docPr id="1310971076" name="Picture 1" descr="Graph has two bar graphs. Top graphs shows rural female have a higher rate of bowel, melanoma and lung cancer, while urban female has a higher rate for breast, uterine and thyriod. &#10;Bottom graph shows rural males have a higher incidence of bowel and lung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71076" name="Picture 1" descr="Graph has two bar graphs. Top graphs shows rural female have a higher rate of bowel, melanoma and lung cancer, while urban female has a higher rate for breast, uterine and thyriod. &#10;Bottom graph shows rural males have a higher incidence of bowel and lung cancer."/>
                    <pic:cNvPicPr/>
                  </pic:nvPicPr>
                  <pic:blipFill>
                    <a:blip r:embed="rId73"/>
                    <a:stretch>
                      <a:fillRect/>
                    </a:stretch>
                  </pic:blipFill>
                  <pic:spPr>
                    <a:xfrm>
                      <a:off x="0" y="0"/>
                      <a:ext cx="5219710" cy="5387950"/>
                    </a:xfrm>
                    <a:prstGeom prst="rect">
                      <a:avLst/>
                    </a:prstGeom>
                  </pic:spPr>
                </pic:pic>
              </a:graphicData>
            </a:graphic>
          </wp:inline>
        </w:drawing>
      </w:r>
    </w:p>
    <w:p w14:paraId="71C6AD90" w14:textId="0206A14E" w:rsidR="008176A2" w:rsidRDefault="00C5550B" w:rsidP="00C5550B">
      <w:pPr>
        <w:pStyle w:val="Note"/>
        <w:rPr>
          <w:noProof/>
          <w:sz w:val="16"/>
          <w:szCs w:val="16"/>
        </w:rPr>
      </w:pPr>
      <w:r w:rsidRPr="002337F4">
        <w:t xml:space="preserve">Notes: </w:t>
      </w:r>
      <w:r w:rsidR="001A0104" w:rsidRPr="002337F4">
        <w:t xml:space="preserve">The cancers with the highest incidence for </w:t>
      </w:r>
      <w:r w:rsidR="004445D7">
        <w:t xml:space="preserve">females </w:t>
      </w:r>
      <w:r w:rsidR="002E6D01">
        <w:t xml:space="preserve">and </w:t>
      </w:r>
      <w:r w:rsidR="004445D7">
        <w:t>males</w:t>
      </w:r>
      <w:r w:rsidR="004445D7" w:rsidRPr="002337F4">
        <w:t xml:space="preserve"> </w:t>
      </w:r>
      <w:r w:rsidR="001A0104" w:rsidRPr="002337F4">
        <w:t>in rural areas</w:t>
      </w:r>
      <w:r w:rsidR="002E3420" w:rsidRPr="002337F4">
        <w:t>,</w:t>
      </w:r>
      <w:r w:rsidR="001A0104" w:rsidRPr="002337F4">
        <w:t xml:space="preserve"> as defined by the 2018 Geographical Classification for Health. Corresponding urban values </w:t>
      </w:r>
      <w:r w:rsidR="00AB2EE3">
        <w:t xml:space="preserve">are </w:t>
      </w:r>
      <w:r w:rsidR="001A0104" w:rsidRPr="002337F4">
        <w:t>shown for comparison.</w:t>
      </w:r>
      <w:r w:rsidR="00092DF0" w:rsidRPr="00092DF0">
        <w:t xml:space="preserve"> Error bars are 95% confidence intervals.</w:t>
      </w:r>
    </w:p>
    <w:p w14:paraId="40105EF0" w14:textId="624DDEF1" w:rsidR="000D1FD2" w:rsidRPr="002337F4" w:rsidRDefault="000D1FD2" w:rsidP="00C5550B">
      <w:pPr>
        <w:pStyle w:val="Note"/>
      </w:pPr>
      <w:r w:rsidRPr="002337F4">
        <w:t>Source:</w:t>
      </w:r>
      <w:r w:rsidR="003F3BB5" w:rsidRPr="002337F4">
        <w:t xml:space="preserve"> New Zealand Cancer Registry.</w:t>
      </w:r>
    </w:p>
    <w:p w14:paraId="0ADEE1DC" w14:textId="77777777" w:rsidR="00AB2EE3" w:rsidRDefault="00AB2EE3">
      <w:pPr>
        <w:spacing w:after="0" w:line="240" w:lineRule="auto"/>
      </w:pPr>
      <w:r>
        <w:br w:type="page"/>
      </w:r>
    </w:p>
    <w:p w14:paraId="249E4F7C" w14:textId="312C6680" w:rsidR="000D1FD2" w:rsidRPr="000D1FD2" w:rsidRDefault="00533D2E" w:rsidP="00AC5F4C">
      <w:pPr>
        <w:pStyle w:val="Postnoteparagraph"/>
      </w:pPr>
      <w:r w:rsidRPr="00A5534A">
        <w:lastRenderedPageBreak/>
        <w:t xml:space="preserve">The cancers </w:t>
      </w:r>
      <w:r w:rsidR="00D66BEB">
        <w:t>that</w:t>
      </w:r>
      <w:r w:rsidRPr="00A5534A">
        <w:t xml:space="preserve"> had the highest mortality rate differed to those that were most diagnosed (Figure</w:t>
      </w:r>
      <w:r w:rsidR="005D3FDE">
        <w:t> </w:t>
      </w:r>
      <w:r w:rsidR="00CD768E">
        <w:t>38</w:t>
      </w:r>
      <w:r w:rsidRPr="00A5534A">
        <w:t>). This is consistent with the pattern seen for the general population</w:t>
      </w:r>
      <w:r w:rsidR="000D1FD2" w:rsidRPr="000D1FD2">
        <w:t>.</w:t>
      </w:r>
      <w:r w:rsidR="00C37358">
        <w:t xml:space="preserve"> I</w:t>
      </w:r>
      <w:r w:rsidR="00CA2016">
        <w:t>n some cases</w:t>
      </w:r>
      <w:r w:rsidR="000D1FD2" w:rsidRPr="000D1FD2">
        <w:t xml:space="preserve"> this rural/urban difference appeared more marked than the corresponding rural/urban difference for incidence. Again, this is likely influenced by a range of factors including demographic differences between the two groups, but also potentially challenges faced by rural communities</w:t>
      </w:r>
      <w:r w:rsidR="001C66E0">
        <w:t xml:space="preserve"> in accessing health </w:t>
      </w:r>
      <w:r w:rsidR="00A86F7D">
        <w:t>and treatment services</w:t>
      </w:r>
      <w:r w:rsidR="000D1FD2" w:rsidRPr="000D1FD2">
        <w:t xml:space="preserve">. </w:t>
      </w:r>
    </w:p>
    <w:p w14:paraId="685C0B1B" w14:textId="3B8BD437" w:rsidR="000D1FD2" w:rsidRDefault="005D3FDE" w:rsidP="000D1FD2">
      <w:r>
        <w:t>More</w:t>
      </w:r>
      <w:r w:rsidR="005027D7">
        <w:t xml:space="preserve"> research</w:t>
      </w:r>
      <w:r w:rsidR="000D1FD2" w:rsidRPr="000D1FD2">
        <w:t xml:space="preserve"> is </w:t>
      </w:r>
      <w:r w:rsidR="0011174A">
        <w:t>needed</w:t>
      </w:r>
      <w:r w:rsidR="000D1FD2" w:rsidRPr="000D1FD2">
        <w:t xml:space="preserve"> to understand the causes of these differences, particularly in the context of the change to the new GCH tool for classifying rurality</w:t>
      </w:r>
      <w:r w:rsidR="00977DC2">
        <w:t xml:space="preserve"> (see </w:t>
      </w:r>
      <w:hyperlink w:anchor="_The_data_used_1" w:history="1">
        <w:r w:rsidR="008A6747" w:rsidRPr="008A6747">
          <w:rPr>
            <w:rStyle w:val="Hyperlink"/>
          </w:rPr>
          <w:t>The data used in this report</w:t>
        </w:r>
      </w:hyperlink>
      <w:r w:rsidR="008A6747">
        <w:t>)</w:t>
      </w:r>
      <w:r w:rsidR="000D1FD2" w:rsidRPr="000D1FD2">
        <w:t>. Understanding how different factors influence any observed differences is an important component of understanding how cancer affects rural communities.</w:t>
      </w:r>
    </w:p>
    <w:p w14:paraId="3B5F0AF0" w14:textId="4174716F" w:rsidR="00C5550B" w:rsidRPr="00C5550B" w:rsidRDefault="00C5550B" w:rsidP="00B41EA9">
      <w:pPr>
        <w:pStyle w:val="Caption"/>
      </w:pPr>
      <w:bookmarkStart w:id="215" w:name="_Toc214006925"/>
      <w:r w:rsidRPr="00C5550B">
        <w:t xml:space="preserve">Figure </w:t>
      </w:r>
      <w:r w:rsidR="00CD768E">
        <w:t>38</w:t>
      </w:r>
      <w:r w:rsidRPr="00C5550B">
        <w:t xml:space="preserve">: </w:t>
      </w:r>
      <w:bookmarkStart w:id="216" w:name="_Hlk210744558"/>
      <w:r w:rsidR="001D3B90">
        <w:t>The</w:t>
      </w:r>
      <w:r w:rsidR="009A0B3A">
        <w:t xml:space="preserve"> highest</w:t>
      </w:r>
      <w:r w:rsidR="001D3B90">
        <w:t>-</w:t>
      </w:r>
      <w:r w:rsidR="009A0B3A">
        <w:t xml:space="preserve">mortality </w:t>
      </w:r>
      <w:r w:rsidR="001D3B90">
        <w:t xml:space="preserve">cancers </w:t>
      </w:r>
      <w:r w:rsidR="009A0B3A">
        <w:t xml:space="preserve">in </w:t>
      </w:r>
      <w:r w:rsidR="00720F74">
        <w:t xml:space="preserve">females and males in </w:t>
      </w:r>
      <w:r w:rsidR="009A0B3A">
        <w:t>rural areas</w:t>
      </w:r>
      <w:bookmarkEnd w:id="216"/>
      <w:r w:rsidR="009A0B3A">
        <w:t>, New Zealand,</w:t>
      </w:r>
      <w:r w:rsidR="00970F4C">
        <w:br/>
      </w:r>
      <w:r w:rsidR="009A0B3A">
        <w:t>2016–2020</w:t>
      </w:r>
      <w:bookmarkEnd w:id="215"/>
      <w:r w:rsidR="009A0B3A">
        <w:t xml:space="preserve"> </w:t>
      </w:r>
    </w:p>
    <w:p w14:paraId="33ECCF45" w14:textId="57DF00FE" w:rsidR="009C2026" w:rsidRPr="000D1FD2" w:rsidRDefault="00045555" w:rsidP="000D1FD2">
      <w:r>
        <w:rPr>
          <w:noProof/>
        </w:rPr>
        <mc:AlternateContent>
          <mc:Choice Requires="wps">
            <w:drawing>
              <wp:anchor distT="45720" distB="45720" distL="114300" distR="114300" simplePos="0" relativeHeight="251658247" behindDoc="0" locked="0" layoutInCell="1" allowOverlap="1" wp14:anchorId="120E0C88" wp14:editId="408D8B2E">
                <wp:simplePos x="0" y="0"/>
                <wp:positionH relativeFrom="column">
                  <wp:posOffset>3136900</wp:posOffset>
                </wp:positionH>
                <wp:positionV relativeFrom="paragraph">
                  <wp:posOffset>4813935</wp:posOffset>
                </wp:positionV>
                <wp:extent cx="2360930" cy="1404620"/>
                <wp:effectExtent l="0" t="0" r="0" b="0"/>
                <wp:wrapNone/>
                <wp:docPr id="695552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9B578D" w14:textId="77777777" w:rsidR="00970F4C" w:rsidRDefault="00970F4C" w:rsidP="00970F4C">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0E0C88" id="_x0000_s1043" type="#_x0000_t202" style="position:absolute;margin-left:247pt;margin-top:379.05pt;width:185.9pt;height:110.6pt;z-index:25165824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" filled="f" stroked="f">
                <v:textbox style="mso-fit-shape-to-text:t">
                  <w:txbxContent>
                    <w:p w14:paraId="4A9B578D" w14:textId="77777777" w:rsidR="00970F4C" w:rsidRDefault="00970F4C" w:rsidP="00970F4C">
                      <w:r>
                        <w:t>,</w:t>
                      </w:r>
                    </w:p>
                  </w:txbxContent>
                </v:textbox>
              </v:shape>
            </w:pict>
          </mc:Fallback>
        </mc:AlternateContent>
      </w:r>
      <w:r w:rsidR="008176A2" w:rsidRPr="002337F4">
        <w:rPr>
          <w:noProof/>
          <w:sz w:val="16"/>
          <w:szCs w:val="16"/>
        </w:rPr>
        <w:drawing>
          <wp:anchor distT="0" distB="0" distL="114300" distR="114300" simplePos="0" relativeHeight="251658266" behindDoc="0" locked="0" layoutInCell="1" allowOverlap="1" wp14:anchorId="0FC96EFE" wp14:editId="54594774">
            <wp:simplePos x="0" y="0"/>
            <wp:positionH relativeFrom="column">
              <wp:posOffset>4076700</wp:posOffset>
            </wp:positionH>
            <wp:positionV relativeFrom="paragraph">
              <wp:posOffset>1866900</wp:posOffset>
            </wp:positionV>
            <wp:extent cx="1148080" cy="361315"/>
            <wp:effectExtent l="0" t="0" r="0" b="635"/>
            <wp:wrapNone/>
            <wp:docPr id="197144578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45783" name="Picture 1" descr="A graph of a number of people&#10;&#10;AI-generated content may be incorrect."/>
                    <pic:cNvPicPr/>
                  </pic:nvPicPr>
                  <pic:blipFill rotWithShape="1">
                    <a:blip r:embed="rId74"/>
                    <a:srcRect l="77989" t="78629" b="14663"/>
                    <a:stretch/>
                  </pic:blipFill>
                  <pic:spPr bwMode="auto">
                    <a:xfrm>
                      <a:off x="0" y="0"/>
                      <a:ext cx="1148080" cy="361315"/>
                    </a:xfrm>
                    <a:prstGeom prst="rect">
                      <a:avLst/>
                    </a:prstGeom>
                    <a:ln>
                      <a:noFill/>
                    </a:ln>
                    <a:extLst>
                      <a:ext uri="{53640926-AAD7-44D8-BBD7-CCE9431645EC}">
                        <a14:shadowObscured xmlns:a14="http://schemas.microsoft.com/office/drawing/2010/main"/>
                      </a:ext>
                    </a:extLst>
                  </pic:spPr>
                </pic:pic>
              </a:graphicData>
            </a:graphic>
          </wp:anchor>
        </w:drawing>
      </w:r>
      <w:r w:rsidR="003D54C7">
        <w:rPr>
          <w:noProof/>
          <w:sz w:val="16"/>
          <w:szCs w:val="16"/>
        </w:rPr>
        <w:drawing>
          <wp:inline distT="0" distB="0" distL="0" distR="0" wp14:anchorId="46D64833" wp14:editId="28FF9DF5">
            <wp:extent cx="5219710" cy="5387951"/>
            <wp:effectExtent l="0" t="0" r="0" b="3810"/>
            <wp:docPr id="2033531928" name="Picture 2" descr="Graph has two bar graphs. Top graph shows rural females have a higher mortality in lung, bowel and pancreatic cancers and urban females have a higher rate of mortality in uterine cancer. &#10;Bottom graph shows rural males have a higher mortality in lung, bowel and prostate cancers and melanoma. Urban males have a higher mortality in pancreatic, leukaemia, liver and brain cance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31928" name="Picture 2" descr="Graph has two bar graphs. Top graph shows rural females have a higher mortality in lung, bowel and pancreatic cancers and urban females have a higher rate of mortality in uterine cancer. &#10;Bottom graph shows rural males have a higher mortality in lung, bowel and prostate cancers and melanoma. Urban males have a higher mortality in pancreatic, leukaemia, liver and brain cancers. &#10;"/>
                    <pic:cNvPicPr/>
                  </pic:nvPicPr>
                  <pic:blipFill>
                    <a:blip r:embed="rId75"/>
                    <a:stretch>
                      <a:fillRect/>
                    </a:stretch>
                  </pic:blipFill>
                  <pic:spPr>
                    <a:xfrm>
                      <a:off x="0" y="0"/>
                      <a:ext cx="5219710" cy="5387951"/>
                    </a:xfrm>
                    <a:prstGeom prst="rect">
                      <a:avLst/>
                    </a:prstGeom>
                  </pic:spPr>
                </pic:pic>
              </a:graphicData>
            </a:graphic>
          </wp:inline>
        </w:drawing>
      </w:r>
    </w:p>
    <w:p w14:paraId="310FB612" w14:textId="5C720356" w:rsidR="00C5550B" w:rsidRPr="00AB2EE3" w:rsidRDefault="00C5550B" w:rsidP="00C5550B">
      <w:pPr>
        <w:spacing w:before="80"/>
        <w:rPr>
          <w:sz w:val="17"/>
        </w:rPr>
      </w:pPr>
      <w:r w:rsidRPr="00AB2EE3">
        <w:rPr>
          <w:sz w:val="17"/>
        </w:rPr>
        <w:t xml:space="preserve">Notes: </w:t>
      </w:r>
      <w:r w:rsidR="00EC60B0" w:rsidRPr="00AB2EE3">
        <w:rPr>
          <w:sz w:val="17"/>
        </w:rPr>
        <w:t xml:space="preserve">The cancers with the highest mortality for </w:t>
      </w:r>
      <w:r w:rsidR="00911066">
        <w:rPr>
          <w:sz w:val="17"/>
        </w:rPr>
        <w:t>females</w:t>
      </w:r>
      <w:r w:rsidR="00911066" w:rsidRPr="00AB2EE3">
        <w:rPr>
          <w:sz w:val="17"/>
        </w:rPr>
        <w:t xml:space="preserve"> </w:t>
      </w:r>
      <w:r w:rsidR="00401E04">
        <w:rPr>
          <w:sz w:val="17"/>
        </w:rPr>
        <w:t xml:space="preserve">and </w:t>
      </w:r>
      <w:r w:rsidR="00911066">
        <w:rPr>
          <w:sz w:val="17"/>
        </w:rPr>
        <w:t>males</w:t>
      </w:r>
      <w:r w:rsidR="00911066" w:rsidRPr="00AB2EE3">
        <w:rPr>
          <w:sz w:val="17"/>
        </w:rPr>
        <w:t xml:space="preserve"> </w:t>
      </w:r>
      <w:r w:rsidR="00EC60B0" w:rsidRPr="00AB2EE3">
        <w:rPr>
          <w:sz w:val="17"/>
        </w:rPr>
        <w:t>in rural areas</w:t>
      </w:r>
      <w:r w:rsidR="002E3420" w:rsidRPr="00AB2EE3">
        <w:rPr>
          <w:sz w:val="17"/>
        </w:rPr>
        <w:t>,</w:t>
      </w:r>
      <w:r w:rsidR="00EC60B0" w:rsidRPr="00AB2EE3">
        <w:rPr>
          <w:sz w:val="17"/>
        </w:rPr>
        <w:t xml:space="preserve"> as defined by the </w:t>
      </w:r>
      <w:r w:rsidR="002B5F58" w:rsidRPr="00AB2EE3">
        <w:rPr>
          <w:sz w:val="17"/>
        </w:rPr>
        <w:t xml:space="preserve">2018 </w:t>
      </w:r>
      <w:r w:rsidR="00EC60B0" w:rsidRPr="00AB2EE3">
        <w:rPr>
          <w:sz w:val="17"/>
        </w:rPr>
        <w:t>Geographical Classification</w:t>
      </w:r>
      <w:r w:rsidR="002B5F58" w:rsidRPr="00AB2EE3">
        <w:rPr>
          <w:sz w:val="17"/>
        </w:rPr>
        <w:t xml:space="preserve"> for Health.</w:t>
      </w:r>
      <w:r w:rsidR="006576C2" w:rsidRPr="00AB2EE3">
        <w:rPr>
          <w:sz w:val="17"/>
        </w:rPr>
        <w:t xml:space="preserve"> Corresponding urban values shown for comparison.</w:t>
      </w:r>
      <w:r w:rsidR="00AF358A" w:rsidRPr="00AB2EE3">
        <w:rPr>
          <w:sz w:val="17"/>
        </w:rPr>
        <w:t xml:space="preserve"> Error bars are 95% confidence intervals.</w:t>
      </w:r>
    </w:p>
    <w:p w14:paraId="776A15FC" w14:textId="645832D8" w:rsidR="00923DDB" w:rsidRDefault="00C8101B" w:rsidP="00772CE2">
      <w:r w:rsidRPr="00AB2EE3">
        <w:rPr>
          <w:sz w:val="17"/>
        </w:rPr>
        <w:t>Source:</w:t>
      </w:r>
      <w:r w:rsidR="000435CF" w:rsidRPr="00AB2EE3">
        <w:rPr>
          <w:sz w:val="17"/>
        </w:rPr>
        <w:t xml:space="preserve"> New Zealand Cancer Registry and Mortality Collection.</w:t>
      </w:r>
      <w:bookmarkEnd w:id="205"/>
      <w:r w:rsidR="00923DDB">
        <w:t xml:space="preserve"> </w:t>
      </w:r>
    </w:p>
    <w:bookmarkStart w:id="217" w:name="_The_importance_of"/>
    <w:bookmarkStart w:id="218" w:name="_Preventing_cancer"/>
    <w:bookmarkStart w:id="219" w:name="_2 Preventing_cancer_|"/>
    <w:bookmarkStart w:id="220" w:name="_Toc198035695"/>
    <w:bookmarkStart w:id="221" w:name="_Toc198036001"/>
    <w:bookmarkStart w:id="222" w:name="_Toc200798610"/>
    <w:bookmarkStart w:id="223" w:name="_Toc204779782"/>
    <w:bookmarkStart w:id="224" w:name="_Toc212028479"/>
    <w:bookmarkEnd w:id="217"/>
    <w:bookmarkEnd w:id="218"/>
    <w:bookmarkEnd w:id="219"/>
    <w:p w14:paraId="22FAB449" w14:textId="76CC2F87" w:rsidR="006B5E64" w:rsidRDefault="00B6185D" w:rsidP="003275D5">
      <w:pPr>
        <w:pStyle w:val="Heading1"/>
        <w:ind w:left="510" w:hanging="510"/>
      </w:pPr>
      <w:r>
        <w:rPr>
          <w:noProof/>
        </w:rPr>
        <w:lastRenderedPageBreak/>
        <mc:AlternateContent>
          <mc:Choice Requires="wps">
            <w:drawing>
              <wp:anchor distT="0" distB="0" distL="114300" distR="114300" simplePos="0" relativeHeight="251658255" behindDoc="1" locked="0" layoutInCell="1" allowOverlap="1" wp14:anchorId="5E05F11A" wp14:editId="73EB7149">
                <wp:simplePos x="0" y="0"/>
                <wp:positionH relativeFrom="margin">
                  <wp:posOffset>2540</wp:posOffset>
                </wp:positionH>
                <wp:positionV relativeFrom="paragraph">
                  <wp:posOffset>915670</wp:posOffset>
                </wp:positionV>
                <wp:extent cx="5619750" cy="7524750"/>
                <wp:effectExtent l="0" t="0" r="0" b="0"/>
                <wp:wrapNone/>
                <wp:docPr id="1553153038" name="Rectangle 1"/>
                <wp:cNvGraphicFramePr/>
                <a:graphic xmlns:a="http://schemas.openxmlformats.org/drawingml/2006/main">
                  <a:graphicData uri="http://schemas.microsoft.com/office/word/2010/wordprocessingShape">
                    <wps:wsp>
                      <wps:cNvSpPr/>
                      <wps:spPr>
                        <a:xfrm>
                          <a:off x="0" y="0"/>
                          <a:ext cx="5619750" cy="752475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5D756" id="Rectangle 1" o:spid="_x0000_s1026" style="position:absolute;margin-left:.2pt;margin-top:72.1pt;width:442.5pt;height:592.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" fillcolor="#f2f7f1 [661]" stroked="f" strokeweight="2pt">
                <w10:wrap anchorx="margin"/>
              </v:rect>
            </w:pict>
          </mc:Fallback>
        </mc:AlternateContent>
      </w:r>
      <w:r w:rsidR="000B1404">
        <w:rPr>
          <w:noProof/>
        </w:rPr>
        <w:t>2</w:t>
      </w:r>
      <w:r w:rsidR="00FF4F61" w:rsidRPr="00FF4F61">
        <w:rPr>
          <w:noProof/>
        </w:rPr>
        <w:t> </w:t>
      </w:r>
      <w:r w:rsidR="003D30C5">
        <w:rPr>
          <w:noProof/>
        </w:rPr>
        <w:t>Preventing</w:t>
      </w:r>
      <w:r w:rsidR="00F84FC1">
        <w:t xml:space="preserve"> cancer</w:t>
      </w:r>
      <w:bookmarkEnd w:id="220"/>
      <w:bookmarkEnd w:id="221"/>
      <w:bookmarkEnd w:id="222"/>
      <w:bookmarkEnd w:id="223"/>
      <w:r w:rsidR="008D6DA2">
        <w:t xml:space="preserve"> | </w:t>
      </w:r>
      <w:r w:rsidR="008D6DA2" w:rsidRPr="008D6DA2">
        <w:t xml:space="preserve">Te </w:t>
      </w:r>
      <w:proofErr w:type="spellStart"/>
      <w:r w:rsidR="008D6DA2" w:rsidRPr="008D6DA2">
        <w:t>ārai</w:t>
      </w:r>
      <w:proofErr w:type="spellEnd"/>
      <w:r w:rsidR="008D6DA2" w:rsidRPr="008D6DA2">
        <w:t xml:space="preserve"> mate </w:t>
      </w:r>
      <w:proofErr w:type="spellStart"/>
      <w:r w:rsidR="008D6DA2" w:rsidRPr="008D6DA2">
        <w:t>pukupuku</w:t>
      </w:r>
      <w:bookmarkEnd w:id="224"/>
      <w:proofErr w:type="spellEnd"/>
    </w:p>
    <w:p w14:paraId="6169999F" w14:textId="664A6B63" w:rsidR="006B5E64" w:rsidRPr="00FA6298" w:rsidRDefault="006B5E64" w:rsidP="00B6185D">
      <w:pPr>
        <w:pStyle w:val="Heading2"/>
        <w:ind w:left="227"/>
      </w:pPr>
      <w:bookmarkStart w:id="225" w:name="_Toc198035696"/>
      <w:bookmarkStart w:id="226" w:name="_Toc208474529"/>
      <w:bookmarkStart w:id="227" w:name="_Toc210914860"/>
      <w:bookmarkStart w:id="228" w:name="_Toc212028480"/>
      <w:r w:rsidRPr="00FA6298">
        <w:t xml:space="preserve">Key </w:t>
      </w:r>
      <w:r w:rsidR="00C25E3E">
        <w:t>m</w:t>
      </w:r>
      <w:r w:rsidRPr="00FA6298">
        <w:t>essages</w:t>
      </w:r>
      <w:bookmarkEnd w:id="225"/>
      <w:bookmarkEnd w:id="226"/>
      <w:bookmarkEnd w:id="227"/>
      <w:bookmarkEnd w:id="228"/>
    </w:p>
    <w:p w14:paraId="0623CC32" w14:textId="751CADBE" w:rsidR="00A05D05" w:rsidRPr="00A05D05" w:rsidRDefault="00A05D05" w:rsidP="00B6185D">
      <w:pPr>
        <w:pStyle w:val="StateofCancerbullets"/>
        <w:ind w:left="567" w:right="1134"/>
      </w:pPr>
      <w:r>
        <w:t xml:space="preserve">Up to half of all cancers </w:t>
      </w:r>
      <w:r w:rsidR="00122BED">
        <w:t xml:space="preserve">globally </w:t>
      </w:r>
      <w:r w:rsidR="00192BA6">
        <w:t xml:space="preserve">may </w:t>
      </w:r>
      <w:r>
        <w:t xml:space="preserve">be prevented by eradicating tobacco use, limiting alcohol intake and ensuring broad access to healthy </w:t>
      </w:r>
      <w:r w:rsidR="003C04A0">
        <w:t>nutrition</w:t>
      </w:r>
      <w:r>
        <w:t>, physical activity, sun protection and infection-prevention measures.</w:t>
      </w:r>
    </w:p>
    <w:p w14:paraId="15050206" w14:textId="467E3C65" w:rsidR="00E25C15" w:rsidRPr="000E2A6E" w:rsidRDefault="00E25C15" w:rsidP="00B6185D">
      <w:pPr>
        <w:pStyle w:val="StateofCancerbullets"/>
        <w:ind w:left="567" w:right="1134"/>
        <w:rPr>
          <w:rStyle w:val="normaltextrun"/>
        </w:rPr>
      </w:pPr>
      <w:r w:rsidRPr="000E2A6E">
        <w:t xml:space="preserve">Exposure to cancer risk factors can be heavily influenced by the environments in which people live, work and play. People’s environments are often determined by </w:t>
      </w:r>
      <w:r w:rsidR="00F441DB" w:rsidRPr="00F441DB">
        <w:t>wider social, political, commercial</w:t>
      </w:r>
      <w:r w:rsidR="006A2F1E">
        <w:t>,</w:t>
      </w:r>
      <w:r w:rsidR="00F441DB" w:rsidRPr="00F441DB">
        <w:t xml:space="preserve"> economic </w:t>
      </w:r>
      <w:r w:rsidR="006A2F1E">
        <w:t xml:space="preserve">and environmental </w:t>
      </w:r>
      <w:r w:rsidR="00F441DB" w:rsidRPr="00F441DB">
        <w:t>factors</w:t>
      </w:r>
      <w:r w:rsidRPr="000E2A6E">
        <w:t xml:space="preserve">. As such, preventing cancer </w:t>
      </w:r>
      <w:r w:rsidR="00A50DA6" w:rsidRPr="00A50DA6">
        <w:t>requires consideration of these broad factors to enable healthy environments and is not simply a function of improving individual decision-making</w:t>
      </w:r>
      <w:r w:rsidRPr="000E2A6E">
        <w:t>.</w:t>
      </w:r>
    </w:p>
    <w:p w14:paraId="06C2C8EB" w14:textId="62AF2AB8" w:rsidR="006B5E64" w:rsidRPr="000E2A6E" w:rsidRDefault="006B5E64" w:rsidP="00B6185D">
      <w:pPr>
        <w:pStyle w:val="StateofCancerbullets"/>
        <w:ind w:left="567" w:right="1134"/>
      </w:pPr>
      <w:r w:rsidRPr="000E2A6E">
        <w:t>Cancer prevention is a long-term strategy but offers the most cost-effective approach to control</w:t>
      </w:r>
      <w:r w:rsidR="00D3627E">
        <w:t xml:space="preserve">ling </w:t>
      </w:r>
      <w:r w:rsidR="00C66536">
        <w:t xml:space="preserve">many </w:t>
      </w:r>
      <w:r w:rsidR="00D3627E">
        <w:t>cancers</w:t>
      </w:r>
      <w:r w:rsidRPr="000E2A6E">
        <w:t xml:space="preserve">. As the New Zealand population ages and </w:t>
      </w:r>
      <w:r w:rsidR="00054FAA">
        <w:t>increases in size</w:t>
      </w:r>
      <w:r w:rsidRPr="000E2A6E">
        <w:t xml:space="preserve">, cancer cases will increase and ‘treating our way out’ of </w:t>
      </w:r>
      <w:r w:rsidR="00BF7132">
        <w:t>this</w:t>
      </w:r>
      <w:r w:rsidRPr="000E2A6E">
        <w:t xml:space="preserve"> will not be possible. </w:t>
      </w:r>
    </w:p>
    <w:p w14:paraId="79A28189" w14:textId="5269C556" w:rsidR="006B5E64" w:rsidRPr="000E2A6E" w:rsidRDefault="006B5E64" w:rsidP="00B6185D">
      <w:pPr>
        <w:pStyle w:val="StateofCancerbullets"/>
        <w:ind w:left="567" w:right="1134"/>
      </w:pPr>
      <w:r w:rsidRPr="000E2A6E">
        <w:t xml:space="preserve">The number of people smoking daily in New Zealand has decreased </w:t>
      </w:r>
      <w:r w:rsidR="00982744">
        <w:t>over</w:t>
      </w:r>
      <w:r w:rsidRPr="000E2A6E">
        <w:t xml:space="preserve"> the </w:t>
      </w:r>
      <w:r w:rsidR="00982744">
        <w:t>l</w:t>
      </w:r>
      <w:r w:rsidRPr="000E2A6E">
        <w:t xml:space="preserve">ast </w:t>
      </w:r>
      <w:r w:rsidR="00C61187">
        <w:t>5</w:t>
      </w:r>
      <w:r w:rsidR="0055001F">
        <w:t> </w:t>
      </w:r>
      <w:r w:rsidRPr="000E2A6E">
        <w:t xml:space="preserve">years; however, this decrease </w:t>
      </w:r>
      <w:r w:rsidR="00CB7064">
        <w:t>may</w:t>
      </w:r>
      <w:r w:rsidRPr="000E2A6E">
        <w:t xml:space="preserve"> </w:t>
      </w:r>
      <w:r w:rsidR="007C152A">
        <w:t>now</w:t>
      </w:r>
      <w:r w:rsidR="00CB7064">
        <w:t xml:space="preserve"> be</w:t>
      </w:r>
      <w:r w:rsidR="007C152A">
        <w:t xml:space="preserve"> </w:t>
      </w:r>
      <w:r w:rsidR="00381761" w:rsidRPr="000E2A6E">
        <w:t>plateaui</w:t>
      </w:r>
      <w:r w:rsidR="00381761">
        <w:t>ng</w:t>
      </w:r>
      <w:r w:rsidR="00273783">
        <w:t>.</w:t>
      </w:r>
      <w:r w:rsidR="0070760E">
        <w:t xml:space="preserve"> </w:t>
      </w:r>
      <w:r w:rsidR="007829FE" w:rsidRPr="007829FE">
        <w:t xml:space="preserve">The burden of tobacco-related cancers in New Zealand is highest for </w:t>
      </w:r>
      <w:r w:rsidR="001C2222">
        <w:t>M</w:t>
      </w:r>
      <w:r w:rsidR="001C2222" w:rsidRPr="001C2222">
        <w:t>āori, Pacific peoples and people living in deprived areas</w:t>
      </w:r>
      <w:r w:rsidRPr="000E2A6E">
        <w:t xml:space="preserve">. </w:t>
      </w:r>
    </w:p>
    <w:p w14:paraId="6A505E60" w14:textId="1CF7FAC8" w:rsidR="006B5E64" w:rsidRPr="000E2A6E" w:rsidRDefault="00EB6E04" w:rsidP="00B6185D">
      <w:pPr>
        <w:pStyle w:val="StateofCancerbullets"/>
        <w:ind w:left="567" w:right="1134"/>
      </w:pPr>
      <w:r>
        <w:t>Around</w:t>
      </w:r>
      <w:r w:rsidR="00A220A9">
        <w:t xml:space="preserve"> three-quarters of</w:t>
      </w:r>
      <w:r w:rsidR="006B5E64" w:rsidRPr="000E2A6E">
        <w:t xml:space="preserve"> adults in New Zealand drink alcohol</w:t>
      </w:r>
      <w:r w:rsidR="00A220A9">
        <w:t>.</w:t>
      </w:r>
      <w:r w:rsidR="006B5E64" w:rsidRPr="000E2A6E">
        <w:t xml:space="preserve"> </w:t>
      </w:r>
      <w:r w:rsidR="00F77C89" w:rsidRPr="00F77C89">
        <w:t xml:space="preserve">The risk of a person developing cancer increases </w:t>
      </w:r>
      <w:r w:rsidR="00344F2D">
        <w:t xml:space="preserve">as they consume </w:t>
      </w:r>
      <w:r w:rsidR="00F77C89" w:rsidRPr="00F77C89">
        <w:t xml:space="preserve">more alcohol, with heavy drinking carrying the greatest risk. </w:t>
      </w:r>
      <w:r w:rsidR="00692E44" w:rsidRPr="000E2A6E">
        <w:t>Several</w:t>
      </w:r>
      <w:r w:rsidR="006B5E64" w:rsidRPr="000E2A6E">
        <w:t xml:space="preserve"> initiatives are underway to reduce harm from alcohol, but </w:t>
      </w:r>
      <w:r w:rsidR="00303D8E">
        <w:t xml:space="preserve">public </w:t>
      </w:r>
      <w:r w:rsidR="006B5E64" w:rsidRPr="000E2A6E">
        <w:t xml:space="preserve">awareness </w:t>
      </w:r>
      <w:r w:rsidR="00E63AE4">
        <w:t>of</w:t>
      </w:r>
      <w:r w:rsidR="00E63AE4" w:rsidRPr="000E2A6E">
        <w:t xml:space="preserve"> </w:t>
      </w:r>
      <w:r w:rsidR="006B5E64" w:rsidRPr="000E2A6E">
        <w:t>the link between alcohol and cancer is still poor.</w:t>
      </w:r>
    </w:p>
    <w:p w14:paraId="28418196" w14:textId="6E7141C7" w:rsidR="006B5E64" w:rsidRDefault="00982744" w:rsidP="00B6185D">
      <w:pPr>
        <w:pStyle w:val="StateofCancerbullets"/>
        <w:ind w:left="567" w:right="1134"/>
      </w:pPr>
      <w:r>
        <w:t>Over</w:t>
      </w:r>
      <w:r w:rsidR="006B5E64" w:rsidRPr="000E2A6E">
        <w:t xml:space="preserve"> the </w:t>
      </w:r>
      <w:r>
        <w:t>l</w:t>
      </w:r>
      <w:r w:rsidR="006B5E64" w:rsidRPr="000E2A6E">
        <w:t xml:space="preserve">ast </w:t>
      </w:r>
      <w:r w:rsidR="00C61187">
        <w:t>5</w:t>
      </w:r>
      <w:r w:rsidR="00C61187" w:rsidRPr="000E2A6E">
        <w:t xml:space="preserve"> </w:t>
      </w:r>
      <w:r w:rsidR="006B5E64" w:rsidRPr="000E2A6E">
        <w:t xml:space="preserve">years, the number of people </w:t>
      </w:r>
      <w:r w:rsidR="003C04A0">
        <w:t>having</w:t>
      </w:r>
      <w:r w:rsidR="006B5E64" w:rsidRPr="000E2A6E">
        <w:t xml:space="preserve"> </w:t>
      </w:r>
      <w:r w:rsidR="004E0614">
        <w:t>a</w:t>
      </w:r>
      <w:r w:rsidR="004E0614" w:rsidRPr="000E2A6E">
        <w:t xml:space="preserve"> </w:t>
      </w:r>
      <w:r w:rsidR="003C04A0">
        <w:t>nutritio</w:t>
      </w:r>
      <w:r w:rsidR="004E0614">
        <w:t>us diet</w:t>
      </w:r>
      <w:r w:rsidR="003C04A0" w:rsidRPr="000E2A6E">
        <w:t xml:space="preserve"> </w:t>
      </w:r>
      <w:r w:rsidR="006B5E64" w:rsidRPr="000E2A6E">
        <w:t xml:space="preserve">and exercising has decreased, while the number of </w:t>
      </w:r>
      <w:r w:rsidR="00E63AE4">
        <w:t xml:space="preserve">people </w:t>
      </w:r>
      <w:r w:rsidR="00433D60">
        <w:t>with excess body weight</w:t>
      </w:r>
      <w:r w:rsidR="006B5E64" w:rsidRPr="000E2A6E">
        <w:t xml:space="preserve"> has increased. </w:t>
      </w:r>
    </w:p>
    <w:p w14:paraId="741522DE" w14:textId="2A500C24" w:rsidR="006B5E64" w:rsidRPr="000E2A6E" w:rsidRDefault="00A12CAE" w:rsidP="00B6185D">
      <w:pPr>
        <w:pStyle w:val="StateofCancerbullets"/>
        <w:ind w:left="567" w:right="1134"/>
      </w:pPr>
      <w:r>
        <w:t>UV</w:t>
      </w:r>
      <w:r w:rsidR="001C4697">
        <w:t xml:space="preserve"> radiation </w:t>
      </w:r>
      <w:r w:rsidR="000B4AF0">
        <w:t xml:space="preserve">from the sun is the main cause of skin cancer </w:t>
      </w:r>
      <w:r w:rsidR="00997BC6">
        <w:t xml:space="preserve">– the </w:t>
      </w:r>
      <w:r w:rsidR="002157FA">
        <w:t>most</w:t>
      </w:r>
      <w:r w:rsidR="004E0614">
        <w:t>-</w:t>
      </w:r>
      <w:r w:rsidR="002157FA">
        <w:t>diagnosed</w:t>
      </w:r>
      <w:r w:rsidR="00997BC6">
        <w:t xml:space="preserve"> </w:t>
      </w:r>
      <w:r w:rsidR="00110866">
        <w:t xml:space="preserve">site of </w:t>
      </w:r>
      <w:r w:rsidR="006B5E64" w:rsidRPr="000E2A6E">
        <w:t xml:space="preserve">cancer in New Zealand. A new </w:t>
      </w:r>
      <w:r w:rsidR="00E63AE4" w:rsidRPr="000E2A6E">
        <w:t>skin cancer strategy</w:t>
      </w:r>
      <w:r w:rsidR="006B5E64" w:rsidRPr="000E2A6E">
        <w:t xml:space="preserve"> was released in 2025</w:t>
      </w:r>
      <w:r w:rsidR="00AE76FC">
        <w:t>, including</w:t>
      </w:r>
      <w:r w:rsidR="00A74F6F" w:rsidRPr="000E2A6E">
        <w:t xml:space="preserve"> </w:t>
      </w:r>
      <w:r w:rsidR="00E63AE4">
        <w:t xml:space="preserve">several </w:t>
      </w:r>
      <w:r w:rsidR="006B5E64" w:rsidRPr="000E2A6E">
        <w:t xml:space="preserve">actions to reduce the impact and incidence of skin cancer. </w:t>
      </w:r>
    </w:p>
    <w:p w14:paraId="69E79482" w14:textId="1BE31B54" w:rsidR="006B5E64" w:rsidRDefault="0027011F" w:rsidP="007829DC">
      <w:pPr>
        <w:pStyle w:val="StateofCancerbullets"/>
        <w:ind w:left="570" w:right="849"/>
      </w:pPr>
      <w:r>
        <w:t xml:space="preserve">Some </w:t>
      </w:r>
      <w:r w:rsidR="006B5E64" w:rsidRPr="000E2A6E">
        <w:t>infections</w:t>
      </w:r>
      <w:r w:rsidR="00110905">
        <w:t xml:space="preserve"> such as </w:t>
      </w:r>
      <w:r w:rsidR="00110905" w:rsidRPr="00110905">
        <w:rPr>
          <w:i/>
          <w:iCs/>
        </w:rPr>
        <w:t>Helicobacter pylori</w:t>
      </w:r>
      <w:r w:rsidR="00110905">
        <w:t>,</w:t>
      </w:r>
      <w:r w:rsidR="006B5E64" w:rsidRPr="000E2A6E">
        <w:t xml:space="preserve"> human papillomavirus</w:t>
      </w:r>
      <w:r w:rsidR="00070A91">
        <w:t>es</w:t>
      </w:r>
      <w:r w:rsidR="006B5E64" w:rsidRPr="000E2A6E">
        <w:t xml:space="preserve"> and hepatitis B</w:t>
      </w:r>
      <w:r w:rsidR="00D45655">
        <w:t xml:space="preserve"> and C</w:t>
      </w:r>
      <w:r>
        <w:t xml:space="preserve"> can cause cancer.</w:t>
      </w:r>
      <w:r w:rsidR="006B5E64" w:rsidRPr="000E2A6E">
        <w:t xml:space="preserve"> </w:t>
      </w:r>
      <w:r w:rsidRPr="000E2A6E">
        <w:t>Screening and immunisation programmes</w:t>
      </w:r>
      <w:r w:rsidR="006B5E64" w:rsidRPr="000E2A6E">
        <w:t xml:space="preserve"> have been effective in reducing the occurrence of these infections in the </w:t>
      </w:r>
      <w:r w:rsidR="00AE76FC">
        <w:t xml:space="preserve">New Zealand </w:t>
      </w:r>
      <w:r w:rsidR="006B5E64" w:rsidRPr="000E2A6E">
        <w:t>population and subsequently will decrease the incidence of cancers they cause.</w:t>
      </w:r>
    </w:p>
    <w:p w14:paraId="107FF1C2" w14:textId="51A7A735" w:rsidR="007829DC" w:rsidRPr="000E2A6E" w:rsidRDefault="007829DC">
      <w:pPr>
        <w:pStyle w:val="Stateofcancerbulletslast"/>
        <w:ind w:left="567" w:right="1134"/>
      </w:pPr>
      <w:r>
        <w:t>P</w:t>
      </w:r>
      <w:r w:rsidRPr="00174ED2">
        <w:t xml:space="preserve">reventing </w:t>
      </w:r>
      <w:r>
        <w:t xml:space="preserve">people’s </w:t>
      </w:r>
      <w:r w:rsidRPr="00174ED2">
        <w:t>exposure to carcinogens in the workplace can reduce the</w:t>
      </w:r>
      <w:r>
        <w:t>ir</w:t>
      </w:r>
      <w:r w:rsidRPr="00174ED2">
        <w:t xml:space="preserve"> risk of developing cancer and respiratory diseases</w:t>
      </w:r>
      <w:r>
        <w:t xml:space="preserve">. </w:t>
      </w:r>
      <w:r w:rsidRPr="00DB03F6">
        <w:t>Māori</w:t>
      </w:r>
      <w:r w:rsidR="00A12CAE">
        <w:t xml:space="preserve">, </w:t>
      </w:r>
      <w:r w:rsidRPr="00DB03F6">
        <w:t xml:space="preserve">Pacific peoples and </w:t>
      </w:r>
      <w:r w:rsidR="00911066">
        <w:t>males</w:t>
      </w:r>
      <w:r w:rsidR="00911066" w:rsidRPr="00DB03F6">
        <w:t xml:space="preserve"> </w:t>
      </w:r>
      <w:r w:rsidRPr="00DB03F6">
        <w:t xml:space="preserve">were the most likely to be exposed to at least one carcinogen at any level </w:t>
      </w:r>
      <w:r>
        <w:t>in</w:t>
      </w:r>
      <w:r w:rsidRPr="00DB03F6">
        <w:t xml:space="preserve"> the workplace</w:t>
      </w:r>
      <w:r>
        <w:t>.</w:t>
      </w:r>
    </w:p>
    <w:p w14:paraId="289ED3C5" w14:textId="6C2F54F7" w:rsidR="006B5E64" w:rsidRPr="00147C8B" w:rsidRDefault="006B5E64" w:rsidP="007829DC">
      <w:pPr>
        <w:pStyle w:val="Heading2"/>
      </w:pPr>
      <w:bookmarkStart w:id="229" w:name="_Toc198035697"/>
      <w:bookmarkStart w:id="230" w:name="_Toc208474530"/>
      <w:bookmarkStart w:id="231" w:name="_Toc210914861"/>
      <w:bookmarkStart w:id="232" w:name="_Toc212028481"/>
      <w:r w:rsidRPr="00147C8B">
        <w:lastRenderedPageBreak/>
        <w:t>Up to half of all cancers are preventable</w:t>
      </w:r>
      <w:bookmarkEnd w:id="229"/>
      <w:bookmarkEnd w:id="230"/>
      <w:bookmarkEnd w:id="231"/>
      <w:bookmarkEnd w:id="232"/>
      <w:r w:rsidRPr="00147C8B">
        <w:t xml:space="preserve"> </w:t>
      </w:r>
    </w:p>
    <w:p w14:paraId="58F00FE3" w14:textId="77777777" w:rsidR="00135AF6" w:rsidRPr="00AD337A" w:rsidRDefault="00135AF6" w:rsidP="00135AF6">
      <w:r w:rsidRPr="00282042">
        <w:t>Cancer prevention is the ideal in cancer control: it saves lives</w:t>
      </w:r>
      <w:r>
        <w:t>;</w:t>
      </w:r>
      <w:r w:rsidRPr="00282042">
        <w:t xml:space="preserve"> it saves the distress, disruption and suffering people and their whānau experience with a cancer diagnosis</w:t>
      </w:r>
      <w:r>
        <w:t>;</w:t>
      </w:r>
      <w:r w:rsidRPr="00282042">
        <w:t xml:space="preserve"> and it saves the health system </w:t>
      </w:r>
      <w:r>
        <w:t xml:space="preserve">time, </w:t>
      </w:r>
      <w:r w:rsidRPr="00282042">
        <w:t xml:space="preserve">resources and </w:t>
      </w:r>
      <w:r>
        <w:t>cost</w:t>
      </w:r>
      <w:r w:rsidRPr="00282042">
        <w:t xml:space="preserve">. </w:t>
      </w:r>
    </w:p>
    <w:p w14:paraId="3B59D72C" w14:textId="5B11D6B0" w:rsidR="004212E1" w:rsidRDefault="006B5E64" w:rsidP="00521928">
      <w:pPr>
        <w:ind w:right="225"/>
      </w:pPr>
      <w:r w:rsidRPr="00282042">
        <w:t xml:space="preserve">The causes of cancer are complex. </w:t>
      </w:r>
      <w:r w:rsidR="00176DB7">
        <w:t>S</w:t>
      </w:r>
      <w:r w:rsidRPr="00282042">
        <w:t xml:space="preserve">ome of the factors that put people at risk of developing cancer </w:t>
      </w:r>
      <w:r w:rsidR="00683631">
        <w:t>cannot</w:t>
      </w:r>
      <w:r w:rsidR="00683631" w:rsidRPr="00282042">
        <w:t xml:space="preserve"> </w:t>
      </w:r>
      <w:r w:rsidRPr="00282042">
        <w:t xml:space="preserve">be changed, </w:t>
      </w:r>
      <w:r w:rsidR="009D0EB2" w:rsidRPr="00282042">
        <w:t>such as age and family history</w:t>
      </w:r>
      <w:r w:rsidR="00176DB7">
        <w:t>.</w:t>
      </w:r>
      <w:r w:rsidRPr="00282042">
        <w:t xml:space="preserve"> </w:t>
      </w:r>
      <w:r w:rsidR="00176DB7">
        <w:t>O</w:t>
      </w:r>
      <w:r w:rsidR="00176DB7" w:rsidRPr="00282042">
        <w:t>ther</w:t>
      </w:r>
      <w:r w:rsidR="004A02DC">
        <w:t xml:space="preserve"> factors</w:t>
      </w:r>
      <w:r w:rsidRPr="00282042">
        <w:t xml:space="preserve"> can</w:t>
      </w:r>
      <w:r w:rsidR="00B91A12">
        <w:t xml:space="preserve"> be changed, with the changes </w:t>
      </w:r>
      <w:r w:rsidR="005F7AE4">
        <w:t xml:space="preserve">collectively </w:t>
      </w:r>
      <w:r w:rsidR="00B91A12">
        <w:t xml:space="preserve">increasing or decreasing </w:t>
      </w:r>
      <w:r w:rsidR="005F7AE4">
        <w:t>each person’s risk of developing cancer</w:t>
      </w:r>
      <w:r w:rsidRPr="00282042">
        <w:t xml:space="preserve">. </w:t>
      </w:r>
    </w:p>
    <w:p w14:paraId="62FB5933" w14:textId="68050B55" w:rsidR="006B5E64" w:rsidRPr="00282042" w:rsidRDefault="006B5E64" w:rsidP="00C93A56">
      <w:pPr>
        <w:ind w:right="225"/>
      </w:pPr>
      <w:r w:rsidRPr="00282042">
        <w:t>It is estimated that 30</w:t>
      </w:r>
      <w:r w:rsidR="00357C33">
        <w:t>%</w:t>
      </w:r>
      <w:r w:rsidR="00C52646">
        <w:t>–</w:t>
      </w:r>
      <w:r w:rsidRPr="00282042">
        <w:t>50% of cancers globally are preventable</w:t>
      </w:r>
      <w:r w:rsidR="00C54EC7" w:rsidRPr="00C54EC7">
        <w:t xml:space="preserve"> </w:t>
      </w:r>
      <w:r w:rsidR="00C54EC7">
        <w:fldChar w:fldCharType="begin"/>
      </w:r>
      <w:r w:rsidR="00801874">
        <w:instrText xml:space="preserve"> ADDIN EN.CITE &lt;EndNote&gt;&lt;Cite&gt;&lt;Author&gt;Organization&lt;/Author&gt;&lt;Year&gt;nd&lt;/Year&gt;&lt;RecNum&gt;228&lt;/RecNum&gt;&lt;DisplayText&gt;[57]&lt;/DisplayText&gt;&lt;record&gt;&lt;rec-number&gt;228&lt;/rec-number&gt;&lt;foreign-keys&gt;&lt;key app="EN" db-id="ft5wxpfw99z2vie2sf65z2v5rfs2vp0eeesf" timestamp="1749765472" guid="cbf132b7-65cb-4799-acb0-dee169c20cff"&gt;228&lt;/key&gt;&lt;/foreign-keys&gt;&lt;ref-type name="Web Page"&gt;12&lt;/ref-type&gt;&lt;contributors&gt;&lt;authors&gt;&lt;author&gt;World Health Organization&lt;/author&gt;&lt;/authors&gt;&lt;/contributors&gt;&lt;titles&gt;&lt;title&gt;Preventing cancer&lt;/title&gt;&lt;/titles&gt;&lt;dates&gt;&lt;year&gt;nd&lt;/year&gt;&lt;/dates&gt;&lt;urls&gt;&lt;related-urls&gt;&lt;url&gt;https://www.who.int/activities/preventing-cancer&lt;/url&gt;&lt;/related-urls&gt;&lt;/urls&gt;&lt;/record&gt;&lt;/Cite&gt;&lt;/EndNote&gt;</w:instrText>
      </w:r>
      <w:r w:rsidR="00C54EC7">
        <w:fldChar w:fldCharType="separate"/>
      </w:r>
      <w:r w:rsidR="00801874">
        <w:rPr>
          <w:noProof/>
        </w:rPr>
        <w:t>[57]</w:t>
      </w:r>
      <w:r w:rsidR="00C54EC7">
        <w:fldChar w:fldCharType="end"/>
      </w:r>
      <w:r w:rsidRPr="00282042">
        <w:t xml:space="preserve">. </w:t>
      </w:r>
      <w:r w:rsidR="006F016C">
        <w:t xml:space="preserve">A total of </w:t>
      </w:r>
      <w:r w:rsidR="00C93A56">
        <w:t>137,</w:t>
      </w:r>
      <w:r w:rsidR="00806358">
        <w:t>0</w:t>
      </w:r>
      <w:r w:rsidR="00C93A56">
        <w:t>00</w:t>
      </w:r>
      <w:r w:rsidRPr="00282042">
        <w:t xml:space="preserve"> people </w:t>
      </w:r>
      <w:r w:rsidR="003C79E1">
        <w:t>were</w:t>
      </w:r>
      <w:r w:rsidR="003C79E1" w:rsidRPr="00282042">
        <w:t xml:space="preserve"> </w:t>
      </w:r>
      <w:r w:rsidRPr="00282042">
        <w:t xml:space="preserve">diagnosed with cancer in New Zealand </w:t>
      </w:r>
      <w:r w:rsidR="00C93A56">
        <w:t xml:space="preserve">in the </w:t>
      </w:r>
      <w:r w:rsidR="0097233F">
        <w:t>5-</w:t>
      </w:r>
      <w:r w:rsidR="00C93A56">
        <w:t>year period</w:t>
      </w:r>
      <w:r w:rsidR="00641C32">
        <w:t xml:space="preserve"> </w:t>
      </w:r>
      <w:r w:rsidR="001B1B7C">
        <w:t xml:space="preserve">from </w:t>
      </w:r>
      <w:r w:rsidR="0012723A" w:rsidRPr="0012723A">
        <w:t>2018</w:t>
      </w:r>
      <w:r w:rsidR="00C526EB">
        <w:t xml:space="preserve"> to </w:t>
      </w:r>
      <w:r w:rsidR="0012723A" w:rsidRPr="0012723A">
        <w:t>2022</w:t>
      </w:r>
      <w:r w:rsidR="007B5E92">
        <w:t xml:space="preserve">. </w:t>
      </w:r>
      <w:r w:rsidR="00AA75CB">
        <w:t xml:space="preserve">It is projected that </w:t>
      </w:r>
      <w:r w:rsidR="00C406C1">
        <w:t>over</w:t>
      </w:r>
      <w:r w:rsidR="0070362D">
        <w:t xml:space="preserve"> 30,000 people </w:t>
      </w:r>
      <w:r w:rsidR="00AA75CB">
        <w:t xml:space="preserve">will be diagnosed in 2025, increasing to </w:t>
      </w:r>
      <w:r w:rsidR="005B6AD1">
        <w:t>over</w:t>
      </w:r>
      <w:r w:rsidRPr="00AD337A">
        <w:t xml:space="preserve"> 45,</w:t>
      </w:r>
      <w:r w:rsidR="005B6AD1">
        <w:t>0</w:t>
      </w:r>
      <w:r w:rsidRPr="00AD337A">
        <w:t xml:space="preserve">00 per year by </w:t>
      </w:r>
      <w:r w:rsidR="00D82AC3">
        <w:t>20</w:t>
      </w:r>
      <w:r w:rsidRPr="00AD337A">
        <w:t>44</w:t>
      </w:r>
      <w:r w:rsidR="00254AF8">
        <w:t xml:space="preserve"> </w:t>
      </w:r>
      <w:r w:rsidR="00254AF8" w:rsidRPr="00254AF8">
        <w:t>[28]</w:t>
      </w:r>
      <w:r w:rsidRPr="00AD337A">
        <w:t xml:space="preserve">. </w:t>
      </w:r>
      <w:r w:rsidR="00151457">
        <w:t>B</w:t>
      </w:r>
      <w:r w:rsidR="00151457" w:rsidRPr="00151457">
        <w:t xml:space="preserve">etter </w:t>
      </w:r>
      <w:r w:rsidR="004212E1">
        <w:t xml:space="preserve">awareness, </w:t>
      </w:r>
      <w:r w:rsidR="00151457" w:rsidRPr="00151457">
        <w:t xml:space="preserve">prevention and elimination of exposure to all known risk factors could mean fewer people developing cancer. </w:t>
      </w:r>
      <w:r w:rsidR="00151457">
        <w:t>T</w:t>
      </w:r>
      <w:r w:rsidRPr="00AD337A">
        <w:t>h</w:t>
      </w:r>
      <w:r w:rsidR="00F01C50">
        <w:t>is demonstrates the</w:t>
      </w:r>
      <w:r w:rsidRPr="00AD337A">
        <w:t xml:space="preserve"> </w:t>
      </w:r>
      <w:r w:rsidR="00D3420E">
        <w:t xml:space="preserve">important </w:t>
      </w:r>
      <w:r w:rsidRPr="00AD337A">
        <w:t xml:space="preserve">role of prevention </w:t>
      </w:r>
      <w:r w:rsidRPr="00282042">
        <w:t>in reducing the burden of disease on people, whānau and the health system.</w:t>
      </w:r>
    </w:p>
    <w:p w14:paraId="5F99E3ED" w14:textId="1D12315C" w:rsidR="006B5E64" w:rsidRPr="00D52FFE" w:rsidRDefault="006B5E64" w:rsidP="00F05AB9">
      <w:pPr>
        <w:pStyle w:val="Heading3"/>
      </w:pPr>
      <w:r>
        <w:t>The environments people live in impact their risk of developing cancer</w:t>
      </w:r>
    </w:p>
    <w:p w14:paraId="78B991E2" w14:textId="76D9A1EA" w:rsidR="00314154" w:rsidRDefault="006B5E64" w:rsidP="00282042">
      <w:r>
        <w:t xml:space="preserve">There are many </w:t>
      </w:r>
      <w:r w:rsidR="00461B6E">
        <w:t xml:space="preserve">modifiable </w:t>
      </w:r>
      <w:r>
        <w:t xml:space="preserve">risk factors that can increase a person’s risk of getting cancer. </w:t>
      </w:r>
      <w:r w:rsidRPr="4A0F5F39">
        <w:t xml:space="preserve">These include </w:t>
      </w:r>
      <w:r w:rsidR="00AC18B1">
        <w:t xml:space="preserve">tobacco </w:t>
      </w:r>
      <w:r w:rsidRPr="4A0F5F39">
        <w:t>smoking, alcohol</w:t>
      </w:r>
      <w:r w:rsidR="00AC18B1">
        <w:t xml:space="preserve"> consumption</w:t>
      </w:r>
      <w:r w:rsidRPr="4A0F5F39">
        <w:t xml:space="preserve">, physical inactivity, </w:t>
      </w:r>
      <w:r w:rsidR="002B3895">
        <w:t xml:space="preserve">poor </w:t>
      </w:r>
      <w:r w:rsidR="003C04A0">
        <w:t>nutrition</w:t>
      </w:r>
      <w:r w:rsidRPr="4A0F5F39">
        <w:t xml:space="preserve">, </w:t>
      </w:r>
      <w:r w:rsidR="00173DB7">
        <w:t>excess body weight</w:t>
      </w:r>
      <w:r>
        <w:t xml:space="preserve">, </w:t>
      </w:r>
      <w:r w:rsidRPr="4A0F5F39">
        <w:t>sun exposure,</w:t>
      </w:r>
      <w:r>
        <w:t xml:space="preserve"> </w:t>
      </w:r>
      <w:r w:rsidRPr="4A0F5F39">
        <w:t>infections</w:t>
      </w:r>
      <w:r w:rsidR="00257CA0">
        <w:t>,</w:t>
      </w:r>
      <w:r>
        <w:t xml:space="preserve"> exposure to certain chemicals</w:t>
      </w:r>
      <w:r w:rsidR="00D2732E">
        <w:t xml:space="preserve"> and commercial factors</w:t>
      </w:r>
      <w:r>
        <w:t xml:space="preserve">. </w:t>
      </w:r>
      <w:r w:rsidR="00E60762">
        <w:t>These modifiable risk factors are addresse</w:t>
      </w:r>
      <w:r w:rsidR="00276C09">
        <w:t>d</w:t>
      </w:r>
      <w:r w:rsidR="00E60762">
        <w:t xml:space="preserve"> on the following pages.</w:t>
      </w:r>
    </w:p>
    <w:p w14:paraId="2DC9D23E" w14:textId="020C8120" w:rsidR="006B5E64" w:rsidRDefault="00314154" w:rsidP="00282042">
      <w:r w:rsidRPr="00314154">
        <w:t>There is also increasing concern and evidence relating to exposure to proven and potential carcinogens through the food</w:t>
      </w:r>
      <w:r w:rsidR="00751818">
        <w:t>s</w:t>
      </w:r>
      <w:r w:rsidRPr="00314154">
        <w:t xml:space="preserve"> </w:t>
      </w:r>
      <w:r w:rsidR="00E63AF9">
        <w:t>people</w:t>
      </w:r>
      <w:r w:rsidR="00E63AF9" w:rsidRPr="00314154">
        <w:t xml:space="preserve"> </w:t>
      </w:r>
      <w:r w:rsidRPr="00314154">
        <w:t xml:space="preserve">eat, and </w:t>
      </w:r>
      <w:r w:rsidR="00872175">
        <w:t xml:space="preserve">the </w:t>
      </w:r>
      <w:r w:rsidR="00872175" w:rsidRPr="00314154">
        <w:t xml:space="preserve">pollution </w:t>
      </w:r>
      <w:r w:rsidR="007031CF">
        <w:t xml:space="preserve">or </w:t>
      </w:r>
      <w:r w:rsidR="00872175" w:rsidRPr="00314154">
        <w:t xml:space="preserve">contamination </w:t>
      </w:r>
      <w:r w:rsidR="007031CF">
        <w:t xml:space="preserve">of </w:t>
      </w:r>
      <w:r w:rsidRPr="00314154">
        <w:t xml:space="preserve">air, water </w:t>
      </w:r>
      <w:r w:rsidR="007031CF">
        <w:t>and</w:t>
      </w:r>
      <w:r w:rsidRPr="00314154">
        <w:t xml:space="preserve"> soil. Th</w:t>
      </w:r>
      <w:r w:rsidR="003F5A48">
        <w:t>ese</w:t>
      </w:r>
      <w:r w:rsidRPr="00314154">
        <w:t xml:space="preserve"> topic</w:t>
      </w:r>
      <w:r w:rsidR="003F5A48">
        <w:t>s</w:t>
      </w:r>
      <w:r w:rsidRPr="00314154">
        <w:t xml:space="preserve"> </w:t>
      </w:r>
      <w:r w:rsidR="003F5A48">
        <w:t>are</w:t>
      </w:r>
      <w:r w:rsidR="003F5A48" w:rsidRPr="00314154">
        <w:t xml:space="preserve"> </w:t>
      </w:r>
      <w:r w:rsidR="00D3420E">
        <w:t xml:space="preserve">not </w:t>
      </w:r>
      <w:r w:rsidR="00E60762">
        <w:t xml:space="preserve">directly </w:t>
      </w:r>
      <w:r w:rsidRPr="00314154">
        <w:t>addressed in th</w:t>
      </w:r>
      <w:r w:rsidR="00D3420E">
        <w:t>is</w:t>
      </w:r>
      <w:r w:rsidRPr="00314154">
        <w:t xml:space="preserve"> report</w:t>
      </w:r>
      <w:r w:rsidR="00F323F7">
        <w:t>.</w:t>
      </w:r>
      <w:r w:rsidRPr="00314154">
        <w:t xml:space="preserve"> </w:t>
      </w:r>
    </w:p>
    <w:p w14:paraId="6B80110A" w14:textId="6A67FB26" w:rsidR="00CF048E" w:rsidRDefault="00A9070B" w:rsidP="00B352CF">
      <w:pPr>
        <w:rPr>
          <w:b/>
          <w:bCs/>
          <w:color w:val="2C463B" w:themeColor="accent1"/>
          <w:szCs w:val="18"/>
        </w:rPr>
      </w:pPr>
      <w:r w:rsidRPr="4A0F5F39">
        <w:t xml:space="preserve">The environments in which people live, work and play can influence </w:t>
      </w:r>
      <w:r w:rsidR="00506E36">
        <w:t xml:space="preserve">their </w:t>
      </w:r>
      <w:r w:rsidRPr="4A0F5F39">
        <w:t>exposure to c</w:t>
      </w:r>
      <w:r>
        <w:t>ancer</w:t>
      </w:r>
      <w:r w:rsidRPr="4A0F5F39">
        <w:t xml:space="preserve"> risk factors</w:t>
      </w:r>
      <w:r w:rsidR="0073798D">
        <w:t xml:space="preserve">. </w:t>
      </w:r>
      <w:r w:rsidRPr="4A0F5F39">
        <w:t xml:space="preserve">People’s environments are heavily determined by wider social, political, cultural and economic factors. In this way, some groups and communities have higher exposure to cancer risk factors due to factors beyond their control. For </w:t>
      </w:r>
      <w:r w:rsidRPr="00AD337A">
        <w:t xml:space="preserve">example, </w:t>
      </w:r>
      <w:r w:rsidR="00F24D87">
        <w:t>a person’s</w:t>
      </w:r>
      <w:r w:rsidRPr="00AD337A">
        <w:t xml:space="preserve"> </w:t>
      </w:r>
      <w:r w:rsidR="000715E3">
        <w:t>nutrition</w:t>
      </w:r>
      <w:r w:rsidR="000715E3" w:rsidRPr="00AD337A">
        <w:t xml:space="preserve"> </w:t>
      </w:r>
      <w:r w:rsidRPr="00AD337A">
        <w:t>will be influenced by whether healthy food options are available and affordable</w:t>
      </w:r>
      <w:r w:rsidR="00757891">
        <w:t>.</w:t>
      </w:r>
      <w:r w:rsidRPr="00AD337A">
        <w:t xml:space="preserve"> </w:t>
      </w:r>
      <w:r w:rsidR="00757891">
        <w:t>Research shows</w:t>
      </w:r>
      <w:r w:rsidRPr="00AD337A">
        <w:t xml:space="preserve"> there are more fast food and alcohol outlets in deprived areas, where more whānau Māori and Pacific families live </w:t>
      </w:r>
      <w:r w:rsidRPr="00AD337A">
        <w:fldChar w:fldCharType="begin">
          <w:fldData xml:space="preserve">PEVuZE5vdGU+PENpdGU+PEF1dGhvcj5WYW5kZXZpanZlcmU8L0F1dGhvcj48WWVhcj4yMDE2PC9Z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</w:fldData>
        </w:fldChar>
      </w:r>
      <w:r w:rsidR="00801874">
        <w:instrText xml:space="preserve"> ADDIN EN.CITE </w:instrText>
      </w:r>
      <w:r w:rsidR="00801874">
        <w:fldChar w:fldCharType="begin">
          <w:fldData xml:space="preserve">PEVuZE5vdGU+PENpdGU+PEF1dGhvcj5WYW5kZXZpanZlcmU8L0F1dGhvcj48WWVhcj4yMDE2PC9Z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</w:fldData>
        </w:fldChar>
      </w:r>
      <w:r w:rsidR="00801874">
        <w:instrText xml:space="preserve"> ADDIN EN.CITE.DATA </w:instrText>
      </w:r>
      <w:r w:rsidR="00801874">
        <w:fldChar w:fldCharType="end"/>
      </w:r>
      <w:r w:rsidRPr="00AD337A">
        <w:fldChar w:fldCharType="separate"/>
      </w:r>
      <w:r w:rsidR="00801874">
        <w:rPr>
          <w:noProof/>
        </w:rPr>
        <w:t>[58]</w:t>
      </w:r>
      <w:r w:rsidRPr="00AD337A">
        <w:fldChar w:fldCharType="end"/>
      </w:r>
      <w:r w:rsidR="005307A5">
        <w:t xml:space="preserve"> </w:t>
      </w:r>
      <w:r w:rsidRPr="00AD337A">
        <w:fldChar w:fldCharType="begin">
          <w:fldData xml:space="preserve">PEVuZE5vdGU+PENpdGU+PEF1dGhvcj5Nb3JyaXNvbjwvQXV0aG9yPjxZZWFyPjIwMTU8L1llYXI+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</w:fldData>
        </w:fldChar>
      </w:r>
      <w:r w:rsidR="00801874">
        <w:instrText xml:space="preserve"> ADDIN EN.CITE </w:instrText>
      </w:r>
      <w:r w:rsidR="00801874">
        <w:fldChar w:fldCharType="begin">
          <w:fldData xml:space="preserve">PEVuZE5vdGU+PENpdGU+PEF1dGhvcj5Nb3JyaXNvbjwvQXV0aG9yPjxZZWFyPjIwMTU8L1llYXI+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</w:fldData>
        </w:fldChar>
      </w:r>
      <w:r w:rsidR="00801874">
        <w:instrText xml:space="preserve"> ADDIN EN.CITE.DATA </w:instrText>
      </w:r>
      <w:r w:rsidR="00801874">
        <w:fldChar w:fldCharType="end"/>
      </w:r>
      <w:r w:rsidRPr="00AD337A">
        <w:fldChar w:fldCharType="separate"/>
      </w:r>
      <w:r w:rsidR="00801874">
        <w:rPr>
          <w:noProof/>
        </w:rPr>
        <w:t>[59]</w:t>
      </w:r>
      <w:r w:rsidRPr="00AD337A">
        <w:fldChar w:fldCharType="end"/>
      </w:r>
      <w:r w:rsidRPr="00AD337A">
        <w:t>.</w:t>
      </w:r>
      <w:r w:rsidR="00064788">
        <w:t xml:space="preserve"> </w:t>
      </w:r>
      <w:r w:rsidRPr="00AD337A">
        <w:t xml:space="preserve">Supermarkets in low-income areas also have a higher ratio of unhealthy to healthy foods compared with </w:t>
      </w:r>
      <w:r w:rsidR="00A57E04">
        <w:t>supermarkets</w:t>
      </w:r>
      <w:r w:rsidR="00A57E04" w:rsidRPr="00AD337A">
        <w:t xml:space="preserve"> </w:t>
      </w:r>
      <w:r w:rsidR="00637986" w:rsidRPr="00AD337A">
        <w:t xml:space="preserve">in </w:t>
      </w:r>
      <w:r w:rsidRPr="00AD337A">
        <w:t>high-income areas</w:t>
      </w:r>
      <w:r w:rsidR="0080284D">
        <w:t xml:space="preserve"> </w:t>
      </w:r>
      <w:r w:rsidR="0080284D" w:rsidRPr="00AD337A">
        <w:fldChar w:fldCharType="begin">
          <w:fldData xml:space="preserve">PEVuZE5vdGU+PENpdGU+PEF1dGhvcj5Nb3JyaXNvbjwvQXV0aG9yPjxZZWFyPjIwMTU8L1llYXI+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</w:fldData>
        </w:fldChar>
      </w:r>
      <w:r w:rsidR="00801874">
        <w:instrText xml:space="preserve"> ADDIN EN.CITE </w:instrText>
      </w:r>
      <w:r w:rsidR="00801874">
        <w:fldChar w:fldCharType="begin">
          <w:fldData xml:space="preserve">PEVuZE5vdGU+PENpdGU+PEF1dGhvcj5Nb3JyaXNvbjwvQXV0aG9yPjxZZWFyPjIwMTU8L1llYXI+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</w:fldData>
        </w:fldChar>
      </w:r>
      <w:r w:rsidR="00801874">
        <w:instrText xml:space="preserve"> ADDIN EN.CITE.DATA </w:instrText>
      </w:r>
      <w:r w:rsidR="00801874">
        <w:fldChar w:fldCharType="end"/>
      </w:r>
      <w:r w:rsidR="0080284D" w:rsidRPr="00AD337A">
        <w:fldChar w:fldCharType="separate"/>
      </w:r>
      <w:r w:rsidR="00801874">
        <w:rPr>
          <w:noProof/>
        </w:rPr>
        <w:t>[59]</w:t>
      </w:r>
      <w:r w:rsidR="0080284D" w:rsidRPr="00AD337A">
        <w:fldChar w:fldCharType="end"/>
      </w:r>
      <w:r w:rsidRPr="00AD337A">
        <w:t xml:space="preserve"> </w:t>
      </w:r>
      <w:r w:rsidRPr="00AD337A">
        <w:fldChar w:fldCharType="begin"/>
      </w:r>
      <w:r w:rsidR="00801874">
        <w:instrText xml:space="preserve"> ADDIN EN.CITE &lt;EndNote&gt;&lt;Cite&gt;&lt;Author&gt;Vandevijvere&lt;/Author&gt;&lt;Year&gt;2019&lt;/Year&gt;&lt;RecNum&gt;195&lt;/RecNum&gt;&lt;DisplayText&gt;[60]&lt;/DisplayText&gt;&lt;record&gt;&lt;rec-number&gt;195&lt;/rec-number&gt;&lt;foreign-keys&gt;&lt;key app="EN" db-id="ft5wxpfw99z2vie2sf65z2v5rfs2vp0eeesf" timestamp="1749608461" guid="d6801799-32f3-4034-bf99-1121c299081f"&gt;195&lt;/key&gt;&lt;/foreign-keys&gt;&lt;ref-type name="Journal Article"&gt;17&lt;/ref-type&gt;&lt;contributors&gt;&lt;authors&gt;&lt;author&gt;Vandevijvere, S.&lt;/author&gt;&lt;author&gt;Mackay, S.&lt;/author&gt;&lt;author&gt;D&amp;apos;Souza, E.&lt;/author&gt;&lt;author&gt;Swinburn, B.&lt;/author&gt;&lt;/authors&gt;&lt;/contributors&gt;&lt;auth-address&gt;School of Population Health, Department of Epidemiology and Biostatistics, The University of Auckland, Auckland, New Zealand.&lt;/auth-address&gt;&lt;titles&gt;&lt;title&gt;The first INFORMAS national food environments and policies survey in New Zealand: A blueprint country profile for measuring progress on creating healthy food environments&lt;/title&gt;&lt;secondary-title&gt;Obes Rev&lt;/secondary-title&gt;&lt;/titles&gt;&lt;periodical&gt;&lt;full-title&gt;Obes Rev&lt;/full-title&gt;&lt;/periodical&gt;&lt;pages&gt;141-160&lt;/pages&gt;&lt;volume&gt;20 Suppl 2&lt;/volume&gt;&lt;edition&gt;20190904&lt;/edition&gt;&lt;keywords&gt;&lt;keyword&gt;Environment Design&lt;/keyword&gt;&lt;keyword&gt;*Food Supply&lt;/keyword&gt;&lt;keyword&gt;Humans&lt;/keyword&gt;&lt;keyword&gt;New Zealand&lt;/keyword&gt;&lt;keyword&gt;*Nutrition Policy&lt;/keyword&gt;&lt;keyword&gt;Obesity/prevention &amp;amp; control&lt;/keyword&gt;&lt;keyword&gt;Surveys and Questionnaires&lt;/keyword&gt;&lt;keyword&gt;accountability&lt;/keyword&gt;&lt;keyword&gt;benchmarking&lt;/keyword&gt;&lt;keyword&gt;food environments&lt;/keyword&gt;&lt;keyword&gt;food supply&lt;/keyword&gt;&lt;keyword&gt;monitoring&lt;/keyword&gt;&lt;keyword&gt;nutrition policies&lt;/keyword&gt;&lt;/keywords&gt;&lt;dates&gt;&lt;year&gt;2019&lt;/year&gt;&lt;pub-dates&gt;&lt;date&gt;Nov&lt;/date&gt;&lt;/pub-dates&gt;&lt;/dates&gt;&lt;isbn&gt;1467-7881&lt;/isbn&gt;&lt;accession-num&gt;31483561&lt;/accession-num&gt;&lt;urls&gt;&lt;/urls&gt;&lt;electronic-resource-num&gt;10.1111/obr.12850&lt;/electronic-resource-num&gt;&lt;remote-database-provider&gt;NLM&lt;/remote-database-provider&gt;&lt;language&gt;eng&lt;/language&gt;&lt;/record&gt;&lt;/Cite&gt;&lt;/EndNote&gt;</w:instrText>
      </w:r>
      <w:r w:rsidRPr="00AD337A">
        <w:fldChar w:fldCharType="separate"/>
      </w:r>
      <w:r w:rsidR="00801874">
        <w:rPr>
          <w:noProof/>
        </w:rPr>
        <w:t>[60]</w:t>
      </w:r>
      <w:r w:rsidRPr="00AD337A">
        <w:fldChar w:fldCharType="end"/>
      </w:r>
      <w:r w:rsidRPr="00AD337A">
        <w:t>.</w:t>
      </w:r>
      <w:bookmarkStart w:id="233" w:name="_Ref204766458"/>
      <w:bookmarkStart w:id="234" w:name="_Toc204779422"/>
      <w:bookmarkStart w:id="235" w:name="_Toc207188364"/>
    </w:p>
    <w:bookmarkEnd w:id="233"/>
    <w:bookmarkEnd w:id="234"/>
    <w:bookmarkEnd w:id="235"/>
    <w:p w14:paraId="5E296D5A" w14:textId="42CCE04D" w:rsidR="006B5E64" w:rsidRPr="00F61BBE" w:rsidRDefault="00EF0789" w:rsidP="00F05AB9">
      <w:pPr>
        <w:pStyle w:val="Heading3"/>
      </w:pPr>
      <w:r>
        <w:t>P</w:t>
      </w:r>
      <w:r w:rsidR="006B5E64">
        <w:t xml:space="preserve">olicy </w:t>
      </w:r>
      <w:r w:rsidR="002E542D">
        <w:t xml:space="preserve">changes </w:t>
      </w:r>
      <w:r w:rsidR="00615922">
        <w:t>supporting cancer</w:t>
      </w:r>
      <w:r w:rsidR="006B5E64">
        <w:t xml:space="preserve"> prevent</w:t>
      </w:r>
      <w:r w:rsidR="00615922">
        <w:t>ion</w:t>
      </w:r>
      <w:r w:rsidR="006B5E64">
        <w:t xml:space="preserve"> </w:t>
      </w:r>
    </w:p>
    <w:p w14:paraId="7681886F" w14:textId="34F8337B" w:rsidR="00AC623E" w:rsidRPr="00AC623E" w:rsidRDefault="00596490" w:rsidP="00AC623E">
      <w:r>
        <w:t xml:space="preserve">In the </w:t>
      </w:r>
      <w:r w:rsidR="00230434">
        <w:t>5</w:t>
      </w:r>
      <w:r>
        <w:t xml:space="preserve"> years since the </w:t>
      </w:r>
      <w:r w:rsidR="005C2214" w:rsidRPr="00FE2CF5">
        <w:rPr>
          <w:i/>
          <w:iCs/>
        </w:rPr>
        <w:t>State of Cancer</w:t>
      </w:r>
      <w:r w:rsidR="005C2214">
        <w:rPr>
          <w:i/>
          <w:iCs/>
        </w:rPr>
        <w:t xml:space="preserve"> 2020</w:t>
      </w:r>
      <w:r w:rsidR="005C2214" w:rsidRPr="00FE2CF5">
        <w:t xml:space="preserve"> report</w:t>
      </w:r>
      <w:r w:rsidR="005C2214">
        <w:t xml:space="preserve"> was published, a number of </w:t>
      </w:r>
      <w:r w:rsidR="007A7261">
        <w:t xml:space="preserve">changes and initiatives have </w:t>
      </w:r>
      <w:r w:rsidR="00E146A1">
        <w:t>supported a greater emphasis on cancer prevention. Some of the key changes are highlighted here.</w:t>
      </w:r>
    </w:p>
    <w:p w14:paraId="1C888902" w14:textId="4A7E1F3E" w:rsidR="00D043D5" w:rsidRPr="006A5965" w:rsidRDefault="00D043D5" w:rsidP="00D043D5">
      <w:r w:rsidRPr="006A5965">
        <w:rPr>
          <w:b/>
          <w:bCs/>
        </w:rPr>
        <w:t xml:space="preserve">New public health entities: </w:t>
      </w:r>
      <w:r w:rsidRPr="006A5965">
        <w:t>As part of the 2022 health reforms, a Public Health Agency</w:t>
      </w:r>
      <w:r w:rsidRPr="00AB465F">
        <w:t xml:space="preserve"> </w:t>
      </w:r>
      <w:r>
        <w:fldChar w:fldCharType="begin"/>
      </w:r>
      <w:r w:rsidR="00801874">
        <w:instrText xml:space="preserve"> ADDIN EN.CITE &lt;EndNote&gt;&lt;Cite ExcludeAuth="1" ExcludeYear="1"&gt;&lt;RecNum&gt;227&lt;/RecNum&gt;&lt;DisplayText&gt;[61]&lt;/DisplayText&gt;&lt;record&gt;&lt;rec-number&gt;227&lt;/rec-number&gt;&lt;foreign-keys&gt;&lt;key app="EN" db-id="ft5wxpfw99z2vie2sf65z2v5rfs2vp0eeesf" timestamp="1749765210" guid="4ee4be71-7a30-4d60-9cfa-8e06ab53e756"&gt;227&lt;/key&gt;&lt;/foreign-keys&gt;&lt;ref-type name="Generic"&gt;13&lt;/ref-type&gt;&lt;contributors&gt;&lt;/contributors&gt;&lt;titles&gt;&lt;title&gt;See: www.health.govt.nz/about-us/organisation-and-leadership/public-health-agency&lt;/title&gt;&lt;/titles&gt;&lt;dates&gt;&lt;/dates&gt;&lt;urls&gt;&lt;/urls&gt;&lt;/record&gt;&lt;/Cite&gt;&lt;/EndNote&gt;</w:instrText>
      </w:r>
      <w:r>
        <w:fldChar w:fldCharType="separate"/>
      </w:r>
      <w:r w:rsidR="00801874">
        <w:rPr>
          <w:noProof/>
        </w:rPr>
        <w:t>[61]</w:t>
      </w:r>
      <w:r>
        <w:fldChar w:fldCharType="end"/>
      </w:r>
      <w:r w:rsidRPr="006A5965">
        <w:t xml:space="preserve"> and National Public Health Service</w:t>
      </w:r>
      <w:r w:rsidRPr="00785960">
        <w:t xml:space="preserve"> </w:t>
      </w:r>
      <w:r>
        <w:fldChar w:fldCharType="begin"/>
      </w:r>
      <w:r w:rsidR="00801874">
        <w:instrText xml:space="preserve"> ADDIN EN.CITE &lt;EndNote&gt;&lt;Cite ExcludeAuth="1" ExcludeYear="1"&gt;&lt;RecNum&gt;229&lt;/RecNum&gt;&lt;DisplayText&gt;[62]&lt;/DisplayText&gt;&lt;record&gt;&lt;rec-number&gt;229&lt;/rec-number&gt;&lt;foreign-keys&gt;&lt;key app="EN" db-id="ft5wxpfw99z2vie2sf65z2v5rfs2vp0eeesf" timestamp="1749765541" guid="61e3abbd-fd35-429b-9cd0-cb7d292b2c60"&gt;229&lt;/key&gt;&lt;/foreign-keys&gt;&lt;ref-type name="Generic"&gt;13&lt;/ref-type&gt;&lt;contributors&gt;&lt;/contributors&gt;&lt;titles&gt;&lt;title&gt;See: www.tewhatuora.govt.nz/health-services-and-programmes/national-public-health-service.&lt;/title&gt;&lt;/titles&gt;&lt;dates&gt;&lt;/dates&gt;&lt;urls&gt;&lt;/urls&gt;&lt;/record&gt;&lt;/Cite&gt;&lt;/EndNote&gt;</w:instrText>
      </w:r>
      <w:r>
        <w:fldChar w:fldCharType="separate"/>
      </w:r>
      <w:r w:rsidR="00801874">
        <w:rPr>
          <w:noProof/>
        </w:rPr>
        <w:t>[62]</w:t>
      </w:r>
      <w:r>
        <w:fldChar w:fldCharType="end"/>
      </w:r>
      <w:r w:rsidRPr="006A5965">
        <w:t xml:space="preserve"> were established in the Ministry of Health and Health NZ, respectively. Both agencies </w:t>
      </w:r>
      <w:r>
        <w:t>work to</w:t>
      </w:r>
      <w:r w:rsidRPr="006A5965">
        <w:t xml:space="preserve"> strengthen population and public health in New Zealand together with </w:t>
      </w:r>
      <w:r w:rsidR="00461840" w:rsidRPr="00461840">
        <w:t>Te Aho o Te Kahu</w:t>
      </w:r>
      <w:r w:rsidR="00765141">
        <w:t xml:space="preserve"> |</w:t>
      </w:r>
      <w:r w:rsidR="00461840" w:rsidRPr="00461840">
        <w:t xml:space="preserve"> </w:t>
      </w:r>
      <w:r w:rsidR="003A15C0" w:rsidRPr="00461840">
        <w:t>Cancer Control Agency</w:t>
      </w:r>
      <w:r w:rsidRPr="006A5965">
        <w:t xml:space="preserve">. They are also focused on reducing modifiable risk factors associated with cancer to support people, their whānau and </w:t>
      </w:r>
      <w:r>
        <w:t xml:space="preserve">their </w:t>
      </w:r>
      <w:r w:rsidRPr="006A5965">
        <w:t xml:space="preserve">environments to be healthy and improve wellbeing. </w:t>
      </w:r>
    </w:p>
    <w:p w14:paraId="7654EE8F" w14:textId="57AB4631" w:rsidR="006B5E64" w:rsidRPr="006A5965" w:rsidRDefault="006B5E64" w:rsidP="006A5965">
      <w:r w:rsidRPr="006A5965">
        <w:rPr>
          <w:b/>
          <w:bCs/>
        </w:rPr>
        <w:t>Non-</w:t>
      </w:r>
      <w:r w:rsidR="00ED3CE6" w:rsidRPr="006A5965">
        <w:rPr>
          <w:b/>
          <w:bCs/>
        </w:rPr>
        <w:t>communicable disease prevention</w:t>
      </w:r>
      <w:r w:rsidRPr="006A5965">
        <w:rPr>
          <w:b/>
          <w:bCs/>
        </w:rPr>
        <w:t xml:space="preserve">: </w:t>
      </w:r>
      <w:r w:rsidRPr="006A5965">
        <w:t xml:space="preserve">The </w:t>
      </w:r>
      <w:r w:rsidRPr="004D1809">
        <w:rPr>
          <w:i/>
        </w:rPr>
        <w:t>Government Policy Statement on Health 2024</w:t>
      </w:r>
      <w:r w:rsidR="009A2614" w:rsidRPr="004D1809">
        <w:rPr>
          <w:i/>
        </w:rPr>
        <w:t>–</w:t>
      </w:r>
      <w:r w:rsidRPr="004D1809">
        <w:rPr>
          <w:i/>
        </w:rPr>
        <w:t>2027</w:t>
      </w:r>
      <w:r w:rsidRPr="006A5965">
        <w:t xml:space="preserve"> (GPS) </w:t>
      </w:r>
      <w:r w:rsidR="001D1670">
        <w:fldChar w:fldCharType="begin"/>
      </w:r>
      <w:r w:rsidR="00CB199B">
        <w:instrText xml:space="preserve"> ADDIN EN.CITE &lt;EndNote&gt;&lt;Cite&gt;&lt;Author&gt;Ministry of Health&lt;/Author&gt;&lt;Year&gt;2024&lt;/Year&gt;&lt;RecNum&gt;113&lt;/RecNum&gt;&lt;DisplayText&gt;[12]&lt;/DisplayText&gt;&lt;record&gt;&lt;rec-number&gt;113&lt;/rec-number&gt;&lt;foreign-keys&gt;&lt;key app="EN" db-id="ft5wxpfw99z2vie2sf65z2v5rfs2vp0eeesf" timestamp="1749608461" guid="ddea5922-3b0e-44c5-947c-87b14a0b0b33"&gt;113&lt;/key&gt;&lt;/foreign-keys&gt;&lt;ref-type name="Report"&gt;27&lt;/ref-type&gt;&lt;contributors&gt;&lt;authors&gt;&lt;author&gt;Ministry of Health,&lt;/author&gt;&lt;/authors&gt;&lt;/contributors&gt;&lt;titles&gt;&lt;title&gt;Government Policy Statement on Health 2024 – 2027.&lt;/title&gt;&lt;/titles&gt;&lt;dates&gt;&lt;year&gt;2024&lt;/year&gt;&lt;/dates&gt;&lt;pub-location&gt;Wellington: Ministry of Health&lt;/pub-location&gt;&lt;urls&gt;&lt;/urls&gt;&lt;/record&gt;&lt;/Cite&gt;&lt;/EndNote&gt;</w:instrText>
      </w:r>
      <w:r w:rsidR="001D1670">
        <w:fldChar w:fldCharType="separate"/>
      </w:r>
      <w:r w:rsidR="00CB199B">
        <w:rPr>
          <w:noProof/>
        </w:rPr>
        <w:t>[12]</w:t>
      </w:r>
      <w:r w:rsidR="001D1670">
        <w:fldChar w:fldCharType="end"/>
      </w:r>
      <w:r w:rsidR="001D1670" w:rsidRPr="001D1670">
        <w:t xml:space="preserve"> </w:t>
      </w:r>
      <w:r w:rsidRPr="006A5965">
        <w:t xml:space="preserve">calls for accelerated action to prevent non-communicable diseases including cancer. </w:t>
      </w:r>
      <w:r w:rsidR="004E138A" w:rsidRPr="004E138A">
        <w:t xml:space="preserve">The Government is progressing work to address five key risk factors for non-communicable diseases: alcohol, tobacco, poor nutrition, physical inactivity and </w:t>
      </w:r>
      <w:r w:rsidR="004A428D" w:rsidRPr="004A428D">
        <w:t>adverse social and environmental factors</w:t>
      </w:r>
      <w:r w:rsidR="004E138A" w:rsidRPr="004E138A">
        <w:t xml:space="preserve">, working in partnership with communities and cross-government partners. All </w:t>
      </w:r>
      <w:r w:rsidR="00E71137">
        <w:t>of</w:t>
      </w:r>
      <w:r w:rsidR="004E138A" w:rsidRPr="004E138A">
        <w:t xml:space="preserve"> these factors increase </w:t>
      </w:r>
      <w:r w:rsidR="00E71137">
        <w:t>a person’s</w:t>
      </w:r>
      <w:r w:rsidR="00E71137" w:rsidRPr="004E138A">
        <w:t xml:space="preserve"> </w:t>
      </w:r>
      <w:r w:rsidR="004E138A" w:rsidRPr="004E138A">
        <w:t xml:space="preserve">risk of </w:t>
      </w:r>
      <w:r w:rsidR="00646497">
        <w:t xml:space="preserve">developing </w:t>
      </w:r>
      <w:r w:rsidR="004E138A" w:rsidRPr="004E138A">
        <w:t>cancer</w:t>
      </w:r>
      <w:r w:rsidRPr="006A5965">
        <w:t>.</w:t>
      </w:r>
    </w:p>
    <w:p w14:paraId="4664F149" w14:textId="061B1D6C" w:rsidR="00D043D5" w:rsidRPr="006A5965" w:rsidRDefault="00D043D5" w:rsidP="00D043D5">
      <w:r w:rsidRPr="00ED3CE6">
        <w:rPr>
          <w:b/>
          <w:bCs/>
          <w:i/>
          <w:iCs/>
        </w:rPr>
        <w:lastRenderedPageBreak/>
        <w:t>Cancer Prevention Report</w:t>
      </w:r>
      <w:r w:rsidRPr="006A5965">
        <w:rPr>
          <w:b/>
          <w:bCs/>
        </w:rPr>
        <w:t xml:space="preserve">: </w:t>
      </w:r>
      <w:r w:rsidRPr="006A5965">
        <w:t xml:space="preserve">In 2022, </w:t>
      </w:r>
      <w:r w:rsidR="00E75597" w:rsidRPr="00E75597">
        <w:t>Te Aho o Te Kahu | Cancer Control Agency</w:t>
      </w:r>
      <w:r w:rsidRPr="006A5965">
        <w:t xml:space="preserve"> released</w:t>
      </w:r>
      <w:r w:rsidRPr="00F93F8D">
        <w:t xml:space="preserve"> </w:t>
      </w:r>
      <w:r w:rsidR="00F55A57" w:rsidRPr="00F55A57">
        <w:rPr>
          <w:i/>
          <w:iCs/>
        </w:rPr>
        <w:t xml:space="preserve">Pūrongo Ārai Mate </w:t>
      </w:r>
      <w:proofErr w:type="spellStart"/>
      <w:r w:rsidR="00F55A57" w:rsidRPr="00F55A57">
        <w:rPr>
          <w:i/>
          <w:iCs/>
        </w:rPr>
        <w:t>Pukupuku</w:t>
      </w:r>
      <w:proofErr w:type="spellEnd"/>
      <w:r w:rsidR="00F55A57" w:rsidRPr="00F55A57">
        <w:rPr>
          <w:i/>
          <w:iCs/>
        </w:rPr>
        <w:t>, Cancer Prevention Report</w:t>
      </w:r>
      <w:r w:rsidRPr="002311EB">
        <w:t xml:space="preserve"> </w:t>
      </w:r>
      <w:r w:rsidRPr="002311EB">
        <w:fldChar w:fldCharType="begin"/>
      </w:r>
      <w:r w:rsidR="00801874">
        <w:instrText xml:space="preserve"> ADDIN EN.CITE &lt;EndNote&gt;&lt;Cite&gt;&lt;Author&gt;Te Aho o Te Kahu&lt;/Author&gt;&lt;Year&gt;2022&lt;/Year&gt;&lt;RecNum&gt;166&lt;/RecNum&gt;&lt;DisplayText&gt;[63]&lt;/DisplayText&gt;&lt;record&gt;&lt;rec-number&gt;166&lt;/rec-number&gt;&lt;foreign-keys&gt;&lt;key app="EN" db-id="ft5wxpfw99z2vie2sf65z2v5rfs2vp0eeesf" timestamp="1749608461" guid="96ad47e0-7349-4369-a056-470c2ff71859"&gt;166&lt;/key&gt;&lt;/foreign-keys&gt;&lt;ref-type name="Report"&gt;27&lt;/ref-type&gt;&lt;contributors&gt;&lt;authors&gt;&lt;author&gt;Te Aho o Te Kahu,&lt;/author&gt;&lt;/authors&gt;&lt;/contributors&gt;&lt;titles&gt;&lt;title&gt;Pūrongo Ārai Mate Pukupuku, Cancer Prevention Report.&lt;/title&gt;&lt;/titles&gt;&lt;dates&gt;&lt;year&gt;2022&lt;/year&gt;&lt;/dates&gt;&lt;pub-location&gt;Wellington: Te Aho o Te Kahu, Cancer Control Agency.&lt;/pub-location&gt;&lt;urls&gt;&lt;/urls&gt;&lt;/record&gt;&lt;/Cite&gt;&lt;/EndNote&gt;</w:instrText>
      </w:r>
      <w:r w:rsidRPr="002311EB">
        <w:fldChar w:fldCharType="separate"/>
      </w:r>
      <w:r w:rsidR="00801874">
        <w:rPr>
          <w:noProof/>
        </w:rPr>
        <w:t>[63]</w:t>
      </w:r>
      <w:r w:rsidRPr="002311EB">
        <w:fldChar w:fldCharType="end"/>
      </w:r>
      <w:r w:rsidRPr="006A5965">
        <w:t>. Th</w:t>
      </w:r>
      <w:r>
        <w:t>e</w:t>
      </w:r>
      <w:r w:rsidRPr="006A5965">
        <w:t xml:space="preserve"> report </w:t>
      </w:r>
      <w:r>
        <w:t>gives</w:t>
      </w:r>
      <w:r w:rsidRPr="006A5965">
        <w:t xml:space="preserve"> a comprehensive overview of cancer prevention and highlights where cancer prevention efforts can be strengthened </w:t>
      </w:r>
      <w:r>
        <w:t>to</w:t>
      </w:r>
      <w:r w:rsidRPr="006A5965">
        <w:t xml:space="preserve"> help shape </w:t>
      </w:r>
      <w:r>
        <w:t xml:space="preserve">relevant </w:t>
      </w:r>
      <w:r w:rsidRPr="006A5965">
        <w:t xml:space="preserve">policies. </w:t>
      </w:r>
    </w:p>
    <w:p w14:paraId="569856FA" w14:textId="33F13772" w:rsidR="000572C5" w:rsidRDefault="006B5E64" w:rsidP="00B352CF">
      <w:pPr>
        <w:rPr>
          <w:rFonts w:ascii="Montserrat" w:hAnsi="Montserrat"/>
          <w:b/>
          <w:color w:val="2C463B"/>
          <w:spacing w:val="-5"/>
          <w:sz w:val="40"/>
        </w:rPr>
      </w:pPr>
      <w:r w:rsidRPr="006A5965">
        <w:rPr>
          <w:b/>
          <w:bCs/>
        </w:rPr>
        <w:t xml:space="preserve">Cancer prevention research: </w:t>
      </w:r>
      <w:r w:rsidRPr="006A5965">
        <w:t xml:space="preserve">In 2025, the Public Health Agency, in partnership with </w:t>
      </w:r>
      <w:r w:rsidR="00E75597" w:rsidRPr="00E75597">
        <w:t>Te Aho o Te Kahu | Cancer Control Agency</w:t>
      </w:r>
      <w:r w:rsidRPr="006A5965">
        <w:t xml:space="preserve">, commissioned research to determine the Population Attributable Fractions for modifiable risk factors for cancer in New Zealand. This work </w:t>
      </w:r>
      <w:r w:rsidR="00F875D8">
        <w:t>will</w:t>
      </w:r>
      <w:r w:rsidRPr="006A5965">
        <w:t xml:space="preserve"> </w:t>
      </w:r>
      <w:r w:rsidR="00495BDF">
        <w:t>identify</w:t>
      </w:r>
      <w:r w:rsidRPr="006A5965">
        <w:t xml:space="preserve"> how many people could, in theory, have their cancer prevented by </w:t>
      </w:r>
      <w:r w:rsidR="004670D8">
        <w:t xml:space="preserve">addressing </w:t>
      </w:r>
      <w:r w:rsidRPr="006A5965">
        <w:t xml:space="preserve">different risk factors, with results included by ethnicity. </w:t>
      </w:r>
      <w:r w:rsidR="005A0B41">
        <w:t>It also aims to</w:t>
      </w:r>
      <w:r w:rsidRPr="006A5965">
        <w:t xml:space="preserve"> help guide investment in targeted, evidence-based prevention initiatives that meet the needs of </w:t>
      </w:r>
      <w:r w:rsidR="005A0B41">
        <w:t>New Zealand’s</w:t>
      </w:r>
      <w:r w:rsidR="005A0B41" w:rsidRPr="006A5965">
        <w:t xml:space="preserve"> </w:t>
      </w:r>
      <w:r w:rsidRPr="006A5965">
        <w:t xml:space="preserve">diverse populations. </w:t>
      </w:r>
      <w:bookmarkStart w:id="236" w:name="_Toc198035698"/>
    </w:p>
    <w:p w14:paraId="0DC776A5" w14:textId="74E5FAA4" w:rsidR="006B5E64" w:rsidRDefault="006B5E64" w:rsidP="006B5E64">
      <w:pPr>
        <w:pStyle w:val="Heading2"/>
        <w:rPr>
          <w:rStyle w:val="Strong"/>
          <w:rFonts w:ascii="Arial" w:hAnsi="Arial" w:cs="Arial"/>
          <w:color w:val="373437"/>
          <w:sz w:val="27"/>
          <w:szCs w:val="27"/>
        </w:rPr>
      </w:pPr>
      <w:bookmarkStart w:id="237" w:name="_Toc208474531"/>
      <w:bookmarkStart w:id="238" w:name="_Toc210914862"/>
      <w:bookmarkStart w:id="239" w:name="_Toc212028482"/>
      <w:r>
        <w:t>Smoking is the </w:t>
      </w:r>
      <w:r w:rsidR="00936F96">
        <w:t xml:space="preserve">single </w:t>
      </w:r>
      <w:r w:rsidRPr="001C0524">
        <w:t>gr</w:t>
      </w:r>
      <w:r w:rsidRPr="00AD19B9">
        <w:t>ea</w:t>
      </w:r>
      <w:r w:rsidRPr="001C0524">
        <w:t>test preventable cause of cancer</w:t>
      </w:r>
      <w:bookmarkEnd w:id="236"/>
      <w:bookmarkEnd w:id="237"/>
      <w:bookmarkEnd w:id="238"/>
      <w:bookmarkEnd w:id="239"/>
    </w:p>
    <w:p w14:paraId="0BBDA832" w14:textId="015B326D" w:rsidR="00D90F18" w:rsidRDefault="006B5E64" w:rsidP="00CB05C6">
      <w:r>
        <w:t>Tobacco s</w:t>
      </w:r>
      <w:r w:rsidRPr="00C91F47">
        <w:t>moking</w:t>
      </w:r>
      <w:r w:rsidR="00677385">
        <w:t xml:space="preserve"> remains the</w:t>
      </w:r>
      <w:r w:rsidRPr="00C91F47">
        <w:t xml:space="preserve"> leading cause of preventable death and disease in New Zealand</w:t>
      </w:r>
      <w:r w:rsidR="0084747D">
        <w:t xml:space="preserve">, accounting for </w:t>
      </w:r>
      <w:r>
        <w:t xml:space="preserve">more than </w:t>
      </w:r>
      <w:r w:rsidR="00A91340">
        <w:t>one in five</w:t>
      </w:r>
      <w:r>
        <w:t xml:space="preserve"> of all cancer deaths </w:t>
      </w:r>
      <w:r w:rsidRPr="00FE623E">
        <w:fldChar w:fldCharType="begin"/>
      </w:r>
      <w:r w:rsidR="00801874">
        <w:instrText xml:space="preserve"> ADDIN EN.CITE &lt;EndNote&gt;&lt;Cite&gt;&lt;Author&gt;IHME&lt;/Author&gt;&lt;Year&gt;2019&lt;/Year&gt;&lt;RecNum&gt;136&lt;/RecNum&gt;&lt;DisplayText&gt;[64]&lt;/DisplayText&gt;&lt;record&gt;&lt;rec-number&gt;136&lt;/rec-number&gt;&lt;foreign-keys&gt;&lt;key app="EN" db-id="tvztaatdts5sxder0r5xp2at2r5efvfrez05" timestamp="1746402723"&gt;136&lt;/key&gt;&lt;/foreign-keys&gt;&lt;ref-type name="Online Database"&gt;45&lt;/ref-type&gt;&lt;contributors&gt;&lt;authors&gt;&lt;author&gt;IHME,&lt;/author&gt;&lt;/authors&gt;&lt;/contributors&gt;&lt;titles&gt;&lt;title&gt;GBD Results Tool –For all ages and sexes; risk factor mortality for all cancer (neoplasms), &lt;/title&gt;&lt;/titles&gt;&lt;dates&gt;&lt;year&gt;2019&lt;/year&gt;&lt;/dates&gt;&lt;pub-location&gt;Institute for Health Metrics and Evaluation.&lt;/pub-location&gt;&lt;urls&gt;&lt;related-urls&gt;&lt;url&gt;http://ghdx.healthdata.org/gbd-results-tool?params=gbd-api-2019-permalink/2bf916c6c5fc6390404cc2bedf64add9 (accessed 24 October 2021).&lt;/url&gt;&lt;/related-urls&gt;&lt;/urls&gt;&lt;/record&gt;&lt;/Cite&gt;&lt;/EndNote&gt;</w:instrText>
      </w:r>
      <w:r w:rsidRPr="00FE623E">
        <w:fldChar w:fldCharType="separate"/>
      </w:r>
      <w:r w:rsidR="00801874">
        <w:rPr>
          <w:noProof/>
        </w:rPr>
        <w:t>[64]</w:t>
      </w:r>
      <w:r w:rsidRPr="00FE623E">
        <w:fldChar w:fldCharType="end"/>
      </w:r>
      <w:r w:rsidRPr="00FE623E">
        <w:t>.</w:t>
      </w:r>
      <w:r w:rsidR="00EC39DE">
        <w:t xml:space="preserve"> </w:t>
      </w:r>
      <w:r w:rsidR="00D90F18">
        <w:t xml:space="preserve">In addition to the </w:t>
      </w:r>
      <w:r w:rsidR="001616E7">
        <w:t>devastating impact</w:t>
      </w:r>
      <w:r w:rsidR="00D90F18">
        <w:t xml:space="preserve"> </w:t>
      </w:r>
      <w:r w:rsidR="009C6FCA">
        <w:t>it</w:t>
      </w:r>
      <w:r w:rsidR="00D90F18">
        <w:t xml:space="preserve"> </w:t>
      </w:r>
      <w:r w:rsidR="001C21B8">
        <w:t>has on</w:t>
      </w:r>
      <w:r w:rsidR="00D90F18">
        <w:t xml:space="preserve"> people and whānau, smoking </w:t>
      </w:r>
      <w:r w:rsidR="00DB6A6B">
        <w:t>places</w:t>
      </w:r>
      <w:r w:rsidR="00D90F18">
        <w:t xml:space="preserve"> a </w:t>
      </w:r>
      <w:r w:rsidR="00DB6A6B">
        <w:t>substantial</w:t>
      </w:r>
      <w:r w:rsidR="00D90F18">
        <w:t xml:space="preserve"> economic </w:t>
      </w:r>
      <w:r w:rsidR="001616E7">
        <w:t>burden</w:t>
      </w:r>
      <w:r w:rsidR="00D90F18">
        <w:t xml:space="preserve"> on society. </w:t>
      </w:r>
      <w:r w:rsidR="00D90F18" w:rsidRPr="009E4812">
        <w:t>Globally, the annual economic loss due to smoking has been estimated at US$1</w:t>
      </w:r>
      <w:r w:rsidR="000F7125">
        <w:t>,</w:t>
      </w:r>
      <w:r w:rsidR="00D90F18" w:rsidRPr="009E4812">
        <w:t>436</w:t>
      </w:r>
      <w:r w:rsidR="00D90F18" w:rsidRPr="009E4812">
        <w:rPr>
          <w:rFonts w:ascii="Arial" w:hAnsi="Arial" w:cs="Arial"/>
        </w:rPr>
        <w:t> </w:t>
      </w:r>
      <w:r w:rsidR="00D90F18" w:rsidRPr="009E4812">
        <w:t>billion, equivalent to 1.8% of the world</w:t>
      </w:r>
      <w:r w:rsidR="00D90F18" w:rsidRPr="009E4812">
        <w:rPr>
          <w:rFonts w:cs="Fira Sans"/>
        </w:rPr>
        <w:t>’</w:t>
      </w:r>
      <w:r w:rsidR="00D90F18" w:rsidRPr="009E4812">
        <w:t>s annual gross domestic product (GDP)</w:t>
      </w:r>
      <w:r w:rsidR="007E636D">
        <w:t xml:space="preserve"> </w:t>
      </w:r>
      <w:r w:rsidR="007E636D">
        <w:fldChar w:fldCharType="begin"/>
      </w:r>
      <w:r w:rsidR="00801874">
        <w:instrText xml:space="preserve"> ADDIN EN.CITE &lt;EndNote&gt;&lt;Cite&gt;&lt;Author&gt;Goodchild&lt;/Author&gt;&lt;Year&gt;2018&lt;/Year&gt;&lt;RecNum&gt;296&lt;/RecNum&gt;&lt;DisplayText&gt;[65]&lt;/DisplayText&gt;&lt;record&gt;&lt;rec-number&gt;296&lt;/rec-number&gt;&lt;foreign-keys&gt;&lt;key app="EN" db-id="ft5wxpfw99z2vie2sf65z2v5rfs2vp0eeesf" timestamp="1753154658" guid="1e5d3458-e1dd-4c2d-bab9-84e915498fc9"&gt;296&lt;/key&gt;&lt;/foreign-keys&gt;&lt;ref-type name="Journal Article"&gt;17&lt;/ref-type&gt;&lt;contributors&gt;&lt;authors&gt;&lt;author&gt;Goodchild, M., Nargis, N. and d&amp;apos;Espaignet, E.T.&lt;/author&gt;&lt;/authors&gt;&lt;/contributors&gt;&lt;titles&gt;&lt;title&gt;Global economic cost of smoking-attributable diseases&lt;/title&gt;&lt;secondary-title&gt;Tobacco control&lt;/secondary-title&gt;&lt;/titles&gt;&lt;periodical&gt;&lt;full-title&gt;Tobacco control&lt;/full-title&gt;&lt;/periodical&gt;&lt;pages&gt;58-64&lt;/pages&gt;&lt;volume&gt;27&lt;/volume&gt;&lt;number&gt;1&lt;/number&gt;&lt;dates&gt;&lt;year&gt;2018&lt;/year&gt;&lt;/dates&gt;&lt;urls&gt;&lt;related-urls&gt;&lt;url&gt;https://tobaccocontrol.bmj.com/content/27/1/58&lt;/url&gt;&lt;/related-urls&gt;&lt;/urls&gt;&lt;electronic-resource-num&gt;https://doi.org/10.1136/tobaccocontrol-2016-053305&lt;/electronic-resource-num&gt;&lt;/record&gt;&lt;/Cite&gt;&lt;/EndNote&gt;</w:instrText>
      </w:r>
      <w:r w:rsidR="007E636D">
        <w:fldChar w:fldCharType="separate"/>
      </w:r>
      <w:r w:rsidR="00801874">
        <w:rPr>
          <w:noProof/>
        </w:rPr>
        <w:t>[65]</w:t>
      </w:r>
      <w:r w:rsidR="007E636D">
        <w:fldChar w:fldCharType="end"/>
      </w:r>
      <w:r w:rsidR="00D90F18">
        <w:t>.</w:t>
      </w:r>
    </w:p>
    <w:p w14:paraId="403DEC59" w14:textId="77E91B2D" w:rsidR="001653BC" w:rsidRDefault="006B5E64" w:rsidP="00A70048">
      <w:r w:rsidRPr="00FE623E">
        <w:t xml:space="preserve">Smoking is linked to </w:t>
      </w:r>
      <w:r w:rsidR="000076E5">
        <w:t>several</w:t>
      </w:r>
      <w:r w:rsidRPr="00FE623E">
        <w:t xml:space="preserve"> types of cancer </w:t>
      </w:r>
      <w:r w:rsidR="006E0A71" w:rsidRPr="00FE623E">
        <w:rPr>
          <w:noProof/>
        </w:rPr>
        <w:t>(</w:t>
      </w:r>
      <w:r w:rsidR="00533585">
        <w:rPr>
          <w:noProof/>
        </w:rPr>
        <w:t>Figure 39</w:t>
      </w:r>
      <w:r w:rsidR="006E0A71" w:rsidRPr="00FE623E">
        <w:rPr>
          <w:noProof/>
        </w:rPr>
        <w:t>)</w:t>
      </w:r>
      <w:r w:rsidRPr="00FE623E">
        <w:t xml:space="preserve">. It </w:t>
      </w:r>
      <w:r w:rsidR="00646115">
        <w:t>accounts</w:t>
      </w:r>
      <w:r w:rsidRPr="00FE623E">
        <w:t xml:space="preserve"> for approximately 85% of all lung cancers globally</w:t>
      </w:r>
      <w:r w:rsidR="00CC2EFA" w:rsidRPr="00CC2EFA">
        <w:t xml:space="preserve"> </w:t>
      </w:r>
      <w:r w:rsidR="00CC2EFA">
        <w:fldChar w:fldCharType="begin"/>
      </w:r>
      <w:r w:rsidR="00801874">
        <w:instrText xml:space="preserve"> ADDIN EN.CITE &lt;EndNote&gt;&lt;Cite&gt;&lt;Author&gt;World Health Organization&lt;/Author&gt;&lt;Year&gt;2023&lt;/Year&gt;&lt;RecNum&gt;205&lt;/RecNum&gt;&lt;DisplayText&gt;[66]&lt;/DisplayText&gt;&lt;record&gt;&lt;rec-number&gt;205&lt;/rec-number&gt;&lt;foreign-keys&gt;&lt;key app="EN" db-id="ft5wxpfw99z2vie2sf65z2v5rfs2vp0eeesf" timestamp="1749608461" guid="31e83edb-11ca-4d1b-a23e-5895db7831e0"&gt;205&lt;/key&gt;&lt;/foreign-keys&gt;&lt;ref-type name="Web Page"&gt;12&lt;/ref-type&gt;&lt;contributors&gt;&lt;authors&gt;&lt;author&gt;World Health Organization,&lt;/author&gt;&lt;/authors&gt;&lt;/contributors&gt;&lt;titles&gt;&lt;title&gt;Lung Cancer&lt;/title&gt;&lt;/titles&gt;&lt;dates&gt;&lt;year&gt;2023&lt;/year&gt;&lt;/dates&gt;&lt;urls&gt;&lt;related-urls&gt;&lt;url&gt;https://www.who.int/news-room/fact-sheets/detail/lung-cancer#:~:text=Lung%20cancer%20is%20the%20leading%20cause%20of%20cancer-related,cancer%2C%20responsible%20for%20approximately%2085%25%20of%20all%20cases.&lt;/url&gt;&lt;/related-urls&gt;&lt;/urls&gt;&lt;/record&gt;&lt;/Cite&gt;&lt;/EndNote&gt;</w:instrText>
      </w:r>
      <w:r w:rsidR="00CC2EFA">
        <w:fldChar w:fldCharType="separate"/>
      </w:r>
      <w:r w:rsidR="00801874">
        <w:rPr>
          <w:noProof/>
        </w:rPr>
        <w:t>[66]</w:t>
      </w:r>
      <w:r w:rsidR="00CC2EFA">
        <w:fldChar w:fldCharType="end"/>
      </w:r>
      <w:r w:rsidRPr="00FE623E">
        <w:t>. The burden of tobacco-related cancers</w:t>
      </w:r>
      <w:r w:rsidR="00B5174E" w:rsidRPr="00FE623E">
        <w:t xml:space="preserve"> in </w:t>
      </w:r>
      <w:r w:rsidR="00BC3FF3" w:rsidRPr="00FE623E">
        <w:t>New</w:t>
      </w:r>
      <w:r w:rsidR="00BC3FF3">
        <w:t> </w:t>
      </w:r>
      <w:r w:rsidR="00B5174E" w:rsidRPr="00FE623E">
        <w:t>Zealand</w:t>
      </w:r>
      <w:r w:rsidRPr="00FE623E">
        <w:t xml:space="preserve"> is highest for Māori, Pacific peoples </w:t>
      </w:r>
      <w:r w:rsidRPr="00FE623E">
        <w:fldChar w:fldCharType="begin"/>
      </w:r>
      <w:r w:rsidR="00801874">
        <w:instrText xml:space="preserve"> ADDIN EN.CITE &lt;EndNote&gt;&lt;Cite&gt;&lt;Author&gt;Cleverley&lt;/Author&gt;&lt;Year&gt;2023&lt;/Year&gt;&lt;RecNum&gt;25&lt;/RecNum&gt;&lt;DisplayText&gt;[45]&lt;/DisplayText&gt;&lt;record&gt;&lt;rec-number&gt;25&lt;/rec-number&gt;&lt;foreign-keys&gt;&lt;key app="EN" db-id="ft5wxpfw99z2vie2sf65z2v5rfs2vp0eeesf" timestamp="1749608461" guid="4d58196e-6d2f-434a-a0d5-50406395b52a"&gt;25&lt;/key&gt;&lt;/foreign-keys&gt;&lt;ref-type name="Journal Article"&gt;17&lt;/ref-type&gt;&lt;contributors&gt;&lt;authors&gt;&lt;author&gt;Cleverley, T.&lt;/author&gt;&lt;author&gt;Meredith, I.&lt;/author&gt;&lt;author&gt;Sika-Paotonu, D.&lt;/author&gt;&lt;author&gt;Gurney, J.&lt;/author&gt;&lt;/authors&gt;&lt;/contributors&gt;&lt;auth-address&gt;Department of Public Health, University of Otago, Wellington, New Zealand.&amp;#xD;Department of Surgery, Te Whatu Ora Health New Zealand Capital, Coast and Hutt Valley, Wellington, New Zealand.&amp;#xD;Department of Pathology and Molecular Medicine, University of Otago, Wellington, New Zealand.&lt;/auth-address&gt;&lt;titles&gt;&lt;title&gt;Cancer incidence, mortality and survival for Pacific Peoples in Aotearoa New Zealand&lt;/title&gt;&lt;secondary-title&gt;N Z Med J&lt;/secondary-title&gt;&lt;/titles&gt;&lt;periodical&gt;&lt;full-title&gt;N Z Med J&lt;/full-title&gt;&lt;/periodical&gt;&lt;pages&gt;12-31&lt;/pages&gt;&lt;volume&gt;136&lt;/volume&gt;&lt;number&gt;1586&lt;/number&gt;&lt;edition&gt;20231201&lt;/edition&gt;&lt;keywords&gt;&lt;keyword&gt;Ethnicity&lt;/keyword&gt;&lt;keyword&gt;Humans&lt;/keyword&gt;&lt;keyword&gt;*Neoplasms/epidemiology&lt;/keyword&gt;&lt;keyword&gt;Incidence&lt;/keyword&gt;&lt;keyword&gt;Australasian People&lt;/keyword&gt;&lt;keyword&gt;*Pacific Island People&lt;/keyword&gt;&lt;keyword&gt;New Zealand/epidemiology&lt;/keyword&gt;&lt;/keywords&gt;&lt;dates&gt;&lt;year&gt;2023&lt;/year&gt;&lt;pub-dates&gt;&lt;date&gt;Dec 1&lt;/date&gt;&lt;/pub-dates&gt;&lt;/dates&gt;&lt;isbn&gt;0028-8446&lt;/isbn&gt;&lt;accession-num&gt;38033238&lt;/accession-num&gt;&lt;urls&gt;&lt;/urls&gt;&lt;custom1&gt;Nil.&lt;/custom1&gt;&lt;electronic-resource-num&gt;10.26635/6965.6299&lt;/electronic-resource-num&gt;&lt;remote-database-provider&gt;NLM&lt;/remote-database-provider&gt;&lt;language&gt;eng&lt;/language&gt;&lt;/record&gt;&lt;/Cite&gt;&lt;/EndNote&gt;</w:instrText>
      </w:r>
      <w:r w:rsidRPr="00FE623E">
        <w:fldChar w:fldCharType="separate"/>
      </w:r>
      <w:r w:rsidR="00801874">
        <w:rPr>
          <w:noProof/>
        </w:rPr>
        <w:t>[45]</w:t>
      </w:r>
      <w:r w:rsidRPr="00FE623E">
        <w:fldChar w:fldCharType="end"/>
      </w:r>
      <w:r w:rsidRPr="00FE623E">
        <w:t xml:space="preserve"> and people living in deprived areas </w:t>
      </w:r>
      <w:r w:rsidRPr="00FE623E">
        <w:fldChar w:fldCharType="begin"/>
      </w:r>
      <w:r w:rsidR="00801874">
        <w:instrText xml:space="preserve"> ADDIN EN.CITE &lt;EndNote&gt;&lt;Cite&gt;&lt;Author&gt;Wilson&lt;/Author&gt;&lt;Year&gt;2006&lt;/Year&gt;&lt;RecNum&gt;200&lt;/RecNum&gt;&lt;DisplayText&gt;[67]&lt;/DisplayText&gt;&lt;record&gt;&lt;rec-number&gt;200&lt;/rec-number&gt;&lt;foreign-keys&gt;&lt;key app="EN" db-id="ft5wxpfw99z2vie2sf65z2v5rfs2vp0eeesf" timestamp="1749608461" guid="d1d5d73d-a4fa-493b-bb59-8c5ad23e5865"&gt;200&lt;/key&gt;&lt;/foreign-keys&gt;&lt;ref-type name="Journal Article"&gt;17&lt;/ref-type&gt;&lt;contributors&gt;&lt;authors&gt;&lt;author&gt;Wilson, N.&lt;/author&gt;&lt;author&gt;Blakely, T.&lt;/author&gt;&lt;author&gt;Tobias, M.&lt;/author&gt;&lt;/authors&gt;&lt;/contributors&gt;&lt;auth-address&gt;Department of Public Health, Wellington School of Medicine and Health Sciences, Otago University, PO Box 7343 Wellington South, New Zealand. nwilson@actrix.gen.nz&lt;/auth-address&gt;&lt;titles&gt;&lt;title&gt;What potential has tobacco control for reducing health inequalities? The New Zealand situation&lt;/title&gt;&lt;secondary-title&gt;Int J Equity Health&lt;/secondary-title&gt;&lt;/titles&gt;&lt;periodical&gt;&lt;full-title&gt;Int J Equity Health&lt;/full-title&gt;&lt;/periodical&gt;&lt;pages&gt;14&lt;/pages&gt;&lt;volume&gt;5&lt;/volume&gt;&lt;edition&gt;20061102&lt;/edition&gt;&lt;dates&gt;&lt;year&gt;2006&lt;/year&gt;&lt;pub-dates&gt;&lt;date&gt;Nov 2&lt;/date&gt;&lt;/pub-dates&gt;&lt;/dates&gt;&lt;isbn&gt;1475-9276&lt;/isbn&gt;&lt;accession-num&gt;17081299&lt;/accession-num&gt;&lt;urls&gt;&lt;/urls&gt;&lt;custom2&gt;PMC1654162&lt;/custom2&gt;&lt;electronic-resource-num&gt;10.1186/1475-9276-5-14&lt;/electronic-resource-num&gt;&lt;remote-database-provider&gt;NLM&lt;/remote-database-provider&gt;&lt;language&gt;eng&lt;/language&gt;&lt;/record&gt;&lt;/Cite&gt;&lt;/EndNote&gt;</w:instrText>
      </w:r>
      <w:r w:rsidRPr="00FE623E">
        <w:fldChar w:fldCharType="separate"/>
      </w:r>
      <w:r w:rsidR="00801874">
        <w:rPr>
          <w:noProof/>
        </w:rPr>
        <w:t>[67]</w:t>
      </w:r>
      <w:r w:rsidRPr="00FE623E">
        <w:fldChar w:fldCharType="end"/>
      </w:r>
      <w:r w:rsidRPr="00FE623E">
        <w:t>.</w:t>
      </w:r>
      <w:r w:rsidRPr="00F2300B">
        <w:rPr>
          <w:noProof/>
        </w:rPr>
        <w:t xml:space="preserve"> </w:t>
      </w:r>
      <w:r w:rsidR="00CA4EF2" w:rsidRPr="00F10246">
        <w:t>Smoking has been particularly damaging for Māori, who have higher smoking rates and higher rates of death and tobacco-related illness than non-Māori.</w:t>
      </w:r>
    </w:p>
    <w:p w14:paraId="32F9EC37" w14:textId="40324422" w:rsidR="001F440A" w:rsidRDefault="001F440A" w:rsidP="001F440A">
      <w:pPr>
        <w:pStyle w:val="Caption"/>
        <w:rPr>
          <w:b w:val="0"/>
          <w:bCs w:val="0"/>
        </w:rPr>
      </w:pPr>
      <w:bookmarkStart w:id="240" w:name="_Ref204766646"/>
      <w:bookmarkStart w:id="241" w:name="_Toc204779423"/>
      <w:bookmarkStart w:id="242" w:name="_Toc207188365"/>
      <w:bookmarkStart w:id="243" w:name="_Toc214006926"/>
      <w:r>
        <w:t>Figure</w:t>
      </w:r>
      <w:bookmarkEnd w:id="240"/>
      <w:r w:rsidR="00533585">
        <w:t xml:space="preserve"> 39</w:t>
      </w:r>
      <w:r>
        <w:t xml:space="preserve">: </w:t>
      </w:r>
      <w:r w:rsidRPr="001F440A">
        <w:t>Cancers related to tobacco</w:t>
      </w:r>
      <w:bookmarkEnd w:id="241"/>
      <w:bookmarkEnd w:id="242"/>
      <w:bookmarkEnd w:id="243"/>
    </w:p>
    <w:p w14:paraId="73B3E0F4" w14:textId="5EBE3077" w:rsidR="00A70048" w:rsidRPr="00A70048" w:rsidRDefault="000C6151" w:rsidP="00A70048">
      <w:r>
        <w:rPr>
          <w:noProof/>
        </w:rPr>
        <mc:AlternateContent>
          <mc:Choice Requires="wpg">
            <w:drawing>
              <wp:anchor distT="0" distB="0" distL="114300" distR="114300" simplePos="0" relativeHeight="251658264" behindDoc="0" locked="0" layoutInCell="1" allowOverlap="1" wp14:anchorId="20D3DA43" wp14:editId="5A357465">
                <wp:simplePos x="0" y="0"/>
                <wp:positionH relativeFrom="column">
                  <wp:posOffset>216170</wp:posOffset>
                </wp:positionH>
                <wp:positionV relativeFrom="paragraph">
                  <wp:posOffset>1338761</wp:posOffset>
                </wp:positionV>
                <wp:extent cx="1773708" cy="346710"/>
                <wp:effectExtent l="0" t="0" r="17145" b="0"/>
                <wp:wrapNone/>
                <wp:docPr id="1803676813" name="Group 4"/>
                <wp:cNvGraphicFramePr/>
                <a:graphic xmlns:a="http://schemas.openxmlformats.org/drawingml/2006/main">
                  <a:graphicData uri="http://schemas.microsoft.com/office/word/2010/wordprocessingGroup">
                    <wpg:wgp>
                      <wpg:cNvGrpSpPr/>
                      <wpg:grpSpPr>
                        <a:xfrm>
                          <a:off x="0" y="0"/>
                          <a:ext cx="1773708" cy="346710"/>
                          <a:chOff x="102022" y="-161089"/>
                          <a:chExt cx="1774654" cy="796123"/>
                        </a:xfrm>
                      </wpg:grpSpPr>
                      <wps:wsp>
                        <wps:cNvPr id="1335558721" name="Straight Connector 2"/>
                        <wps:cNvCnPr/>
                        <wps:spPr>
                          <a:xfrm flipV="1">
                            <a:off x="713549" y="105711"/>
                            <a:ext cx="1163127" cy="40511"/>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031530795" name="Text Box 2"/>
                        <wps:cNvSpPr txBox="1">
                          <a:spLocks noChangeArrowheads="1"/>
                        </wps:cNvSpPr>
                        <wps:spPr bwMode="auto">
                          <a:xfrm>
                            <a:off x="102022" y="-161089"/>
                            <a:ext cx="608637" cy="796123"/>
                          </a:xfrm>
                          <a:prstGeom prst="rect">
                            <a:avLst/>
                          </a:prstGeom>
                          <a:noFill/>
                          <a:ln w="9525">
                            <a:noFill/>
                            <a:miter lim="800000"/>
                            <a:headEnd/>
                            <a:tailEnd/>
                          </a:ln>
                        </wps:spPr>
                        <wps:txbx>
                          <w:txbxContent>
                            <w:p w14:paraId="3B3F36D7" w14:textId="52D73706" w:rsidR="005A1BD1" w:rsidRPr="0050687D" w:rsidRDefault="005A1BD1">
                              <w:pPr>
                                <w:rPr>
                                  <w:rFonts w:ascii="Montserrat" w:hAnsi="Montserrat"/>
                                  <w:color w:val="404040" w:themeColor="text1" w:themeTint="BF"/>
                                </w:rPr>
                              </w:pPr>
                              <w:r w:rsidRPr="0050687D">
                                <w:rPr>
                                  <w:rFonts w:ascii="Montserrat" w:hAnsi="Montserrat"/>
                                  <w:color w:val="404040" w:themeColor="text1" w:themeTint="BF"/>
                                </w:rPr>
                                <w:t>Breast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0D3DA43" id="Group 4" o:spid="_x0000_s1044" style="position:absolute;margin-left:17pt;margin-top:105.4pt;width:139.65pt;height:27.3pt;z-index:251658264;mso-position-horizontal-relative:text;mso-position-vertical-relative:text;mso-width-relative:margin" coordorigin="1020,-1610" coordsize="17746,7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">
                <v:line id="Straight Connector 2" o:spid="_x0000_s1045" style="position:absolute;flip:y;visibility:visible;mso-wrap-style:square" from="7135,1057" to="1876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" strokecolor="#2c463b [3204]" strokeweight=".5pt">
                  <v:stroke dashstyle="dash"/>
                </v:line>
                <v:shape id="_x0000_s1046" type="#_x0000_t202" style="position:absolute;left:1020;top:-1610;width:6086;height: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" filled="f" stroked="f">
                  <v:textbox style="mso-fit-shape-to-text:t">
                    <w:txbxContent>
                      <w:p w14:paraId="3B3F36D7" w14:textId="52D73706" w:rsidR="005A1BD1" w:rsidRPr="0050687D" w:rsidRDefault="005A1BD1">
                        <w:pPr>
                          <w:rPr>
                            <w:rFonts w:ascii="Montserrat" w:hAnsi="Montserrat"/>
                            <w:color w:val="404040" w:themeColor="text1" w:themeTint="BF"/>
                          </w:rPr>
                        </w:pPr>
                        <w:r w:rsidRPr="0050687D">
                          <w:rPr>
                            <w:rFonts w:ascii="Montserrat" w:hAnsi="Montserrat"/>
                            <w:color w:val="404040" w:themeColor="text1" w:themeTint="BF"/>
                          </w:rPr>
                          <w:t>Breast</w:t>
                        </w:r>
                      </w:p>
                    </w:txbxContent>
                  </v:textbox>
                </v:shape>
              </v:group>
            </w:pict>
          </mc:Fallback>
        </mc:AlternateContent>
      </w:r>
      <w:r>
        <w:rPr>
          <w:noProof/>
        </w:rPr>
        <mc:AlternateContent>
          <mc:Choice Requires="wps">
            <w:drawing>
              <wp:anchor distT="0" distB="0" distL="114300" distR="114300" simplePos="0" relativeHeight="251658248" behindDoc="0" locked="0" layoutInCell="1" allowOverlap="1" wp14:anchorId="67504C3D" wp14:editId="415625BD">
                <wp:simplePos x="0" y="0"/>
                <wp:positionH relativeFrom="column">
                  <wp:posOffset>783590</wp:posOffset>
                </wp:positionH>
                <wp:positionV relativeFrom="paragraph">
                  <wp:posOffset>1448435</wp:posOffset>
                </wp:positionV>
                <wp:extent cx="46355" cy="46355"/>
                <wp:effectExtent l="0" t="0" r="10795" b="10795"/>
                <wp:wrapNone/>
                <wp:docPr id="1346983723" name="Oval 3"/>
                <wp:cNvGraphicFramePr/>
                <a:graphic xmlns:a="http://schemas.openxmlformats.org/drawingml/2006/main">
                  <a:graphicData uri="http://schemas.microsoft.com/office/word/2010/wordprocessingShape">
                    <wps:wsp>
                      <wps:cNvSpPr/>
                      <wps:spPr>
                        <a:xfrm>
                          <a:off x="0" y="0"/>
                          <a:ext cx="46355" cy="46355"/>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4FF38" id="Oval 3" o:spid="_x0000_s1026" style="position:absolute;margin-left:61.7pt;margin-top:114.05pt;width:3.65pt;height:3.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" fillcolor="white [3212]" strokecolor="#060a08 [484]" strokeweight=".5pt"/>
            </w:pict>
          </mc:Fallback>
        </mc:AlternateContent>
      </w:r>
      <w:r w:rsidR="00A70048">
        <w:rPr>
          <w:noProof/>
        </w:rPr>
        <w:drawing>
          <wp:inline distT="0" distB="0" distL="0" distR="0" wp14:anchorId="1AFBC39E" wp14:editId="5555B829">
            <wp:extent cx="3988800" cy="2989540"/>
            <wp:effectExtent l="0" t="0" r="0" b="1905"/>
            <wp:docPr id="1677037659" name="Picture 1" descr="Graphic shows a human body outline from the knees up, with organ outlines visible. Regions on the body that are called up are: Oral cavity, Pharynx, Larynx, Oesophagus, Trachea and bronchus, Lung, Breast, Stomach, Pancreas, Kidney, Bowel, Ovary, Cervix, Blad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37659" name="Picture 1" descr="Graphic shows a human body outline from the knees up, with organ outlines visible. Regions on the body that are called up are: Oral cavity, Pharynx, Larynx, Oesophagus, Trachea and bronchus, Lung, Breast, Stomach, Pancreas, Kidney, Bowel, Ovary, Cervix, Bladder. "/>
                    <pic:cNvPicPr>
                      <a:picLocks noChangeAspect="1" noChangeArrowheads="1"/>
                    </pic:cNvPicPr>
                  </pic:nvPicPr>
                  <pic:blipFill rotWithShape="1">
                    <a:blip r:embed="rId76">
                      <a:extLst>
                        <a:ext uri="{28A0092B-C50C-407E-A947-70E740481C1C}">
                          <a14:useLocalDpi xmlns:a14="http://schemas.microsoft.com/office/drawing/2010/main" val="0"/>
                        </a:ext>
                      </a:extLst>
                    </a:blip>
                    <a:srcRect t="1" b="39054"/>
                    <a:stretch/>
                  </pic:blipFill>
                  <pic:spPr bwMode="auto">
                    <a:xfrm>
                      <a:off x="0" y="0"/>
                      <a:ext cx="3988800" cy="2989540"/>
                    </a:xfrm>
                    <a:prstGeom prst="rect">
                      <a:avLst/>
                    </a:prstGeom>
                    <a:noFill/>
                    <a:ln>
                      <a:noFill/>
                    </a:ln>
                    <a:extLst>
                      <a:ext uri="{53640926-AAD7-44D8-BBD7-CCE9431645EC}">
                        <a14:shadowObscured xmlns:a14="http://schemas.microsoft.com/office/drawing/2010/main"/>
                      </a:ext>
                    </a:extLst>
                  </pic:spPr>
                </pic:pic>
              </a:graphicData>
            </a:graphic>
          </wp:inline>
        </w:drawing>
      </w:r>
    </w:p>
    <w:p w14:paraId="232BA74F" w14:textId="51E19419" w:rsidR="00C823A6" w:rsidRDefault="00C823A6" w:rsidP="00D90CDF">
      <w:pPr>
        <w:pStyle w:val="Note"/>
      </w:pPr>
      <w:r w:rsidRPr="00C823A6">
        <w:t xml:space="preserve">Source: Wild C, Weiderpass E, Stewart B (eds). 2020. </w:t>
      </w:r>
      <w:r w:rsidRPr="00C823A6">
        <w:rPr>
          <w:i/>
          <w:iCs/>
        </w:rPr>
        <w:t>World Cancer Report: Cancer research for cancer prevention</w:t>
      </w:r>
      <w:r w:rsidRPr="00C823A6">
        <w:t xml:space="preserve">. Lyon: International Agency for Research on Cancer. URL: </w:t>
      </w:r>
      <w:hyperlink r:id="rId77" w:history="1">
        <w:r w:rsidRPr="00A064BD">
          <w:rPr>
            <w:rStyle w:val="Hyperlink"/>
            <w:bCs/>
          </w:rPr>
          <w:t>http://publications.iarc.fr/586</w:t>
        </w:r>
      </w:hyperlink>
      <w:r w:rsidRPr="00C823A6">
        <w:t>.</w:t>
      </w:r>
    </w:p>
    <w:p w14:paraId="43A1D423" w14:textId="77777777" w:rsidR="000572C5" w:rsidRDefault="000572C5">
      <w:pPr>
        <w:spacing w:after="0" w:line="240" w:lineRule="auto"/>
        <w:rPr>
          <w:rStyle w:val="cf01"/>
          <w:rFonts w:ascii="Fira Sans" w:hAnsi="Fira Sans" w:cs="Times New Roman"/>
          <w:color w:val="2C463B"/>
          <w:spacing w:val="-5"/>
          <w:sz w:val="17"/>
          <w:szCs w:val="17"/>
        </w:rPr>
      </w:pPr>
      <w:r>
        <w:rPr>
          <w:rStyle w:val="cf01"/>
          <w:rFonts w:ascii="Fira Sans" w:hAnsi="Fira Sans" w:cs="Times New Roman"/>
          <w:sz w:val="17"/>
          <w:szCs w:val="17"/>
        </w:rPr>
        <w:br w:type="page"/>
      </w:r>
    </w:p>
    <w:p w14:paraId="217DD1FD" w14:textId="00267B02" w:rsidR="006B5E64" w:rsidRDefault="006B5E64" w:rsidP="00F05AB9">
      <w:pPr>
        <w:pStyle w:val="Heading3"/>
        <w:numPr>
          <w:ilvl w:val="0"/>
          <w:numId w:val="0"/>
        </w:numPr>
      </w:pPr>
      <w:r>
        <w:lastRenderedPageBreak/>
        <w:t xml:space="preserve">The number of people smoking </w:t>
      </w:r>
      <w:r w:rsidR="00834A73">
        <w:t>has</w:t>
      </w:r>
      <w:r>
        <w:t xml:space="preserve"> </w:t>
      </w:r>
      <w:r w:rsidR="00834A73">
        <w:t>declined</w:t>
      </w:r>
      <w:r>
        <w:t xml:space="preserve"> </w:t>
      </w:r>
      <w:r w:rsidR="00A66D5C">
        <w:t xml:space="preserve">for many years, but may </w:t>
      </w:r>
      <w:r w:rsidR="0034642C">
        <w:t xml:space="preserve">now </w:t>
      </w:r>
      <w:r w:rsidR="00A66D5C">
        <w:t xml:space="preserve">be </w:t>
      </w:r>
      <w:r w:rsidR="0034642C">
        <w:t>plateauing</w:t>
      </w:r>
      <w:r>
        <w:t xml:space="preserve">  </w:t>
      </w:r>
    </w:p>
    <w:p w14:paraId="72ED958C" w14:textId="29925569" w:rsidR="006B5E64" w:rsidRPr="00FE623E" w:rsidRDefault="006B5E64" w:rsidP="002E68A6">
      <w:pPr>
        <w:spacing w:after="100"/>
      </w:pPr>
      <w:r w:rsidRPr="4A0F5F39">
        <w:t xml:space="preserve">The number of </w:t>
      </w:r>
      <w:r w:rsidR="00BD7DFB" w:rsidRPr="4A0F5F39">
        <w:t>adult</w:t>
      </w:r>
      <w:r w:rsidR="00A8006C">
        <w:t>s who smoke</w:t>
      </w:r>
      <w:r w:rsidR="00BD7DFB" w:rsidRPr="4A0F5F39">
        <w:t xml:space="preserve"> </w:t>
      </w:r>
      <w:r w:rsidRPr="4A0F5F39">
        <w:t>daily in New Zealand declined steadily from 573,000 (1</w:t>
      </w:r>
      <w:r w:rsidR="00C46F08">
        <w:t>6</w:t>
      </w:r>
      <w:r w:rsidRPr="4A0F5F39">
        <w:t>.4%) in 2011/</w:t>
      </w:r>
      <w:r w:rsidR="00CE3120">
        <w:t>20</w:t>
      </w:r>
      <w:r w:rsidRPr="4A0F5F39">
        <w:t>12 to 300,000 in 2023/</w:t>
      </w:r>
      <w:r w:rsidR="00CE3120">
        <w:t>20</w:t>
      </w:r>
      <w:r w:rsidRPr="4A0F5F39">
        <w:t>24 (6.9</w:t>
      </w:r>
      <w:r w:rsidRPr="00FE623E">
        <w:t xml:space="preserve">%) </w:t>
      </w:r>
      <w:r w:rsidRPr="00FE623E">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FE623E">
        <w:fldChar w:fldCharType="separate"/>
      </w:r>
      <w:r w:rsidR="00801874">
        <w:rPr>
          <w:noProof/>
        </w:rPr>
        <w:t>[37]</w:t>
      </w:r>
      <w:r w:rsidRPr="00FE623E">
        <w:fldChar w:fldCharType="end"/>
      </w:r>
      <w:r w:rsidRPr="00FE623E">
        <w:t xml:space="preserve">. However, </w:t>
      </w:r>
      <w:r w:rsidR="00480BFB">
        <w:t>this</w:t>
      </w:r>
      <w:r w:rsidR="00480BFB" w:rsidRPr="00FE623E">
        <w:t xml:space="preserve"> drop may have plateaued </w:t>
      </w:r>
      <w:r w:rsidR="00480BFB">
        <w:t xml:space="preserve">as </w:t>
      </w:r>
      <w:r w:rsidRPr="00FE623E">
        <w:t>the 2023/</w:t>
      </w:r>
      <w:r w:rsidR="00CE3120" w:rsidRPr="00FE623E">
        <w:t>20</w:t>
      </w:r>
      <w:r w:rsidRPr="00FE623E">
        <w:t>24 smoking rate</w:t>
      </w:r>
      <w:r w:rsidR="00670529">
        <w:t xml:space="preserve"> for the adult population</w:t>
      </w:r>
      <w:r w:rsidRPr="00FE623E">
        <w:t xml:space="preserve"> is similar to the 2022/</w:t>
      </w:r>
      <w:r w:rsidR="006923E1" w:rsidRPr="00FE623E">
        <w:t>20</w:t>
      </w:r>
      <w:r w:rsidRPr="00FE623E">
        <w:t>23</w:t>
      </w:r>
      <w:r w:rsidR="006923E1" w:rsidRPr="00FE623E">
        <w:t xml:space="preserve"> rate</w:t>
      </w:r>
      <w:r w:rsidRPr="00FE623E">
        <w:t xml:space="preserve"> (6.8%). </w:t>
      </w:r>
    </w:p>
    <w:p w14:paraId="40FBE183" w14:textId="7F5673F5" w:rsidR="008C651C" w:rsidRDefault="006E3086" w:rsidP="002E68A6">
      <w:pPr>
        <w:spacing w:after="100"/>
      </w:pPr>
      <w:r>
        <w:t>Ethnicity</w:t>
      </w:r>
      <w:r w:rsidR="00867222">
        <w:t>,</w:t>
      </w:r>
      <w:r>
        <w:t xml:space="preserve"> deprivation </w:t>
      </w:r>
      <w:r w:rsidR="00867222">
        <w:t xml:space="preserve">and disability </w:t>
      </w:r>
      <w:r>
        <w:t xml:space="preserve">are </w:t>
      </w:r>
      <w:r w:rsidR="00867222">
        <w:t>strongly linked</w:t>
      </w:r>
      <w:r w:rsidR="00AC44CE">
        <w:t xml:space="preserve"> to </w:t>
      </w:r>
      <w:r>
        <w:t xml:space="preserve">smoking rates. </w:t>
      </w:r>
      <w:r w:rsidR="006B5E64" w:rsidRPr="00FE623E">
        <w:t xml:space="preserve">Daily smoking rates </w:t>
      </w:r>
      <w:r w:rsidR="00480BFB">
        <w:t>for</w:t>
      </w:r>
      <w:r w:rsidR="00480BFB" w:rsidRPr="00FE623E">
        <w:t xml:space="preserve"> </w:t>
      </w:r>
      <w:r w:rsidR="00B571F5">
        <w:t xml:space="preserve">all </w:t>
      </w:r>
      <w:r w:rsidR="006B5E64" w:rsidRPr="00FE623E">
        <w:t>ethnic groups</w:t>
      </w:r>
      <w:r w:rsidR="00B571F5">
        <w:t xml:space="preserve"> except for Asian</w:t>
      </w:r>
      <w:r w:rsidR="0025732A" w:rsidRPr="00FE623E">
        <w:t xml:space="preserve"> </w:t>
      </w:r>
      <w:r w:rsidR="0097760B" w:rsidRPr="00FE623E">
        <w:t xml:space="preserve">declined </w:t>
      </w:r>
      <w:r w:rsidR="0097760B">
        <w:t xml:space="preserve">from </w:t>
      </w:r>
      <w:r w:rsidR="00995281">
        <w:t xml:space="preserve">2022/2023 to </w:t>
      </w:r>
      <w:r w:rsidR="0025732A" w:rsidRPr="00FE623E">
        <w:t>2023/2024</w:t>
      </w:r>
      <w:r w:rsidR="006B5E64" w:rsidRPr="00FE623E">
        <w:t xml:space="preserve">, </w:t>
      </w:r>
      <w:r w:rsidR="00AE3604">
        <w:t xml:space="preserve">with particularly steep reductions among </w:t>
      </w:r>
      <w:r w:rsidR="00C64C3D">
        <w:t>Māori</w:t>
      </w:r>
      <w:r w:rsidR="00AE3604">
        <w:t xml:space="preserve"> and Pacific peop</w:t>
      </w:r>
      <w:r w:rsidR="00C64C3D">
        <w:t>les</w:t>
      </w:r>
      <w:r w:rsidR="002C4949">
        <w:t xml:space="preserve"> (</w:t>
      </w:r>
      <w:r w:rsidR="00533585">
        <w:t>Figure 40</w:t>
      </w:r>
      <w:r w:rsidR="002C4949">
        <w:t>)</w:t>
      </w:r>
      <w:r w:rsidR="00C64C3D">
        <w:t xml:space="preserve">. </w:t>
      </w:r>
      <w:r w:rsidR="007208A8">
        <w:t>In terms of long</w:t>
      </w:r>
      <w:r w:rsidR="00970CC9">
        <w:t>-</w:t>
      </w:r>
      <w:r w:rsidR="007208A8">
        <w:t xml:space="preserve">term trends, </w:t>
      </w:r>
      <w:r w:rsidR="002C4949" w:rsidRPr="002C4949">
        <w:t>Māori daily smoking rates fell from 37.</w:t>
      </w:r>
      <w:r w:rsidR="003871B7">
        <w:t>7</w:t>
      </w:r>
      <w:r w:rsidR="002C4949" w:rsidRPr="002C4949">
        <w:t>% in 2011/</w:t>
      </w:r>
      <w:r w:rsidR="00C8528B">
        <w:t>20</w:t>
      </w:r>
      <w:r w:rsidR="002C4949" w:rsidRPr="002C4949">
        <w:t>12 to 14.7% in 2023/</w:t>
      </w:r>
      <w:r w:rsidR="006A4EDE">
        <w:t>20</w:t>
      </w:r>
      <w:r w:rsidR="002C4949" w:rsidRPr="002C4949">
        <w:t>24, and rates</w:t>
      </w:r>
      <w:r w:rsidR="002650AD">
        <w:t xml:space="preserve"> for Pacific peoples</w:t>
      </w:r>
      <w:r w:rsidR="002C4949" w:rsidRPr="002C4949">
        <w:t xml:space="preserve"> dropped from 22.6% to 12.3% over the same period</w:t>
      </w:r>
      <w:r w:rsidR="0018653D">
        <w:t xml:space="preserve"> </w:t>
      </w:r>
      <w:r w:rsidR="0018653D" w:rsidRPr="00FE623E">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18653D" w:rsidRPr="00FE623E">
        <w:fldChar w:fldCharType="separate"/>
      </w:r>
      <w:r w:rsidR="00801874">
        <w:rPr>
          <w:noProof/>
        </w:rPr>
        <w:t>[37]</w:t>
      </w:r>
      <w:r w:rsidR="0018653D" w:rsidRPr="00FE623E">
        <w:fldChar w:fldCharType="end"/>
      </w:r>
      <w:r w:rsidR="002C4949">
        <w:t xml:space="preserve">. </w:t>
      </w:r>
    </w:p>
    <w:p w14:paraId="77CA46ED" w14:textId="3F15CC78" w:rsidR="00A75B81" w:rsidRDefault="00834A73" w:rsidP="008C651C">
      <w:r w:rsidRPr="00834A73">
        <w:t xml:space="preserve">Despite this progress, significant differences </w:t>
      </w:r>
      <w:r w:rsidR="00A2488E">
        <w:t xml:space="preserve">remain for some </w:t>
      </w:r>
      <w:r w:rsidRPr="00834A73">
        <w:t>ethnic group</w:t>
      </w:r>
      <w:r w:rsidR="00A2488E">
        <w:t>s</w:t>
      </w:r>
      <w:r w:rsidR="00802784">
        <w:t>.</w:t>
      </w:r>
      <w:r w:rsidRPr="00834A73">
        <w:t xml:space="preserve"> </w:t>
      </w:r>
      <w:r w:rsidR="00C30D64">
        <w:t xml:space="preserve">In 2023/2024, </w:t>
      </w:r>
      <w:r w:rsidRPr="00834A73">
        <w:t xml:space="preserve">Māori were 2.75 times as likely to smoke daily than non-Māori, with </w:t>
      </w:r>
      <w:proofErr w:type="spellStart"/>
      <w:r w:rsidR="007F5ED2">
        <w:t>wāhine</w:t>
      </w:r>
      <w:proofErr w:type="spellEnd"/>
      <w:r w:rsidR="007F5ED2">
        <w:t xml:space="preserve"> </w:t>
      </w:r>
      <w:r w:rsidRPr="00834A73">
        <w:t>Māori</w:t>
      </w:r>
      <w:r w:rsidR="00FB41B4">
        <w:t xml:space="preserve"> </w:t>
      </w:r>
      <w:r w:rsidRPr="00834A73">
        <w:t xml:space="preserve">having particularly high smoking rates and being 3.72 </w:t>
      </w:r>
      <w:r w:rsidR="005C721F">
        <w:t xml:space="preserve">times </w:t>
      </w:r>
      <w:r w:rsidRPr="00834A73">
        <w:t xml:space="preserve">as likely to smoke daily than non-Māori </w:t>
      </w:r>
      <w:r w:rsidR="005C721F">
        <w:t>females</w:t>
      </w:r>
      <w:r w:rsidRPr="00834A73">
        <w:t>.</w:t>
      </w:r>
      <w:r w:rsidR="008C651C">
        <w:t xml:space="preserve"> </w:t>
      </w:r>
      <w:r w:rsidR="00A75B81" w:rsidRPr="00AD5499">
        <w:t>There are also marked differences in the number of adult</w:t>
      </w:r>
      <w:r w:rsidR="00A75B81">
        <w:t>s who smoke</w:t>
      </w:r>
      <w:r w:rsidR="00A75B81" w:rsidRPr="00AD5499">
        <w:t xml:space="preserve"> by deprivation, with those living in the most deprived areas</w:t>
      </w:r>
      <w:r w:rsidR="00A75B81">
        <w:t xml:space="preserve"> being</w:t>
      </w:r>
      <w:r w:rsidR="00A75B81" w:rsidRPr="00AD5499">
        <w:t xml:space="preserve"> </w:t>
      </w:r>
      <w:r w:rsidR="00A75B81">
        <w:t>six</w:t>
      </w:r>
      <w:r w:rsidR="00A75B81" w:rsidRPr="00AD5499">
        <w:t xml:space="preserve"> times as likely to </w:t>
      </w:r>
      <w:r w:rsidR="00A75B81">
        <w:t>smoke</w:t>
      </w:r>
      <w:r w:rsidR="00A75B81" w:rsidRPr="00AD5499">
        <w:t xml:space="preserve"> daily as those living in the least deprived areas.</w:t>
      </w:r>
      <w:r w:rsidR="004B4798">
        <w:t xml:space="preserve"> </w:t>
      </w:r>
      <w:r w:rsidR="004B4798" w:rsidRPr="00FE623E">
        <w:t>Additionally</w:t>
      </w:r>
      <w:r w:rsidR="004B4798">
        <w:t>,</w:t>
      </w:r>
      <w:r w:rsidR="004B4798" w:rsidRPr="00FE623E">
        <w:t xml:space="preserve"> disabled adults </w:t>
      </w:r>
      <w:r w:rsidR="004B4798">
        <w:t>were</w:t>
      </w:r>
      <w:r w:rsidR="004B4798" w:rsidRPr="00FE623E">
        <w:t xml:space="preserve"> </w:t>
      </w:r>
      <w:r w:rsidR="004B4798">
        <w:t>nearly twice</w:t>
      </w:r>
      <w:r w:rsidR="004B4798" w:rsidRPr="00FE623E">
        <w:t xml:space="preserve"> as likely to </w:t>
      </w:r>
      <w:r w:rsidR="004B4798">
        <w:t>smoke</w:t>
      </w:r>
      <w:r w:rsidR="004B4798" w:rsidRPr="00FE623E">
        <w:t xml:space="preserve"> daily than non-disabled adults </w:t>
      </w:r>
      <w:r w:rsidR="004B4798" w:rsidRPr="00FE623E">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4B4798" w:rsidRPr="00FE623E">
        <w:fldChar w:fldCharType="separate"/>
      </w:r>
      <w:r w:rsidR="00801874">
        <w:rPr>
          <w:noProof/>
        </w:rPr>
        <w:t>[37]</w:t>
      </w:r>
      <w:r w:rsidR="004B4798" w:rsidRPr="00FE623E">
        <w:fldChar w:fldCharType="end"/>
      </w:r>
      <w:r w:rsidR="004B4798" w:rsidRPr="00FE623E">
        <w:t>.</w:t>
      </w:r>
    </w:p>
    <w:p w14:paraId="23A0355C" w14:textId="5EE99460" w:rsidR="00292EFA" w:rsidRPr="00FE623E" w:rsidRDefault="00292EFA" w:rsidP="00292EFA">
      <w:pPr>
        <w:pStyle w:val="Caption"/>
      </w:pPr>
      <w:bookmarkStart w:id="244" w:name="_Ref204857050"/>
      <w:bookmarkStart w:id="245" w:name="_Toc214006927"/>
      <w:r>
        <w:t>Figure</w:t>
      </w:r>
      <w:bookmarkEnd w:id="244"/>
      <w:r w:rsidR="00533585">
        <w:t xml:space="preserve"> 40</w:t>
      </w:r>
      <w:r>
        <w:t>: Percentage of adults aged 15 years and over who smoked daily in the past year, by</w:t>
      </w:r>
      <w:r w:rsidR="00F57B3C">
        <w:t> </w:t>
      </w:r>
      <w:r>
        <w:t>ethnicity, New Zealand, 2011–</w:t>
      </w:r>
      <w:r w:rsidRPr="001A6C6A">
        <w:t>2024</w:t>
      </w:r>
      <w:bookmarkEnd w:id="245"/>
      <w:r>
        <w:t xml:space="preserve"> </w:t>
      </w:r>
    </w:p>
    <w:p w14:paraId="542BC311" w14:textId="0D760C6D" w:rsidR="00292EFA" w:rsidRDefault="00292EFA" w:rsidP="00AE44BD">
      <w:bookmarkStart w:id="246" w:name="_Toc208474787"/>
      <w:bookmarkStart w:id="247" w:name="_Toc208475047"/>
      <w:r>
        <w:rPr>
          <w:noProof/>
        </w:rPr>
        <w:drawing>
          <wp:inline distT="0" distB="0" distL="0" distR="0" wp14:anchorId="57873F15" wp14:editId="77B84A9A">
            <wp:extent cx="5039878" cy="4031333"/>
            <wp:effectExtent l="0" t="0" r="8890" b="7620"/>
            <wp:docPr id="1040015836" name="Picture 23" descr="Line graph shows Māori have the highest percent who smoke, with Asian the lowest. All groups have a decline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15836" name="Picture 23" descr="Line graph shows Māori have the highest percent who smoke, with Asian the lowest. All groups have a decline over time. "/>
                    <pic:cNvPicPr/>
                  </pic:nvPicPr>
                  <pic:blipFill>
                    <a:blip r:embed="rId78"/>
                    <a:stretch>
                      <a:fillRect/>
                    </a:stretch>
                  </pic:blipFill>
                  <pic:spPr>
                    <a:xfrm>
                      <a:off x="0" y="0"/>
                      <a:ext cx="5039878" cy="4031333"/>
                    </a:xfrm>
                    <a:prstGeom prst="rect">
                      <a:avLst/>
                    </a:prstGeom>
                  </pic:spPr>
                </pic:pic>
              </a:graphicData>
            </a:graphic>
          </wp:inline>
        </w:drawing>
      </w:r>
      <w:bookmarkEnd w:id="246"/>
      <w:bookmarkEnd w:id="247"/>
    </w:p>
    <w:p w14:paraId="2DE7494E" w14:textId="77777777" w:rsidR="00292EFA" w:rsidRPr="00BD6578" w:rsidRDefault="00292EFA" w:rsidP="00292EFA">
      <w:pPr>
        <w:pStyle w:val="Note"/>
      </w:pPr>
      <w:r w:rsidRPr="00BD6578">
        <w:t>Notes: Smoking rates are declining across ethnicities in New Zealand, but inequities remain. ‘European/other’ refers to non-Māori, non-Pacific, non-Asian.</w:t>
      </w:r>
    </w:p>
    <w:p w14:paraId="5C8E3F35" w14:textId="77777777" w:rsidR="00834A73" w:rsidRDefault="00292EFA" w:rsidP="00292EFA">
      <w:pPr>
        <w:pStyle w:val="Note"/>
      </w:pPr>
      <w:r w:rsidRPr="00BD6578">
        <w:t>Source: New Zealand Health Survey</w:t>
      </w:r>
      <w:r>
        <w:t xml:space="preserve"> 2023/2024</w:t>
      </w:r>
      <w:r w:rsidRPr="00BD6578">
        <w:t>.</w:t>
      </w:r>
      <w:r w:rsidR="00834A73">
        <w:t xml:space="preserve"> </w:t>
      </w:r>
    </w:p>
    <w:p w14:paraId="235D927D" w14:textId="357E3502" w:rsidR="00FD1EA9" w:rsidRDefault="00FD1EA9" w:rsidP="00503B99">
      <w:pPr>
        <w:ind w:right="-285"/>
      </w:pPr>
    </w:p>
    <w:p w14:paraId="0229E260" w14:textId="15F51721" w:rsidR="00DB7A2A" w:rsidRDefault="000051E3" w:rsidP="00BD6578">
      <w:pPr>
        <w:pStyle w:val="Postnoteparagraph"/>
      </w:pPr>
      <w:r>
        <w:lastRenderedPageBreak/>
        <w:t xml:space="preserve">The number of people </w:t>
      </w:r>
      <w:r w:rsidR="001A6C6A">
        <w:t>who smoke</w:t>
      </w:r>
      <w:r>
        <w:t xml:space="preserve"> has dropped</w:t>
      </w:r>
      <w:r w:rsidR="00B46E8E">
        <w:t xml:space="preserve"> </w:t>
      </w:r>
      <w:r w:rsidR="00D412FC">
        <w:t xml:space="preserve">substantially </w:t>
      </w:r>
      <w:r w:rsidR="00B46E8E">
        <w:t>over the past few decades</w:t>
      </w:r>
      <w:r>
        <w:t xml:space="preserve"> </w:t>
      </w:r>
      <w:r w:rsidR="00FC4265" w:rsidRPr="00FC4265">
        <w:t xml:space="preserve">due to fewer people starting to smoke and more people quitting smoking (some of whom have switched to vaping). These changes </w:t>
      </w:r>
      <w:r w:rsidR="009A2EF4">
        <w:t>are likely a result of</w:t>
      </w:r>
      <w:r w:rsidR="00FC4265" w:rsidRPr="00FC4265">
        <w:t xml:space="preserve"> a comprehensive tobacco control strategy and legislative framework</w:t>
      </w:r>
      <w:r w:rsidR="00DB7A2A">
        <w:t>. Key elements of the strategy and framework</w:t>
      </w:r>
      <w:r w:rsidR="00FC4265" w:rsidRPr="00FC4265">
        <w:t xml:space="preserve"> includ</w:t>
      </w:r>
      <w:r w:rsidR="00DB7A2A">
        <w:t>e:</w:t>
      </w:r>
    </w:p>
    <w:p w14:paraId="43B7421A" w14:textId="6B2CDBD6" w:rsidR="00DB7A2A" w:rsidRDefault="00FC4265" w:rsidP="00E83BC0">
      <w:pPr>
        <w:pStyle w:val="StateofCancerbullets"/>
      </w:pPr>
      <w:r w:rsidRPr="00FC4265">
        <w:t>high pricing (due to taxation)</w:t>
      </w:r>
    </w:p>
    <w:p w14:paraId="00652B1E" w14:textId="4F7F6964" w:rsidR="00DB7A2A" w:rsidRDefault="00FC4265" w:rsidP="00E83BC0">
      <w:pPr>
        <w:pStyle w:val="StateofCancerbullets"/>
      </w:pPr>
      <w:r w:rsidRPr="00FC4265">
        <w:t>bans on the advertising, promotion and sponsorship of tobacco products</w:t>
      </w:r>
    </w:p>
    <w:p w14:paraId="242C9713" w14:textId="694E891C" w:rsidR="00DB7A2A" w:rsidRDefault="00FC4265" w:rsidP="00E83BC0">
      <w:pPr>
        <w:pStyle w:val="StateofCancerbullets"/>
      </w:pPr>
      <w:r w:rsidRPr="00FC4265">
        <w:t>public health warnings</w:t>
      </w:r>
    </w:p>
    <w:p w14:paraId="45C2702C" w14:textId="04EEDEE0" w:rsidR="00DB7A2A" w:rsidRDefault="00FC4265" w:rsidP="00E83BC0">
      <w:pPr>
        <w:pStyle w:val="StateofCancerbullets"/>
      </w:pPr>
      <w:r w:rsidRPr="00FC4265">
        <w:t>education and social marketing campaigns</w:t>
      </w:r>
    </w:p>
    <w:p w14:paraId="7ADBF114" w14:textId="77777777" w:rsidR="00DB7A2A" w:rsidRDefault="00FC4265" w:rsidP="00E83BC0">
      <w:pPr>
        <w:pStyle w:val="StateofCancerbullets"/>
      </w:pPr>
      <w:r w:rsidRPr="00FC4265">
        <w:t>restrictions on smoking in public places and workplaces</w:t>
      </w:r>
    </w:p>
    <w:p w14:paraId="673AFC29" w14:textId="5AE8F9D6" w:rsidR="00DB7A2A" w:rsidRDefault="00FC4265" w:rsidP="00892034">
      <w:pPr>
        <w:pStyle w:val="Stateofcancerbulletslast"/>
      </w:pPr>
      <w:r w:rsidRPr="00FC4265">
        <w:t>free access to quit</w:t>
      </w:r>
      <w:r w:rsidR="001A6C6A">
        <w:t>-</w:t>
      </w:r>
      <w:r w:rsidRPr="00FC4265">
        <w:t>smoking services</w:t>
      </w:r>
      <w:r w:rsidR="006B5E64">
        <w:t xml:space="preserve">. </w:t>
      </w:r>
    </w:p>
    <w:p w14:paraId="18B2E995" w14:textId="77777777" w:rsidR="00EA63D9" w:rsidRDefault="00533585" w:rsidP="00A537F9">
      <w:r>
        <w:t xml:space="preserve">Figure 41 </w:t>
      </w:r>
      <w:r w:rsidR="006B5E64">
        <w:t xml:space="preserve">shows the key tobacco control initiatives implemented since the 1980s and the impact </w:t>
      </w:r>
      <w:r w:rsidR="00EC0418">
        <w:t>these have had</w:t>
      </w:r>
      <w:r w:rsidR="00D82B17">
        <w:t xml:space="preserve"> over time</w:t>
      </w:r>
      <w:r w:rsidR="006B5E64">
        <w:t xml:space="preserve"> on the number of </w:t>
      </w:r>
      <w:r w:rsidR="00820BC8">
        <w:t xml:space="preserve">people who </w:t>
      </w:r>
      <w:r w:rsidR="006B5E64">
        <w:t>current</w:t>
      </w:r>
      <w:r w:rsidR="00820BC8">
        <w:t>ly smoke</w:t>
      </w:r>
      <w:r w:rsidR="006B5E64">
        <w:t xml:space="preserve">. </w:t>
      </w:r>
    </w:p>
    <w:p w14:paraId="11C9EAD1" w14:textId="282F61BF" w:rsidR="00031F8E" w:rsidRDefault="00EA63D9" w:rsidP="00A537F9">
      <w:r>
        <w:t xml:space="preserve">A key change in </w:t>
      </w:r>
      <w:r w:rsidR="00B22727" w:rsidRPr="00FC116A">
        <w:t xml:space="preserve">the </w:t>
      </w:r>
      <w:r w:rsidR="00B22727">
        <w:t>l</w:t>
      </w:r>
      <w:r w:rsidR="00B22727" w:rsidRPr="00FC116A">
        <w:t xml:space="preserve">ast </w:t>
      </w:r>
      <w:r w:rsidR="00B22727">
        <w:t>5</w:t>
      </w:r>
      <w:r w:rsidR="00B22727" w:rsidRPr="00FC116A">
        <w:t xml:space="preserve"> years is </w:t>
      </w:r>
      <w:r w:rsidR="00B22727">
        <w:t xml:space="preserve">the </w:t>
      </w:r>
      <w:r>
        <w:t>updates to</w:t>
      </w:r>
      <w:r w:rsidR="00B22727" w:rsidRPr="00FC116A">
        <w:t xml:space="preserve"> smoking legislation. In 2022, the Government introduced the Smokefree Environment and Regulated Products (Smoke Tobacco) Amendment Act</w:t>
      </w:r>
      <w:r w:rsidR="00B22727" w:rsidRPr="007A0B3A">
        <w:t xml:space="preserve"> </w:t>
      </w:r>
      <w:r w:rsidR="00B22727">
        <w:t xml:space="preserve">2022 </w:t>
      </w:r>
      <w:r w:rsidR="00B22727">
        <w:fldChar w:fldCharType="begin"/>
      </w:r>
      <w:r w:rsidR="00801874">
        <w:instrText xml:space="preserve"> ADDIN EN.CITE &lt;EndNote&gt;&lt;Cite&gt;&lt;Author&gt;Ministry of Health&lt;/Author&gt;&lt;Year&gt;2024&lt;/Year&gt;&lt;RecNum&gt;115&lt;/RecNum&gt;&lt;DisplayText&gt;[68]&lt;/DisplayText&gt;&lt;record&gt;&lt;rec-number&gt;115&lt;/rec-number&gt;&lt;foreign-keys&gt;&lt;key app="EN" db-id="ft5wxpfw99z2vie2sf65z2v5rfs2vp0eeesf" timestamp="1749608461" guid="7e21a3ef-da01-4981-a74e-75fa547bb4df"&gt;115&lt;/key&gt;&lt;/foreign-keys&gt;&lt;ref-type name="Web Page"&gt;12&lt;/ref-type&gt;&lt;contributors&gt;&lt;authors&gt;&lt;author&gt;Ministry of Health,&lt;/author&gt;&lt;/authors&gt;&lt;/contributors&gt;&lt;titles&gt;&lt;title&gt;Smokefree Environments and Regulated Products (Smoked Tobacco) Amend&lt;/title&gt;&lt;/titles&gt;&lt;dates&gt;&lt;year&gt;2024&lt;/year&gt;&lt;/dates&gt;&lt;urls&gt;&lt;related-urls&gt;&lt;url&gt;https://www.health.govt.nz/regulation-legislation/smoked-tobacco/smokefree-legislation/smokefree-environments-and-regulated-products-smoked-tobacco-act&lt;/url&gt;&lt;/related-urls&gt;&lt;/urls&gt;&lt;/record&gt;&lt;/Cite&gt;&lt;/EndNote&gt;</w:instrText>
      </w:r>
      <w:r w:rsidR="00B22727">
        <w:fldChar w:fldCharType="separate"/>
      </w:r>
      <w:r w:rsidR="00801874">
        <w:rPr>
          <w:noProof/>
        </w:rPr>
        <w:t>[68]</w:t>
      </w:r>
      <w:r w:rsidR="00B22727">
        <w:fldChar w:fldCharType="end"/>
      </w:r>
      <w:r w:rsidR="00B22727">
        <w:t>,</w:t>
      </w:r>
      <w:r w:rsidR="00B22727" w:rsidRPr="00FC116A">
        <w:t xml:space="preserve"> which included measures such as reducing the number of retail outlets selling tobacco, removing nicotine from products and implementing a generational ban on tobacco sales for those born after 2008. </w:t>
      </w:r>
      <w:r w:rsidR="00B22727">
        <w:t>In</w:t>
      </w:r>
      <w:r w:rsidR="00B22727" w:rsidRPr="00FC116A">
        <w:t xml:space="preserve"> 2024</w:t>
      </w:r>
      <w:r w:rsidR="00B22727">
        <w:t>,</w:t>
      </w:r>
      <w:r w:rsidR="00B22727" w:rsidRPr="00FC116A">
        <w:t xml:space="preserve"> this Act was repealed</w:t>
      </w:r>
      <w:r w:rsidR="005448A6">
        <w:t>.</w:t>
      </w:r>
      <w:r w:rsidR="00B22727" w:rsidRPr="00FC116A">
        <w:t xml:space="preserve"> </w:t>
      </w:r>
      <w:r w:rsidR="00195FED">
        <w:t xml:space="preserve">There was </w:t>
      </w:r>
      <w:r w:rsidR="006A545D">
        <w:t>substantial</w:t>
      </w:r>
      <w:r w:rsidR="00195FED">
        <w:t xml:space="preserve"> opposition to this change</w:t>
      </w:r>
      <w:r w:rsidR="00F32BA4">
        <w:t>,</w:t>
      </w:r>
      <w:r w:rsidR="00195FED">
        <w:t xml:space="preserve"> </w:t>
      </w:r>
      <w:r w:rsidR="005448A6">
        <w:t xml:space="preserve">with critics arguing that </w:t>
      </w:r>
      <w:r w:rsidR="00195FED">
        <w:t>t</w:t>
      </w:r>
      <w:r w:rsidR="00195FED" w:rsidRPr="00195FED">
        <w:t xml:space="preserve">he </w:t>
      </w:r>
      <w:r w:rsidR="00195FED">
        <w:t xml:space="preserve">repeal would </w:t>
      </w:r>
      <w:r w:rsidR="00195FED" w:rsidRPr="00195FED">
        <w:t xml:space="preserve">result in </w:t>
      </w:r>
      <w:r w:rsidR="00C77A2D">
        <w:t>avoidable</w:t>
      </w:r>
      <w:r w:rsidR="006168EC">
        <w:t xml:space="preserve"> deaths</w:t>
      </w:r>
      <w:r w:rsidR="00195FED" w:rsidRPr="00195FED">
        <w:t xml:space="preserve"> and widen life expectancy gaps between </w:t>
      </w:r>
      <w:r w:rsidR="00EE2B3F">
        <w:t>Māori and non-Māori</w:t>
      </w:r>
      <w:r w:rsidR="00FA0C39">
        <w:t xml:space="preserve"> </w:t>
      </w:r>
      <w:r w:rsidR="00FA0C39">
        <w:fldChar w:fldCharType="begin"/>
      </w:r>
      <w:r w:rsidR="00801874">
        <w:instrText xml:space="preserve"> ADDIN EN.CITE &lt;EndNote&gt;&lt;Cite&gt;&lt;Author&gt;Andrew&lt;/Author&gt;&lt;Year&gt;2024&lt;/Year&gt;&lt;RecNum&gt;358&lt;/RecNum&gt;&lt;DisplayText&gt;[69]&lt;/DisplayText&gt;&lt;record&gt;&lt;rec-number&gt;358&lt;/rec-number&gt;&lt;foreign-keys&gt;&lt;key app="EN" db-id="ft5wxpfw99z2vie2sf65z2v5rfs2vp0eeesf" timestamp="1762912285"&gt;358&lt;/key&gt;&lt;/foreign-keys&gt;&lt;ref-type name="Journal Article"&gt;17&lt;/ref-type&gt;&lt;contributors&gt;&lt;authors&gt;&lt;author&gt;Albert Andrew&lt;/author&gt;&lt;/authors&gt;&lt;/contributors&gt;&lt;titles&gt;&lt;title&gt;New Zealand&amp;apos;s world-first smokefree legislation &amp;apos;goes up in smoke&amp;apos;: A setback in ending the tobacco epidemic&lt;/title&gt;&lt;secondary-title&gt;Health Policy&lt;/secondary-title&gt;&lt;/titles&gt;&lt;periodical&gt;&lt;full-title&gt;Health Policy&lt;/full-title&gt;&lt;/periodical&gt;&lt;pages&gt;105123&lt;/pages&gt;&lt;volume&gt;147&lt;/volume&gt;&lt;dates&gt;&lt;year&gt;2024&lt;/year&gt;&lt;/dates&gt;&lt;urls&gt;&lt;/urls&gt;&lt;electronic-resource-num&gt;https://doi.org/10.1016/j.healthpol.2024.105123&lt;/electronic-resource-num&gt;&lt;/record&gt;&lt;/Cite&gt;&lt;/EndNote&gt;</w:instrText>
      </w:r>
      <w:r w:rsidR="00FA0C39">
        <w:fldChar w:fldCharType="separate"/>
      </w:r>
      <w:r w:rsidR="00801874">
        <w:rPr>
          <w:noProof/>
        </w:rPr>
        <w:t>[69]</w:t>
      </w:r>
      <w:r w:rsidR="00FA0C39">
        <w:fldChar w:fldCharType="end"/>
      </w:r>
      <w:r w:rsidR="00885E45">
        <w:t xml:space="preserve"> </w:t>
      </w:r>
      <w:r w:rsidR="00885E45">
        <w:fldChar w:fldCharType="begin"/>
      </w:r>
      <w:r w:rsidR="00801874">
        <w:instrText xml:space="preserve"> ADDIN EN.CITE &lt;EndNote&gt;&lt;Cite&gt;&lt;Author&gt;University of Otago&lt;/Author&gt;&lt;Year&gt;2024&lt;/Year&gt;&lt;RecNum&gt;359&lt;/RecNum&gt;&lt;DisplayText&gt;[70]&lt;/DisplayText&gt;&lt;record&gt;&lt;rec-number&gt;359&lt;/rec-number&gt;&lt;foreign-keys&gt;&lt;key app="EN" db-id="ft5wxpfw99z2vie2sf65z2v5rfs2vp0eeesf" timestamp="1762912451"&gt;359&lt;/key&gt;&lt;/foreign-keys&gt;&lt;ref-type name="Web Page"&gt;12&lt;/ref-type&gt;&lt;contributors&gt;&lt;authors&gt;&lt;author&gt;University of Otago,&lt;/author&gt;&lt;/authors&gt;&lt;/contributors&gt;&lt;titles&gt;&lt;title&gt;Repeal of smokefree laws means thousands will die, researchers warn&lt;/title&gt;&lt;/titles&gt;&lt;dates&gt;&lt;year&gt;2024&lt;/year&gt;&lt;/dates&gt;&lt;urls&gt;&lt;related-urls&gt;&lt;url&gt;https://www.otago.ac.nz/news/newsroom/repeal-of-smokefree-laws-means-thousands-will-die,-researchers-warn&lt;/url&gt;&lt;/related-urls&gt;&lt;/urls&gt;&lt;/record&gt;&lt;/Cite&gt;&lt;/EndNote&gt;</w:instrText>
      </w:r>
      <w:r w:rsidR="00885E45">
        <w:fldChar w:fldCharType="separate"/>
      </w:r>
      <w:r w:rsidR="00801874">
        <w:rPr>
          <w:noProof/>
        </w:rPr>
        <w:t>[70]</w:t>
      </w:r>
      <w:r w:rsidR="00885E45">
        <w:fldChar w:fldCharType="end"/>
      </w:r>
      <w:r w:rsidR="006E7B0E">
        <w:t xml:space="preserve"> </w:t>
      </w:r>
      <w:r w:rsidR="006E7B0E">
        <w:fldChar w:fldCharType="begin"/>
      </w:r>
      <w:r w:rsidR="00801874">
        <w:instrText xml:space="preserve"> ADDIN EN.CITE &lt;EndNote&gt;&lt;Cite&gt;&lt;Author&gt;Aotearoa&lt;/Author&gt;&lt;Year&gt;2024&lt;/Year&gt;&lt;RecNum&gt;360&lt;/RecNum&gt;&lt;DisplayText&gt;[71]&lt;/DisplayText&gt;&lt;record&gt;&lt;rec-number&gt;360&lt;/rec-number&gt;&lt;foreign-keys&gt;&lt;key app="EN" db-id="ft5wxpfw99z2vie2sf65z2v5rfs2vp0eeesf" timestamp="1762912635"&gt;360&lt;/key&gt;&lt;/foreign-keys&gt;&lt;ref-type name="Web Page"&gt;12&lt;/ref-type&gt;&lt;contributors&gt;&lt;authors&gt;&lt;author&gt;Health Coalition Aotearoa&lt;/author&gt;&lt;/authors&gt;&lt;/contributors&gt;&lt;titles&gt;&lt;title&gt;Shameful repeal of Smokefree law will result in more tobacco harm, deaths&lt;/title&gt;&lt;/titles&gt;&lt;dates&gt;&lt;year&gt;2024&lt;/year&gt;&lt;/dates&gt;&lt;urls&gt;&lt;related-urls&gt;&lt;url&gt;https://www.healthcoalition.org.nz/shameful-repeal-of-smokefree-law-will-result-in-more-tobacco-harm-deaths/&lt;/url&gt;&lt;/related-urls&gt;&lt;/urls&gt;&lt;/record&gt;&lt;/Cite&gt;&lt;/EndNote&gt;</w:instrText>
      </w:r>
      <w:r w:rsidR="006E7B0E">
        <w:fldChar w:fldCharType="separate"/>
      </w:r>
      <w:r w:rsidR="00801874">
        <w:rPr>
          <w:noProof/>
        </w:rPr>
        <w:t>[71]</w:t>
      </w:r>
      <w:r w:rsidR="006E7B0E">
        <w:fldChar w:fldCharType="end"/>
      </w:r>
      <w:r w:rsidR="00195FED" w:rsidRPr="00195FED">
        <w:t>.</w:t>
      </w:r>
      <w:r w:rsidR="00182BD3">
        <w:t xml:space="preserve"> </w:t>
      </w:r>
      <w:r w:rsidR="003B3225">
        <w:t>The Act was</w:t>
      </w:r>
      <w:r w:rsidR="00B22727" w:rsidRPr="00FC116A">
        <w:t xml:space="preserve"> replaced by a new non-legislative action plan to help achieve the Smokefree 2025 goal</w:t>
      </w:r>
      <w:r w:rsidR="00B22727">
        <w:t xml:space="preserve"> </w:t>
      </w:r>
      <w:r w:rsidR="00B22727">
        <w:fldChar w:fldCharType="begin"/>
      </w:r>
      <w:r w:rsidR="00801874">
        <w:instrText xml:space="preserve"> ADDIN EN.CITE &lt;EndNote&gt;&lt;Cite&gt;&lt;Author&gt;Zealand&lt;/Author&gt;&lt;Year&gt;2024&lt;/Year&gt;&lt;RecNum&gt;230&lt;/RecNum&gt;&lt;DisplayText&gt;[72]&lt;/DisplayText&gt;&lt;record&gt;&lt;rec-number&gt;230&lt;/rec-number&gt;&lt;foreign-keys&gt;&lt;key app="EN" db-id="ft5wxpfw99z2vie2sf65z2v5rfs2vp0eeesf" timestamp="1749765970" guid="c42271df-78e7-449e-9f52-857529e66763"&gt;230&lt;/key&gt;&lt;/foreign-keys&gt;&lt;ref-type name="Web Page"&gt;12&lt;/ref-type&gt;&lt;contributors&gt;&lt;authors&gt;&lt;author&gt;Health New Zealand &lt;/author&gt;&lt;author&gt;Te Whatu Ora,&lt;/author&gt;&lt;/authors&gt;&lt;/contributors&gt;&lt;titles&gt;&lt;title&gt;Getting to Smokefree 2025: The final push to achieving the Smokefree 2025 goal&lt;/title&gt;&lt;/titles&gt;&lt;dates&gt;&lt;year&gt;2024&lt;/year&gt;&lt;/dates&gt;&lt;urls&gt;&lt;related-urls&gt;&lt;url&gt;www.tewhatuora.govt.nz/publications/getting-to-smokefree-2025-the-final-push-to-achieving-the-smokefree-2025-goal&lt;/url&gt;&lt;/related-urls&gt;&lt;/urls&gt;&lt;/record&gt;&lt;/Cite&gt;&lt;/EndNote&gt;</w:instrText>
      </w:r>
      <w:r w:rsidR="00B22727">
        <w:fldChar w:fldCharType="separate"/>
      </w:r>
      <w:r w:rsidR="00801874">
        <w:rPr>
          <w:noProof/>
        </w:rPr>
        <w:t>[72]</w:t>
      </w:r>
      <w:r w:rsidR="00B22727">
        <w:fldChar w:fldCharType="end"/>
      </w:r>
      <w:r w:rsidR="00B22727" w:rsidRPr="00FC116A">
        <w:t xml:space="preserve">. The plan includes the following areas of focus: </w:t>
      </w:r>
    </w:p>
    <w:p w14:paraId="61B9787C" w14:textId="77777777" w:rsidR="00031F8E" w:rsidRDefault="00B22727" w:rsidP="00C57C04">
      <w:pPr>
        <w:pStyle w:val="StateofCancerbullets"/>
      </w:pPr>
      <w:r w:rsidRPr="00FC116A">
        <w:t>reduce smoking uptake</w:t>
      </w:r>
    </w:p>
    <w:p w14:paraId="06AA24B7" w14:textId="2EDE165F" w:rsidR="00031F8E" w:rsidRDefault="00B22727" w:rsidP="00C57C04">
      <w:pPr>
        <w:pStyle w:val="StateofCancerbullets"/>
      </w:pPr>
      <w:r w:rsidRPr="00FC116A">
        <w:t>increase quit attempts</w:t>
      </w:r>
    </w:p>
    <w:p w14:paraId="601B723F" w14:textId="190D19AC" w:rsidR="00031F8E" w:rsidRDefault="00B22727" w:rsidP="00C57C04">
      <w:pPr>
        <w:pStyle w:val="StateofCancerbullets"/>
      </w:pPr>
      <w:r w:rsidRPr="00FC116A">
        <w:t>improve access to quit support</w:t>
      </w:r>
    </w:p>
    <w:p w14:paraId="16B3E265" w14:textId="269EA930" w:rsidR="006B5E64" w:rsidRDefault="00B22727" w:rsidP="00C57C04">
      <w:pPr>
        <w:pStyle w:val="StateofCancerbullets"/>
      </w:pPr>
      <w:r w:rsidRPr="00FC116A">
        <w:t>support people to stay smokefree.</w:t>
      </w:r>
    </w:p>
    <w:p w14:paraId="53E198CD" w14:textId="77777777" w:rsidR="00DE7C7D" w:rsidRDefault="00DE7C7D" w:rsidP="002E68A6">
      <w:pPr>
        <w:spacing w:after="100"/>
      </w:pPr>
    </w:p>
    <w:p w14:paraId="7781CF5C" w14:textId="77777777" w:rsidR="005E31A6" w:rsidRDefault="005E31A6" w:rsidP="002E68A6">
      <w:pPr>
        <w:spacing w:after="100"/>
        <w:sectPr w:rsidR="005E31A6" w:rsidSect="00076257">
          <w:headerReference w:type="even" r:id="rId79"/>
          <w:headerReference w:type="default" r:id="rId80"/>
          <w:headerReference w:type="first" r:id="rId81"/>
          <w:footnotePr>
            <w:numFmt w:val="lowerLetter"/>
          </w:footnotePr>
          <w:pgSz w:w="11907" w:h="16834" w:code="9"/>
          <w:pgMar w:top="1418" w:right="1276" w:bottom="1134" w:left="1276" w:header="284" w:footer="113" w:gutter="284"/>
          <w:pgNumType w:start="1"/>
          <w:cols w:space="720"/>
          <w:docGrid w:linePitch="286"/>
        </w:sectPr>
      </w:pPr>
    </w:p>
    <w:bookmarkStart w:id="248" w:name="_Ref204766961"/>
    <w:bookmarkStart w:id="249" w:name="_Toc204779425"/>
    <w:bookmarkStart w:id="250" w:name="_Toc207188367"/>
    <w:bookmarkStart w:id="251" w:name="_Toc214006928"/>
    <w:p w14:paraId="2ECDBFA7" w14:textId="31321C22" w:rsidR="005E31A6" w:rsidRDefault="00F11D12" w:rsidP="0078168A">
      <w:pPr>
        <w:pStyle w:val="Caption"/>
      </w:pPr>
      <w:r>
        <w:rPr>
          <w:noProof/>
        </w:rPr>
        <w:lastRenderedPageBreak/>
        <mc:AlternateContent>
          <mc:Choice Requires="wpg">
            <w:drawing>
              <wp:anchor distT="0" distB="0" distL="114300" distR="114300" simplePos="0" relativeHeight="251658262" behindDoc="0" locked="0" layoutInCell="1" allowOverlap="1" wp14:anchorId="6183D322" wp14:editId="116FECDD">
                <wp:simplePos x="0" y="0"/>
                <wp:positionH relativeFrom="column">
                  <wp:posOffset>6273</wp:posOffset>
                </wp:positionH>
                <wp:positionV relativeFrom="paragraph">
                  <wp:posOffset>307718</wp:posOffset>
                </wp:positionV>
                <wp:extent cx="9490710" cy="2743200"/>
                <wp:effectExtent l="0" t="0" r="15240" b="0"/>
                <wp:wrapNone/>
                <wp:docPr id="12" name="Group 11" descr="Line graph shows the percent of adults who smoked from 1983 to 2024. The line is decreasing over time. There are key years called out in text boxes when significant events happened, such as legislation taking effect. ">
                  <a:extLst xmlns:a="http://schemas.openxmlformats.org/drawingml/2006/main">
                    <a:ext uri="{FF2B5EF4-FFF2-40B4-BE49-F238E27FC236}">
                      <a16:creationId xmlns:a16="http://schemas.microsoft.com/office/drawing/2014/main" id="{E61FB507-1597-FB99-8041-499CF63F1C66}"/>
                    </a:ext>
                  </a:extLst>
                </wp:docPr>
                <wp:cNvGraphicFramePr/>
                <a:graphic xmlns:a="http://schemas.openxmlformats.org/drawingml/2006/main">
                  <a:graphicData uri="http://schemas.microsoft.com/office/word/2010/wordprocessingGroup">
                    <wpg:wgp>
                      <wpg:cNvGrpSpPr/>
                      <wpg:grpSpPr>
                        <a:xfrm>
                          <a:off x="0" y="0"/>
                          <a:ext cx="9490710" cy="2743200"/>
                          <a:chOff x="0" y="0"/>
                          <a:chExt cx="9491148" cy="2743200"/>
                        </a:xfrm>
                      </wpg:grpSpPr>
                      <wpg:graphicFrame>
                        <wpg:cNvPr id="1416771048" name="Chart 1416771048">
                          <a:extLst>
                            <a:ext uri="{FF2B5EF4-FFF2-40B4-BE49-F238E27FC236}">
                              <a16:creationId xmlns:a16="http://schemas.microsoft.com/office/drawing/2014/main" id="{E4313FA0-9B11-61FB-9B43-6D3160F078CB}"/>
                            </a:ext>
                          </a:extLst>
                        </wpg:cNvPr>
                        <wpg:cNvFrPr>
                          <a:graphicFrameLocks/>
                        </wpg:cNvFrPr>
                        <wpg:xfrm>
                          <a:off x="1088736" y="0"/>
                          <a:ext cx="8402412" cy="2743200"/>
                        </wpg:xfrm>
                        <a:graphic>
                          <a:graphicData uri="http://schemas.openxmlformats.org/drawingml/2006/chart">
                            <c:chart xmlns:c="http://schemas.openxmlformats.org/drawingml/2006/chart" xmlns:r="http://schemas.openxmlformats.org/officeDocument/2006/relationships" r:id="rId82"/>
                          </a:graphicData>
                        </a:graphic>
                      </wpg:graphicFrame>
                      <wps:wsp>
                        <wps:cNvPr id="1515249588" name="Rectangle 1515249588">
                          <a:extLst>
                            <a:ext uri="{FF2B5EF4-FFF2-40B4-BE49-F238E27FC236}">
                              <a16:creationId xmlns:a16="http://schemas.microsoft.com/office/drawing/2014/main" id="{7E4FC77B-7496-5F31-A6A7-523A32A5D1B4}"/>
                            </a:ext>
                          </a:extLst>
                        </wps:cNvPr>
                        <wps:cNvSpPr/>
                        <wps:spPr>
                          <a:xfrm>
                            <a:off x="0" y="1816259"/>
                            <a:ext cx="1120272" cy="478190"/>
                          </a:xfrm>
                          <a:prstGeom prst="rect">
                            <a:avLst/>
                          </a:prstGeom>
                          <a:solidFill>
                            <a:sysClr val="window" lastClr="FFFFFF"/>
                          </a:solidFill>
                          <a:ln w="6350" cap="flat" cmpd="sng" algn="ctr">
                            <a:solidFill>
                              <a:srgbClr val="0AB58F">
                                <a:shade val="15000"/>
                              </a:srgbClr>
                            </a:solidFill>
                            <a:prstDash val="solid"/>
                          </a:ln>
                          <a:effectLst/>
                        </wps:spPr>
                        <wps:txbx>
                          <w:txbxContent>
                            <w:p w14:paraId="51EA4062"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1974</w:t>
                              </w:r>
                            </w:p>
                            <w:p w14:paraId="22B4E22B"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Health warnings on </w:t>
                              </w:r>
                              <w:r>
                                <w:rPr>
                                  <w:rFonts w:cstheme="minorBidi"/>
                                  <w:color w:val="2C463B"/>
                                  <w:sz w:val="12"/>
                                  <w:szCs w:val="12"/>
                                </w:rPr>
                                <w:br/>
                                <w:t>New Zealand cigarette packs</w:t>
                              </w:r>
                            </w:p>
                          </w:txbxContent>
                        </wps:txbx>
                        <wps:bodyPr rtlCol="0" anchor="t"/>
                      </wps:wsp>
                      <wps:wsp>
                        <wps:cNvPr id="538530812" name="Rectangle 538530812">
                          <a:extLst>
                            <a:ext uri="{FF2B5EF4-FFF2-40B4-BE49-F238E27FC236}">
                              <a16:creationId xmlns:a16="http://schemas.microsoft.com/office/drawing/2014/main" id="{E8B211EE-EB2B-07D8-4555-4FDF8B7552BE}"/>
                            </a:ext>
                          </a:extLst>
                        </wps:cNvPr>
                        <wps:cNvSpPr/>
                        <wps:spPr>
                          <a:xfrm>
                            <a:off x="4404650" y="929404"/>
                            <a:ext cx="885292" cy="284680"/>
                          </a:xfrm>
                          <a:prstGeom prst="rect">
                            <a:avLst/>
                          </a:prstGeom>
                          <a:solidFill>
                            <a:sysClr val="window" lastClr="FFFFFF"/>
                          </a:solidFill>
                          <a:ln w="6350" cap="flat" cmpd="sng" algn="ctr">
                            <a:solidFill>
                              <a:srgbClr val="0AB58F">
                                <a:shade val="15000"/>
                              </a:srgbClr>
                            </a:solidFill>
                            <a:prstDash val="solid"/>
                          </a:ln>
                          <a:effectLst/>
                        </wps:spPr>
                        <wps:txbx>
                          <w:txbxContent>
                            <w:p w14:paraId="10555B0C"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1999</w:t>
                              </w:r>
                            </w:p>
                            <w:p w14:paraId="3592A384"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Launch of Quitline</w:t>
                              </w:r>
                            </w:p>
                          </w:txbxContent>
                        </wps:txbx>
                        <wps:bodyPr rtlCol="0" anchor="t"/>
                      </wps:wsp>
                      <wps:wsp>
                        <wps:cNvPr id="1505311422" name="Rectangle 1505311422">
                          <a:extLst>
                            <a:ext uri="{FF2B5EF4-FFF2-40B4-BE49-F238E27FC236}">
                              <a16:creationId xmlns:a16="http://schemas.microsoft.com/office/drawing/2014/main" id="{C68B6F53-EA01-10C4-9069-B804FAA64D5E}"/>
                            </a:ext>
                          </a:extLst>
                        </wps:cNvPr>
                        <wps:cNvSpPr/>
                        <wps:spPr>
                          <a:xfrm>
                            <a:off x="4787928" y="1550606"/>
                            <a:ext cx="605369" cy="760777"/>
                          </a:xfrm>
                          <a:prstGeom prst="rect">
                            <a:avLst/>
                          </a:prstGeom>
                          <a:solidFill>
                            <a:sysClr val="window" lastClr="FFFFFF"/>
                          </a:solidFill>
                          <a:ln w="6350" cap="flat" cmpd="sng" algn="ctr">
                            <a:solidFill>
                              <a:srgbClr val="0AB58F">
                                <a:shade val="15000"/>
                              </a:srgbClr>
                            </a:solidFill>
                            <a:prstDash val="solid"/>
                          </a:ln>
                          <a:effectLst/>
                        </wps:spPr>
                        <wps:txbx>
                          <w:txbxContent>
                            <w:p w14:paraId="5597D5B8"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2004</w:t>
                              </w:r>
                            </w:p>
                            <w:p w14:paraId="3CEEDAB9"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Workplaces and licensed premises become smokefree indoors</w:t>
                              </w:r>
                            </w:p>
                          </w:txbxContent>
                        </wps:txbx>
                        <wps:bodyPr lIns="0" rIns="0" rtlCol="0" anchor="t"/>
                      </wps:wsp>
                      <wps:wsp>
                        <wps:cNvPr id="465125560" name="Rectangle 465125560">
                          <a:extLst>
                            <a:ext uri="{FF2B5EF4-FFF2-40B4-BE49-F238E27FC236}">
                              <a16:creationId xmlns:a16="http://schemas.microsoft.com/office/drawing/2014/main" id="{28B763DB-875A-E221-FB3B-BD3FFA26232F}"/>
                            </a:ext>
                          </a:extLst>
                        </wps:cNvPr>
                        <wps:cNvSpPr/>
                        <wps:spPr>
                          <a:xfrm>
                            <a:off x="5618051" y="298581"/>
                            <a:ext cx="1188291" cy="481458"/>
                          </a:xfrm>
                          <a:prstGeom prst="rect">
                            <a:avLst/>
                          </a:prstGeom>
                          <a:solidFill>
                            <a:sysClr val="window" lastClr="FFFFFF"/>
                          </a:solidFill>
                          <a:ln w="6350" cap="flat" cmpd="sng" algn="ctr">
                            <a:solidFill>
                              <a:srgbClr val="0AB58F">
                                <a:shade val="15000"/>
                              </a:srgbClr>
                            </a:solidFill>
                            <a:prstDash val="solid"/>
                          </a:ln>
                          <a:effectLst/>
                        </wps:spPr>
                        <wps:txbx>
                          <w:txbxContent>
                            <w:p w14:paraId="3249ADBF"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2010 </w:t>
                              </w:r>
                            </w:p>
                            <w:p w14:paraId="4F9B3740"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Annual excise tax increases of 10% begin (additional to inflation increases)</w:t>
                              </w:r>
                            </w:p>
                          </w:txbxContent>
                        </wps:txbx>
                        <wps:bodyPr lIns="36000" rIns="36000" rtlCol="0" anchor="t"/>
                      </wps:wsp>
                      <wps:wsp>
                        <wps:cNvPr id="1249273275" name="Rectangle 1249273275">
                          <a:extLst>
                            <a:ext uri="{FF2B5EF4-FFF2-40B4-BE49-F238E27FC236}">
                              <a16:creationId xmlns:a16="http://schemas.microsoft.com/office/drawing/2014/main" id="{990A4CD2-8C61-FF80-10FD-60B0CC330CE1}"/>
                            </a:ext>
                          </a:extLst>
                        </wps:cNvPr>
                        <wps:cNvSpPr/>
                        <wps:spPr>
                          <a:xfrm>
                            <a:off x="6530683" y="1636425"/>
                            <a:ext cx="733424" cy="479757"/>
                          </a:xfrm>
                          <a:prstGeom prst="rect">
                            <a:avLst/>
                          </a:prstGeom>
                          <a:solidFill>
                            <a:sysClr val="window" lastClr="FFFFFF"/>
                          </a:solidFill>
                          <a:ln w="6350" cap="flat" cmpd="sng" algn="ctr">
                            <a:solidFill>
                              <a:srgbClr val="0AB58F">
                                <a:shade val="15000"/>
                              </a:srgbClr>
                            </a:solidFill>
                            <a:prstDash val="solid"/>
                          </a:ln>
                          <a:effectLst/>
                        </wps:spPr>
                        <wps:txbx>
                          <w:txbxContent>
                            <w:p w14:paraId="10A37B4D"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2011 </w:t>
                              </w:r>
                            </w:p>
                            <w:p w14:paraId="6ABE05C6"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Goal of Smokefree NZ by 2025 established</w:t>
                              </w:r>
                            </w:p>
                          </w:txbxContent>
                        </wps:txbx>
                        <wps:bodyPr lIns="0" rIns="0" rtlCol="0" anchor="t"/>
                      </wps:wsp>
                      <wps:wsp>
                        <wps:cNvPr id="1485672546" name="Rectangle 1485672546">
                          <a:extLst>
                            <a:ext uri="{FF2B5EF4-FFF2-40B4-BE49-F238E27FC236}">
                              <a16:creationId xmlns:a16="http://schemas.microsoft.com/office/drawing/2014/main" id="{8227E733-493D-A332-6F56-27C3CEEE4A83}"/>
                            </a:ext>
                          </a:extLst>
                        </wps:cNvPr>
                        <wps:cNvSpPr/>
                        <wps:spPr>
                          <a:xfrm>
                            <a:off x="7533796" y="726060"/>
                            <a:ext cx="686498" cy="484070"/>
                          </a:xfrm>
                          <a:prstGeom prst="rect">
                            <a:avLst/>
                          </a:prstGeom>
                          <a:solidFill>
                            <a:sysClr val="window" lastClr="FFFFFF"/>
                          </a:solidFill>
                          <a:ln w="6350" cap="flat" cmpd="sng" algn="ctr">
                            <a:solidFill>
                              <a:srgbClr val="0AB58F">
                                <a:shade val="15000"/>
                              </a:srgbClr>
                            </a:solidFill>
                            <a:prstDash val="solid"/>
                          </a:ln>
                          <a:effectLst/>
                        </wps:spPr>
                        <wps:txbx>
                          <w:txbxContent>
                            <w:p w14:paraId="16F05DB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 xml:space="preserve">2018 </w:t>
                              </w:r>
                              <w:r>
                                <w:rPr>
                                  <w:rFonts w:cstheme="minorBidi"/>
                                  <w:b/>
                                  <w:color w:val="2C463B"/>
                                  <w:sz w:val="12"/>
                                  <w:szCs w:val="12"/>
                                </w:rPr>
                                <w:br/>
                              </w:r>
                              <w:r>
                                <w:rPr>
                                  <w:rFonts w:cstheme="minorBidi"/>
                                  <w:color w:val="2C463B"/>
                                  <w:sz w:val="12"/>
                                  <w:szCs w:val="12"/>
                                </w:rPr>
                                <w:t>Tobacco plain packaging introduced</w:t>
                              </w:r>
                            </w:p>
                          </w:txbxContent>
                        </wps:txbx>
                        <wps:bodyPr lIns="0" rIns="0" rtlCol="0" anchor="t"/>
                      </wps:wsp>
                      <wps:wsp>
                        <wps:cNvPr id="1682681248" name="Rectangle 1682681248">
                          <a:extLst>
                            <a:ext uri="{FF2B5EF4-FFF2-40B4-BE49-F238E27FC236}">
                              <a16:creationId xmlns:a16="http://schemas.microsoft.com/office/drawing/2014/main" id="{1E7182C2-D967-B119-8D41-A4B8619746B2}"/>
                            </a:ext>
                          </a:extLst>
                        </wps:cNvPr>
                        <wps:cNvSpPr/>
                        <wps:spPr>
                          <a:xfrm>
                            <a:off x="7370137" y="1550606"/>
                            <a:ext cx="903076" cy="390162"/>
                          </a:xfrm>
                          <a:prstGeom prst="rect">
                            <a:avLst/>
                          </a:prstGeom>
                          <a:solidFill>
                            <a:sysClr val="window" lastClr="FFFFFF"/>
                          </a:solidFill>
                          <a:ln w="6350" cap="flat" cmpd="sng" algn="ctr">
                            <a:solidFill>
                              <a:srgbClr val="0AB58F">
                                <a:shade val="15000"/>
                              </a:srgbClr>
                            </a:solidFill>
                            <a:prstDash val="solid"/>
                          </a:ln>
                          <a:effectLst/>
                        </wps:spPr>
                        <wps:txbx>
                          <w:txbxContent>
                            <w:p w14:paraId="1E48E93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2020 </w:t>
                              </w:r>
                            </w:p>
                            <w:p w14:paraId="6E279661"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Final additional 10% excise tax increase</w:t>
                              </w:r>
                            </w:p>
                          </w:txbxContent>
                        </wps:txbx>
                        <wps:bodyPr lIns="0" rIns="0" rtlCol="0" anchor="t"/>
                      </wps:wsp>
                      <wps:wsp>
                        <wps:cNvPr id="634413029" name="Rectangle 634413029">
                          <a:extLst>
                            <a:ext uri="{FF2B5EF4-FFF2-40B4-BE49-F238E27FC236}">
                              <a16:creationId xmlns:a16="http://schemas.microsoft.com/office/drawing/2014/main" id="{7F3ABDC0-D068-8E2D-3B8E-91508F904FB1}"/>
                            </a:ext>
                          </a:extLst>
                        </wps:cNvPr>
                        <wps:cNvSpPr/>
                        <wps:spPr>
                          <a:xfrm>
                            <a:off x="7534719" y="1983396"/>
                            <a:ext cx="993725" cy="383019"/>
                          </a:xfrm>
                          <a:prstGeom prst="rect">
                            <a:avLst/>
                          </a:prstGeom>
                          <a:solidFill>
                            <a:sysClr val="window" lastClr="FFFFFF"/>
                          </a:solidFill>
                          <a:ln w="6350" cap="flat" cmpd="sng" algn="ctr">
                            <a:solidFill>
                              <a:srgbClr val="0AB58F">
                                <a:shade val="15000"/>
                              </a:srgbClr>
                            </a:solidFill>
                            <a:prstDash val="solid"/>
                          </a:ln>
                          <a:effectLst/>
                        </wps:spPr>
                        <wps:txbx>
                          <w:txbxContent>
                            <w:p w14:paraId="7FC0F84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2021</w:t>
                              </w:r>
                              <w:r>
                                <w:rPr>
                                  <w:rFonts w:cstheme="minorBidi"/>
                                  <w:b/>
                                  <w:color w:val="9ECFCF"/>
                                  <w:sz w:val="12"/>
                                  <w:szCs w:val="12"/>
                                </w:rPr>
                                <w:t xml:space="preserve"> </w:t>
                              </w:r>
                              <w:r>
                                <w:rPr>
                                  <w:rFonts w:cstheme="minorBidi"/>
                                  <w:b/>
                                  <w:color w:val="9ECFCF"/>
                                  <w:sz w:val="12"/>
                                  <w:szCs w:val="12"/>
                                </w:rPr>
                                <w:br/>
                              </w:r>
                              <w:r>
                                <w:rPr>
                                  <w:rFonts w:cstheme="minorBidi"/>
                                  <w:color w:val="2C463B"/>
                                  <w:sz w:val="12"/>
                                  <w:szCs w:val="12"/>
                                </w:rPr>
                                <w:t>Ban on smoking in vehicles carrying children</w:t>
                              </w:r>
                            </w:p>
                          </w:txbxContent>
                        </wps:txbx>
                        <wps:bodyPr lIns="0" rIns="0" rtlCol="0" anchor="t"/>
                      </wps:wsp>
                      <wps:wsp>
                        <wps:cNvPr id="1937962320" name="Rectangle 1937962320">
                          <a:extLst>
                            <a:ext uri="{FF2B5EF4-FFF2-40B4-BE49-F238E27FC236}">
                              <a16:creationId xmlns:a16="http://schemas.microsoft.com/office/drawing/2014/main" id="{031CAB5B-8A90-E8C8-1684-9AC8F7A933DE}"/>
                            </a:ext>
                          </a:extLst>
                        </wps:cNvPr>
                        <wps:cNvSpPr/>
                        <wps:spPr>
                          <a:xfrm>
                            <a:off x="8244792" y="641905"/>
                            <a:ext cx="566541" cy="575837"/>
                          </a:xfrm>
                          <a:prstGeom prst="rect">
                            <a:avLst/>
                          </a:prstGeom>
                          <a:solidFill>
                            <a:sysClr val="window" lastClr="FFFFFF"/>
                          </a:solidFill>
                          <a:ln w="6350" cap="flat" cmpd="sng" algn="ctr">
                            <a:solidFill>
                              <a:srgbClr val="0AB58F">
                                <a:shade val="15000"/>
                              </a:srgbClr>
                            </a:solidFill>
                            <a:prstDash val="solid"/>
                          </a:ln>
                          <a:effectLst/>
                        </wps:spPr>
                        <wps:txbx>
                          <w:txbxContent>
                            <w:p w14:paraId="2902A5EC" w14:textId="3D3E3F3E" w:rsidR="00F11D12" w:rsidRDefault="00F11D12" w:rsidP="00F11D12">
                              <w:pPr>
                                <w:spacing w:line="240" w:lineRule="auto"/>
                                <w:jc w:val="center"/>
                                <w:textAlignment w:val="baseline"/>
                                <w:rPr>
                                  <w:rFonts w:cstheme="minorBidi"/>
                                  <w:b/>
                                  <w:color w:val="2C463B"/>
                                  <w:sz w:val="12"/>
                                  <w:szCs w:val="12"/>
                                </w:rPr>
                              </w:pPr>
                              <w:r>
                                <w:rPr>
                                  <w:rFonts w:cstheme="minorBidi"/>
                                  <w:b/>
                                  <w:color w:val="2C463B"/>
                                  <w:sz w:val="12"/>
                                  <w:szCs w:val="12"/>
                                </w:rPr>
                                <w:t xml:space="preserve">2022 </w:t>
                              </w:r>
                              <w:r>
                                <w:rPr>
                                  <w:rFonts w:cstheme="minorBidi"/>
                                  <w:color w:val="2C463B"/>
                                  <w:sz w:val="12"/>
                                  <w:szCs w:val="12"/>
                                </w:rPr>
                                <w:t>Introduction</w:t>
                              </w:r>
                              <w:r w:rsidR="00F81836">
                                <w:rPr>
                                  <w:rFonts w:cstheme="minorBidi"/>
                                  <w:color w:val="2C463B"/>
                                  <w:sz w:val="12"/>
                                  <w:szCs w:val="12"/>
                                </w:rPr>
                                <w:t xml:space="preserve"> </w:t>
                              </w:r>
                              <w:r w:rsidR="00F81836">
                                <w:rPr>
                                  <w:rFonts w:cstheme="minorBidi"/>
                                  <w:color w:val="2C463B"/>
                                  <w:sz w:val="12"/>
                                  <w:szCs w:val="12"/>
                                </w:rPr>
                                <w:br/>
                              </w:r>
                              <w:r>
                                <w:rPr>
                                  <w:rFonts w:cstheme="minorBidi"/>
                                  <w:color w:val="2C463B"/>
                                  <w:sz w:val="12"/>
                                  <w:szCs w:val="12"/>
                                </w:rPr>
                                <w:t>of smokefree generation policy</w:t>
                              </w:r>
                            </w:p>
                          </w:txbxContent>
                        </wps:txbx>
                        <wps:bodyPr lIns="0" rIns="0" rtlCol="0" anchor="t"/>
                      </wps:wsp>
                      <wps:wsp>
                        <wps:cNvPr id="1897369689" name="Rectangle 1897369689">
                          <a:extLst>
                            <a:ext uri="{FF2B5EF4-FFF2-40B4-BE49-F238E27FC236}">
                              <a16:creationId xmlns:a16="http://schemas.microsoft.com/office/drawing/2014/main" id="{76BC5959-DF6A-3AA4-69D0-5B32572184FA}"/>
                            </a:ext>
                          </a:extLst>
                        </wps:cNvPr>
                        <wps:cNvSpPr/>
                        <wps:spPr>
                          <a:xfrm>
                            <a:off x="8843012" y="755363"/>
                            <a:ext cx="465269" cy="586918"/>
                          </a:xfrm>
                          <a:prstGeom prst="rect">
                            <a:avLst/>
                          </a:prstGeom>
                          <a:solidFill>
                            <a:sysClr val="window" lastClr="FFFFFF"/>
                          </a:solidFill>
                          <a:ln w="6350" cap="flat" cmpd="sng" algn="ctr">
                            <a:solidFill>
                              <a:srgbClr val="0AB58F">
                                <a:shade val="15000"/>
                              </a:srgbClr>
                            </a:solidFill>
                            <a:prstDash val="solid"/>
                          </a:ln>
                          <a:effectLst/>
                        </wps:spPr>
                        <wps:txbx>
                          <w:txbxContent>
                            <w:p w14:paraId="65A423A0"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2024</w:t>
                              </w:r>
                            </w:p>
                            <w:p w14:paraId="64F7A99C"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Repeal of smokefree generation policy</w:t>
                              </w:r>
                            </w:p>
                          </w:txbxContent>
                        </wps:txbx>
                        <wps:bodyPr lIns="0" rIns="0" rtlCol="0" anchor="t"/>
                      </wps:wsp>
                      <wps:wsp>
                        <wps:cNvPr id="755884966" name="Straight Connector 755884966">
                          <a:extLst>
                            <a:ext uri="{FF2B5EF4-FFF2-40B4-BE49-F238E27FC236}">
                              <a16:creationId xmlns:a16="http://schemas.microsoft.com/office/drawing/2014/main" id="{B1FC3049-C578-0147-CD10-F4E082EBAF40}"/>
                            </a:ext>
                          </a:extLst>
                        </wps:cNvPr>
                        <wps:cNvCnPr>
                          <a:cxnSpLocks/>
                        </wps:cNvCnPr>
                        <wps:spPr>
                          <a:xfrm flipV="1">
                            <a:off x="8081814" y="1468379"/>
                            <a:ext cx="446236" cy="82227"/>
                          </a:xfrm>
                          <a:prstGeom prst="line">
                            <a:avLst/>
                          </a:prstGeom>
                          <a:noFill/>
                          <a:ln w="9525" cap="flat" cmpd="sng" algn="ctr">
                            <a:solidFill>
                              <a:srgbClr val="2C463B"/>
                            </a:solidFill>
                            <a:prstDash val="solid"/>
                            <a:tailEnd type="oval" w="sm" len="sm"/>
                          </a:ln>
                          <a:effectLst/>
                        </wps:spPr>
                        <wps:bodyPr/>
                      </wps:wsp>
                      <wps:wsp>
                        <wps:cNvPr id="919162511" name="Straight Connector 919162511">
                          <a:extLst>
                            <a:ext uri="{FF2B5EF4-FFF2-40B4-BE49-F238E27FC236}">
                              <a16:creationId xmlns:a16="http://schemas.microsoft.com/office/drawing/2014/main" id="{54332C2E-F41C-F7FB-2521-E084BB3B2D41}"/>
                            </a:ext>
                          </a:extLst>
                        </wps:cNvPr>
                        <wps:cNvCnPr>
                          <a:cxnSpLocks/>
                        </wps:cNvCnPr>
                        <wps:spPr>
                          <a:xfrm flipV="1">
                            <a:off x="8346194" y="1656135"/>
                            <a:ext cx="353994" cy="327261"/>
                          </a:xfrm>
                          <a:prstGeom prst="line">
                            <a:avLst/>
                          </a:prstGeom>
                          <a:noFill/>
                          <a:ln w="9525" cap="flat" cmpd="sng" algn="ctr">
                            <a:solidFill>
                              <a:srgbClr val="2C463B"/>
                            </a:solidFill>
                            <a:prstDash val="solid"/>
                            <a:tailEnd type="oval" w="sm" len="sm"/>
                          </a:ln>
                          <a:effectLst/>
                        </wps:spPr>
                        <wps:bodyPr/>
                      </wps:wsp>
                      <wps:wsp>
                        <wps:cNvPr id="27942084" name="Straight Connector 27942084">
                          <a:extLst>
                            <a:ext uri="{FF2B5EF4-FFF2-40B4-BE49-F238E27FC236}">
                              <a16:creationId xmlns:a16="http://schemas.microsoft.com/office/drawing/2014/main" id="{1020BEFA-B6DA-7C6F-284E-7AFCE855C687}"/>
                            </a:ext>
                          </a:extLst>
                        </wps:cNvPr>
                        <wps:cNvCnPr>
                          <a:cxnSpLocks/>
                          <a:stCxn id="1897369689" idx="2"/>
                        </wps:cNvCnPr>
                        <wps:spPr>
                          <a:xfrm>
                            <a:off x="9075647" y="1342281"/>
                            <a:ext cx="182245" cy="452913"/>
                          </a:xfrm>
                          <a:prstGeom prst="line">
                            <a:avLst/>
                          </a:prstGeom>
                          <a:noFill/>
                          <a:ln w="9525" cap="flat" cmpd="sng" algn="ctr">
                            <a:solidFill>
                              <a:srgbClr val="2C463B"/>
                            </a:solidFill>
                            <a:prstDash val="solid"/>
                            <a:tailEnd type="oval" w="sm" len="sm"/>
                          </a:ln>
                          <a:effectLst/>
                        </wps:spPr>
                        <wps:bodyPr/>
                      </wps:wsp>
                      <wps:wsp>
                        <wps:cNvPr id="1559883653" name="Straight Connector 1559883653">
                          <a:extLst>
                            <a:ext uri="{FF2B5EF4-FFF2-40B4-BE49-F238E27FC236}">
                              <a16:creationId xmlns:a16="http://schemas.microsoft.com/office/drawing/2014/main" id="{5A8E3337-B9E6-C951-1F02-A1C5CDD38193}"/>
                            </a:ext>
                          </a:extLst>
                        </wps:cNvPr>
                        <wps:cNvCnPr>
                          <a:cxnSpLocks/>
                          <a:stCxn id="1937962320" idx="2"/>
                        </wps:cNvCnPr>
                        <wps:spPr>
                          <a:xfrm>
                            <a:off x="8528064" y="1217742"/>
                            <a:ext cx="359380" cy="511076"/>
                          </a:xfrm>
                          <a:prstGeom prst="line">
                            <a:avLst/>
                          </a:prstGeom>
                          <a:noFill/>
                          <a:ln w="9525" cap="flat" cmpd="sng" algn="ctr">
                            <a:solidFill>
                              <a:srgbClr val="2C463B"/>
                            </a:solidFill>
                            <a:prstDash val="solid"/>
                            <a:tailEnd type="oval" w="sm" len="sm"/>
                          </a:ln>
                          <a:effectLst/>
                        </wps:spPr>
                        <wps:bodyPr/>
                      </wps:wsp>
                      <wps:wsp>
                        <wps:cNvPr id="1014167304" name="Straight Connector 1014167304">
                          <a:extLst>
                            <a:ext uri="{FF2B5EF4-FFF2-40B4-BE49-F238E27FC236}">
                              <a16:creationId xmlns:a16="http://schemas.microsoft.com/office/drawing/2014/main" id="{C12E9D6B-59B4-94AF-9D40-ACC2F5896F4C}"/>
                            </a:ext>
                          </a:extLst>
                        </wps:cNvPr>
                        <wps:cNvCnPr>
                          <a:cxnSpLocks/>
                          <a:stCxn id="1485672546" idx="2"/>
                        </wps:cNvCnPr>
                        <wps:spPr>
                          <a:xfrm>
                            <a:off x="7877045" y="1210130"/>
                            <a:ext cx="279513" cy="181661"/>
                          </a:xfrm>
                          <a:prstGeom prst="line">
                            <a:avLst/>
                          </a:prstGeom>
                          <a:noFill/>
                          <a:ln w="9525" cap="flat" cmpd="sng" algn="ctr">
                            <a:solidFill>
                              <a:srgbClr val="2C463B"/>
                            </a:solidFill>
                            <a:prstDash val="solid"/>
                            <a:tailEnd type="oval" w="sm" len="sm"/>
                          </a:ln>
                          <a:effectLst/>
                        </wps:spPr>
                        <wps:bodyPr/>
                      </wps:wsp>
                      <wps:wsp>
                        <wps:cNvPr id="1785566838" name="Straight Connector 1785566838">
                          <a:extLst>
                            <a:ext uri="{FF2B5EF4-FFF2-40B4-BE49-F238E27FC236}">
                              <a16:creationId xmlns:a16="http://schemas.microsoft.com/office/drawing/2014/main" id="{C56E2A88-75CD-D6B8-D7F6-3DAD90B5F6DB}"/>
                            </a:ext>
                          </a:extLst>
                        </wps:cNvPr>
                        <wps:cNvCnPr>
                          <a:cxnSpLocks/>
                        </wps:cNvCnPr>
                        <wps:spPr>
                          <a:xfrm flipH="1" flipV="1">
                            <a:off x="6871666" y="1181658"/>
                            <a:ext cx="32144" cy="454768"/>
                          </a:xfrm>
                          <a:prstGeom prst="line">
                            <a:avLst/>
                          </a:prstGeom>
                          <a:noFill/>
                          <a:ln w="9525" cap="flat" cmpd="sng" algn="ctr">
                            <a:solidFill>
                              <a:srgbClr val="2C463B"/>
                            </a:solidFill>
                            <a:prstDash val="solid"/>
                            <a:tailEnd type="oval" w="sm" len="sm"/>
                          </a:ln>
                          <a:effectLst/>
                        </wps:spPr>
                        <wps:bodyPr/>
                      </wps:wsp>
                      <wps:wsp>
                        <wps:cNvPr id="1802075243" name="Straight Connector 1802075243">
                          <a:extLst>
                            <a:ext uri="{FF2B5EF4-FFF2-40B4-BE49-F238E27FC236}">
                              <a16:creationId xmlns:a16="http://schemas.microsoft.com/office/drawing/2014/main" id="{03DA27E3-1617-70BF-25A2-B9D6426DE8B2}"/>
                            </a:ext>
                          </a:extLst>
                        </wps:cNvPr>
                        <wps:cNvCnPr>
                          <a:cxnSpLocks/>
                          <a:stCxn id="465125560" idx="2"/>
                        </wps:cNvCnPr>
                        <wps:spPr>
                          <a:xfrm>
                            <a:off x="6212197" y="780039"/>
                            <a:ext cx="485925" cy="316576"/>
                          </a:xfrm>
                          <a:prstGeom prst="line">
                            <a:avLst/>
                          </a:prstGeom>
                          <a:noFill/>
                          <a:ln w="9525" cap="flat" cmpd="sng" algn="ctr">
                            <a:solidFill>
                              <a:srgbClr val="2C463B"/>
                            </a:solidFill>
                            <a:prstDash val="solid"/>
                            <a:tailEnd type="oval" w="sm" len="sm"/>
                          </a:ln>
                          <a:effectLst/>
                        </wps:spPr>
                        <wps:bodyPr/>
                      </wps:wsp>
                      <wps:wsp>
                        <wps:cNvPr id="1432682811" name="Rectangle 1432682811">
                          <a:extLst>
                            <a:ext uri="{FF2B5EF4-FFF2-40B4-BE49-F238E27FC236}">
                              <a16:creationId xmlns:a16="http://schemas.microsoft.com/office/drawing/2014/main" id="{0ABC095B-106D-45D5-7ADB-B59FB2B71E4A}"/>
                            </a:ext>
                          </a:extLst>
                        </wps:cNvPr>
                        <wps:cNvSpPr/>
                        <wps:spPr>
                          <a:xfrm>
                            <a:off x="0" y="1235079"/>
                            <a:ext cx="1120272" cy="478191"/>
                          </a:xfrm>
                          <a:prstGeom prst="rect">
                            <a:avLst/>
                          </a:prstGeom>
                          <a:solidFill>
                            <a:sysClr val="window" lastClr="FFFFFF"/>
                          </a:solidFill>
                          <a:ln w="6350" cap="flat" cmpd="sng" algn="ctr">
                            <a:solidFill>
                              <a:srgbClr val="0AB58F">
                                <a:shade val="15000"/>
                              </a:srgbClr>
                            </a:solidFill>
                            <a:prstDash val="solid"/>
                          </a:ln>
                          <a:effectLst/>
                        </wps:spPr>
                        <wps:txbx>
                          <w:txbxContent>
                            <w:p w14:paraId="0C32A283"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1948</w:t>
                              </w:r>
                            </w:p>
                            <w:p w14:paraId="0D913118"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 xml:space="preserve">First Department of Health posters linking smoking to cancer released </w:t>
                              </w:r>
                            </w:p>
                          </w:txbxContent>
                        </wps:txbx>
                        <wps:bodyPr rtlCol="0" anchor="t"/>
                      </wps:wsp>
                      <wps:wsp>
                        <wps:cNvPr id="678727487" name="Rectangle 678727487">
                          <a:extLst>
                            <a:ext uri="{FF2B5EF4-FFF2-40B4-BE49-F238E27FC236}">
                              <a16:creationId xmlns:a16="http://schemas.microsoft.com/office/drawing/2014/main" id="{B3267A73-A8D5-4229-11B4-EDEC3D6F1AE1}"/>
                            </a:ext>
                          </a:extLst>
                        </wps:cNvPr>
                        <wps:cNvSpPr/>
                        <wps:spPr>
                          <a:xfrm>
                            <a:off x="1732825" y="868949"/>
                            <a:ext cx="748418" cy="859869"/>
                          </a:xfrm>
                          <a:prstGeom prst="rect">
                            <a:avLst/>
                          </a:prstGeom>
                          <a:solidFill>
                            <a:sysClr val="window" lastClr="FFFFFF"/>
                          </a:solidFill>
                          <a:ln w="6350" cap="flat" cmpd="sng" algn="ctr">
                            <a:solidFill>
                              <a:srgbClr val="0AB58F">
                                <a:shade val="15000"/>
                              </a:srgbClr>
                            </a:solidFill>
                            <a:prstDash val="solid"/>
                          </a:ln>
                          <a:effectLst/>
                        </wps:spPr>
                        <wps:txbx>
                          <w:txbxContent>
                            <w:p w14:paraId="16150D5C"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Pre-1984</w:t>
                              </w:r>
                            </w:p>
                            <w:p w14:paraId="40AE3945"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Māori reported as having the highest rate of lung cancer in the world of all registries that reported data</w:t>
                              </w:r>
                            </w:p>
                          </w:txbxContent>
                        </wps:txbx>
                        <wps:bodyPr rtlCol="0" anchor="t"/>
                      </wps:wsp>
                      <wps:wsp>
                        <wps:cNvPr id="1299424169" name="Rectangle 1299424169">
                          <a:extLst>
                            <a:ext uri="{FF2B5EF4-FFF2-40B4-BE49-F238E27FC236}">
                              <a16:creationId xmlns:a16="http://schemas.microsoft.com/office/drawing/2014/main" id="{C61A7BDF-AF7D-AB91-0A81-CC784D49541F}"/>
                            </a:ext>
                          </a:extLst>
                        </wps:cNvPr>
                        <wps:cNvSpPr/>
                        <wps:spPr>
                          <a:xfrm>
                            <a:off x="0" y="79699"/>
                            <a:ext cx="1120272" cy="376238"/>
                          </a:xfrm>
                          <a:prstGeom prst="rect">
                            <a:avLst/>
                          </a:prstGeom>
                          <a:solidFill>
                            <a:sysClr val="window" lastClr="FFFFFF"/>
                          </a:solidFill>
                          <a:ln w="6350" cap="flat" cmpd="sng" algn="ctr">
                            <a:solidFill>
                              <a:srgbClr val="0AB58F">
                                <a:shade val="15000"/>
                              </a:srgbClr>
                            </a:solidFill>
                            <a:prstDash val="solid"/>
                          </a:ln>
                          <a:effectLst/>
                        </wps:spPr>
                        <wps:txbx>
                          <w:txbxContent>
                            <w:p w14:paraId="76D7E46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1769 </w:t>
                              </w:r>
                            </w:p>
                            <w:p w14:paraId="5362498A"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Tobacco introduced to New Zealand</w:t>
                              </w:r>
                            </w:p>
                          </w:txbxContent>
                        </wps:txbx>
                        <wps:bodyPr rtlCol="0" anchor="t"/>
                      </wps:wsp>
                      <wps:wsp>
                        <wps:cNvPr id="2025645533" name="Rectangle 2025645533">
                          <a:extLst>
                            <a:ext uri="{FF2B5EF4-FFF2-40B4-BE49-F238E27FC236}">
                              <a16:creationId xmlns:a16="http://schemas.microsoft.com/office/drawing/2014/main" id="{07B67BC7-6752-A817-23EB-91F454D74A0F}"/>
                            </a:ext>
                          </a:extLst>
                        </wps:cNvPr>
                        <wps:cNvSpPr/>
                        <wps:spPr>
                          <a:xfrm>
                            <a:off x="0" y="576312"/>
                            <a:ext cx="1120272" cy="553595"/>
                          </a:xfrm>
                          <a:prstGeom prst="rect">
                            <a:avLst/>
                          </a:prstGeom>
                          <a:solidFill>
                            <a:sysClr val="window" lastClr="FFFFFF"/>
                          </a:solidFill>
                          <a:ln w="6350" cap="flat" cmpd="sng" algn="ctr">
                            <a:solidFill>
                              <a:srgbClr val="0AB58F">
                                <a:shade val="15000"/>
                              </a:srgbClr>
                            </a:solidFill>
                            <a:prstDash val="solid"/>
                          </a:ln>
                          <a:effectLst/>
                        </wps:spPr>
                        <wps:txbx>
                          <w:txbxContent>
                            <w:p w14:paraId="7CAC125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Early 1900s</w:t>
                              </w:r>
                            </w:p>
                            <w:p w14:paraId="704974D1"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Mass-produced tobacco cigarettes become widely available in </w:t>
                              </w:r>
                              <w:r>
                                <w:rPr>
                                  <w:rFonts w:cstheme="minorBidi"/>
                                  <w:color w:val="2C463B"/>
                                  <w:sz w:val="12"/>
                                  <w:szCs w:val="12"/>
                                </w:rPr>
                                <w:br/>
                                <w:t>New Zealand</w:t>
                              </w:r>
                            </w:p>
                          </w:txbxContent>
                        </wps:txbx>
                        <wps:bodyPr rtlCol="0" anchor="t"/>
                      </wps:wsp>
                      <wps:wsp>
                        <wps:cNvPr id="174399687" name="Straight Connector 174399687">
                          <a:extLst>
                            <a:ext uri="{FF2B5EF4-FFF2-40B4-BE49-F238E27FC236}">
                              <a16:creationId xmlns:a16="http://schemas.microsoft.com/office/drawing/2014/main" id="{62CECB2B-B596-8038-A23A-D2A2A27DD35A}"/>
                            </a:ext>
                          </a:extLst>
                        </wps:cNvPr>
                        <wps:cNvCnPr>
                          <a:cxnSpLocks/>
                        </wps:cNvCnPr>
                        <wps:spPr>
                          <a:xfrm flipH="1" flipV="1">
                            <a:off x="1732824" y="264831"/>
                            <a:ext cx="31535" cy="596027"/>
                          </a:xfrm>
                          <a:prstGeom prst="line">
                            <a:avLst/>
                          </a:prstGeom>
                          <a:noFill/>
                          <a:ln w="9525" cap="flat" cmpd="sng" algn="ctr">
                            <a:solidFill>
                              <a:srgbClr val="2C463B"/>
                            </a:solidFill>
                            <a:prstDash val="solid"/>
                            <a:tailEnd type="oval" w="sm" len="sm"/>
                          </a:ln>
                          <a:effectLst/>
                        </wps:spPr>
                        <wps:bodyPr/>
                      </wps:wsp>
                      <wps:wsp>
                        <wps:cNvPr id="1586652880" name="Rectangle 1586652880">
                          <a:extLst>
                            <a:ext uri="{FF2B5EF4-FFF2-40B4-BE49-F238E27FC236}">
                              <a16:creationId xmlns:a16="http://schemas.microsoft.com/office/drawing/2014/main" id="{129AE0BC-770D-D55F-185F-F5C37DD57C9B}"/>
                            </a:ext>
                          </a:extLst>
                        </wps:cNvPr>
                        <wps:cNvSpPr/>
                        <wps:spPr>
                          <a:xfrm>
                            <a:off x="2800037" y="65873"/>
                            <a:ext cx="1544923" cy="457200"/>
                          </a:xfrm>
                          <a:prstGeom prst="rect">
                            <a:avLst/>
                          </a:prstGeom>
                          <a:solidFill>
                            <a:sysClr val="window" lastClr="FFFFFF"/>
                          </a:solidFill>
                          <a:ln w="6350" cap="flat" cmpd="sng" algn="ctr">
                            <a:solidFill>
                              <a:srgbClr val="0AB58F">
                                <a:shade val="15000"/>
                              </a:srgbClr>
                            </a:solidFill>
                            <a:prstDash val="solid"/>
                          </a:ln>
                          <a:effectLst/>
                        </wps:spPr>
                        <wps:txbx>
                          <w:txbxContent>
                            <w:p w14:paraId="4D1359A8"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1984</w:t>
                              </w:r>
                            </w:p>
                            <w:p w14:paraId="7A6352E0"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First government tobacco control programme including tax, support to quit and health warnings</w:t>
                              </w:r>
                            </w:p>
                          </w:txbxContent>
                        </wps:txbx>
                        <wps:bodyPr rtlCol="0" anchor="t"/>
                      </wps:wsp>
                      <wps:wsp>
                        <wps:cNvPr id="1270035849" name="Straight Connector 1270035849">
                          <a:extLst>
                            <a:ext uri="{FF2B5EF4-FFF2-40B4-BE49-F238E27FC236}">
                              <a16:creationId xmlns:a16="http://schemas.microsoft.com/office/drawing/2014/main" id="{858C730F-CC36-E0CA-8C2B-47A12256E1CA}"/>
                            </a:ext>
                          </a:extLst>
                        </wps:cNvPr>
                        <wps:cNvCnPr>
                          <a:cxnSpLocks/>
                        </wps:cNvCnPr>
                        <wps:spPr>
                          <a:xfrm flipH="1">
                            <a:off x="1934862" y="200451"/>
                            <a:ext cx="865175" cy="122389"/>
                          </a:xfrm>
                          <a:prstGeom prst="line">
                            <a:avLst/>
                          </a:prstGeom>
                          <a:noFill/>
                          <a:ln w="9525" cap="flat" cmpd="sng" algn="ctr">
                            <a:solidFill>
                              <a:srgbClr val="2C463B"/>
                            </a:solidFill>
                            <a:prstDash val="solid"/>
                            <a:tailEnd type="oval" w="sm" len="sm"/>
                          </a:ln>
                          <a:effectLst/>
                        </wps:spPr>
                        <wps:bodyPr/>
                      </wps:wsp>
                      <wps:wsp>
                        <wps:cNvPr id="2117778958" name="Rectangle 2117778958">
                          <a:extLst>
                            <a:ext uri="{FF2B5EF4-FFF2-40B4-BE49-F238E27FC236}">
                              <a16:creationId xmlns:a16="http://schemas.microsoft.com/office/drawing/2014/main" id="{D68F84F3-0E07-08C5-A592-A6D1008AF42D}"/>
                            </a:ext>
                          </a:extLst>
                        </wps:cNvPr>
                        <wps:cNvSpPr/>
                        <wps:spPr>
                          <a:xfrm>
                            <a:off x="2555309" y="1282730"/>
                            <a:ext cx="748418" cy="478191"/>
                          </a:xfrm>
                          <a:prstGeom prst="rect">
                            <a:avLst/>
                          </a:prstGeom>
                          <a:solidFill>
                            <a:sysClr val="window" lastClr="FFFFFF"/>
                          </a:solidFill>
                          <a:ln w="6350" cap="flat" cmpd="sng" algn="ctr">
                            <a:solidFill>
                              <a:srgbClr val="0AB58F">
                                <a:shade val="15000"/>
                              </a:srgbClr>
                            </a:solidFill>
                            <a:prstDash val="solid"/>
                          </a:ln>
                          <a:effectLst/>
                        </wps:spPr>
                        <wps:txbx>
                          <w:txbxContent>
                            <w:p w14:paraId="4F6F5B34"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1990</w:t>
                              </w:r>
                            </w:p>
                            <w:p w14:paraId="7E0AAF3B"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Smokefree Environments Act passed</w:t>
                              </w:r>
                            </w:p>
                          </w:txbxContent>
                        </wps:txbx>
                        <wps:bodyPr rtlCol="0" anchor="t"/>
                      </wps:wsp>
                      <wps:wsp>
                        <wps:cNvPr id="222228593" name="Straight Connector 222228593">
                          <a:extLst>
                            <a:ext uri="{FF2B5EF4-FFF2-40B4-BE49-F238E27FC236}">
                              <a16:creationId xmlns:a16="http://schemas.microsoft.com/office/drawing/2014/main" id="{48E23375-62B8-6AB0-CE01-E948BA67C7F6}"/>
                            </a:ext>
                          </a:extLst>
                        </wps:cNvPr>
                        <wps:cNvCnPr>
                          <a:cxnSpLocks/>
                        </wps:cNvCnPr>
                        <wps:spPr>
                          <a:xfrm flipV="1">
                            <a:off x="2837695" y="588946"/>
                            <a:ext cx="196315" cy="685692"/>
                          </a:xfrm>
                          <a:prstGeom prst="line">
                            <a:avLst/>
                          </a:prstGeom>
                          <a:noFill/>
                          <a:ln w="9525" cap="flat" cmpd="sng" algn="ctr">
                            <a:solidFill>
                              <a:srgbClr val="2C463B"/>
                            </a:solidFill>
                            <a:prstDash val="solid"/>
                            <a:tailEnd type="oval" w="sm" len="sm"/>
                          </a:ln>
                          <a:effectLst/>
                        </wps:spPr>
                        <wps:bodyPr/>
                      </wps:wsp>
                      <wps:wsp>
                        <wps:cNvPr id="1533110946" name="Rectangle 1533110946">
                          <a:extLst>
                            <a:ext uri="{FF2B5EF4-FFF2-40B4-BE49-F238E27FC236}">
                              <a16:creationId xmlns:a16="http://schemas.microsoft.com/office/drawing/2014/main" id="{DFE7DCA8-9AAC-E876-1A04-BFAD114CAF62}"/>
                            </a:ext>
                          </a:extLst>
                        </wps:cNvPr>
                        <wps:cNvSpPr/>
                        <wps:spPr>
                          <a:xfrm>
                            <a:off x="2637470" y="1791478"/>
                            <a:ext cx="1148868" cy="574937"/>
                          </a:xfrm>
                          <a:prstGeom prst="rect">
                            <a:avLst/>
                          </a:prstGeom>
                          <a:solidFill>
                            <a:sysClr val="window" lastClr="FFFFFF"/>
                          </a:solidFill>
                          <a:ln w="6350" cap="flat" cmpd="sng" algn="ctr">
                            <a:solidFill>
                              <a:srgbClr val="0AB58F">
                                <a:shade val="15000"/>
                              </a:srgbClr>
                            </a:solidFill>
                            <a:prstDash val="solid"/>
                          </a:ln>
                          <a:effectLst/>
                        </wps:spPr>
                        <wps:txbx>
                          <w:txbxContent>
                            <w:p w14:paraId="7AF1665D"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1994</w:t>
                              </w:r>
                            </w:p>
                            <w:p w14:paraId="19F0E869"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Auahi Kore launched by </w:t>
                              </w:r>
                              <w:r>
                                <w:rPr>
                                  <w:rFonts w:cstheme="minorBidi"/>
                                  <w:color w:val="2C463B"/>
                                  <w:sz w:val="12"/>
                                  <w:szCs w:val="12"/>
                                </w:rPr>
                                <w:br/>
                                <w:t>Te Hotu Manawa Māori to address tobacco harm and control for Māori</w:t>
                              </w:r>
                            </w:p>
                          </w:txbxContent>
                        </wps:txbx>
                        <wps:bodyPr rtlCol="0" anchor="t"/>
                      </wps:wsp>
                      <wps:wsp>
                        <wps:cNvPr id="1194044427" name="Straight Connector 1194044427">
                          <a:extLst>
                            <a:ext uri="{FF2B5EF4-FFF2-40B4-BE49-F238E27FC236}">
                              <a16:creationId xmlns:a16="http://schemas.microsoft.com/office/drawing/2014/main" id="{08BC413B-18F0-A237-957F-AAEA0B8163D1}"/>
                            </a:ext>
                          </a:extLst>
                        </wps:cNvPr>
                        <wps:cNvCnPr>
                          <a:cxnSpLocks/>
                        </wps:cNvCnPr>
                        <wps:spPr>
                          <a:xfrm flipV="1">
                            <a:off x="3413123" y="641905"/>
                            <a:ext cx="344568" cy="1153289"/>
                          </a:xfrm>
                          <a:prstGeom prst="line">
                            <a:avLst/>
                          </a:prstGeom>
                          <a:noFill/>
                          <a:ln w="9525" cap="flat" cmpd="sng" algn="ctr">
                            <a:solidFill>
                              <a:srgbClr val="2C463B"/>
                            </a:solidFill>
                            <a:prstDash val="solid"/>
                            <a:tailEnd type="oval" w="sm" len="sm"/>
                          </a:ln>
                          <a:effectLst/>
                        </wps:spPr>
                        <wps:bodyPr/>
                      </wps:wsp>
                      <wps:wsp>
                        <wps:cNvPr id="318900188" name="Straight Connector 318900188">
                          <a:extLst>
                            <a:ext uri="{FF2B5EF4-FFF2-40B4-BE49-F238E27FC236}">
                              <a16:creationId xmlns:a16="http://schemas.microsoft.com/office/drawing/2014/main" id="{C191BE79-AC84-3E34-98DA-539D70944E84}"/>
                            </a:ext>
                          </a:extLst>
                        </wps:cNvPr>
                        <wps:cNvCnPr>
                          <a:cxnSpLocks/>
                        </wps:cNvCnPr>
                        <wps:spPr>
                          <a:xfrm flipH="1" flipV="1">
                            <a:off x="4677051" y="701601"/>
                            <a:ext cx="188413" cy="227803"/>
                          </a:xfrm>
                          <a:prstGeom prst="line">
                            <a:avLst/>
                          </a:prstGeom>
                          <a:noFill/>
                          <a:ln w="9525" cap="flat" cmpd="sng" algn="ctr">
                            <a:solidFill>
                              <a:srgbClr val="2C463B"/>
                            </a:solidFill>
                            <a:prstDash val="solid"/>
                            <a:tailEnd type="oval" w="sm" len="sm"/>
                          </a:ln>
                          <a:effectLst/>
                        </wps:spPr>
                        <wps:bodyPr/>
                      </wps:wsp>
                      <wps:wsp>
                        <wps:cNvPr id="792774330" name="Rectangle 792774330">
                          <a:extLst>
                            <a:ext uri="{FF2B5EF4-FFF2-40B4-BE49-F238E27FC236}">
                              <a16:creationId xmlns:a16="http://schemas.microsoft.com/office/drawing/2014/main" id="{C4B09FEB-2F95-D703-24A5-BB8D3BC768F9}"/>
                            </a:ext>
                          </a:extLst>
                        </wps:cNvPr>
                        <wps:cNvSpPr/>
                        <wps:spPr>
                          <a:xfrm>
                            <a:off x="3839288" y="1322943"/>
                            <a:ext cx="908261" cy="929173"/>
                          </a:xfrm>
                          <a:prstGeom prst="rect">
                            <a:avLst/>
                          </a:prstGeom>
                          <a:solidFill>
                            <a:sysClr val="window" lastClr="FFFFFF"/>
                          </a:solidFill>
                          <a:ln w="6350" cap="flat" cmpd="sng" algn="ctr">
                            <a:solidFill>
                              <a:srgbClr val="0AB58F">
                                <a:shade val="15000"/>
                              </a:srgbClr>
                            </a:solidFill>
                            <a:prstDash val="solid"/>
                          </a:ln>
                          <a:effectLst/>
                        </wps:spPr>
                        <wps:txbx>
                          <w:txbxContent>
                            <w:p w14:paraId="4A10C9E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1995–1997</w:t>
                              </w:r>
                            </w:p>
                            <w:p w14:paraId="011E80E2"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Legislative changes removed the majority of tobacco advertising and sponsorships, and raised the legal purchase age to </w:t>
                              </w:r>
                              <w:r>
                                <w:rPr>
                                  <w:rFonts w:cstheme="minorBidi"/>
                                  <w:color w:val="2C463B"/>
                                  <w:sz w:val="12"/>
                                  <w:szCs w:val="12"/>
                                </w:rPr>
                                <w:br/>
                                <w:t>18 from 16</w:t>
                              </w:r>
                            </w:p>
                          </w:txbxContent>
                        </wps:txbx>
                        <wps:bodyPr rtlCol="0" anchor="t"/>
                      </wps:wsp>
                      <wps:wsp>
                        <wps:cNvPr id="664615850" name="Straight Connector 664615850">
                          <a:extLst>
                            <a:ext uri="{FF2B5EF4-FFF2-40B4-BE49-F238E27FC236}">
                              <a16:creationId xmlns:a16="http://schemas.microsoft.com/office/drawing/2014/main" id="{34A0C27D-D181-A273-4BFB-99920CA8F5BA}"/>
                            </a:ext>
                          </a:extLst>
                        </wps:cNvPr>
                        <wps:cNvCnPr>
                          <a:cxnSpLocks/>
                          <a:stCxn id="792774330" idx="0"/>
                        </wps:cNvCnPr>
                        <wps:spPr>
                          <a:xfrm flipV="1">
                            <a:off x="4293419" y="701601"/>
                            <a:ext cx="18388" cy="621342"/>
                          </a:xfrm>
                          <a:prstGeom prst="line">
                            <a:avLst/>
                          </a:prstGeom>
                          <a:noFill/>
                          <a:ln w="9525" cap="flat" cmpd="sng" algn="ctr">
                            <a:solidFill>
                              <a:srgbClr val="2C463B"/>
                            </a:solidFill>
                            <a:prstDash val="solid"/>
                            <a:tailEnd type="oval" w="sm" len="sm"/>
                          </a:ln>
                          <a:effectLst/>
                        </wps:spPr>
                        <wps:bodyPr/>
                      </wps:wsp>
                      <wps:wsp>
                        <wps:cNvPr id="101365052" name="Straight Connector 101365052">
                          <a:extLst>
                            <a:ext uri="{FF2B5EF4-FFF2-40B4-BE49-F238E27FC236}">
                              <a16:creationId xmlns:a16="http://schemas.microsoft.com/office/drawing/2014/main" id="{2F7E858A-AD62-1DD2-2D49-67BFE612B1FC}"/>
                            </a:ext>
                          </a:extLst>
                        </wps:cNvPr>
                        <wps:cNvCnPr>
                          <a:cxnSpLocks/>
                          <a:stCxn id="1505311422" idx="0"/>
                        </wps:cNvCnPr>
                        <wps:spPr>
                          <a:xfrm flipV="1">
                            <a:off x="5090613" y="899261"/>
                            <a:ext cx="518451" cy="651345"/>
                          </a:xfrm>
                          <a:prstGeom prst="line">
                            <a:avLst/>
                          </a:prstGeom>
                          <a:noFill/>
                          <a:ln w="9525" cap="flat" cmpd="sng" algn="ctr">
                            <a:solidFill>
                              <a:srgbClr val="2C463B"/>
                            </a:solidFill>
                            <a:prstDash val="solid"/>
                            <a:tailEnd type="oval" w="sm" len="sm"/>
                          </a:ln>
                          <a:effectLst/>
                        </wps:spPr>
                        <wps:bodyPr/>
                      </wps:wsp>
                      <wps:wsp>
                        <wps:cNvPr id="1351700899" name="Rectangle 1351700899">
                          <a:extLst>
                            <a:ext uri="{FF2B5EF4-FFF2-40B4-BE49-F238E27FC236}">
                              <a16:creationId xmlns:a16="http://schemas.microsoft.com/office/drawing/2014/main" id="{ABB57EB1-AF11-1332-D462-C8D088DED05B}"/>
                            </a:ext>
                          </a:extLst>
                        </wps:cNvPr>
                        <wps:cNvSpPr/>
                        <wps:spPr>
                          <a:xfrm>
                            <a:off x="5609064" y="1375608"/>
                            <a:ext cx="836919" cy="499742"/>
                          </a:xfrm>
                          <a:prstGeom prst="rect">
                            <a:avLst/>
                          </a:prstGeom>
                          <a:solidFill>
                            <a:sysClr val="window" lastClr="FFFFFF"/>
                          </a:solidFill>
                          <a:ln w="6350" cap="flat" cmpd="sng" algn="ctr">
                            <a:solidFill>
                              <a:srgbClr val="0AB58F">
                                <a:shade val="15000"/>
                              </a:srgbClr>
                            </a:solidFill>
                            <a:prstDash val="solid"/>
                          </a:ln>
                          <a:effectLst/>
                        </wps:spPr>
                        <wps:txbx>
                          <w:txbxContent>
                            <w:p w14:paraId="0A43090A"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2008</w:t>
                              </w:r>
                            </w:p>
                            <w:p w14:paraId="48BE7B2E"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Graphic health warnings added to cigarette packets</w:t>
                              </w:r>
                            </w:p>
                          </w:txbxContent>
                        </wps:txbx>
                        <wps:bodyPr rtlCol="0" anchor="t"/>
                      </wps:wsp>
                      <wps:wsp>
                        <wps:cNvPr id="1968230687" name="Straight Connector 1968230687">
                          <a:extLst>
                            <a:ext uri="{FF2B5EF4-FFF2-40B4-BE49-F238E27FC236}">
                              <a16:creationId xmlns:a16="http://schemas.microsoft.com/office/drawing/2014/main" id="{7C854605-6181-68B1-4ACE-FBF4DA989771}"/>
                            </a:ext>
                          </a:extLst>
                        </wps:cNvPr>
                        <wps:cNvCnPr>
                          <a:cxnSpLocks/>
                        </wps:cNvCnPr>
                        <wps:spPr>
                          <a:xfrm flipV="1">
                            <a:off x="6175334" y="1015695"/>
                            <a:ext cx="153090" cy="359912"/>
                          </a:xfrm>
                          <a:prstGeom prst="line">
                            <a:avLst/>
                          </a:prstGeom>
                          <a:noFill/>
                          <a:ln w="9525" cap="flat" cmpd="sng" algn="ctr">
                            <a:solidFill>
                              <a:srgbClr val="2C463B"/>
                            </a:solidFill>
                            <a:prstDash val="solid"/>
                            <a:tailEnd type="oval" w="sm" len="sm"/>
                          </a:ln>
                          <a:effectLst/>
                        </wps:spPr>
                        <wps:bodyPr/>
                      </wps:wsp>
                      <wps:wsp>
                        <wps:cNvPr id="945577732" name="Rectangle 945577732">
                          <a:extLst>
                            <a:ext uri="{FF2B5EF4-FFF2-40B4-BE49-F238E27FC236}">
                              <a16:creationId xmlns:a16="http://schemas.microsoft.com/office/drawing/2014/main" id="{7DF6987D-60A2-956C-0929-C287DE21D493}"/>
                            </a:ext>
                          </a:extLst>
                        </wps:cNvPr>
                        <wps:cNvSpPr/>
                        <wps:spPr>
                          <a:xfrm>
                            <a:off x="6845517" y="421744"/>
                            <a:ext cx="663332" cy="593951"/>
                          </a:xfrm>
                          <a:prstGeom prst="rect">
                            <a:avLst/>
                          </a:prstGeom>
                          <a:solidFill>
                            <a:sysClr val="window" lastClr="FFFFFF"/>
                          </a:solidFill>
                          <a:ln w="6350" cap="flat" cmpd="sng" algn="ctr">
                            <a:solidFill>
                              <a:srgbClr val="0AB58F">
                                <a:shade val="15000"/>
                              </a:srgbClr>
                            </a:solidFill>
                            <a:prstDash val="solid"/>
                          </a:ln>
                          <a:effectLst/>
                        </wps:spPr>
                        <wps:txbx>
                          <w:txbxContent>
                            <w:p w14:paraId="4E88820B"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2012 </w:t>
                              </w:r>
                            </w:p>
                            <w:p w14:paraId="65F1B88F"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All tobacco references removed from retailers’ displays</w:t>
                              </w:r>
                            </w:p>
                          </w:txbxContent>
                        </wps:txbx>
                        <wps:bodyPr lIns="0" rIns="0" rtlCol="0" anchor="t"/>
                      </wps:wsp>
                      <wps:wsp>
                        <wps:cNvPr id="1888188714" name="Straight Connector 1888188714">
                          <a:extLst>
                            <a:ext uri="{FF2B5EF4-FFF2-40B4-BE49-F238E27FC236}">
                              <a16:creationId xmlns:a16="http://schemas.microsoft.com/office/drawing/2014/main" id="{C7150760-7CFD-F35B-CB3B-6F8BB305C298}"/>
                            </a:ext>
                          </a:extLst>
                        </wps:cNvPr>
                        <wps:cNvCnPr>
                          <a:cxnSpLocks/>
                        </wps:cNvCnPr>
                        <wps:spPr>
                          <a:xfrm flipH="1">
                            <a:off x="7055222" y="1015695"/>
                            <a:ext cx="97685" cy="165963"/>
                          </a:xfrm>
                          <a:prstGeom prst="line">
                            <a:avLst/>
                          </a:prstGeom>
                          <a:noFill/>
                          <a:ln w="9525" cap="flat" cmpd="sng" algn="ctr">
                            <a:solidFill>
                              <a:srgbClr val="2C463B"/>
                            </a:solidFill>
                            <a:prstDash val="solid"/>
                            <a:tailEnd type="oval" w="sm" len="sm"/>
                          </a:ln>
                          <a:effectLst/>
                        </wps:spPr>
                        <wps:bodyPr/>
                      </wps:wsp>
                      <wps:wsp>
                        <wps:cNvPr id="532151578" name="Rectangle 532151578">
                          <a:extLst>
                            <a:ext uri="{FF2B5EF4-FFF2-40B4-BE49-F238E27FC236}">
                              <a16:creationId xmlns:a16="http://schemas.microsoft.com/office/drawing/2014/main" id="{090617A0-1150-2B74-41B7-47094CAE7383}"/>
                            </a:ext>
                          </a:extLst>
                        </wps:cNvPr>
                        <wps:cNvSpPr/>
                        <wps:spPr>
                          <a:xfrm>
                            <a:off x="4524621" y="79699"/>
                            <a:ext cx="936993" cy="562206"/>
                          </a:xfrm>
                          <a:prstGeom prst="rect">
                            <a:avLst/>
                          </a:prstGeom>
                          <a:solidFill>
                            <a:sysClr val="window" lastClr="FFFFFF"/>
                          </a:solidFill>
                          <a:ln w="6350" cap="flat" cmpd="sng" algn="ctr">
                            <a:solidFill>
                              <a:srgbClr val="0AB58F">
                                <a:shade val="15000"/>
                              </a:srgbClr>
                            </a:solidFill>
                            <a:prstDash val="solid"/>
                          </a:ln>
                          <a:effectLst/>
                        </wps:spPr>
                        <wps:txbx>
                          <w:txbxContent>
                            <w:p w14:paraId="05423A9E"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2004</w:t>
                              </w:r>
                            </w:p>
                            <w:p w14:paraId="58CF6BC1"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New Zealand became a party to the WHO Framework Convention on Tobacco Control</w:t>
                              </w:r>
                            </w:p>
                          </w:txbxContent>
                        </wps:txbx>
                        <wps:bodyPr lIns="0" rIns="0" rtlCol="0" anchor="t"/>
                      </wps:wsp>
                      <wps:wsp>
                        <wps:cNvPr id="918898194" name="Straight Connector 918898194">
                          <a:extLst>
                            <a:ext uri="{FF2B5EF4-FFF2-40B4-BE49-F238E27FC236}">
                              <a16:creationId xmlns:a16="http://schemas.microsoft.com/office/drawing/2014/main" id="{A82BA7D9-D226-14BF-9955-0F8D0D9111FC}"/>
                            </a:ext>
                          </a:extLst>
                        </wps:cNvPr>
                        <wps:cNvCnPr>
                          <a:cxnSpLocks/>
                        </wps:cNvCnPr>
                        <wps:spPr>
                          <a:xfrm>
                            <a:off x="5414140" y="641905"/>
                            <a:ext cx="194924" cy="257356"/>
                          </a:xfrm>
                          <a:prstGeom prst="line">
                            <a:avLst/>
                          </a:prstGeom>
                          <a:noFill/>
                          <a:ln w="9525" cap="flat" cmpd="sng" algn="ctr">
                            <a:solidFill>
                              <a:srgbClr val="2C463B"/>
                            </a:solidFill>
                            <a:prstDash val="solid"/>
                            <a:tailEnd type="oval" w="sm" len="sm"/>
                          </a:ln>
                          <a:effectLst/>
                        </wps:spPr>
                        <wps:bodyPr/>
                      </wps:wsp>
                    </wpg:wgp>
                  </a:graphicData>
                </a:graphic>
              </wp:anchor>
            </w:drawing>
          </mc:Choice>
          <mc:Fallback>
            <w:pict>
              <v:group w14:anchorId="6183D322" id="Group 11" o:spid="_x0000_s1047" alt="Line graph shows the percent of adults who smoked from 1983 to 2024. The line is decreasing over time. There are key years called out in text boxes when significant events happened, such as legislation taking effect. " style="position:absolute;margin-left:.5pt;margin-top:24.25pt;width:747.3pt;height:3in;z-index:251658262;mso-position-horizontal-relative:text;mso-position-vertical-relative:text" coordsize="94911,27432"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416771048" o:spid="_x0000_s1048" type="#_x0000_t75" style="position:absolute;left:10851;top:-60;width:84129;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">
                  <v:imagedata r:id="rId83" o:title=""/>
                  <o:lock v:ext="edit" aspectratio="f"/>
                </v:shape>
                <v:rect id="Rectangle 1515249588" o:spid="_x0000_s1049" style="position:absolute;top:18162;width:11202;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" fillcolor="window" strokecolor="#024a39" strokeweight=".5pt">
                  <v:textbox>
                    <w:txbxContent>
                      <w:p w14:paraId="51EA4062"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1974</w:t>
                        </w:r>
                      </w:p>
                      <w:p w14:paraId="22B4E22B"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Health warnings on </w:t>
                        </w:r>
                        <w:r>
                          <w:rPr>
                            <w:rFonts w:cstheme="minorBidi"/>
                            <w:color w:val="2C463B"/>
                            <w:sz w:val="12"/>
                            <w:szCs w:val="12"/>
                          </w:rPr>
                          <w:br/>
                          <w:t>New Zealand cigarette packs</w:t>
                        </w:r>
                      </w:p>
                    </w:txbxContent>
                  </v:textbox>
                </v:rect>
                <v:rect id="Rectangle 538530812" o:spid="_x0000_s1050" style="position:absolute;left:44046;top:9294;width:8853;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" fillcolor="window" strokecolor="#024a39" strokeweight=".5pt">
                  <v:textbox>
                    <w:txbxContent>
                      <w:p w14:paraId="10555B0C"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1999</w:t>
                        </w:r>
                      </w:p>
                      <w:p w14:paraId="3592A384"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Launch of Quitline</w:t>
                        </w:r>
                      </w:p>
                    </w:txbxContent>
                  </v:textbox>
                </v:rect>
                <v:rect id="Rectangle 1505311422" o:spid="_x0000_s1051" style="position:absolute;left:47879;top:15506;width:6053;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" fillcolor="window" strokecolor="#024a39" strokeweight=".5pt">
                  <v:textbox inset="0,,0">
                    <w:txbxContent>
                      <w:p w14:paraId="5597D5B8"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2004</w:t>
                        </w:r>
                      </w:p>
                      <w:p w14:paraId="3CEEDAB9"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Workplaces and licensed premises become smokefree indoors</w:t>
                        </w:r>
                      </w:p>
                    </w:txbxContent>
                  </v:textbox>
                </v:rect>
                <v:rect id="Rectangle 465125560" o:spid="_x0000_s1052" style="position:absolute;left:56180;top:2985;width:11883;height: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" fillcolor="window" strokecolor="#024a39" strokeweight=".5pt">
                  <v:textbox inset="1mm,,1mm">
                    <w:txbxContent>
                      <w:p w14:paraId="3249ADBF"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2010 </w:t>
                        </w:r>
                      </w:p>
                      <w:p w14:paraId="4F9B3740"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Annual excise tax increases of 10% begin (additional to inflation increases)</w:t>
                        </w:r>
                      </w:p>
                    </w:txbxContent>
                  </v:textbox>
                </v:rect>
                <v:rect id="Rectangle 1249273275" o:spid="_x0000_s1053" style="position:absolute;left:65306;top:16364;width:7335;height: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" fillcolor="window" strokecolor="#024a39" strokeweight=".5pt">
                  <v:textbox inset="0,,0">
                    <w:txbxContent>
                      <w:p w14:paraId="10A37B4D"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2011 </w:t>
                        </w:r>
                      </w:p>
                      <w:p w14:paraId="6ABE05C6"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Goal of Smokefree NZ by 2025 established</w:t>
                        </w:r>
                      </w:p>
                    </w:txbxContent>
                  </v:textbox>
                </v:rect>
                <v:rect id="Rectangle 1485672546" o:spid="_x0000_s1054" style="position:absolute;left:75337;top:7260;width:6865;height:4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" fillcolor="window" strokecolor="#024a39" strokeweight=".5pt">
                  <v:textbox inset="0,,0">
                    <w:txbxContent>
                      <w:p w14:paraId="16F05DB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 xml:space="preserve">2018 </w:t>
                        </w:r>
                        <w:r>
                          <w:rPr>
                            <w:rFonts w:cstheme="minorBidi"/>
                            <w:b/>
                            <w:color w:val="2C463B"/>
                            <w:sz w:val="12"/>
                            <w:szCs w:val="12"/>
                          </w:rPr>
                          <w:br/>
                        </w:r>
                        <w:r>
                          <w:rPr>
                            <w:rFonts w:cstheme="minorBidi"/>
                            <w:color w:val="2C463B"/>
                            <w:sz w:val="12"/>
                            <w:szCs w:val="12"/>
                          </w:rPr>
                          <w:t>Tobacco plain packaging introduced</w:t>
                        </w:r>
                      </w:p>
                    </w:txbxContent>
                  </v:textbox>
                </v:rect>
                <v:rect id="Rectangle 1682681248" o:spid="_x0000_s1055" style="position:absolute;left:73701;top:15506;width:9031;height:3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" fillcolor="window" strokecolor="#024a39" strokeweight=".5pt">
                  <v:textbox inset="0,,0">
                    <w:txbxContent>
                      <w:p w14:paraId="1E48E93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2020 </w:t>
                        </w:r>
                      </w:p>
                      <w:p w14:paraId="6E279661"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Final additional 10% excise tax increase</w:t>
                        </w:r>
                      </w:p>
                    </w:txbxContent>
                  </v:textbox>
                </v:rect>
                <v:rect id="Rectangle 634413029" o:spid="_x0000_s1056" style="position:absolute;left:75347;top:19833;width:9937;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" fillcolor="window" strokecolor="#024a39" strokeweight=".5pt">
                  <v:textbox inset="0,,0">
                    <w:txbxContent>
                      <w:p w14:paraId="7FC0F84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2021</w:t>
                        </w:r>
                        <w:r>
                          <w:rPr>
                            <w:rFonts w:cstheme="minorBidi"/>
                            <w:b/>
                            <w:color w:val="9ECFCF"/>
                            <w:sz w:val="12"/>
                            <w:szCs w:val="12"/>
                          </w:rPr>
                          <w:t xml:space="preserve"> </w:t>
                        </w:r>
                        <w:r>
                          <w:rPr>
                            <w:rFonts w:cstheme="minorBidi"/>
                            <w:b/>
                            <w:color w:val="9ECFCF"/>
                            <w:sz w:val="12"/>
                            <w:szCs w:val="12"/>
                          </w:rPr>
                          <w:br/>
                        </w:r>
                        <w:r>
                          <w:rPr>
                            <w:rFonts w:cstheme="minorBidi"/>
                            <w:color w:val="2C463B"/>
                            <w:sz w:val="12"/>
                            <w:szCs w:val="12"/>
                          </w:rPr>
                          <w:t>Ban on smoking in vehicles carrying children</w:t>
                        </w:r>
                      </w:p>
                    </w:txbxContent>
                  </v:textbox>
                </v:rect>
                <v:rect id="Rectangle 1937962320" o:spid="_x0000_s1057" style="position:absolute;left:82447;top:6419;width:5666;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" fillcolor="window" strokecolor="#024a39" strokeweight=".5pt">
                  <v:textbox inset="0,,0">
                    <w:txbxContent>
                      <w:p w14:paraId="2902A5EC" w14:textId="3D3E3F3E" w:rsidR="00F11D12" w:rsidRDefault="00F11D12" w:rsidP="00F11D12">
                        <w:pPr>
                          <w:spacing w:line="240" w:lineRule="auto"/>
                          <w:jc w:val="center"/>
                          <w:textAlignment w:val="baseline"/>
                          <w:rPr>
                            <w:rFonts w:cstheme="minorBidi"/>
                            <w:b/>
                            <w:color w:val="2C463B"/>
                            <w:sz w:val="12"/>
                            <w:szCs w:val="12"/>
                          </w:rPr>
                        </w:pPr>
                        <w:r>
                          <w:rPr>
                            <w:rFonts w:cstheme="minorBidi"/>
                            <w:b/>
                            <w:color w:val="2C463B"/>
                            <w:sz w:val="12"/>
                            <w:szCs w:val="12"/>
                          </w:rPr>
                          <w:t xml:space="preserve">2022 </w:t>
                        </w:r>
                        <w:r>
                          <w:rPr>
                            <w:rFonts w:cstheme="minorBidi"/>
                            <w:color w:val="2C463B"/>
                            <w:sz w:val="12"/>
                            <w:szCs w:val="12"/>
                          </w:rPr>
                          <w:t>Introduction</w:t>
                        </w:r>
                        <w:r w:rsidR="00F81836">
                          <w:rPr>
                            <w:rFonts w:cstheme="minorBidi"/>
                            <w:color w:val="2C463B"/>
                            <w:sz w:val="12"/>
                            <w:szCs w:val="12"/>
                          </w:rPr>
                          <w:t xml:space="preserve"> </w:t>
                        </w:r>
                        <w:r w:rsidR="00F81836">
                          <w:rPr>
                            <w:rFonts w:cstheme="minorBidi"/>
                            <w:color w:val="2C463B"/>
                            <w:sz w:val="12"/>
                            <w:szCs w:val="12"/>
                          </w:rPr>
                          <w:br/>
                        </w:r>
                        <w:r>
                          <w:rPr>
                            <w:rFonts w:cstheme="minorBidi"/>
                            <w:color w:val="2C463B"/>
                            <w:sz w:val="12"/>
                            <w:szCs w:val="12"/>
                          </w:rPr>
                          <w:t>of smokefree generation policy</w:t>
                        </w:r>
                      </w:p>
                    </w:txbxContent>
                  </v:textbox>
                </v:rect>
                <v:rect id="Rectangle 1897369689" o:spid="_x0000_s1058" style="position:absolute;left:88430;top:7553;width:4652;height:5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" fillcolor="window" strokecolor="#024a39" strokeweight=".5pt">
                  <v:textbox inset="0,,0">
                    <w:txbxContent>
                      <w:p w14:paraId="65A423A0"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2024</w:t>
                        </w:r>
                      </w:p>
                      <w:p w14:paraId="64F7A99C"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Repeal of smokefree generation policy</w:t>
                        </w:r>
                      </w:p>
                    </w:txbxContent>
                  </v:textbox>
                </v:rect>
                <v:line id="Straight Connector 755884966" o:spid="_x0000_s1059" style="position:absolute;flip:y;visibility:visible;mso-wrap-style:square" from="80818,14683" to="85280,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" strokecolor="#2c463b">
                  <v:stroke endarrow="oval" endarrowwidth="narrow" endarrowlength="short"/>
                  <o:lock v:ext="edit" shapetype="f"/>
                </v:line>
                <v:line id="Straight Connector 919162511" o:spid="_x0000_s1060" style="position:absolute;flip:y;visibility:visible;mso-wrap-style:square" from="83461,16561" to="87001,19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" strokecolor="#2c463b">
                  <v:stroke endarrow="oval" endarrowwidth="narrow" endarrowlength="short"/>
                  <o:lock v:ext="edit" shapetype="f"/>
                </v:line>
                <v:line id="Straight Connector 27942084" o:spid="_x0000_s1061" style="position:absolute;visibility:visible;mso-wrap-style:square" from="90756,13422" to="92578,1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" strokecolor="#2c463b">
                  <v:stroke endarrow="oval" endarrowwidth="narrow" endarrowlength="short"/>
                  <o:lock v:ext="edit" shapetype="f"/>
                </v:line>
                <v:line id="Straight Connector 1559883653" o:spid="_x0000_s1062" style="position:absolute;visibility:visible;mso-wrap-style:square" from="85280,12177" to="88874,1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" strokecolor="#2c463b">
                  <v:stroke endarrow="oval" endarrowwidth="narrow" endarrowlength="short"/>
                  <o:lock v:ext="edit" shapetype="f"/>
                </v:line>
                <v:line id="Straight Connector 1014167304" o:spid="_x0000_s1063" style="position:absolute;visibility:visible;mso-wrap-style:square" from="78770,12101" to="81565,1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" strokecolor="#2c463b">
                  <v:stroke endarrow="oval" endarrowwidth="narrow" endarrowlength="short"/>
                  <o:lock v:ext="edit" shapetype="f"/>
                </v:line>
                <v:line id="Straight Connector 1785566838" o:spid="_x0000_s1064" style="position:absolute;flip:x y;visibility:visible;mso-wrap-style:square" from="68716,11816" to="69038,16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" strokecolor="#2c463b">
                  <v:stroke endarrow="oval" endarrowwidth="narrow" endarrowlength="short"/>
                  <o:lock v:ext="edit" shapetype="f"/>
                </v:line>
                <v:line id="Straight Connector 1802075243" o:spid="_x0000_s1065" style="position:absolute;visibility:visible;mso-wrap-style:square" from="62121,7800" to="66981,10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" strokecolor="#2c463b">
                  <v:stroke endarrow="oval" endarrowwidth="narrow" endarrowlength="short"/>
                  <o:lock v:ext="edit" shapetype="f"/>
                </v:line>
                <v:rect id="Rectangle 1432682811" o:spid="_x0000_s1066" style="position:absolute;top:12350;width:11202;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" fillcolor="window" strokecolor="#024a39" strokeweight=".5pt">
                  <v:textbox>
                    <w:txbxContent>
                      <w:p w14:paraId="0C32A283"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1948</w:t>
                        </w:r>
                      </w:p>
                      <w:p w14:paraId="0D913118"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 xml:space="preserve">First Department of Health posters linking smoking to cancer released </w:t>
                        </w:r>
                      </w:p>
                    </w:txbxContent>
                  </v:textbox>
                </v:rect>
                <v:rect id="Rectangle 678727487" o:spid="_x0000_s1067" style="position:absolute;left:17328;top:8689;width:7484;height:8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" fillcolor="window" strokecolor="#024a39" strokeweight=".5pt">
                  <v:textbox>
                    <w:txbxContent>
                      <w:p w14:paraId="16150D5C"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Pre-1984</w:t>
                        </w:r>
                      </w:p>
                      <w:p w14:paraId="40AE3945"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Māori reported as having the highest rate of lung cancer in the world of all registries that reported data</w:t>
                        </w:r>
                      </w:p>
                    </w:txbxContent>
                  </v:textbox>
                </v:rect>
                <v:rect id="Rectangle 1299424169" o:spid="_x0000_s1068" style="position:absolute;top:796;width:11202;height:3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" fillcolor="window" strokecolor="#024a39" strokeweight=".5pt">
                  <v:textbox>
                    <w:txbxContent>
                      <w:p w14:paraId="76D7E46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1769 </w:t>
                        </w:r>
                      </w:p>
                      <w:p w14:paraId="5362498A"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Tobacco introduced to New Zealand</w:t>
                        </w:r>
                      </w:p>
                    </w:txbxContent>
                  </v:textbox>
                </v:rect>
                <v:rect id="Rectangle 2025645533" o:spid="_x0000_s1069" style="position:absolute;top:5763;width:11202;height:5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" fillcolor="window" strokecolor="#024a39" strokeweight=".5pt">
                  <v:textbox>
                    <w:txbxContent>
                      <w:p w14:paraId="7CAC125D" w14:textId="77777777" w:rsidR="00F11D12" w:rsidRDefault="00F11D12" w:rsidP="00F11D12">
                        <w:pPr>
                          <w:spacing w:after="0" w:line="240" w:lineRule="auto"/>
                          <w:jc w:val="center"/>
                          <w:textAlignment w:val="baseline"/>
                          <w:rPr>
                            <w:rFonts w:cstheme="minorBidi"/>
                            <w:b/>
                            <w:color w:val="2C463B"/>
                            <w:sz w:val="12"/>
                            <w:szCs w:val="12"/>
                          </w:rPr>
                        </w:pPr>
                        <w:r>
                          <w:rPr>
                            <w:rFonts w:cstheme="minorBidi"/>
                            <w:b/>
                            <w:color w:val="2C463B"/>
                            <w:sz w:val="12"/>
                            <w:szCs w:val="12"/>
                          </w:rPr>
                          <w:t>Early 1900s</w:t>
                        </w:r>
                      </w:p>
                      <w:p w14:paraId="704974D1"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Mass-produced tobacco cigarettes become widely available in </w:t>
                        </w:r>
                        <w:r>
                          <w:rPr>
                            <w:rFonts w:cstheme="minorBidi"/>
                            <w:color w:val="2C463B"/>
                            <w:sz w:val="12"/>
                            <w:szCs w:val="12"/>
                          </w:rPr>
                          <w:br/>
                          <w:t>New Zealand</w:t>
                        </w:r>
                      </w:p>
                    </w:txbxContent>
                  </v:textbox>
                </v:rect>
                <v:line id="Straight Connector 174399687" o:spid="_x0000_s1070" style="position:absolute;flip:x y;visibility:visible;mso-wrap-style:square" from="17328,2648" to="17643,8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" strokecolor="#2c463b">
                  <v:stroke endarrow="oval" endarrowwidth="narrow" endarrowlength="short"/>
                  <o:lock v:ext="edit" shapetype="f"/>
                </v:line>
                <v:rect id="Rectangle 1586652880" o:spid="_x0000_s1071" style="position:absolute;left:28000;top:658;width:1544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" fillcolor="window" strokecolor="#024a39" strokeweight=".5pt">
                  <v:textbox>
                    <w:txbxContent>
                      <w:p w14:paraId="4D1359A8"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1984</w:t>
                        </w:r>
                      </w:p>
                      <w:p w14:paraId="7A6352E0"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First government tobacco control programme including tax, support to quit and health warnings</w:t>
                        </w:r>
                      </w:p>
                    </w:txbxContent>
                  </v:textbox>
                </v:rect>
                <v:line id="Straight Connector 1270035849" o:spid="_x0000_s1072" style="position:absolute;flip:x;visibility:visible;mso-wrap-style:square" from="19348,2004" to="28000,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" strokecolor="#2c463b">
                  <v:stroke endarrow="oval" endarrowwidth="narrow" endarrowlength="short"/>
                  <o:lock v:ext="edit" shapetype="f"/>
                </v:line>
                <v:rect id="Rectangle 2117778958" o:spid="_x0000_s1073" style="position:absolute;left:25553;top:12827;width:7484;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" fillcolor="window" strokecolor="#024a39" strokeweight=".5pt">
                  <v:textbox>
                    <w:txbxContent>
                      <w:p w14:paraId="4F6F5B34"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1990</w:t>
                        </w:r>
                      </w:p>
                      <w:p w14:paraId="7E0AAF3B"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Smokefree Environments Act passed</w:t>
                        </w:r>
                      </w:p>
                    </w:txbxContent>
                  </v:textbox>
                </v:rect>
                <v:line id="Straight Connector 222228593" o:spid="_x0000_s1074" style="position:absolute;flip:y;visibility:visible;mso-wrap-style:square" from="28376,5889" to="30340,1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" strokecolor="#2c463b">
                  <v:stroke endarrow="oval" endarrowwidth="narrow" endarrowlength="short"/>
                  <o:lock v:ext="edit" shapetype="f"/>
                </v:line>
                <v:rect id="Rectangle 1533110946" o:spid="_x0000_s1075" style="position:absolute;left:26374;top:17914;width:11489;height:5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" fillcolor="window" strokecolor="#024a39" strokeweight=".5pt">
                  <v:textbox>
                    <w:txbxContent>
                      <w:p w14:paraId="7AF1665D"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1994</w:t>
                        </w:r>
                      </w:p>
                      <w:p w14:paraId="19F0E869"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Auahi Kore launched by </w:t>
                        </w:r>
                        <w:r>
                          <w:rPr>
                            <w:rFonts w:cstheme="minorBidi"/>
                            <w:color w:val="2C463B"/>
                            <w:sz w:val="12"/>
                            <w:szCs w:val="12"/>
                          </w:rPr>
                          <w:br/>
                          <w:t>Te Hotu Manawa Māori to address tobacco harm and control for Māori</w:t>
                        </w:r>
                      </w:p>
                    </w:txbxContent>
                  </v:textbox>
                </v:rect>
                <v:line id="Straight Connector 1194044427" o:spid="_x0000_s1076" style="position:absolute;flip:y;visibility:visible;mso-wrap-style:square" from="34131,6419" to="37576,1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" strokecolor="#2c463b">
                  <v:stroke endarrow="oval" endarrowwidth="narrow" endarrowlength="short"/>
                  <o:lock v:ext="edit" shapetype="f"/>
                </v:line>
                <v:line id="Straight Connector 318900188" o:spid="_x0000_s1077" style="position:absolute;flip:x y;visibility:visible;mso-wrap-style:square" from="46770,7016" to="48654,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" strokecolor="#2c463b">
                  <v:stroke endarrow="oval" endarrowwidth="narrow" endarrowlength="short"/>
                  <o:lock v:ext="edit" shapetype="f"/>
                </v:line>
                <v:rect id="Rectangle 792774330" o:spid="_x0000_s1078" style="position:absolute;left:38392;top:13229;width:9083;height:9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" fillcolor="window" strokecolor="#024a39" strokeweight=".5pt">
                  <v:textbox>
                    <w:txbxContent>
                      <w:p w14:paraId="4A10C9E7"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1995–1997</w:t>
                        </w:r>
                      </w:p>
                      <w:p w14:paraId="011E80E2"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 xml:space="preserve">Legislative changes removed the majority of tobacco advertising and sponsorships, and raised the legal purchase age to </w:t>
                        </w:r>
                        <w:r>
                          <w:rPr>
                            <w:rFonts w:cstheme="minorBidi"/>
                            <w:color w:val="2C463B"/>
                            <w:sz w:val="12"/>
                            <w:szCs w:val="12"/>
                          </w:rPr>
                          <w:br/>
                          <w:t>18 from 16</w:t>
                        </w:r>
                      </w:p>
                    </w:txbxContent>
                  </v:textbox>
                </v:rect>
                <v:line id="Straight Connector 664615850" o:spid="_x0000_s1079" style="position:absolute;flip:y;visibility:visible;mso-wrap-style:square" from="42934,7016" to="43118,1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" strokecolor="#2c463b">
                  <v:stroke endarrow="oval" endarrowwidth="narrow" endarrowlength="short"/>
                  <o:lock v:ext="edit" shapetype="f"/>
                </v:line>
                <v:line id="Straight Connector 101365052" o:spid="_x0000_s1080" style="position:absolute;flip:y;visibility:visible;mso-wrap-style:square" from="50906,8992" to="56090,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" strokecolor="#2c463b">
                  <v:stroke endarrow="oval" endarrowwidth="narrow" endarrowlength="short"/>
                  <o:lock v:ext="edit" shapetype="f"/>
                </v:line>
                <v:rect id="Rectangle 1351700899" o:spid="_x0000_s1081" style="position:absolute;left:56090;top:13756;width:8369;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" fillcolor="window" strokecolor="#024a39" strokeweight=".5pt">
                  <v:textbox>
                    <w:txbxContent>
                      <w:p w14:paraId="0A43090A"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2008</w:t>
                        </w:r>
                      </w:p>
                      <w:p w14:paraId="48BE7B2E"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Graphic health warnings added to cigarette packets</w:t>
                        </w:r>
                      </w:p>
                    </w:txbxContent>
                  </v:textbox>
                </v:rect>
                <v:line id="Straight Connector 1968230687" o:spid="_x0000_s1082" style="position:absolute;flip:y;visibility:visible;mso-wrap-style:square" from="61753,10156" to="63284,13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" strokecolor="#2c463b">
                  <v:stroke endarrow="oval" endarrowwidth="narrow" endarrowlength="short"/>
                  <o:lock v:ext="edit" shapetype="f"/>
                </v:line>
                <v:rect id="Rectangle 945577732" o:spid="_x0000_s1083" style="position:absolute;left:68455;top:4217;width:6633;height: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" fillcolor="window" strokecolor="#024a39" strokeweight=".5pt">
                  <v:textbox inset="0,,0">
                    <w:txbxContent>
                      <w:p w14:paraId="4E88820B"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 xml:space="preserve">2012 </w:t>
                        </w:r>
                      </w:p>
                      <w:p w14:paraId="65F1B88F" w14:textId="77777777" w:rsidR="00F11D12" w:rsidRDefault="00F11D12" w:rsidP="00F11D12">
                        <w:pPr>
                          <w:spacing w:line="240" w:lineRule="auto"/>
                          <w:jc w:val="center"/>
                          <w:textAlignment w:val="baseline"/>
                          <w:rPr>
                            <w:rFonts w:cstheme="minorBidi"/>
                            <w:color w:val="2C463B"/>
                            <w:sz w:val="12"/>
                            <w:szCs w:val="12"/>
                          </w:rPr>
                        </w:pPr>
                        <w:r>
                          <w:rPr>
                            <w:rFonts w:cstheme="minorBidi"/>
                            <w:color w:val="2C463B"/>
                            <w:sz w:val="12"/>
                            <w:szCs w:val="12"/>
                          </w:rPr>
                          <w:t>All tobacco references removed from retailers’ displays</w:t>
                        </w:r>
                      </w:p>
                    </w:txbxContent>
                  </v:textbox>
                </v:rect>
                <v:line id="Straight Connector 1888188714" o:spid="_x0000_s1084" style="position:absolute;flip:x;visibility:visible;mso-wrap-style:square" from="70552,10156" to="71529,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" strokecolor="#2c463b">
                  <v:stroke endarrow="oval" endarrowwidth="narrow" endarrowlength="short"/>
                  <o:lock v:ext="edit" shapetype="f"/>
                </v:line>
                <v:rect id="Rectangle 532151578" o:spid="_x0000_s1085" style="position:absolute;left:45246;top:796;width:9370;height:5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" fillcolor="window" strokecolor="#024a39" strokeweight=".5pt">
                  <v:textbox inset="0,,0">
                    <w:txbxContent>
                      <w:p w14:paraId="05423A9E" w14:textId="77777777" w:rsidR="00F11D12" w:rsidRDefault="00F11D12" w:rsidP="00F11D12">
                        <w:pPr>
                          <w:spacing w:after="0"/>
                          <w:jc w:val="center"/>
                          <w:textAlignment w:val="baseline"/>
                          <w:rPr>
                            <w:rFonts w:cstheme="minorBidi"/>
                            <w:b/>
                            <w:color w:val="2C463B"/>
                            <w:sz w:val="12"/>
                            <w:szCs w:val="12"/>
                          </w:rPr>
                        </w:pPr>
                        <w:r>
                          <w:rPr>
                            <w:rFonts w:cstheme="minorBidi"/>
                            <w:b/>
                            <w:color w:val="2C463B"/>
                            <w:sz w:val="12"/>
                            <w:szCs w:val="12"/>
                          </w:rPr>
                          <w:t>2004</w:t>
                        </w:r>
                      </w:p>
                      <w:p w14:paraId="58CF6BC1" w14:textId="77777777" w:rsidR="00F11D12" w:rsidRDefault="00F11D12" w:rsidP="00F11D12">
                        <w:pPr>
                          <w:spacing w:line="240" w:lineRule="auto"/>
                          <w:jc w:val="center"/>
                          <w:rPr>
                            <w:rFonts w:cstheme="minorBidi"/>
                            <w:color w:val="2C463B"/>
                            <w:sz w:val="12"/>
                            <w:szCs w:val="12"/>
                          </w:rPr>
                        </w:pPr>
                        <w:r>
                          <w:rPr>
                            <w:rFonts w:cstheme="minorBidi"/>
                            <w:color w:val="2C463B"/>
                            <w:sz w:val="12"/>
                            <w:szCs w:val="12"/>
                          </w:rPr>
                          <w:t>New Zealand became a party to the WHO Framework Convention on Tobacco Control</w:t>
                        </w:r>
                      </w:p>
                    </w:txbxContent>
                  </v:textbox>
                </v:rect>
                <v:line id="Straight Connector 918898194" o:spid="_x0000_s1086" style="position:absolute;visibility:visible;mso-wrap-style:square" from="54141,6419" to="56090,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" strokecolor="#2c463b">
                  <v:stroke endarrow="oval" endarrowwidth="narrow" endarrowlength="short"/>
                  <o:lock v:ext="edit" shapetype="f"/>
                </v:line>
              </v:group>
            </w:pict>
          </mc:Fallback>
        </mc:AlternateContent>
      </w:r>
      <w:r w:rsidR="0078168A">
        <w:t xml:space="preserve">Figure </w:t>
      </w:r>
      <w:bookmarkEnd w:id="248"/>
      <w:r w:rsidR="00533585">
        <w:t>41</w:t>
      </w:r>
      <w:r w:rsidR="0078168A">
        <w:t xml:space="preserve">: </w:t>
      </w:r>
      <w:r w:rsidR="005E31A6" w:rsidRPr="005E31A6">
        <w:t>Smoking policies and the percentage of adults who smoke currently over time, New Zealand, 1983–2024</w:t>
      </w:r>
      <w:bookmarkEnd w:id="249"/>
      <w:bookmarkEnd w:id="250"/>
      <w:bookmarkEnd w:id="251"/>
    </w:p>
    <w:p w14:paraId="7C6CD310" w14:textId="513B2F94" w:rsidR="005C707B" w:rsidRPr="005C707B" w:rsidRDefault="001334BA" w:rsidP="009F7D97">
      <w:pPr>
        <w:spacing w:after="0" w:line="240" w:lineRule="auto"/>
      </w:pPr>
      <w:r>
        <w:br/>
      </w:r>
      <w:r>
        <w:br/>
      </w:r>
      <w:r>
        <w:br/>
      </w:r>
      <w:r>
        <w:br/>
      </w:r>
      <w:r>
        <w:br/>
      </w:r>
      <w:r>
        <w:br/>
      </w:r>
      <w:r>
        <w:br/>
      </w:r>
      <w:r>
        <w:br/>
      </w:r>
      <w:r>
        <w:br/>
      </w:r>
      <w:r>
        <w:br/>
      </w:r>
      <w:r>
        <w:br/>
      </w:r>
      <w:r>
        <w:br/>
      </w:r>
      <w:r>
        <w:br/>
      </w:r>
      <w:r>
        <w:br/>
      </w:r>
      <w:r>
        <w:br/>
      </w:r>
      <w:r>
        <w:br/>
      </w:r>
      <w:r>
        <w:br/>
      </w:r>
      <w:r>
        <w:br/>
      </w:r>
    </w:p>
    <w:p w14:paraId="20296E04" w14:textId="426D5887" w:rsidR="005E31A6" w:rsidRDefault="005E31A6" w:rsidP="005E31A6">
      <w:pPr>
        <w:pStyle w:val="Note"/>
      </w:pPr>
      <w:r w:rsidRPr="00950ECE">
        <w:t xml:space="preserve">Data source: </w:t>
      </w:r>
      <w:hyperlink r:id="rId84" w:history="1">
        <w:r w:rsidRPr="00950ECE">
          <w:rPr>
            <w:rStyle w:val="Hyperlink"/>
            <w:bCs/>
            <w:color w:val="2C463B" w:themeColor="accent1"/>
          </w:rPr>
          <w:t>www.smokefree.org.nz/facts/law-policy-and-research/smoking-rates-and-figures</w:t>
        </w:r>
      </w:hyperlink>
      <w:r w:rsidRPr="00950ECE">
        <w:t xml:space="preserve">. </w:t>
      </w:r>
    </w:p>
    <w:p w14:paraId="706E4C5E" w14:textId="77777777" w:rsidR="005E31A6" w:rsidRPr="00950ECE" w:rsidRDefault="005E31A6" w:rsidP="005E31A6">
      <w:pPr>
        <w:pStyle w:val="Note"/>
      </w:pPr>
      <w:r w:rsidRPr="00950ECE">
        <w:t xml:space="preserve">Information source: </w:t>
      </w:r>
      <w:hyperlink r:id="rId85" w:history="1">
        <w:r w:rsidRPr="00950ECE">
          <w:rPr>
            <w:rStyle w:val="Hyperlink"/>
            <w:bCs/>
            <w:color w:val="2C463B" w:themeColor="accent1"/>
          </w:rPr>
          <w:t>www.smokefree.org.nz/our-community/smokefree-providers/history-of-tobacco-control-in-aotearoa</w:t>
        </w:r>
      </w:hyperlink>
      <w:r>
        <w:rPr>
          <w:rStyle w:val="Hyperlink"/>
          <w:bCs/>
          <w:color w:val="2C463B" w:themeColor="accent1"/>
        </w:rPr>
        <w:t xml:space="preserve">. </w:t>
      </w:r>
      <w:r w:rsidRPr="00950ECE">
        <w:t xml:space="preserve"> </w:t>
      </w:r>
    </w:p>
    <w:p w14:paraId="251A6A5E" w14:textId="6108A0E1" w:rsidR="0025732A" w:rsidRDefault="0025732A" w:rsidP="005E31A6">
      <w:pPr>
        <w:pStyle w:val="Postnoteparagraph"/>
      </w:pPr>
    </w:p>
    <w:p w14:paraId="491E953B" w14:textId="4F6C4044" w:rsidR="000B1738" w:rsidRPr="00950ECE" w:rsidRDefault="000B1738">
      <w:pPr>
        <w:spacing w:after="0" w:line="240" w:lineRule="auto"/>
      </w:pPr>
    </w:p>
    <w:p w14:paraId="421769EA" w14:textId="1F65741A" w:rsidR="000B1738" w:rsidRDefault="000B1738" w:rsidP="00473A7B">
      <w:pPr>
        <w:sectPr w:rsidR="000B1738" w:rsidSect="006554E8">
          <w:headerReference w:type="even" r:id="rId86"/>
          <w:headerReference w:type="default" r:id="rId87"/>
          <w:footerReference w:type="even" r:id="rId88"/>
          <w:footerReference w:type="default" r:id="rId89"/>
          <w:headerReference w:type="first" r:id="rId90"/>
          <w:footnotePr>
            <w:numFmt w:val="lowerLetter"/>
          </w:footnotePr>
          <w:pgSz w:w="16834" w:h="11907" w:orient="landscape" w:code="9"/>
          <w:pgMar w:top="1021" w:right="1247" w:bottom="1021" w:left="1247" w:header="284" w:footer="113" w:gutter="284"/>
          <w:cols w:space="720"/>
          <w:docGrid w:linePitch="286"/>
        </w:sectPr>
      </w:pPr>
    </w:p>
    <w:p w14:paraId="5899AA4C" w14:textId="6A09EBDC" w:rsidR="006B5E64" w:rsidRPr="00A81E2E" w:rsidRDefault="006B5E64" w:rsidP="00F05AB9">
      <w:pPr>
        <w:pStyle w:val="Heading3"/>
      </w:pPr>
      <w:r>
        <w:lastRenderedPageBreak/>
        <w:t>More people are taking up v</w:t>
      </w:r>
      <w:r w:rsidRPr="00A81E2E">
        <w:t>aping</w:t>
      </w:r>
      <w:r>
        <w:t xml:space="preserve"> </w:t>
      </w:r>
    </w:p>
    <w:p w14:paraId="5D182603" w14:textId="0D49FB85" w:rsidR="00601F1C" w:rsidRDefault="00601F1C" w:rsidP="00601F1C">
      <w:r>
        <w:t>The Ministry of Health regulates vaping</w:t>
      </w:r>
      <w:r w:rsidR="00356F28" w:rsidRPr="00195396">
        <w:t xml:space="preserve"> </w:t>
      </w:r>
      <w:r w:rsidR="00356F28">
        <w:t>(e-cigarette)</w:t>
      </w:r>
      <w:r>
        <w:t xml:space="preserve"> products under the </w:t>
      </w:r>
      <w:r w:rsidRPr="00EC1462">
        <w:t xml:space="preserve">Smokefree Environments and Regulated Products </w:t>
      </w:r>
      <w:r>
        <w:t xml:space="preserve">Act 1990. The Government has made recent changes to this Act to better protect children and young people by reducing their access to vaping products. </w:t>
      </w:r>
      <w:r w:rsidRPr="009C161A">
        <w:t>These changes include restrictions on advertising and retail display, increased penalties for selling to minors and a ban on disposable vaping devices</w:t>
      </w:r>
      <w:r>
        <w:t xml:space="preserve"> </w:t>
      </w:r>
      <w:r>
        <w:fldChar w:fldCharType="begin"/>
      </w:r>
      <w:r w:rsidR="00801874">
        <w:instrText xml:space="preserve"> ADDIN EN.CITE &lt;EndNote&gt;&lt;Cite&gt;&lt;Author&gt;Health&lt;/Author&gt;&lt;Year&gt;2025&lt;/Year&gt;&lt;RecNum&gt;298&lt;/RecNum&gt;&lt;DisplayText&gt;[73]&lt;/DisplayText&gt;&lt;record&gt;&lt;rec-number&gt;298&lt;/rec-number&gt;&lt;foreign-keys&gt;&lt;key app="EN" db-id="ft5wxpfw99z2vie2sf65z2v5rfs2vp0eeesf" timestamp="1753664676" guid="29767871-3f5d-4c7e-b327-5dfbab1ef32e"&gt;298&lt;/key&gt;&lt;/foreign-keys&gt;&lt;ref-type name="Web Page"&gt;12&lt;/ref-type&gt;&lt;contributors&gt;&lt;authors&gt;&lt;author&gt;Ministry of Health&lt;/author&gt;&lt;/authors&gt;&lt;/contributors&gt;&lt;titles&gt;&lt;title&gt;Recent changes to Smokefree laws&lt;/title&gt;&lt;/titles&gt;&lt;dates&gt;&lt;year&gt;2025&lt;/year&gt;&lt;/dates&gt;&lt;pub-location&gt;Wellington&lt;/pub-location&gt;&lt;publisher&gt;Ministry of Health&lt;/publisher&gt;&lt;urls&gt;&lt;related-urls&gt;&lt;url&gt;https://www.health.govt.nz/regulation-legislation/vaping-herbal-smoking-and-smokeless-tobacco/requirements/recent-changes-to-smokefree-laws&lt;/url&gt;&lt;/related-urls&gt;&lt;/urls&gt;&lt;/record&gt;&lt;/Cite&gt;&lt;/EndNote&gt;</w:instrText>
      </w:r>
      <w:r>
        <w:fldChar w:fldCharType="separate"/>
      </w:r>
      <w:r w:rsidR="00801874">
        <w:rPr>
          <w:noProof/>
        </w:rPr>
        <w:t>[73]</w:t>
      </w:r>
      <w:r>
        <w:fldChar w:fldCharType="end"/>
      </w:r>
      <w:r>
        <w:t xml:space="preserve">. </w:t>
      </w:r>
      <w:r w:rsidRPr="00210703">
        <w:t xml:space="preserve">Some of these changes came into force on 18 December 2024, </w:t>
      </w:r>
      <w:r w:rsidR="004C5949">
        <w:t>with others being implemented</w:t>
      </w:r>
      <w:r w:rsidRPr="00210703">
        <w:t xml:space="preserve"> on 17 June 2025</w:t>
      </w:r>
      <w:r>
        <w:t xml:space="preserve"> and 1 September 2025</w:t>
      </w:r>
      <w:r w:rsidR="000A728D">
        <w:t>,</w:t>
      </w:r>
      <w:r w:rsidRPr="00210703">
        <w:t xml:space="preserve"> </w:t>
      </w:r>
      <w:r w:rsidR="007D6329">
        <w:t>respectively</w:t>
      </w:r>
      <w:r>
        <w:t xml:space="preserve">. </w:t>
      </w:r>
    </w:p>
    <w:p w14:paraId="7E11059D" w14:textId="6867A6C8" w:rsidR="00986255" w:rsidRDefault="00CA523B" w:rsidP="000A728D">
      <w:pPr>
        <w:ind w:right="-143"/>
      </w:pPr>
      <w:r>
        <w:t>Despite tighter regulation</w:t>
      </w:r>
      <w:r w:rsidR="001D0B0D">
        <w:t xml:space="preserve">, </w:t>
      </w:r>
      <w:r w:rsidR="00601516">
        <w:t xml:space="preserve">the </w:t>
      </w:r>
      <w:r w:rsidR="006B5E64" w:rsidRPr="00195396">
        <w:t>number of people using vaping</w:t>
      </w:r>
      <w:r w:rsidR="00356F28">
        <w:t xml:space="preserve"> </w:t>
      </w:r>
      <w:r w:rsidR="006B5E64" w:rsidRPr="00195396">
        <w:t xml:space="preserve">products in </w:t>
      </w:r>
      <w:r w:rsidR="008F6448" w:rsidRPr="00195396">
        <w:t>New</w:t>
      </w:r>
      <w:r w:rsidR="008F6448">
        <w:t> </w:t>
      </w:r>
      <w:r w:rsidR="006B5E64" w:rsidRPr="00195396">
        <w:t>Zealand</w:t>
      </w:r>
      <w:r w:rsidR="00601516">
        <w:t xml:space="preserve"> has risen markedly </w:t>
      </w:r>
      <w:r w:rsidR="001D0B0D">
        <w:t>over</w:t>
      </w:r>
      <w:r w:rsidR="001D0B0D" w:rsidRPr="00195396">
        <w:t xml:space="preserve"> the </w:t>
      </w:r>
      <w:r w:rsidR="0009735A">
        <w:t>l</w:t>
      </w:r>
      <w:r w:rsidR="001D0B0D" w:rsidRPr="00195396">
        <w:t xml:space="preserve">ast </w:t>
      </w:r>
      <w:r w:rsidR="001D0B0D">
        <w:t>5</w:t>
      </w:r>
      <w:r w:rsidR="001D0B0D" w:rsidRPr="00195396">
        <w:t xml:space="preserve"> years</w:t>
      </w:r>
      <w:r w:rsidR="001D0B0D">
        <w:t xml:space="preserve"> </w:t>
      </w:r>
      <w:r w:rsidR="00601516">
        <w:t>and there</w:t>
      </w:r>
      <w:r w:rsidR="006B5E64" w:rsidRPr="00195396">
        <w:t xml:space="preserve"> are now more people vaping daily than smoking</w:t>
      </w:r>
      <w:r w:rsidR="00C30D64">
        <w:t xml:space="preserve"> (Figure 42)</w:t>
      </w:r>
      <w:r w:rsidR="006B5E64" w:rsidRPr="00195396">
        <w:t>. The number of adults who vape daily increased from 3.5% in 2019/</w:t>
      </w:r>
      <w:r w:rsidR="00986255">
        <w:t>20</w:t>
      </w:r>
      <w:r w:rsidR="006B5E64" w:rsidRPr="00195396">
        <w:t>20 to 11.1% in 2023/</w:t>
      </w:r>
      <w:r w:rsidR="00986255">
        <w:t>20</w:t>
      </w:r>
      <w:r w:rsidR="006B5E64" w:rsidRPr="00195396">
        <w:t>24</w:t>
      </w:r>
      <w:r w:rsidR="00D234E1">
        <w:t xml:space="preserve"> </w:t>
      </w:r>
      <w:r w:rsidR="00D234E1"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D234E1" w:rsidRPr="00C76509">
        <w:fldChar w:fldCharType="separate"/>
      </w:r>
      <w:r w:rsidR="00801874">
        <w:rPr>
          <w:noProof/>
        </w:rPr>
        <w:t>[37]</w:t>
      </w:r>
      <w:r w:rsidR="00D234E1" w:rsidRPr="00C76509">
        <w:fldChar w:fldCharType="end"/>
      </w:r>
      <w:r w:rsidR="006B5E64" w:rsidRPr="00195396">
        <w:t>. In 2023/</w:t>
      </w:r>
      <w:r w:rsidR="0009037C">
        <w:t>20</w:t>
      </w:r>
      <w:r w:rsidR="006B5E64" w:rsidRPr="00195396">
        <w:t>24, Māori (28.8%) and Pacific peoples (21.5%)</w:t>
      </w:r>
      <w:r w:rsidR="00CC2FC1">
        <w:t xml:space="preserve"> had </w:t>
      </w:r>
      <w:r w:rsidR="00CC2FC1" w:rsidRPr="00CC2FC1">
        <w:t>the highest rates of daily vaping</w:t>
      </w:r>
      <w:r w:rsidR="006B5E64" w:rsidRPr="00195396">
        <w:t xml:space="preserve">. </w:t>
      </w:r>
    </w:p>
    <w:p w14:paraId="1717CD7A" w14:textId="07D37FB9" w:rsidR="0037048F" w:rsidRPr="00195396" w:rsidRDefault="0037048F" w:rsidP="001E0F7F">
      <w:pPr>
        <w:ind w:right="-285"/>
      </w:pPr>
      <w:bookmarkStart w:id="252" w:name="_Ref204767099"/>
      <w:r w:rsidRPr="00195396">
        <w:t>Daily vaping has increased more quickly in younger age groups, especially those aged 15–17 and 18–24 years. Increases in daily vaping in these age groups exceeded decreases in daily smoking</w:t>
      </w:r>
      <w:r w:rsidR="00CE3FBA">
        <w:t>,</w:t>
      </w:r>
      <w:r w:rsidRPr="00195396">
        <w:t xml:space="preserve"> suggesting that some people in this age group who have never smoked are taking up vaping. Among adults aged 25</w:t>
      </w:r>
      <w:r>
        <w:t>–</w:t>
      </w:r>
      <w:r w:rsidRPr="00195396">
        <w:t xml:space="preserve">64 years, increases in daily vaping are similar in size to decreases in daily smoking, </w:t>
      </w:r>
      <w:r w:rsidR="00423E9E">
        <w:t>suggesting</w:t>
      </w:r>
      <w:r w:rsidR="00423E9E" w:rsidRPr="00195396">
        <w:t xml:space="preserve"> </w:t>
      </w:r>
      <w:r w:rsidRPr="00195396">
        <w:t xml:space="preserve">that </w:t>
      </w:r>
      <w:r>
        <w:t xml:space="preserve">those who </w:t>
      </w:r>
      <w:r w:rsidRPr="00195396">
        <w:t xml:space="preserve">smoke in this </w:t>
      </w:r>
      <w:r>
        <w:t xml:space="preserve">age </w:t>
      </w:r>
      <w:r w:rsidRPr="00195396">
        <w:t>group</w:t>
      </w:r>
      <w:r w:rsidR="00126ACD">
        <w:t xml:space="preserve"> may</w:t>
      </w:r>
      <w:r w:rsidRPr="00195396">
        <w:t xml:space="preserve"> have switched from smoking to vaping.  </w:t>
      </w:r>
    </w:p>
    <w:p w14:paraId="4114437D" w14:textId="6A66BC96" w:rsidR="00017CA9" w:rsidRPr="004B5FB6" w:rsidRDefault="00017CA9" w:rsidP="00017CA9">
      <w:pPr>
        <w:pStyle w:val="Caption"/>
      </w:pPr>
      <w:bookmarkStart w:id="253" w:name="_Toc214006929"/>
      <w:r w:rsidRPr="004B5FB6">
        <w:t>Figure</w:t>
      </w:r>
      <w:bookmarkEnd w:id="252"/>
      <w:r w:rsidR="00533585">
        <w:t xml:space="preserve"> 42</w:t>
      </w:r>
      <w:r w:rsidRPr="004B5FB6">
        <w:t>: Prevalence of daily smoking and daily vaping, New Zealand, 2011–2024</w:t>
      </w:r>
      <w:bookmarkEnd w:id="253"/>
      <w:r w:rsidRPr="004B5FB6">
        <w:t xml:space="preserve"> </w:t>
      </w:r>
    </w:p>
    <w:p w14:paraId="370A1A0F" w14:textId="15E453A4" w:rsidR="008F6448" w:rsidRDefault="00017CA9" w:rsidP="00017CA9">
      <w:pPr>
        <w:pStyle w:val="Note"/>
      </w:pPr>
      <w:r>
        <w:rPr>
          <w:noProof/>
        </w:rPr>
        <w:drawing>
          <wp:inline distT="0" distB="0" distL="0" distR="0" wp14:anchorId="794CA133" wp14:editId="469BE10A">
            <wp:extent cx="3419863" cy="3238507"/>
            <wp:effectExtent l="0" t="0" r="9525" b="0"/>
            <wp:docPr id="1048722008" name="Picture 7" descr="Line graph shows daily smoker has a steady decline until it plateaus in 2022. The daily vaper line appears in 2015 and has a sharp yearly increase, where it intersects and surpasses daily smokers in 20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22008" name="Picture 7" descr="Line graph shows daily smoker has a steady decline until it plateaus in 2022. The daily vaper line appears in 2015 and has a sharp yearly increase, where it intersects and surpasses daily smokers in 2021-2022."/>
                    <pic:cNvPicPr/>
                  </pic:nvPicPr>
                  <pic:blipFill>
                    <a:blip r:embed="rId91"/>
                    <a:stretch>
                      <a:fillRect/>
                    </a:stretch>
                  </pic:blipFill>
                  <pic:spPr>
                    <a:xfrm>
                      <a:off x="0" y="0"/>
                      <a:ext cx="3419863" cy="3238507"/>
                    </a:xfrm>
                    <a:prstGeom prst="rect">
                      <a:avLst/>
                    </a:prstGeom>
                  </pic:spPr>
                </pic:pic>
              </a:graphicData>
            </a:graphic>
          </wp:inline>
        </w:drawing>
      </w:r>
    </w:p>
    <w:p w14:paraId="748A56D4" w14:textId="77777777" w:rsidR="00017CA9" w:rsidRPr="00405E86" w:rsidRDefault="00017CA9" w:rsidP="00017CA9">
      <w:pPr>
        <w:pStyle w:val="Note"/>
      </w:pPr>
      <w:r w:rsidRPr="00405E86">
        <w:t xml:space="preserve">Note: Until recently, the prevalence of daily smoking has steadily declined. The prevalence of daily vaping, meanwhile, continues to rise. </w:t>
      </w:r>
    </w:p>
    <w:p w14:paraId="7A31FE0B" w14:textId="77777777" w:rsidR="00017CA9" w:rsidRDefault="00017CA9" w:rsidP="00017CA9">
      <w:pPr>
        <w:pStyle w:val="Note"/>
      </w:pPr>
      <w:r w:rsidRPr="00405E86">
        <w:t>Source: New Zealand Health Survey</w:t>
      </w:r>
      <w:r>
        <w:t xml:space="preserve"> 2023/2024</w:t>
      </w:r>
      <w:r w:rsidRPr="00405E86">
        <w:t>.</w:t>
      </w:r>
    </w:p>
    <w:p w14:paraId="64C3D4B7" w14:textId="45252B15" w:rsidR="006B5E64" w:rsidRDefault="006B5E64" w:rsidP="0001782E">
      <w:pPr>
        <w:pStyle w:val="Postnoteparagraph"/>
      </w:pPr>
      <w:r w:rsidRPr="00195396">
        <w:t xml:space="preserve">While vaping products can help </w:t>
      </w:r>
      <w:r w:rsidR="00820BC8">
        <w:t xml:space="preserve">people who </w:t>
      </w:r>
      <w:r w:rsidRPr="00195396">
        <w:t xml:space="preserve">smoke quit </w:t>
      </w:r>
      <w:r w:rsidR="009365F6">
        <w:fldChar w:fldCharType="begin"/>
      </w:r>
      <w:r w:rsidR="00801874">
        <w:instrText xml:space="preserve"> ADDIN EN.CITE &lt;EndNote&gt;&lt;Cite&gt;&lt;Author&gt;Ashour&lt;/Author&gt;&lt;Year&gt;2023&lt;/Year&gt;&lt;RecNum&gt;328&lt;/RecNum&gt;&lt;DisplayText&gt;[74]&lt;/DisplayText&gt;&lt;record&gt;&lt;rec-number&gt;328&lt;/rec-number&gt;&lt;foreign-keys&gt;&lt;key app="EN" db-id="ft5wxpfw99z2vie2sf65z2v5rfs2vp0eeesf" timestamp="1754538413" guid="6f187bef-6546-4764-8eff-f25485fadb2d"&gt;328&lt;/key&gt;&lt;/foreign-keys&gt;&lt;ref-type name="Journal Article"&gt;17&lt;/ref-type&gt;&lt;contributors&gt;&lt;authors&gt;&lt;author&gt;Ashour, A. M.&lt;/author&gt;&lt;/authors&gt;&lt;/contributors&gt;&lt;titles&gt;&lt;title&gt;Use of Vaping as a Smoking Cessation Aid: A Review of Clinical Trials&lt;/title&gt;&lt;secondary-title&gt;Journal of Multidisciplinary Healthcare&lt;/secondary-title&gt;&lt;/titles&gt;&lt;periodical&gt;&lt;full-title&gt;Journal of Multidisciplinary Healthcare&lt;/full-title&gt;&lt;/periodical&gt;&lt;pages&gt;2137–2144&lt;/pages&gt;&lt;volume&gt;16&lt;/volume&gt;&lt;dates&gt;&lt;year&gt;2023&lt;/year&gt;&lt;/dates&gt;&lt;urls&gt;&lt;/urls&gt;&lt;electronic-resource-num&gt;https://doi.org/10.2147/JMDH.S419945&lt;/electronic-resource-num&gt;&lt;/record&gt;&lt;/Cite&gt;&lt;/EndNote&gt;</w:instrText>
      </w:r>
      <w:r w:rsidR="009365F6">
        <w:fldChar w:fldCharType="separate"/>
      </w:r>
      <w:r w:rsidR="00801874">
        <w:rPr>
          <w:noProof/>
        </w:rPr>
        <w:t>[74]</w:t>
      </w:r>
      <w:r w:rsidR="009365F6">
        <w:fldChar w:fldCharType="end"/>
      </w:r>
      <w:r w:rsidR="009365F6" w:rsidRPr="009365F6">
        <w:t xml:space="preserve"> </w:t>
      </w:r>
      <w:r w:rsidR="0075384B">
        <w:t xml:space="preserve">and </w:t>
      </w:r>
      <w:r w:rsidRPr="00195396">
        <w:t xml:space="preserve">reduce the number of cigarettes they smoke, some have been found to contain cancer-causing chemicals and tiny particles that can be inhaled deep into </w:t>
      </w:r>
      <w:r w:rsidR="0001782E">
        <w:t xml:space="preserve">the </w:t>
      </w:r>
      <w:r w:rsidRPr="00195396">
        <w:t xml:space="preserve">lungs. </w:t>
      </w:r>
      <w:r w:rsidR="004A250F">
        <w:t xml:space="preserve">There is emerging </w:t>
      </w:r>
      <w:r w:rsidR="00A50ACE">
        <w:t xml:space="preserve">evidence </w:t>
      </w:r>
      <w:r w:rsidR="00A32033">
        <w:t xml:space="preserve">to suggest </w:t>
      </w:r>
      <w:r w:rsidR="00A50ACE">
        <w:t xml:space="preserve">that </w:t>
      </w:r>
      <w:r w:rsidR="00A32033">
        <w:t>the use of vaping</w:t>
      </w:r>
      <w:r w:rsidR="0051675E">
        <w:t xml:space="preserve"> </w:t>
      </w:r>
      <w:r w:rsidR="003E7294">
        <w:t>products may i</w:t>
      </w:r>
      <w:r w:rsidR="0026150D">
        <w:t>ncrease the risk of cancer</w:t>
      </w:r>
      <w:r w:rsidR="00A13099">
        <w:t xml:space="preserve"> </w:t>
      </w:r>
      <w:r w:rsidR="00AD00EA">
        <w:t>due to these harmful chemicals</w:t>
      </w:r>
      <w:r w:rsidR="00A13099">
        <w:t xml:space="preserve"> </w:t>
      </w:r>
      <w:r w:rsidR="00A13099">
        <w:fldChar w:fldCharType="begin"/>
      </w:r>
      <w:r w:rsidR="00801874">
        <w:instrText xml:space="preserve"> ADDIN EN.CITE &lt;EndNote&gt;&lt;Cite ExcludeYear="1"&gt;&lt;Author&gt;Kundu&lt;/Author&gt;&lt;RecNum&gt;276&lt;/RecNum&gt;&lt;DisplayText&gt;[75]&lt;/DisplayText&gt;&lt;record&gt;&lt;rec-number&gt;276&lt;/rec-number&gt;&lt;foreign-keys&gt;&lt;key app="EN" db-id="ft5wxpfw99z2vie2sf65z2v5rfs2vp0eeesf" timestamp="1752713786" guid="6130c7c3-a48e-4326-9eb8-e11f03ad7ee4"&gt;276&lt;/key&gt;&lt;/foreign-keys&gt;&lt;ref-type name="Journal Article"&gt;17&lt;/ref-type&gt;&lt;contributors&gt;&lt;authors&gt;&lt;author&gt;Kundu, A.&lt;/author&gt;&lt;author&gt;Sachdeva, K.&lt;/author&gt;&lt;author&gt;Feore, A.&lt;/author&gt;&lt;author&gt;Sanchez, S.&lt;/author&gt;&lt;author&gt;Sutton, M.&lt;/author&gt;&lt;author&gt;Seth, S.&lt;/author&gt;&lt;author&gt;Schwartz, R.&lt;/author&gt;&lt;author&gt;Chaiton, M.&lt;/author&gt;&lt;/authors&gt;&lt;translated-authors&gt;&lt;author&gt;Tob Induc, Dis&lt;/author&gt;&lt;/translated-authors&gt;&lt;/contributors&gt;&lt;auth-address&gt;Institute of Medical Science, University of Toronto, Toronto, Canada. FAU - Sachdeva, Kyran&amp;#xD;Faculty of Health Sciences, Queen&amp;apos;s University, Kingston, Canada. FAU - Feore, Anna&amp;#xD;School of Medicine, University College Cork, Cork, Ireland. FAU - Sanchez, Sherald&amp;#xD;Institute of Medical Science, University of Toronto, Toronto, Canada. FAU - Sutton, Megan&amp;#xD;Faculty of Medical Sciences, Western University, Ontario, Canada. FAU - Seth, Siddharth&amp;#xD;Faculty of Health Sciences, Queen&amp;apos;s University, Kingston, Canada. FAU - Schwartz, Robert&amp;#xD;Centre for Addiction and Mental Health, Toronto, Canada.&amp;#xD;Dalla Lana School of Public Health, University of Toronto, Toronto, Canada. FAU - Chaiton, Michael&amp;#xD;Institute of Medical Science, University of Toronto, Toronto, Canada.&amp;#xD;Dalla Lana School of Public Health, University of Toronto, Toronto, Canada.&lt;/auth-address&gt;&lt;titles&gt;&lt;title&gt;Evidence update on the cancer risk of vaping e-cigarettes: A systematic review. LID - 10.18332/tid/192934 [doi]&lt;/title&gt;&lt;/titles&gt;&lt;number&gt;1617-9625 (Electronic)&lt;/number&gt;&lt;dates&gt;&lt;/dates&gt;&lt;urls&gt;&lt;/urls&gt;&lt;remote-database-provider&gt;2025&lt;/remote-database-provider&gt;&lt;language&gt;eng&lt;/language&gt;&lt;/record&gt;&lt;/Cite&gt;&lt;/EndNote&gt;</w:instrText>
      </w:r>
      <w:r w:rsidR="00A13099">
        <w:fldChar w:fldCharType="separate"/>
      </w:r>
      <w:r w:rsidR="00801874">
        <w:rPr>
          <w:noProof/>
        </w:rPr>
        <w:t>[75]</w:t>
      </w:r>
      <w:r w:rsidR="00A13099">
        <w:fldChar w:fldCharType="end"/>
      </w:r>
      <w:r w:rsidR="00A6558B">
        <w:t xml:space="preserve"> </w:t>
      </w:r>
      <w:r w:rsidR="00A6558B">
        <w:fldChar w:fldCharType="begin">
          <w:fldData xml:space="preserve">PEVuZE5vdGU+PENpdGUgRXhjbHVkZVllYXI9IjEiPjxBdXRob3I+U2FodTwvQXV0aG9yPjxSZWNO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</w:fldData>
        </w:fldChar>
      </w:r>
      <w:r w:rsidR="00801874">
        <w:instrText xml:space="preserve"> ADDIN EN.CITE </w:instrText>
      </w:r>
      <w:r w:rsidR="00801874">
        <w:fldChar w:fldCharType="begin">
          <w:fldData xml:space="preserve">PEVuZE5vdGU+PENpdGUgRXhjbHVkZVllYXI9IjEiPjxBdXRob3I+U2FodTwvQXV0aG9yPjxSZWNO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</w:fldData>
        </w:fldChar>
      </w:r>
      <w:r w:rsidR="00801874">
        <w:instrText xml:space="preserve"> ADDIN EN.CITE.DATA </w:instrText>
      </w:r>
      <w:r w:rsidR="00801874">
        <w:fldChar w:fldCharType="end"/>
      </w:r>
      <w:r w:rsidR="00A6558B">
        <w:fldChar w:fldCharType="separate"/>
      </w:r>
      <w:r w:rsidR="00801874">
        <w:rPr>
          <w:noProof/>
        </w:rPr>
        <w:t>[76]</w:t>
      </w:r>
      <w:r w:rsidR="00A6558B">
        <w:fldChar w:fldCharType="end"/>
      </w:r>
      <w:r w:rsidR="00647FFC">
        <w:t xml:space="preserve">. </w:t>
      </w:r>
      <w:r w:rsidRPr="00195396">
        <w:t xml:space="preserve">However, </w:t>
      </w:r>
      <w:r w:rsidR="00647FFC">
        <w:t>more research is</w:t>
      </w:r>
      <w:r w:rsidR="00212824">
        <w:t xml:space="preserve"> needed and </w:t>
      </w:r>
      <w:r w:rsidRPr="00195396">
        <w:t xml:space="preserve">the long-term </w:t>
      </w:r>
      <w:r w:rsidR="37C027BF">
        <w:t>effect</w:t>
      </w:r>
      <w:r w:rsidRPr="00195396">
        <w:t xml:space="preserve"> of using </w:t>
      </w:r>
      <w:r w:rsidR="004577C6">
        <w:t>vaping products</w:t>
      </w:r>
      <w:r w:rsidRPr="00195396">
        <w:t xml:space="preserve"> </w:t>
      </w:r>
      <w:r w:rsidR="0075384B">
        <w:t>in</w:t>
      </w:r>
      <w:r w:rsidR="0075384B" w:rsidRPr="00195396">
        <w:t xml:space="preserve"> </w:t>
      </w:r>
      <w:r w:rsidRPr="00195396">
        <w:t xml:space="preserve">developing cancer </w:t>
      </w:r>
      <w:r w:rsidR="00DF716F">
        <w:t>are</w:t>
      </w:r>
      <w:r w:rsidR="004577C6">
        <w:t xml:space="preserve"> not yet understood, </w:t>
      </w:r>
      <w:r w:rsidR="00DF716F" w:rsidRPr="00DF716F">
        <w:t>given the relative newness of vaping compared with smoking</w:t>
      </w:r>
      <w:r w:rsidRPr="00195396">
        <w:t xml:space="preserve">. </w:t>
      </w:r>
    </w:p>
    <w:p w14:paraId="100F3049" w14:textId="2303DC6B" w:rsidR="006B5E64" w:rsidRPr="001D7DF5" w:rsidRDefault="006B5E64" w:rsidP="006B5E64">
      <w:pPr>
        <w:pStyle w:val="Heading2"/>
      </w:pPr>
      <w:bookmarkStart w:id="254" w:name="_Toc198035699"/>
      <w:bookmarkStart w:id="255" w:name="_Toc208474532"/>
      <w:bookmarkStart w:id="256" w:name="_Toc210914863"/>
      <w:bookmarkStart w:id="257" w:name="_Toc212028483"/>
      <w:r>
        <w:lastRenderedPageBreak/>
        <w:t>Alcohol is a risk factor for many cancers</w:t>
      </w:r>
      <w:bookmarkEnd w:id="254"/>
      <w:bookmarkEnd w:id="255"/>
      <w:bookmarkEnd w:id="256"/>
      <w:bookmarkEnd w:id="257"/>
    </w:p>
    <w:p w14:paraId="179CEF80" w14:textId="46633A1F" w:rsidR="00CD1BD4" w:rsidRDefault="004E7AF8" w:rsidP="00E0729D">
      <w:r>
        <w:t>If people l</w:t>
      </w:r>
      <w:r w:rsidR="006B5E64" w:rsidRPr="00252D87">
        <w:t>imit or avoid alcohol intake</w:t>
      </w:r>
      <w:r w:rsidR="001A0B4B">
        <w:t>,</w:t>
      </w:r>
      <w:r w:rsidR="006B5E64" w:rsidRPr="00252D87">
        <w:t xml:space="preserve"> </w:t>
      </w:r>
      <w:r>
        <w:t xml:space="preserve">this </w:t>
      </w:r>
      <w:r w:rsidR="006B5E64" w:rsidRPr="00252D87">
        <w:t xml:space="preserve">can reduce both </w:t>
      </w:r>
      <w:r w:rsidR="00692DA2">
        <w:t>alcohol-related</w:t>
      </w:r>
      <w:r w:rsidR="00692DA2" w:rsidRPr="00252D87">
        <w:t xml:space="preserve"> </w:t>
      </w:r>
      <w:r w:rsidR="006B5E64" w:rsidRPr="00252D87">
        <w:t xml:space="preserve">harm and the risk of </w:t>
      </w:r>
      <w:r w:rsidR="00690B1E">
        <w:t xml:space="preserve">people </w:t>
      </w:r>
      <w:r w:rsidR="006B5E64" w:rsidRPr="00252D87">
        <w:t>developing alcohol-related cancers</w:t>
      </w:r>
      <w:r w:rsidR="002E27D4">
        <w:t xml:space="preserve"> (</w:t>
      </w:r>
      <w:r w:rsidR="0094535F">
        <w:t>Figure 43</w:t>
      </w:r>
      <w:r w:rsidR="002E27D4">
        <w:t>)</w:t>
      </w:r>
      <w:r w:rsidR="006B5E64">
        <w:t xml:space="preserve">. </w:t>
      </w:r>
    </w:p>
    <w:p w14:paraId="3C021B31" w14:textId="581CE698" w:rsidR="00E0729D" w:rsidRDefault="006B5E64" w:rsidP="00471622">
      <w:r w:rsidRPr="00367420">
        <w:t xml:space="preserve">Drinking alcohol </w:t>
      </w:r>
      <w:r w:rsidR="001072F7">
        <w:t xml:space="preserve">is linked to </w:t>
      </w:r>
      <w:r w:rsidRPr="00367420">
        <w:t>at least seven types of cancer</w:t>
      </w:r>
      <w:r>
        <w:t>s</w:t>
      </w:r>
      <w:r w:rsidRPr="00367420">
        <w:t xml:space="preserve"> including </w:t>
      </w:r>
      <w:r>
        <w:t>two of the</w:t>
      </w:r>
      <w:r w:rsidRPr="00367420">
        <w:t xml:space="preserve"> most common cancer types</w:t>
      </w:r>
      <w:r>
        <w:t xml:space="preserve"> in New Zealand</w:t>
      </w:r>
      <w:r w:rsidR="00B81C23">
        <w:t>:</w:t>
      </w:r>
      <w:r>
        <w:t xml:space="preserve"> </w:t>
      </w:r>
      <w:r w:rsidRPr="00367420">
        <w:t>bowel cancer and breast cancer.</w:t>
      </w:r>
      <w:r w:rsidR="00F579CA">
        <w:t xml:space="preserve"> </w:t>
      </w:r>
      <w:r w:rsidR="00AD1B7E">
        <w:t xml:space="preserve">The risk of a person developing cancer </w:t>
      </w:r>
      <w:r w:rsidR="00AD1B7E" w:rsidRPr="00C76509">
        <w:t xml:space="preserve">increases </w:t>
      </w:r>
      <w:r w:rsidR="00185DB2">
        <w:t xml:space="preserve">as they consume </w:t>
      </w:r>
      <w:r w:rsidR="00AD1B7E" w:rsidRPr="00C76509">
        <w:t>more alcohol</w:t>
      </w:r>
      <w:r w:rsidR="005B3D92">
        <w:t xml:space="preserve">, with heavy </w:t>
      </w:r>
      <w:r w:rsidR="008D4DF8">
        <w:t>drinking carrying the greatest risk. However</w:t>
      </w:r>
      <w:r w:rsidR="005F565D">
        <w:t xml:space="preserve">, </w:t>
      </w:r>
      <w:r w:rsidR="005F565D" w:rsidRPr="00C76509">
        <w:t xml:space="preserve">light and moderate alcohol consumption has also been found to cause cancers </w:t>
      </w:r>
      <w:r w:rsidR="005F565D">
        <w:fldChar w:fldCharType="begin"/>
      </w:r>
      <w:r w:rsidR="00801874">
        <w:instrText xml:space="preserve"> ADDIN EN.CITE &lt;EndNote&gt;&lt;Cite&gt;&lt;Author&gt;World Health Organization&lt;/Author&gt;&lt;Year&gt;2023&lt;/Year&gt;&lt;RecNum&gt;206&lt;/RecNum&gt;&lt;DisplayText&gt;[77]&lt;/DisplayText&gt;&lt;record&gt;&lt;rec-number&gt;206&lt;/rec-number&gt;&lt;foreign-keys&gt;&lt;key app="EN" db-id="ft5wxpfw99z2vie2sf65z2v5rfs2vp0eeesf" timestamp="1749608461" guid="c449f32d-b840-44cb-bff4-d68b16015578"&gt;206&lt;/key&gt;&lt;/foreign-keys&gt;&lt;ref-type name="Web Page"&gt;12&lt;/ref-type&gt;&lt;contributors&gt;&lt;authors&gt;&lt;author&gt;World Health Organization,&lt;/author&gt;&lt;/authors&gt;&lt;/contributors&gt;&lt;titles&gt;&lt;title&gt;No level of alcohol consumption is safe for our health&lt;/title&gt;&lt;/titles&gt;&lt;dates&gt;&lt;year&gt;2023&lt;/year&gt;&lt;/dates&gt;&lt;urls&gt;&lt;related-urls&gt;&lt;url&gt;https://www.who.int/europe/news/item/04-01-2023-no-level-of-alcohol-consumption-is-safe-for-our-health#:~:text=The%20World%20Health%20Organization%20has%20now%20published%20a,no%20safe%20amount%20that%20does%20not%20affect%20health.&lt;/url&gt;&lt;/related-urls&gt;&lt;/urls&gt;&lt;/record&gt;&lt;/Cite&gt;&lt;/EndNote&gt;</w:instrText>
      </w:r>
      <w:r w:rsidR="005F565D">
        <w:fldChar w:fldCharType="separate"/>
      </w:r>
      <w:r w:rsidR="00801874">
        <w:rPr>
          <w:noProof/>
        </w:rPr>
        <w:t>[77]</w:t>
      </w:r>
      <w:r w:rsidR="005F565D">
        <w:fldChar w:fldCharType="end"/>
      </w:r>
      <w:r w:rsidR="00126ACD">
        <w:t>. T</w:t>
      </w:r>
      <w:r w:rsidRPr="00367420">
        <w:t>he World Health Organi</w:t>
      </w:r>
      <w:r>
        <w:t>z</w:t>
      </w:r>
      <w:r w:rsidRPr="00367420">
        <w:t>ation state</w:t>
      </w:r>
      <w:r w:rsidR="00E30CAE">
        <w:t>s</w:t>
      </w:r>
      <w:r w:rsidRPr="00367420">
        <w:t xml:space="preserve"> there is currently no safe amount of alcohol consumption that does not</w:t>
      </w:r>
      <w:r>
        <w:t xml:space="preserve"> affect</w:t>
      </w:r>
      <w:r w:rsidRPr="00367420">
        <w:t xml:space="preserve"> health</w:t>
      </w:r>
      <w:r w:rsidR="006163CB">
        <w:t xml:space="preserve">. </w:t>
      </w:r>
      <w:r w:rsidRPr="00C76509">
        <w:t xml:space="preserve">For example, </w:t>
      </w:r>
      <w:r w:rsidR="005C721F">
        <w:t>females</w:t>
      </w:r>
      <w:r w:rsidR="005C721F" w:rsidRPr="00C76509">
        <w:t xml:space="preserve"> </w:t>
      </w:r>
      <w:r w:rsidR="00FF6FB9" w:rsidRPr="00C76509">
        <w:t xml:space="preserve">who </w:t>
      </w:r>
      <w:r w:rsidRPr="00C76509">
        <w:t>consum</w:t>
      </w:r>
      <w:r w:rsidR="00FF6FB9" w:rsidRPr="00C76509">
        <w:t>e</w:t>
      </w:r>
      <w:r w:rsidRPr="00C76509">
        <w:t xml:space="preserve"> even one standard drink of alcohol each day increase the</w:t>
      </w:r>
      <w:r w:rsidR="00FF6FB9" w:rsidRPr="00C76509">
        <w:t>ir</w:t>
      </w:r>
      <w:r w:rsidRPr="00C76509">
        <w:t xml:space="preserve"> risk of developing breast cancer by up to 11% </w:t>
      </w:r>
      <w:r w:rsidRPr="00C76509">
        <w:fldChar w:fldCharType="begin"/>
      </w:r>
      <w:r w:rsidR="00801874">
        <w:instrText xml:space="preserve"> ADDIN EN.CITE &lt;EndNote&gt;&lt;Cite&gt;&lt;Author&gt;Sun&lt;/Author&gt;&lt;Year&gt;2020&lt;/Year&gt;&lt;RecNum&gt;158&lt;/RecNum&gt;&lt;DisplayText&gt;[78]&lt;/DisplayText&gt;&lt;record&gt;&lt;rec-number&gt;158&lt;/rec-number&gt;&lt;foreign-keys&gt;&lt;key app="EN" db-id="ft5wxpfw99z2vie2sf65z2v5rfs2vp0eeesf" timestamp="1749608461" guid="63bf6b91-ab0e-4a1d-baed-5735672da088"&gt;158&lt;/key&gt;&lt;/foreign-keys&gt;&lt;ref-type name="Journal Article"&gt;17&lt;/ref-type&gt;&lt;contributors&gt;&lt;authors&gt;&lt;author&gt;Sun, Qiuyu&lt;/author&gt;&lt;author&gt;Xie, Weihong&lt;/author&gt;&lt;author&gt;Wang, Yanli&lt;/author&gt;&lt;author&gt;Chong, Feifei&lt;/author&gt;&lt;author&gt;Song, Mengmeng&lt;/author&gt;&lt;author&gt;Li, Tiandong&lt;/author&gt;&lt;author&gt;Xu, Linping&lt;/author&gt;&lt;author&gt;Song, Chunhua&lt;/author&gt;&lt;/authors&gt;&lt;/contributors&gt;&lt;titles&gt;&lt;title&gt;Alcohol Consumption by Beverage Type and Risk of Breast Cancer: A Dose-Response Meta-Analysis of Prospective Cohort Studies&lt;/title&gt;&lt;secondary-title&gt;Alcohol and Alcoholism&lt;/secondary-title&gt;&lt;/titles&gt;&lt;periodical&gt;&lt;full-title&gt;Alcohol and Alcoholism&lt;/full-title&gt;&lt;/periodical&gt;&lt;pages&gt;246-253&lt;/pages&gt;&lt;volume&gt;55&lt;/volume&gt;&lt;number&gt;3&lt;/number&gt;&lt;dates&gt;&lt;year&gt;2020&lt;/year&gt;&lt;/dates&gt;&lt;isbn&gt;0735-0414&lt;/isbn&gt;&lt;urls&gt;&lt;related-urls&gt;&lt;url&gt;https://doi.org/10.1093/alcalc/agaa012&lt;/url&gt;&lt;/related-urls&gt;&lt;/urls&gt;&lt;electronic-resource-num&gt;10.1093/alcalc/agaa012&lt;/electronic-resource-num&gt;&lt;access-date&gt;5/4/2025&lt;/access-date&gt;&lt;/record&gt;&lt;/Cite&gt;&lt;/EndNote&gt;</w:instrText>
      </w:r>
      <w:r w:rsidRPr="00C76509">
        <w:fldChar w:fldCharType="separate"/>
      </w:r>
      <w:r w:rsidR="00801874">
        <w:rPr>
          <w:noProof/>
        </w:rPr>
        <w:t>[78]</w:t>
      </w:r>
      <w:r w:rsidRPr="00C76509">
        <w:fldChar w:fldCharType="end"/>
      </w:r>
      <w:r w:rsidR="00E0729D" w:rsidRPr="00C76509">
        <w:t>.</w:t>
      </w:r>
      <w:r w:rsidR="00471622">
        <w:t xml:space="preserve"> A New Zealand study also estimated that half the deaths from alcohol-caused cancer were of people who drank fewer than four standard drinks a day</w:t>
      </w:r>
      <w:r w:rsidR="00CA2DED" w:rsidRPr="00CA2DED">
        <w:t xml:space="preserve"> </w:t>
      </w:r>
      <w:r w:rsidR="00CA2DED">
        <w:fldChar w:fldCharType="begin"/>
      </w:r>
      <w:r w:rsidR="00801874">
        <w:instrText xml:space="preserve"> ADDIN EN.CITE &lt;EndNote&gt;&lt;Cite&gt;&lt;Author&gt;Connor J&lt;/Author&gt;&lt;Year&gt;2017&lt;/Year&gt;&lt;RecNum&gt;234&lt;/RecNum&gt;&lt;DisplayText&gt;[79]&lt;/DisplayText&gt;&lt;record&gt;&lt;rec-number&gt;234&lt;/rec-number&gt;&lt;foreign-keys&gt;&lt;key app="EN" db-id="ft5wxpfw99z2vie2sf65z2v5rfs2vp0eeesf" timestamp="1749784580" guid="1d44c660-1dc3-4dbf-9d23-ddcf09d50c66"&gt;234&lt;/key&gt;&lt;/foreign-keys&gt;&lt;ref-type name="Journal Article"&gt;17&lt;/ref-type&gt;&lt;contributors&gt;&lt;authors&gt;&lt;author&gt;Connor J, Kydd R, Maclennan B, Shield K, Rehm J.&lt;/author&gt;&lt;/authors&gt;&lt;/contributors&gt;&lt;titles&gt;&lt;title&gt;Alcohol-attributable cancer deaths under 80 years of age in New Zealand&lt;/title&gt;&lt;secondary-title&gt;Drug and Alcohol Review&lt;/secondary-title&gt;&lt;/titles&gt;&lt;periodical&gt;&lt;full-title&gt;Drug and Alcohol Review&lt;/full-title&gt;&lt;/periodical&gt;&lt;pages&gt;415–423&lt;/pages&gt;&lt;volume&gt;36&lt;/volume&gt;&lt;number&gt;3&lt;/number&gt;&lt;dates&gt;&lt;year&gt;2017&lt;/year&gt;&lt;/dates&gt;&lt;urls&gt;&lt;/urls&gt;&lt;electronic-resource-num&gt;https://doi.org/10.1111/dar.12443&lt;/electronic-resource-num&gt;&lt;/record&gt;&lt;/Cite&gt;&lt;/EndNote&gt;</w:instrText>
      </w:r>
      <w:r w:rsidR="00CA2DED">
        <w:fldChar w:fldCharType="separate"/>
      </w:r>
      <w:r w:rsidR="00801874">
        <w:rPr>
          <w:noProof/>
        </w:rPr>
        <w:t>[79]</w:t>
      </w:r>
      <w:r w:rsidR="00CA2DED">
        <w:fldChar w:fldCharType="end"/>
      </w:r>
      <w:r w:rsidR="00E35F3F">
        <w:t>.</w:t>
      </w:r>
    </w:p>
    <w:p w14:paraId="2393F8AC" w14:textId="4B0E8E56" w:rsidR="00566874" w:rsidRDefault="004F7399" w:rsidP="004F7399">
      <w:r>
        <w:t xml:space="preserve">International research has </w:t>
      </w:r>
      <w:r w:rsidR="005966E8">
        <w:t>also</w:t>
      </w:r>
      <w:r>
        <w:t xml:space="preserve"> shown that</w:t>
      </w:r>
      <w:r w:rsidR="00BC75C2">
        <w:t>,</w:t>
      </w:r>
      <w:r>
        <w:t xml:space="preserve"> when </w:t>
      </w:r>
      <w:r w:rsidR="00D829F2">
        <w:t xml:space="preserve">people </w:t>
      </w:r>
      <w:r>
        <w:t xml:space="preserve">drink and smoke at the same time, the cancer risks from each </w:t>
      </w:r>
      <w:r w:rsidR="00310826">
        <w:t>do not</w:t>
      </w:r>
      <w:r>
        <w:t xml:space="preserve"> just add together; they multiply</w:t>
      </w:r>
      <w:r w:rsidR="00E12F5C" w:rsidRPr="00E12F5C">
        <w:t xml:space="preserve"> </w:t>
      </w:r>
      <w:r w:rsidR="00E12F5C">
        <w:fldChar w:fldCharType="begin"/>
      </w:r>
      <w:r w:rsidR="00801874">
        <w:instrText xml:space="preserve"> ADDIN EN.CITE &lt;EndNote&gt;&lt;Cite&gt;&lt;Author&gt;Hashibe M&lt;/Author&gt;&lt;Year&gt;2009&lt;/Year&gt;&lt;RecNum&gt;235&lt;/RecNum&gt;&lt;DisplayText&gt;[80]&lt;/DisplayText&gt;&lt;record&gt;&lt;rec-number&gt;235&lt;/rec-number&gt;&lt;foreign-keys&gt;&lt;key app="EN" db-id="ft5wxpfw99z2vie2sf65z2v5rfs2vp0eeesf" timestamp="1749884608" guid="b7393ce7-2421-4356-96cc-0174a081d578"&gt;235&lt;/key&gt;&lt;/foreign-keys&gt;&lt;ref-type name="Journal Article"&gt;17&lt;/ref-type&gt;&lt;contributors&gt;&lt;authors&gt;&lt;author&gt;Hashibe M, Brennan P, Chuang S-C, Boccia S, Castellsague X, Chen C, et al.&lt;/author&gt;&lt;/authors&gt;&lt;/contributors&gt;&lt;titles&gt;&lt;title&gt;Interaction between tobacco and alcohol use and the risk of head and neck cancer: Pooled analysis in the International Head and Neck Cancer Epidemiology Consortium&lt;/title&gt;&lt;secondary-title&gt;Cancer Epidemiology, Biomarkers &amp;amp; Prevention&lt;/secondary-title&gt;&lt;/titles&gt;&lt;periodical&gt;&lt;full-title&gt;Cancer Epidemiology, Biomarkers &amp;amp; Prevention&lt;/full-title&gt;&lt;/periodical&gt;&lt;pages&gt;541–550&lt;/pages&gt;&lt;volume&gt;18&lt;/volume&gt;&lt;number&gt;2&lt;/number&gt;&lt;dates&gt;&lt;year&gt;2009&lt;/year&gt;&lt;/dates&gt;&lt;urls&gt;&lt;/urls&gt;&lt;electronic-resource-num&gt;https://doi.org/10.1158/1055-9965.EPI-08-0347&lt;/electronic-resource-num&gt;&lt;/record&gt;&lt;/Cite&gt;&lt;/EndNote&gt;</w:instrText>
      </w:r>
      <w:r w:rsidR="00E12F5C">
        <w:fldChar w:fldCharType="separate"/>
      </w:r>
      <w:r w:rsidR="00801874">
        <w:rPr>
          <w:noProof/>
        </w:rPr>
        <w:t>[80]</w:t>
      </w:r>
      <w:r w:rsidR="00E12F5C">
        <w:fldChar w:fldCharType="end"/>
      </w:r>
      <w:r w:rsidR="009A0EC5">
        <w:t>.</w:t>
      </w:r>
      <w:r w:rsidR="00AB3C17">
        <w:t xml:space="preserve"> </w:t>
      </w:r>
    </w:p>
    <w:p w14:paraId="0C5F146D" w14:textId="33611871" w:rsidR="00AB3C17" w:rsidRDefault="00AB3C17" w:rsidP="00AB3C17">
      <w:pPr>
        <w:pStyle w:val="Caption"/>
      </w:pPr>
      <w:bookmarkStart w:id="258" w:name="_Ref204767152"/>
      <w:bookmarkStart w:id="259" w:name="_Toc204779427"/>
      <w:bookmarkStart w:id="260" w:name="_Toc207188369"/>
      <w:bookmarkStart w:id="261" w:name="_Toc214006930"/>
      <w:r>
        <w:t>Figure</w:t>
      </w:r>
      <w:bookmarkEnd w:id="258"/>
      <w:r w:rsidR="0094535F">
        <w:t xml:space="preserve"> 43</w:t>
      </w:r>
      <w:r>
        <w:t xml:space="preserve">: </w:t>
      </w:r>
      <w:r w:rsidRPr="00AB3C17">
        <w:t>Cancers related to alcohol</w:t>
      </w:r>
      <w:bookmarkEnd w:id="259"/>
      <w:bookmarkEnd w:id="260"/>
      <w:bookmarkEnd w:id="261"/>
    </w:p>
    <w:p w14:paraId="3B7C8D49" w14:textId="6F1C4878" w:rsidR="008D229D" w:rsidRDefault="007173EF" w:rsidP="00EA0B3C">
      <w:r>
        <w:rPr>
          <w:noProof/>
        </w:rPr>
        <w:drawing>
          <wp:inline distT="0" distB="0" distL="0" distR="0" wp14:anchorId="0E7250AC" wp14:editId="56DE9AE0">
            <wp:extent cx="3988468" cy="3105234"/>
            <wp:effectExtent l="0" t="0" r="0" b="0"/>
            <wp:docPr id="1825615581" name="Picture 5" descr="Graphic shows a human body outline from the knees up, with organ outlines visible. Regions on the body that are called up are: Oral cavity, Pharynx, Larynx, Oesophagus, Breast, Liver, Stomach, Pancreas, B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15581" name="Picture 5" descr="Graphic shows a human body outline from the knees up, with organ outlines visible. Regions on the body that are called up are: Oral cavity, Pharynx, Larynx, Oesophagus, Breast, Liver, Stomach, Pancreas, Bowel."/>
                    <pic:cNvPicPr>
                      <a:picLocks noChangeAspect="1" noChangeArrowheads="1"/>
                    </pic:cNvPicPr>
                  </pic:nvPicPr>
                  <pic:blipFill rotWithShape="1">
                    <a:blip r:embed="rId92">
                      <a:extLst>
                        <a:ext uri="{28A0092B-C50C-407E-A947-70E740481C1C}">
                          <a14:useLocalDpi xmlns:a14="http://schemas.microsoft.com/office/drawing/2010/main" val="0"/>
                        </a:ext>
                      </a:extLst>
                    </a:blip>
                    <a:srcRect b="36707"/>
                    <a:stretch/>
                  </pic:blipFill>
                  <pic:spPr bwMode="auto">
                    <a:xfrm>
                      <a:off x="0" y="0"/>
                      <a:ext cx="4005409" cy="3118423"/>
                    </a:xfrm>
                    <a:prstGeom prst="rect">
                      <a:avLst/>
                    </a:prstGeom>
                    <a:noFill/>
                    <a:ln>
                      <a:noFill/>
                    </a:ln>
                    <a:extLst>
                      <a:ext uri="{53640926-AAD7-44D8-BBD7-CCE9431645EC}">
                        <a14:shadowObscured xmlns:a14="http://schemas.microsoft.com/office/drawing/2010/main"/>
                      </a:ext>
                    </a:extLst>
                  </pic:spPr>
                </pic:pic>
              </a:graphicData>
            </a:graphic>
          </wp:inline>
        </w:drawing>
      </w:r>
    </w:p>
    <w:p w14:paraId="03B983C6" w14:textId="24247ABB" w:rsidR="00DB004B" w:rsidRPr="00EA0B3C" w:rsidRDefault="00DB004B" w:rsidP="002E4E2B">
      <w:pPr>
        <w:pStyle w:val="Note"/>
      </w:pPr>
      <w:r w:rsidRPr="007570B8">
        <w:t xml:space="preserve">Source: Wild C, Weiderpass E, Stewart B (eds). 2020. </w:t>
      </w:r>
      <w:r w:rsidRPr="007570B8">
        <w:rPr>
          <w:i/>
          <w:iCs/>
        </w:rPr>
        <w:t>World Cancer Report: Cancer research for cancer prevention</w:t>
      </w:r>
      <w:r w:rsidRPr="007570B8">
        <w:t xml:space="preserve">. Lyon: International Agency for Research on Cancer. URL: </w:t>
      </w:r>
      <w:hyperlink r:id="rId93" w:history="1">
        <w:r w:rsidRPr="004C0E88">
          <w:rPr>
            <w:rStyle w:val="Hyperlink"/>
            <w:bCs/>
          </w:rPr>
          <w:t>http://publications.iarc.fr/586</w:t>
        </w:r>
      </w:hyperlink>
      <w:r w:rsidRPr="007570B8">
        <w:t>.</w:t>
      </w:r>
    </w:p>
    <w:p w14:paraId="5333E999" w14:textId="77777777" w:rsidR="00B64803" w:rsidRDefault="00B64803">
      <w:pPr>
        <w:spacing w:after="0" w:line="240" w:lineRule="auto"/>
        <w:rPr>
          <w:rFonts w:ascii="Montserrat" w:hAnsi="Montserrat"/>
          <w:color w:val="2C463B"/>
          <w:spacing w:val="-5"/>
          <w:sz w:val="36"/>
        </w:rPr>
      </w:pPr>
      <w:r>
        <w:br w:type="page"/>
      </w:r>
    </w:p>
    <w:p w14:paraId="7DE15DD2" w14:textId="75C2F4BD" w:rsidR="009F3F28" w:rsidRPr="00C23E9F" w:rsidRDefault="009F3F28" w:rsidP="00F05AB9">
      <w:pPr>
        <w:pStyle w:val="Heading3"/>
      </w:pPr>
      <w:r>
        <w:lastRenderedPageBreak/>
        <w:t xml:space="preserve">Initiatives are underway to reduce harm from alcohol, but there is a long way to go </w:t>
      </w:r>
    </w:p>
    <w:p w14:paraId="49D9368D" w14:textId="43CF37B9" w:rsidR="009F3F28" w:rsidRDefault="009F3F28" w:rsidP="009F3F28">
      <w:r>
        <w:t xml:space="preserve">The last 5 years has seen some action to reduce harm from alcohol in New Zealand and, in turn, alcohol-related cancers. </w:t>
      </w:r>
    </w:p>
    <w:p w14:paraId="2D0EA367" w14:textId="21A27808" w:rsidR="009F3F28" w:rsidRDefault="009F3F28" w:rsidP="009F3F28">
      <w:r>
        <w:rPr>
          <w:b/>
        </w:rPr>
        <w:t>Alcohol harm reduction</w:t>
      </w:r>
      <w:r>
        <w:rPr>
          <w:b/>
          <w:bCs/>
        </w:rPr>
        <w:t>:</w:t>
      </w:r>
      <w:r w:rsidRPr="00E72006">
        <w:t xml:space="preserve"> </w:t>
      </w:r>
      <w:r w:rsidRPr="00663B84">
        <w:t xml:space="preserve">The Alcohol Harm Reduction team </w:t>
      </w:r>
      <w:r>
        <w:t>in the Public Health Agency is</w:t>
      </w:r>
      <w:r w:rsidRPr="00663B84">
        <w:t xml:space="preserve"> working with Health NZ </w:t>
      </w:r>
      <w:r>
        <w:t xml:space="preserve">to </w:t>
      </w:r>
      <w:r w:rsidR="00ED65F7">
        <w:t xml:space="preserve">continue to </w:t>
      </w:r>
      <w:r>
        <w:t>develop</w:t>
      </w:r>
      <w:r w:rsidRPr="00663B84">
        <w:t xml:space="preserve"> initiatives such as brief intervention</w:t>
      </w:r>
      <w:r w:rsidR="00126ACD">
        <w:t>s</w:t>
      </w:r>
      <w:r w:rsidRPr="00663B84">
        <w:t xml:space="preserve"> and screening of alcohol in hospitals and general health settings</w:t>
      </w:r>
      <w:r w:rsidRPr="00E72006">
        <w:t xml:space="preserve">. </w:t>
      </w:r>
    </w:p>
    <w:p w14:paraId="673FA99D" w14:textId="00753C19" w:rsidR="006239C1" w:rsidRDefault="009F3F28" w:rsidP="009F3F28">
      <w:r>
        <w:rPr>
          <w:b/>
          <w:bCs/>
        </w:rPr>
        <w:t xml:space="preserve">Local mechanisms to address harm: </w:t>
      </w:r>
      <w:r w:rsidRPr="00660A01">
        <w:t xml:space="preserve">In </w:t>
      </w:r>
      <w:r>
        <w:t xml:space="preserve">a Supreme Court ruling in </w:t>
      </w:r>
      <w:r w:rsidRPr="00660A01">
        <w:t xml:space="preserve">2023, Foodstuffs North Island and Woolworths </w:t>
      </w:r>
      <w:r>
        <w:t xml:space="preserve">lost their appeal that sought to prevent </w:t>
      </w:r>
      <w:r w:rsidRPr="00660A01">
        <w:t xml:space="preserve">Auckland Council </w:t>
      </w:r>
      <w:r>
        <w:t xml:space="preserve">from </w:t>
      </w:r>
      <w:r w:rsidRPr="00660A01">
        <w:t xml:space="preserve">restricting liquor sales </w:t>
      </w:r>
      <w:r>
        <w:t xml:space="preserve">trading hours and where new off-licences could open </w:t>
      </w:r>
      <w:r w:rsidRPr="00660A01">
        <w:t xml:space="preserve">in the region. The ruling now allows Auckland Council to </w:t>
      </w:r>
      <w:r>
        <w:t xml:space="preserve">put </w:t>
      </w:r>
      <w:r w:rsidR="00194A53" w:rsidRPr="00660A01">
        <w:t>mechanisms</w:t>
      </w:r>
      <w:r>
        <w:t xml:space="preserve"> in place</w:t>
      </w:r>
      <w:r w:rsidRPr="00660A01">
        <w:t xml:space="preserve"> to address locally identified alcohol-related harm, with implications for how other councils and their communities regulate the sale of alcohol in </w:t>
      </w:r>
      <w:r w:rsidR="00775661" w:rsidRPr="00660A01">
        <w:t>New</w:t>
      </w:r>
      <w:r w:rsidR="00775661">
        <w:t> </w:t>
      </w:r>
      <w:r w:rsidRPr="00660A01">
        <w:t xml:space="preserve">Zealand </w:t>
      </w:r>
      <w:r>
        <w:fldChar w:fldCharType="begin"/>
      </w:r>
      <w:r w:rsidR="00801874">
        <w:instrText xml:space="preserve"> ADDIN EN.CITE &lt;EndNote&gt;&lt;Cite&gt;&lt;Author&gt;University of Auckland&lt;/Author&gt;&lt;Year&gt;2023&lt;/Year&gt;&lt;RecNum&gt;192&lt;/RecNum&gt;&lt;DisplayText&gt;[81]&lt;/DisplayText&gt;&lt;record&gt;&lt;rec-number&gt;192&lt;/rec-number&gt;&lt;foreign-keys&gt;&lt;key app="EN" db-id="ft5wxpfw99z2vie2sf65z2v5rfs2vp0eeesf" timestamp="1749608461" guid="262d0aa3-b2f2-4fe9-86e9-279e53cc8f73"&gt;192&lt;/key&gt;&lt;/foreign-keys&gt;&lt;ref-type name="Web Page"&gt;12&lt;/ref-type&gt;&lt;contributors&gt;&lt;authors&gt;&lt;author&gt;University of Auckland,&lt;/author&gt;&lt;/authors&gt;&lt;/contributors&gt;&lt;titles&gt;&lt;title&gt;Wide impact of court’s liquor licensing decision&lt;/title&gt;&lt;/titles&gt;&lt;dates&gt;&lt;year&gt;2023&lt;/year&gt;&lt;/dates&gt;&lt;urls&gt;&lt;related-urls&gt;&lt;url&gt;https://www.auckland.ac.nz/en/news/2023/05/25/Wide-impact-of-courts-liquor-licensing-decision.html#:~:text=In%20early%20May%2C%20the%20Supreme,locally%20identified%20alcohol%2Drelated%20harms&lt;/url&gt;&lt;/related-urls&gt;&lt;/urls&gt;&lt;/record&gt;&lt;/Cite&gt;&lt;/EndNote&gt;</w:instrText>
      </w:r>
      <w:r>
        <w:fldChar w:fldCharType="separate"/>
      </w:r>
      <w:r w:rsidR="00801874">
        <w:rPr>
          <w:noProof/>
        </w:rPr>
        <w:t>[81]</w:t>
      </w:r>
      <w:r>
        <w:fldChar w:fldCharType="end"/>
      </w:r>
      <w:r w:rsidRPr="00881D2F">
        <w:t>.</w:t>
      </w:r>
      <w:r w:rsidRPr="00660A01">
        <w:t xml:space="preserve"> </w:t>
      </w:r>
    </w:p>
    <w:p w14:paraId="259F7AA4" w14:textId="0210B974" w:rsidR="009F3F28" w:rsidRDefault="00CE3261" w:rsidP="009F3F28">
      <w:r w:rsidRPr="00142405">
        <w:rPr>
          <w:b/>
          <w:bCs/>
        </w:rPr>
        <w:t>Updated legislation</w:t>
      </w:r>
      <w:r w:rsidR="00142405" w:rsidRPr="00142405">
        <w:rPr>
          <w:b/>
          <w:bCs/>
        </w:rPr>
        <w:t>:</w:t>
      </w:r>
      <w:r w:rsidR="00142405">
        <w:t xml:space="preserve"> </w:t>
      </w:r>
      <w:r w:rsidR="009F3F28">
        <w:t xml:space="preserve">The </w:t>
      </w:r>
      <w:r w:rsidR="009F3F28" w:rsidRPr="00975452">
        <w:t>Sale and Supply of Alcohol (Community Participation) Amendment Bill</w:t>
      </w:r>
      <w:r w:rsidR="009F3F28" w:rsidRPr="00BE03B3">
        <w:t xml:space="preserve"> </w:t>
      </w:r>
      <w:r w:rsidR="009F3F28">
        <w:fldChar w:fldCharType="begin"/>
      </w:r>
      <w:r w:rsidR="00801874">
        <w:instrText xml:space="preserve"> ADDIN EN.CITE &lt;EndNote&gt;&lt;Cite&gt;&lt;Author&gt;New Zealand Legislation&lt;/Author&gt;&lt;Year&gt;2023&lt;/Year&gt;&lt;RecNum&gt;327&lt;/RecNum&gt;&lt;DisplayText&gt;[82]&lt;/DisplayText&gt;&lt;record&gt;&lt;rec-number&gt;327&lt;/rec-number&gt;&lt;foreign-keys&gt;&lt;key app="EN" db-id="ft5wxpfw99z2vie2sf65z2v5rfs2vp0eeesf" timestamp="1754538214" guid="baa381eb-dba2-453b-bcdb-49ae49ecdbc1"&gt;327&lt;/key&gt;&lt;/foreign-keys&gt;&lt;ref-type name="Legal Rule or Regulation"&gt;50&lt;/ref-type&gt;&lt;contributors&gt;&lt;authors&gt;&lt;author&gt;New Zealand Legislation,&lt;/author&gt;&lt;/authors&gt;&lt;/contributors&gt;&lt;titles&gt;&lt;title&gt;Sale and Supply of Alcohol (Community Participation) Amendment Bill&lt;/title&gt;&lt;/titles&gt;&lt;dates&gt;&lt;year&gt;2023&lt;/year&gt;&lt;/dates&gt;&lt;urls&gt;&lt;related-urls&gt;&lt;url&gt;https://legislation.govt.nz/bill/government/2022/0205/latest/whole.html&lt;/url&gt;&lt;/related-urls&gt;&lt;/urls&gt;&lt;/record&gt;&lt;/Cite&gt;&lt;/EndNote&gt;</w:instrText>
      </w:r>
      <w:r w:rsidR="009F3F28">
        <w:fldChar w:fldCharType="separate"/>
      </w:r>
      <w:r w:rsidR="00801874">
        <w:rPr>
          <w:noProof/>
        </w:rPr>
        <w:t>[82]</w:t>
      </w:r>
      <w:r w:rsidR="009F3F28">
        <w:fldChar w:fldCharType="end"/>
      </w:r>
      <w:r w:rsidR="009F3F28">
        <w:t xml:space="preserve">, which seeks to increase the influence of local communities on alcohol licensing decisions in their area, was also passed in 2023. </w:t>
      </w:r>
      <w:r w:rsidR="009F3F28" w:rsidRPr="00515DB4">
        <w:t>The Act allows councils to develop local alcohol policies (LAPs) in consultation with the local community, to influence factors like the number, location and opening hours of businesses licensed to sell alcohol in the area.</w:t>
      </w:r>
    </w:p>
    <w:p w14:paraId="72309F58" w14:textId="17F8E337" w:rsidR="009F3F28" w:rsidRPr="00C87AC2" w:rsidRDefault="009F3F28" w:rsidP="009F3F28">
      <w:r>
        <w:rPr>
          <w:b/>
          <w:bCs/>
        </w:rPr>
        <w:t xml:space="preserve">Community Action Fund: </w:t>
      </w:r>
      <w:r w:rsidRPr="00781A59">
        <w:t xml:space="preserve">In February 2025, a new Community Action Fund was established </w:t>
      </w:r>
      <w:r>
        <w:t>to fund</w:t>
      </w:r>
      <w:r w:rsidRPr="00BD27F0">
        <w:t xml:space="preserve"> more local, community-led services and innovative local projects and initiatives </w:t>
      </w:r>
      <w:r>
        <w:t xml:space="preserve">to reduce </w:t>
      </w:r>
      <w:r w:rsidRPr="00BD27F0">
        <w:t>alcohol</w:t>
      </w:r>
      <w:r>
        <w:t>-related</w:t>
      </w:r>
      <w:r w:rsidRPr="00BD27F0">
        <w:t xml:space="preserve"> harm.</w:t>
      </w:r>
      <w:r w:rsidRPr="00BA3C91">
        <w:t xml:space="preserve"> The first funding round of $1 million include</w:t>
      </w:r>
      <w:r>
        <w:t>d</w:t>
      </w:r>
      <w:r w:rsidRPr="00BA3C91">
        <w:t xml:space="preserve"> grants, pilot projects and contracts</w:t>
      </w:r>
      <w:r w:rsidR="004A5C4B">
        <w:t>. A</w:t>
      </w:r>
      <w:r w:rsidRPr="00BA3C91">
        <w:t xml:space="preserve"> second round of funding </w:t>
      </w:r>
      <w:r w:rsidR="00F72C77">
        <w:t>applications open</w:t>
      </w:r>
      <w:r w:rsidR="004A5C4B">
        <w:t>ed</w:t>
      </w:r>
      <w:r w:rsidR="00F72C77" w:rsidRPr="00C76509">
        <w:t xml:space="preserve"> </w:t>
      </w:r>
      <w:r w:rsidRPr="00C76509">
        <w:t xml:space="preserve">in </w:t>
      </w:r>
      <w:r w:rsidR="004A5C4B">
        <w:t xml:space="preserve">late </w:t>
      </w:r>
      <w:r w:rsidRPr="00C76509">
        <w:t xml:space="preserve">2025 </w:t>
      </w:r>
      <w:r>
        <w:fldChar w:fldCharType="begin"/>
      </w:r>
      <w:r w:rsidR="00801874">
        <w:instrText xml:space="preserve"> ADDIN EN.CITE &lt;EndNote&gt;&lt;Cite&gt;&lt;Author&gt;M&lt;/Author&gt;&lt;Year&gt;2025&lt;/Year&gt;&lt;RecNum&gt;93&lt;/RecNum&gt;&lt;DisplayText&gt;[83]&lt;/DisplayText&gt;&lt;record&gt;&lt;rec-number&gt;93&lt;/rec-number&gt;&lt;foreign-keys&gt;&lt;key app="EN" db-id="ft5wxpfw99z2vie2sf65z2v5rfs2vp0eeesf" timestamp="1749608461" guid="f11a94b1-f7b7-471c-b1a2-a34726c3608f"&gt;93&lt;/key&gt;&lt;/foreign-keys&gt;&lt;ref-type name="Press Release"&gt;63&lt;/ref-type&gt;&lt;contributors&gt;&lt;authors&gt;&lt;author&gt;Doocey M&lt;/author&gt;&lt;/authors&gt;&lt;/contributors&gt;&lt;titles&gt;&lt;title&gt;Community-based approaches to reduce alcohol harm&lt;/title&gt;&lt;/titles&gt;&lt;dates&gt;&lt;year&gt;2025&lt;/year&gt;&lt;/dates&gt;&lt;urls&gt;&lt;related-urls&gt;&lt;url&gt;https://www.beehive.govt.nz/release/community-based-approaches-reduce-alcohol-harm-0&lt;/url&gt;&lt;/related-urls&gt;&lt;/urls&gt;&lt;/record&gt;&lt;/Cite&gt;&lt;/EndNote&gt;</w:instrText>
      </w:r>
      <w:r>
        <w:fldChar w:fldCharType="separate"/>
      </w:r>
      <w:r w:rsidR="00801874">
        <w:rPr>
          <w:noProof/>
        </w:rPr>
        <w:t>[83]</w:t>
      </w:r>
      <w:r>
        <w:fldChar w:fldCharType="end"/>
      </w:r>
      <w:r>
        <w:t>.</w:t>
      </w:r>
      <w:r w:rsidRPr="008B0FD1">
        <w:t xml:space="preserve"> </w:t>
      </w:r>
    </w:p>
    <w:p w14:paraId="481C127D" w14:textId="2FB3E958" w:rsidR="00B64803" w:rsidRDefault="009F3F28" w:rsidP="00603B3E">
      <w:pPr>
        <w:rPr>
          <w:rFonts w:ascii="Montserrat" w:hAnsi="Montserrat"/>
          <w:color w:val="2C463B"/>
          <w:spacing w:val="-5"/>
          <w:sz w:val="36"/>
        </w:rPr>
      </w:pPr>
      <w:r>
        <w:rPr>
          <w:b/>
          <w:bCs/>
        </w:rPr>
        <w:t>Alcohol levy</w:t>
      </w:r>
      <w:r w:rsidR="004F11D1">
        <w:rPr>
          <w:b/>
          <w:bCs/>
        </w:rPr>
        <w:t xml:space="preserve"> increase</w:t>
      </w:r>
      <w:r>
        <w:rPr>
          <w:b/>
          <w:bCs/>
        </w:rPr>
        <w:t xml:space="preserve">: </w:t>
      </w:r>
      <w:r>
        <w:t xml:space="preserve">In 2023, the Ministry of Health, with the support of Health NZ, commissioned a review of the use of the alcohol levy. The levy comes </w:t>
      </w:r>
      <w:r w:rsidRPr="0006085E">
        <w:t>from alcohol produced or imported for sale in New</w:t>
      </w:r>
      <w:r>
        <w:t> </w:t>
      </w:r>
      <w:r w:rsidRPr="0006085E">
        <w:t>Zealand and allows the Ministry</w:t>
      </w:r>
      <w:r>
        <w:t xml:space="preserve"> of Health</w:t>
      </w:r>
      <w:r w:rsidRPr="0006085E">
        <w:t xml:space="preserve"> to recover some of the cost of addressing the harm caused by alcohol. </w:t>
      </w:r>
      <w:r>
        <w:t>As a result of the review, the alcohol levy was increased from around</w:t>
      </w:r>
      <w:r w:rsidRPr="00F47B2F">
        <w:t xml:space="preserve"> $11.</w:t>
      </w:r>
      <w:r w:rsidR="005A0797" w:rsidRPr="00F47B2F">
        <w:t>5</w:t>
      </w:r>
      <w:r w:rsidR="005A0797">
        <w:t> </w:t>
      </w:r>
      <w:r w:rsidRPr="00F47B2F">
        <w:t>m</w:t>
      </w:r>
      <w:r>
        <w:t>illion</w:t>
      </w:r>
      <w:r w:rsidRPr="00F47B2F">
        <w:t xml:space="preserve"> a year to about $16.6</w:t>
      </w:r>
      <w:r>
        <w:t xml:space="preserve"> </w:t>
      </w:r>
      <w:r w:rsidRPr="00F47B2F">
        <w:t>m</w:t>
      </w:r>
      <w:r>
        <w:t>illion</w:t>
      </w:r>
      <w:r w:rsidRPr="00F47B2F">
        <w:t xml:space="preserve"> a year, effective from 1 July 2024.</w:t>
      </w:r>
      <w:r>
        <w:t xml:space="preserve"> </w:t>
      </w:r>
      <w:r w:rsidR="008E091F" w:rsidRPr="008E091F">
        <w:t xml:space="preserve">The review recommendations </w:t>
      </w:r>
      <w:r w:rsidR="00104C70">
        <w:t>are informing</w:t>
      </w:r>
      <w:r w:rsidR="008E091F" w:rsidRPr="008E091F">
        <w:t xml:space="preserve"> the Ministry of Health’s approach to administering and allocating the levy </w:t>
      </w:r>
      <w:r w:rsidR="00104C70">
        <w:t>in future</w:t>
      </w:r>
      <w:r w:rsidR="008E091F" w:rsidRPr="008E091F">
        <w:t>, including setting criteria for investment</w:t>
      </w:r>
      <w:r w:rsidR="008E091F" w:rsidRPr="008E091F" w:rsidDel="008E091F">
        <w:t xml:space="preserve"> </w:t>
      </w:r>
      <w:r>
        <w:fldChar w:fldCharType="begin"/>
      </w:r>
      <w:r w:rsidR="00801874">
        <w:instrText xml:space="preserve"> ADDIN EN.CITE &lt;EndNote&gt;&lt;Cite&gt;&lt;Author&gt;Clarke.&lt;/Author&gt;&lt;Year&gt;2024&lt;/Year&gt;&lt;RecNum&gt;24&lt;/RecNum&gt;&lt;DisplayText&gt;[84]&lt;/DisplayText&gt;&lt;record&gt;&lt;rec-number&gt;24&lt;/rec-number&gt;&lt;foreign-keys&gt;&lt;key app="EN" db-id="ft5wxpfw99z2vie2sf65z2v5rfs2vp0eeesf" timestamp="1749608461" guid="d212186b-2b35-48e2-9340-beb74fff2bc0"&gt;24&lt;/key&gt;&lt;/foreign-keys&gt;&lt;ref-type name="Journal Article"&gt;17&lt;/ref-type&gt;&lt;contributors&gt;&lt;authors&gt;&lt;author&gt;Allen &amp;amp; Clarke. &lt;/author&gt;&lt;/authors&gt;&lt;/contributors&gt;&lt;titles&gt;&lt;title&gt;Independent Review of the Alcohol Levy: Stage Two. A report for the Ministry of Health.&lt;/title&gt;&lt;/titles&gt;&lt;dates&gt;&lt;year&gt;2024&lt;/year&gt;&lt;/dates&gt;&lt;urls&gt;&lt;related-urls&gt;&lt;url&gt;https://www.health.govt.nz/publications/independent-review-of-the-alcohol-levy-stage-2&lt;/url&gt;&lt;/related-urls&gt;&lt;/urls&gt;&lt;/record&gt;&lt;/Cite&gt;&lt;/EndNote&gt;</w:instrText>
      </w:r>
      <w:r>
        <w:fldChar w:fldCharType="separate"/>
      </w:r>
      <w:r w:rsidR="00801874">
        <w:rPr>
          <w:noProof/>
        </w:rPr>
        <w:t>[84]</w:t>
      </w:r>
      <w:r>
        <w:fldChar w:fldCharType="end"/>
      </w:r>
      <w:r w:rsidRPr="003D22AA">
        <w:t>.</w:t>
      </w:r>
      <w:r>
        <w:t xml:space="preserve"> </w:t>
      </w:r>
      <w:r w:rsidR="00B64803">
        <w:br w:type="page"/>
      </w:r>
    </w:p>
    <w:p w14:paraId="30CEA290" w14:textId="278B3F33" w:rsidR="00696E8D" w:rsidRDefault="00696E8D" w:rsidP="00F05AB9">
      <w:pPr>
        <w:pStyle w:val="Heading3"/>
      </w:pPr>
      <w:r>
        <w:lastRenderedPageBreak/>
        <w:t xml:space="preserve">Most </w:t>
      </w:r>
      <w:r w:rsidR="00C25381">
        <w:t xml:space="preserve">adults </w:t>
      </w:r>
      <w:r>
        <w:t xml:space="preserve">in New Zealand drink alcohol </w:t>
      </w:r>
    </w:p>
    <w:p w14:paraId="4ECBA858" w14:textId="7EFC67B2" w:rsidR="00696E8D" w:rsidRDefault="0094429B" w:rsidP="00696E8D">
      <w:r>
        <w:t xml:space="preserve">Around </w:t>
      </w:r>
      <w:r w:rsidR="00485AF4">
        <w:t>three-quarters of</w:t>
      </w:r>
      <w:r w:rsidR="00696E8D" w:rsidRPr="4A0F5F39">
        <w:t xml:space="preserve"> adults (76%) in New Zealand</w:t>
      </w:r>
      <w:r w:rsidR="00696E8D">
        <w:t xml:space="preserve"> </w:t>
      </w:r>
      <w:r w:rsidR="00696E8D" w:rsidRPr="4A0F5F39">
        <w:t>drink alcohol</w:t>
      </w:r>
      <w:r w:rsidR="00696E8D">
        <w:t xml:space="preserve"> </w:t>
      </w:r>
      <w:r w:rsidR="00696E8D"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696E8D" w:rsidRPr="00C76509">
        <w:fldChar w:fldCharType="separate"/>
      </w:r>
      <w:r w:rsidR="00801874">
        <w:rPr>
          <w:noProof/>
        </w:rPr>
        <w:t>[37]</w:t>
      </w:r>
      <w:r w:rsidR="00696E8D" w:rsidRPr="00C76509">
        <w:fldChar w:fldCharType="end"/>
      </w:r>
      <w:r w:rsidR="00696E8D" w:rsidRPr="00C76509">
        <w:t>.</w:t>
      </w:r>
      <w:r w:rsidR="00696E8D">
        <w:t xml:space="preserve"> </w:t>
      </w:r>
      <w:r w:rsidR="00696E8D" w:rsidRPr="4A0F5F39">
        <w:t xml:space="preserve">While this </w:t>
      </w:r>
      <w:r w:rsidR="00B12AEB">
        <w:t xml:space="preserve">has </w:t>
      </w:r>
      <w:r w:rsidR="001906F8">
        <w:t>decrease</w:t>
      </w:r>
      <w:r w:rsidR="00B12AEB">
        <w:t>d</w:t>
      </w:r>
      <w:r w:rsidR="00696E8D" w:rsidRPr="4A0F5F39">
        <w:t xml:space="preserve"> </w:t>
      </w:r>
      <w:r w:rsidR="00B12AEB">
        <w:t>slightly</w:t>
      </w:r>
      <w:r w:rsidR="00696E8D" w:rsidRPr="4A0F5F39">
        <w:t xml:space="preserve"> </w:t>
      </w:r>
      <w:r w:rsidR="001906F8">
        <w:t xml:space="preserve">over the </w:t>
      </w:r>
      <w:r w:rsidR="0009735A">
        <w:t>l</w:t>
      </w:r>
      <w:r w:rsidR="001906F8" w:rsidRPr="00C666CF">
        <w:t>ast 5 years</w:t>
      </w:r>
      <w:r w:rsidR="001906F8" w:rsidRPr="4A0F5F39">
        <w:t xml:space="preserve"> </w:t>
      </w:r>
      <w:r w:rsidR="001906F8">
        <w:t xml:space="preserve">(down </w:t>
      </w:r>
      <w:r w:rsidR="00696E8D" w:rsidRPr="4A0F5F39">
        <w:t>from 82%</w:t>
      </w:r>
      <w:r w:rsidR="001906F8">
        <w:t>)</w:t>
      </w:r>
      <w:r w:rsidR="00696E8D" w:rsidRPr="4A0F5F39">
        <w:t xml:space="preserve">, the proportion of </w:t>
      </w:r>
      <w:r w:rsidR="00CE3FBA">
        <w:t>adults</w:t>
      </w:r>
      <w:r w:rsidR="00696E8D" w:rsidRPr="4A0F5F39">
        <w:t xml:space="preserve"> drinking alcohol has not changed significantly since 2011 </w:t>
      </w:r>
      <w:r w:rsidR="00696E8D">
        <w:t>(</w:t>
      </w:r>
      <w:r w:rsidR="00060EC7">
        <w:t>Figure 44</w:t>
      </w:r>
      <w:r w:rsidR="00696E8D">
        <w:t>)</w:t>
      </w:r>
      <w:r w:rsidR="00696E8D" w:rsidRPr="4A0F5F39">
        <w:t xml:space="preserve">. </w:t>
      </w:r>
      <w:r w:rsidR="00696E8D">
        <w:t xml:space="preserve">New Zealand ranks at 32 out of 189 countries for alcohol consumption per capita </w:t>
      </w:r>
      <w:r w:rsidR="00696E8D">
        <w:fldChar w:fldCharType="begin"/>
      </w:r>
      <w:r w:rsidR="00801874">
        <w:instrText xml:space="preserve"> ADDIN EN.CITE &lt;EndNote&gt;&lt;Cite&gt;&lt;Author&gt;Agency&lt;/Author&gt;&lt;Year&gt;2019&lt;/Year&gt;&lt;RecNum&gt;278&lt;/RecNum&gt;&lt;DisplayText&gt;[85]&lt;/DisplayText&gt;&lt;record&gt;&lt;rec-number&gt;278&lt;/rec-number&gt;&lt;foreign-keys&gt;&lt;key app="EN" db-id="ft5wxpfw99z2vie2sf65z2v5rfs2vp0eeesf" timestamp="1752714435" guid="275681ec-618c-4dc8-972b-9d704cf25512"&gt;278&lt;/key&gt;&lt;/foreign-keys&gt;&lt;ref-type name="Online Database"&gt;45&lt;/ref-type&gt;&lt;contributors&gt;&lt;authors&gt;&lt;author&gt;Central Intelligence Agency&lt;/author&gt;&lt;/authors&gt;&lt;/contributors&gt;&lt;titles&gt;&lt;title&gt;Country comparisons - alcohol consumption per capita&lt;/title&gt;&lt;/titles&gt;&lt;dates&gt;&lt;year&gt;2019&lt;/year&gt;&lt;/dates&gt;&lt;publisher&gt;US Government&lt;/publisher&gt;&lt;urls&gt;&lt;related-urls&gt;&lt;url&gt;https://www.cia.gov/the-world-factbook/field/alcohol-consumption-per-capita/country-comparison/&lt;/url&gt;&lt;/related-urls&gt;&lt;/urls&gt;&lt;remote-database-name&gt;The World Factbook&lt;/remote-database-name&gt;&lt;/record&gt;&lt;/Cite&gt;&lt;/EndNote&gt;</w:instrText>
      </w:r>
      <w:r w:rsidR="00696E8D">
        <w:fldChar w:fldCharType="separate"/>
      </w:r>
      <w:r w:rsidR="00801874">
        <w:rPr>
          <w:noProof/>
        </w:rPr>
        <w:t>[85]</w:t>
      </w:r>
      <w:r w:rsidR="00696E8D">
        <w:fldChar w:fldCharType="end"/>
      </w:r>
      <w:r w:rsidR="00696E8D">
        <w:t xml:space="preserve">. </w:t>
      </w:r>
    </w:p>
    <w:p w14:paraId="76060585" w14:textId="346E7365" w:rsidR="00696E8D" w:rsidRDefault="00696E8D" w:rsidP="00696E8D">
      <w:pPr>
        <w:rPr>
          <w:rFonts w:cs="Fira Sans"/>
          <w:color w:val="000000"/>
        </w:rPr>
      </w:pPr>
      <w:r w:rsidRPr="33C86173">
        <w:rPr>
          <w:rFonts w:cs="Fira Sans"/>
          <w:color w:val="000000" w:themeColor="text1"/>
        </w:rPr>
        <w:t>The likelihood of a person drinking alcohol varies by gender, ethnicity, age and deprivation. In 2023/2024</w:t>
      </w:r>
      <w:r w:rsidR="00740EDC">
        <w:rPr>
          <w:rFonts w:cs="Fira Sans"/>
          <w:color w:val="000000" w:themeColor="text1"/>
        </w:rPr>
        <w:t>,</w:t>
      </w:r>
      <w:r w:rsidRPr="33C86173">
        <w:rPr>
          <w:rFonts w:cs="Fira Sans"/>
          <w:color w:val="000000" w:themeColor="text1"/>
        </w:rPr>
        <w:t xml:space="preserve"> </w:t>
      </w:r>
      <w:r w:rsidR="00911066">
        <w:rPr>
          <w:rFonts w:cs="Fira Sans"/>
          <w:color w:val="000000" w:themeColor="text1"/>
        </w:rPr>
        <w:t>males</w:t>
      </w:r>
      <w:r w:rsidR="00911066" w:rsidRPr="33C86173">
        <w:rPr>
          <w:rFonts w:cs="Fira Sans"/>
          <w:color w:val="000000" w:themeColor="text1"/>
        </w:rPr>
        <w:t xml:space="preserve"> </w:t>
      </w:r>
      <w:r w:rsidRPr="33C86173">
        <w:rPr>
          <w:rFonts w:cs="Fira Sans"/>
          <w:color w:val="000000" w:themeColor="text1"/>
        </w:rPr>
        <w:t>and those living in the least deprived areas of New Zealand were</w:t>
      </w:r>
      <w:r w:rsidR="00F32BA4">
        <w:rPr>
          <w:rFonts w:cs="Fira Sans"/>
          <w:color w:val="000000" w:themeColor="text1"/>
        </w:rPr>
        <w:t>,</w:t>
      </w:r>
      <w:r w:rsidRPr="33C86173">
        <w:rPr>
          <w:rFonts w:cs="Fira Sans"/>
          <w:color w:val="000000" w:themeColor="text1"/>
        </w:rPr>
        <w:t xml:space="preserve"> </w:t>
      </w:r>
      <w:r w:rsidR="00616BA0">
        <w:rPr>
          <w:rFonts w:cs="Fira Sans"/>
          <w:color w:val="000000" w:themeColor="text1"/>
        </w:rPr>
        <w:t>in general,</w:t>
      </w:r>
      <w:r w:rsidRPr="33C86173">
        <w:rPr>
          <w:rFonts w:cs="Fira Sans"/>
          <w:color w:val="000000" w:themeColor="text1"/>
        </w:rPr>
        <w:t xml:space="preserve"> most likely to have drunk alcohol in the past year (80.8% and 80.7</w:t>
      </w:r>
      <w:r w:rsidR="000A27E8">
        <w:rPr>
          <w:rFonts w:cs="Fira Sans"/>
          <w:color w:val="000000" w:themeColor="text1"/>
        </w:rPr>
        <w:t>%</w:t>
      </w:r>
      <w:r w:rsidR="00F32BA4">
        <w:rPr>
          <w:rFonts w:cs="Fira Sans"/>
          <w:color w:val="000000" w:themeColor="text1"/>
        </w:rPr>
        <w:t>,</w:t>
      </w:r>
      <w:r w:rsidRPr="33C86173">
        <w:rPr>
          <w:rFonts w:cs="Fira Sans"/>
          <w:color w:val="000000" w:themeColor="text1"/>
        </w:rPr>
        <w:t xml:space="preserve"> respectively). </w:t>
      </w:r>
      <w:r w:rsidR="00F72801">
        <w:rPr>
          <w:rFonts w:cs="Fira Sans"/>
          <w:color w:val="000000" w:themeColor="text1"/>
        </w:rPr>
        <w:t>Within these broad groups, males between the ages of 35</w:t>
      </w:r>
      <w:r w:rsidR="00F32BA4">
        <w:rPr>
          <w:rFonts w:cs="Fira Sans"/>
          <w:color w:val="000000" w:themeColor="text1"/>
        </w:rPr>
        <w:t xml:space="preserve"> and</w:t>
      </w:r>
      <w:r w:rsidR="00BE0119">
        <w:rPr>
          <w:rFonts w:cs="Fira Sans"/>
          <w:color w:val="000000" w:themeColor="text1"/>
        </w:rPr>
        <w:t xml:space="preserve"> </w:t>
      </w:r>
      <w:r w:rsidR="00F72801">
        <w:rPr>
          <w:rFonts w:cs="Fira Sans"/>
          <w:color w:val="000000" w:themeColor="text1"/>
        </w:rPr>
        <w:t>44</w:t>
      </w:r>
      <w:r w:rsidR="000B69B5">
        <w:rPr>
          <w:rFonts w:cs="Fira Sans"/>
          <w:color w:val="000000" w:themeColor="text1"/>
        </w:rPr>
        <w:t xml:space="preserve"> </w:t>
      </w:r>
      <w:r w:rsidR="00BE0119">
        <w:rPr>
          <w:rFonts w:cs="Fira Sans"/>
          <w:color w:val="000000" w:themeColor="text1"/>
        </w:rPr>
        <w:t>years</w:t>
      </w:r>
      <w:r w:rsidR="000B69B5">
        <w:rPr>
          <w:rFonts w:cs="Fira Sans"/>
          <w:color w:val="000000" w:themeColor="text1"/>
        </w:rPr>
        <w:t xml:space="preserve"> and males living in the least deprived areas</w:t>
      </w:r>
      <w:r w:rsidR="00F72801">
        <w:rPr>
          <w:rFonts w:cs="Fira Sans"/>
          <w:color w:val="000000" w:themeColor="text1"/>
        </w:rPr>
        <w:t xml:space="preserve"> </w:t>
      </w:r>
      <w:r w:rsidR="00252D61">
        <w:rPr>
          <w:rFonts w:cs="Fira Sans"/>
          <w:color w:val="000000" w:themeColor="text1"/>
        </w:rPr>
        <w:t>were most likely</w:t>
      </w:r>
      <w:r w:rsidR="00D32F4B">
        <w:rPr>
          <w:rFonts w:cs="Fira Sans"/>
          <w:color w:val="000000" w:themeColor="text1"/>
        </w:rPr>
        <w:t xml:space="preserve"> to have drunk alcohol in the past year (85</w:t>
      </w:r>
      <w:r w:rsidR="0054718E">
        <w:rPr>
          <w:rFonts w:cs="Fira Sans"/>
          <w:color w:val="000000" w:themeColor="text1"/>
        </w:rPr>
        <w:t>.7%</w:t>
      </w:r>
      <w:r w:rsidR="000B69B5">
        <w:rPr>
          <w:rFonts w:cs="Fira Sans"/>
          <w:color w:val="000000" w:themeColor="text1"/>
        </w:rPr>
        <w:t xml:space="preserve"> and</w:t>
      </w:r>
      <w:r w:rsidR="006C47AD">
        <w:rPr>
          <w:rFonts w:cs="Fira Sans"/>
          <w:color w:val="000000" w:themeColor="text1"/>
        </w:rPr>
        <w:t xml:space="preserve"> 85.3%</w:t>
      </w:r>
      <w:r w:rsidR="00BE0119">
        <w:rPr>
          <w:rFonts w:cs="Fira Sans"/>
          <w:color w:val="000000" w:themeColor="text1"/>
        </w:rPr>
        <w:t>, respectively</w:t>
      </w:r>
      <w:r w:rsidR="006C47AD">
        <w:rPr>
          <w:rFonts w:cs="Fira Sans"/>
          <w:color w:val="000000" w:themeColor="text1"/>
        </w:rPr>
        <w:t>).</w:t>
      </w:r>
      <w:r w:rsidRPr="33C86173">
        <w:rPr>
          <w:rFonts w:cs="Fira Sans"/>
          <w:color w:val="000000" w:themeColor="text1"/>
        </w:rPr>
        <w:t xml:space="preserve"> </w:t>
      </w:r>
      <w:r w:rsidR="00BE0119">
        <w:rPr>
          <w:rFonts w:cs="Fira Sans"/>
          <w:color w:val="000000" w:themeColor="text1"/>
        </w:rPr>
        <w:t>Females</w:t>
      </w:r>
      <w:r w:rsidR="000E554A">
        <w:rPr>
          <w:rFonts w:cs="Fira Sans"/>
          <w:color w:val="000000" w:themeColor="text1"/>
        </w:rPr>
        <w:t xml:space="preserve"> and </w:t>
      </w:r>
      <w:r w:rsidRPr="33C86173">
        <w:rPr>
          <w:rFonts w:cs="Fira Sans"/>
          <w:color w:val="000000" w:themeColor="text1"/>
        </w:rPr>
        <w:t>Pacific and Asian adults were least likely to have drunk alcohol in the past year</w:t>
      </w:r>
      <w:r w:rsidR="0092362D">
        <w:rPr>
          <w:rFonts w:cs="Fira Sans"/>
          <w:color w:val="000000" w:themeColor="text1"/>
        </w:rPr>
        <w:t>, with particularly low rates</w:t>
      </w:r>
      <w:r w:rsidR="00C946C5">
        <w:rPr>
          <w:rFonts w:cs="Fira Sans"/>
          <w:color w:val="000000" w:themeColor="text1"/>
        </w:rPr>
        <w:t xml:space="preserve"> </w:t>
      </w:r>
      <w:r w:rsidR="0092362D">
        <w:rPr>
          <w:rFonts w:cs="Fira Sans"/>
          <w:color w:val="000000" w:themeColor="text1"/>
        </w:rPr>
        <w:t>among</w:t>
      </w:r>
      <w:r w:rsidR="00C946C5">
        <w:rPr>
          <w:rFonts w:cs="Fira Sans"/>
          <w:color w:val="000000" w:themeColor="text1"/>
        </w:rPr>
        <w:t xml:space="preserve"> women aged 15</w:t>
      </w:r>
      <w:r w:rsidR="00BE0119">
        <w:rPr>
          <w:rFonts w:cs="Fira Sans"/>
          <w:color w:val="000000" w:themeColor="text1"/>
        </w:rPr>
        <w:t>–</w:t>
      </w:r>
      <w:r w:rsidR="00C946C5">
        <w:rPr>
          <w:rFonts w:cs="Fira Sans"/>
          <w:color w:val="000000" w:themeColor="text1"/>
        </w:rPr>
        <w:t>17 years (47.6%),</w:t>
      </w:r>
      <w:r w:rsidR="0092362D">
        <w:rPr>
          <w:rFonts w:cs="Fira Sans"/>
          <w:color w:val="000000" w:themeColor="text1"/>
        </w:rPr>
        <w:t xml:space="preserve"> </w:t>
      </w:r>
      <w:r w:rsidR="00453ED2">
        <w:rPr>
          <w:rFonts w:cs="Fira Sans"/>
          <w:color w:val="000000" w:themeColor="text1"/>
        </w:rPr>
        <w:t xml:space="preserve">and </w:t>
      </w:r>
      <w:r w:rsidR="0092362D">
        <w:rPr>
          <w:rFonts w:cs="Fira Sans"/>
          <w:color w:val="000000" w:themeColor="text1"/>
        </w:rPr>
        <w:t>Asian</w:t>
      </w:r>
      <w:r w:rsidR="00AA0A1A">
        <w:rPr>
          <w:rFonts w:cs="Fira Sans"/>
          <w:color w:val="000000" w:themeColor="text1"/>
        </w:rPr>
        <w:t xml:space="preserve"> and Pacific</w:t>
      </w:r>
      <w:r w:rsidR="0092362D">
        <w:rPr>
          <w:rFonts w:cs="Fira Sans"/>
          <w:color w:val="000000" w:themeColor="text1"/>
        </w:rPr>
        <w:t xml:space="preserve"> females (43.9%</w:t>
      </w:r>
      <w:r w:rsidR="00AA0A1A">
        <w:rPr>
          <w:rFonts w:cs="Fira Sans"/>
          <w:color w:val="000000" w:themeColor="text1"/>
        </w:rPr>
        <w:t xml:space="preserve"> and 47.9%</w:t>
      </w:r>
      <w:r w:rsidR="00AD34F6">
        <w:rPr>
          <w:rFonts w:cs="Fira Sans"/>
          <w:color w:val="000000" w:themeColor="text1"/>
        </w:rPr>
        <w:t>,</w:t>
      </w:r>
      <w:r w:rsidR="00AA0A1A">
        <w:rPr>
          <w:rFonts w:cs="Fira Sans"/>
          <w:color w:val="000000" w:themeColor="text1"/>
        </w:rPr>
        <w:t xml:space="preserve"> respectively).</w:t>
      </w:r>
      <w:r w:rsidRPr="33C86173">
        <w:rPr>
          <w:rFonts w:cs="Fira Sans"/>
          <w:color w:val="000000" w:themeColor="text1"/>
        </w:rPr>
        <w:t xml:space="preserve"> </w:t>
      </w:r>
    </w:p>
    <w:p w14:paraId="74C0DF16" w14:textId="3BBFAD5C" w:rsidR="00696E8D" w:rsidRDefault="00696E8D" w:rsidP="00B64803">
      <w:pPr>
        <w:rPr>
          <w:b/>
          <w:bCs/>
          <w:color w:val="2C463B" w:themeColor="accent1"/>
          <w:szCs w:val="18"/>
        </w:rPr>
      </w:pPr>
      <w:r w:rsidRPr="721A181F">
        <w:rPr>
          <w:rFonts w:cs="Fira Sans"/>
          <w:color w:val="000000" w:themeColor="text1"/>
        </w:rPr>
        <w:t xml:space="preserve">In 2023/2024, the </w:t>
      </w:r>
      <w:r w:rsidR="002E1C62">
        <w:rPr>
          <w:rFonts w:cs="Fira Sans"/>
          <w:color w:val="000000" w:themeColor="text1"/>
        </w:rPr>
        <w:t>overall</w:t>
      </w:r>
      <w:r w:rsidRPr="721A181F">
        <w:rPr>
          <w:rFonts w:cs="Fira Sans"/>
          <w:color w:val="000000" w:themeColor="text1"/>
        </w:rPr>
        <w:t xml:space="preserve"> rate of hazardous drinking was 16.6% or </w:t>
      </w:r>
      <w:r w:rsidRPr="33C86173">
        <w:rPr>
          <w:rFonts w:cs="Fira Sans"/>
          <w:color w:val="000000" w:themeColor="text1"/>
        </w:rPr>
        <w:t xml:space="preserve">718,000 </w:t>
      </w:r>
      <w:r w:rsidRPr="721A181F">
        <w:rPr>
          <w:rFonts w:cs="Fira Sans"/>
          <w:color w:val="000000" w:themeColor="text1"/>
        </w:rPr>
        <w:t xml:space="preserve">adults, a decrease from 20.4% in 2018/2019. The highest prevalence of hazardous drinking was among those aged 18–24 years (22.6%) and </w:t>
      </w:r>
      <w:r w:rsidR="00911066">
        <w:rPr>
          <w:rFonts w:cs="Fira Sans"/>
          <w:color w:val="000000" w:themeColor="text1"/>
        </w:rPr>
        <w:t>males</w:t>
      </w:r>
      <w:r w:rsidR="00911066" w:rsidRPr="721A181F">
        <w:rPr>
          <w:rFonts w:cs="Fira Sans"/>
          <w:color w:val="000000" w:themeColor="text1"/>
        </w:rPr>
        <w:t xml:space="preserve"> </w:t>
      </w:r>
      <w:r w:rsidRPr="721A181F">
        <w:rPr>
          <w:rFonts w:cs="Fira Sans"/>
          <w:color w:val="000000" w:themeColor="text1"/>
        </w:rPr>
        <w:t xml:space="preserve">(22.2%). </w:t>
      </w:r>
      <w:r w:rsidR="00D66CB7">
        <w:rPr>
          <w:rFonts w:cs="Fira Sans"/>
          <w:color w:val="000000" w:themeColor="text1"/>
        </w:rPr>
        <w:t xml:space="preserve">Specific groups with </w:t>
      </w:r>
      <w:r w:rsidR="001511F1">
        <w:rPr>
          <w:rFonts w:cs="Fira Sans"/>
          <w:color w:val="000000" w:themeColor="text1"/>
        </w:rPr>
        <w:t xml:space="preserve">high prevalence within these were </w:t>
      </w:r>
      <w:r w:rsidR="00CB128B">
        <w:rPr>
          <w:rFonts w:cs="Fira Sans"/>
          <w:color w:val="000000" w:themeColor="text1"/>
        </w:rPr>
        <w:t>45</w:t>
      </w:r>
      <w:r w:rsidR="005C675B">
        <w:rPr>
          <w:rFonts w:cs="Fira Sans"/>
          <w:color w:val="000000" w:themeColor="text1"/>
        </w:rPr>
        <w:t>–</w:t>
      </w:r>
      <w:r w:rsidR="00CB128B">
        <w:rPr>
          <w:rFonts w:cs="Fira Sans"/>
          <w:color w:val="000000" w:themeColor="text1"/>
        </w:rPr>
        <w:t>54</w:t>
      </w:r>
      <w:r w:rsidR="005C675B">
        <w:rPr>
          <w:rFonts w:cs="Fira Sans"/>
          <w:color w:val="000000" w:themeColor="text1"/>
        </w:rPr>
        <w:t>-</w:t>
      </w:r>
      <w:r w:rsidR="00CB128B">
        <w:rPr>
          <w:rFonts w:cs="Fira Sans"/>
          <w:color w:val="000000" w:themeColor="text1"/>
        </w:rPr>
        <w:t>year</w:t>
      </w:r>
      <w:r w:rsidR="00C050D5">
        <w:rPr>
          <w:rFonts w:cs="Fira Sans"/>
          <w:color w:val="000000" w:themeColor="text1"/>
        </w:rPr>
        <w:t>-</w:t>
      </w:r>
      <w:r w:rsidR="00CB128B">
        <w:rPr>
          <w:rFonts w:cs="Fira Sans"/>
          <w:color w:val="000000" w:themeColor="text1"/>
        </w:rPr>
        <w:t>old men (30.3%)</w:t>
      </w:r>
      <w:r w:rsidR="003D1458">
        <w:rPr>
          <w:rFonts w:cs="Fira Sans"/>
          <w:color w:val="000000" w:themeColor="text1"/>
        </w:rPr>
        <w:t xml:space="preserve"> and </w:t>
      </w:r>
      <w:proofErr w:type="spellStart"/>
      <w:r w:rsidR="005C675B">
        <w:rPr>
          <w:rFonts w:cs="Fira Sans"/>
          <w:color w:val="000000" w:themeColor="text1"/>
        </w:rPr>
        <w:t>tāne</w:t>
      </w:r>
      <w:proofErr w:type="spellEnd"/>
      <w:r w:rsidR="005C675B">
        <w:rPr>
          <w:rFonts w:cs="Fira Sans"/>
          <w:color w:val="000000" w:themeColor="text1"/>
        </w:rPr>
        <w:t xml:space="preserve"> </w:t>
      </w:r>
      <w:r w:rsidR="003D1458">
        <w:rPr>
          <w:rFonts w:cs="Fira Sans"/>
          <w:color w:val="000000" w:themeColor="text1"/>
        </w:rPr>
        <w:t>M</w:t>
      </w:r>
      <w:r w:rsidR="009C43D7">
        <w:rPr>
          <w:rFonts w:cs="Fira Sans"/>
          <w:color w:val="000000" w:themeColor="text1"/>
        </w:rPr>
        <w:t xml:space="preserve">āori (38.4%). </w:t>
      </w:r>
      <w:r w:rsidRPr="721A181F">
        <w:rPr>
          <w:rFonts w:cs="Fira Sans"/>
          <w:color w:val="000000" w:themeColor="text1"/>
        </w:rPr>
        <w:t xml:space="preserve">Asian adults (5.7%) had the lowest rate of hazardous drinking compared with other ethnic groups: Māori (29.6%), Pacific peoples (16.2%) and European/other (17.9%). </w:t>
      </w:r>
    </w:p>
    <w:p w14:paraId="2E85FDB5" w14:textId="50AB7B5E" w:rsidR="00696E8D" w:rsidRPr="007B7737" w:rsidRDefault="00696E8D" w:rsidP="00696E8D">
      <w:pPr>
        <w:pStyle w:val="Caption"/>
        <w:rPr>
          <w:rFonts w:cs="Fira Sans"/>
          <w:color w:val="000000"/>
        </w:rPr>
      </w:pPr>
      <w:bookmarkStart w:id="262" w:name="_Toc214006931"/>
      <w:r>
        <w:t>Figure</w:t>
      </w:r>
      <w:r w:rsidR="00060EC7">
        <w:t xml:space="preserve"> 44</w:t>
      </w:r>
      <w:r>
        <w:t>: Percentage of adults who drank alcohol in the past year, New Zealand, 2011–2024</w:t>
      </w:r>
      <w:bookmarkEnd w:id="262"/>
    </w:p>
    <w:p w14:paraId="6562C7B1" w14:textId="04C75A83" w:rsidR="00696E8D" w:rsidRDefault="00696E8D" w:rsidP="004C4660">
      <w:pPr>
        <w:pStyle w:val="NormalWeb"/>
        <w:spacing w:after="0" w:afterAutospacing="0"/>
      </w:pPr>
      <w:r>
        <w:rPr>
          <w:noProof/>
        </w:rPr>
        <w:drawing>
          <wp:inline distT="0" distB="0" distL="0" distR="0" wp14:anchorId="5565EFC6" wp14:editId="66BD2A87">
            <wp:extent cx="4557533" cy="3038354"/>
            <wp:effectExtent l="0" t="0" r="0" b="0"/>
            <wp:docPr id="1992517874" name="Picture 3" descr="Line graph is steady at 80% from 2011, until it starts to decrease slightly each year from 2019-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17874" name="Picture 3" descr="Line graph is steady at 80% from 2011, until it starts to decrease slightly each year from 2019-2020. "/>
                    <pic:cNvPicPr/>
                  </pic:nvPicPr>
                  <pic:blipFill>
                    <a:blip r:embed="rId94"/>
                    <a:stretch>
                      <a:fillRect/>
                    </a:stretch>
                  </pic:blipFill>
                  <pic:spPr>
                    <a:xfrm>
                      <a:off x="0" y="0"/>
                      <a:ext cx="4569375" cy="3046248"/>
                    </a:xfrm>
                    <a:prstGeom prst="rect">
                      <a:avLst/>
                    </a:prstGeom>
                  </pic:spPr>
                </pic:pic>
              </a:graphicData>
            </a:graphic>
          </wp:inline>
        </w:drawing>
      </w:r>
    </w:p>
    <w:p w14:paraId="1993C152" w14:textId="3076A4F0" w:rsidR="00696E8D" w:rsidRDefault="00696E8D" w:rsidP="00696E8D">
      <w:pPr>
        <w:pStyle w:val="Note"/>
        <w:spacing w:before="240"/>
      </w:pPr>
      <w:r>
        <w:t xml:space="preserve">Note: </w:t>
      </w:r>
      <w:r w:rsidRPr="00FD0D6B">
        <w:t xml:space="preserve">The proportion of </w:t>
      </w:r>
      <w:r w:rsidR="00226AB0">
        <w:t xml:space="preserve">people in </w:t>
      </w:r>
      <w:r w:rsidRPr="00FD0D6B">
        <w:t xml:space="preserve">New Zealand who drink alcohol has remained relatively stable. </w:t>
      </w:r>
    </w:p>
    <w:p w14:paraId="546C2F78" w14:textId="77777777" w:rsidR="00696E8D" w:rsidRPr="00FD0D6B" w:rsidRDefault="00696E8D" w:rsidP="00696E8D">
      <w:pPr>
        <w:pStyle w:val="Note"/>
      </w:pPr>
      <w:r w:rsidRPr="00FD0D6B">
        <w:t>Source: New Zealand Health Survey</w:t>
      </w:r>
      <w:r>
        <w:t xml:space="preserve"> 2023/2024</w:t>
      </w:r>
      <w:r w:rsidRPr="00FD0D6B">
        <w:t>.</w:t>
      </w:r>
    </w:p>
    <w:p w14:paraId="6DC2B4C8" w14:textId="77777777" w:rsidR="00B64803" w:rsidRDefault="00B64803">
      <w:pPr>
        <w:spacing w:after="0" w:line="240" w:lineRule="auto"/>
        <w:rPr>
          <w:rFonts w:ascii="Montserrat" w:hAnsi="Montserrat"/>
          <w:color w:val="2C463B"/>
          <w:spacing w:val="-5"/>
          <w:sz w:val="36"/>
        </w:rPr>
      </w:pPr>
      <w:r>
        <w:br w:type="page"/>
      </w:r>
    </w:p>
    <w:p w14:paraId="1BABD71C" w14:textId="1A34919B" w:rsidR="00296382" w:rsidRPr="00DD0F53" w:rsidRDefault="00296382" w:rsidP="00F05AB9">
      <w:pPr>
        <w:pStyle w:val="Heading3"/>
      </w:pPr>
      <w:r w:rsidRPr="00296382">
        <w:lastRenderedPageBreak/>
        <w:t>A significant number of deaths from cancer in New</w:t>
      </w:r>
      <w:r w:rsidR="00696E8D">
        <w:t> </w:t>
      </w:r>
      <w:r w:rsidRPr="00296382">
        <w:t>Zealand were attributed to alcohol</w:t>
      </w:r>
    </w:p>
    <w:p w14:paraId="1A490D6E" w14:textId="23447C63" w:rsidR="006B5E64" w:rsidRPr="00C76509" w:rsidRDefault="0001355D" w:rsidP="007173EF">
      <w:pPr>
        <w:spacing w:before="240"/>
      </w:pPr>
      <w:r>
        <w:t>A New Zealand study found that a</w:t>
      </w:r>
      <w:r w:rsidR="006B5E64" w:rsidRPr="4A0F5F39">
        <w:t xml:space="preserve">lcohol </w:t>
      </w:r>
      <w:r w:rsidR="00DE1485">
        <w:t xml:space="preserve">accounted for </w:t>
      </w:r>
      <w:r w:rsidR="006B5E64" w:rsidRPr="4A0F5F39">
        <w:t xml:space="preserve">an estimated 1,250 new cancer cases in 2018, or 4.8% of all cancer registrations in New </w:t>
      </w:r>
      <w:r w:rsidR="006B5E64" w:rsidRPr="00C76509">
        <w:t xml:space="preserve">Zealand </w:t>
      </w:r>
      <w:r w:rsidR="006B5E64" w:rsidRPr="00C76509">
        <w:fldChar w:fldCharType="begin"/>
      </w:r>
      <w:r w:rsidR="00801874">
        <w:instrText xml:space="preserve"> ADDIN EN.CITE &lt;EndNote&gt;&lt;Cite&gt;&lt;Author&gt;Chambers T.&lt;/Author&gt;&lt;Year&gt;2024&lt;/Year&gt;&lt;RecNum&gt;23&lt;/RecNum&gt;&lt;DisplayText&gt;[86]&lt;/DisplayText&gt;&lt;record&gt;&lt;rec-number&gt;23&lt;/rec-number&gt;&lt;foreign-keys&gt;&lt;key app="EN" db-id="ft5wxpfw99z2vie2sf65z2v5rfs2vp0eeesf" timestamp="1749608461" guid="a8baf103-8c28-41f9-a13f-c8e0066173a6"&gt;23&lt;/key&gt;&lt;/foreign-keys&gt;&lt;ref-type name="Report"&gt;27&lt;/ref-type&gt;&lt;contributors&gt;&lt;authors&gt;&lt;author&gt;Chambers T., Mizdrak A., Jones A.C., Davies, A. Sherk, A.&lt;/author&gt;&lt;/authors&gt;&lt;/contributors&gt;&lt;titles&gt;&lt;title&gt;Estimated alcohol-attributable health burden in Aotearoa New Zealand.&lt;/title&gt;&lt;/titles&gt;&lt;dates&gt;&lt;year&gt;2024&lt;/year&gt;&lt;/dates&gt;&lt;pub-location&gt;Wellington, New Zealand.&lt;/pub-location&gt;&lt;urls&gt;&lt;/urls&gt;&lt;/record&gt;&lt;/Cite&gt;&lt;/EndNote&gt;</w:instrText>
      </w:r>
      <w:r w:rsidR="006B5E64" w:rsidRPr="00C76509">
        <w:fldChar w:fldCharType="separate"/>
      </w:r>
      <w:r w:rsidR="00801874">
        <w:rPr>
          <w:noProof/>
        </w:rPr>
        <w:t>[86]</w:t>
      </w:r>
      <w:r w:rsidR="006B5E64" w:rsidRPr="00C76509">
        <w:fldChar w:fldCharType="end"/>
      </w:r>
      <w:r w:rsidR="006B5E64" w:rsidRPr="00C76509">
        <w:t xml:space="preserve">. </w:t>
      </w:r>
      <w:r w:rsidR="00140871">
        <w:t>A s</w:t>
      </w:r>
      <w:r w:rsidR="006B5E64" w:rsidRPr="00C76509">
        <w:t xml:space="preserve">ignificant number of </w:t>
      </w:r>
      <w:r w:rsidR="00140871">
        <w:t>deaths</w:t>
      </w:r>
      <w:r w:rsidR="00D92C25" w:rsidRPr="00C76509">
        <w:t xml:space="preserve"> from </w:t>
      </w:r>
      <w:r w:rsidR="006B5E64" w:rsidRPr="00C76509">
        <w:t>cancer in New Zealand</w:t>
      </w:r>
      <w:r w:rsidR="00140871">
        <w:t xml:space="preserve"> </w:t>
      </w:r>
      <w:r w:rsidR="009D7025">
        <w:t>were</w:t>
      </w:r>
      <w:r w:rsidR="00140871">
        <w:t xml:space="preserve"> attribut</w:t>
      </w:r>
      <w:r w:rsidR="007E4DDD">
        <w:t>ed</w:t>
      </w:r>
      <w:r w:rsidR="00140871">
        <w:t xml:space="preserve"> to alcohol,</w:t>
      </w:r>
      <w:r w:rsidR="006B5E64" w:rsidRPr="00C76509">
        <w:t xml:space="preserve"> including 12% of all breast cancer</w:t>
      </w:r>
      <w:r w:rsidR="00D92C25" w:rsidRPr="00C76509">
        <w:t xml:space="preserve"> deaths</w:t>
      </w:r>
      <w:r w:rsidR="006B5E64" w:rsidRPr="00C76509">
        <w:t>, 12% of bowel cancers</w:t>
      </w:r>
      <w:r w:rsidR="00D92C25" w:rsidRPr="00C76509">
        <w:t xml:space="preserve"> deaths</w:t>
      </w:r>
      <w:r w:rsidR="006B5E64" w:rsidRPr="00C76509">
        <w:t>, 43% of lip and oral cavity (mouth) cancer</w:t>
      </w:r>
      <w:r w:rsidR="00D92C25" w:rsidRPr="00C76509">
        <w:t xml:space="preserve"> deaths</w:t>
      </w:r>
      <w:r w:rsidR="006B5E64" w:rsidRPr="00C76509">
        <w:t>, 45% of nasopharyngeal (upper throat) cancer</w:t>
      </w:r>
      <w:r w:rsidR="00D92C25" w:rsidRPr="00C76509">
        <w:t xml:space="preserve"> deaths</w:t>
      </w:r>
      <w:r w:rsidR="006B5E64" w:rsidRPr="00C76509">
        <w:t xml:space="preserve"> and 52% of pharyngeal (throat) cancer</w:t>
      </w:r>
      <w:r w:rsidR="00D92C25" w:rsidRPr="00C76509">
        <w:t xml:space="preserve"> deaths</w:t>
      </w:r>
      <w:r w:rsidR="006B5E64" w:rsidRPr="00C76509">
        <w:t xml:space="preserve"> </w:t>
      </w:r>
      <w:r w:rsidR="006B5E64" w:rsidRPr="00C76509">
        <w:fldChar w:fldCharType="begin"/>
      </w:r>
      <w:r w:rsidR="00801874">
        <w:instrText xml:space="preserve"> ADDIN EN.CITE &lt;EndNote&gt;&lt;Cite&gt;&lt;Author&gt;Chambers T.&lt;/Author&gt;&lt;Year&gt;2024&lt;/Year&gt;&lt;RecNum&gt;23&lt;/RecNum&gt;&lt;DisplayText&gt;[86]&lt;/DisplayText&gt;&lt;record&gt;&lt;rec-number&gt;23&lt;/rec-number&gt;&lt;foreign-keys&gt;&lt;key app="EN" db-id="ft5wxpfw99z2vie2sf65z2v5rfs2vp0eeesf" timestamp="1749608461" guid="a8baf103-8c28-41f9-a13f-c8e0066173a6"&gt;23&lt;/key&gt;&lt;/foreign-keys&gt;&lt;ref-type name="Report"&gt;27&lt;/ref-type&gt;&lt;contributors&gt;&lt;authors&gt;&lt;author&gt;Chambers T., Mizdrak A., Jones A.C., Davies, A. Sherk, A.&lt;/author&gt;&lt;/authors&gt;&lt;/contributors&gt;&lt;titles&gt;&lt;title&gt;Estimated alcohol-attributable health burden in Aotearoa New Zealand.&lt;/title&gt;&lt;/titles&gt;&lt;dates&gt;&lt;year&gt;2024&lt;/year&gt;&lt;/dates&gt;&lt;pub-location&gt;Wellington, New Zealand.&lt;/pub-location&gt;&lt;urls&gt;&lt;/urls&gt;&lt;/record&gt;&lt;/Cite&gt;&lt;/EndNote&gt;</w:instrText>
      </w:r>
      <w:r w:rsidR="006B5E64" w:rsidRPr="00C76509">
        <w:fldChar w:fldCharType="separate"/>
      </w:r>
      <w:r w:rsidR="00801874">
        <w:rPr>
          <w:noProof/>
        </w:rPr>
        <w:t>[86]</w:t>
      </w:r>
      <w:r w:rsidR="006B5E64" w:rsidRPr="00C76509">
        <w:fldChar w:fldCharType="end"/>
      </w:r>
      <w:r w:rsidR="00CD1BD4" w:rsidRPr="00C76509">
        <w:t>.</w:t>
      </w:r>
    </w:p>
    <w:p w14:paraId="7F94E270" w14:textId="31788CA2" w:rsidR="006B5E64" w:rsidRPr="00C76509" w:rsidRDefault="006B5E64" w:rsidP="0093155B">
      <w:r w:rsidRPr="00C76509">
        <w:t xml:space="preserve">Māori experience a higher burden of alcohol-related cancers. In 2018, </w:t>
      </w:r>
      <w:r w:rsidR="000A0B29" w:rsidRPr="00C76509">
        <w:t xml:space="preserve">Māori had 21% higher </w:t>
      </w:r>
      <w:r w:rsidRPr="00C76509">
        <w:t xml:space="preserve">alcohol-related cancer </w:t>
      </w:r>
      <w:r w:rsidR="00891A91" w:rsidRPr="00C76509">
        <w:t xml:space="preserve">rates </w:t>
      </w:r>
      <w:r w:rsidRPr="00C76509">
        <w:t xml:space="preserve">than non-Māori </w:t>
      </w:r>
      <w:r w:rsidRPr="00C76509">
        <w:fldChar w:fldCharType="begin"/>
      </w:r>
      <w:r w:rsidR="00801874">
        <w:instrText xml:space="preserve"> ADDIN EN.CITE &lt;EndNote&gt;&lt;Cite&gt;&lt;Author&gt;Chambers T.&lt;/Author&gt;&lt;Year&gt;2024&lt;/Year&gt;&lt;RecNum&gt;23&lt;/RecNum&gt;&lt;DisplayText&gt;[86]&lt;/DisplayText&gt;&lt;record&gt;&lt;rec-number&gt;23&lt;/rec-number&gt;&lt;foreign-keys&gt;&lt;key app="EN" db-id="ft5wxpfw99z2vie2sf65z2v5rfs2vp0eeesf" timestamp="1749608461" guid="a8baf103-8c28-41f9-a13f-c8e0066173a6"&gt;23&lt;/key&gt;&lt;/foreign-keys&gt;&lt;ref-type name="Report"&gt;27&lt;/ref-type&gt;&lt;contributors&gt;&lt;authors&gt;&lt;author&gt;Chambers T., Mizdrak A., Jones A.C., Davies, A. Sherk, A.&lt;/author&gt;&lt;/authors&gt;&lt;/contributors&gt;&lt;titles&gt;&lt;title&gt;Estimated alcohol-attributable health burden in Aotearoa New Zealand.&lt;/title&gt;&lt;/titles&gt;&lt;dates&gt;&lt;year&gt;2024&lt;/year&gt;&lt;/dates&gt;&lt;pub-location&gt;Wellington, New Zealand.&lt;/pub-location&gt;&lt;urls&gt;&lt;/urls&gt;&lt;/record&gt;&lt;/Cite&gt;&lt;/EndNote&gt;</w:instrText>
      </w:r>
      <w:r w:rsidRPr="00C76509">
        <w:fldChar w:fldCharType="separate"/>
      </w:r>
      <w:r w:rsidR="00801874">
        <w:rPr>
          <w:noProof/>
        </w:rPr>
        <w:t>[86]</w:t>
      </w:r>
      <w:r w:rsidRPr="00C76509">
        <w:fldChar w:fldCharType="end"/>
      </w:r>
      <w:r w:rsidRPr="00C76509">
        <w:t>. Māori are also dying from alcohol</w:t>
      </w:r>
      <w:r w:rsidR="000853A3" w:rsidRPr="00C76509">
        <w:t>-</w:t>
      </w:r>
      <w:r w:rsidRPr="00C76509">
        <w:t xml:space="preserve">related cancer deaths </w:t>
      </w:r>
      <w:r w:rsidR="00C61187">
        <w:t>2</w:t>
      </w:r>
      <w:r w:rsidRPr="00C76509">
        <w:t xml:space="preserve"> years earlier than non-Māori and are more likely to experience disproportionate alcohol</w:t>
      </w:r>
      <w:r w:rsidR="0004402A" w:rsidRPr="00C76509">
        <w:t>-</w:t>
      </w:r>
      <w:r w:rsidRPr="00C76509">
        <w:t xml:space="preserve">related harm </w:t>
      </w:r>
      <w:r w:rsidR="00AE474B">
        <w:fldChar w:fldCharType="begin"/>
      </w:r>
      <w:r w:rsidR="00801874">
        <w:instrText xml:space="preserve"> ADDIN EN.CITE &lt;EndNote&gt;&lt;Cite&gt;&lt;Author&gt;Zealand&lt;/Author&gt;&lt;Year&gt;2024&lt;/Year&gt;&lt;RecNum&gt;231&lt;/RecNum&gt;&lt;DisplayText&gt;[87]&lt;/DisplayText&gt;&lt;record&gt;&lt;rec-number&gt;231&lt;/rec-number&gt;&lt;foreign-keys&gt;&lt;key app="EN" db-id="ft5wxpfw99z2vie2sf65z2v5rfs2vp0eeesf" timestamp="1749766252" guid="16143e70-f94f-4d0e-84c5-11a66e597f83"&gt;231&lt;/key&gt;&lt;/foreign-keys&gt;&lt;ref-type name="Press Release"&gt;63&lt;/ref-type&gt;&lt;contributors&gt;&lt;authors&gt;&lt;author&gt;Royal Society of New Zealand&lt;/author&gt;&lt;/authors&gt;&lt;/contributors&gt;&lt;titles&gt;&lt;title&gt;Alcohol causes cancer: more awareness and action needed in Aotearoa – Report&lt;/title&gt;&lt;/titles&gt;&lt;dates&gt;&lt;year&gt;2024&lt;/year&gt;&lt;/dates&gt;&lt;urls&gt;&lt;related-urls&gt;&lt;url&gt;https://www.royalsociety.org.nz/news/alcohol-causes-cancer-more-awareness-and-action-needed-in-aotearoa-report/&lt;/url&gt;&lt;/related-urls&gt;&lt;/urls&gt;&lt;/record&gt;&lt;/Cite&gt;&lt;/EndNote&gt;</w:instrText>
      </w:r>
      <w:r w:rsidR="00AE474B">
        <w:fldChar w:fldCharType="separate"/>
      </w:r>
      <w:r w:rsidR="00801874">
        <w:rPr>
          <w:noProof/>
        </w:rPr>
        <w:t>[87]</w:t>
      </w:r>
      <w:r w:rsidR="00AE474B">
        <w:fldChar w:fldCharType="end"/>
      </w:r>
      <w:r w:rsidRPr="00C76509">
        <w:t xml:space="preserve">. </w:t>
      </w:r>
    </w:p>
    <w:p w14:paraId="12F3D461" w14:textId="6BDF2C1A" w:rsidR="00D528EF" w:rsidRPr="00D528EF" w:rsidRDefault="00AA5678" w:rsidP="00F05AB9">
      <w:pPr>
        <w:pStyle w:val="Heading3"/>
      </w:pPr>
      <w:r>
        <w:t xml:space="preserve">Most adults </w:t>
      </w:r>
      <w:r w:rsidR="0018760E">
        <w:t xml:space="preserve">do not know </w:t>
      </w:r>
      <w:r w:rsidR="00D528EF" w:rsidRPr="00D528EF">
        <w:t>that alcohol causes cancer</w:t>
      </w:r>
    </w:p>
    <w:p w14:paraId="51C58DFF" w14:textId="4F9EB4E7" w:rsidR="00D06F25" w:rsidRDefault="00D528EF" w:rsidP="00FD46E9">
      <w:pPr>
        <w:rPr>
          <w:rFonts w:ascii="Montserrat" w:hAnsi="Montserrat"/>
          <w:b/>
          <w:color w:val="2C463B"/>
          <w:spacing w:val="-5"/>
          <w:sz w:val="40"/>
        </w:rPr>
      </w:pPr>
      <w:r w:rsidRPr="00D528EF">
        <w:t xml:space="preserve">Alcohol remains readily available and accessible in New Zealand and </w:t>
      </w:r>
      <w:r w:rsidR="00561A72">
        <w:t xml:space="preserve">public </w:t>
      </w:r>
      <w:r w:rsidRPr="00D528EF">
        <w:t xml:space="preserve">awareness </w:t>
      </w:r>
      <w:r w:rsidR="00561A72">
        <w:t>of the link between</w:t>
      </w:r>
      <w:r w:rsidR="00561A72" w:rsidRPr="00D528EF">
        <w:t xml:space="preserve"> </w:t>
      </w:r>
      <w:r w:rsidRPr="00D528EF">
        <w:t xml:space="preserve">alcohol and cancer is still poor. Only one in five </w:t>
      </w:r>
      <w:r w:rsidR="00707764">
        <w:t>adults</w:t>
      </w:r>
      <w:r w:rsidR="00226AB0">
        <w:t xml:space="preserve"> in </w:t>
      </w:r>
      <w:r w:rsidRPr="00D528EF">
        <w:t>New Zealand</w:t>
      </w:r>
      <w:r w:rsidR="00226AB0">
        <w:t xml:space="preserve"> </w:t>
      </w:r>
      <w:r w:rsidRPr="00D528EF">
        <w:t xml:space="preserve">surveyed in 2023 </w:t>
      </w:r>
      <w:r w:rsidR="00392091">
        <w:t>w</w:t>
      </w:r>
      <w:r w:rsidR="00C27BE8">
        <w:t>ere</w:t>
      </w:r>
      <w:r w:rsidRPr="00D528EF">
        <w:t xml:space="preserve"> aware that alcohol causes cancer </w:t>
      </w:r>
      <w:r w:rsidRPr="00D528EF">
        <w:fldChar w:fldCharType="begin"/>
      </w:r>
      <w:r w:rsidR="00801874">
        <w:instrText xml:space="preserve"> ADDIN EN.CITE &lt;EndNote&gt;&lt;Cite&gt;&lt;Author&gt;Peniamina R&lt;/Author&gt;&lt;Year&gt;2023&lt;/Year&gt;&lt;RecNum&gt;136&lt;/RecNum&gt;&lt;DisplayText&gt;[88]&lt;/DisplayText&gt;&lt;record&gt;&lt;rec-number&gt;136&lt;/rec-number&gt;&lt;foreign-keys&gt;&lt;key app="EN" db-id="ft5wxpfw99z2vie2sf65z2v5rfs2vp0eeesf" timestamp="1749608461" guid="37eed553-0202-4a9d-9499-76e3d0d70cce"&gt;136&lt;/key&gt;&lt;/foreign-keys&gt;&lt;ref-type name="Report"&gt;27&lt;/ref-type&gt;&lt;contributors&gt;&lt;authors&gt;&lt;author&gt;Peniamina R, McNoe B, Signal L.&lt;/author&gt;&lt;/authors&gt;&lt;/contributors&gt;&lt;titles&gt;&lt;title&gt;Public awareness of cancer risk factors &amp;amp; support for prevention policies in&amp;#x9; Aotearoa New Zealand: A focus on alcohol and diet&lt;/title&gt;&lt;/titles&gt;&lt;dates&gt;&lt;year&gt;2023&lt;/year&gt;&lt;/dates&gt;&lt;pub-location&gt;Te Rōpū Rangahau ō Te Kāhui Matepukupuku (Cancer Society Research Collaboration), University of Otago, Dunedin, New Zealand.&lt;/pub-location&gt;&lt;urls&gt;&lt;/urls&gt;&lt;/record&gt;&lt;/Cite&gt;&lt;/EndNote&gt;</w:instrText>
      </w:r>
      <w:r w:rsidRPr="00D528EF">
        <w:fldChar w:fldCharType="separate"/>
      </w:r>
      <w:r w:rsidR="00801874">
        <w:rPr>
          <w:noProof/>
        </w:rPr>
        <w:t>[88]</w:t>
      </w:r>
      <w:r w:rsidRPr="00D528EF">
        <w:fldChar w:fldCharType="end"/>
      </w:r>
      <w:r w:rsidRPr="00D528EF">
        <w:t xml:space="preserve">. Currently, New Zealand does not have any large-scale public awareness campaigns addressing alcohol as a cause of cancer. The only mandatory health warnings for alcohol in New Zealand warn against drinking during pregnancy and </w:t>
      </w:r>
      <w:r w:rsidR="009634F7">
        <w:t xml:space="preserve">these </w:t>
      </w:r>
      <w:r w:rsidRPr="00D528EF">
        <w:t xml:space="preserve">were not required until 2023. </w:t>
      </w:r>
      <w:r w:rsidR="00DC0EA1">
        <w:t xml:space="preserve"> </w:t>
      </w:r>
      <w:bookmarkStart w:id="263" w:name="_Toc198035700"/>
    </w:p>
    <w:p w14:paraId="0B6992C7" w14:textId="36C7EE05" w:rsidR="006B5E64" w:rsidRPr="006E36FC" w:rsidRDefault="006C5C4E" w:rsidP="00085479">
      <w:pPr>
        <w:pStyle w:val="Heading2"/>
        <w:spacing w:before="360" w:after="120"/>
      </w:pPr>
      <w:bookmarkStart w:id="264" w:name="_Toc208474533"/>
      <w:bookmarkStart w:id="265" w:name="_Toc210914864"/>
      <w:bookmarkStart w:id="266" w:name="_Toc212028484"/>
      <w:bookmarkEnd w:id="263"/>
      <w:r>
        <w:t xml:space="preserve">Nutrition can increase or decrease </w:t>
      </w:r>
      <w:r w:rsidR="00B749D6">
        <w:t>cancer </w:t>
      </w:r>
      <w:r w:rsidR="00FD46E9">
        <w:t>risk</w:t>
      </w:r>
      <w:bookmarkEnd w:id="264"/>
      <w:bookmarkEnd w:id="265"/>
      <w:bookmarkEnd w:id="266"/>
      <w:r w:rsidR="006B5E64">
        <w:t xml:space="preserve"> </w:t>
      </w:r>
    </w:p>
    <w:p w14:paraId="72F16F49" w14:textId="73B8A54C" w:rsidR="00DA4729" w:rsidRDefault="006B5E64" w:rsidP="00D06F25">
      <w:pPr>
        <w:rPr>
          <w:b/>
          <w:bCs/>
          <w:color w:val="2C463B" w:themeColor="accent1"/>
          <w:szCs w:val="18"/>
        </w:rPr>
      </w:pPr>
      <w:r w:rsidRPr="00D20EDC">
        <w:t>The food</w:t>
      </w:r>
      <w:r w:rsidR="00751818">
        <w:t>s</w:t>
      </w:r>
      <w:r w:rsidRPr="00D20EDC">
        <w:t xml:space="preserve"> </w:t>
      </w:r>
      <w:r w:rsidR="00B5519F">
        <w:t>people</w:t>
      </w:r>
      <w:r w:rsidR="00B5519F" w:rsidRPr="00D20EDC">
        <w:t xml:space="preserve"> </w:t>
      </w:r>
      <w:r w:rsidRPr="00D20EDC">
        <w:t xml:space="preserve">eat can increase or decrease the risk of </w:t>
      </w:r>
      <w:r w:rsidR="00DC5BC7">
        <w:t xml:space="preserve">them </w:t>
      </w:r>
      <w:r w:rsidRPr="00D20EDC">
        <w:t xml:space="preserve">developing </w:t>
      </w:r>
      <w:r w:rsidR="00FE3D00" w:rsidRPr="00D20EDC">
        <w:t>several</w:t>
      </w:r>
      <w:r w:rsidRPr="00D20EDC">
        <w:t xml:space="preserve"> cancers</w:t>
      </w:r>
      <w:r>
        <w:t xml:space="preserve"> (</w:t>
      </w:r>
      <w:r w:rsidR="00C51740">
        <w:t>Figure</w:t>
      </w:r>
      <w:r w:rsidR="003739BE">
        <w:t> </w:t>
      </w:r>
      <w:r w:rsidR="00060EC7">
        <w:t>45</w:t>
      </w:r>
      <w:r>
        <w:t>)</w:t>
      </w:r>
      <w:r w:rsidRPr="00D20EDC">
        <w:t xml:space="preserve">. For example, </w:t>
      </w:r>
      <w:r w:rsidR="00AA41DB">
        <w:t>diets</w:t>
      </w:r>
      <w:r w:rsidR="00C82F58">
        <w:t xml:space="preserve"> that are</w:t>
      </w:r>
      <w:r w:rsidRPr="00D20EDC">
        <w:t xml:space="preserve"> high in red meat increases the risk of bowel cancer, while </w:t>
      </w:r>
      <w:r w:rsidR="00AA41DB">
        <w:t>diets</w:t>
      </w:r>
      <w:r w:rsidRPr="00D20EDC">
        <w:t xml:space="preserve"> containing dietary fibre and </w:t>
      </w:r>
      <w:r w:rsidR="00C82F58">
        <w:t>those</w:t>
      </w:r>
      <w:r w:rsidR="00C82F58" w:rsidRPr="00D20EDC">
        <w:t xml:space="preserve"> </w:t>
      </w:r>
      <w:r w:rsidRPr="00D20EDC">
        <w:t xml:space="preserve">high in calcium help protect against bowel cancer. </w:t>
      </w:r>
      <w:bookmarkStart w:id="267" w:name="_Ref204767631"/>
      <w:bookmarkStart w:id="268" w:name="_Toc204779429"/>
    </w:p>
    <w:p w14:paraId="144D3E78" w14:textId="02ED45C9" w:rsidR="00B3356D" w:rsidRDefault="00B3356D" w:rsidP="00085479">
      <w:pPr>
        <w:pStyle w:val="Caption"/>
        <w:spacing w:after="0"/>
      </w:pPr>
      <w:bookmarkStart w:id="269" w:name="_Toc207188371"/>
      <w:bookmarkStart w:id="270" w:name="_Toc214006932"/>
      <w:r>
        <w:t>Figure</w:t>
      </w:r>
      <w:bookmarkEnd w:id="267"/>
      <w:r w:rsidR="00060EC7">
        <w:t xml:space="preserve"> 45</w:t>
      </w:r>
      <w:r>
        <w:t xml:space="preserve">: </w:t>
      </w:r>
      <w:r w:rsidRPr="00B3356D">
        <w:t>Association between nutrition and risk of cancer</w:t>
      </w:r>
      <w:bookmarkEnd w:id="268"/>
      <w:bookmarkEnd w:id="269"/>
      <w:bookmarkEnd w:id="270"/>
    </w:p>
    <w:p w14:paraId="774C55DA" w14:textId="22AC2B83" w:rsidR="003B1C59" w:rsidRPr="003B1C59" w:rsidRDefault="003B1C59" w:rsidP="003B1C59">
      <w:r>
        <w:rPr>
          <w:noProof/>
        </w:rPr>
        <w:drawing>
          <wp:inline distT="0" distB="0" distL="0" distR="0" wp14:anchorId="38F47D2A" wp14:editId="2BDEA5C3">
            <wp:extent cx="5317957" cy="1774736"/>
            <wp:effectExtent l="0" t="0" r="0" b="0"/>
            <wp:docPr id="1701621633" name="Picture 6" descr="Graphic has two arrows - A green arrow point down is accompanied by Wholegrains, non-starchy fruit/vegetables, dietary fibre and dairy products can reduce these cancers: Bowel, Oesophagus, Bladder, Oral Cavity, Larynx, Breast, Kidney, Liver, Pharynx.&#10;A red arrow points up, accompanied by Ultra-processed foods, high intake of red meat, foods preserved by salting, and grilled or barbequed meat/fish can increase the risk of these cancers: Bowel, Stomach, Oral cavity, Larynx, Breast, Lung, Phary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21633" name="Picture 6" descr="Graphic has two arrows - A green arrow point down is accompanied by Wholegrains, non-starchy fruit/vegetables, dietary fibre and dairy products can reduce these cancers: Bowel, Oesophagus, Bladder, Oral Cavity, Larynx, Breast, Kidney, Liver, Pharynx.&#10;A red arrow points up, accompanied by Ultra-processed foods, high intake of red meat, foods preserved by salting, and grilled or barbequed meat/fish can increase the risk of these cancers: Bowel, Stomach, Oral cavity, Larynx, Breast, Lung, Pharynx."/>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28142" cy="1778135"/>
                    </a:xfrm>
                    <a:prstGeom prst="rect">
                      <a:avLst/>
                    </a:prstGeom>
                    <a:noFill/>
                    <a:ln>
                      <a:noFill/>
                    </a:ln>
                  </pic:spPr>
                </pic:pic>
              </a:graphicData>
            </a:graphic>
          </wp:inline>
        </w:drawing>
      </w:r>
    </w:p>
    <w:p w14:paraId="382208BF" w14:textId="2A3AB2EE" w:rsidR="003666EC" w:rsidRPr="00CF1638" w:rsidRDefault="002834AB" w:rsidP="00CF1638">
      <w:pPr>
        <w:pStyle w:val="Note"/>
      </w:pPr>
      <w:r w:rsidRPr="00CF1638">
        <w:t xml:space="preserve">Sources: Wild C, Weiderpass E, Stewart B (eds). 2020. </w:t>
      </w:r>
      <w:r w:rsidRPr="00CE3FBA">
        <w:rPr>
          <w:i/>
          <w:iCs/>
        </w:rPr>
        <w:t>World Cancer Report: Cancer research for cancer prevention</w:t>
      </w:r>
      <w:r w:rsidRPr="00CF1638">
        <w:t xml:space="preserve">. Lyon: International Agency for Research on Cancer. URL: </w:t>
      </w:r>
      <w:hyperlink r:id="rId96" w:history="1">
        <w:r w:rsidRPr="00A4378C">
          <w:rPr>
            <w:rStyle w:val="Hyperlink"/>
            <w:color w:val="2C463B" w:themeColor="accent1"/>
          </w:rPr>
          <w:t>http://publications.iarc.fr/586</w:t>
        </w:r>
      </w:hyperlink>
      <w:r w:rsidRPr="00CF1638">
        <w:t xml:space="preserve">; World Cancer Research Fund and American Institute for Cancer Research. 2018. </w:t>
      </w:r>
      <w:r w:rsidRPr="00CE3FBA">
        <w:rPr>
          <w:i/>
          <w:iCs/>
        </w:rPr>
        <w:t>Diet, Nutrition, Physical Activity and Cancer: A global perspective. Continuous Update Project Expert Report 2018</w:t>
      </w:r>
      <w:r w:rsidRPr="00CF1638">
        <w:t xml:space="preserve">. World Cancer Research Fund International. URL: </w:t>
      </w:r>
      <w:hyperlink r:id="rId97" w:history="1">
        <w:r w:rsidR="00257A91" w:rsidRPr="00B5725C">
          <w:rPr>
            <w:rStyle w:val="Hyperlink"/>
            <w:color w:val="2C463B" w:themeColor="accent1"/>
          </w:rPr>
          <w:t>www.wcrf.org/wp-content/uploads/2024/11/Summary-of-Third-Expert-Report-2018.pdf</w:t>
        </w:r>
      </w:hyperlink>
      <w:r w:rsidRPr="00CF1638">
        <w:t>.</w:t>
      </w:r>
    </w:p>
    <w:p w14:paraId="5941ED32" w14:textId="77777777" w:rsidR="000A1609" w:rsidRDefault="000A1609">
      <w:pPr>
        <w:spacing w:after="0" w:line="240" w:lineRule="auto"/>
        <w:rPr>
          <w:rFonts w:ascii="Montserrat" w:hAnsi="Montserrat"/>
          <w:color w:val="2C463B"/>
          <w:spacing w:val="-5"/>
          <w:sz w:val="26"/>
        </w:rPr>
      </w:pPr>
      <w:r>
        <w:br w:type="page"/>
      </w:r>
    </w:p>
    <w:p w14:paraId="3F75881C" w14:textId="193DB1C9" w:rsidR="00B46099" w:rsidRDefault="00B46099" w:rsidP="00F05AB9">
      <w:pPr>
        <w:pStyle w:val="Heading3"/>
      </w:pPr>
      <w:r w:rsidRPr="00B46099">
        <w:lastRenderedPageBreak/>
        <w:t xml:space="preserve">The number of </w:t>
      </w:r>
      <w:r w:rsidR="00226AB0">
        <w:t xml:space="preserve">people in </w:t>
      </w:r>
      <w:r w:rsidRPr="00B46099">
        <w:t xml:space="preserve">New Zealand eating a nutritious diet is decreasing </w:t>
      </w:r>
    </w:p>
    <w:p w14:paraId="39083B68" w14:textId="310461C8" w:rsidR="006B5E64" w:rsidRDefault="006B5E64" w:rsidP="00510CA0">
      <w:pPr>
        <w:spacing w:before="240"/>
      </w:pPr>
      <w:r w:rsidRPr="00516DB9">
        <w:t>In 2023/</w:t>
      </w:r>
      <w:r w:rsidR="00FE3D00">
        <w:t>20</w:t>
      </w:r>
      <w:r w:rsidRPr="00516DB9">
        <w:t xml:space="preserve">24, only </w:t>
      </w:r>
      <w:r w:rsidR="003D555E">
        <w:t>1</w:t>
      </w:r>
      <w:r w:rsidR="003D555E" w:rsidRPr="00516DB9">
        <w:t xml:space="preserve"> </w:t>
      </w:r>
      <w:r w:rsidRPr="00516DB9">
        <w:t>in 1</w:t>
      </w:r>
      <w:r w:rsidR="00C92E69">
        <w:t>0</w:t>
      </w:r>
      <w:r w:rsidRPr="00516DB9">
        <w:t xml:space="preserve"> adults (9.1%) in New Zealand ate the recommended amount of vegetables and </w:t>
      </w:r>
      <w:r w:rsidR="009634F7">
        <w:t>just under</w:t>
      </w:r>
      <w:r w:rsidR="009634F7" w:rsidRPr="00516DB9">
        <w:t xml:space="preserve"> </w:t>
      </w:r>
      <w:r w:rsidRPr="00516DB9">
        <w:t xml:space="preserve">half of adults (47.1%) ate the </w:t>
      </w:r>
      <w:r w:rsidRPr="00C76509">
        <w:t xml:space="preserve">recommended amount of fruit </w:t>
      </w:r>
      <w:r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C76509">
        <w:fldChar w:fldCharType="separate"/>
      </w:r>
      <w:r w:rsidR="00801874">
        <w:rPr>
          <w:noProof/>
        </w:rPr>
        <w:t>[37]</w:t>
      </w:r>
      <w:r w:rsidRPr="00C76509">
        <w:fldChar w:fldCharType="end"/>
      </w:r>
      <w:r w:rsidRPr="00C76509">
        <w:rPr>
          <w:shd w:val="clear" w:color="auto" w:fill="FFFFFF"/>
        </w:rPr>
        <w:t xml:space="preserve">. </w:t>
      </w:r>
      <w:r w:rsidRPr="00C76509">
        <w:t xml:space="preserve">Only 5.8% of adults ate both the recommended </w:t>
      </w:r>
      <w:r w:rsidR="00234B10" w:rsidRPr="00C76509">
        <w:t xml:space="preserve">amount </w:t>
      </w:r>
      <w:r w:rsidRPr="00C76509">
        <w:t>of vegetables and fruit, down from 6.6% in 2021/</w:t>
      </w:r>
      <w:r w:rsidR="003721B3" w:rsidRPr="00C76509">
        <w:t>20</w:t>
      </w:r>
      <w:r w:rsidRPr="00C76509">
        <w:t xml:space="preserve">22. </w:t>
      </w:r>
      <w:r w:rsidRPr="00C76509">
        <w:rPr>
          <w:shd w:val="clear" w:color="auto" w:fill="FFFFFF"/>
        </w:rPr>
        <w:t>Similarly, only 8.2% of children aged 2</w:t>
      </w:r>
      <w:r w:rsidR="003721B3">
        <w:rPr>
          <w:shd w:val="clear" w:color="auto" w:fill="FFFFFF"/>
        </w:rPr>
        <w:t>–</w:t>
      </w:r>
      <w:r w:rsidRPr="00087E8C">
        <w:rPr>
          <w:shd w:val="clear" w:color="auto" w:fill="FFFFFF"/>
        </w:rPr>
        <w:t xml:space="preserve">14 years ate the recommended amount of </w:t>
      </w:r>
      <w:r w:rsidRPr="003666EC">
        <w:t>vegetables</w:t>
      </w:r>
      <w:r w:rsidRPr="00087E8C">
        <w:rPr>
          <w:shd w:val="clear" w:color="auto" w:fill="FFFFFF"/>
        </w:rPr>
        <w:t>, but 70.5% ate the recommended amount of fruit.</w:t>
      </w:r>
      <w:r w:rsidRPr="00087E8C">
        <w:t xml:space="preserve"> In the </w:t>
      </w:r>
      <w:r w:rsidR="00C61187">
        <w:t>5</w:t>
      </w:r>
      <w:r w:rsidRPr="00087E8C">
        <w:t xml:space="preserve"> years from 2018/</w:t>
      </w:r>
      <w:r w:rsidR="00144EC4">
        <w:t>20</w:t>
      </w:r>
      <w:r w:rsidRPr="00087E8C">
        <w:t>19 to 2023/</w:t>
      </w:r>
      <w:r w:rsidR="00144EC4">
        <w:t>20</w:t>
      </w:r>
      <w:r w:rsidRPr="00087E8C">
        <w:t>24</w:t>
      </w:r>
      <w:r w:rsidR="00144EC4">
        <w:t>,</w:t>
      </w:r>
      <w:r w:rsidRPr="00087E8C">
        <w:t xml:space="preserve"> the number of children eating breakfast everyday declined from 84.5% to 78.2%.</w:t>
      </w:r>
      <w:r>
        <w:t xml:space="preserve"> </w:t>
      </w:r>
    </w:p>
    <w:p w14:paraId="73BC90FB" w14:textId="4FA417EF" w:rsidR="00D06F25" w:rsidRDefault="003739BE" w:rsidP="001756BB">
      <w:pPr>
        <w:spacing w:before="240"/>
      </w:pPr>
      <w:r>
        <w:t>Over</w:t>
      </w:r>
      <w:r w:rsidR="000405E5">
        <w:t xml:space="preserve"> the </w:t>
      </w:r>
      <w:r w:rsidR="0009735A">
        <w:t>l</w:t>
      </w:r>
      <w:r w:rsidR="000405E5">
        <w:t xml:space="preserve">ast </w:t>
      </w:r>
      <w:r w:rsidR="00C61187">
        <w:t xml:space="preserve">5 </w:t>
      </w:r>
      <w:r w:rsidR="000405E5">
        <w:t xml:space="preserve">years there has also been </w:t>
      </w:r>
      <w:r w:rsidR="007A36D1">
        <w:t>a rise in household food insecurity</w:t>
      </w:r>
      <w:r w:rsidR="00FB73CC" w:rsidRPr="00FB73CC">
        <w:t xml:space="preserve"> </w:t>
      </w:r>
      <w:r w:rsidR="00FB73CC"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FB73CC" w:rsidRPr="00C76509">
        <w:fldChar w:fldCharType="separate"/>
      </w:r>
      <w:r w:rsidR="00801874">
        <w:rPr>
          <w:noProof/>
        </w:rPr>
        <w:t>[37]</w:t>
      </w:r>
      <w:r w:rsidR="00FB73CC" w:rsidRPr="00C76509">
        <w:fldChar w:fldCharType="end"/>
      </w:r>
      <w:r w:rsidR="00833160">
        <w:t xml:space="preserve">, which </w:t>
      </w:r>
      <w:r w:rsidR="008664D4">
        <w:t xml:space="preserve">can </w:t>
      </w:r>
      <w:r w:rsidR="0016156C">
        <w:t>limi</w:t>
      </w:r>
      <w:r w:rsidR="008664D4">
        <w:t>t</w:t>
      </w:r>
      <w:r w:rsidR="0016156C">
        <w:t xml:space="preserve"> regular access to cancer</w:t>
      </w:r>
      <w:r w:rsidR="00BF4552">
        <w:t>-protective foods like fresh fruit and vegetables.</w:t>
      </w:r>
      <w:r w:rsidR="009F1726">
        <w:t xml:space="preserve"> In 2023/</w:t>
      </w:r>
      <w:r w:rsidR="009A7FFA">
        <w:t>20</w:t>
      </w:r>
      <w:r w:rsidR="009F1726">
        <w:t xml:space="preserve">24 </w:t>
      </w:r>
      <w:r w:rsidR="00E46665">
        <w:t>one i</w:t>
      </w:r>
      <w:r w:rsidR="009F1726">
        <w:t xml:space="preserve">n </w:t>
      </w:r>
      <w:r w:rsidR="009F1726" w:rsidRPr="009F1726">
        <w:t>four children (27.0%) lived in households where food ran out often or sometimes</w:t>
      </w:r>
      <w:r w:rsidR="009F36E1">
        <w:t xml:space="preserve">, </w:t>
      </w:r>
      <w:r w:rsidR="00D6601B">
        <w:t xml:space="preserve">up from 14.9% </w:t>
      </w:r>
      <w:r w:rsidR="00892B46">
        <w:t xml:space="preserve">of children </w:t>
      </w:r>
      <w:r w:rsidR="00D6601B">
        <w:t>in 2020/</w:t>
      </w:r>
      <w:r w:rsidR="006F146D">
        <w:t>20</w:t>
      </w:r>
      <w:r w:rsidR="00D6601B">
        <w:t xml:space="preserve">21. </w:t>
      </w:r>
      <w:r w:rsidR="004724FC" w:rsidRPr="004724FC">
        <w:t xml:space="preserve">Childhood exposure to household food insecurity is substantially higher in certain population groups. </w:t>
      </w:r>
      <w:r w:rsidR="006C33F1" w:rsidRPr="006C33F1">
        <w:t xml:space="preserve">One in two Pacific (54.8%) and one in three Māori (34.3%) children were living in households where food ran out often or sometimes in the 12 months prior to </w:t>
      </w:r>
      <w:r w:rsidR="00A65616" w:rsidRPr="00A65616">
        <w:t>New Zealand Health Survey 2023/2024</w:t>
      </w:r>
      <w:r w:rsidR="006C33F1" w:rsidRPr="006C33F1">
        <w:t xml:space="preserve">. This compares </w:t>
      </w:r>
      <w:r w:rsidR="00887D5E">
        <w:t>with</w:t>
      </w:r>
      <w:r w:rsidR="006C33F1" w:rsidRPr="006C33F1">
        <w:t xml:space="preserve"> one in five European/</w:t>
      </w:r>
      <w:r w:rsidR="00754F22" w:rsidRPr="006C33F1">
        <w:t xml:space="preserve">other </w:t>
      </w:r>
      <w:r w:rsidR="006C33F1" w:rsidRPr="006C33F1">
        <w:t>(21.9%) and one in six Asian (17.1%) children.</w:t>
      </w:r>
      <w:r w:rsidR="00C10D83">
        <w:t xml:space="preserve"> </w:t>
      </w:r>
      <w:bookmarkStart w:id="271" w:name="_Toc198035701"/>
    </w:p>
    <w:p w14:paraId="2F9715FB" w14:textId="637B3380" w:rsidR="00565ADC" w:rsidRDefault="00565ADC" w:rsidP="00F05AB9">
      <w:pPr>
        <w:pStyle w:val="Heading3"/>
        <w:rPr>
          <w:shd w:val="clear" w:color="auto" w:fill="FFFFFF"/>
        </w:rPr>
      </w:pPr>
      <w:r w:rsidRPr="00645397">
        <w:rPr>
          <w:shd w:val="clear" w:color="auto" w:fill="FFFFFF"/>
        </w:rPr>
        <w:t>There ha</w:t>
      </w:r>
      <w:r>
        <w:rPr>
          <w:shd w:val="clear" w:color="auto" w:fill="FFFFFF"/>
        </w:rPr>
        <w:t>ve</w:t>
      </w:r>
      <w:r w:rsidRPr="00645397">
        <w:rPr>
          <w:shd w:val="clear" w:color="auto" w:fill="FFFFFF"/>
        </w:rPr>
        <w:t xml:space="preserve"> been </w:t>
      </w:r>
      <w:r>
        <w:rPr>
          <w:shd w:val="clear" w:color="auto" w:fill="FFFFFF"/>
        </w:rPr>
        <w:t>efforts to</w:t>
      </w:r>
      <w:r w:rsidRPr="00645397">
        <w:rPr>
          <w:shd w:val="clear" w:color="auto" w:fill="FFFFFF"/>
        </w:rPr>
        <w:t xml:space="preserve"> improv</w:t>
      </w:r>
      <w:r>
        <w:rPr>
          <w:shd w:val="clear" w:color="auto" w:fill="FFFFFF"/>
        </w:rPr>
        <w:t>e</w:t>
      </w:r>
      <w:r w:rsidRPr="00645397">
        <w:rPr>
          <w:shd w:val="clear" w:color="auto" w:fill="FFFFFF"/>
        </w:rPr>
        <w:t xml:space="preserve"> nutrition </w:t>
      </w:r>
      <w:r>
        <w:rPr>
          <w:shd w:val="clear" w:color="auto" w:fill="FFFFFF"/>
        </w:rPr>
        <w:t>over</w:t>
      </w:r>
      <w:r w:rsidRPr="00645397">
        <w:rPr>
          <w:shd w:val="clear" w:color="auto" w:fill="FFFFFF"/>
        </w:rPr>
        <w:t xml:space="preserve"> the </w:t>
      </w:r>
      <w:r>
        <w:rPr>
          <w:shd w:val="clear" w:color="auto" w:fill="FFFFFF"/>
        </w:rPr>
        <w:t>l</w:t>
      </w:r>
      <w:r w:rsidRPr="00645397">
        <w:rPr>
          <w:shd w:val="clear" w:color="auto" w:fill="FFFFFF"/>
        </w:rPr>
        <w:t xml:space="preserve">ast </w:t>
      </w:r>
      <w:r>
        <w:rPr>
          <w:shd w:val="clear" w:color="auto" w:fill="FFFFFF"/>
        </w:rPr>
        <w:t>5</w:t>
      </w:r>
      <w:r w:rsidRPr="00645397">
        <w:rPr>
          <w:shd w:val="clear" w:color="auto" w:fill="FFFFFF"/>
        </w:rPr>
        <w:t xml:space="preserve"> years</w:t>
      </w:r>
      <w:r w:rsidRPr="00645397" w:rsidDel="00645397">
        <w:rPr>
          <w:shd w:val="clear" w:color="auto" w:fill="FFFFFF"/>
        </w:rPr>
        <w:t xml:space="preserve"> </w:t>
      </w:r>
      <w:r>
        <w:rPr>
          <w:shd w:val="clear" w:color="auto" w:fill="FFFFFF"/>
        </w:rPr>
        <w:t xml:space="preserve"> </w:t>
      </w:r>
    </w:p>
    <w:p w14:paraId="4E85A6E2" w14:textId="75B06B7F" w:rsidR="00565ADC" w:rsidRPr="00D17153" w:rsidRDefault="00565ADC" w:rsidP="00C133CF">
      <w:pPr>
        <w:rPr>
          <w:shd w:val="clear" w:color="auto" w:fill="FFFFFF"/>
        </w:rPr>
      </w:pPr>
      <w:r w:rsidRPr="0042258D">
        <w:rPr>
          <w:shd w:val="clear" w:color="auto" w:fill="FFFFFF"/>
        </w:rPr>
        <w:t xml:space="preserve">The Government </w:t>
      </w:r>
      <w:r>
        <w:rPr>
          <w:shd w:val="clear" w:color="auto" w:fill="FFFFFF"/>
        </w:rPr>
        <w:t>has</w:t>
      </w:r>
      <w:r w:rsidRPr="0042258D">
        <w:rPr>
          <w:shd w:val="clear" w:color="auto" w:fill="FFFFFF"/>
        </w:rPr>
        <w:t xml:space="preserve"> progress</w:t>
      </w:r>
      <w:r>
        <w:rPr>
          <w:shd w:val="clear" w:color="auto" w:fill="FFFFFF"/>
        </w:rPr>
        <w:t>ed</w:t>
      </w:r>
      <w:r w:rsidRPr="0042258D">
        <w:rPr>
          <w:shd w:val="clear" w:color="auto" w:fill="FFFFFF"/>
        </w:rPr>
        <w:t xml:space="preserve"> </w:t>
      </w:r>
      <w:r>
        <w:rPr>
          <w:shd w:val="clear" w:color="auto" w:fill="FFFFFF"/>
        </w:rPr>
        <w:t>several</w:t>
      </w:r>
      <w:r w:rsidRPr="0042258D">
        <w:rPr>
          <w:shd w:val="clear" w:color="auto" w:fill="FFFFFF"/>
        </w:rPr>
        <w:t xml:space="preserve"> actions </w:t>
      </w:r>
      <w:r w:rsidR="00C133CF">
        <w:rPr>
          <w:shd w:val="clear" w:color="auto" w:fill="FFFFFF"/>
        </w:rPr>
        <w:t xml:space="preserve">relating to nutrition </w:t>
      </w:r>
      <w:r w:rsidRPr="0042258D">
        <w:rPr>
          <w:shd w:val="clear" w:color="auto" w:fill="FFFFFF"/>
        </w:rPr>
        <w:t>in New</w:t>
      </w:r>
      <w:r>
        <w:rPr>
          <w:shd w:val="clear" w:color="auto" w:fill="FFFFFF"/>
        </w:rPr>
        <w:t> </w:t>
      </w:r>
      <w:r w:rsidRPr="0042258D">
        <w:rPr>
          <w:shd w:val="clear" w:color="auto" w:fill="FFFFFF"/>
        </w:rPr>
        <w:t>Zealand</w:t>
      </w:r>
      <w:r>
        <w:rPr>
          <w:shd w:val="clear" w:color="auto" w:fill="FFFFFF"/>
        </w:rPr>
        <w:t xml:space="preserve"> over the last 5 years, including</w:t>
      </w:r>
      <w:r w:rsidR="00C133CF">
        <w:t xml:space="preserve"> </w:t>
      </w:r>
      <w:r w:rsidRPr="00D17153">
        <w:t>improving</w:t>
      </w:r>
      <w:r w:rsidRPr="00AF0CE0">
        <w:rPr>
          <w:shd w:val="clear" w:color="auto" w:fill="FFFFFF"/>
        </w:rPr>
        <w:t xml:space="preserve"> access to nutritious foods through the Heart Foundation’s reformulation programme and the Health Star Rating</w:t>
      </w:r>
      <w:r w:rsidR="00C133CF">
        <w:rPr>
          <w:shd w:val="clear" w:color="auto" w:fill="FFFFFF"/>
        </w:rPr>
        <w:t>,</w:t>
      </w:r>
      <w:r>
        <w:rPr>
          <w:shd w:val="clear" w:color="auto" w:fill="FFFFFF"/>
        </w:rPr>
        <w:t xml:space="preserve"> </w:t>
      </w:r>
      <w:r w:rsidR="00C133CF">
        <w:rPr>
          <w:shd w:val="clear" w:color="auto" w:fill="FFFFFF"/>
        </w:rPr>
        <w:t xml:space="preserve">and </w:t>
      </w:r>
      <w:r>
        <w:t>Ka Ora, Ka Ako (</w:t>
      </w:r>
      <w:r w:rsidRPr="00823160">
        <w:t>Healthy School Lunches Programme</w:t>
      </w:r>
      <w:r>
        <w:t>), a</w:t>
      </w:r>
      <w:r w:rsidRPr="00D17153">
        <w:t xml:space="preserve"> large-scale Government initiative </w:t>
      </w:r>
      <w:r>
        <w:t xml:space="preserve">that provides lunches daily to the 25% of children in need of the greatest support, to help their learning and development </w:t>
      </w:r>
      <w:r>
        <w:fldChar w:fldCharType="begin"/>
      </w:r>
      <w:r w:rsidR="00801874">
        <w:instrText xml:space="preserve"> ADDIN EN.CITE &lt;EndNote&gt;&lt;Cite&gt;&lt;Author&gt;Education&lt;/Author&gt;&lt;Year&gt;2023&lt;/Year&gt;&lt;RecNum&gt;237&lt;/RecNum&gt;&lt;DisplayText&gt;[89]&lt;/DisplayText&gt;&lt;record&gt;&lt;rec-number&gt;237&lt;/rec-number&gt;&lt;foreign-keys&gt;&lt;key app="EN" db-id="ft5wxpfw99z2vie2sf65z2v5rfs2vp0eeesf" timestamp="1749885911" guid="78d5c213-08d0-4699-9cdc-771fd3cfb657"&gt;237&lt;/key&gt;&lt;/foreign-keys&gt;&lt;ref-type name="Web Page"&gt;12&lt;/ref-type&gt;&lt;contributors&gt;&lt;authors&gt;&lt;author&gt;Ministry of Education&lt;/author&gt;&lt;/authors&gt;&lt;/contributors&gt;&lt;titles&gt;&lt;title&gt;Healthy School Lunches Programme&lt;/title&gt;&lt;/titles&gt;&lt;dates&gt;&lt;year&gt;2023&lt;/year&gt;&lt;/dates&gt;&lt;pub-location&gt;Wellington&lt;/pub-location&gt;&lt;publisher&gt;Ministry of Education&lt;/publisher&gt;&lt;urls&gt;&lt;related-urls&gt;&lt;url&gt;https://www.education.govt.nz/our-work/overall-strategies-and-policies/wellbeing-in-education/free-and-healthy-school-lunches&lt;/url&gt;&lt;/related-urls&gt;&lt;/urls&gt;&lt;/record&gt;&lt;/Cite&gt;&lt;/EndNote&gt;</w:instrText>
      </w:r>
      <w:r>
        <w:fldChar w:fldCharType="separate"/>
      </w:r>
      <w:r w:rsidR="00801874">
        <w:rPr>
          <w:noProof/>
        </w:rPr>
        <w:t>[89]</w:t>
      </w:r>
      <w:r>
        <w:fldChar w:fldCharType="end"/>
      </w:r>
      <w:r>
        <w:t xml:space="preserve">. </w:t>
      </w:r>
    </w:p>
    <w:p w14:paraId="7CA4BFCC" w14:textId="7C1F3C92" w:rsidR="00565ADC" w:rsidRDefault="00565ADC" w:rsidP="00C133CF">
      <w:pPr>
        <w:pStyle w:val="StateofCancerbullets"/>
        <w:numPr>
          <w:ilvl w:val="0"/>
          <w:numId w:val="0"/>
        </w:numPr>
        <w:rPr>
          <w:rFonts w:ascii="Montserrat" w:hAnsi="Montserrat"/>
          <w:b/>
          <w:color w:val="2C463B"/>
          <w:spacing w:val="-5"/>
          <w:sz w:val="40"/>
          <w:shd w:val="clear" w:color="auto" w:fill="FFFFFF"/>
        </w:rPr>
      </w:pPr>
      <w:r>
        <w:rPr>
          <w:shd w:val="clear" w:color="auto" w:fill="FFFFFF"/>
        </w:rPr>
        <w:t xml:space="preserve">Despite this </w:t>
      </w:r>
      <w:r w:rsidRPr="00C23D23">
        <w:rPr>
          <w:shd w:val="clear" w:color="auto" w:fill="FFFFFF"/>
        </w:rPr>
        <w:t>progress</w:t>
      </w:r>
      <w:r>
        <w:rPr>
          <w:shd w:val="clear" w:color="auto" w:fill="FFFFFF"/>
        </w:rPr>
        <w:t>, more work is needed. For example, a</w:t>
      </w:r>
      <w:r w:rsidRPr="003433BD">
        <w:rPr>
          <w:shd w:val="clear" w:color="auto" w:fill="FFFFFF"/>
        </w:rPr>
        <w:t xml:space="preserve"> report released by the Public Health Advisory Committee, </w:t>
      </w:r>
      <w:r w:rsidRPr="006554E8">
        <w:rPr>
          <w:i/>
          <w:iCs/>
          <w:shd w:val="clear" w:color="auto" w:fill="FFFFFF"/>
        </w:rPr>
        <w:t xml:space="preserve">Rebalancing our </w:t>
      </w:r>
      <w:r w:rsidRPr="00C76509">
        <w:rPr>
          <w:i/>
          <w:iCs/>
          <w:shd w:val="clear" w:color="auto" w:fill="FFFFFF"/>
        </w:rPr>
        <w:t>food syst</w:t>
      </w:r>
      <w:r w:rsidRPr="006554E8">
        <w:rPr>
          <w:i/>
          <w:iCs/>
          <w:shd w:val="clear" w:color="auto" w:fill="FFFFFF"/>
        </w:rPr>
        <w:t>em</w:t>
      </w:r>
      <w:r w:rsidRPr="00C76509">
        <w:rPr>
          <w:shd w:val="clear" w:color="auto" w:fill="FFFFFF"/>
        </w:rPr>
        <w:t xml:space="preserve">, examined the deficiencies in the way food is produced, consumed and distributed in New Zealand </w:t>
      </w:r>
      <w:r w:rsidRPr="00C76509">
        <w:rPr>
          <w:shd w:val="clear" w:color="auto" w:fill="FFFFFF"/>
        </w:rPr>
        <w:fldChar w:fldCharType="begin"/>
      </w:r>
      <w:r w:rsidR="00801874">
        <w:rPr>
          <w:shd w:val="clear" w:color="auto" w:fill="FFFFFF"/>
        </w:rPr>
        <w:instrText xml:space="preserve"> ADDIN EN.CITE &lt;EndNote&gt;&lt;Cite&gt;&lt;Author&gt;Ministry of Health&lt;/Author&gt;&lt;Year&gt;2024&lt;/Year&gt;&lt;RecNum&gt;112&lt;/RecNum&gt;&lt;DisplayText&gt;[90]&lt;/DisplayText&gt;&lt;record&gt;&lt;rec-number&gt;112&lt;/rec-number&gt;&lt;foreign-keys&gt;&lt;key app="EN" db-id="ft5wxpfw99z2vie2sf65z2v5rfs2vp0eeesf" timestamp="1749608461" guid="7320e198-2ab3-4162-93dd-c187fbbb6fe5"&gt;112&lt;/key&gt;&lt;/foreign-keys&gt;&lt;ref-type name="Press Release"&gt;63&lt;/ref-type&gt;&lt;contributors&gt;&lt;authors&gt;&lt;author&gt;Ministry of Health,&lt;/author&gt;&lt;/authors&gt;&lt;/contributors&gt;&lt;titles&gt;&lt;title&gt;Urgent government action needed to rebalance New Zealand’s food system&lt;/title&gt;&lt;/titles&gt;&lt;dates&gt;&lt;year&gt;2024&lt;/year&gt;&lt;/dates&gt;&lt;urls&gt;&lt;related-urls&gt;&lt;url&gt;https://www.health.govt.nz/news/urgent-government-action-needed-to-rebalance-new-zealands-food-system&lt;/url&gt;&lt;/related-urls&gt;&lt;/urls&gt;&lt;/record&gt;&lt;/Cite&gt;&lt;/EndNote&gt;</w:instrText>
      </w:r>
      <w:r w:rsidRPr="00C76509">
        <w:rPr>
          <w:shd w:val="clear" w:color="auto" w:fill="FFFFFF"/>
        </w:rPr>
        <w:fldChar w:fldCharType="separate"/>
      </w:r>
      <w:r w:rsidR="00801874">
        <w:rPr>
          <w:noProof/>
          <w:shd w:val="clear" w:color="auto" w:fill="FFFFFF"/>
        </w:rPr>
        <w:t>[90]</w:t>
      </w:r>
      <w:r w:rsidRPr="00C76509">
        <w:rPr>
          <w:shd w:val="clear" w:color="auto" w:fill="FFFFFF"/>
        </w:rPr>
        <w:fldChar w:fldCharType="end"/>
      </w:r>
      <w:r w:rsidRPr="00C76509">
        <w:rPr>
          <w:shd w:val="clear" w:color="auto" w:fill="FFFFFF"/>
        </w:rPr>
        <w:t xml:space="preserve">. </w:t>
      </w:r>
      <w:r w:rsidRPr="00C76509">
        <w:t>The report found the New</w:t>
      </w:r>
      <w:r>
        <w:t> </w:t>
      </w:r>
      <w:r w:rsidRPr="00C76509">
        <w:t xml:space="preserve">Zealand food system is out of balance and urgent action is needed to protect the health and wellbeing of </w:t>
      </w:r>
      <w:r>
        <w:t xml:space="preserve">people in </w:t>
      </w:r>
      <w:r w:rsidRPr="00C76509">
        <w:t xml:space="preserve">New Zealand </w:t>
      </w:r>
      <w:r w:rsidRPr="00C76509">
        <w:fldChar w:fldCharType="begin"/>
      </w:r>
      <w:r w:rsidR="00801874">
        <w:instrText xml:space="preserve"> ADDIN EN.CITE &lt;EndNote&gt;&lt;Cite&gt;&lt;Author&gt;Ministry of Health&lt;/Author&gt;&lt;Year&gt;2024&lt;/Year&gt;&lt;RecNum&gt;112&lt;/RecNum&gt;&lt;DisplayText&gt;[90]&lt;/DisplayText&gt;&lt;record&gt;&lt;rec-number&gt;112&lt;/rec-number&gt;&lt;foreign-keys&gt;&lt;key app="EN" db-id="ft5wxpfw99z2vie2sf65z2v5rfs2vp0eeesf" timestamp="1749608461" guid="7320e198-2ab3-4162-93dd-c187fbbb6fe5"&gt;112&lt;/key&gt;&lt;/foreign-keys&gt;&lt;ref-type name="Press Release"&gt;63&lt;/ref-type&gt;&lt;contributors&gt;&lt;authors&gt;&lt;author&gt;Ministry of Health,&lt;/author&gt;&lt;/authors&gt;&lt;/contributors&gt;&lt;titles&gt;&lt;title&gt;Urgent government action needed to rebalance New Zealand’s food system&lt;/title&gt;&lt;/titles&gt;&lt;dates&gt;&lt;year&gt;2024&lt;/year&gt;&lt;/dates&gt;&lt;urls&gt;&lt;related-urls&gt;&lt;url&gt;https://www.health.govt.nz/news/urgent-government-action-needed-to-rebalance-new-zealands-food-system&lt;/url&gt;&lt;/related-urls&gt;&lt;/urls&gt;&lt;/record&gt;&lt;/Cite&gt;&lt;/EndNote&gt;</w:instrText>
      </w:r>
      <w:r w:rsidRPr="00C76509">
        <w:fldChar w:fldCharType="separate"/>
      </w:r>
      <w:r w:rsidR="00801874">
        <w:rPr>
          <w:noProof/>
        </w:rPr>
        <w:t>[90]</w:t>
      </w:r>
      <w:r w:rsidRPr="00C76509">
        <w:fldChar w:fldCharType="end"/>
      </w:r>
      <w:r w:rsidRPr="00C76509">
        <w:t xml:space="preserve">. Further, New Zealand does not regularly collect detailed information on </w:t>
      </w:r>
      <w:r>
        <w:t>nutrition</w:t>
      </w:r>
      <w:r w:rsidRPr="00C76509">
        <w:t xml:space="preserve"> at a population level. The last nutritional surveys were conducted nearly 15 years ago among adults and over 20 years ago for children </w:t>
      </w:r>
      <w:r w:rsidRPr="00C76509">
        <w:fldChar w:fldCharType="begin"/>
      </w:r>
      <w:r w:rsidR="00801874">
        <w:instrText xml:space="preserve"> ADDIN EN.CITE &lt;EndNote&gt;&lt;Cite&gt;&lt;Author&gt;Ministry of Health&lt;/Author&gt;&lt;Year&gt;2023&lt;/Year&gt;&lt;RecNum&gt;107&lt;/RecNum&gt;&lt;DisplayText&gt;[91]&lt;/DisplayText&gt;&lt;record&gt;&lt;rec-number&gt;107&lt;/rec-number&gt;&lt;foreign-keys&gt;&lt;key app="EN" db-id="ft5wxpfw99z2vie2sf65z2v5rfs2vp0eeesf" timestamp="1749608461" guid="92e5c24a-a19e-46fd-b119-3aea91ecdd0f"&gt;107&lt;/key&gt;&lt;/foreign-keys&gt;&lt;ref-type name="Web Page"&gt;12&lt;/ref-type&gt;&lt;contributors&gt;&lt;authors&gt;&lt;author&gt;Ministry of Health,&lt;/author&gt;&lt;/authors&gt;&lt;/contributors&gt;&lt;titles&gt;&lt;title&gt;Nutrition Survey&lt;/title&gt;&lt;/titles&gt;&lt;dates&gt;&lt;year&gt;2023&lt;/year&gt;&lt;/dates&gt;&lt;urls&gt;&lt;related-urls&gt;&lt;url&gt;https://www.health.govt.nz/statistics-research/surveys/past-surveys/nutrition&lt;/url&gt;&lt;/related-urls&gt;&lt;/urls&gt;&lt;/record&gt;&lt;/Cite&gt;&lt;/EndNote&gt;</w:instrText>
      </w:r>
      <w:r w:rsidRPr="00C76509">
        <w:fldChar w:fldCharType="separate"/>
      </w:r>
      <w:r w:rsidR="00801874">
        <w:rPr>
          <w:noProof/>
        </w:rPr>
        <w:t>[91]</w:t>
      </w:r>
      <w:r w:rsidRPr="00C76509">
        <w:fldChar w:fldCharType="end"/>
      </w:r>
      <w:r w:rsidRPr="00C76509">
        <w:t>.</w:t>
      </w:r>
    </w:p>
    <w:p w14:paraId="03EC8AAA" w14:textId="77777777" w:rsidR="001F5F18" w:rsidRDefault="001F5F18">
      <w:pPr>
        <w:spacing w:after="0" w:line="240" w:lineRule="auto"/>
        <w:rPr>
          <w:rFonts w:ascii="Fira Sans Medium" w:hAnsi="Fira Sans Medium"/>
          <w:b/>
          <w:noProof/>
          <w:color w:val="2C463B"/>
          <w:spacing w:val="-5"/>
          <w:sz w:val="32"/>
        </w:rPr>
      </w:pPr>
      <w:bookmarkStart w:id="272" w:name="_Toc208474534"/>
      <w:bookmarkStart w:id="273" w:name="_Toc210914865"/>
      <w:bookmarkEnd w:id="271"/>
      <w:r>
        <w:rPr>
          <w:noProof/>
        </w:rPr>
        <w:br w:type="page"/>
      </w:r>
    </w:p>
    <w:p w14:paraId="0BDBE212" w14:textId="4A5078A0" w:rsidR="006B5E64" w:rsidRDefault="00DA2010" w:rsidP="006B5E64">
      <w:pPr>
        <w:pStyle w:val="Heading2"/>
        <w:spacing w:after="240"/>
        <w:rPr>
          <w:shd w:val="clear" w:color="auto" w:fill="FFFFFF"/>
        </w:rPr>
      </w:pPr>
      <w:bookmarkStart w:id="274" w:name="_Toc212028485"/>
      <w:r w:rsidRPr="00DA2010">
        <w:rPr>
          <w:noProof/>
        </w:rPr>
        <w:lastRenderedPageBreak/>
        <w:t>Reducing excess body weight can lower a person’s risk of developing cancer</w:t>
      </w:r>
      <w:bookmarkEnd w:id="272"/>
      <w:bookmarkEnd w:id="273"/>
      <w:bookmarkEnd w:id="274"/>
    </w:p>
    <w:p w14:paraId="020143E1" w14:textId="403C0447" w:rsidR="00607368" w:rsidRDefault="00607368" w:rsidP="00607368">
      <w:pPr>
        <w:pStyle w:val="Postnoteparagraph"/>
        <w:rPr>
          <w:lang w:eastAsia="en-NZ"/>
        </w:rPr>
      </w:pPr>
      <w:r w:rsidRPr="00DA2010">
        <w:rPr>
          <w:lang w:eastAsia="en-NZ"/>
        </w:rPr>
        <w:t>Reducing excess body weight can lower a person’s risk of developing cancer</w:t>
      </w:r>
      <w:r w:rsidR="00DC159F" w:rsidRPr="00DA2010">
        <w:rPr>
          <w:lang w:eastAsia="en-NZ"/>
        </w:rPr>
        <w:t xml:space="preserve"> </w:t>
      </w:r>
      <w:r w:rsidR="00DC159F">
        <w:rPr>
          <w:lang w:eastAsia="en-NZ"/>
        </w:rPr>
        <w:fldChar w:fldCharType="begin"/>
      </w:r>
      <w:r w:rsidR="00801874">
        <w:rPr>
          <w:lang w:eastAsia="en-NZ"/>
        </w:rPr>
        <w:instrText xml:space="preserve"> ADDIN EN.CITE &lt;EndNote&gt;&lt;Cite&gt;&lt;Author&gt;Luo&lt;/Author&gt;&lt;Year&gt;2019&lt;/Year&gt;&lt;RecNum&gt;319&lt;/RecNum&gt;&lt;DisplayText&gt;[92]&lt;/DisplayText&gt;&lt;record&gt;&lt;rec-number&gt;319&lt;/rec-number&gt;&lt;foreign-keys&gt;&lt;key app="EN" db-id="ft5wxpfw99z2vie2sf65z2v5rfs2vp0eeesf" timestamp="1754003125" guid="49d7f274-2caf-47c2-863d-90f918638c56"&gt;319&lt;/key&gt;&lt;/foreign-keys&gt;&lt;ref-type name="Journal Article"&gt;17&lt;/ref-type&gt;&lt;contributors&gt;&lt;authors&gt;&lt;author&gt;Luo, J., Hendryx, M., Manson, J. E., Figueiredo, J. C., LeBlanc, E. S., Barrington, W., Rohan, T. E., Howard, B. V., Reding, K., Ho, G. Y., Garcia, D. O., &amp;amp; Chlebowski, R. T.&lt;/author&gt;&lt;/authors&gt;&lt;/contributors&gt;&lt;titles&gt;&lt;title&gt;Intentional Weight Loss and Obesity-Related Cancer Risk&lt;/title&gt;&lt;secondary-title&gt;JNCI cancer spectrum&lt;/secondary-title&gt;&lt;/titles&gt;&lt;periodical&gt;&lt;full-title&gt;JNCI cancer spectrum&lt;/full-title&gt;&lt;/periodical&gt;&lt;pages&gt;pkz054&lt;/pages&gt;&lt;volume&gt;3&lt;/volume&gt;&lt;number&gt;4&lt;/number&gt;&lt;dates&gt;&lt;year&gt;2019&lt;/year&gt;&lt;/dates&gt;&lt;urls&gt;&lt;/urls&gt;&lt;electronic-resource-num&gt;https://doi.org/10.1093/jncics/pkz054&lt;/electronic-resource-num&gt;&lt;/record&gt;&lt;/Cite&gt;&lt;/EndNote&gt;</w:instrText>
      </w:r>
      <w:r w:rsidR="00DC159F">
        <w:rPr>
          <w:lang w:eastAsia="en-NZ"/>
        </w:rPr>
        <w:fldChar w:fldCharType="separate"/>
      </w:r>
      <w:r w:rsidR="00801874">
        <w:rPr>
          <w:noProof/>
          <w:lang w:eastAsia="en-NZ"/>
        </w:rPr>
        <w:t>[92]</w:t>
      </w:r>
      <w:r w:rsidR="00DC159F">
        <w:rPr>
          <w:lang w:eastAsia="en-NZ"/>
        </w:rPr>
        <w:fldChar w:fldCharType="end"/>
      </w:r>
      <w:r w:rsidRPr="00DA2010">
        <w:rPr>
          <w:lang w:eastAsia="en-NZ"/>
        </w:rPr>
        <w:t xml:space="preserve">. Supportive options include structured exercise in combination with dietary changes and behaviour therapy. In some cases, medication or bariatric (weight-reduction) surgery might be considered </w:t>
      </w:r>
      <w:r w:rsidR="0035489C">
        <w:rPr>
          <w:lang w:eastAsia="en-NZ"/>
        </w:rPr>
        <w:fldChar w:fldCharType="begin"/>
      </w:r>
      <w:r w:rsidR="00801874">
        <w:rPr>
          <w:lang w:eastAsia="en-NZ"/>
        </w:rPr>
        <w:instrText xml:space="preserve"> ADDIN EN.CITE &lt;EndNote&gt;&lt;Cite&gt;&lt;Author&gt;Pati&lt;/Author&gt;&lt;Year&gt;2023&lt;/Year&gt;&lt;RecNum&gt;320&lt;/RecNum&gt;&lt;DisplayText&gt;[93]&lt;/DisplayText&gt;&lt;record&gt;&lt;rec-number&gt;320&lt;/rec-number&gt;&lt;foreign-keys&gt;&lt;key app="EN" db-id="ft5wxpfw99z2vie2sf65z2v5rfs2vp0eeesf" timestamp="1754003274" guid="5f6ccb1b-ab13-4b93-b854-4e81232556af"&gt;320&lt;/key&gt;&lt;/foreign-keys&gt;&lt;ref-type name="Journal Article"&gt;17&lt;/ref-type&gt;&lt;contributors&gt;&lt;authors&gt;&lt;author&gt;Pati, S., Irfan, W., Jameel, A., Ahmed, S., &amp;amp; Shahid, R. K.&lt;/author&gt;&lt;/authors&gt;&lt;/contributors&gt;&lt;titles&gt;&lt;title&gt;Obesity and Cancer: A Current Overview of Epidemiology, Pathogenesis, Outcomes, and Management&lt;/title&gt;&lt;secondary-title&gt;Cancers&lt;/secondary-title&gt;&lt;/titles&gt;&lt;periodical&gt;&lt;full-title&gt;Cancers&lt;/full-title&gt;&lt;/periodical&gt;&lt;pages&gt;485&lt;/pages&gt;&lt;volume&gt;15&lt;/volume&gt;&lt;number&gt;2&lt;/number&gt;&lt;dates&gt;&lt;year&gt;2023&lt;/year&gt;&lt;/dates&gt;&lt;urls&gt;&lt;/urls&gt;&lt;electronic-resource-num&gt;https://doi.org/10.3390/cancers15020485&lt;/electronic-resource-num&gt;&lt;/record&gt;&lt;/Cite&gt;&lt;/EndNote&gt;</w:instrText>
      </w:r>
      <w:r w:rsidR="0035489C">
        <w:rPr>
          <w:lang w:eastAsia="en-NZ"/>
        </w:rPr>
        <w:fldChar w:fldCharType="separate"/>
      </w:r>
      <w:r w:rsidR="00801874">
        <w:rPr>
          <w:noProof/>
          <w:lang w:eastAsia="en-NZ"/>
        </w:rPr>
        <w:t>[93]</w:t>
      </w:r>
      <w:r w:rsidR="0035489C">
        <w:rPr>
          <w:lang w:eastAsia="en-NZ"/>
        </w:rPr>
        <w:fldChar w:fldCharType="end"/>
      </w:r>
      <w:r w:rsidRPr="00DA2010">
        <w:rPr>
          <w:lang w:eastAsia="en-NZ"/>
        </w:rPr>
        <w:t>. However, maintaining weight loss over time can be extremely difficult and long-term population-level focused prevention</w:t>
      </w:r>
      <w:r w:rsidR="009634F7">
        <w:rPr>
          <w:lang w:eastAsia="en-NZ"/>
        </w:rPr>
        <w:t xml:space="preserve"> initiatives and measures</w:t>
      </w:r>
      <w:r w:rsidRPr="00DA2010">
        <w:rPr>
          <w:lang w:eastAsia="en-NZ"/>
        </w:rPr>
        <w:t xml:space="preserve"> should also be considered – prevention that prioritises creating health environments and addresses the structural </w:t>
      </w:r>
      <w:r w:rsidR="009634F7">
        <w:rPr>
          <w:lang w:eastAsia="en-NZ"/>
        </w:rPr>
        <w:t xml:space="preserve">and systemic </w:t>
      </w:r>
      <w:r w:rsidRPr="00DA2010">
        <w:rPr>
          <w:lang w:eastAsia="en-NZ"/>
        </w:rPr>
        <w:t>barriers that make healthy living difficult for many communities.</w:t>
      </w:r>
    </w:p>
    <w:p w14:paraId="66C32B9F" w14:textId="47876200" w:rsidR="001756BB" w:rsidRDefault="00A31157" w:rsidP="001F5F18">
      <w:pPr>
        <w:rPr>
          <w:b/>
          <w:bCs/>
          <w:color w:val="2C463B" w:themeColor="accent1"/>
          <w:szCs w:val="18"/>
        </w:rPr>
      </w:pPr>
      <w:r w:rsidRPr="00A31157">
        <w:rPr>
          <w:lang w:eastAsia="en-NZ"/>
        </w:rPr>
        <w:t xml:space="preserve">Excess body weight can increase the risk of developing several types of cancers </w:t>
      </w:r>
      <w:r w:rsidR="006B5E64" w:rsidRPr="0038348E">
        <w:rPr>
          <w:lang w:eastAsia="en-NZ"/>
        </w:rPr>
        <w:t>(</w:t>
      </w:r>
      <w:r w:rsidR="009B3B10">
        <w:rPr>
          <w:lang w:eastAsia="en-NZ"/>
        </w:rPr>
        <w:t xml:space="preserve">Figure </w:t>
      </w:r>
      <w:r w:rsidR="00060EC7">
        <w:rPr>
          <w:lang w:eastAsia="en-NZ"/>
        </w:rPr>
        <w:t>46</w:t>
      </w:r>
      <w:r w:rsidR="006B5E64" w:rsidRPr="0038348E">
        <w:rPr>
          <w:lang w:eastAsia="en-NZ"/>
        </w:rPr>
        <w:t xml:space="preserve">). </w:t>
      </w:r>
      <w:r w:rsidR="00AC5AF5" w:rsidRPr="00AC5AF5">
        <w:rPr>
          <w:lang w:eastAsia="en-NZ"/>
        </w:rPr>
        <w:t>This happens through a series of biological changes, such as higher levels of insulin, that help cancer cells grow</w:t>
      </w:r>
      <w:r w:rsidR="00384F5C" w:rsidRPr="00B34366">
        <w:t xml:space="preserve"> </w:t>
      </w:r>
      <w:r w:rsidR="00384F5C">
        <w:rPr>
          <w:lang w:eastAsia="en-NZ"/>
        </w:rPr>
        <w:fldChar w:fldCharType="begin"/>
      </w:r>
      <w:r w:rsidR="00801874">
        <w:rPr>
          <w:lang w:eastAsia="en-NZ"/>
        </w:rPr>
        <w:instrText xml:space="preserve"> ADDIN EN.CITE &lt;EndNote&gt;&lt;Cite&gt;&lt;Author&gt;Hopkins&lt;/Author&gt;&lt;Year&gt;2016&lt;/Year&gt;&lt;RecNum&gt;318&lt;/RecNum&gt;&lt;DisplayText&gt;[94]&lt;/DisplayText&gt;&lt;record&gt;&lt;rec-number&gt;318&lt;/rec-number&gt;&lt;foreign-keys&gt;&lt;key app="EN" db-id="ft5wxpfw99z2vie2sf65z2v5rfs2vp0eeesf" timestamp="1754002843" guid="bc807f0d-353d-4c04-a554-e65586082c8c"&gt;318&lt;/key&gt;&lt;/foreign-keys&gt;&lt;ref-type name="Journal Article"&gt;17&lt;/ref-type&gt;&lt;contributors&gt;&lt;authors&gt;&lt;author&gt;Hopkins, B. D., Goncalves, M. D., &amp;amp; Cantley, L. C.&lt;/author&gt;&lt;/authors&gt;&lt;/contributors&gt;&lt;titles&gt;&lt;title&gt;Obesity and Cancer Mechanisms: Cancer Metabolism&lt;/title&gt;&lt;secondary-title&gt;Journal of clinical oncology: official journal of the American Society of Clinical Oncology&lt;/secondary-title&gt;&lt;/titles&gt;&lt;periodical&gt;&lt;full-title&gt;Journal of clinical oncology: official journal of the American Society of Clinical Oncology&lt;/full-title&gt;&lt;/periodical&gt;&lt;pages&gt;4277–4283&lt;/pages&gt;&lt;volume&gt;34&lt;/volume&gt;&lt;number&gt;35&lt;/number&gt;&lt;dates&gt;&lt;year&gt;2016&lt;/year&gt;&lt;/dates&gt;&lt;urls&gt;&lt;/urls&gt;&lt;electronic-resource-num&gt;https://doi.org/10.1200/JCO.2016.67.9712&lt;/electronic-resource-num&gt;&lt;/record&gt;&lt;/Cite&gt;&lt;/EndNote&gt;</w:instrText>
      </w:r>
      <w:r w:rsidR="00384F5C">
        <w:rPr>
          <w:lang w:eastAsia="en-NZ"/>
        </w:rPr>
        <w:fldChar w:fldCharType="separate"/>
      </w:r>
      <w:r w:rsidR="00801874">
        <w:rPr>
          <w:noProof/>
          <w:lang w:eastAsia="en-NZ"/>
        </w:rPr>
        <w:t>[94]</w:t>
      </w:r>
      <w:r w:rsidR="00384F5C">
        <w:rPr>
          <w:lang w:eastAsia="en-NZ"/>
        </w:rPr>
        <w:fldChar w:fldCharType="end"/>
      </w:r>
      <w:r w:rsidR="00AC5AF5">
        <w:rPr>
          <w:lang w:eastAsia="en-NZ"/>
        </w:rPr>
        <w:t>.</w:t>
      </w:r>
      <w:bookmarkStart w:id="275" w:name="_Ref204767752"/>
      <w:bookmarkStart w:id="276" w:name="_Toc207188372"/>
    </w:p>
    <w:p w14:paraId="5975CD03" w14:textId="2902AD68" w:rsidR="00902925" w:rsidRDefault="00902925" w:rsidP="00902925">
      <w:pPr>
        <w:pStyle w:val="Caption"/>
        <w:rPr>
          <w:lang w:eastAsia="en-NZ"/>
        </w:rPr>
      </w:pPr>
      <w:bookmarkStart w:id="277" w:name="_Toc214006933"/>
      <w:r>
        <w:t>Figure</w:t>
      </w:r>
      <w:bookmarkEnd w:id="275"/>
      <w:r w:rsidR="00060EC7">
        <w:t xml:space="preserve"> 46</w:t>
      </w:r>
      <w:r>
        <w:t xml:space="preserve">: </w:t>
      </w:r>
      <w:r w:rsidRPr="001D04C2">
        <w:t>Cancers related to excess body weight</w:t>
      </w:r>
      <w:bookmarkEnd w:id="276"/>
      <w:bookmarkEnd w:id="277"/>
    </w:p>
    <w:p w14:paraId="1746D392" w14:textId="77777777" w:rsidR="00902925" w:rsidRDefault="00902925" w:rsidP="00902925">
      <w:r>
        <w:rPr>
          <w:noProof/>
        </w:rPr>
        <w:drawing>
          <wp:inline distT="0" distB="0" distL="0" distR="0" wp14:anchorId="1527F2D8" wp14:editId="5E899761">
            <wp:extent cx="3988800" cy="3273950"/>
            <wp:effectExtent l="0" t="0" r="0" b="3175"/>
            <wp:docPr id="1136421796" name="Picture 7" descr="Graphic shows a human body outline from the knees up, with organ outlines visible. Regions of the body called up are: Meningoma, Oral cavity, Pharynx, Thyriod, Larynx, Oesophagus, Myeloma, Diffuse large B-cell lymphoma, Breast, Liver, Gall bladder, Stomach, Pancreas, Kidney, Uterus, Ovary, Cervix, Bladder, Prost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21796" name="Picture 7" descr="Graphic shows a human body outline from the knees up, with organ outlines visible. Regions of the body called up are: Meningoma, Oral cavity, Pharynx, Thyriod, Larynx, Oesophagus, Myeloma, Diffuse large B-cell lymphoma, Breast, Liver, Gall bladder, Stomach, Pancreas, Kidney, Uterus, Ovary, Cervix, Bladder, Prostate. "/>
                    <pic:cNvPicPr>
                      <a:picLocks noChangeAspect="1" noChangeArrowheads="1"/>
                    </pic:cNvPicPr>
                  </pic:nvPicPr>
                  <pic:blipFill rotWithShape="1">
                    <a:blip r:embed="rId98">
                      <a:extLst>
                        <a:ext uri="{28A0092B-C50C-407E-A947-70E740481C1C}">
                          <a14:useLocalDpi xmlns:a14="http://schemas.microsoft.com/office/drawing/2010/main" val="0"/>
                        </a:ext>
                      </a:extLst>
                    </a:blip>
                    <a:srcRect b="33274"/>
                    <a:stretch/>
                  </pic:blipFill>
                  <pic:spPr bwMode="auto">
                    <a:xfrm>
                      <a:off x="0" y="0"/>
                      <a:ext cx="3988800" cy="3273950"/>
                    </a:xfrm>
                    <a:prstGeom prst="rect">
                      <a:avLst/>
                    </a:prstGeom>
                    <a:noFill/>
                    <a:ln>
                      <a:noFill/>
                    </a:ln>
                    <a:extLst>
                      <a:ext uri="{53640926-AAD7-44D8-BBD7-CCE9431645EC}">
                        <a14:shadowObscured xmlns:a14="http://schemas.microsoft.com/office/drawing/2010/main"/>
                      </a:ext>
                    </a:extLst>
                  </pic:spPr>
                </pic:pic>
              </a:graphicData>
            </a:graphic>
          </wp:inline>
        </w:drawing>
      </w:r>
    </w:p>
    <w:p w14:paraId="132F3599" w14:textId="77777777" w:rsidR="00902925" w:rsidRPr="00992FF9" w:rsidRDefault="00902925" w:rsidP="00902925">
      <w:pPr>
        <w:pStyle w:val="Note"/>
      </w:pPr>
      <w:r w:rsidRPr="00FC303B">
        <w:t xml:space="preserve">Source: Wild C, Weiderpass E, Stewart B (eds). 2020. </w:t>
      </w:r>
      <w:r w:rsidRPr="00FC303B">
        <w:rPr>
          <w:i/>
          <w:iCs/>
        </w:rPr>
        <w:t>World Cancer Report: Cancer research for cancer prevention</w:t>
      </w:r>
      <w:r w:rsidRPr="00FC303B">
        <w:t xml:space="preserve">. Lyon: International Agency for Research on Cancer. URL: </w:t>
      </w:r>
      <w:hyperlink r:id="rId99" w:history="1">
        <w:r w:rsidRPr="00A4378C">
          <w:rPr>
            <w:rStyle w:val="Hyperlink"/>
            <w:color w:val="2C463B" w:themeColor="accent1"/>
          </w:rPr>
          <w:t>http://publications.iarc.fr/586</w:t>
        </w:r>
      </w:hyperlink>
      <w:r w:rsidRPr="00FC303B">
        <w:t>.</w:t>
      </w:r>
    </w:p>
    <w:p w14:paraId="5C2C0E76" w14:textId="0332FA5D" w:rsidR="006B5E64" w:rsidRDefault="006B5E64" w:rsidP="009F093D">
      <w:pPr>
        <w:pStyle w:val="Postnoteparagraph"/>
        <w:rPr>
          <w:lang w:eastAsia="en-NZ"/>
        </w:rPr>
      </w:pPr>
      <w:r w:rsidRPr="0038348E">
        <w:rPr>
          <w:lang w:eastAsia="en-NZ"/>
        </w:rPr>
        <w:t xml:space="preserve">Between 2019 and 2023, 5.1% of all cancer cases among adults aged 30 </w:t>
      </w:r>
      <w:r w:rsidR="00A555BE">
        <w:rPr>
          <w:lang w:eastAsia="en-NZ"/>
        </w:rPr>
        <w:t xml:space="preserve">years </w:t>
      </w:r>
      <w:r w:rsidRPr="0038348E">
        <w:rPr>
          <w:lang w:eastAsia="en-NZ"/>
        </w:rPr>
        <w:t xml:space="preserve">and above were </w:t>
      </w:r>
      <w:r w:rsidR="009B41C0">
        <w:rPr>
          <w:lang w:eastAsia="en-NZ"/>
        </w:rPr>
        <w:t xml:space="preserve">potentially </w:t>
      </w:r>
      <w:r w:rsidRPr="0038348E">
        <w:rPr>
          <w:lang w:eastAsia="en-NZ"/>
        </w:rPr>
        <w:t>attribut</w:t>
      </w:r>
      <w:r w:rsidR="001A39B5">
        <w:rPr>
          <w:lang w:eastAsia="en-NZ"/>
        </w:rPr>
        <w:t>able</w:t>
      </w:r>
      <w:r w:rsidRPr="0038348E">
        <w:rPr>
          <w:lang w:eastAsia="en-NZ"/>
        </w:rPr>
        <w:t xml:space="preserve"> to excess body weight</w:t>
      </w:r>
      <w:r w:rsidR="00896F82" w:rsidRPr="00896F82">
        <w:t xml:space="preserve"> </w:t>
      </w:r>
      <w:r w:rsidR="00896F82">
        <w:rPr>
          <w:lang w:eastAsia="en-NZ"/>
        </w:rPr>
        <w:fldChar w:fldCharType="begin"/>
      </w:r>
      <w:r w:rsidR="00801874">
        <w:rPr>
          <w:lang w:eastAsia="en-NZ"/>
        </w:rPr>
        <w:instrText xml:space="preserve"> ADDIN EN.CITE &lt;EndNote&gt;&lt;Cite&gt;&lt;Author&gt;Walsh&lt;/Author&gt;&lt;Year&gt;2023&lt;/Year&gt;&lt;RecNum&gt;236&lt;/RecNum&gt;&lt;DisplayText&gt;[95]&lt;/DisplayText&gt;&lt;record&gt;&lt;rec-number&gt;236&lt;/rec-number&gt;&lt;foreign-keys&gt;&lt;key app="EN" db-id="ft5wxpfw99z2vie2sf65z2v5rfs2vp0eeesf" timestamp="1749885642" guid="86989e06-ea32-4c67-b0ba-899a460c568f"&gt;236&lt;/key&gt;&lt;/foreign-keys&gt;&lt;ref-type name="Journal Article"&gt;17&lt;/ref-type&gt;&lt;contributors&gt;&lt;authors&gt;&lt;author&gt;Walsh, M., Brenton-Peters, J., Perelini, O. and Bartholomew, K&lt;/author&gt;&lt;/authors&gt;&lt;/contributors&gt;&lt;titles&gt;&lt;title&gt;Cancers potentially attributable to excess body weight in Aotearoa New Zealand from 2019 to 2023&lt;/title&gt;&lt;secondary-title&gt;The New Zealand Medical Journal&lt;/secondary-title&gt;&lt;/titles&gt;&lt;periodical&gt;&lt;full-title&gt;The New Zealand Medical Journal&lt;/full-title&gt;&lt;/periodical&gt;&lt;pages&gt;91-109&lt;/pages&gt;&lt;volume&gt;138&lt;/volume&gt;&lt;number&gt;1614&lt;/number&gt;&lt;dates&gt;&lt;year&gt;2023&lt;/year&gt;&lt;/dates&gt;&lt;urls&gt;&lt;/urls&gt;&lt;/record&gt;&lt;/Cite&gt;&lt;/EndNote&gt;</w:instrText>
      </w:r>
      <w:r w:rsidR="00896F82">
        <w:rPr>
          <w:lang w:eastAsia="en-NZ"/>
        </w:rPr>
        <w:fldChar w:fldCharType="separate"/>
      </w:r>
      <w:r w:rsidR="00801874">
        <w:rPr>
          <w:noProof/>
          <w:lang w:eastAsia="en-NZ"/>
        </w:rPr>
        <w:t>[95]</w:t>
      </w:r>
      <w:r w:rsidR="00896F82">
        <w:rPr>
          <w:lang w:eastAsia="en-NZ"/>
        </w:rPr>
        <w:fldChar w:fldCharType="end"/>
      </w:r>
      <w:r w:rsidRPr="0038348E">
        <w:rPr>
          <w:lang w:eastAsia="en-NZ"/>
        </w:rPr>
        <w:t xml:space="preserve">. Māori and Pacific peoples have a higher burden of cancers related to excess body weight, such as uterine and breast cancers. Pacific peoples have the highest rate (11.8%) of cancers related to excess </w:t>
      </w:r>
      <w:r w:rsidRPr="009F093D">
        <w:t>body</w:t>
      </w:r>
      <w:r w:rsidRPr="0038348E">
        <w:rPr>
          <w:lang w:eastAsia="en-NZ"/>
        </w:rPr>
        <w:t xml:space="preserve"> weight, and this is highest among Pacific females (16.1%)</w:t>
      </w:r>
      <w:r w:rsidR="00896F82">
        <w:rPr>
          <w:lang w:eastAsia="en-NZ"/>
        </w:rPr>
        <w:t xml:space="preserve"> </w:t>
      </w:r>
      <w:r w:rsidR="00896F82">
        <w:rPr>
          <w:lang w:eastAsia="en-NZ"/>
        </w:rPr>
        <w:fldChar w:fldCharType="begin"/>
      </w:r>
      <w:r w:rsidR="00801874">
        <w:rPr>
          <w:lang w:eastAsia="en-NZ"/>
        </w:rPr>
        <w:instrText xml:space="preserve"> ADDIN EN.CITE &lt;EndNote&gt;&lt;Cite&gt;&lt;Author&gt;Walsh&lt;/Author&gt;&lt;Year&gt;2023&lt;/Year&gt;&lt;RecNum&gt;236&lt;/RecNum&gt;&lt;DisplayText&gt;[95]&lt;/DisplayText&gt;&lt;record&gt;&lt;rec-number&gt;236&lt;/rec-number&gt;&lt;foreign-keys&gt;&lt;key app="EN" db-id="ft5wxpfw99z2vie2sf65z2v5rfs2vp0eeesf" timestamp="1749885642" guid="86989e06-ea32-4c67-b0ba-899a460c568f"&gt;236&lt;/key&gt;&lt;/foreign-keys&gt;&lt;ref-type name="Journal Article"&gt;17&lt;/ref-type&gt;&lt;contributors&gt;&lt;authors&gt;&lt;author&gt;Walsh, M., Brenton-Peters, J., Perelini, O. and Bartholomew, K&lt;/author&gt;&lt;/authors&gt;&lt;/contributors&gt;&lt;titles&gt;&lt;title&gt;Cancers potentially attributable to excess body weight in Aotearoa New Zealand from 2019 to 2023&lt;/title&gt;&lt;secondary-title&gt;The New Zealand Medical Journal&lt;/secondary-title&gt;&lt;/titles&gt;&lt;periodical&gt;&lt;full-title&gt;The New Zealand Medical Journal&lt;/full-title&gt;&lt;/periodical&gt;&lt;pages&gt;91-109&lt;/pages&gt;&lt;volume&gt;138&lt;/volume&gt;&lt;number&gt;1614&lt;/number&gt;&lt;dates&gt;&lt;year&gt;2023&lt;/year&gt;&lt;/dates&gt;&lt;urls&gt;&lt;/urls&gt;&lt;/record&gt;&lt;/Cite&gt;&lt;/EndNote&gt;</w:instrText>
      </w:r>
      <w:r w:rsidR="00896F82">
        <w:rPr>
          <w:lang w:eastAsia="en-NZ"/>
        </w:rPr>
        <w:fldChar w:fldCharType="separate"/>
      </w:r>
      <w:r w:rsidR="00801874">
        <w:rPr>
          <w:noProof/>
          <w:lang w:eastAsia="en-NZ"/>
        </w:rPr>
        <w:t>[95]</w:t>
      </w:r>
      <w:r w:rsidR="00896F82">
        <w:rPr>
          <w:lang w:eastAsia="en-NZ"/>
        </w:rPr>
        <w:fldChar w:fldCharType="end"/>
      </w:r>
      <w:r w:rsidRPr="0038348E">
        <w:rPr>
          <w:lang w:eastAsia="en-NZ"/>
        </w:rPr>
        <w:t xml:space="preserve">. </w:t>
      </w:r>
    </w:p>
    <w:p w14:paraId="31B78203" w14:textId="77777777" w:rsidR="001F5F18" w:rsidRDefault="001F5F18">
      <w:pPr>
        <w:spacing w:after="0" w:line="240" w:lineRule="auto"/>
        <w:rPr>
          <w:rFonts w:ascii="Montserrat" w:hAnsi="Montserrat"/>
          <w:color w:val="2C463B"/>
          <w:spacing w:val="-5"/>
          <w:sz w:val="26"/>
          <w:lang w:eastAsia="en-NZ"/>
        </w:rPr>
      </w:pPr>
      <w:r>
        <w:rPr>
          <w:lang w:eastAsia="en-NZ"/>
        </w:rPr>
        <w:br w:type="page"/>
      </w:r>
    </w:p>
    <w:p w14:paraId="6F18E9DD" w14:textId="00E9695C" w:rsidR="00DA2010" w:rsidRDefault="00DA2010" w:rsidP="00F05AB9">
      <w:pPr>
        <w:pStyle w:val="Heading3"/>
        <w:rPr>
          <w:lang w:eastAsia="en-NZ"/>
        </w:rPr>
      </w:pPr>
      <w:r w:rsidRPr="00DA2010">
        <w:rPr>
          <w:lang w:eastAsia="en-NZ"/>
        </w:rPr>
        <w:lastRenderedPageBreak/>
        <w:t>Nearly 1.5 million adults in New Zealand are classified as obese</w:t>
      </w:r>
    </w:p>
    <w:p w14:paraId="07F5B8B8" w14:textId="11CEC8DF" w:rsidR="00117F79" w:rsidRDefault="006B5E64" w:rsidP="00137051">
      <w:pPr>
        <w:spacing w:before="240"/>
      </w:pPr>
      <w:r w:rsidRPr="4A0F5F39">
        <w:t>In 2023/</w:t>
      </w:r>
      <w:r w:rsidR="005B0B5C">
        <w:t>20</w:t>
      </w:r>
      <w:r w:rsidRPr="4A0F5F39">
        <w:t>24, one in three adults were classified as obese</w:t>
      </w:r>
      <w:r>
        <w:t xml:space="preserve"> </w:t>
      </w:r>
      <w:r w:rsidRPr="4A0F5F39">
        <w:t>(33.8% or nearly 1.5 million)</w:t>
      </w:r>
      <w:r w:rsidR="006C0A5D">
        <w:t xml:space="preserve">, up from </w:t>
      </w:r>
      <w:r w:rsidR="001B33CE">
        <w:t>31.3% (1.2 million) in 2018/</w:t>
      </w:r>
      <w:r w:rsidR="00C51740">
        <w:t>20</w:t>
      </w:r>
      <w:r w:rsidR="001B33CE">
        <w:t xml:space="preserve">19. </w:t>
      </w:r>
      <w:r w:rsidR="007679CD">
        <w:t xml:space="preserve">During the same year, </w:t>
      </w:r>
      <w:r w:rsidR="00D817E5">
        <w:t xml:space="preserve">an additional </w:t>
      </w:r>
      <w:r w:rsidR="009A4455">
        <w:t xml:space="preserve">33.1% or 1.4 million </w:t>
      </w:r>
      <w:r w:rsidR="00256A81">
        <w:t>people were classified as</w:t>
      </w:r>
      <w:r>
        <w:t xml:space="preserve"> overweight</w:t>
      </w:r>
      <w:r w:rsidR="00256A81">
        <w:t>,</w:t>
      </w:r>
      <w:r w:rsidDel="00256A81">
        <w:t xml:space="preserve"> </w:t>
      </w:r>
      <w:r w:rsidR="00256A81">
        <w:t>down</w:t>
      </w:r>
      <w:r w:rsidRPr="4A0F5F39">
        <w:t xml:space="preserve"> from </w:t>
      </w:r>
      <w:r w:rsidR="18363D2A">
        <w:t>34.2%</w:t>
      </w:r>
      <w:r w:rsidR="007443D4">
        <w:t xml:space="preserve"> </w:t>
      </w:r>
      <w:r w:rsidRPr="4A0F5F39">
        <w:t>in 2018/</w:t>
      </w:r>
      <w:r w:rsidR="005B0B5C">
        <w:t>20</w:t>
      </w:r>
      <w:r w:rsidRPr="4A0F5F39">
        <w:t>19. One in eight children aged 2–14 years were classified as obese</w:t>
      </w:r>
      <w:r>
        <w:t xml:space="preserve"> </w:t>
      </w:r>
      <w:r w:rsidRPr="4A0F5F39">
        <w:t xml:space="preserve">(12.5%) </w:t>
      </w:r>
      <w:r>
        <w:t xml:space="preserve">and </w:t>
      </w:r>
      <w:r w:rsidR="00F57220">
        <w:t xml:space="preserve">nearly </w:t>
      </w:r>
      <w:r w:rsidR="001A78E2">
        <w:t xml:space="preserve">one in five as </w:t>
      </w:r>
      <w:r>
        <w:t>overweight (19</w:t>
      </w:r>
      <w:r w:rsidR="00886583">
        <w:t>.0</w:t>
      </w:r>
      <w:r>
        <w:t xml:space="preserve">%) </w:t>
      </w:r>
      <w:r w:rsidRPr="4A0F5F39">
        <w:t>in 2023/</w:t>
      </w:r>
      <w:r w:rsidR="005B0B5C">
        <w:t>20</w:t>
      </w:r>
      <w:r w:rsidRPr="4A0F5F39">
        <w:t xml:space="preserve">24, compared </w:t>
      </w:r>
      <w:r w:rsidR="005B0B5C">
        <w:t>with</w:t>
      </w:r>
      <w:r w:rsidR="005B0B5C" w:rsidRPr="4A0F5F39">
        <w:t xml:space="preserve"> </w:t>
      </w:r>
      <w:r w:rsidRPr="4A0F5F39">
        <w:t>11.4%</w:t>
      </w:r>
      <w:r>
        <w:t xml:space="preserve"> and 19.9</w:t>
      </w:r>
      <w:r w:rsidRPr="00C76509">
        <w:t xml:space="preserve">%, respectively, </w:t>
      </w:r>
      <w:r w:rsidR="00C61187">
        <w:t>5</w:t>
      </w:r>
      <w:r w:rsidR="00C2732E">
        <w:t> </w:t>
      </w:r>
      <w:r w:rsidRPr="00C76509">
        <w:t xml:space="preserve">years prior </w:t>
      </w:r>
      <w:r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C76509">
        <w:fldChar w:fldCharType="separate"/>
      </w:r>
      <w:r w:rsidR="00801874">
        <w:rPr>
          <w:noProof/>
        </w:rPr>
        <w:t>[37]</w:t>
      </w:r>
      <w:r w:rsidRPr="00C76509">
        <w:fldChar w:fldCharType="end"/>
      </w:r>
      <w:r w:rsidRPr="00C76509">
        <w:t xml:space="preserve">. </w:t>
      </w:r>
      <w:r w:rsidR="00BD7FAA">
        <w:t>In 2023/2024</w:t>
      </w:r>
      <w:r w:rsidR="0019123B">
        <w:t>, n</w:t>
      </w:r>
      <w:r w:rsidRPr="00C76509">
        <w:t xml:space="preserve">early half of adults (47.8%) living in the most deprived </w:t>
      </w:r>
      <w:r w:rsidR="005B0B5C" w:rsidRPr="00C76509">
        <w:t xml:space="preserve">areas </w:t>
      </w:r>
      <w:r w:rsidRPr="00C76509">
        <w:t xml:space="preserve">were classified as obese, compared </w:t>
      </w:r>
      <w:r w:rsidR="005B0B5C" w:rsidRPr="00C76509">
        <w:t xml:space="preserve">with </w:t>
      </w:r>
      <w:r w:rsidR="00D426F0">
        <w:t xml:space="preserve">one-quarter </w:t>
      </w:r>
      <w:r w:rsidRPr="00C76509">
        <w:t>of adults</w:t>
      </w:r>
      <w:r w:rsidR="00D426F0">
        <w:t xml:space="preserve"> </w:t>
      </w:r>
      <w:r w:rsidR="00D426F0" w:rsidRPr="00D426F0">
        <w:t xml:space="preserve">(25.7%) </w:t>
      </w:r>
      <w:r w:rsidR="00E83687">
        <w:t xml:space="preserve">living </w:t>
      </w:r>
      <w:r w:rsidRPr="00C76509">
        <w:t>in the least deprived.</w:t>
      </w:r>
      <w:r w:rsidR="003B1F3E" w:rsidRPr="00C76509">
        <w:t xml:space="preserve"> </w:t>
      </w:r>
    </w:p>
    <w:p w14:paraId="677494D0" w14:textId="12B605B2" w:rsidR="00980FF4" w:rsidRDefault="009A0F38" w:rsidP="00DC6791">
      <w:r>
        <w:t>In terms of differences by ethnicity in t</w:t>
      </w:r>
      <w:r w:rsidR="000D6682" w:rsidRPr="0019123B">
        <w:t>he prevalence of obesity among adults</w:t>
      </w:r>
      <w:r>
        <w:t xml:space="preserve">, </w:t>
      </w:r>
      <w:r w:rsidR="0093123A">
        <w:t>t</w:t>
      </w:r>
      <w:r w:rsidR="004B5290">
        <w:t xml:space="preserve">he </w:t>
      </w:r>
      <w:r w:rsidR="00980FF4">
        <w:t xml:space="preserve">New Zealand </w:t>
      </w:r>
      <w:r w:rsidR="004B5290">
        <w:t xml:space="preserve">Health Survey </w:t>
      </w:r>
      <w:r w:rsidR="00980FF4">
        <w:t xml:space="preserve">2023/2024 </w:t>
      </w:r>
      <w:r w:rsidR="004B5290">
        <w:t xml:space="preserve">identified </w:t>
      </w:r>
      <w:r w:rsidR="00417C04">
        <w:t>just under two</w:t>
      </w:r>
      <w:r w:rsidR="006A2BB1">
        <w:t>-</w:t>
      </w:r>
      <w:r w:rsidR="00417C04">
        <w:t>thirds of Pacific peoples, one</w:t>
      </w:r>
      <w:r w:rsidR="006A2BB1">
        <w:t>-</w:t>
      </w:r>
      <w:r w:rsidR="00417C04">
        <w:t>half of Māori and one</w:t>
      </w:r>
      <w:r w:rsidR="006A2BB1">
        <w:t>-</w:t>
      </w:r>
      <w:r w:rsidR="00417C04">
        <w:t>third of European/other adult</w:t>
      </w:r>
      <w:r w:rsidR="004B5290">
        <w:t xml:space="preserve"> respondents </w:t>
      </w:r>
      <w:r w:rsidR="00417C04">
        <w:t>as obese</w:t>
      </w:r>
      <w:r w:rsidR="00523E77">
        <w:t xml:space="preserve"> </w:t>
      </w:r>
      <w:r w:rsidR="00523E77" w:rsidRPr="00FE623E">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00523E77" w:rsidRPr="00FE623E">
        <w:fldChar w:fldCharType="separate"/>
      </w:r>
      <w:r w:rsidR="00801874">
        <w:rPr>
          <w:noProof/>
        </w:rPr>
        <w:t>[37]</w:t>
      </w:r>
      <w:r w:rsidR="00523E77" w:rsidRPr="00FE623E">
        <w:fldChar w:fldCharType="end"/>
      </w:r>
      <w:r w:rsidR="001229CF">
        <w:t>. A small</w:t>
      </w:r>
      <w:r w:rsidR="00AB658B">
        <w:t>er</w:t>
      </w:r>
      <w:r w:rsidR="001229CF">
        <w:t xml:space="preserve"> proportion of Asian adults were identified as obese, approximately one in six</w:t>
      </w:r>
      <w:r w:rsidR="00CD49E8">
        <w:t>.</w:t>
      </w:r>
      <w:r w:rsidR="00C307B6">
        <w:t xml:space="preserve"> </w:t>
      </w:r>
      <w:r w:rsidR="0071572C" w:rsidRPr="00832FA6">
        <w:t>These rates have remained relatively stable since 2011/</w:t>
      </w:r>
      <w:r w:rsidR="00980FF4">
        <w:t>20</w:t>
      </w:r>
      <w:r w:rsidR="0071572C" w:rsidRPr="00832FA6">
        <w:t>12, with slight increases for Pacific peoples, Māori and European/</w:t>
      </w:r>
      <w:r w:rsidR="00F179BA">
        <w:t>o</w:t>
      </w:r>
      <w:r w:rsidR="0071572C" w:rsidRPr="00832FA6">
        <w:t>ther, and a decrease among Asian populations</w:t>
      </w:r>
      <w:r w:rsidR="0071572C">
        <w:t>.</w:t>
      </w:r>
      <w:r w:rsidR="00FD3020">
        <w:t xml:space="preserve"> </w:t>
      </w:r>
    </w:p>
    <w:p w14:paraId="25BE3687" w14:textId="24605EF6" w:rsidR="00F24073" w:rsidRPr="00C76509" w:rsidRDefault="00F24073" w:rsidP="00F24073">
      <w:r w:rsidRPr="00C76509">
        <w:t xml:space="preserve">There are also differences in prevalence of </w:t>
      </w:r>
      <w:r>
        <w:t>excess body weight</w:t>
      </w:r>
      <w:r w:rsidRPr="00C76509">
        <w:t xml:space="preserve"> in disabled adults, with disabled adults </w:t>
      </w:r>
      <w:r>
        <w:t xml:space="preserve">being </w:t>
      </w:r>
      <w:r w:rsidRPr="00C76509">
        <w:t xml:space="preserve">1.3 times as likely to be obese than non-disabled adults </w:t>
      </w:r>
      <w:r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C76509">
        <w:fldChar w:fldCharType="separate"/>
      </w:r>
      <w:r w:rsidR="00801874">
        <w:rPr>
          <w:noProof/>
        </w:rPr>
        <w:t>[37]</w:t>
      </w:r>
      <w:r w:rsidRPr="00C76509">
        <w:fldChar w:fldCharType="end"/>
      </w:r>
      <w:r w:rsidRPr="00C76509">
        <w:t>.</w:t>
      </w:r>
    </w:p>
    <w:p w14:paraId="0D3EB01D" w14:textId="4C1716C8" w:rsidR="00F24073" w:rsidRPr="00B44D22" w:rsidRDefault="00F24073" w:rsidP="00F24073">
      <w:r w:rsidRPr="00C76509">
        <w:t xml:space="preserve">Within Organisation for Economic Co-operation and Development (OECD) countries, New Zealand adults have the third-highest rates of </w:t>
      </w:r>
      <w:r>
        <w:t>obesity</w:t>
      </w:r>
      <w:r w:rsidRPr="00C76509">
        <w:t xml:space="preserve"> and second-highest childhood </w:t>
      </w:r>
      <w:r>
        <w:t>prevalence</w:t>
      </w:r>
      <w:r w:rsidRPr="00C76509">
        <w:t xml:space="preserve"> of </w:t>
      </w:r>
      <w:r>
        <w:t>obesity </w:t>
      </w:r>
      <w:r>
        <w:fldChar w:fldCharType="begin"/>
      </w:r>
      <w:r w:rsidR="00801874">
        <w:instrText xml:space="preserve"> ADDIN EN.CITE &lt;EndNote&gt;&lt;Cite&gt;&lt;Author&gt;Mackay&lt;/Author&gt;&lt;Year&gt;2022&lt;/Year&gt;&lt;RecNum&gt;95&lt;/RecNum&gt;&lt;DisplayText&gt;[96]&lt;/DisplayText&gt;&lt;record&gt;&lt;rec-number&gt;95&lt;/rec-number&gt;&lt;foreign-keys&gt;&lt;key app="EN" db-id="ft5wxpfw99z2vie2sf65z2v5rfs2vp0eeesf" timestamp="1749608461" guid="dc18cd38-1acc-463a-9373-6b6fd45211ee"&gt;95&lt;/key&gt;&lt;/foreign-keys&gt;&lt;ref-type name="Journal Article"&gt;17&lt;/ref-type&gt;&lt;contributors&gt;&lt;authors&gt;&lt;author&gt;Mackay, Sally&lt;/author&gt;&lt;author&gt;Gerritsen, Sarah&lt;/author&gt;&lt;author&gt;Sing, Fiona&lt;/author&gt;&lt;author&gt;Vandevijvere, Stefanie&lt;/author&gt;&lt;author&gt;Swinburn, Boyd&lt;/author&gt;&lt;/authors&gt;&lt;/contributors&gt;&lt;titles&gt;&lt;title&gt;Implementing healthy food environment policies in New Zealand: nine years of inaction&lt;/title&gt;&lt;secondary-title&gt;Health Research Policy and Systems&lt;/secondary-title&gt;&lt;/titles&gt;&lt;periodical&gt;&lt;full-title&gt;Health Research Policy and Systems&lt;/full-title&gt;&lt;/periodical&gt;&lt;pages&gt;8&lt;/pages&gt;&lt;volume&gt;20&lt;/volume&gt;&lt;number&gt;1&lt;/number&gt;&lt;dates&gt;&lt;year&gt;2022&lt;/year&gt;&lt;pub-dates&gt;&lt;date&gt;2022/01/15&lt;/date&gt;&lt;/pub-dates&gt;&lt;/dates&gt;&lt;isbn&gt;1478-4505&lt;/isbn&gt;&lt;urls&gt;&lt;related-urls&gt;&lt;url&gt;https://doi.org/10.1186/s12961-021-00809-8&lt;/url&gt;&lt;/related-urls&gt;&lt;/urls&gt;&lt;electronic-resource-num&gt;10.1186/s12961-021-00809-8&lt;/electronic-resource-num&gt;&lt;/record&gt;&lt;/Cite&gt;&lt;/EndNote&gt;</w:instrText>
      </w:r>
      <w:r>
        <w:fldChar w:fldCharType="separate"/>
      </w:r>
      <w:r w:rsidR="00801874">
        <w:rPr>
          <w:noProof/>
        </w:rPr>
        <w:t>[96]</w:t>
      </w:r>
      <w:r>
        <w:fldChar w:fldCharType="end"/>
      </w:r>
      <w:r w:rsidRPr="00C76509">
        <w:t>.</w:t>
      </w:r>
    </w:p>
    <w:p w14:paraId="59BC6E42" w14:textId="689F4E78" w:rsidR="0050544A" w:rsidRDefault="0050544A" w:rsidP="00DC6791">
      <w:r w:rsidRPr="0050544A">
        <w:t xml:space="preserve">Please note: ‘Obesity’ is defined </w:t>
      </w:r>
      <w:r w:rsidR="00E420C1">
        <w:t>in the New Zealand Health Survey</w:t>
      </w:r>
      <w:r w:rsidRPr="0050544A">
        <w:t xml:space="preserve"> using body mass index (BMI), which is recognised as an imperfect measure of excess body fat across different ethnicities. When compared with people of European/other ethnicity, Māori and Pacific peoples have a higher proportion of lean body mass, while this is generally lower among Asian populations. As a result, the same BMI across different ethnicities can reflect differing levels of excess body weight and health risk associated with this.</w:t>
      </w:r>
    </w:p>
    <w:p w14:paraId="5F99B4BE" w14:textId="77777777" w:rsidR="00FD7592" w:rsidRDefault="00FD7592">
      <w:pPr>
        <w:spacing w:after="0" w:line="240" w:lineRule="auto"/>
        <w:rPr>
          <w:rFonts w:ascii="Fira Sans Medium" w:hAnsi="Fira Sans Medium"/>
          <w:b/>
          <w:color w:val="2C463B"/>
          <w:spacing w:val="-5"/>
          <w:sz w:val="32"/>
        </w:rPr>
      </w:pPr>
      <w:r>
        <w:br w:type="page"/>
      </w:r>
    </w:p>
    <w:p w14:paraId="00DD97A5" w14:textId="436A6C14" w:rsidR="006B5E64" w:rsidRPr="006E36FC" w:rsidRDefault="005153C0" w:rsidP="00177DB5">
      <w:pPr>
        <w:pStyle w:val="Heading2"/>
        <w:spacing w:before="360" w:after="120"/>
      </w:pPr>
      <w:bookmarkStart w:id="278" w:name="_Toc198035702"/>
      <w:bookmarkStart w:id="279" w:name="_Toc208474535"/>
      <w:bookmarkStart w:id="280" w:name="_Toc210914866"/>
      <w:bookmarkStart w:id="281" w:name="_Toc212028486"/>
      <w:r>
        <w:lastRenderedPageBreak/>
        <w:t>Physical activity can protect people against cancer</w:t>
      </w:r>
      <w:bookmarkEnd w:id="278"/>
      <w:r>
        <w:t xml:space="preserve">, and </w:t>
      </w:r>
      <w:r w:rsidR="00433CC5">
        <w:t xml:space="preserve">sedentary behaviour </w:t>
      </w:r>
      <w:r w:rsidR="006E24A0">
        <w:t xml:space="preserve">can </w:t>
      </w:r>
      <w:r>
        <w:t>increase risk</w:t>
      </w:r>
      <w:bookmarkEnd w:id="279"/>
      <w:bookmarkEnd w:id="280"/>
      <w:bookmarkEnd w:id="281"/>
      <w:r w:rsidR="006B5E64">
        <w:t xml:space="preserve"> </w:t>
      </w:r>
    </w:p>
    <w:p w14:paraId="31D68B43" w14:textId="423AF501" w:rsidR="008375FA" w:rsidRDefault="006B5E64" w:rsidP="00186EB0">
      <w:r>
        <w:t>P</w:t>
      </w:r>
      <w:r w:rsidRPr="00AB09A2">
        <w:t xml:space="preserve">hysical </w:t>
      </w:r>
      <w:r>
        <w:t xml:space="preserve">activity </w:t>
      </w:r>
      <w:r w:rsidR="004E33A6">
        <w:t xml:space="preserve">can help </w:t>
      </w:r>
      <w:r>
        <w:t>protect</w:t>
      </w:r>
      <w:r w:rsidR="004E33A6">
        <w:t xml:space="preserve"> people</w:t>
      </w:r>
      <w:r>
        <w:t xml:space="preserve"> against </w:t>
      </w:r>
      <w:r w:rsidR="00991147">
        <w:t>several</w:t>
      </w:r>
      <w:r>
        <w:t xml:space="preserve"> cancers</w:t>
      </w:r>
      <w:r w:rsidR="00EA3941">
        <w:t xml:space="preserve"> (</w:t>
      </w:r>
      <w:r w:rsidR="007C0F41">
        <w:t>Figure 47</w:t>
      </w:r>
      <w:r w:rsidR="00EA3941">
        <w:t>)</w:t>
      </w:r>
      <w:r w:rsidR="002A3476">
        <w:t>.</w:t>
      </w:r>
      <w:r>
        <w:t xml:space="preserve"> </w:t>
      </w:r>
    </w:p>
    <w:p w14:paraId="60C720B1" w14:textId="65C42AF2" w:rsidR="00177DB5" w:rsidRDefault="00EA3941" w:rsidP="00177DB5">
      <w:pPr>
        <w:pStyle w:val="Caption"/>
        <w:spacing w:after="0"/>
      </w:pPr>
      <w:bookmarkStart w:id="282" w:name="_Ref204767861"/>
      <w:bookmarkStart w:id="283" w:name="_Toc204779431"/>
      <w:bookmarkStart w:id="284" w:name="_Toc207188373"/>
      <w:bookmarkStart w:id="285" w:name="_Toc214006934"/>
      <w:r>
        <w:t>Figure</w:t>
      </w:r>
      <w:bookmarkEnd w:id="282"/>
      <w:r w:rsidR="007C0F41">
        <w:t xml:space="preserve"> 47</w:t>
      </w:r>
      <w:r>
        <w:t xml:space="preserve">: </w:t>
      </w:r>
      <w:r w:rsidRPr="00EA3941">
        <w:t xml:space="preserve">Association between </w:t>
      </w:r>
      <w:r>
        <w:t>physical activity</w:t>
      </w:r>
      <w:r w:rsidRPr="00EA3941">
        <w:t xml:space="preserve"> and risk of cancer</w:t>
      </w:r>
      <w:bookmarkEnd w:id="283"/>
      <w:bookmarkEnd w:id="284"/>
      <w:bookmarkEnd w:id="285"/>
    </w:p>
    <w:p w14:paraId="254E3300" w14:textId="6BEBB739" w:rsidR="008375FA" w:rsidRDefault="008375FA" w:rsidP="00F81122">
      <w:pPr>
        <w:spacing w:before="120" w:after="0"/>
      </w:pPr>
      <w:r>
        <w:rPr>
          <w:noProof/>
        </w:rPr>
        <w:drawing>
          <wp:inline distT="0" distB="0" distL="0" distR="0" wp14:anchorId="3CC94EB8" wp14:editId="035DFFCF">
            <wp:extent cx="5578339" cy="1724367"/>
            <wp:effectExtent l="0" t="0" r="3810" b="9525"/>
            <wp:docPr id="428813116" name="Picture 8" descr="Graphic has two arrows - A green arrow point down is accompanied by Physical activity can reduce the risk of these cancers: Bowel, Uterus, Kidney, Stomach, Prostate, Pancreas, Breast, Oesophagus, Bladder, Lung, Ovary.&#10;A red arrow points up, accompanied by Sedentary behaviours can increase the risk of these cancers: Bowel, Uterus, Breast, Lu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13116" name="Picture 8" descr="Graphic has two arrows - A green arrow point down is accompanied by Physical activity can reduce the risk of these cancers: Bowel, Uterus, Kidney, Stomach, Prostate, Pancreas, Breast, Oesophagus, Bladder, Lung, Ovary.&#10;A red arrow points up, accompanied by Sedentary behaviours can increase the risk of these cancers: Bowel, Uterus, Breast, Lung.&#10;"/>
                    <pic:cNvPicPr>
                      <a:picLocks noChangeAspect="1" noChangeArrowheads="1"/>
                    </pic:cNvPicPr>
                  </pic:nvPicPr>
                  <pic:blipFill rotWithShape="1">
                    <a:blip r:embed="rId100">
                      <a:extLst>
                        <a:ext uri="{28A0092B-C50C-407E-A947-70E740481C1C}">
                          <a14:useLocalDpi xmlns:a14="http://schemas.microsoft.com/office/drawing/2010/main" val="0"/>
                        </a:ext>
                      </a:extLst>
                    </a:blip>
                    <a:srcRect t="2269" b="5006"/>
                    <a:stretch/>
                  </pic:blipFill>
                  <pic:spPr bwMode="auto">
                    <a:xfrm>
                      <a:off x="0" y="0"/>
                      <a:ext cx="5580000" cy="1724880"/>
                    </a:xfrm>
                    <a:prstGeom prst="rect">
                      <a:avLst/>
                    </a:prstGeom>
                    <a:noFill/>
                    <a:ln>
                      <a:noFill/>
                    </a:ln>
                    <a:extLst>
                      <a:ext uri="{53640926-AAD7-44D8-BBD7-CCE9431645EC}">
                        <a14:shadowObscured xmlns:a14="http://schemas.microsoft.com/office/drawing/2010/main"/>
                      </a:ext>
                    </a:extLst>
                  </pic:spPr>
                </pic:pic>
              </a:graphicData>
            </a:graphic>
          </wp:inline>
        </w:drawing>
      </w:r>
    </w:p>
    <w:p w14:paraId="688966AB" w14:textId="2C2C9C57" w:rsidR="005153C0" w:rsidRDefault="005153C0" w:rsidP="00F05AB9">
      <w:pPr>
        <w:pStyle w:val="Heading3"/>
        <w:rPr>
          <w:shd w:val="clear" w:color="auto" w:fill="FFFFFF"/>
        </w:rPr>
      </w:pPr>
      <w:r w:rsidRPr="005153C0">
        <w:rPr>
          <w:shd w:val="clear" w:color="auto" w:fill="FFFFFF"/>
        </w:rPr>
        <w:t xml:space="preserve">The number of </w:t>
      </w:r>
      <w:r w:rsidR="00226AB0">
        <w:rPr>
          <w:shd w:val="clear" w:color="auto" w:fill="FFFFFF"/>
        </w:rPr>
        <w:t xml:space="preserve">people in </w:t>
      </w:r>
      <w:r w:rsidRPr="005153C0">
        <w:rPr>
          <w:shd w:val="clear" w:color="auto" w:fill="FFFFFF"/>
        </w:rPr>
        <w:t xml:space="preserve">New Zealand being physically active is decreasing </w:t>
      </w:r>
    </w:p>
    <w:p w14:paraId="342BA714" w14:textId="06F9C55D" w:rsidR="00692791" w:rsidRDefault="00FD6F15" w:rsidP="00F54E45">
      <w:r>
        <w:rPr>
          <w:color w:val="333333"/>
          <w:shd w:val="clear" w:color="auto" w:fill="FFFFFF"/>
        </w:rPr>
        <w:t xml:space="preserve">The </w:t>
      </w:r>
      <w:r w:rsidRPr="003A2B63">
        <w:t>number of people exercising weekly in New Zealand is decreasing. In 2023/</w:t>
      </w:r>
      <w:r>
        <w:t>20</w:t>
      </w:r>
      <w:r w:rsidRPr="003A2B63">
        <w:t xml:space="preserve">24, </w:t>
      </w:r>
      <w:r>
        <w:t>less</w:t>
      </w:r>
      <w:r w:rsidRPr="003A2B63">
        <w:t xml:space="preserve"> than half (46.6%) of adults met physical activity guidelines</w:t>
      </w:r>
      <w:r>
        <w:t xml:space="preserve">, down from </w:t>
      </w:r>
      <w:r w:rsidR="00C511A1">
        <w:t>over half (</w:t>
      </w:r>
      <w:r>
        <w:t>50.9%</w:t>
      </w:r>
      <w:r w:rsidR="00C511A1">
        <w:t>)</w:t>
      </w:r>
      <w:r>
        <w:t xml:space="preserve"> in 2018/2019. </w:t>
      </w:r>
      <w:r w:rsidRPr="009A46EA">
        <w:t xml:space="preserve">One in </w:t>
      </w:r>
      <w:r>
        <w:t>seven</w:t>
      </w:r>
      <w:r w:rsidRPr="009A46EA">
        <w:t xml:space="preserve"> adults (13.6%) did little or no physical activit</w:t>
      </w:r>
      <w:r>
        <w:t xml:space="preserve">y and this was more likely for adults living in the most </w:t>
      </w:r>
      <w:r w:rsidRPr="00F54E45">
        <w:t>deprived</w:t>
      </w:r>
      <w:r>
        <w:t xml:space="preserve"> areas compared with adults in the least deprived </w:t>
      </w:r>
      <w:r w:rsidRPr="00D92BF4">
        <w:t>(19.9% and 11.1%</w:t>
      </w:r>
      <w:r>
        <w:t>,</w:t>
      </w:r>
      <w:r w:rsidRPr="00D92BF4">
        <w:t xml:space="preserve"> respectively).</w:t>
      </w:r>
    </w:p>
    <w:p w14:paraId="752837C8" w14:textId="3A863F77" w:rsidR="00E97EC6" w:rsidRDefault="00E97EC6" w:rsidP="00F54E45">
      <w:r>
        <w:t xml:space="preserve">There is </w:t>
      </w:r>
      <w:r w:rsidRPr="00F54E45">
        <w:t>evidence</w:t>
      </w:r>
      <w:r>
        <w:t xml:space="preserve"> that sedentary behaviour can</w:t>
      </w:r>
      <w:r w:rsidRPr="00AB09A2">
        <w:t xml:space="preserve"> increase </w:t>
      </w:r>
      <w:r>
        <w:t xml:space="preserve">the risk of developing some </w:t>
      </w:r>
      <w:r w:rsidRPr="00AB09A2">
        <w:t>cancer</w:t>
      </w:r>
      <w:r>
        <w:t xml:space="preserve">s </w:t>
      </w:r>
      <w:r w:rsidRPr="00C76509">
        <w:fldChar w:fldCharType="begin"/>
      </w:r>
      <w:r w:rsidR="00801874">
        <w:instrText xml:space="preserve"> ADDIN EN.CITE &lt;EndNote&gt;&lt;Cite&gt;&lt;Author&gt;Sanchis-Gomar&lt;/Author&gt;&lt;Year&gt;2015&lt;/Year&gt;&lt;RecNum&gt;151&lt;/RecNum&gt;&lt;DisplayText&gt;[97]&lt;/DisplayText&gt;&lt;record&gt;&lt;rec-number&gt;151&lt;/rec-number&gt;&lt;foreign-keys&gt;&lt;key app="EN" db-id="ft5wxpfw99z2vie2sf65z2v5rfs2vp0eeesf" timestamp="1749608461" guid="8cb393c3-513f-4c2d-80df-cfa4b432bf2a"&gt;151&lt;/key&gt;&lt;/foreign-keys&gt;&lt;ref-type name="Journal Article"&gt;17&lt;/ref-type&gt;&lt;contributors&gt;&lt;authors&gt;&lt;author&gt;Sanchis-Gomar, Fabian&lt;/author&gt;&lt;author&gt;Lucia, Alejandro&lt;/author&gt;&lt;author&gt;Yvert, Thomas&lt;/author&gt;&lt;author&gt;Ruiz-Casado, Ana&lt;/author&gt;&lt;author&gt;Pareja-Galeano, Helios&lt;/author&gt;&lt;author&gt;Santos-Lozano, Alejandro&lt;/author&gt;&lt;author&gt;Fiuza-Luces, Carmen&lt;/author&gt;&lt;author&gt;Garatachea, Nuria&lt;/author&gt;&lt;author&gt;Lippi, Giuseppe&lt;/author&gt;&lt;author&gt;Bouchard, Claude&lt;/author&gt;&lt;author&gt;Berger, Nathan A.&lt;/author&gt;&lt;/authors&gt;&lt;/contributors&gt;&lt;titles&gt;&lt;title&gt;Physical Inactivity and Low Fitness Deserve More Attention to Alter Cancer Risk and Prognosis&lt;/title&gt;&lt;secondary-title&gt;Cancer Prevention Research&lt;/secondary-title&gt;&lt;/titles&gt;&lt;periodical&gt;&lt;full-title&gt;Cancer Prevention Research&lt;/full-title&gt;&lt;/periodical&gt;&lt;pages&gt;105-110&lt;/pages&gt;&lt;volume&gt;8&lt;/volume&gt;&lt;number&gt;2&lt;/number&gt;&lt;dates&gt;&lt;year&gt;2015&lt;/year&gt;&lt;/dates&gt;&lt;isbn&gt;1940-6207&lt;/isbn&gt;&lt;urls&gt;&lt;related-urls&gt;&lt;url&gt;https://doi.org/10.1158/1940-6207.CAPR-14-0320&lt;/url&gt;&lt;/related-urls&gt;&lt;/urls&gt;&lt;electronic-resource-num&gt;10.1158/1940-6207.Capr-14-0320&lt;/electronic-resource-num&gt;&lt;access-date&gt;5/5/2025&lt;/access-date&gt;&lt;/record&gt;&lt;/Cite&gt;&lt;/EndNote&gt;</w:instrText>
      </w:r>
      <w:r w:rsidRPr="00C76509">
        <w:fldChar w:fldCharType="separate"/>
      </w:r>
      <w:r w:rsidR="00801874">
        <w:rPr>
          <w:noProof/>
        </w:rPr>
        <w:t>[97]</w:t>
      </w:r>
      <w:r w:rsidRPr="00C76509">
        <w:fldChar w:fldCharType="end"/>
      </w:r>
      <w:r>
        <w:t xml:space="preserve"> (Figure 48).</w:t>
      </w:r>
    </w:p>
    <w:p w14:paraId="22F0FB5A" w14:textId="77777777" w:rsidR="00E97EC6" w:rsidRDefault="00E97EC6" w:rsidP="00E97EC6">
      <w:pPr>
        <w:pStyle w:val="Caption"/>
        <w:spacing w:after="120"/>
      </w:pPr>
      <w:bookmarkStart w:id="286" w:name="_Toc214006935"/>
      <w:r>
        <w:t xml:space="preserve">Figure 48: </w:t>
      </w:r>
      <w:r w:rsidRPr="00985EB9">
        <w:t>Cancers related to physical inactivity or sedentary behaviour</w:t>
      </w:r>
      <w:bookmarkEnd w:id="286"/>
    </w:p>
    <w:p w14:paraId="11E783BD" w14:textId="77777777" w:rsidR="00E97EC6" w:rsidRDefault="00E97EC6" w:rsidP="00E97EC6">
      <w:pPr>
        <w:pStyle w:val="Postnoteparagraph"/>
        <w:spacing w:before="0"/>
      </w:pPr>
      <w:r>
        <w:rPr>
          <w:noProof/>
        </w:rPr>
        <w:drawing>
          <wp:inline distT="0" distB="0" distL="0" distR="0" wp14:anchorId="49CF9D10" wp14:editId="4274A164">
            <wp:extent cx="3988800" cy="3129169"/>
            <wp:effectExtent l="0" t="0" r="0" b="0"/>
            <wp:docPr id="115361927" name="Picture 9" descr="Graphic shows a human body outline from the knees up, with organ outlines visible. Regions of the body called up are: Breast, Lung, Uterus, B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1927" name="Picture 9" descr="Graphic shows a human body outline from the knees up, with organ outlines visible. Regions of the body called up are: Breast, Lung, Uterus, Bowel."/>
                    <pic:cNvPicPr>
                      <a:picLocks noChangeAspect="1" noChangeArrowheads="1"/>
                    </pic:cNvPicPr>
                  </pic:nvPicPr>
                  <pic:blipFill rotWithShape="1">
                    <a:blip r:embed="rId101">
                      <a:extLst>
                        <a:ext uri="{28A0092B-C50C-407E-A947-70E740481C1C}">
                          <a14:useLocalDpi xmlns:a14="http://schemas.microsoft.com/office/drawing/2010/main" val="0"/>
                        </a:ext>
                      </a:extLst>
                    </a:blip>
                    <a:srcRect b="36225"/>
                    <a:stretch/>
                  </pic:blipFill>
                  <pic:spPr bwMode="auto">
                    <a:xfrm>
                      <a:off x="0" y="0"/>
                      <a:ext cx="3988800" cy="3129169"/>
                    </a:xfrm>
                    <a:prstGeom prst="rect">
                      <a:avLst/>
                    </a:prstGeom>
                    <a:noFill/>
                    <a:ln>
                      <a:noFill/>
                    </a:ln>
                    <a:extLst>
                      <a:ext uri="{53640926-AAD7-44D8-BBD7-CCE9431645EC}">
                        <a14:shadowObscured xmlns:a14="http://schemas.microsoft.com/office/drawing/2010/main"/>
                      </a:ext>
                    </a:extLst>
                  </pic:spPr>
                </pic:pic>
              </a:graphicData>
            </a:graphic>
          </wp:inline>
        </w:drawing>
      </w:r>
    </w:p>
    <w:p w14:paraId="79B5AD8B" w14:textId="00527F71" w:rsidR="00E97EC6" w:rsidRPr="00B44D22" w:rsidRDefault="00E97EC6" w:rsidP="00E97EC6">
      <w:pPr>
        <w:pStyle w:val="Note"/>
      </w:pPr>
      <w:r w:rsidRPr="00985691">
        <w:t xml:space="preserve">Source: Wild C, Weiderpass E, Stewart B (eds). 2020. </w:t>
      </w:r>
      <w:r w:rsidRPr="00985691">
        <w:rPr>
          <w:i/>
          <w:iCs/>
        </w:rPr>
        <w:t>World Cancer Report: Cancer research for cancer prevention</w:t>
      </w:r>
      <w:r w:rsidRPr="00985691">
        <w:t xml:space="preserve">. Lyon: International Agency for Research on Cancer. URL: </w:t>
      </w:r>
      <w:hyperlink r:id="rId102" w:history="1">
        <w:r w:rsidRPr="00AF243E">
          <w:rPr>
            <w:rStyle w:val="Hyperlink"/>
            <w:bCs/>
          </w:rPr>
          <w:t>http://publications.iarc.fr/586</w:t>
        </w:r>
      </w:hyperlink>
      <w:r w:rsidRPr="00985691">
        <w:t>.</w:t>
      </w:r>
    </w:p>
    <w:p w14:paraId="7ED426AF" w14:textId="03FB9D48" w:rsidR="006B5E64" w:rsidRDefault="00645397" w:rsidP="00F05AB9">
      <w:pPr>
        <w:pStyle w:val="Heading3"/>
        <w:rPr>
          <w:shd w:val="clear" w:color="auto" w:fill="FFFFFF"/>
        </w:rPr>
      </w:pPr>
      <w:r w:rsidRPr="00645397">
        <w:rPr>
          <w:shd w:val="clear" w:color="auto" w:fill="FFFFFF"/>
        </w:rPr>
        <w:lastRenderedPageBreak/>
        <w:t>There ha</w:t>
      </w:r>
      <w:r w:rsidR="00856867">
        <w:rPr>
          <w:shd w:val="clear" w:color="auto" w:fill="FFFFFF"/>
        </w:rPr>
        <w:t>ve</w:t>
      </w:r>
      <w:r w:rsidRPr="00645397">
        <w:rPr>
          <w:shd w:val="clear" w:color="auto" w:fill="FFFFFF"/>
        </w:rPr>
        <w:t xml:space="preserve"> been </w:t>
      </w:r>
      <w:r w:rsidR="00856867">
        <w:rPr>
          <w:shd w:val="clear" w:color="auto" w:fill="FFFFFF"/>
        </w:rPr>
        <w:t>efforts to</w:t>
      </w:r>
      <w:r w:rsidRPr="00645397">
        <w:rPr>
          <w:shd w:val="clear" w:color="auto" w:fill="FFFFFF"/>
        </w:rPr>
        <w:t xml:space="preserve"> improv</w:t>
      </w:r>
      <w:r w:rsidR="00856867">
        <w:rPr>
          <w:shd w:val="clear" w:color="auto" w:fill="FFFFFF"/>
        </w:rPr>
        <w:t>e</w:t>
      </w:r>
      <w:r w:rsidRPr="00645397">
        <w:rPr>
          <w:shd w:val="clear" w:color="auto" w:fill="FFFFFF"/>
        </w:rPr>
        <w:t xml:space="preserve"> physical activity </w:t>
      </w:r>
      <w:r w:rsidR="00A736C8">
        <w:rPr>
          <w:shd w:val="clear" w:color="auto" w:fill="FFFFFF"/>
        </w:rPr>
        <w:t>over</w:t>
      </w:r>
      <w:r w:rsidRPr="00645397">
        <w:rPr>
          <w:shd w:val="clear" w:color="auto" w:fill="FFFFFF"/>
        </w:rPr>
        <w:t xml:space="preserve"> the </w:t>
      </w:r>
      <w:r w:rsidR="0009735A">
        <w:rPr>
          <w:shd w:val="clear" w:color="auto" w:fill="FFFFFF"/>
        </w:rPr>
        <w:t>l</w:t>
      </w:r>
      <w:r w:rsidRPr="00645397">
        <w:rPr>
          <w:shd w:val="clear" w:color="auto" w:fill="FFFFFF"/>
        </w:rPr>
        <w:t xml:space="preserve">ast </w:t>
      </w:r>
      <w:r w:rsidR="00C61187">
        <w:rPr>
          <w:shd w:val="clear" w:color="auto" w:fill="FFFFFF"/>
        </w:rPr>
        <w:t>5</w:t>
      </w:r>
      <w:r w:rsidR="00C9218B">
        <w:rPr>
          <w:shd w:val="clear" w:color="auto" w:fill="FFFFFF"/>
        </w:rPr>
        <w:t> </w:t>
      </w:r>
      <w:r w:rsidRPr="00645397">
        <w:rPr>
          <w:shd w:val="clear" w:color="auto" w:fill="FFFFFF"/>
        </w:rPr>
        <w:t>years</w:t>
      </w:r>
      <w:r w:rsidRPr="00645397" w:rsidDel="00645397">
        <w:rPr>
          <w:shd w:val="clear" w:color="auto" w:fill="FFFFFF"/>
        </w:rPr>
        <w:t xml:space="preserve"> </w:t>
      </w:r>
      <w:r w:rsidR="006B5E64">
        <w:rPr>
          <w:shd w:val="clear" w:color="auto" w:fill="FFFFFF"/>
        </w:rPr>
        <w:t xml:space="preserve"> </w:t>
      </w:r>
    </w:p>
    <w:p w14:paraId="6F18F7D5" w14:textId="66C2CE46" w:rsidR="00B81127" w:rsidRDefault="00B81127" w:rsidP="00B81127">
      <w:r w:rsidRPr="0042258D">
        <w:rPr>
          <w:shd w:val="clear" w:color="auto" w:fill="FFFFFF"/>
        </w:rPr>
        <w:t xml:space="preserve">The Government </w:t>
      </w:r>
      <w:r>
        <w:rPr>
          <w:shd w:val="clear" w:color="auto" w:fill="FFFFFF"/>
        </w:rPr>
        <w:t>has</w:t>
      </w:r>
      <w:r w:rsidRPr="0042258D">
        <w:rPr>
          <w:shd w:val="clear" w:color="auto" w:fill="FFFFFF"/>
        </w:rPr>
        <w:t xml:space="preserve"> progress</w:t>
      </w:r>
      <w:r>
        <w:rPr>
          <w:shd w:val="clear" w:color="auto" w:fill="FFFFFF"/>
        </w:rPr>
        <w:t>ed</w:t>
      </w:r>
      <w:r w:rsidRPr="0042258D">
        <w:rPr>
          <w:shd w:val="clear" w:color="auto" w:fill="FFFFFF"/>
        </w:rPr>
        <w:t xml:space="preserve"> </w:t>
      </w:r>
      <w:r>
        <w:rPr>
          <w:shd w:val="clear" w:color="auto" w:fill="FFFFFF"/>
        </w:rPr>
        <w:t>several</w:t>
      </w:r>
      <w:r w:rsidRPr="0042258D">
        <w:rPr>
          <w:shd w:val="clear" w:color="auto" w:fill="FFFFFF"/>
        </w:rPr>
        <w:t xml:space="preserve"> actions to improve </w:t>
      </w:r>
      <w:r w:rsidR="009A3257" w:rsidRPr="0042258D">
        <w:rPr>
          <w:shd w:val="clear" w:color="auto" w:fill="FFFFFF"/>
        </w:rPr>
        <w:t xml:space="preserve">physical activity </w:t>
      </w:r>
      <w:r w:rsidRPr="0042258D">
        <w:rPr>
          <w:shd w:val="clear" w:color="auto" w:fill="FFFFFF"/>
        </w:rPr>
        <w:t>in New</w:t>
      </w:r>
      <w:r>
        <w:rPr>
          <w:shd w:val="clear" w:color="auto" w:fill="FFFFFF"/>
        </w:rPr>
        <w:t> </w:t>
      </w:r>
      <w:r w:rsidRPr="0042258D">
        <w:rPr>
          <w:shd w:val="clear" w:color="auto" w:fill="FFFFFF"/>
        </w:rPr>
        <w:t>Zealand</w:t>
      </w:r>
      <w:r w:rsidR="00EB2EA8">
        <w:rPr>
          <w:shd w:val="clear" w:color="auto" w:fill="FFFFFF"/>
        </w:rPr>
        <w:t xml:space="preserve"> </w:t>
      </w:r>
      <w:r w:rsidR="00C133CF">
        <w:rPr>
          <w:shd w:val="clear" w:color="auto" w:fill="FFFFFF"/>
        </w:rPr>
        <w:t>over the last 5 years</w:t>
      </w:r>
      <w:r>
        <w:rPr>
          <w:shd w:val="clear" w:color="auto" w:fill="FFFFFF"/>
        </w:rPr>
        <w:t>, including</w:t>
      </w:r>
      <w:r>
        <w:t xml:space="preserve">: </w:t>
      </w:r>
    </w:p>
    <w:p w14:paraId="2BE89A85" w14:textId="3232E0BE" w:rsidR="00B81127" w:rsidRPr="00341936" w:rsidRDefault="00B81127" w:rsidP="00B81127">
      <w:pPr>
        <w:pStyle w:val="StateofCancerbullets"/>
        <w:rPr>
          <w:shd w:val="clear" w:color="auto" w:fill="FFFFFF"/>
        </w:rPr>
      </w:pPr>
      <w:r w:rsidRPr="001C67A4">
        <w:rPr>
          <w:shd w:val="clear" w:color="auto" w:fill="FFFFFF"/>
        </w:rPr>
        <w:t>cross</w:t>
      </w:r>
      <w:r>
        <w:rPr>
          <w:shd w:val="clear" w:color="auto" w:fill="FFFFFF"/>
        </w:rPr>
        <w:t>-</w:t>
      </w:r>
      <w:r w:rsidRPr="001C67A4">
        <w:rPr>
          <w:shd w:val="clear" w:color="auto" w:fill="FFFFFF"/>
        </w:rPr>
        <w:t xml:space="preserve">government support to deliver the National Physical Activity and Play Plan, led by </w:t>
      </w:r>
      <w:proofErr w:type="spellStart"/>
      <w:r w:rsidRPr="001C67A4">
        <w:rPr>
          <w:shd w:val="clear" w:color="auto" w:fill="FFFFFF"/>
        </w:rPr>
        <w:t>SportNZ</w:t>
      </w:r>
      <w:proofErr w:type="spellEnd"/>
      <w:r>
        <w:rPr>
          <w:shd w:val="clear" w:color="auto" w:fill="FFFFFF"/>
        </w:rPr>
        <w:t xml:space="preserve"> </w:t>
      </w:r>
      <w:r>
        <w:rPr>
          <w:shd w:val="clear" w:color="auto" w:fill="FFFFFF"/>
        </w:rPr>
        <w:fldChar w:fldCharType="begin"/>
      </w:r>
      <w:r w:rsidR="00801874">
        <w:rPr>
          <w:shd w:val="clear" w:color="auto" w:fill="FFFFFF"/>
        </w:rPr>
        <w:instrText xml:space="preserve"> ADDIN EN.CITE &lt;EndNote&gt;&lt;Cite&gt;&lt;RecNum&gt;224&lt;/RecNum&gt;&lt;DisplayText&gt;[98]&lt;/DisplayText&gt;&lt;record&gt;&lt;rec-number&gt;224&lt;/rec-number&gt;&lt;foreign-keys&gt;&lt;key app="EN" db-id="ft5wxpfw99z2vie2sf65z2v5rfs2vp0eeesf" timestamp="1749700200" guid="9ed97800-37f5-4794-ada5-7800612f5ba2"&gt;224&lt;/key&gt;&lt;/foreign-keys&gt;&lt;ref-type name="Generic"&gt;13&lt;/ref-type&gt;&lt;contributors&gt;&lt;/contributors&gt;&lt;titles&gt;&lt;title&gt;See: https://sportnz.org.nz/resources/national-physical-activity-and-play-plan/&lt;/title&gt;&lt;/titles&gt;&lt;dates&gt;&lt;/dates&gt;&lt;urls&gt;&lt;/urls&gt;&lt;/record&gt;&lt;/Cite&gt;&lt;/EndNote&gt;</w:instrText>
      </w:r>
      <w:r>
        <w:rPr>
          <w:shd w:val="clear" w:color="auto" w:fill="FFFFFF"/>
        </w:rPr>
        <w:fldChar w:fldCharType="separate"/>
      </w:r>
      <w:r w:rsidR="00801874">
        <w:rPr>
          <w:noProof/>
          <w:shd w:val="clear" w:color="auto" w:fill="FFFFFF"/>
        </w:rPr>
        <w:t>[98]</w:t>
      </w:r>
      <w:r>
        <w:rPr>
          <w:shd w:val="clear" w:color="auto" w:fill="FFFFFF"/>
        </w:rPr>
        <w:fldChar w:fldCharType="end"/>
      </w:r>
    </w:p>
    <w:p w14:paraId="157CA8C6" w14:textId="77777777" w:rsidR="00B81127" w:rsidRPr="00AF0CE0" w:rsidRDefault="00B81127" w:rsidP="00B81127">
      <w:pPr>
        <w:pStyle w:val="StateofCancerbullets"/>
        <w:rPr>
          <w:shd w:val="clear" w:color="auto" w:fill="FFFFFF"/>
        </w:rPr>
      </w:pPr>
      <w:r w:rsidRPr="00AF0CE0">
        <w:rPr>
          <w:shd w:val="clear" w:color="auto" w:fill="FFFFFF"/>
        </w:rPr>
        <w:t xml:space="preserve">supporting children to be active and healthy through the Healthy Active Learning workforce  </w:t>
      </w:r>
    </w:p>
    <w:p w14:paraId="6A638034" w14:textId="6A2994EB" w:rsidR="00B81127" w:rsidRDefault="00B81127" w:rsidP="006469F1">
      <w:pPr>
        <w:pStyle w:val="Stateofcancerbulletslast"/>
        <w:rPr>
          <w:shd w:val="clear" w:color="auto" w:fill="FFFFFF"/>
        </w:rPr>
      </w:pPr>
      <w:r>
        <w:rPr>
          <w:shd w:val="clear" w:color="auto" w:fill="FFFFFF"/>
        </w:rPr>
        <w:t>s</w:t>
      </w:r>
      <w:r w:rsidRPr="00AF0CE0">
        <w:rPr>
          <w:shd w:val="clear" w:color="auto" w:fill="FFFFFF"/>
        </w:rPr>
        <w:t>upporting community-led action to build healthy environments through the Healthy Families programme</w:t>
      </w:r>
      <w:r w:rsidR="00C133CF">
        <w:rPr>
          <w:shd w:val="clear" w:color="auto" w:fill="FFFFFF"/>
        </w:rPr>
        <w:t>.</w:t>
      </w:r>
    </w:p>
    <w:p w14:paraId="1370ED71" w14:textId="33D7073F" w:rsidR="006469F1" w:rsidRPr="00AF0CE0" w:rsidRDefault="006469F1" w:rsidP="006469F1">
      <w:pPr>
        <w:pStyle w:val="StateofCancerbullets"/>
        <w:numPr>
          <w:ilvl w:val="0"/>
          <w:numId w:val="0"/>
        </w:numPr>
        <w:rPr>
          <w:shd w:val="clear" w:color="auto" w:fill="FFFFFF"/>
        </w:rPr>
      </w:pPr>
      <w:r w:rsidRPr="006469F1">
        <w:rPr>
          <w:shd w:val="clear" w:color="auto" w:fill="FFFFFF"/>
        </w:rPr>
        <w:t>Despite this progress, more work is needed.</w:t>
      </w:r>
    </w:p>
    <w:p w14:paraId="61056F6F" w14:textId="6504B569" w:rsidR="006B5E64" w:rsidRDefault="00A12CAE" w:rsidP="00BA3FE9">
      <w:pPr>
        <w:pStyle w:val="Heading2"/>
      </w:pPr>
      <w:bookmarkStart w:id="287" w:name="_Toc208474536"/>
      <w:bookmarkStart w:id="288" w:name="_Toc210914867"/>
      <w:bookmarkStart w:id="289" w:name="_Toc212028487"/>
      <w:bookmarkStart w:id="290" w:name="_Toc198035703"/>
      <w:r>
        <w:t>UV</w:t>
      </w:r>
      <w:r w:rsidR="000D7D6D" w:rsidRPr="000D7D6D">
        <w:t xml:space="preserve"> radiation from the sun is the main cause of skin cancer</w:t>
      </w:r>
      <w:r w:rsidR="00BA3FE9">
        <w:t xml:space="preserve"> in New Zealand</w:t>
      </w:r>
      <w:bookmarkEnd w:id="287"/>
      <w:bookmarkEnd w:id="288"/>
      <w:bookmarkEnd w:id="289"/>
      <w:r w:rsidR="000D7D6D" w:rsidRPr="000D7D6D">
        <w:t xml:space="preserve"> </w:t>
      </w:r>
      <w:bookmarkEnd w:id="290"/>
      <w:r w:rsidR="006B5E64">
        <w:t xml:space="preserve"> </w:t>
      </w:r>
    </w:p>
    <w:p w14:paraId="25ACEF6C" w14:textId="605FA66D" w:rsidR="00B15CFC" w:rsidRDefault="009166B9" w:rsidP="003B1F3E">
      <w:r w:rsidRPr="009166B9">
        <w:t xml:space="preserve">UV </w:t>
      </w:r>
      <w:r w:rsidR="00E51517" w:rsidRPr="00E51517">
        <w:t>radiation is a type of energy released naturally by the sun and artificially from sunbeds. Exposure to too much UV radiation is the main cause of skin cancer</w:t>
      </w:r>
      <w:r w:rsidR="00C07024">
        <w:t xml:space="preserve"> </w:t>
      </w:r>
      <w:r w:rsidR="00C07024">
        <w:fldChar w:fldCharType="begin"/>
      </w:r>
      <w:r w:rsidR="00801874">
        <w:instrText xml:space="preserve"> ADDIN EN.CITE &lt;EndNote&gt;&lt;Cite ExcludeYear="1"&gt;&lt;Author&gt;Armstrong&lt;/Author&gt;&lt;RecNum&gt;279&lt;/RecNum&gt;&lt;DisplayText&gt;[99]&lt;/DisplayText&gt;&lt;record&gt;&lt;rec-number&gt;279&lt;/rec-number&gt;&lt;foreign-keys&gt;&lt;key app="EN" db-id="ft5wxpfw99z2vie2sf65z2v5rfs2vp0eeesf" timestamp="1752721073" guid="94f226f6-302d-4d28-b31d-09d2c43fa1ea"&gt;279&lt;/key&gt;&lt;/foreign-keys&gt;&lt;ref-type name="Journal Article"&gt;17&lt;/ref-type&gt;&lt;contributors&gt;&lt;authors&gt;&lt;author&gt;Armstrong, B. K.&lt;/author&gt;&lt;author&gt;Kricker, A.&lt;/author&gt;&lt;/authors&gt;&lt;translated-authors&gt;&lt;author&gt;J. Photochem Photobiol B&lt;/author&gt;&lt;/translated-authors&gt;&lt;/contributors&gt;&lt;auth-address&gt;Cancer Research and Registers Division, New South Wales Cancer Council, PO Box 572, Kings Cross 2011, Australia. brucea@nswcc.org.au FAU - Kricker, A&lt;/auth-address&gt;&lt;titles&gt;&lt;title&gt;The epidemiology of UV induced skin cancer&lt;/title&gt;&lt;/titles&gt;&lt;number&gt;1011-1344 (Print)&lt;/number&gt;&lt;dates&gt;&lt;/dates&gt;&lt;urls&gt;&lt;/urls&gt;&lt;remote-database-provider&gt;2001 Oct&lt;/remote-database-provider&gt;&lt;language&gt;eng&lt;/language&gt;&lt;/record&gt;&lt;/Cite&gt;&lt;/EndNote&gt;</w:instrText>
      </w:r>
      <w:r w:rsidR="00C07024">
        <w:fldChar w:fldCharType="separate"/>
      </w:r>
      <w:r w:rsidR="00801874">
        <w:rPr>
          <w:noProof/>
        </w:rPr>
        <w:t>[99]</w:t>
      </w:r>
      <w:r w:rsidR="00C07024">
        <w:fldChar w:fldCharType="end"/>
      </w:r>
      <w:r w:rsidR="00E51517">
        <w:t xml:space="preserve">. </w:t>
      </w:r>
      <w:r w:rsidR="003B1F3E" w:rsidRPr="00562C0F">
        <w:t xml:space="preserve">Most </w:t>
      </w:r>
      <w:r w:rsidR="00627E78">
        <w:t xml:space="preserve">types of </w:t>
      </w:r>
      <w:r w:rsidR="003B1F3E" w:rsidRPr="00562C0F">
        <w:t>skin cancer are preventable, yet</w:t>
      </w:r>
      <w:r w:rsidR="003B1F3E">
        <w:t xml:space="preserve"> New Zealand has one of the highest incidence rates in the world </w:t>
      </w:r>
      <w:r w:rsidR="00DD0C13">
        <w:fldChar w:fldCharType="begin"/>
      </w:r>
      <w:r w:rsidR="00801874">
        <w:instrText xml:space="preserve"> ADDIN EN.CITE &lt;EndNote&gt;&lt;Cite&gt;&lt;Author&gt;Wen&lt;/Author&gt;&lt;Year&gt;2024&lt;/Year&gt;&lt;RecNum&gt;225&lt;/RecNum&gt;&lt;DisplayText&gt;[100]&lt;/DisplayText&gt;&lt;record&gt;&lt;rec-number&gt;225&lt;/rec-number&gt;&lt;foreign-keys&gt;&lt;key app="EN" db-id="ft5wxpfw99z2vie2sf65z2v5rfs2vp0eeesf" timestamp="1749700496" guid="efaf1364-cf0a-42d1-a794-359011806282"&gt;225&lt;/key&gt;&lt;/foreign-keys&gt;&lt;ref-type name="Journal Article"&gt;17&lt;/ref-type&gt;&lt;contributors&gt;&lt;authors&gt;&lt;author&gt;Wen, D., Pullman, J. S., Sharma, A., Van der Werf, B., &amp;amp; Martin, R. C.&lt;/author&gt;&lt;/authors&gt;&lt;/contributors&gt;&lt;titles&gt;&lt;title&gt;Exploring melanoma shifts: a twodecade analysis in New Zealand&lt;/title&gt;&lt;secondary-title&gt;The New Zealand Medical Journal (Online)&lt;/secondary-title&gt;&lt;/titles&gt;&lt;periodical&gt;&lt;full-title&gt;The New Zealand Medical Journal (Online)&lt;/full-title&gt;&lt;/periodical&gt;&lt;pages&gt;35-42&lt;/pages&gt;&lt;volume&gt;137&lt;/volume&gt;&lt;number&gt;1596&lt;/number&gt;&lt;dates&gt;&lt;year&gt;2024&lt;/year&gt;&lt;/dates&gt;&lt;urls&gt;&lt;/urls&gt;&lt;/record&gt;&lt;/Cite&gt;&lt;/EndNote&gt;</w:instrText>
      </w:r>
      <w:r w:rsidR="00DD0C13">
        <w:fldChar w:fldCharType="separate"/>
      </w:r>
      <w:r w:rsidR="00801874">
        <w:rPr>
          <w:noProof/>
        </w:rPr>
        <w:t>[100]</w:t>
      </w:r>
      <w:r w:rsidR="00DD0C13">
        <w:fldChar w:fldCharType="end"/>
      </w:r>
      <w:r w:rsidR="00D8209D">
        <w:t xml:space="preserve"> </w:t>
      </w:r>
      <w:r w:rsidR="00DD0C13">
        <w:fldChar w:fldCharType="begin"/>
      </w:r>
      <w:r w:rsidR="00801874">
        <w:instrText xml:space="preserve"> ADDIN EN.CITE &lt;EndNote&gt;&lt;Cite&gt;&lt;Author&gt;Gordon&lt;/Author&gt;&lt;Year&gt;2022&lt;/Year&gt;&lt;RecNum&gt;226&lt;/RecNum&gt;&lt;DisplayText&gt;[101]&lt;/DisplayText&gt;&lt;record&gt;&lt;rec-number&gt;226&lt;/rec-number&gt;&lt;foreign-keys&gt;&lt;key app="EN" db-id="ft5wxpfw99z2vie2sf65z2v5rfs2vp0eeesf" timestamp="1749700586" guid="bcfdf89b-7ab6-40ca-ab1b-72e6c0ca24e7"&gt;226&lt;/key&gt;&lt;/foreign-keys&gt;&lt;ref-type name="Journal Article"&gt;17&lt;/ref-type&gt;&lt;contributors&gt;&lt;authors&gt;&lt;author&gt;Gordon, L.G., Leung, W., Johns, R., McNoe, B., Lindsay, D., Merollini, K.M., Elliott, T.M., Neale, R.E., Olsen, C.M., Pandeya, N. and Whiteman, D.C.&lt;/author&gt;&lt;/authors&gt;&lt;/contributors&gt;&lt;titles&gt;&lt;title&gt;Estimated healthcare costs of melanoma and keratinocyte skin cancers in Australia and Aotearoa New Zealand in 2021&lt;/title&gt;&lt;secondary-title&gt;International Journal of Environmental Research and Public Health&lt;/secondary-title&gt;&lt;/titles&gt;&lt;periodical&gt;&lt;full-title&gt;International Journal of Environmental Research and Public Health&lt;/full-title&gt;&lt;/periodical&gt;&lt;pages&gt;3178&lt;/pages&gt;&lt;volume&gt;19&lt;/volume&gt;&lt;number&gt;6&lt;/number&gt;&lt;dates&gt;&lt;year&gt;2022&lt;/year&gt;&lt;/dates&gt;&lt;urls&gt;&lt;/urls&gt;&lt;/record&gt;&lt;/Cite&gt;&lt;/EndNote&gt;</w:instrText>
      </w:r>
      <w:r w:rsidR="00DD0C13">
        <w:fldChar w:fldCharType="separate"/>
      </w:r>
      <w:r w:rsidR="00801874">
        <w:rPr>
          <w:noProof/>
        </w:rPr>
        <w:t>[101]</w:t>
      </w:r>
      <w:r w:rsidR="00DD0C13">
        <w:fldChar w:fldCharType="end"/>
      </w:r>
      <w:r w:rsidR="003B1F3E">
        <w:t xml:space="preserve">. </w:t>
      </w:r>
      <w:r w:rsidR="00572C0D">
        <w:t>A major contrib</w:t>
      </w:r>
      <w:r w:rsidR="002C4042">
        <w:t xml:space="preserve">uting factor to </w:t>
      </w:r>
      <w:r w:rsidR="005B53E5">
        <w:t>this</w:t>
      </w:r>
      <w:r w:rsidR="002C4042">
        <w:t xml:space="preserve"> is New Zealand’s </w:t>
      </w:r>
      <w:r w:rsidR="00495F22">
        <w:t>h</w:t>
      </w:r>
      <w:r w:rsidR="0082612D">
        <w:t>igh UV level</w:t>
      </w:r>
      <w:r w:rsidR="007E70FC">
        <w:t>s</w:t>
      </w:r>
      <w:r w:rsidR="00495F22">
        <w:t xml:space="preserve">, which are higher than comparable </w:t>
      </w:r>
      <w:r w:rsidR="007159F6">
        <w:t>N</w:t>
      </w:r>
      <w:r w:rsidR="00495F22">
        <w:t>orther</w:t>
      </w:r>
      <w:r w:rsidR="007A61BA">
        <w:t>n</w:t>
      </w:r>
      <w:r w:rsidR="00495F22">
        <w:t xml:space="preserve"> hemisphere </w:t>
      </w:r>
      <w:r w:rsidR="007E70FC">
        <w:t>latitudes</w:t>
      </w:r>
      <w:r w:rsidR="00E311D9">
        <w:t xml:space="preserve"> </w:t>
      </w:r>
      <w:r w:rsidR="00E311D9">
        <w:fldChar w:fldCharType="begin"/>
      </w:r>
      <w:r w:rsidR="00801874">
        <w:instrText xml:space="preserve"> ADDIN EN.CITE &lt;EndNote&gt;&lt;Cite&gt;&lt;Author&gt;McKenzie&lt;/Author&gt;&lt;Year&gt;2017&lt;/Year&gt;&lt;RecNum&gt;332&lt;/RecNum&gt;&lt;DisplayText&gt;[102]&lt;/DisplayText&gt;&lt;record&gt;&lt;rec-number&gt;332&lt;/rec-number&gt;&lt;foreign-keys&gt;&lt;key app="EN" db-id="ft5wxpfw99z2vie2sf65z2v5rfs2vp0eeesf" timestamp="1755126502" guid="c0b8e4b9-d5e3-4f00-9e32-a0bc4b1370f1"&gt;332&lt;/key&gt;&lt;/foreign-keys&gt;&lt;ref-type name="Journal Article"&gt;17&lt;/ref-type&gt;&lt;contributors&gt;&lt;authors&gt;&lt;author&gt;McKenzie, R.&lt;/author&gt;&lt;/authors&gt;&lt;/contributors&gt;&lt;titles&gt;&lt;title&gt;UV radiation in the melanoma capital of the world: What makes New Zealand so different?&lt;/title&gt;&lt;secondary-title&gt;AIP Conference Proceedings&lt;/secondary-title&gt;&lt;/titles&gt;&lt;periodical&gt;&lt;full-title&gt;AIP Conference Proceedings&lt;/full-title&gt;&lt;/periodical&gt;&lt;pages&gt;020003&lt;/pages&gt;&lt;volume&gt;1810&lt;/volume&gt;&lt;number&gt;1&lt;/number&gt;&lt;dates&gt;&lt;year&gt;2017&lt;/year&gt;&lt;/dates&gt;&lt;urls&gt;&lt;related-urls&gt;&lt;url&gt;https://pubs.aip.org/aip/acp/article/1810/1/020003/859532/UV-radiation-in-the-melanoma-capital-of-the-world&lt;/url&gt;&lt;/related-urls&gt;&lt;/urls&gt;&lt;electronic-resource-num&gt;https://doi.org/10.1063/1.4975499&lt;/electronic-resource-num&gt;&lt;/record&gt;&lt;/Cite&gt;&lt;/EndNote&gt;</w:instrText>
      </w:r>
      <w:r w:rsidR="00E311D9">
        <w:fldChar w:fldCharType="separate"/>
      </w:r>
      <w:r w:rsidR="00801874">
        <w:rPr>
          <w:noProof/>
        </w:rPr>
        <w:t>[102]</w:t>
      </w:r>
      <w:r w:rsidR="00E311D9">
        <w:fldChar w:fldCharType="end"/>
      </w:r>
      <w:r w:rsidR="00DC6CFE">
        <w:t xml:space="preserve">. </w:t>
      </w:r>
      <w:r w:rsidR="007A416E">
        <w:t>For example, b</w:t>
      </w:r>
      <w:r w:rsidR="009C2FF6">
        <w:t>etween 2004 and 2023, locations like Leigh (Auckland region)</w:t>
      </w:r>
      <w:r w:rsidR="00B446E1">
        <w:t xml:space="preserve"> had an average of 137 days per year </w:t>
      </w:r>
      <w:r w:rsidR="00980575">
        <w:t>with peak UV intensity at very high or extreme levels</w:t>
      </w:r>
      <w:r w:rsidR="00122036">
        <w:t xml:space="preserve"> </w:t>
      </w:r>
      <w:r w:rsidR="00122036">
        <w:fldChar w:fldCharType="begin"/>
      </w:r>
      <w:r w:rsidR="00801874">
        <w:instrText xml:space="preserve"> ADDIN EN.CITE &lt;EndNote&gt;&lt;Cite&gt;&lt;Author&gt;NZ&lt;/Author&gt;&lt;Year&gt;2025&lt;/Year&gt;&lt;RecNum&gt;333&lt;/RecNum&gt;&lt;DisplayText&gt;[103]&lt;/DisplayText&gt;&lt;record&gt;&lt;rec-number&gt;333&lt;/rec-number&gt;&lt;foreign-keys&gt;&lt;key app="EN" db-id="ft5wxpfw99z2vie2sf65z2v5rfs2vp0eeesf" timestamp="1755126840" guid="192488e6-39aa-4279-a63a-327f839089e2"&gt;333&lt;/key&gt;&lt;/foreign-keys&gt;&lt;ref-type name="Web Page"&gt;12&lt;/ref-type&gt;&lt;contributors&gt;&lt;authors&gt;&lt;author&gt;Stats NZ&lt;/author&gt;&lt;/authors&gt;&lt;/contributors&gt;&lt;titles&gt;&lt;title&gt;UV intensity: Data to 2023&lt;/title&gt;&lt;/titles&gt;&lt;dates&gt;&lt;year&gt;2025&lt;/year&gt;&lt;/dates&gt;&lt;pub-location&gt;Wellington&lt;/pub-location&gt;&lt;publisher&gt;Stats NZ&lt;/publisher&gt;&lt;urls&gt;&lt;related-urls&gt;&lt;url&gt;https://www.stats.govt.nz/indicators/uv-intensity-data-to-2023/&lt;/url&gt;&lt;/related-urls&gt;&lt;/urls&gt;&lt;/record&gt;&lt;/Cite&gt;&lt;/EndNote&gt;</w:instrText>
      </w:r>
      <w:r w:rsidR="00122036">
        <w:fldChar w:fldCharType="separate"/>
      </w:r>
      <w:r w:rsidR="00801874">
        <w:rPr>
          <w:noProof/>
        </w:rPr>
        <w:t>[103]</w:t>
      </w:r>
      <w:r w:rsidR="00122036">
        <w:fldChar w:fldCharType="end"/>
      </w:r>
      <w:r w:rsidR="007A416E">
        <w:t>.</w:t>
      </w:r>
    </w:p>
    <w:p w14:paraId="1303AA31" w14:textId="71A1458B" w:rsidR="003B1F3E" w:rsidRPr="00C76509" w:rsidRDefault="003B1F3E" w:rsidP="003B1F3E">
      <w:r w:rsidRPr="4A0F5F39">
        <w:t>The main categories of skin cancer are cutaneous melanoma (</w:t>
      </w:r>
      <w:r w:rsidR="00670803">
        <w:t xml:space="preserve">commonly </w:t>
      </w:r>
      <w:r w:rsidR="00C46845">
        <w:t xml:space="preserve">known as </w:t>
      </w:r>
      <w:r w:rsidRPr="4A0F5F39">
        <w:t xml:space="preserve">melanoma) and non-melanoma skin cancer (also known as </w:t>
      </w:r>
      <w:proofErr w:type="spellStart"/>
      <w:r w:rsidRPr="4A0F5F39">
        <w:t>keratinocytic</w:t>
      </w:r>
      <w:proofErr w:type="spellEnd"/>
      <w:r w:rsidRPr="4A0F5F39">
        <w:t xml:space="preserve"> cancer). </w:t>
      </w:r>
      <w:r w:rsidR="00F94908">
        <w:t xml:space="preserve">The New Zealand Cancer Registry </w:t>
      </w:r>
      <w:r w:rsidR="00AA7ACF">
        <w:t>includes</w:t>
      </w:r>
      <w:r w:rsidR="008A5B7A">
        <w:t xml:space="preserve"> details of all </w:t>
      </w:r>
      <w:r w:rsidR="00AA7ACF" w:rsidRPr="4A0F5F39">
        <w:t>cutaneous melanoma</w:t>
      </w:r>
      <w:r w:rsidR="00AA7ACF">
        <w:t xml:space="preserve"> </w:t>
      </w:r>
      <w:r w:rsidR="00D43DF7">
        <w:t>diagnosed</w:t>
      </w:r>
      <w:r w:rsidR="00271934">
        <w:t xml:space="preserve">, but </w:t>
      </w:r>
      <w:r w:rsidR="00296942">
        <w:t xml:space="preserve">stopped collecting information on </w:t>
      </w:r>
      <w:r w:rsidR="008A5B7A" w:rsidRPr="008A5B7A">
        <w:t xml:space="preserve">non-melanoma skin cancers </w:t>
      </w:r>
      <w:r w:rsidR="00296942">
        <w:t xml:space="preserve">in </w:t>
      </w:r>
      <w:r w:rsidR="008A5B7A" w:rsidRPr="008A5B7A">
        <w:t>1958</w:t>
      </w:r>
      <w:r w:rsidR="008A5B7A">
        <w:t xml:space="preserve">. </w:t>
      </w:r>
      <w:r>
        <w:t xml:space="preserve">In 2022, there were over 3,000 melanoma registrations </w:t>
      </w:r>
      <w:r w:rsidR="005F477A">
        <w:t xml:space="preserve">in </w:t>
      </w:r>
      <w:r w:rsidR="00E216FD">
        <w:t>New </w:t>
      </w:r>
      <w:r w:rsidR="005F477A">
        <w:t>Zealand</w:t>
      </w:r>
      <w:r w:rsidR="00663427">
        <w:t xml:space="preserve"> </w:t>
      </w:r>
      <w:r w:rsidR="00663427" w:rsidRPr="00FE2CF5">
        <w:fldChar w:fldCharType="begin"/>
      </w:r>
      <w:r w:rsidR="00663427">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663427" w:rsidRPr="00FE2CF5">
        <w:fldChar w:fldCharType="separate"/>
      </w:r>
      <w:r w:rsidR="00663427">
        <w:rPr>
          <w:noProof/>
        </w:rPr>
        <w:t>[2]</w:t>
      </w:r>
      <w:r w:rsidR="00663427" w:rsidRPr="00FE2CF5">
        <w:fldChar w:fldCharType="end"/>
      </w:r>
      <w:r w:rsidRPr="00C76509">
        <w:t xml:space="preserve">, while </w:t>
      </w:r>
      <w:r w:rsidR="00BF0C43">
        <w:t xml:space="preserve">research suggests </w:t>
      </w:r>
      <w:r w:rsidRPr="00C76509">
        <w:t xml:space="preserve">more than 90,000 people are diagnosed with at least one non-melanoma skin cancer every year </w:t>
      </w:r>
      <w:r w:rsidRPr="00C76509">
        <w:fldChar w:fldCharType="begin"/>
      </w:r>
      <w:r w:rsidR="00801874">
        <w:instrText xml:space="preserve"> ADDIN EN.CITE &lt;EndNote&gt;&lt;Cite&gt;&lt;Author&gt;Sneyd MJ&lt;/Author&gt;&lt;Year&gt;2018&lt;/Year&gt;&lt;RecNum&gt;156&lt;/RecNum&gt;&lt;DisplayText&gt;[104]&lt;/DisplayText&gt;&lt;record&gt;&lt;rec-number&gt;156&lt;/rec-number&gt;&lt;foreign-keys&gt;&lt;key app="EN" db-id="ft5wxpfw99z2vie2sf65z2v5rfs2vp0eeesf" timestamp="1749608461" guid="4b7ac6dd-6be8-4471-99b9-cdabc679a2dc"&gt;156&lt;/key&gt;&lt;/foreign-keys&gt;&lt;ref-type name="Report"&gt;27&lt;/ref-type&gt;&lt;contributors&gt;&lt;authors&gt;&lt;author&gt;Sneyd MJ, Gray A.&lt;/author&gt;&lt;/authors&gt;&lt;/contributors&gt;&lt;titles&gt;&lt;title&gt;Expected non melanoma skin (Keratinocytic) cancer incidence in New Zealand for 2018.&lt;/title&gt;&lt;/titles&gt;&lt;dates&gt;&lt;year&gt;2018&lt;/year&gt;&lt;/dates&gt;&lt;pub-location&gt;Health Promotion Agency. Wellington, New Zealand.&lt;/pub-location&gt;&lt;urls&gt;&lt;/urls&gt;&lt;/record&gt;&lt;/Cite&gt;&lt;/EndNote&gt;</w:instrText>
      </w:r>
      <w:r w:rsidRPr="00C76509">
        <w:fldChar w:fldCharType="separate"/>
      </w:r>
      <w:r w:rsidR="00801874">
        <w:rPr>
          <w:noProof/>
        </w:rPr>
        <w:t>[104]</w:t>
      </w:r>
      <w:r w:rsidRPr="00C76509">
        <w:fldChar w:fldCharType="end"/>
      </w:r>
      <w:r w:rsidRPr="00C76509">
        <w:t xml:space="preserve">. Although melanoma is far less common than non-melanoma skin cancer, it is more likely to result in death. </w:t>
      </w:r>
    </w:p>
    <w:p w14:paraId="5787C2FF" w14:textId="12ADE78F" w:rsidR="006B5E64" w:rsidRPr="00C76509" w:rsidRDefault="006B5E64" w:rsidP="006E2D0C">
      <w:r w:rsidRPr="00C76509">
        <w:t xml:space="preserve">Skin cancer is more common in </w:t>
      </w:r>
      <w:r w:rsidR="00ED799A" w:rsidRPr="00C76509">
        <w:t>people of European</w:t>
      </w:r>
      <w:r w:rsidR="00106191">
        <w:t>/other</w:t>
      </w:r>
      <w:r w:rsidR="00ED799A" w:rsidRPr="00C76509">
        <w:t xml:space="preserve"> ethnicity </w:t>
      </w:r>
      <w:r w:rsidR="00ED799A">
        <w:t xml:space="preserve">and </w:t>
      </w:r>
      <w:r w:rsidR="006E3DBD">
        <w:t>males</w:t>
      </w:r>
      <w:r w:rsidRPr="00C76509">
        <w:t>, and the risk increases with age</w:t>
      </w:r>
      <w:r w:rsidR="00F20F37">
        <w:t xml:space="preserve"> </w:t>
      </w:r>
      <w:r w:rsidR="00F20F37" w:rsidRPr="00AF2C28">
        <w:rPr>
          <w:color w:val="000000" w:themeColor="text1"/>
        </w:rPr>
        <w:fldChar w:fldCharType="begin"/>
      </w:r>
      <w:r w:rsidR="00F20F37">
        <w:rPr>
          <w:color w:val="000000" w:themeColor="text1"/>
        </w:rPr>
        <w:instrText xml:space="preserve"> ADDIN EN.CITE &lt;EndNote&gt;&lt;Cite&gt;&lt;Author&gt;Te Aho o Te Kahu&lt;/Author&gt;&lt;Year&gt;2021&lt;/Year&gt;&lt;RecNum&gt;264&lt;/RecNum&gt;&lt;DisplayText&gt;[8]&lt;/DisplayText&gt;&lt;record&gt;&lt;rec-number&gt;264&lt;/rec-number&gt;&lt;foreign-keys&gt;&lt;key app="EN" db-id="ft5wxpfw99z2vie2sf65z2v5rfs2vp0eeesf" timestamp="1749927835" guid="acf2c6fd-0bc3-4951-a341-6ae8e57412e2"&gt;264&lt;/key&gt;&lt;/foreign-keys&gt;&lt;ref-type name="Report"&gt;27&lt;/ref-type&gt;&lt;contributors&gt;&lt;authors&gt;&lt;author&gt;Te Aho o Te Kahu,&lt;/author&gt;&lt;/authors&gt;&lt;tertiary-authors&gt;&lt;author&gt;Te Aho o Te Kahu,&lt;/author&gt;&lt;/tertiary-authors&gt;&lt;/contributors&gt;&lt;titles&gt;&lt;title&gt;He Pūrongo Mate Pukupuku o Aotearoa 2020, The State of Cancer in New Zealand 2020&lt;/title&gt;&lt;/titles&gt;&lt;dates&gt;&lt;year&gt;2021&lt;/year&gt;&lt;/dates&gt;&lt;pub-location&gt;Wellington&lt;/pub-location&gt;&lt;urls&gt;&lt;related-urls&gt;&lt;url&gt;https://teaho.govt.nz/index.php/reports-and-numbers/reports/state-cancer-new-zealand-2020&lt;/url&gt;&lt;/related-urls&gt;&lt;/urls&gt;&lt;/record&gt;&lt;/Cite&gt;&lt;/EndNote&gt;</w:instrText>
      </w:r>
      <w:r w:rsidR="00F20F37" w:rsidRPr="00AF2C28">
        <w:rPr>
          <w:color w:val="000000" w:themeColor="text1"/>
        </w:rPr>
        <w:fldChar w:fldCharType="separate"/>
      </w:r>
      <w:r w:rsidR="00F20F37">
        <w:rPr>
          <w:noProof/>
          <w:color w:val="000000" w:themeColor="text1"/>
        </w:rPr>
        <w:t>[8]</w:t>
      </w:r>
      <w:r w:rsidR="00F20F37" w:rsidRPr="00AF2C28">
        <w:rPr>
          <w:color w:val="000000" w:themeColor="text1"/>
        </w:rPr>
        <w:fldChar w:fldCharType="end"/>
      </w:r>
      <w:r w:rsidRPr="00C76509">
        <w:t>. Māori and Pacific peoples have lower risk of melanoma</w:t>
      </w:r>
      <w:r w:rsidR="00D932C4" w:rsidRPr="00C76509">
        <w:t xml:space="preserve"> but</w:t>
      </w:r>
      <w:r w:rsidRPr="00C76509">
        <w:t xml:space="preserve"> poorer survival</w:t>
      </w:r>
      <w:r w:rsidR="001E4056">
        <w:t xml:space="preserve"> </w:t>
      </w:r>
      <w:r w:rsidR="001E4056" w:rsidRPr="002311EB">
        <w:fldChar w:fldCharType="begin"/>
      </w:r>
      <w:r w:rsidR="00801874">
        <w:instrText xml:space="preserve"> ADDIN EN.CITE &lt;EndNote&gt;&lt;Cite&gt;&lt;Author&gt;Te Aho o Te Kahu&lt;/Author&gt;&lt;Year&gt;2022&lt;/Year&gt;&lt;RecNum&gt;166&lt;/RecNum&gt;&lt;DisplayText&gt;[63]&lt;/DisplayText&gt;&lt;record&gt;&lt;rec-number&gt;166&lt;/rec-number&gt;&lt;foreign-keys&gt;&lt;key app="EN" db-id="ft5wxpfw99z2vie2sf65z2v5rfs2vp0eeesf" timestamp="1749608461" guid="96ad47e0-7349-4369-a056-470c2ff71859"&gt;166&lt;/key&gt;&lt;/foreign-keys&gt;&lt;ref-type name="Report"&gt;27&lt;/ref-type&gt;&lt;contributors&gt;&lt;authors&gt;&lt;author&gt;Te Aho o Te Kahu,&lt;/author&gt;&lt;/authors&gt;&lt;/contributors&gt;&lt;titles&gt;&lt;title&gt;Pūrongo Ārai Mate Pukupuku, Cancer Prevention Report.&lt;/title&gt;&lt;/titles&gt;&lt;dates&gt;&lt;year&gt;2022&lt;/year&gt;&lt;/dates&gt;&lt;pub-location&gt;Wellington: Te Aho o Te Kahu, Cancer Control Agency.&lt;/pub-location&gt;&lt;urls&gt;&lt;/urls&gt;&lt;/record&gt;&lt;/Cite&gt;&lt;/EndNote&gt;</w:instrText>
      </w:r>
      <w:r w:rsidR="001E4056" w:rsidRPr="002311EB">
        <w:fldChar w:fldCharType="separate"/>
      </w:r>
      <w:r w:rsidR="00801874">
        <w:rPr>
          <w:noProof/>
        </w:rPr>
        <w:t>[63]</w:t>
      </w:r>
      <w:r w:rsidR="001E4056" w:rsidRPr="002311EB">
        <w:fldChar w:fldCharType="end"/>
      </w:r>
      <w:r w:rsidRPr="00C76509">
        <w:t xml:space="preserve">. </w:t>
      </w:r>
    </w:p>
    <w:p w14:paraId="76495FBD" w14:textId="360B9064" w:rsidR="009237C4" w:rsidRPr="00C76509" w:rsidRDefault="006B5E64" w:rsidP="0039377C">
      <w:pPr>
        <w:rPr>
          <w:rStyle w:val="Hyperlink"/>
          <w:sz w:val="22"/>
          <w:szCs w:val="22"/>
        </w:rPr>
      </w:pPr>
      <w:r w:rsidRPr="00C76509">
        <w:t xml:space="preserve">Skin cancer presents a </w:t>
      </w:r>
      <w:r w:rsidR="003A0E28">
        <w:t>substantial</w:t>
      </w:r>
      <w:r w:rsidRPr="00C76509">
        <w:t xml:space="preserve"> burden on patients, with approximately 500 people losing their lives to skin cancer </w:t>
      </w:r>
      <w:r w:rsidR="00B96F53">
        <w:t xml:space="preserve">in New Zealand </w:t>
      </w:r>
      <w:r w:rsidRPr="00C76509">
        <w:t xml:space="preserve">in 2018 </w:t>
      </w:r>
      <w:r w:rsidRPr="00C76509">
        <w:fldChar w:fldCharType="begin"/>
      </w:r>
      <w:r w:rsidR="00801874">
        <w:instrText xml:space="preserve"> ADDIN EN.CITE &lt;EndNote&gt;&lt;Cite&gt;&lt;Author&gt;Melnet&lt;/Author&gt;&lt;Year&gt;2024&lt;/Year&gt;&lt;RecNum&gt;102&lt;/RecNum&gt;&lt;DisplayText&gt;[105]&lt;/DisplayText&gt;&lt;record&gt;&lt;rec-number&gt;102&lt;/rec-number&gt;&lt;foreign-keys&gt;&lt;key app="EN" db-id="ft5wxpfw99z2vie2sf65z2v5rfs2vp0eeesf" timestamp="1749608461" guid="8b04aaf6-58ab-4569-985c-8e03ae1ade72"&gt;102&lt;/key&gt;&lt;/foreign-keys&gt;&lt;ref-type name="Report"&gt;27&lt;/ref-type&gt;&lt;contributors&gt;&lt;authors&gt;&lt;author&gt;Melnet,&lt;/author&gt;&lt;/authors&gt;&lt;/contributors&gt;&lt;titles&gt;&lt;title&gt;Skin Cancer Prevention and Early Detection Strategy&lt;/title&gt;&lt;/titles&gt;&lt;dates&gt;&lt;year&gt;2024&lt;/year&gt;&lt;/dates&gt;&lt;urls&gt;&lt;related-urls&gt;&lt;url&gt;https://strategy.melnet.org.nz/&lt;/url&gt;&lt;/related-urls&gt;&lt;/urls&gt;&lt;/record&gt;&lt;/Cite&gt;&lt;/EndNote&gt;</w:instrText>
      </w:r>
      <w:r w:rsidRPr="00C76509">
        <w:fldChar w:fldCharType="separate"/>
      </w:r>
      <w:r w:rsidR="00801874">
        <w:rPr>
          <w:noProof/>
        </w:rPr>
        <w:t>[105]</w:t>
      </w:r>
      <w:r w:rsidRPr="00C76509">
        <w:fldChar w:fldCharType="end"/>
      </w:r>
      <w:r w:rsidRPr="00663427">
        <w:rPr>
          <w:rStyle w:val="Hyperlink"/>
          <w:b w:val="0"/>
          <w:bCs/>
          <w:sz w:val="22"/>
          <w:szCs w:val="22"/>
        </w:rPr>
        <w:t>.</w:t>
      </w:r>
      <w:r w:rsidRPr="00C76509">
        <w:rPr>
          <w:rStyle w:val="Hyperlink"/>
          <w:sz w:val="22"/>
          <w:szCs w:val="22"/>
        </w:rPr>
        <w:t xml:space="preserve"> </w:t>
      </w:r>
    </w:p>
    <w:p w14:paraId="209ED2C6" w14:textId="2E359EB8" w:rsidR="003B6FAE" w:rsidRDefault="006B5E64" w:rsidP="006E2D0C">
      <w:r w:rsidRPr="00D34F66">
        <w:t>Skin cancer also cost</w:t>
      </w:r>
      <w:r w:rsidR="003B6FAE">
        <w:t>s</w:t>
      </w:r>
      <w:r>
        <w:t xml:space="preserve"> the country</w:t>
      </w:r>
      <w:r w:rsidR="00D41C52" w:rsidRPr="00C76509">
        <w:t xml:space="preserve"> financially</w:t>
      </w:r>
      <w:r w:rsidRPr="00C76509">
        <w:t xml:space="preserve">. </w:t>
      </w:r>
      <w:r w:rsidR="009237C4" w:rsidRPr="00C76509">
        <w:t>T</w:t>
      </w:r>
      <w:r w:rsidRPr="00C76509">
        <w:t xml:space="preserve">he </w:t>
      </w:r>
      <w:r w:rsidR="003B6FAE">
        <w:t>financial impact</w:t>
      </w:r>
      <w:r w:rsidR="003B6FAE" w:rsidRPr="00C76509">
        <w:t xml:space="preserve"> </w:t>
      </w:r>
      <w:r w:rsidRPr="00C76509">
        <w:t xml:space="preserve">of skin cancer in New Zealand </w:t>
      </w:r>
      <w:r w:rsidR="009237C4" w:rsidRPr="00C76509">
        <w:t xml:space="preserve">in 2025 </w:t>
      </w:r>
      <w:r w:rsidRPr="00C76509">
        <w:t>is estimated at $494.9 million from direct health</w:t>
      </w:r>
      <w:r w:rsidR="009237C4" w:rsidRPr="00C76509">
        <w:t xml:space="preserve"> </w:t>
      </w:r>
      <w:r w:rsidRPr="00C76509">
        <w:t xml:space="preserve">care costs and loss of productivity </w:t>
      </w:r>
      <w:r w:rsidRPr="00C76509">
        <w:fldChar w:fldCharType="begin"/>
      </w:r>
      <w:r w:rsidR="00801874">
        <w:instrText xml:space="preserve"> ADDIN EN.CITE &lt;EndNote&gt;&lt;Cite&gt;&lt;Author&gt;Melnet&lt;/Author&gt;&lt;Year&gt;2024&lt;/Year&gt;&lt;RecNum&gt;102&lt;/RecNum&gt;&lt;DisplayText&gt;[105]&lt;/DisplayText&gt;&lt;record&gt;&lt;rec-number&gt;102&lt;/rec-number&gt;&lt;foreign-keys&gt;&lt;key app="EN" db-id="ft5wxpfw99z2vie2sf65z2v5rfs2vp0eeesf" timestamp="1749608461" guid="8b04aaf6-58ab-4569-985c-8e03ae1ade72"&gt;102&lt;/key&gt;&lt;/foreign-keys&gt;&lt;ref-type name="Report"&gt;27&lt;/ref-type&gt;&lt;contributors&gt;&lt;authors&gt;&lt;author&gt;Melnet,&lt;/author&gt;&lt;/authors&gt;&lt;/contributors&gt;&lt;titles&gt;&lt;title&gt;Skin Cancer Prevention and Early Detection Strategy&lt;/title&gt;&lt;/titles&gt;&lt;dates&gt;&lt;year&gt;2024&lt;/year&gt;&lt;/dates&gt;&lt;urls&gt;&lt;related-urls&gt;&lt;url&gt;https://strategy.melnet.org.nz/&lt;/url&gt;&lt;/related-urls&gt;&lt;/urls&gt;&lt;/record&gt;&lt;/Cite&gt;&lt;/EndNote&gt;</w:instrText>
      </w:r>
      <w:r w:rsidRPr="00C76509">
        <w:fldChar w:fldCharType="separate"/>
      </w:r>
      <w:r w:rsidR="00801874">
        <w:rPr>
          <w:noProof/>
        </w:rPr>
        <w:t>[105]</w:t>
      </w:r>
      <w:r w:rsidRPr="00C76509">
        <w:fldChar w:fldCharType="end"/>
      </w:r>
      <w:r w:rsidRPr="00C76509">
        <w:t>. At the same time, government investment in skin cancer prevention and early detection decreased from $1.2 million in 2005 to $275,000 in 2023/</w:t>
      </w:r>
      <w:r w:rsidR="009237C4" w:rsidRPr="00C76509">
        <w:t>20</w:t>
      </w:r>
      <w:r w:rsidRPr="00C76509">
        <w:t xml:space="preserve">24 </w:t>
      </w:r>
      <w:r w:rsidRPr="00C76509">
        <w:fldChar w:fldCharType="begin"/>
      </w:r>
      <w:r w:rsidR="00801874">
        <w:instrText xml:space="preserve"> ADDIN EN.CITE &lt;EndNote&gt;&lt;Cite&gt;&lt;Author&gt;Melnet&lt;/Author&gt;&lt;Year&gt;2024&lt;/Year&gt;&lt;RecNum&gt;102&lt;/RecNum&gt;&lt;DisplayText&gt;[105]&lt;/DisplayText&gt;&lt;record&gt;&lt;rec-number&gt;102&lt;/rec-number&gt;&lt;foreign-keys&gt;&lt;key app="EN" db-id="ft5wxpfw99z2vie2sf65z2v5rfs2vp0eeesf" timestamp="1749608461" guid="8b04aaf6-58ab-4569-985c-8e03ae1ade72"&gt;102&lt;/key&gt;&lt;/foreign-keys&gt;&lt;ref-type name="Report"&gt;27&lt;/ref-type&gt;&lt;contributors&gt;&lt;authors&gt;&lt;author&gt;Melnet,&lt;/author&gt;&lt;/authors&gt;&lt;/contributors&gt;&lt;titles&gt;&lt;title&gt;Skin Cancer Prevention and Early Detection Strategy&lt;/title&gt;&lt;/titles&gt;&lt;dates&gt;&lt;year&gt;2024&lt;/year&gt;&lt;/dates&gt;&lt;urls&gt;&lt;related-urls&gt;&lt;url&gt;https://strategy.melnet.org.nz/&lt;/url&gt;&lt;/related-urls&gt;&lt;/urls&gt;&lt;/record&gt;&lt;/Cite&gt;&lt;/EndNote&gt;</w:instrText>
      </w:r>
      <w:r w:rsidRPr="00C76509">
        <w:fldChar w:fldCharType="separate"/>
      </w:r>
      <w:r w:rsidR="00801874">
        <w:rPr>
          <w:noProof/>
        </w:rPr>
        <w:t>[105]</w:t>
      </w:r>
      <w:r w:rsidRPr="00C76509">
        <w:fldChar w:fldCharType="end"/>
      </w:r>
      <w:r w:rsidRPr="00C76509">
        <w:t>.</w:t>
      </w:r>
      <w:r w:rsidR="00AD1492" w:rsidRPr="00AD1492">
        <w:t xml:space="preserve"> </w:t>
      </w:r>
    </w:p>
    <w:p w14:paraId="0E5093EC" w14:textId="04954516" w:rsidR="006B5E64" w:rsidRPr="00C76509" w:rsidRDefault="00380077" w:rsidP="00160E49">
      <w:pPr>
        <w:spacing w:before="360"/>
        <w:ind w:left="227" w:right="170"/>
      </w:pPr>
      <w:r>
        <w:rPr>
          <w:noProof/>
        </w:rPr>
        <mc:AlternateContent>
          <mc:Choice Requires="wps">
            <w:drawing>
              <wp:anchor distT="0" distB="0" distL="114300" distR="114300" simplePos="0" relativeHeight="251658261" behindDoc="1" locked="0" layoutInCell="1" allowOverlap="1" wp14:anchorId="6D8807C6" wp14:editId="4AFF1B09">
                <wp:simplePos x="0" y="0"/>
                <wp:positionH relativeFrom="margin">
                  <wp:posOffset>2540</wp:posOffset>
                </wp:positionH>
                <wp:positionV relativeFrom="paragraph">
                  <wp:posOffset>1271</wp:posOffset>
                </wp:positionV>
                <wp:extent cx="5785165" cy="463550"/>
                <wp:effectExtent l="0" t="0" r="6350" b="0"/>
                <wp:wrapNone/>
                <wp:docPr id="287146680" name="Rectangle 1"/>
                <wp:cNvGraphicFramePr/>
                <a:graphic xmlns:a="http://schemas.openxmlformats.org/drawingml/2006/main">
                  <a:graphicData uri="http://schemas.microsoft.com/office/word/2010/wordprocessingShape">
                    <wps:wsp>
                      <wps:cNvSpPr/>
                      <wps:spPr>
                        <a:xfrm>
                          <a:off x="0" y="0"/>
                          <a:ext cx="5785165" cy="46355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BCA45" id="Rectangle 1" o:spid="_x0000_s1026" style="position:absolute;margin-left:.2pt;margin-top:.1pt;width:455.5pt;height:36.5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" fillcolor="#f2f7f1 [661]" stroked="f" strokeweight="2pt">
                <w10:wrap anchorx="margin"/>
              </v:rect>
            </w:pict>
          </mc:Fallback>
        </mc:AlternateContent>
      </w:r>
      <w:r w:rsidR="00AD1492" w:rsidRPr="00AD1492">
        <w:t>New Zealand currently spends over 1,600 times more treating skin cancer than preventing it.</w:t>
      </w:r>
    </w:p>
    <w:p w14:paraId="418560A4" w14:textId="34DC60DC" w:rsidR="00825D53" w:rsidRDefault="009237C4" w:rsidP="00380077">
      <w:pPr>
        <w:spacing w:before="360"/>
        <w:rPr>
          <w:rFonts w:ascii="Montserrat" w:hAnsi="Montserrat"/>
          <w:color w:val="2C463B"/>
          <w:spacing w:val="-5"/>
          <w:sz w:val="36"/>
        </w:rPr>
      </w:pPr>
      <w:r w:rsidRPr="00C76509">
        <w:t>S</w:t>
      </w:r>
      <w:r w:rsidR="006B5E64" w:rsidRPr="00C76509">
        <w:t xml:space="preserve">kin cancer </w:t>
      </w:r>
      <w:r w:rsidRPr="00C76509">
        <w:t>cases are</w:t>
      </w:r>
      <w:r w:rsidR="006B5E64" w:rsidRPr="00C76509">
        <w:t xml:space="preserve"> projected to increase due to</w:t>
      </w:r>
      <w:r w:rsidR="00D41C52" w:rsidRPr="00C76509">
        <w:t xml:space="preserve"> the New Zealand</w:t>
      </w:r>
      <w:r w:rsidR="006B5E64" w:rsidRPr="00C76509">
        <w:t xml:space="preserve"> population ageing and </w:t>
      </w:r>
      <w:r w:rsidR="00D41C52" w:rsidRPr="00C76509">
        <w:t xml:space="preserve">having </w:t>
      </w:r>
      <w:r w:rsidR="006B5E64" w:rsidRPr="00C76509">
        <w:t xml:space="preserve">ongoing exposure to high levels of UV radiation. However, the </w:t>
      </w:r>
      <w:r w:rsidR="00A40A24" w:rsidRPr="00C76509">
        <w:t xml:space="preserve">number of people aged under 40 years diagnosed with </w:t>
      </w:r>
      <w:r w:rsidR="006B5E64" w:rsidRPr="00C76509">
        <w:t xml:space="preserve">melanoma </w:t>
      </w:r>
      <w:r w:rsidR="00A40A24" w:rsidRPr="00C76509">
        <w:t xml:space="preserve">over the last decade </w:t>
      </w:r>
      <w:r w:rsidR="006B5E64" w:rsidRPr="00C76509">
        <w:t>has declined significantly</w:t>
      </w:r>
      <w:r w:rsidR="00C539C1" w:rsidRPr="00C539C1">
        <w:t xml:space="preserve"> </w:t>
      </w:r>
      <w:r w:rsidR="00C539C1">
        <w:fldChar w:fldCharType="begin"/>
      </w:r>
      <w:r w:rsidR="00801874">
        <w:instrText xml:space="preserve"> ADDIN EN.CITE &lt;EndNote&gt;&lt;Cite&gt;&lt;Author&gt;Melnet&lt;/Author&gt;&lt;Year&gt;2025&lt;/Year&gt;&lt;RecNum&gt;338&lt;/RecNum&gt;&lt;DisplayText&gt;[106]&lt;/DisplayText&gt;&lt;record&gt;&lt;rec-number&gt;338&lt;/rec-number&gt;&lt;foreign-keys&gt;&lt;key app="EN" db-id="ft5wxpfw99z2vie2sf65z2v5rfs2vp0eeesf" timestamp="1756261728" guid="8e19aeca-bdfb-4e42-bccd-07c4c94bf559"&gt;338&lt;/key&gt;&lt;/foreign-keys&gt;&lt;ref-type name="Report"&gt;27&lt;/ref-type&gt;&lt;contributors&gt;&lt;authors&gt;&lt;author&gt;Melnet&lt;/author&gt;&lt;/authors&gt;&lt;/contributors&gt;&lt;titles&gt;&lt;title&gt;Supplementary Information to the Skin Cancer Prevention and Early Detection Strategy 2024 – 2028&lt;/title&gt;&lt;/titles&gt;&lt;dates&gt;&lt;year&gt;2025&lt;/year&gt;&lt;/dates&gt;&lt;urls&gt;&lt;related-urls&gt;&lt;url&gt;https://strategy.melnet.org.nz/wp-content/uploads/2025/02/Supplementary-Information-to-the-Skin-Cancer-Prevention-and-Early-Detection-Strategy-FINAL-February-2025.pdf&lt;/url&gt;&lt;/related-urls&gt;&lt;/urls&gt;&lt;/record&gt;&lt;/Cite&gt;&lt;/EndNote&gt;</w:instrText>
      </w:r>
      <w:r w:rsidR="00C539C1">
        <w:fldChar w:fldCharType="separate"/>
      </w:r>
      <w:r w:rsidR="00801874">
        <w:rPr>
          <w:noProof/>
        </w:rPr>
        <w:t>[106]</w:t>
      </w:r>
      <w:r w:rsidR="00C539C1">
        <w:fldChar w:fldCharType="end"/>
      </w:r>
      <w:r w:rsidR="00A40A24" w:rsidRPr="00C76509">
        <w:t xml:space="preserve">; this </w:t>
      </w:r>
      <w:r w:rsidR="006B5E64" w:rsidRPr="00C76509">
        <w:t xml:space="preserve">is likely due to successful public health campaigns around SunSmart practices and early warning signs. </w:t>
      </w:r>
    </w:p>
    <w:p w14:paraId="040CB989" w14:textId="5FB5A494" w:rsidR="006B5E64" w:rsidRDefault="006B5E64" w:rsidP="002F04DD">
      <w:r w:rsidRPr="4A0F5F39">
        <w:lastRenderedPageBreak/>
        <w:t>In 2025, the Melanoma Network (MelNet)</w:t>
      </w:r>
      <w:r>
        <w:t xml:space="preserve"> published the </w:t>
      </w:r>
      <w:r w:rsidRPr="006A0211">
        <w:rPr>
          <w:i/>
          <w:iCs/>
        </w:rPr>
        <w:t>Skin Cancer Prevention and Early Detection Strategy (2024</w:t>
      </w:r>
      <w:r w:rsidR="0098719D" w:rsidRPr="006A0211">
        <w:rPr>
          <w:i/>
          <w:iCs/>
        </w:rPr>
        <w:t>–</w:t>
      </w:r>
      <w:r w:rsidRPr="006A0211">
        <w:rPr>
          <w:i/>
          <w:iCs/>
        </w:rPr>
        <w:t>2028)</w:t>
      </w:r>
      <w:r w:rsidR="00432350" w:rsidRPr="00432350">
        <w:t xml:space="preserve"> </w:t>
      </w:r>
      <w:r w:rsidR="00432350">
        <w:fldChar w:fldCharType="begin"/>
      </w:r>
      <w:r w:rsidR="00801874">
        <w:instrText xml:space="preserve"> ADDIN EN.CITE &lt;EndNote&gt;&lt;Cite&gt;&lt;Author&gt;Melnet&lt;/Author&gt;&lt;Year&gt;2024&lt;/Year&gt;&lt;RecNum&gt;102&lt;/RecNum&gt;&lt;DisplayText&gt;[105]&lt;/DisplayText&gt;&lt;record&gt;&lt;rec-number&gt;102&lt;/rec-number&gt;&lt;foreign-keys&gt;&lt;key app="EN" db-id="ft5wxpfw99z2vie2sf65z2v5rfs2vp0eeesf" timestamp="1749608461" guid="8b04aaf6-58ab-4569-985c-8e03ae1ade72"&gt;102&lt;/key&gt;&lt;/foreign-keys&gt;&lt;ref-type name="Report"&gt;27&lt;/ref-type&gt;&lt;contributors&gt;&lt;authors&gt;&lt;author&gt;Melnet,&lt;/author&gt;&lt;/authors&gt;&lt;/contributors&gt;&lt;titles&gt;&lt;title&gt;Skin Cancer Prevention and Early Detection Strategy&lt;/title&gt;&lt;/titles&gt;&lt;dates&gt;&lt;year&gt;2024&lt;/year&gt;&lt;/dates&gt;&lt;urls&gt;&lt;related-urls&gt;&lt;url&gt;https://strategy.melnet.org.nz/&lt;/url&gt;&lt;/related-urls&gt;&lt;/urls&gt;&lt;/record&gt;&lt;/Cite&gt;&lt;/EndNote&gt;</w:instrText>
      </w:r>
      <w:r w:rsidR="00432350">
        <w:fldChar w:fldCharType="separate"/>
      </w:r>
      <w:r w:rsidR="00801874">
        <w:rPr>
          <w:noProof/>
        </w:rPr>
        <w:t>[105]</w:t>
      </w:r>
      <w:r w:rsidR="00432350">
        <w:fldChar w:fldCharType="end"/>
      </w:r>
      <w:r>
        <w:t xml:space="preserve">, which </w:t>
      </w:r>
      <w:r w:rsidR="00535D85">
        <w:t>makes</w:t>
      </w:r>
      <w:r w:rsidR="00535D85" w:rsidRPr="4A0F5F39">
        <w:t xml:space="preserve"> </w:t>
      </w:r>
      <w:r w:rsidRPr="4A0F5F39">
        <w:t xml:space="preserve">recommendations aimed at reducing the impact and incidence of skin cancer through prevention and early detection </w:t>
      </w:r>
      <w:r w:rsidRPr="00C76509">
        <w:fldChar w:fldCharType="begin"/>
      </w:r>
      <w:r w:rsidR="00801874">
        <w:instrText xml:space="preserve"> ADDIN EN.CITE &lt;EndNote&gt;&lt;Cite&gt;&lt;Author&gt;Melnet&lt;/Author&gt;&lt;Year&gt;2024&lt;/Year&gt;&lt;RecNum&gt;102&lt;/RecNum&gt;&lt;DisplayText&gt;[105]&lt;/DisplayText&gt;&lt;record&gt;&lt;rec-number&gt;102&lt;/rec-number&gt;&lt;foreign-keys&gt;&lt;key app="EN" db-id="ft5wxpfw99z2vie2sf65z2v5rfs2vp0eeesf" timestamp="1749608461" guid="8b04aaf6-58ab-4569-985c-8e03ae1ade72"&gt;102&lt;/key&gt;&lt;/foreign-keys&gt;&lt;ref-type name="Report"&gt;27&lt;/ref-type&gt;&lt;contributors&gt;&lt;authors&gt;&lt;author&gt;Melnet,&lt;/author&gt;&lt;/authors&gt;&lt;/contributors&gt;&lt;titles&gt;&lt;title&gt;Skin Cancer Prevention and Early Detection Strategy&lt;/title&gt;&lt;/titles&gt;&lt;dates&gt;&lt;year&gt;2024&lt;/year&gt;&lt;/dates&gt;&lt;urls&gt;&lt;related-urls&gt;&lt;url&gt;https://strategy.melnet.org.nz/&lt;/url&gt;&lt;/related-urls&gt;&lt;/urls&gt;&lt;/record&gt;&lt;/Cite&gt;&lt;/EndNote&gt;</w:instrText>
      </w:r>
      <w:r w:rsidRPr="00C76509">
        <w:fldChar w:fldCharType="separate"/>
      </w:r>
      <w:r w:rsidR="00801874">
        <w:rPr>
          <w:noProof/>
        </w:rPr>
        <w:t>[105]</w:t>
      </w:r>
      <w:r w:rsidRPr="00C76509">
        <w:fldChar w:fldCharType="end"/>
      </w:r>
      <w:r w:rsidRPr="00C76509">
        <w:t>. It supports the outcomes identified in the Government health</w:t>
      </w:r>
      <w:r w:rsidR="007A13E5" w:rsidRPr="00C76509">
        <w:t xml:space="preserve"> </w:t>
      </w:r>
      <w:r w:rsidRPr="00C76509">
        <w:t>care frameworks and sits alongside the</w:t>
      </w:r>
      <w:r w:rsidR="00424892" w:rsidRPr="00C76509">
        <w:t xml:space="preserve"> </w:t>
      </w:r>
      <w:r w:rsidR="00424892" w:rsidRPr="001B722A">
        <w:rPr>
          <w:i/>
          <w:iCs/>
        </w:rPr>
        <w:t>Quality Statements to Guide Melanoma Diagnosis and Treatment in New Zealand</w:t>
      </w:r>
      <w:r w:rsidR="00362B4F">
        <w:t xml:space="preserve"> </w:t>
      </w:r>
      <w:r w:rsidR="00362B4F">
        <w:fldChar w:fldCharType="begin"/>
      </w:r>
      <w:r w:rsidR="00801874">
        <w:instrText xml:space="preserve"> ADDIN EN.CITE &lt;EndNote&gt;&lt;Cite&gt;&lt;Author&gt;Melnet&lt;/Author&gt;&lt;Year&gt;2023&lt;/Year&gt;&lt;RecNum&gt;101&lt;/RecNum&gt;&lt;DisplayText&gt;[107]&lt;/DisplayText&gt;&lt;record&gt;&lt;rec-number&gt;101&lt;/rec-number&gt;&lt;foreign-keys&gt;&lt;key app="EN" db-id="ft5wxpfw99z2vie2sf65z2v5rfs2vp0eeesf" timestamp="1749608461" guid="686d1392-3607-4db3-8c17-ec3812bbd22d"&gt;101&lt;/key&gt;&lt;/foreign-keys&gt;&lt;ref-type name="Report"&gt;27&lt;/ref-type&gt;&lt;contributors&gt;&lt;authors&gt;&lt;author&gt;Melnet,&lt;/author&gt;&lt;/authors&gt;&lt;/contributors&gt;&lt;titles&gt;&lt;title&gt;Quality Statements to Guide Melanoma Diagnosis and Treatment in New Zealand&lt;/title&gt;&lt;/titles&gt;&lt;edition&gt;3&lt;/edition&gt;&lt;dates&gt;&lt;year&gt;2023&lt;/year&gt;&lt;/dates&gt;&lt;pub-location&gt;Christchurch: Melanoma Network of New Zealand (MelNet)&lt;/pub-location&gt;&lt;urls&gt;&lt;/urls&gt;&lt;/record&gt;&lt;/Cite&gt;&lt;/EndNote&gt;</w:instrText>
      </w:r>
      <w:r w:rsidR="00362B4F">
        <w:fldChar w:fldCharType="separate"/>
      </w:r>
      <w:r w:rsidR="00801874">
        <w:rPr>
          <w:noProof/>
        </w:rPr>
        <w:t>[107]</w:t>
      </w:r>
      <w:r w:rsidR="00362B4F">
        <w:fldChar w:fldCharType="end"/>
      </w:r>
      <w:r w:rsidR="00424892" w:rsidRPr="006554E8">
        <w:rPr>
          <w:rStyle w:val="Strong"/>
          <w:b w:val="0"/>
          <w:bCs w:val="0"/>
        </w:rPr>
        <w:t>,</w:t>
      </w:r>
      <w:r w:rsidR="00424892" w:rsidRPr="00C76509">
        <w:rPr>
          <w:rStyle w:val="Strong"/>
          <w:b w:val="0"/>
          <w:bCs w:val="0"/>
        </w:rPr>
        <w:t xml:space="preserve"> </w:t>
      </w:r>
      <w:r w:rsidRPr="00C76509">
        <w:t>which also cover best practice melanoma diagnosis, treatment and care.</w:t>
      </w:r>
      <w:r w:rsidRPr="4A0F5F39">
        <w:t xml:space="preserve"> </w:t>
      </w:r>
    </w:p>
    <w:p w14:paraId="4E3A3AF3" w14:textId="00A9565C" w:rsidR="008443AE" w:rsidRDefault="006B5E64" w:rsidP="00486905">
      <w:pPr>
        <w:rPr>
          <w:rFonts w:ascii="Montserrat" w:hAnsi="Montserrat"/>
          <w:b/>
          <w:color w:val="2C463B"/>
          <w:spacing w:val="-5"/>
          <w:sz w:val="40"/>
        </w:rPr>
      </w:pPr>
      <w:r w:rsidRPr="568C734A">
        <w:t xml:space="preserve">Health </w:t>
      </w:r>
      <w:r w:rsidR="008D098E">
        <w:t>NZ</w:t>
      </w:r>
      <w:r w:rsidRPr="568C734A">
        <w:t xml:space="preserve"> funded the development of the strategy and </w:t>
      </w:r>
      <w:r w:rsidR="001B722A">
        <w:t>also funded</w:t>
      </w:r>
      <w:r w:rsidR="00AC745A">
        <w:t xml:space="preserve"> several </w:t>
      </w:r>
      <w:r w:rsidR="00D333F6">
        <w:t xml:space="preserve">related </w:t>
      </w:r>
      <w:r w:rsidRPr="568C734A">
        <w:t xml:space="preserve">activities </w:t>
      </w:r>
      <w:r w:rsidR="00316C3A">
        <w:t>in</w:t>
      </w:r>
      <w:r w:rsidR="00316C3A" w:rsidRPr="568C734A">
        <w:t xml:space="preserve"> </w:t>
      </w:r>
      <w:r w:rsidRPr="568C734A">
        <w:t>2024/</w:t>
      </w:r>
      <w:r w:rsidR="008D098E">
        <w:t>20</w:t>
      </w:r>
      <w:r w:rsidRPr="568C734A">
        <w:t>25</w:t>
      </w:r>
      <w:r w:rsidRPr="4A0F5F39">
        <w:t>.</w:t>
      </w:r>
      <w:bookmarkStart w:id="291" w:name="_Toc198035704"/>
    </w:p>
    <w:p w14:paraId="0CAC5A96" w14:textId="2F7247D3" w:rsidR="006B5E64" w:rsidRPr="009A4738" w:rsidRDefault="006B5E64" w:rsidP="006B5E64">
      <w:pPr>
        <w:pStyle w:val="Heading2"/>
      </w:pPr>
      <w:bookmarkStart w:id="292" w:name="_Toc208474537"/>
      <w:bookmarkStart w:id="293" w:name="_Toc210914868"/>
      <w:bookmarkStart w:id="294" w:name="_Toc212028488"/>
      <w:r>
        <w:t>Initiatives to reduce the impact of chronic infections can prevent cancers</w:t>
      </w:r>
      <w:bookmarkEnd w:id="291"/>
      <w:bookmarkEnd w:id="292"/>
      <w:bookmarkEnd w:id="293"/>
      <w:bookmarkEnd w:id="294"/>
      <w:r>
        <w:t xml:space="preserve"> </w:t>
      </w:r>
    </w:p>
    <w:p w14:paraId="5B530DD0" w14:textId="2665B620" w:rsidR="009F0D15" w:rsidRDefault="006B5E64" w:rsidP="007032C0">
      <w:r w:rsidRPr="4A0F5F39">
        <w:t xml:space="preserve">It is estimated that, globally, </w:t>
      </w:r>
      <w:r w:rsidRPr="00C76509">
        <w:t xml:space="preserve">around 13% of all cancers are caused by infections </w:t>
      </w:r>
      <w:r w:rsidRPr="00C76509">
        <w:fldChar w:fldCharType="begin"/>
      </w:r>
      <w:r w:rsidR="00801874">
        <w:instrText xml:space="preserve"> ADDIN EN.CITE &lt;EndNote&gt;&lt;Cite&gt;&lt;Author&gt;de Martel&lt;/Author&gt;&lt;Year&gt;2020&lt;/Year&gt;&lt;RecNum&gt;28&lt;/RecNum&gt;&lt;DisplayText&gt;[108]&lt;/DisplayText&gt;&lt;record&gt;&lt;rec-number&gt;28&lt;/rec-number&gt;&lt;foreign-keys&gt;&lt;key app="EN" db-id="ft5wxpfw99z2vie2sf65z2v5rfs2vp0eeesf" timestamp="1749608461" guid="551086b8-800c-4dd8-80d3-77e4c2dd3779"&gt;28&lt;/key&gt;&lt;/foreign-keys&gt;&lt;ref-type name="Journal Article"&gt;17&lt;/ref-type&gt;&lt;contributors&gt;&lt;authors&gt;&lt;author&gt;de Martel, Catherine&lt;/author&gt;&lt;author&gt;Georges, Damien&lt;/author&gt;&lt;author&gt;Bray, Freddie&lt;/author&gt;&lt;author&gt;Ferlay, Jacques&lt;/author&gt;&lt;author&gt;Clifford, Gary M.&lt;/author&gt;&lt;/authors&gt;&lt;/contributors&gt;&lt;titles&gt;&lt;title&gt;Global burden of cancer attributable to infections in 2018: a worldwide incidence analysis&lt;/title&gt;&lt;secondary-title&gt;The Lancet Global Health&lt;/secondary-title&gt;&lt;/titles&gt;&lt;periodical&gt;&lt;full-title&gt;The Lancet Global Health&lt;/full-title&gt;&lt;/periodical&gt;&lt;pages&gt;e180-e190&lt;/pages&gt;&lt;volume&gt;8&lt;/volume&gt;&lt;number&gt;2&lt;/number&gt;&lt;dates&gt;&lt;year&gt;2020&lt;/year&gt;&lt;/dates&gt;&lt;publisher&gt;Elsevier&lt;/publisher&gt;&lt;isbn&gt;2214-109X&lt;/isbn&gt;&lt;urls&gt;&lt;related-urls&gt;&lt;url&gt;https://doi.org/10.1016/S2214-109X(19)30488-7&lt;/url&gt;&lt;/related-urls&gt;&lt;/urls&gt;&lt;electronic-resource-num&gt;10.1016/S2214-109X(19)30488-7&lt;/electronic-resource-num&gt;&lt;access-date&gt;2025/05/04&lt;/access-date&gt;&lt;/record&gt;&lt;/Cite&gt;&lt;/EndNote&gt;</w:instrText>
      </w:r>
      <w:r w:rsidRPr="00C76509">
        <w:fldChar w:fldCharType="separate"/>
      </w:r>
      <w:r w:rsidR="00801874">
        <w:rPr>
          <w:noProof/>
        </w:rPr>
        <w:t>[108]</w:t>
      </w:r>
      <w:r w:rsidRPr="00C76509">
        <w:fldChar w:fldCharType="end"/>
      </w:r>
      <w:r w:rsidRPr="00C76509">
        <w:t xml:space="preserve">. </w:t>
      </w:r>
      <w:r w:rsidR="00807578" w:rsidRPr="00C76509">
        <w:t>F</w:t>
      </w:r>
      <w:r w:rsidRPr="00C76509">
        <w:t xml:space="preserve">our main types of infections account for approximately 90% of the infection-related cancers: </w:t>
      </w:r>
      <w:r w:rsidRPr="00C76509">
        <w:rPr>
          <w:i/>
          <w:iCs/>
        </w:rPr>
        <w:t>Helicobacter pylori (H. pylori),</w:t>
      </w:r>
      <w:r w:rsidRPr="00C76509">
        <w:t xml:space="preserve"> human papillomavirus</w:t>
      </w:r>
      <w:r w:rsidR="000E6A47" w:rsidRPr="00C76509">
        <w:t>es</w:t>
      </w:r>
      <w:r w:rsidRPr="00C76509">
        <w:t xml:space="preserve"> (HPV</w:t>
      </w:r>
      <w:r w:rsidR="000E6A47" w:rsidRPr="00C76509">
        <w:t>s</w:t>
      </w:r>
      <w:r w:rsidRPr="00C76509">
        <w:t xml:space="preserve">) and hepatitis B and C viruses </w:t>
      </w:r>
      <w:r w:rsidRPr="00C76509">
        <w:fldChar w:fldCharType="begin"/>
      </w:r>
      <w:r w:rsidR="00801874">
        <w:instrText xml:space="preserve"> ADDIN EN.CITE &lt;EndNote&gt;&lt;Cite&gt;&lt;Author&gt;Rositch&lt;/Author&gt;&lt;Year&gt;2020&lt;/Year&gt;&lt;RecNum&gt;147&lt;/RecNum&gt;&lt;DisplayText&gt;[109]&lt;/DisplayText&gt;&lt;record&gt;&lt;rec-number&gt;147&lt;/rec-number&gt;&lt;foreign-keys&gt;&lt;key app="EN" db-id="ft5wxpfw99z2vie2sf65z2v5rfs2vp0eeesf" timestamp="1749608461" guid="de9b0346-c3b0-4d89-b91c-08d309463c5e"&gt;147&lt;/key&gt;&lt;/foreign-keys&gt;&lt;ref-type name="Journal Article"&gt;17&lt;/ref-type&gt;&lt;contributors&gt;&lt;authors&gt;&lt;author&gt;Rositch, Anne F.&lt;/author&gt;&lt;/authors&gt;&lt;/contributors&gt;&lt;titles&gt;&lt;title&gt;Global burden of cancer attributable to infections: the critical role of implementation science&lt;/title&gt;&lt;secondary-title&gt;The Lancet Global Health&lt;/secondary-title&gt;&lt;/titles&gt;&lt;periodical&gt;&lt;full-title&gt;The Lancet Global Health&lt;/full-title&gt;&lt;/periodical&gt;&lt;pages&gt;e153-e154&lt;/pages&gt;&lt;volume&gt;8&lt;/volume&gt;&lt;number&gt;2&lt;/number&gt;&lt;dates&gt;&lt;year&gt;2020&lt;/year&gt;&lt;/dates&gt;&lt;publisher&gt;Elsevier&lt;/publisher&gt;&lt;isbn&gt;2214-109X&lt;/isbn&gt;&lt;urls&gt;&lt;related-urls&gt;&lt;url&gt;https://doi.org/10.1016/S2214-109X(20)30001-2&lt;/url&gt;&lt;/related-urls&gt;&lt;/urls&gt;&lt;electronic-resource-num&gt;10.1016/S2214-109X(20)30001-2&lt;/electronic-resource-num&gt;&lt;access-date&gt;2025/05/04&lt;/access-date&gt;&lt;/record&gt;&lt;/Cite&gt;&lt;/EndNote&gt;</w:instrText>
      </w:r>
      <w:r w:rsidRPr="00C76509">
        <w:fldChar w:fldCharType="separate"/>
      </w:r>
      <w:r w:rsidR="00801874">
        <w:rPr>
          <w:noProof/>
        </w:rPr>
        <w:t>[109]</w:t>
      </w:r>
      <w:r w:rsidRPr="00C76509">
        <w:fldChar w:fldCharType="end"/>
      </w:r>
      <w:r w:rsidR="0006484E" w:rsidRPr="00C76509">
        <w:t xml:space="preserve"> </w:t>
      </w:r>
      <w:r w:rsidR="00354181">
        <w:t>(</w:t>
      </w:r>
      <w:r w:rsidR="00EB7B81">
        <w:t xml:space="preserve">Figure </w:t>
      </w:r>
      <w:r w:rsidR="00054C5A">
        <w:t>49</w:t>
      </w:r>
      <w:r w:rsidR="0006484E" w:rsidRPr="00C76509">
        <w:t>)</w:t>
      </w:r>
      <w:r w:rsidRPr="00C76509">
        <w:t xml:space="preserve">. Other </w:t>
      </w:r>
      <w:r w:rsidR="00160E49">
        <w:t xml:space="preserve">cancer-causing </w:t>
      </w:r>
      <w:r w:rsidRPr="00C76509">
        <w:t xml:space="preserve">infections include Epstein-Barr virus (EBV), </w:t>
      </w:r>
      <w:r w:rsidR="00BC53A4" w:rsidRPr="00C76509">
        <w:t xml:space="preserve">human immunodeficiency </w:t>
      </w:r>
      <w:r w:rsidRPr="00C76509">
        <w:t xml:space="preserve">virus (HIV) and </w:t>
      </w:r>
      <w:r w:rsidR="00A57772" w:rsidRPr="00C76509">
        <w:t xml:space="preserve">human </w:t>
      </w:r>
      <w:r w:rsidRPr="00C76509">
        <w:t>T-</w:t>
      </w:r>
      <w:r w:rsidR="00A57772" w:rsidRPr="00C76509">
        <w:t xml:space="preserve">cell leukaemia/lymphoma virus type 1 </w:t>
      </w:r>
      <w:r w:rsidRPr="00C76509">
        <w:t xml:space="preserve">(HTLV-1). </w:t>
      </w:r>
    </w:p>
    <w:p w14:paraId="509D2C88" w14:textId="2B87AB6A" w:rsidR="00DA4729" w:rsidRDefault="006B5E64" w:rsidP="007032C0">
      <w:pPr>
        <w:rPr>
          <w:b/>
          <w:bCs/>
          <w:color w:val="2C463B" w:themeColor="accent1"/>
          <w:szCs w:val="18"/>
        </w:rPr>
      </w:pPr>
      <w:r w:rsidRPr="00C76509">
        <w:t xml:space="preserve">Most people who get these infections do not develop cancer. However, </w:t>
      </w:r>
      <w:r w:rsidR="00BF29A3" w:rsidRPr="00C76509">
        <w:t xml:space="preserve">they are more likely to develop </w:t>
      </w:r>
      <w:r w:rsidRPr="00C76509">
        <w:t xml:space="preserve">cancer if the infection remains in the body for a long period of time (chronic infection) or if other contributing high-risk factors such as alcohol or smoking </w:t>
      </w:r>
      <w:r w:rsidR="00807578" w:rsidRPr="00C76509">
        <w:t xml:space="preserve">are </w:t>
      </w:r>
      <w:r w:rsidRPr="00C76509">
        <w:t xml:space="preserve">present </w:t>
      </w:r>
      <w:r w:rsidRPr="00C76509">
        <w:fldChar w:fldCharType="begin"/>
      </w:r>
      <w:r w:rsidR="00801874">
        <w:instrText xml:space="preserve"> ADDIN EN.CITE &lt;EndNote&gt;&lt;Cite&gt;&lt;Author&gt;American Cancer Society&lt;/Author&gt;&lt;Year&gt;2016&lt;/Year&gt;&lt;RecNum&gt;3&lt;/RecNum&gt;&lt;DisplayText&gt;[110]&lt;/DisplayText&gt;&lt;record&gt;&lt;rec-number&gt;3&lt;/rec-number&gt;&lt;foreign-keys&gt;&lt;key app="EN" db-id="ft5wxpfw99z2vie2sf65z2v5rfs2vp0eeesf" timestamp="1749608461" guid="9694a3cb-0281-456b-afd1-ff2c63d1eaec"&gt;3&lt;/key&gt;&lt;/foreign-keys&gt;&lt;ref-type name="Web Page"&gt;12&lt;/ref-type&gt;&lt;contributors&gt;&lt;authors&gt;&lt;author&gt;American Cancer Society,&lt;/author&gt;&lt;/authors&gt;&lt;/contributors&gt;&lt;titles&gt;&lt;title&gt;Can Infections Cause Cancer?&lt;/title&gt;&lt;/titles&gt;&lt;dates&gt;&lt;year&gt;2016&lt;/year&gt;&lt;/dates&gt;&lt;urls&gt;&lt;related-urls&gt;&lt;url&gt;https://www.cancer.org/cancer/risk-prevention/infections/infections-that-can-lead-to-cancer/intro.html&lt;/url&gt;&lt;/related-urls&gt;&lt;/urls&gt;&lt;/record&gt;&lt;/Cite&gt;&lt;/EndNote&gt;</w:instrText>
      </w:r>
      <w:r w:rsidRPr="00C76509">
        <w:fldChar w:fldCharType="separate"/>
      </w:r>
      <w:r w:rsidR="00801874">
        <w:rPr>
          <w:noProof/>
        </w:rPr>
        <w:t>[110]</w:t>
      </w:r>
      <w:r w:rsidRPr="00C76509">
        <w:fldChar w:fldCharType="end"/>
      </w:r>
      <w:r w:rsidRPr="00C76509">
        <w:t xml:space="preserve">. </w:t>
      </w:r>
      <w:bookmarkStart w:id="295" w:name="_Ref204768398"/>
      <w:bookmarkStart w:id="296" w:name="_Toc204779433"/>
    </w:p>
    <w:p w14:paraId="6D694313" w14:textId="61AAA93D" w:rsidR="00D50A98" w:rsidRPr="00C76509" w:rsidRDefault="00D50A98" w:rsidP="00D50A98">
      <w:pPr>
        <w:pStyle w:val="Caption"/>
      </w:pPr>
      <w:bookmarkStart w:id="297" w:name="_Toc207188375"/>
      <w:bookmarkStart w:id="298" w:name="_Toc214006936"/>
      <w:r>
        <w:t>Figure</w:t>
      </w:r>
      <w:bookmarkEnd w:id="295"/>
      <w:r w:rsidR="00054C5A">
        <w:t xml:space="preserve"> 49</w:t>
      </w:r>
      <w:r>
        <w:t xml:space="preserve">: </w:t>
      </w:r>
      <w:r w:rsidRPr="00D50A98">
        <w:t xml:space="preserve">Cancers related to </w:t>
      </w:r>
      <w:r w:rsidRPr="00D50A98">
        <w:rPr>
          <w:i/>
          <w:iCs/>
        </w:rPr>
        <w:t>Helicobacter pylori</w:t>
      </w:r>
      <w:r w:rsidRPr="00D50A98">
        <w:t>, human papillomaviruses and hepatitis B and C viruses</w:t>
      </w:r>
      <w:bookmarkEnd w:id="296"/>
      <w:bookmarkEnd w:id="297"/>
      <w:bookmarkEnd w:id="298"/>
    </w:p>
    <w:p w14:paraId="52500087" w14:textId="750E9821" w:rsidR="00DC6898" w:rsidRDefault="00A7680F" w:rsidP="00D50A98">
      <w:r>
        <w:rPr>
          <w:noProof/>
        </w:rPr>
        <mc:AlternateContent>
          <mc:Choice Requires="wps">
            <w:drawing>
              <wp:anchor distT="45720" distB="45720" distL="114300" distR="114300" simplePos="0" relativeHeight="251658251" behindDoc="0" locked="0" layoutInCell="1" allowOverlap="1" wp14:anchorId="04B6CE17" wp14:editId="7CF81BEA">
                <wp:simplePos x="0" y="0"/>
                <wp:positionH relativeFrom="column">
                  <wp:posOffset>3264003</wp:posOffset>
                </wp:positionH>
                <wp:positionV relativeFrom="paragraph">
                  <wp:posOffset>2145665</wp:posOffset>
                </wp:positionV>
                <wp:extent cx="1555200" cy="266448"/>
                <wp:effectExtent l="0" t="0" r="6985" b="635"/>
                <wp:wrapNone/>
                <wp:docPr id="185927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200" cy="266448"/>
                        </a:xfrm>
                        <a:prstGeom prst="rect">
                          <a:avLst/>
                        </a:prstGeom>
                        <a:solidFill>
                          <a:srgbClr val="0AB58F"/>
                        </a:solidFill>
                        <a:ln w="9525">
                          <a:noFill/>
                          <a:miter lim="800000"/>
                          <a:headEnd/>
                          <a:tailEnd/>
                        </a:ln>
                      </wps:spPr>
                      <wps:txbx>
                        <w:txbxContent>
                          <w:p w14:paraId="6B23D0B1" w14:textId="5E1A63C2" w:rsidR="00A7680F" w:rsidRPr="003468A5" w:rsidRDefault="0038668B" w:rsidP="00A7680F">
                            <w:pPr>
                              <w:spacing w:before="40" w:after="0"/>
                              <w:jc w:val="center"/>
                              <w:rPr>
                                <w:rFonts w:ascii="Montserrat" w:hAnsi="Montserrat"/>
                                <w:i/>
                                <w:iCs/>
                                <w:color w:val="FFFFFF" w:themeColor="background1"/>
                                <w:sz w:val="16"/>
                                <w:szCs w:val="16"/>
                              </w:rPr>
                            </w:pPr>
                            <w:r w:rsidRPr="003468A5">
                              <w:rPr>
                                <w:rFonts w:ascii="Montserrat" w:hAnsi="Montserrat"/>
                                <w:i/>
                                <w:iCs/>
                                <w:color w:val="FFFFFF" w:themeColor="background1"/>
                                <w:sz w:val="16"/>
                                <w:szCs w:val="16"/>
                              </w:rPr>
                              <w:t>Hepatitis B and C viruses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6CE17" id="_x0000_s1087" type="#_x0000_t202" style="position:absolute;margin-left:257pt;margin-top:168.95pt;width:122.45pt;height:21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" fillcolor="#0ab58f" stroked="f">
                <v:textbox>
                  <w:txbxContent>
                    <w:p w14:paraId="6B23D0B1" w14:textId="5E1A63C2" w:rsidR="00A7680F" w:rsidRPr="003468A5" w:rsidRDefault="0038668B" w:rsidP="00A7680F">
                      <w:pPr>
                        <w:spacing w:before="40" w:after="0"/>
                        <w:jc w:val="center"/>
                        <w:rPr>
                          <w:rFonts w:ascii="Montserrat" w:hAnsi="Montserrat"/>
                          <w:i/>
                          <w:iCs/>
                          <w:color w:val="FFFFFF" w:themeColor="background1"/>
                          <w:sz w:val="16"/>
                          <w:szCs w:val="16"/>
                        </w:rPr>
                      </w:pPr>
                      <w:r w:rsidRPr="003468A5">
                        <w:rPr>
                          <w:rFonts w:ascii="Montserrat" w:hAnsi="Montserrat"/>
                          <w:i/>
                          <w:iCs/>
                          <w:color w:val="FFFFFF" w:themeColor="background1"/>
                          <w:sz w:val="16"/>
                          <w:szCs w:val="16"/>
                        </w:rPr>
                        <w:t>Hepatitis B and C viruses</w:t>
                      </w:r>
                    </w:p>
                  </w:txbxContent>
                </v:textbox>
              </v:shape>
            </w:pict>
          </mc:Fallback>
        </mc:AlternateContent>
      </w:r>
      <w:r>
        <w:rPr>
          <w:noProof/>
        </w:rPr>
        <mc:AlternateContent>
          <mc:Choice Requires="wps">
            <w:drawing>
              <wp:anchor distT="45720" distB="45720" distL="114300" distR="114300" simplePos="0" relativeHeight="251658250" behindDoc="0" locked="0" layoutInCell="1" allowOverlap="1" wp14:anchorId="2E95FF97" wp14:editId="2E650F44">
                <wp:simplePos x="0" y="0"/>
                <wp:positionH relativeFrom="column">
                  <wp:posOffset>1649730</wp:posOffset>
                </wp:positionH>
                <wp:positionV relativeFrom="paragraph">
                  <wp:posOffset>2149475</wp:posOffset>
                </wp:positionV>
                <wp:extent cx="1555200" cy="266448"/>
                <wp:effectExtent l="0" t="0" r="6985" b="635"/>
                <wp:wrapNone/>
                <wp:docPr id="2022896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200" cy="266448"/>
                        </a:xfrm>
                        <a:prstGeom prst="rect">
                          <a:avLst/>
                        </a:prstGeom>
                        <a:solidFill>
                          <a:srgbClr val="0AB58F"/>
                        </a:solidFill>
                        <a:ln w="9525">
                          <a:noFill/>
                          <a:miter lim="800000"/>
                          <a:headEnd/>
                          <a:tailEnd/>
                        </a:ln>
                      </wps:spPr>
                      <wps:txbx>
                        <w:txbxContent>
                          <w:p w14:paraId="7D22B291" w14:textId="50AE5A0B" w:rsidR="00A7680F" w:rsidRPr="0038668B" w:rsidRDefault="00A7680F" w:rsidP="00A7680F">
                            <w:pPr>
                              <w:spacing w:before="40" w:after="0"/>
                              <w:jc w:val="center"/>
                              <w:rPr>
                                <w:rFonts w:ascii="Montserrat" w:hAnsi="Montserrat"/>
                                <w:color w:val="FFFFFF" w:themeColor="background1"/>
                                <w:sz w:val="17"/>
                                <w:szCs w:val="17"/>
                              </w:rPr>
                            </w:pPr>
                            <w:r w:rsidRPr="0038668B">
                              <w:rPr>
                                <w:rFonts w:ascii="Montserrat" w:hAnsi="Montserrat"/>
                                <w:color w:val="FFFFFF" w:themeColor="background1"/>
                                <w:sz w:val="17"/>
                                <w:szCs w:val="17"/>
                              </w:rPr>
                              <w:t>Human papillomaviruses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5FF97" id="_x0000_s1088" type="#_x0000_t202" style="position:absolute;margin-left:129.9pt;margin-top:169.25pt;width:122.45pt;height:2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" fillcolor="#0ab58f" stroked="f">
                <v:textbox>
                  <w:txbxContent>
                    <w:p w14:paraId="7D22B291" w14:textId="50AE5A0B" w:rsidR="00A7680F" w:rsidRPr="0038668B" w:rsidRDefault="00A7680F" w:rsidP="00A7680F">
                      <w:pPr>
                        <w:spacing w:before="40" w:after="0"/>
                        <w:jc w:val="center"/>
                        <w:rPr>
                          <w:rFonts w:ascii="Montserrat" w:hAnsi="Montserrat"/>
                          <w:color w:val="FFFFFF" w:themeColor="background1"/>
                          <w:sz w:val="17"/>
                          <w:szCs w:val="17"/>
                        </w:rPr>
                      </w:pPr>
                      <w:r w:rsidRPr="0038668B">
                        <w:rPr>
                          <w:rFonts w:ascii="Montserrat" w:hAnsi="Montserrat"/>
                          <w:color w:val="FFFFFF" w:themeColor="background1"/>
                          <w:sz w:val="17"/>
                          <w:szCs w:val="17"/>
                        </w:rPr>
                        <w:t>Human papillomaviruses</w:t>
                      </w:r>
                    </w:p>
                  </w:txbxContent>
                </v:textbox>
              </v:shape>
            </w:pict>
          </mc:Fallback>
        </mc:AlternateContent>
      </w:r>
      <w:r>
        <w:rPr>
          <w:noProof/>
        </w:rPr>
        <mc:AlternateContent>
          <mc:Choice Requires="wps">
            <w:drawing>
              <wp:anchor distT="45720" distB="45720" distL="114300" distR="114300" simplePos="0" relativeHeight="251658249" behindDoc="0" locked="0" layoutInCell="1" allowOverlap="1" wp14:anchorId="3F4A1D3A" wp14:editId="4E25C1B0">
                <wp:simplePos x="0" y="0"/>
                <wp:positionH relativeFrom="column">
                  <wp:posOffset>50800</wp:posOffset>
                </wp:positionH>
                <wp:positionV relativeFrom="paragraph">
                  <wp:posOffset>2150110</wp:posOffset>
                </wp:positionV>
                <wp:extent cx="1555200" cy="266448"/>
                <wp:effectExtent l="0" t="0" r="6985" b="635"/>
                <wp:wrapNone/>
                <wp:docPr id="1363108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200" cy="266448"/>
                        </a:xfrm>
                        <a:prstGeom prst="rect">
                          <a:avLst/>
                        </a:prstGeom>
                        <a:solidFill>
                          <a:srgbClr val="0AB58F"/>
                        </a:solidFill>
                        <a:ln w="9525">
                          <a:noFill/>
                          <a:miter lim="800000"/>
                          <a:headEnd/>
                          <a:tailEnd/>
                        </a:ln>
                      </wps:spPr>
                      <wps:txbx>
                        <w:txbxContent>
                          <w:p w14:paraId="2D6781A1" w14:textId="3E99C76E" w:rsidR="00436596" w:rsidRPr="003468A5" w:rsidRDefault="00A7680F" w:rsidP="00A7680F">
                            <w:pPr>
                              <w:spacing w:before="40" w:after="0"/>
                              <w:jc w:val="center"/>
                              <w:rPr>
                                <w:rFonts w:ascii="Montserrat" w:hAnsi="Montserrat"/>
                                <w:i/>
                                <w:iCs/>
                                <w:color w:val="FFFFFF" w:themeColor="background1"/>
                                <w:sz w:val="17"/>
                                <w:szCs w:val="17"/>
                              </w:rPr>
                            </w:pPr>
                            <w:r w:rsidRPr="003468A5">
                              <w:rPr>
                                <w:rFonts w:ascii="Montserrat" w:hAnsi="Montserrat"/>
                                <w:i/>
                                <w:iCs/>
                                <w:color w:val="FFFFFF" w:themeColor="background1"/>
                                <w:sz w:val="17"/>
                                <w:szCs w:val="17"/>
                              </w:rPr>
                              <w:t>H. pylori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A1D3A" id="_x0000_s1089" type="#_x0000_t202" style="position:absolute;margin-left:4pt;margin-top:169.3pt;width:122.45pt;height:2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" fillcolor="#0ab58f" stroked="f">
                <v:textbox>
                  <w:txbxContent>
                    <w:p w14:paraId="2D6781A1" w14:textId="3E99C76E" w:rsidR="00436596" w:rsidRPr="003468A5" w:rsidRDefault="00A7680F" w:rsidP="00A7680F">
                      <w:pPr>
                        <w:spacing w:before="40" w:after="0"/>
                        <w:jc w:val="center"/>
                        <w:rPr>
                          <w:rFonts w:ascii="Montserrat" w:hAnsi="Montserrat"/>
                          <w:i/>
                          <w:iCs/>
                          <w:color w:val="FFFFFF" w:themeColor="background1"/>
                          <w:sz w:val="17"/>
                          <w:szCs w:val="17"/>
                        </w:rPr>
                      </w:pPr>
                      <w:r w:rsidRPr="003468A5">
                        <w:rPr>
                          <w:rFonts w:ascii="Montserrat" w:hAnsi="Montserrat"/>
                          <w:i/>
                          <w:iCs/>
                          <w:color w:val="FFFFFF" w:themeColor="background1"/>
                          <w:sz w:val="17"/>
                          <w:szCs w:val="17"/>
                        </w:rPr>
                        <w:t>H. pylori</w:t>
                      </w:r>
                    </w:p>
                  </w:txbxContent>
                </v:textbox>
              </v:shape>
            </w:pict>
          </mc:Fallback>
        </mc:AlternateContent>
      </w:r>
      <w:r w:rsidR="00CC418B">
        <w:rPr>
          <w:noProof/>
        </w:rPr>
        <w:drawing>
          <wp:inline distT="0" distB="0" distL="0" distR="0" wp14:anchorId="009CDB2D" wp14:editId="789469AA">
            <wp:extent cx="4860000" cy="2430000"/>
            <wp:effectExtent l="0" t="0" r="0" b="8890"/>
            <wp:docPr id="99118122" name="Picture 11" descr="Graphic has three boxes which each contain an outline of the human body with parts circles, and a disease underneath. Box 1 contains H. pylori with the stomach circled. Box 2 contains Human Papillomaviruses with oropharyngeal, cervical, anal, vaginal, vulval and penile circled. Box 3 contains Hepatitis B and C viruses, with liver circl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8122" name="Picture 11" descr="Graphic has three boxes which each contain an outline of the human body with parts circles, and a disease underneath. Box 1 contains H. pylori with the stomach circled. Box 2 contains Human Papillomaviruses with oropharyngeal, cervical, anal, vaginal, vulval and penile circled. Box 3 contains Hepatitis B and C viruses, with liver circled.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60000" cy="2430000"/>
                    </a:xfrm>
                    <a:prstGeom prst="rect">
                      <a:avLst/>
                    </a:prstGeom>
                    <a:noFill/>
                    <a:ln>
                      <a:noFill/>
                    </a:ln>
                  </pic:spPr>
                </pic:pic>
              </a:graphicData>
            </a:graphic>
          </wp:inline>
        </w:drawing>
      </w:r>
    </w:p>
    <w:p w14:paraId="0324FD77" w14:textId="77777777" w:rsidR="00516E6C" w:rsidRDefault="00516E6C">
      <w:pPr>
        <w:spacing w:after="0" w:line="240" w:lineRule="auto"/>
        <w:rPr>
          <w:rFonts w:ascii="Montserrat" w:hAnsi="Montserrat"/>
          <w:i/>
          <w:iCs/>
          <w:color w:val="2C463B"/>
          <w:spacing w:val="-5"/>
          <w:sz w:val="26"/>
        </w:rPr>
      </w:pPr>
      <w:r>
        <w:rPr>
          <w:i/>
          <w:iCs/>
        </w:rPr>
        <w:br w:type="page"/>
      </w:r>
    </w:p>
    <w:p w14:paraId="4CAEB2F7" w14:textId="730ADF4A" w:rsidR="006B5E64" w:rsidRPr="006C2F50" w:rsidRDefault="006B5E64" w:rsidP="00F05AB9">
      <w:pPr>
        <w:pStyle w:val="Heading3"/>
        <w:rPr>
          <w:i/>
        </w:rPr>
      </w:pPr>
      <w:r w:rsidRPr="006C2F50">
        <w:rPr>
          <w:i/>
        </w:rPr>
        <w:lastRenderedPageBreak/>
        <w:t xml:space="preserve">H. pylori </w:t>
      </w:r>
    </w:p>
    <w:p w14:paraId="299C86E1" w14:textId="5AC5DAD2" w:rsidR="0043326C" w:rsidRDefault="006B5E64" w:rsidP="00826C34">
      <w:r w:rsidRPr="4A0F5F39">
        <w:rPr>
          <w:i/>
          <w:iCs/>
        </w:rPr>
        <w:t>H. pylori</w:t>
      </w:r>
      <w:r w:rsidRPr="4A0F5F39">
        <w:t xml:space="preserve"> is a bacterium that infects the lining of the stomach</w:t>
      </w:r>
      <w:r w:rsidR="009E2AE1">
        <w:t>.</w:t>
      </w:r>
      <w:r w:rsidRPr="4A0F5F39">
        <w:t xml:space="preserve"> </w:t>
      </w:r>
      <w:r w:rsidR="009E2AE1">
        <w:t>I</w:t>
      </w:r>
      <w:r w:rsidR="009E2AE1" w:rsidRPr="4A0F5F39">
        <w:t xml:space="preserve">f </w:t>
      </w:r>
      <w:r w:rsidRPr="4A0F5F39">
        <w:t xml:space="preserve">left untreated it can lead to </w:t>
      </w:r>
      <w:r w:rsidR="009E2AE1">
        <w:t xml:space="preserve">people developing </w:t>
      </w:r>
      <w:r w:rsidRPr="4A0F5F39">
        <w:t>ulcers, tissue damage and cancers of the lower stomach</w:t>
      </w:r>
      <w:r>
        <w:t xml:space="preserve">. </w:t>
      </w:r>
    </w:p>
    <w:p w14:paraId="3A3EC40B" w14:textId="4E851B61" w:rsidR="00C1230F" w:rsidRDefault="006B5E64" w:rsidP="00C1230F">
      <w:r w:rsidRPr="4A0F5F39">
        <w:t>New Zealand</w:t>
      </w:r>
      <w:r w:rsidR="003F0FE7">
        <w:t xml:space="preserve"> </w:t>
      </w:r>
      <w:r w:rsidR="00D973E3">
        <w:t>has a lower</w:t>
      </w:r>
      <w:r w:rsidR="00966B93">
        <w:t xml:space="preserve"> overall incidence </w:t>
      </w:r>
      <w:r w:rsidR="00015C95">
        <w:t xml:space="preserve">of stomach cancer </w:t>
      </w:r>
      <w:r w:rsidR="009F3CC8">
        <w:t>(</w:t>
      </w:r>
      <w:r w:rsidR="008960A6">
        <w:t>6.1</w:t>
      </w:r>
      <w:r w:rsidR="009F3CC8">
        <w:t xml:space="preserve"> per 100,000</w:t>
      </w:r>
      <w:r w:rsidR="008960A6">
        <w:t xml:space="preserve"> in 2022</w:t>
      </w:r>
      <w:r w:rsidR="009F3CC8">
        <w:t>)</w:t>
      </w:r>
      <w:r w:rsidR="00D46DF6">
        <w:t xml:space="preserve"> </w:t>
      </w:r>
      <w:r w:rsidR="00AE2A33">
        <w:fldChar w:fldCharType="begin"/>
      </w:r>
      <w:r w:rsidR="00AE2A33">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AE2A33">
        <w:fldChar w:fldCharType="separate"/>
      </w:r>
      <w:r w:rsidR="00AE2A33">
        <w:rPr>
          <w:noProof/>
        </w:rPr>
        <w:t>[2]</w:t>
      </w:r>
      <w:r w:rsidR="00AE2A33">
        <w:fldChar w:fldCharType="end"/>
      </w:r>
      <w:r w:rsidR="00AE2A33">
        <w:t xml:space="preserve"> </w:t>
      </w:r>
      <w:r w:rsidR="00D46DF6">
        <w:t xml:space="preserve">compared </w:t>
      </w:r>
      <w:r w:rsidR="0054609D">
        <w:t>with</w:t>
      </w:r>
      <w:r w:rsidR="00D46DF6">
        <w:t xml:space="preserve"> other international </w:t>
      </w:r>
      <w:r w:rsidR="004A278F">
        <w:t>population</w:t>
      </w:r>
      <w:r w:rsidR="0054609D">
        <w:t>s</w:t>
      </w:r>
      <w:r w:rsidR="00D46DF6">
        <w:t xml:space="preserve"> </w:t>
      </w:r>
      <w:r w:rsidR="004A278F">
        <w:t>(11.1 per 100,000)</w:t>
      </w:r>
      <w:r w:rsidR="00A461D4">
        <w:t xml:space="preserve"> </w:t>
      </w:r>
      <w:r w:rsidR="00A461D4">
        <w:fldChar w:fldCharType="begin"/>
      </w:r>
      <w:r w:rsidR="00801874">
        <w:instrText xml:space="preserve"> ADDIN EN.CITE &lt;EndNote&gt;&lt;Cite&gt;&lt;Author&gt;Yang&lt;/Author&gt;&lt;Year&gt;2023&lt;/Year&gt;&lt;RecNum&gt;339&lt;/RecNum&gt;&lt;DisplayText&gt;[111]&lt;/DisplayText&gt;&lt;record&gt;&lt;rec-number&gt;339&lt;/rec-number&gt;&lt;foreign-keys&gt;&lt;key app="EN" db-id="ft5wxpfw99z2vie2sf65z2v5rfs2vp0eeesf" timestamp="1756690568" guid="c334952d-2e18-4ace-b3a5-1e50125b27d3"&gt;339&lt;/key&gt;&lt;/foreign-keys&gt;&lt;ref-type name="Journal Article"&gt;17&lt;/ref-type&gt;&lt;contributors&gt;&lt;authors&gt;&lt;author&gt;Yang, W. J., Zhao, H. P., Yu, Y., Wang, J. H., Guo, L., Liu, J. Y., Pu, J., &amp;amp; Lv, J. &lt;/author&gt;&lt;/authors&gt;&lt;/contributors&gt;&lt;titles&gt;&lt;title&gt;Updates on global epidemiology, risk and prognostic factors of gastric cancer.&lt;/title&gt;&lt;secondary-title&gt;World journal of gastroenterology&lt;/secondary-title&gt;&lt;/titles&gt;&lt;periodical&gt;&lt;full-title&gt;World journal of gastroenterology&lt;/full-title&gt;&lt;/periodical&gt;&lt;pages&gt;2452–2468&lt;/pages&gt;&lt;volume&gt;29&lt;/volume&gt;&lt;number&gt;16&lt;/number&gt;&lt;dates&gt;&lt;year&gt;2023&lt;/year&gt;&lt;/dates&gt;&lt;urls&gt;&lt;related-urls&gt;&lt;url&gt;https://pubmed.ncbi.nlm.nih.gov/37179585/&lt;/url&gt;&lt;/related-urls&gt;&lt;/urls&gt;&lt;electronic-resource-num&gt;https://doi.org/10.3748/wjg.v29.i16.2452&lt;/electronic-resource-num&gt;&lt;/record&gt;&lt;/Cite&gt;&lt;/EndNote&gt;</w:instrText>
      </w:r>
      <w:r w:rsidR="00A461D4">
        <w:fldChar w:fldCharType="separate"/>
      </w:r>
      <w:r w:rsidR="00801874">
        <w:rPr>
          <w:noProof/>
        </w:rPr>
        <w:t>[111]</w:t>
      </w:r>
      <w:r w:rsidR="00A461D4">
        <w:fldChar w:fldCharType="end"/>
      </w:r>
      <w:r w:rsidR="004A278F">
        <w:t xml:space="preserve">. </w:t>
      </w:r>
      <w:r w:rsidR="00C1230F">
        <w:t xml:space="preserve">Despite this, significant inequities exist, </w:t>
      </w:r>
      <w:r w:rsidR="00C1230F" w:rsidRPr="4A0F5F39">
        <w:t xml:space="preserve">with Māori and Pacific peoples being </w:t>
      </w:r>
      <w:r w:rsidR="00C1230F">
        <w:t>around three</w:t>
      </w:r>
      <w:r w:rsidR="00C1230F" w:rsidRPr="4A0F5F39">
        <w:t xml:space="preserve"> times more likely to develop stomach cancer than</w:t>
      </w:r>
      <w:r w:rsidR="00C1230F">
        <w:t xml:space="preserve"> the</w:t>
      </w:r>
      <w:r w:rsidR="00C1230F" w:rsidRPr="4A0F5F39">
        <w:t xml:space="preserve"> European</w:t>
      </w:r>
      <w:r w:rsidR="00811150">
        <w:t>/other</w:t>
      </w:r>
      <w:r w:rsidR="00C1230F" w:rsidRPr="4A0F5F39">
        <w:t xml:space="preserve"> population, and experience worse </w:t>
      </w:r>
      <w:r w:rsidR="00C1230F" w:rsidRPr="002419FD">
        <w:t xml:space="preserve">survival </w:t>
      </w:r>
      <w:r w:rsidR="00C1230F">
        <w:t xml:space="preserve">and mortality outcomes </w:t>
      </w:r>
      <w:r w:rsidR="00C1230F" w:rsidRPr="002419FD">
        <w:fldChar w:fldCharType="begin">
          <w:fldData xml:space="preserve">PEVuZE5vdGU+PENpdGU+PEF1dGhvcj5HdXJuZXk8L0F1dGhvcj48WWVhcj4yMDIwPC9ZZWFyPjxS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</w:fldData>
        </w:fldChar>
      </w:r>
      <w:r w:rsidR="00801874">
        <w:instrText xml:space="preserve"> ADDIN EN.CITE </w:instrText>
      </w:r>
      <w:r w:rsidR="00801874">
        <w:fldChar w:fldCharType="begin">
          <w:fldData xml:space="preserve">PEVuZE5vdGU+PENpdGU+PEF1dGhvcj5HdXJuZXk8L0F1dGhvcj48WWVhcj4yMDIwPC9ZZWFyPjxS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</w:fldData>
        </w:fldChar>
      </w:r>
      <w:r w:rsidR="00801874">
        <w:instrText xml:space="preserve"> ADDIN EN.CITE.DATA </w:instrText>
      </w:r>
      <w:r w:rsidR="00801874">
        <w:fldChar w:fldCharType="end"/>
      </w:r>
      <w:r w:rsidR="00C1230F" w:rsidRPr="002419FD">
        <w:fldChar w:fldCharType="separate"/>
      </w:r>
      <w:r w:rsidR="00801874">
        <w:rPr>
          <w:noProof/>
        </w:rPr>
        <w:t>[44]</w:t>
      </w:r>
      <w:r w:rsidR="00C1230F" w:rsidRPr="002419FD">
        <w:fldChar w:fldCharType="end"/>
      </w:r>
      <w:r w:rsidR="00C1230F" w:rsidRPr="002419FD">
        <w:t>.</w:t>
      </w:r>
      <w:r w:rsidR="00C1230F">
        <w:t xml:space="preserve"> Between 2018 and 2022, mortality rates were significantly higher for Māori (7.1 per 100,000) and Pacific peoples (8.</w:t>
      </w:r>
      <w:r w:rsidR="00B326FA">
        <w:t>4</w:t>
      </w:r>
      <w:r w:rsidR="00C1230F">
        <w:t xml:space="preserve"> per 100,000) compared with people of Asian (2.</w:t>
      </w:r>
      <w:r w:rsidR="00B326FA">
        <w:t>7</w:t>
      </w:r>
      <w:r w:rsidR="00C1230F">
        <w:t xml:space="preserve"> per 100,000) and European/other (2.</w:t>
      </w:r>
      <w:r w:rsidR="001727F0">
        <w:t>6</w:t>
      </w:r>
      <w:r w:rsidR="00C1230F">
        <w:t xml:space="preserve"> per 100,000) ethnicities </w:t>
      </w:r>
      <w:r w:rsidR="00C1230F">
        <w:fldChar w:fldCharType="begin"/>
      </w:r>
      <w:r w:rsidR="00C1230F">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C1230F">
        <w:fldChar w:fldCharType="separate"/>
      </w:r>
      <w:r w:rsidR="00C1230F">
        <w:rPr>
          <w:noProof/>
        </w:rPr>
        <w:t>[2]</w:t>
      </w:r>
      <w:r w:rsidR="00C1230F">
        <w:fldChar w:fldCharType="end"/>
      </w:r>
      <w:r w:rsidR="00C1230F">
        <w:t xml:space="preserve">. </w:t>
      </w:r>
    </w:p>
    <w:p w14:paraId="5601E277" w14:textId="3EE054F8" w:rsidR="00C1230F" w:rsidRPr="002419FD" w:rsidRDefault="00C1230F" w:rsidP="00C1230F">
      <w:r w:rsidRPr="00AC1BD5">
        <w:t xml:space="preserve">Infection with </w:t>
      </w:r>
      <w:r w:rsidRPr="006A20AD">
        <w:rPr>
          <w:i/>
          <w:iCs/>
        </w:rPr>
        <w:t xml:space="preserve">H. pylori </w:t>
      </w:r>
      <w:r w:rsidRPr="00F67400">
        <w:t>has been</w:t>
      </w:r>
      <w:r>
        <w:rPr>
          <w:i/>
          <w:iCs/>
        </w:rPr>
        <w:t xml:space="preserve"> </w:t>
      </w:r>
      <w:r w:rsidRPr="00AC1BD5">
        <w:t xml:space="preserve">shown to be </w:t>
      </w:r>
      <w:r>
        <w:t xml:space="preserve">a </w:t>
      </w:r>
      <w:r w:rsidRPr="00AC1BD5">
        <w:t xml:space="preserve">major contributor to </w:t>
      </w:r>
      <w:r>
        <w:t xml:space="preserve">these </w:t>
      </w:r>
      <w:r w:rsidRPr="00AC1BD5">
        <w:t>ethnic inequities</w:t>
      </w:r>
      <w:r>
        <w:t xml:space="preserve">, </w:t>
      </w:r>
      <w:r w:rsidRPr="00AC1BD5">
        <w:t xml:space="preserve">accounting for 50% and 82% of the excess stomach cancer incidence among Māori and </w:t>
      </w:r>
      <w:r>
        <w:t xml:space="preserve">Pacific peoples </w:t>
      </w:r>
      <w:r>
        <w:fldChar w:fldCharType="begin"/>
      </w:r>
      <w:r w:rsidR="00801874">
        <w:instrText xml:space="preserve"> ADDIN EN.CITE &lt;EndNote&gt;&lt;Cite&gt;&lt;Author&gt;Teng&lt;/Author&gt;&lt;Year&gt;2017&lt;/Year&gt;&lt;RecNum&gt;340&lt;/RecNum&gt;&lt;DisplayText&gt;[112]&lt;/DisplayText&gt;&lt;record&gt;&lt;rec-number&gt;340&lt;/rec-number&gt;&lt;foreign-keys&gt;&lt;key app="EN" db-id="ft5wxpfw99z2vie2sf65z2v5rfs2vp0eeesf" timestamp="1756691089" guid="4eca2df4-da6b-4493-bdb6-243d262743a5"&gt;340&lt;/key&gt;&lt;/foreign-keys&gt;&lt;ref-type name="Journal Article"&gt;17&lt;/ref-type&gt;&lt;contributors&gt;&lt;authors&gt;&lt;author&gt;Teng, A. M., Blakely, T., Baker, M. G., &amp;amp; Sarfati, D.&lt;/author&gt;&lt;/authors&gt;&lt;/contributors&gt;&lt;titles&gt;&lt;title&gt;The contribution of Helicobacter pylori to excess gastric cancer in Indigenous and Pacific men: a birth cohort estimate.&lt;/title&gt;&lt;secondary-title&gt;Gastric cancer: official journal of the International Gastric Cancer Association and the Japanese Gastric Cancer Association&lt;/secondary-title&gt;&lt;/titles&gt;&lt;periodical&gt;&lt;full-title&gt;Gastric cancer: official journal of the International Gastric Cancer Association and the Japanese Gastric Cancer Association&lt;/full-title&gt;&lt;/periodical&gt;&lt;pages&gt;752–755&lt;/pages&gt;&lt;volume&gt;20&lt;/volume&gt;&lt;number&gt;4&lt;/number&gt;&lt;dates&gt;&lt;year&gt;2017&lt;/year&gt;&lt;/dates&gt;&lt;urls&gt;&lt;related-urls&gt;&lt;url&gt;https://pubmed.ncbi.nlm.nih.gov/27853902/&lt;/url&gt;&lt;/related-urls&gt;&lt;/urls&gt;&lt;electronic-resource-num&gt;https://doi.org/10.1007/s10120-016-0671-8&lt;/electronic-resource-num&gt;&lt;/record&gt;&lt;/Cite&gt;&lt;/EndNote&gt;</w:instrText>
      </w:r>
      <w:r>
        <w:fldChar w:fldCharType="separate"/>
      </w:r>
      <w:r w:rsidR="00801874">
        <w:rPr>
          <w:noProof/>
        </w:rPr>
        <w:t>[112]</w:t>
      </w:r>
      <w:r>
        <w:fldChar w:fldCharType="end"/>
      </w:r>
      <w:r>
        <w:t xml:space="preserve">. </w:t>
      </w:r>
    </w:p>
    <w:p w14:paraId="1E848842" w14:textId="48C79EEC" w:rsidR="00C1230F" w:rsidRPr="00D2616E" w:rsidRDefault="00C1230F" w:rsidP="00C1230F">
      <w:pPr>
        <w:rPr>
          <w:rFonts w:ascii="Montserrat" w:hAnsi="Montserrat"/>
          <w:color w:val="2C463B"/>
          <w:spacing w:val="-5"/>
          <w:sz w:val="36"/>
        </w:rPr>
      </w:pPr>
      <w:r w:rsidRPr="002419FD">
        <w:t xml:space="preserve">The Cancer and Chronic Conditions (C3) research group at the University of Otago is conducting a research study to identify the drivers for both the </w:t>
      </w:r>
      <w:r>
        <w:t>inequities</w:t>
      </w:r>
      <w:r w:rsidRPr="002419FD">
        <w:t xml:space="preserve"> in incidence and survival from stomach cancer, including the prevalence and role of </w:t>
      </w:r>
      <w:r w:rsidRPr="002419FD">
        <w:rPr>
          <w:i/>
          <w:iCs/>
        </w:rPr>
        <w:t>H. pylori</w:t>
      </w:r>
      <w:r w:rsidRPr="002419FD">
        <w:t xml:space="preserve">, and investigate possible ways to address these </w:t>
      </w:r>
      <w:r w:rsidRPr="002419FD">
        <w:fldChar w:fldCharType="begin"/>
      </w:r>
      <w:r w:rsidR="00801874">
        <w:instrText xml:space="preserve"> ADDIN EN.CITE &lt;EndNote&gt;&lt;Cite&gt;&lt;Author&gt;University of Otago&lt;/Author&gt;&lt;Year&gt;nd&lt;/Year&gt;&lt;RecNum&gt;194&lt;/RecNum&gt;&lt;DisplayText&gt;[113]&lt;/DisplayText&gt;&lt;record&gt;&lt;rec-number&gt;194&lt;/rec-number&gt;&lt;foreign-keys&gt;&lt;key app="EN" db-id="ft5wxpfw99z2vie2sf65z2v5rfs2vp0eeesf" timestamp="1749608461" guid="a4a67163-8400-4e70-be91-cbf0bfa921d2"&gt;194&lt;/key&gt;&lt;/foreign-keys&gt;&lt;ref-type name="Web Page"&gt;12&lt;/ref-type&gt;&lt;contributors&gt;&lt;authors&gt;&lt;author&gt;University of Otago,&lt;/author&gt;&lt;/authors&gt;&lt;/contributors&gt;&lt;titles&gt;&lt;title&gt;Stomach cancer: prevention and care&lt;/title&gt;&lt;/titles&gt;&lt;dates&gt;&lt;year&gt;nd&lt;/year&gt;&lt;/dates&gt;&lt;urls&gt;&lt;related-urls&gt;&lt;url&gt;https://www.otago.ac.nz/wellington/research/groups/research-groups-in-the-department-of-public-health/cancer-and-chronic-conditions-c3-research-group/stomach-cancer-prevention-and-care&lt;/url&gt;&lt;/related-urls&gt;&lt;/urls&gt;&lt;/record&gt;&lt;/Cite&gt;&lt;/EndNote&gt;</w:instrText>
      </w:r>
      <w:r w:rsidRPr="002419FD">
        <w:fldChar w:fldCharType="separate"/>
      </w:r>
      <w:r w:rsidR="00801874">
        <w:rPr>
          <w:noProof/>
        </w:rPr>
        <w:t>[113]</w:t>
      </w:r>
      <w:r w:rsidRPr="002419FD">
        <w:fldChar w:fldCharType="end"/>
      </w:r>
      <w:r w:rsidRPr="002419FD">
        <w:t>.</w:t>
      </w:r>
    </w:p>
    <w:p w14:paraId="251CA8A0" w14:textId="2DDD38AF" w:rsidR="00D2628E" w:rsidRPr="002419FD" w:rsidRDefault="00C1230F" w:rsidP="00D2628E">
      <w:r w:rsidRPr="002419FD">
        <w:t xml:space="preserve">Challenges to managing </w:t>
      </w:r>
      <w:r w:rsidRPr="002419FD">
        <w:rPr>
          <w:i/>
          <w:iCs/>
        </w:rPr>
        <w:t xml:space="preserve">H. pylori </w:t>
      </w:r>
      <w:r w:rsidRPr="002419FD">
        <w:t xml:space="preserve">infection include inconsistent testing guidelines for health practitioners, an increase in antibiotic resistance to </w:t>
      </w:r>
      <w:r w:rsidRPr="002419FD">
        <w:rPr>
          <w:i/>
          <w:iCs/>
        </w:rPr>
        <w:t>H. pylori</w:t>
      </w:r>
      <w:r w:rsidRPr="002419FD">
        <w:t xml:space="preserve"> and </w:t>
      </w:r>
      <w:r w:rsidR="00D973E3">
        <w:t>inconsistent</w:t>
      </w:r>
      <w:r w:rsidR="00D973E3" w:rsidRPr="002419FD">
        <w:t xml:space="preserve"> </w:t>
      </w:r>
      <w:r w:rsidRPr="002419FD">
        <w:t xml:space="preserve">access to treatment for patients. </w:t>
      </w:r>
      <w:r w:rsidR="00D2628E" w:rsidRPr="002419FD">
        <w:t xml:space="preserve">In 2024, the Malaghan Institute of Medical Research launched a new clinical research programme to develop and validate new methods to test for antibiotic resistance in </w:t>
      </w:r>
      <w:r w:rsidR="00D2628E" w:rsidRPr="002419FD">
        <w:rPr>
          <w:i/>
          <w:iCs/>
        </w:rPr>
        <w:t xml:space="preserve">H. pylori </w:t>
      </w:r>
      <w:r w:rsidR="00D2628E" w:rsidRPr="002419FD">
        <w:t xml:space="preserve">to guide antibiotic prescribing. This </w:t>
      </w:r>
      <w:r w:rsidR="006451F7">
        <w:t>could</w:t>
      </w:r>
      <w:r w:rsidR="00D2628E" w:rsidRPr="002419FD">
        <w:t xml:space="preserve"> help to individualise treatment regimens so the right antibiotic can be prescribed for the right person, while also reducing inappropriate antibiotic prescribing. </w:t>
      </w:r>
    </w:p>
    <w:p w14:paraId="54716FD4" w14:textId="61F8B560" w:rsidR="006B5E64" w:rsidRPr="009A4738" w:rsidRDefault="006B5E64" w:rsidP="00F05AB9">
      <w:pPr>
        <w:pStyle w:val="Heading3"/>
      </w:pPr>
      <w:r w:rsidRPr="009A4738">
        <w:t>H</w:t>
      </w:r>
      <w:r w:rsidR="00811150">
        <w:t>uman papillomaviruses</w:t>
      </w:r>
      <w:r>
        <w:t xml:space="preserve"> </w:t>
      </w:r>
    </w:p>
    <w:p w14:paraId="4D782ACC" w14:textId="23018458" w:rsidR="000E6A47" w:rsidRPr="002419FD" w:rsidRDefault="00811150" w:rsidP="00C926D5">
      <w:pPr>
        <w:rPr>
          <w:b/>
          <w:bCs/>
        </w:rPr>
      </w:pPr>
      <w:r>
        <w:t>Human papillomaviruses (</w:t>
      </w:r>
      <w:r w:rsidR="000E6A47" w:rsidRPr="4A0F5F39">
        <w:t>HPV</w:t>
      </w:r>
      <w:r w:rsidR="000E6A47">
        <w:t>s</w:t>
      </w:r>
      <w:r>
        <w:t>)</w:t>
      </w:r>
      <w:r w:rsidR="000E6A47" w:rsidRPr="4A0F5F39">
        <w:t xml:space="preserve"> </w:t>
      </w:r>
      <w:r w:rsidR="000E6A47">
        <w:t>are a</w:t>
      </w:r>
      <w:r w:rsidR="000E6A47" w:rsidRPr="4A0F5F39">
        <w:t xml:space="preserve"> </w:t>
      </w:r>
      <w:r w:rsidR="000E6A47">
        <w:t>common group of viruses that spread through direct skin-to-skin contact, especially during sexual activity.</w:t>
      </w:r>
      <w:r w:rsidR="000E6A47" w:rsidRPr="4A0F5F39">
        <w:t xml:space="preserve"> HPV</w:t>
      </w:r>
      <w:r w:rsidR="003C4D30">
        <w:t>s are</w:t>
      </w:r>
      <w:r w:rsidR="000E6A47" w:rsidRPr="4A0F5F39">
        <w:t xml:space="preserve"> the main cause of </w:t>
      </w:r>
      <w:r w:rsidR="00155B82">
        <w:t>several</w:t>
      </w:r>
      <w:r w:rsidR="000E6A47">
        <w:t xml:space="preserve"> cancers including </w:t>
      </w:r>
      <w:r w:rsidR="000E6A47" w:rsidRPr="00B50087">
        <w:t>anal</w:t>
      </w:r>
      <w:r w:rsidR="000E6A47">
        <w:t xml:space="preserve"> (90%)</w:t>
      </w:r>
      <w:r w:rsidR="000E6A47" w:rsidRPr="00B50087">
        <w:t>, vaginal</w:t>
      </w:r>
      <w:r w:rsidR="000E6A47">
        <w:t xml:space="preserve"> (75%)</w:t>
      </w:r>
      <w:r w:rsidR="000E6A47" w:rsidRPr="00B50087">
        <w:t>, vulval</w:t>
      </w:r>
      <w:r w:rsidR="000E6A47">
        <w:t xml:space="preserve"> (69%)</w:t>
      </w:r>
      <w:r w:rsidR="000E6A47" w:rsidRPr="00B50087">
        <w:t>,</w:t>
      </w:r>
      <w:r w:rsidR="000E6A47">
        <w:t xml:space="preserve"> </w:t>
      </w:r>
      <w:r w:rsidR="000E6A47" w:rsidRPr="00B50087">
        <w:t xml:space="preserve">penile </w:t>
      </w:r>
      <w:r w:rsidR="000E6A47">
        <w:t xml:space="preserve">(63%) </w:t>
      </w:r>
      <w:r w:rsidR="000E6A47" w:rsidRPr="00B50087">
        <w:t>and oropharyngeal</w:t>
      </w:r>
      <w:r w:rsidR="00B3591D">
        <w:t xml:space="preserve"> (middle of throat)</w:t>
      </w:r>
      <w:r w:rsidR="000E6A47" w:rsidRPr="00B50087">
        <w:t xml:space="preserve"> </w:t>
      </w:r>
      <w:r w:rsidR="000E6A47">
        <w:t>(70%). Virtually all cervical cancers are caused by HPV</w:t>
      </w:r>
      <w:r w:rsidR="00914F96">
        <w:t>s</w:t>
      </w:r>
      <w:r w:rsidR="0081264E">
        <w:t xml:space="preserve"> </w:t>
      </w:r>
      <w:r w:rsidR="0092434D">
        <w:fldChar w:fldCharType="begin"/>
      </w:r>
      <w:r w:rsidR="00801874">
        <w:instrText xml:space="preserve"> ADDIN EN.CITE &lt;EndNote&gt;&lt;Cite&gt;&lt;Author&gt;Institute&lt;/Author&gt;&lt;Year&gt;2025&lt;/Year&gt;&lt;RecNum&gt;238&lt;/RecNum&gt;&lt;DisplayText&gt;[114]&lt;/DisplayText&gt;&lt;record&gt;&lt;rec-number&gt;238&lt;/rec-number&gt;&lt;foreign-keys&gt;&lt;key app="EN" db-id="ft5wxpfw99z2vie2sf65z2v5rfs2vp0eeesf" timestamp="1749886379" guid="19ce6989-b587-4bda-9085-9901f94e74ca"&gt;238&lt;/key&gt;&lt;/foreign-keys&gt;&lt;ref-type name="Web Page"&gt;12&lt;/ref-type&gt;&lt;contributors&gt;&lt;authors&gt;&lt;author&gt;National Cancer Institute&lt;/author&gt;&lt;/authors&gt;&lt;/contributors&gt;&lt;titles&gt;&lt;title&gt;HPV and Cancer&lt;/title&gt;&lt;/titles&gt;&lt;dates&gt;&lt;year&gt;2025&lt;/year&gt;&lt;/dates&gt;&lt;urls&gt;&lt;related-urls&gt;&lt;url&gt;https://www.cancer.gov/about-cancer/causes-prevention/risk/infectious-agents/hpv-and-cancer&lt;/url&gt;&lt;/related-urls&gt;&lt;/urls&gt;&lt;/record&gt;&lt;/Cite&gt;&lt;/EndNote&gt;</w:instrText>
      </w:r>
      <w:r w:rsidR="0092434D">
        <w:fldChar w:fldCharType="separate"/>
      </w:r>
      <w:r w:rsidR="00801874">
        <w:rPr>
          <w:noProof/>
        </w:rPr>
        <w:t>[114]</w:t>
      </w:r>
      <w:r w:rsidR="0092434D">
        <w:fldChar w:fldCharType="end"/>
      </w:r>
      <w:r w:rsidR="0092434D">
        <w:t>.</w:t>
      </w:r>
      <w:r w:rsidR="000E6A47" w:rsidRPr="002419FD">
        <w:rPr>
          <w:b/>
          <w:bCs/>
        </w:rPr>
        <w:t xml:space="preserve">  </w:t>
      </w:r>
    </w:p>
    <w:p w14:paraId="1EDBFFF2" w14:textId="79FB6695" w:rsidR="006B5E64" w:rsidRDefault="006B5E64" w:rsidP="00C926D5">
      <w:r w:rsidRPr="4A0F5F39">
        <w:t>Most people infected with HPV</w:t>
      </w:r>
      <w:r w:rsidR="007B7468">
        <w:t>s</w:t>
      </w:r>
      <w:r w:rsidRPr="4A0F5F39">
        <w:t xml:space="preserve"> do not develop cancer. This is because not all types of HPV cause cancer and most people (98</w:t>
      </w:r>
      <w:r w:rsidR="00865D9D">
        <w:t>%</w:t>
      </w:r>
      <w:r w:rsidRPr="4A0F5F39">
        <w:t xml:space="preserve">) clear the virus completely and do not develop chronic infections that can lead to cancer. </w:t>
      </w:r>
    </w:p>
    <w:p w14:paraId="78F697EA" w14:textId="362C8617" w:rsidR="006B5E64" w:rsidRPr="002419FD" w:rsidRDefault="006B5E64" w:rsidP="00C926D5">
      <w:r w:rsidRPr="4A0F5F39">
        <w:t>In</w:t>
      </w:r>
      <w:r>
        <w:t xml:space="preserve"> 2022</w:t>
      </w:r>
      <w:r w:rsidRPr="4A0F5F39">
        <w:t xml:space="preserve">, </w:t>
      </w:r>
      <w:r w:rsidR="004D72E7">
        <w:t>there were</w:t>
      </w:r>
      <w:r w:rsidR="00004F32">
        <w:t xml:space="preserve"> </w:t>
      </w:r>
      <w:r>
        <w:t>164 cervical cancer registrations</w:t>
      </w:r>
      <w:r w:rsidR="004D72E7">
        <w:t xml:space="preserve"> in New Zealand</w:t>
      </w:r>
      <w:r w:rsidRPr="4A0F5F39">
        <w:t xml:space="preserve"> </w:t>
      </w:r>
      <w:r w:rsidR="001F498D">
        <w:t>and</w:t>
      </w:r>
      <w:r w:rsidR="001F498D" w:rsidRPr="4A0F5F39">
        <w:t xml:space="preserve"> </w:t>
      </w:r>
      <w:r>
        <w:t>37</w:t>
      </w:r>
      <w:r w:rsidRPr="4A0F5F39">
        <w:t xml:space="preserve"> </w:t>
      </w:r>
      <w:r w:rsidR="00BF527E">
        <w:t xml:space="preserve">females </w:t>
      </w:r>
      <w:r w:rsidR="001F498D" w:rsidRPr="4A0F5F39">
        <w:t>d</w:t>
      </w:r>
      <w:r w:rsidR="001F498D">
        <w:t>ied</w:t>
      </w:r>
      <w:r>
        <w:t xml:space="preserve"> </w:t>
      </w:r>
      <w:r w:rsidR="001F498D">
        <w:t>from cervical cancer</w:t>
      </w:r>
      <w:r w:rsidR="00073F32" w:rsidRPr="00073F32">
        <w:t xml:space="preserve"> </w:t>
      </w:r>
      <w:r w:rsidR="000C7932">
        <w:fldChar w:fldCharType="begin"/>
      </w:r>
      <w:r w:rsidR="000C7932">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0C7932">
        <w:fldChar w:fldCharType="separate"/>
      </w:r>
      <w:r w:rsidR="000C7932">
        <w:rPr>
          <w:noProof/>
        </w:rPr>
        <w:t>[2]</w:t>
      </w:r>
      <w:r w:rsidR="000C7932">
        <w:fldChar w:fldCharType="end"/>
      </w:r>
      <w:r w:rsidRPr="002419FD">
        <w:t xml:space="preserve">. This </w:t>
      </w:r>
      <w:r w:rsidR="00865D9D">
        <w:t>is a decrease</w:t>
      </w:r>
      <w:r>
        <w:t xml:space="preserve"> from 173 cervical cancer registrations and 62 deaths the year </w:t>
      </w:r>
      <w:r w:rsidRPr="002419FD">
        <w:t xml:space="preserve">before. </w:t>
      </w:r>
      <w:proofErr w:type="spellStart"/>
      <w:r w:rsidR="001B722A">
        <w:t>Wāhine</w:t>
      </w:r>
      <w:proofErr w:type="spellEnd"/>
      <w:r w:rsidR="001B722A">
        <w:t xml:space="preserve"> </w:t>
      </w:r>
      <w:r w:rsidRPr="002419FD">
        <w:t xml:space="preserve">Māori and Pacific </w:t>
      </w:r>
      <w:r w:rsidR="005C721F">
        <w:t>females</w:t>
      </w:r>
      <w:r w:rsidR="005C721F" w:rsidRPr="002419FD">
        <w:t xml:space="preserve"> </w:t>
      </w:r>
      <w:r w:rsidRPr="002419FD">
        <w:t xml:space="preserve">have higher rates of cervical cancer and higher mortality from cervical cancer than </w:t>
      </w:r>
      <w:r w:rsidR="005C721F">
        <w:t>females</w:t>
      </w:r>
      <w:r w:rsidR="005C721F" w:rsidRPr="002419FD">
        <w:t xml:space="preserve"> </w:t>
      </w:r>
      <w:r w:rsidR="00F65AE8" w:rsidRPr="002419FD">
        <w:t xml:space="preserve">of </w:t>
      </w:r>
      <w:r w:rsidRPr="002419FD">
        <w:t>European</w:t>
      </w:r>
      <w:r w:rsidR="00C14B28">
        <w:t>/other</w:t>
      </w:r>
      <w:r w:rsidR="00F65AE8" w:rsidRPr="002419FD">
        <w:t xml:space="preserve"> ethnicity</w:t>
      </w:r>
      <w:r w:rsidR="00073F32" w:rsidRPr="00073F32">
        <w:t xml:space="preserve"> </w:t>
      </w:r>
      <w:r w:rsidR="000C7932">
        <w:fldChar w:fldCharType="begin"/>
      </w:r>
      <w:r w:rsidR="000C7932">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0C7932">
        <w:fldChar w:fldCharType="separate"/>
      </w:r>
      <w:r w:rsidR="000C7932">
        <w:rPr>
          <w:noProof/>
        </w:rPr>
        <w:t>[2]</w:t>
      </w:r>
      <w:r w:rsidR="000C7932">
        <w:fldChar w:fldCharType="end"/>
      </w:r>
      <w:r w:rsidRPr="002419FD">
        <w:t xml:space="preserve">. </w:t>
      </w:r>
    </w:p>
    <w:p w14:paraId="272EE445" w14:textId="21A323B7" w:rsidR="006B5E64" w:rsidRDefault="006B5E64" w:rsidP="00C926D5">
      <w:pPr>
        <w:rPr>
          <w:color w:val="000000" w:themeColor="text1"/>
        </w:rPr>
      </w:pPr>
      <w:r w:rsidRPr="002419FD">
        <w:rPr>
          <w:color w:val="000000" w:themeColor="text1"/>
        </w:rPr>
        <w:t xml:space="preserve">In August 2020 the World Health Assembly adopted the </w:t>
      </w:r>
      <w:r w:rsidR="00282B6F" w:rsidRPr="00A15893">
        <w:rPr>
          <w:rFonts w:cs="Noto Sans"/>
          <w:bCs/>
          <w:lang w:eastAsia="en-NZ"/>
        </w:rPr>
        <w:t>Global Strategy for cervical cancer elimination</w:t>
      </w:r>
      <w:r w:rsidR="00282B6F" w:rsidRPr="00C867B9">
        <w:t xml:space="preserve"> </w:t>
      </w:r>
      <w:r w:rsidR="00282B6F">
        <w:rPr>
          <w:rFonts w:cs="Noto Sans"/>
          <w:bCs/>
          <w:lang w:eastAsia="en-NZ"/>
        </w:rPr>
        <w:fldChar w:fldCharType="begin"/>
      </w:r>
      <w:r w:rsidR="000C7932">
        <w:rPr>
          <w:rFonts w:cs="Noto Sans"/>
          <w:bCs/>
          <w:lang w:eastAsia="en-NZ"/>
        </w:rPr>
        <w:instrText xml:space="preserve"> ADDIN EN.CITE &lt;EndNote&gt;&lt;Cite ExcludeAuth="1" ExcludeYear="1"&gt;&lt;RecNum&gt;241&lt;/RecNum&gt;&lt;DisplayText&gt;[115]&lt;/DisplayText&gt;&lt;record&gt;&lt;rec-number&gt;241&lt;/rec-number&gt;&lt;foreign-keys&gt;&lt;key app="EN" db-id="ft5wxpfw99z2vie2sf65z2v5rfs2vp0eeesf" timestamp="1749886906" guid="8cbb0519-bcaf-479e-8414-40386905f3e9"&gt;241&lt;/key&gt;&lt;/foreign-keys&gt;&lt;ref-type name="Generic"&gt;13&lt;/ref-type&gt;&lt;contributors&gt;&lt;/contributors&gt;&lt;titles&gt;&lt;title&gt;See: www.who.int/publications/i/item/9789240014107.&lt;/title&gt;&lt;/titles&gt;&lt;dates&gt;&lt;/dates&gt;&lt;urls&gt;&lt;/urls&gt;&lt;/record&gt;&lt;/Cite&gt;&lt;/EndNote&gt;</w:instrText>
      </w:r>
      <w:r w:rsidR="00282B6F">
        <w:rPr>
          <w:rFonts w:cs="Noto Sans"/>
          <w:bCs/>
          <w:lang w:eastAsia="en-NZ"/>
        </w:rPr>
        <w:fldChar w:fldCharType="separate"/>
      </w:r>
      <w:r w:rsidR="000C7932">
        <w:rPr>
          <w:rFonts w:cs="Noto Sans"/>
          <w:bCs/>
          <w:noProof/>
          <w:lang w:eastAsia="en-NZ"/>
        </w:rPr>
        <w:t>[115]</w:t>
      </w:r>
      <w:r w:rsidR="00282B6F">
        <w:rPr>
          <w:rFonts w:cs="Noto Sans"/>
          <w:bCs/>
          <w:lang w:eastAsia="en-NZ"/>
        </w:rPr>
        <w:fldChar w:fldCharType="end"/>
      </w:r>
      <w:r w:rsidR="00282B6F">
        <w:rPr>
          <w:rFonts w:cs="Noto Sans"/>
          <w:bCs/>
          <w:lang w:eastAsia="en-NZ"/>
        </w:rPr>
        <w:t>, part of the</w:t>
      </w:r>
      <w:r w:rsidR="00282B6F" w:rsidRPr="00143D7C">
        <w:t xml:space="preserve"> Cervical Cancer Elimination Initiative</w:t>
      </w:r>
      <w:r w:rsidR="00282B6F" w:rsidRPr="001B3294">
        <w:t xml:space="preserve"> </w:t>
      </w:r>
      <w:r w:rsidR="00282B6F">
        <w:fldChar w:fldCharType="begin"/>
      </w:r>
      <w:r w:rsidR="000C7932">
        <w:instrText xml:space="preserve"> ADDIN EN.CITE &lt;EndNote&gt;&lt;Cite ExcludeAuth="1" ExcludeYear="1"&gt;&lt;RecNum&gt;242&lt;/RecNum&gt;&lt;DisplayText&gt;[116]&lt;/DisplayText&gt;&lt;record&gt;&lt;rec-number&gt;242&lt;/rec-number&gt;&lt;foreign-keys&gt;&lt;key app="EN" db-id="ft5wxpfw99z2vie2sf65z2v5rfs2vp0eeesf" timestamp="1749886986" guid="623a52ca-e944-4d72-b478-e6935138390d"&gt;242&lt;/key&gt;&lt;/foreign-keys&gt;&lt;ref-type name="Generic"&gt;13&lt;/ref-type&gt;&lt;contributors&gt;&lt;/contributors&gt;&lt;titles&gt;&lt;title&gt;See: www.who.int/initiatives/cervical-cancer-elimination-initiative.&lt;/title&gt;&lt;/titles&gt;&lt;dates&gt;&lt;/dates&gt;&lt;urls&gt;&lt;/urls&gt;&lt;/record&gt;&lt;/Cite&gt;&lt;/EndNote&gt;</w:instrText>
      </w:r>
      <w:r w:rsidR="00282B6F">
        <w:fldChar w:fldCharType="separate"/>
      </w:r>
      <w:r w:rsidR="000C7932">
        <w:rPr>
          <w:noProof/>
        </w:rPr>
        <w:t>[116]</w:t>
      </w:r>
      <w:r w:rsidR="00282B6F">
        <w:fldChar w:fldCharType="end"/>
      </w:r>
      <w:r w:rsidR="00282B6F" w:rsidRPr="00A15893">
        <w:rPr>
          <w:rStyle w:val="Hyperlink"/>
          <w:b w:val="0"/>
          <w:bCs/>
        </w:rPr>
        <w:t>.</w:t>
      </w:r>
      <w:r w:rsidRPr="002419FD">
        <w:rPr>
          <w:color w:val="000000" w:themeColor="text1"/>
        </w:rPr>
        <w:t xml:space="preserve"> Th</w:t>
      </w:r>
      <w:r w:rsidR="00392059" w:rsidRPr="002419FD">
        <w:rPr>
          <w:color w:val="000000" w:themeColor="text1"/>
        </w:rPr>
        <w:t>e</w:t>
      </w:r>
      <w:r w:rsidR="00392059">
        <w:rPr>
          <w:color w:val="000000" w:themeColor="text1"/>
        </w:rPr>
        <w:t xml:space="preserve"> strategy includes </w:t>
      </w:r>
      <w:r>
        <w:rPr>
          <w:color w:val="000000" w:themeColor="text1"/>
        </w:rPr>
        <w:t xml:space="preserve">three targets that countries must meet by 2030 to be on the path to eliminate cervical cancer: </w:t>
      </w:r>
    </w:p>
    <w:p w14:paraId="4CF7F312" w14:textId="333FE11A" w:rsidR="006B5E64" w:rsidRPr="00C926D5" w:rsidRDefault="006B5E64" w:rsidP="00C926D5">
      <w:pPr>
        <w:pStyle w:val="StateofCancerbullets"/>
        <w:rPr>
          <w:rStyle w:val="normaltextrun"/>
        </w:rPr>
      </w:pPr>
      <w:r w:rsidRPr="00C926D5">
        <w:rPr>
          <w:rStyle w:val="normaltextrun"/>
        </w:rPr>
        <w:t xml:space="preserve">90% of girls </w:t>
      </w:r>
      <w:r w:rsidR="00D85448">
        <w:rPr>
          <w:rStyle w:val="normaltextrun"/>
        </w:rPr>
        <w:t xml:space="preserve">are </w:t>
      </w:r>
      <w:r w:rsidRPr="00C926D5">
        <w:rPr>
          <w:rStyle w:val="normaltextrun"/>
        </w:rPr>
        <w:t>fully HPV vaccinated by 15 years</w:t>
      </w:r>
      <w:r w:rsidR="00D85448" w:rsidRPr="00D85448">
        <w:rPr>
          <w:rStyle w:val="normaltextrun"/>
        </w:rPr>
        <w:t xml:space="preserve"> </w:t>
      </w:r>
      <w:r w:rsidR="00D85448">
        <w:rPr>
          <w:rStyle w:val="normaltextrun"/>
        </w:rPr>
        <w:t xml:space="preserve">of </w:t>
      </w:r>
      <w:r w:rsidR="00D85448" w:rsidRPr="00C926D5">
        <w:rPr>
          <w:rStyle w:val="normaltextrun"/>
        </w:rPr>
        <w:t>age</w:t>
      </w:r>
    </w:p>
    <w:p w14:paraId="5F34E8BB" w14:textId="34AB7431" w:rsidR="006B5E64" w:rsidRPr="00C926D5" w:rsidRDefault="006B5E64" w:rsidP="00C926D5">
      <w:pPr>
        <w:pStyle w:val="StateofCancerbullets"/>
        <w:rPr>
          <w:rStyle w:val="normaltextrun"/>
        </w:rPr>
      </w:pPr>
      <w:r w:rsidRPr="00C926D5">
        <w:rPr>
          <w:rStyle w:val="normaltextrun"/>
        </w:rPr>
        <w:t>70% of women are screened by 35 years of age and again by 45 years of age</w:t>
      </w:r>
    </w:p>
    <w:p w14:paraId="0BD13D0E" w14:textId="30955C29" w:rsidR="006B5E64" w:rsidRPr="00C926D5" w:rsidRDefault="006B5E64" w:rsidP="00C926D5">
      <w:pPr>
        <w:pStyle w:val="Stateofcancerbulletslast"/>
        <w:rPr>
          <w:rStyle w:val="normaltextrun"/>
        </w:rPr>
      </w:pPr>
      <w:r w:rsidRPr="00C926D5">
        <w:rPr>
          <w:rStyle w:val="normaltextrun"/>
        </w:rPr>
        <w:t>90% of women identified with cervical disease receive treatment (90% of women with precancer treated and 90% of women with invasive cancer managed).</w:t>
      </w:r>
    </w:p>
    <w:p w14:paraId="60B12C4C" w14:textId="36A7CF55" w:rsidR="00343D28" w:rsidRPr="00735E28" w:rsidRDefault="006B5E64" w:rsidP="00343D28">
      <w:r w:rsidRPr="002B22BB">
        <w:lastRenderedPageBreak/>
        <w:t>New Zealand has committed to th</w:t>
      </w:r>
      <w:r w:rsidR="00617AFE">
        <w:t>is</w:t>
      </w:r>
      <w:r w:rsidRPr="002B22BB">
        <w:t xml:space="preserve"> </w:t>
      </w:r>
      <w:r w:rsidR="002D559B">
        <w:t>strategy</w:t>
      </w:r>
      <w:r w:rsidR="00282B6F">
        <w:t xml:space="preserve"> </w:t>
      </w:r>
      <w:r w:rsidR="00282B6F">
        <w:fldChar w:fldCharType="begin"/>
      </w:r>
      <w:r w:rsidR="000C7932">
        <w:instrText xml:space="preserve"> ADDIN EN.CITE &lt;EndNote&gt;&lt;Cite ExcludeAuth="1" ExcludeYear="1"&gt;&lt;RecNum&gt;292&lt;/RecNum&gt;&lt;DisplayText&gt;[117]&lt;/DisplayText&gt;&lt;record&gt;&lt;rec-number&gt;292&lt;/rec-number&gt;&lt;foreign-keys&gt;&lt;key app="EN" db-id="ft5wxpfw99z2vie2sf65z2v5rfs2vp0eeesf" timestamp="1753052868" guid="770643a1-e6f2-4787-b910-19ab416d48d6"&gt;292&lt;/key&gt;&lt;/foreign-keys&gt;&lt;ref-type name="Generic"&gt;13&lt;/ref-type&gt;&lt;contributors&gt;&lt;/contributors&gt;&lt;titles&gt;&lt;title&gt;This requires reaching and maintaining an incidence rate of below 4 per 100,000 women.&lt;/title&gt;&lt;/titles&gt;&lt;dates&gt;&lt;/dates&gt;&lt;urls&gt;&lt;/urls&gt;&lt;/record&gt;&lt;/Cite&gt;&lt;/EndNote&gt;</w:instrText>
      </w:r>
      <w:r w:rsidR="00282B6F">
        <w:fldChar w:fldCharType="separate"/>
      </w:r>
      <w:r w:rsidR="000C7932">
        <w:rPr>
          <w:noProof/>
        </w:rPr>
        <w:t>[117]</w:t>
      </w:r>
      <w:r w:rsidR="00282B6F">
        <w:fldChar w:fldCharType="end"/>
      </w:r>
      <w:r w:rsidRPr="002B22BB">
        <w:t xml:space="preserve">. </w:t>
      </w:r>
      <w:r w:rsidR="00343D28" w:rsidRPr="4A0F5F39">
        <w:t xml:space="preserve">HPV vaccination </w:t>
      </w:r>
      <w:r w:rsidR="00343D28" w:rsidRPr="00735E28">
        <w:t>began in New Zealand in 2008, initially offered to specific female birth cohorts. Eligibility expanded over time and from 2017</w:t>
      </w:r>
      <w:r w:rsidR="00343D28" w:rsidRPr="4A0F5F39">
        <w:t xml:space="preserve"> became free for everyone aged </w:t>
      </w:r>
      <w:r w:rsidR="0021372C">
        <w:t>9</w:t>
      </w:r>
      <w:r w:rsidR="000B3A56">
        <w:t>–</w:t>
      </w:r>
      <w:r w:rsidR="00343D28" w:rsidRPr="4A0F5F39">
        <w:t>26</w:t>
      </w:r>
      <w:r w:rsidR="00343D28">
        <w:t xml:space="preserve"> years</w:t>
      </w:r>
      <w:r w:rsidR="0021372C">
        <w:t xml:space="preserve"> old</w:t>
      </w:r>
      <w:r w:rsidR="00343D28" w:rsidRPr="00735E28">
        <w:t xml:space="preserve">. The vaccine </w:t>
      </w:r>
      <w:r w:rsidR="00343D28" w:rsidRPr="4A0F5F39">
        <w:t>is offered through most schools</w:t>
      </w:r>
      <w:r w:rsidR="00343D28" w:rsidRPr="00735E28">
        <w:t xml:space="preserve"> and is also available via community immunisation providers. </w:t>
      </w:r>
    </w:p>
    <w:p w14:paraId="4CE725DB" w14:textId="21401125" w:rsidR="00D17867" w:rsidRDefault="006B5E64" w:rsidP="00D17867">
      <w:pPr>
        <w:rPr>
          <w:rStyle w:val="normaltextrun"/>
        </w:rPr>
      </w:pPr>
      <w:r w:rsidRPr="002419FD">
        <w:rPr>
          <w:rStyle w:val="normaltextrun"/>
        </w:rPr>
        <w:t xml:space="preserve">In 2022, the </w:t>
      </w:r>
      <w:r w:rsidR="00FF51C1" w:rsidRPr="002419FD">
        <w:rPr>
          <w:rStyle w:val="normaltextrun"/>
        </w:rPr>
        <w:t xml:space="preserve">World Health Organization </w:t>
      </w:r>
      <w:r w:rsidRPr="002419FD">
        <w:rPr>
          <w:rStyle w:val="normaltextrun"/>
        </w:rPr>
        <w:t xml:space="preserve">updated its recommendations for the HPV vaccine, supporting the use of </w:t>
      </w:r>
      <w:r w:rsidRPr="002419FD">
        <w:t xml:space="preserve">a single-dose schedule as an alternative to the two-dose schedule </w:t>
      </w:r>
      <w:r w:rsidRPr="002419FD">
        <w:fldChar w:fldCharType="begin"/>
      </w:r>
      <w:r w:rsidR="000C7932">
        <w:instrText xml:space="preserve"> ADDIN EN.CITE &lt;EndNote&gt;&lt;Cite&gt;&lt;Author&gt;World Health Organization&lt;/Author&gt;&lt;Year&gt;2022&lt;/Year&gt;&lt;RecNum&gt;204&lt;/RecNum&gt;&lt;DisplayText&gt;[118]&lt;/DisplayText&gt;&lt;record&gt;&lt;rec-number&gt;204&lt;/rec-number&gt;&lt;foreign-keys&gt;&lt;key app="EN" db-id="ft5wxpfw99z2vie2sf65z2v5rfs2vp0eeesf" timestamp="1749608461" guid="9e294fd3-45bc-487b-967c-5925fc9d0c83"&gt;204&lt;/key&gt;&lt;/foreign-keys&gt;&lt;ref-type name="Web Page"&gt;12&lt;/ref-type&gt;&lt;contributors&gt;&lt;authors&gt;&lt;author&gt;World Health Organization,&lt;/author&gt;&lt;/authors&gt;&lt;/contributors&gt;&lt;titles&gt;&lt;title&gt;WHO updates recommendations on HPV vaccination schedule&lt;/title&gt;&lt;/titles&gt;&lt;dates&gt;&lt;year&gt;2022&lt;/year&gt;&lt;/dates&gt;&lt;urls&gt;&lt;related-urls&gt;&lt;url&gt;https://www.who.int/news/item/20-12-2022-WHO-updates-recommendations-on-HPV-vaccination-schedule&lt;/url&gt;&lt;/related-urls&gt;&lt;/urls&gt;&lt;/record&gt;&lt;/Cite&gt;&lt;/EndNote&gt;</w:instrText>
      </w:r>
      <w:r w:rsidRPr="002419FD">
        <w:fldChar w:fldCharType="separate"/>
      </w:r>
      <w:r w:rsidR="000C7932">
        <w:rPr>
          <w:noProof/>
        </w:rPr>
        <w:t>[118]</w:t>
      </w:r>
      <w:r w:rsidRPr="002419FD">
        <w:fldChar w:fldCharType="end"/>
      </w:r>
      <w:r w:rsidRPr="002419FD">
        <w:t>. This</w:t>
      </w:r>
      <w:r w:rsidRPr="007C5877">
        <w:t xml:space="preserve"> reflects</w:t>
      </w:r>
      <w:r>
        <w:rPr>
          <w:rStyle w:val="normaltextrun"/>
          <w:sz w:val="22"/>
          <w:szCs w:val="22"/>
        </w:rPr>
        <w:t xml:space="preserve"> </w:t>
      </w:r>
      <w:r w:rsidRPr="002B0D59">
        <w:rPr>
          <w:rStyle w:val="normaltextrun"/>
        </w:rPr>
        <w:t>emerging clinical evidence that a single dose provides sufficient protection</w:t>
      </w:r>
      <w:r w:rsidR="00993F74">
        <w:rPr>
          <w:rStyle w:val="normaltextrun"/>
        </w:rPr>
        <w:t xml:space="preserve"> </w:t>
      </w:r>
      <w:r w:rsidR="00BD5875">
        <w:rPr>
          <w:rStyle w:val="normaltextrun"/>
        </w:rPr>
        <w:fldChar w:fldCharType="begin"/>
      </w:r>
      <w:r w:rsidR="000C7932">
        <w:rPr>
          <w:rStyle w:val="normaltextrun"/>
        </w:rPr>
        <w:instrText xml:space="preserve"> ADDIN EN.CITE &lt;EndNote&gt;&lt;Cite&gt;&lt;Author&gt;Watson-Jones&lt;/Author&gt;&lt;Year&gt;2022&lt;/Year&gt;&lt;RecNum&gt;321&lt;/RecNum&gt;&lt;DisplayText&gt;[119]&lt;/DisplayText&gt;&lt;record&gt;&lt;rec-number&gt;321&lt;/rec-number&gt;&lt;foreign-keys&gt;&lt;key app="EN" db-id="ft5wxpfw99z2vie2sf65z2v5rfs2vp0eeesf" timestamp="1754003590" guid="2f0666e7-b5bb-4911-b869-e46fd226be4f"&gt;321&lt;/key&gt;&lt;/foreign-keys&gt;&lt;ref-type name="Journal Article"&gt;17&lt;/ref-type&gt;&lt;contributors&gt;&lt;authors&gt;&lt;author&gt;Watson-Jones, D., Changalucha, J., Whitworth, H., Pinto, L., Mutani, P., Indangasi, J., Kemp, T., Hashim, R., Kamala, B., Wiggins, R., Songoro, T., Connor, N., Mbwanji, G., Pavon, M. A., Lowe, B., Mmbando, D., Kapiga, S., Mayaud, P., de SanJosé, S., Dillner, J., … Baisley, K.&lt;/author&gt;&lt;/authors&gt;&lt;/contributors&gt;&lt;titles&gt;&lt;title&gt;Immunogenicity and safety of one-dose human papillomavirus vaccine compared with two or three doses in Tanzanian girls (DoRIS): an open-label, randomised, non-inferiority trial&lt;/title&gt;&lt;secondary-title&gt;The Lancet. Global health&lt;/secondary-title&gt;&lt;/titles&gt;&lt;periodical&gt;&lt;full-title&gt;The Lancet. Global health&lt;/full-title&gt;&lt;/periodical&gt;&lt;pages&gt;e1473–e1484&lt;/pages&gt;&lt;volume&gt;10&lt;/volume&gt;&lt;number&gt;10&lt;/number&gt;&lt;dates&gt;&lt;year&gt;2022&lt;/year&gt;&lt;/dates&gt;&lt;urls&gt;&lt;/urls&gt;&lt;electronic-resource-num&gt;https://doi.org/10.1016/S2214-109X(22)00309-6&lt;/electronic-resource-num&gt;&lt;/record&gt;&lt;/Cite&gt;&lt;/EndNote&gt;</w:instrText>
      </w:r>
      <w:r w:rsidR="00BD5875">
        <w:rPr>
          <w:rStyle w:val="normaltextrun"/>
        </w:rPr>
        <w:fldChar w:fldCharType="separate"/>
      </w:r>
      <w:r w:rsidR="000C7932">
        <w:rPr>
          <w:rStyle w:val="normaltextrun"/>
          <w:noProof/>
        </w:rPr>
        <w:t>[119]</w:t>
      </w:r>
      <w:r w:rsidR="00BD5875">
        <w:rPr>
          <w:rStyle w:val="normaltextrun"/>
        </w:rPr>
        <w:fldChar w:fldCharType="end"/>
      </w:r>
      <w:r>
        <w:rPr>
          <w:rStyle w:val="normaltextrun"/>
        </w:rPr>
        <w:t xml:space="preserve">. </w:t>
      </w:r>
      <w:r w:rsidRPr="002B0D59">
        <w:rPr>
          <w:rStyle w:val="normaltextrun"/>
        </w:rPr>
        <w:t>Some countries, including Australia, have shifted to one-dose HPV vaccination</w:t>
      </w:r>
      <w:r>
        <w:rPr>
          <w:rStyle w:val="normaltextrun"/>
        </w:rPr>
        <w:t>. Currently, t</w:t>
      </w:r>
      <w:r w:rsidRPr="00042EED">
        <w:rPr>
          <w:rStyle w:val="normaltextrun"/>
        </w:rPr>
        <w:t xml:space="preserve">he approved regime </w:t>
      </w:r>
      <w:r>
        <w:rPr>
          <w:rStyle w:val="normaltextrun"/>
        </w:rPr>
        <w:t xml:space="preserve">in New Zealand </w:t>
      </w:r>
      <w:r w:rsidR="00617AFE">
        <w:rPr>
          <w:rStyle w:val="normaltextrun"/>
        </w:rPr>
        <w:t xml:space="preserve">remains as </w:t>
      </w:r>
      <w:r w:rsidRPr="00042EED">
        <w:rPr>
          <w:rStyle w:val="normaltextrun"/>
        </w:rPr>
        <w:t xml:space="preserve">two </w:t>
      </w:r>
      <w:r w:rsidR="00214961">
        <w:rPr>
          <w:rStyle w:val="normaltextrun"/>
        </w:rPr>
        <w:t xml:space="preserve">or three </w:t>
      </w:r>
      <w:r w:rsidRPr="00042EED">
        <w:rPr>
          <w:rStyle w:val="normaltextrun"/>
        </w:rPr>
        <w:t>doses</w:t>
      </w:r>
      <w:r w:rsidR="00214961">
        <w:rPr>
          <w:rStyle w:val="normaltextrun"/>
        </w:rPr>
        <w:t xml:space="preserve">, depending on age at first dose. </w:t>
      </w:r>
    </w:p>
    <w:p w14:paraId="6124F2EE" w14:textId="5C91DFEC" w:rsidR="00E76B2C" w:rsidRPr="00735E28" w:rsidRDefault="00E76B2C" w:rsidP="00E76B2C">
      <w:r>
        <w:t>Health NZ is</w:t>
      </w:r>
      <w:r w:rsidRPr="00735E28">
        <w:t xml:space="preserve"> currently working towards a target of 75</w:t>
      </w:r>
      <w:r>
        <w:t>%</w:t>
      </w:r>
      <w:r w:rsidRPr="00735E28">
        <w:t xml:space="preserve"> for both HPV dose one and two. HPV immunisation coverage has been consistently low </w:t>
      </w:r>
      <w:r>
        <w:t>– under 70%</w:t>
      </w:r>
      <w:r w:rsidRPr="005E7A05">
        <w:t xml:space="preserve"> – </w:t>
      </w:r>
      <w:r w:rsidRPr="00735E28">
        <w:t xml:space="preserve">in </w:t>
      </w:r>
      <w:r>
        <w:t>New Zealand</w:t>
      </w:r>
      <w:r w:rsidRPr="00735E28">
        <w:t xml:space="preserve">. </w:t>
      </w:r>
      <w:r>
        <w:t xml:space="preserve">Given that the HPV vaccine was only made available </w:t>
      </w:r>
      <w:r w:rsidRPr="00735E28">
        <w:t>to both boys and girls from 2017</w:t>
      </w:r>
      <w:r>
        <w:t>, u</w:t>
      </w:r>
      <w:r w:rsidRPr="00735E28">
        <w:t>ptake is particularly low among young adults</w:t>
      </w:r>
      <w:r>
        <w:t xml:space="preserve">, those aged 18–25 years. </w:t>
      </w:r>
      <w:r w:rsidRPr="00617AFE">
        <w:t xml:space="preserve">Once the 75% target is achieved, the target will </w:t>
      </w:r>
      <w:r w:rsidR="00617AFE" w:rsidRPr="00617AFE">
        <w:t xml:space="preserve">then be lifted </w:t>
      </w:r>
      <w:r w:rsidRPr="00617AFE">
        <w:t>to 90% to align with recommended global best practice.</w:t>
      </w:r>
      <w:r w:rsidRPr="0055554D">
        <w:t xml:space="preserve">  </w:t>
      </w:r>
    </w:p>
    <w:p w14:paraId="1F98E8B7" w14:textId="19B9038C" w:rsidR="00DA4729" w:rsidRDefault="00D17867" w:rsidP="00D2616E">
      <w:pPr>
        <w:rPr>
          <w:rFonts w:ascii="Montserrat" w:hAnsi="Montserrat"/>
          <w:color w:val="2C463B"/>
          <w:spacing w:val="-5"/>
          <w:sz w:val="36"/>
        </w:rPr>
      </w:pPr>
      <w:r w:rsidRPr="002419FD">
        <w:t xml:space="preserve">Cervical screening is discussed more in </w:t>
      </w:r>
      <w:hyperlink w:anchor="_Screening_for_cancer" w:history="1">
        <w:r w:rsidR="00F1554C">
          <w:rPr>
            <w:rStyle w:val="Hyperlink"/>
          </w:rPr>
          <w:t>3 S</w:t>
        </w:r>
        <w:r w:rsidRPr="006554E8">
          <w:rPr>
            <w:rStyle w:val="Hyperlink"/>
          </w:rPr>
          <w:t>creening for cancer</w:t>
        </w:r>
      </w:hyperlink>
      <w:r w:rsidRPr="006554E8">
        <w:t>.</w:t>
      </w:r>
      <w:r w:rsidRPr="002419FD">
        <w:rPr>
          <w:rStyle w:val="normaltextrun"/>
          <w:sz w:val="22"/>
          <w:szCs w:val="22"/>
        </w:rPr>
        <w:t xml:space="preserve">  </w:t>
      </w:r>
    </w:p>
    <w:p w14:paraId="3130AC21" w14:textId="6C081236" w:rsidR="006B5E64" w:rsidRPr="009A4738" w:rsidRDefault="006B5E64" w:rsidP="00F05AB9">
      <w:pPr>
        <w:pStyle w:val="Heading3"/>
      </w:pPr>
      <w:r w:rsidRPr="009A4738">
        <w:t>Hepatitis B and C virus</w:t>
      </w:r>
      <w:r w:rsidR="00E8535B">
        <w:t>es</w:t>
      </w:r>
    </w:p>
    <w:p w14:paraId="50EA2D1E" w14:textId="182F6F47" w:rsidR="007B7468" w:rsidRPr="002419FD" w:rsidRDefault="006B5E64" w:rsidP="007B7468">
      <w:r w:rsidRPr="00060E67">
        <w:t>Hepatitis B and C viruses infect the liver</w:t>
      </w:r>
      <w:r w:rsidR="007B7468">
        <w:t xml:space="preserve"> and</w:t>
      </w:r>
      <w:r w:rsidR="007B7468" w:rsidRPr="00060E67">
        <w:t xml:space="preserve"> cause 80% of liver cancers in </w:t>
      </w:r>
      <w:r w:rsidR="007B7468">
        <w:t>New Zealand</w:t>
      </w:r>
      <w:r w:rsidR="0011077D">
        <w:t xml:space="preserve"> </w:t>
      </w:r>
      <w:r w:rsidR="0011077D" w:rsidRPr="002311EB">
        <w:fldChar w:fldCharType="begin"/>
      </w:r>
      <w:r w:rsidR="00801874">
        <w:instrText xml:space="preserve"> ADDIN EN.CITE &lt;EndNote&gt;&lt;Cite&gt;&lt;Author&gt;Te Aho o Te Kahu&lt;/Author&gt;&lt;Year&gt;2022&lt;/Year&gt;&lt;RecNum&gt;166&lt;/RecNum&gt;&lt;DisplayText&gt;[63]&lt;/DisplayText&gt;&lt;record&gt;&lt;rec-number&gt;166&lt;/rec-number&gt;&lt;foreign-keys&gt;&lt;key app="EN" db-id="ft5wxpfw99z2vie2sf65z2v5rfs2vp0eeesf" timestamp="1749608461" guid="96ad47e0-7349-4369-a056-470c2ff71859"&gt;166&lt;/key&gt;&lt;/foreign-keys&gt;&lt;ref-type name="Report"&gt;27&lt;/ref-type&gt;&lt;contributors&gt;&lt;authors&gt;&lt;author&gt;Te Aho o Te Kahu,&lt;/author&gt;&lt;/authors&gt;&lt;/contributors&gt;&lt;titles&gt;&lt;title&gt;Pūrongo Ārai Mate Pukupuku, Cancer Prevention Report.&lt;/title&gt;&lt;/titles&gt;&lt;dates&gt;&lt;year&gt;2022&lt;/year&gt;&lt;/dates&gt;&lt;pub-location&gt;Wellington: Te Aho o Te Kahu, Cancer Control Agency.&lt;/pub-location&gt;&lt;urls&gt;&lt;/urls&gt;&lt;/record&gt;&lt;/Cite&gt;&lt;/EndNote&gt;</w:instrText>
      </w:r>
      <w:r w:rsidR="0011077D" w:rsidRPr="002311EB">
        <w:fldChar w:fldCharType="separate"/>
      </w:r>
      <w:r w:rsidR="00801874">
        <w:rPr>
          <w:noProof/>
        </w:rPr>
        <w:t>[63]</w:t>
      </w:r>
      <w:r w:rsidR="0011077D" w:rsidRPr="002311EB">
        <w:fldChar w:fldCharType="end"/>
      </w:r>
      <w:r w:rsidR="007B7468">
        <w:t xml:space="preserve">. </w:t>
      </w:r>
      <w:r w:rsidR="007B7468" w:rsidRPr="00881464">
        <w:t xml:space="preserve">Some people who get </w:t>
      </w:r>
      <w:r w:rsidR="00F65BB1">
        <w:t>these viruses</w:t>
      </w:r>
      <w:r w:rsidR="007B7468">
        <w:t xml:space="preserve"> </w:t>
      </w:r>
      <w:r w:rsidR="007B7468" w:rsidRPr="00881464">
        <w:t xml:space="preserve">go on to develop chronic </w:t>
      </w:r>
      <w:r w:rsidR="007B7468">
        <w:t xml:space="preserve">infections. A small percentage of those with </w:t>
      </w:r>
      <w:r w:rsidR="007B7468" w:rsidRPr="0093681B">
        <w:t xml:space="preserve">chronic </w:t>
      </w:r>
      <w:r w:rsidR="00D46FD0">
        <w:t>h</w:t>
      </w:r>
      <w:r w:rsidR="00D46FD0" w:rsidRPr="0093681B">
        <w:t xml:space="preserve">epatitis </w:t>
      </w:r>
      <w:r w:rsidR="007B7468" w:rsidRPr="0093681B">
        <w:t>B or C infections</w:t>
      </w:r>
      <w:r w:rsidR="007B7468">
        <w:t xml:space="preserve"> </w:t>
      </w:r>
      <w:r w:rsidR="007B7468" w:rsidRPr="0093681B">
        <w:t>develop liver cancer</w:t>
      </w:r>
      <w:r w:rsidR="007B7468">
        <w:t>. In 2022, there were 421 liver cancer registrations</w:t>
      </w:r>
      <w:r w:rsidR="00CA3B15">
        <w:t xml:space="preserve"> in New Zealand</w:t>
      </w:r>
      <w:r w:rsidR="007B7468">
        <w:t>, with 341 deaths</w:t>
      </w:r>
      <w:r w:rsidR="000C7932">
        <w:t xml:space="preserve"> </w:t>
      </w:r>
      <w:r w:rsidR="000C7932">
        <w:fldChar w:fldCharType="begin"/>
      </w:r>
      <w:r w:rsidR="000C7932">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0C7932">
        <w:fldChar w:fldCharType="separate"/>
      </w:r>
      <w:r w:rsidR="000C7932">
        <w:rPr>
          <w:noProof/>
        </w:rPr>
        <w:t>[2]</w:t>
      </w:r>
      <w:r w:rsidR="000C7932">
        <w:fldChar w:fldCharType="end"/>
      </w:r>
      <w:r w:rsidR="007B7468" w:rsidRPr="002419FD">
        <w:t xml:space="preserve">. </w:t>
      </w:r>
    </w:p>
    <w:p w14:paraId="34314B4E" w14:textId="5BA2B819" w:rsidR="00ED22FC" w:rsidRDefault="00ED22FC" w:rsidP="00ED22FC">
      <w:pPr>
        <w:rPr>
          <w:rFonts w:ascii="Montserrat" w:hAnsi="Montserrat"/>
          <w:b/>
          <w:color w:val="2C463B"/>
          <w:spacing w:val="-5"/>
          <w:sz w:val="40"/>
        </w:rPr>
      </w:pPr>
      <w:r w:rsidRPr="002419FD">
        <w:t xml:space="preserve">Since New Zealand introduced hepatitis B immunisation for infants in 1988, the prevalence of chronic hepatitis B infection has fallen dramatically. Currently, immunisation rates are high, with nearly 90% of </w:t>
      </w:r>
      <w:r>
        <w:t>2</w:t>
      </w:r>
      <w:r w:rsidRPr="002419FD">
        <w:t xml:space="preserve">-year olds fully immunised in 2024 </w:t>
      </w:r>
      <w:r>
        <w:fldChar w:fldCharType="begin"/>
      </w:r>
      <w:r w:rsidR="000C7932">
        <w:instrText xml:space="preserve"> ADDIN EN.CITE &lt;EndNote&gt;&lt;Cite&gt;&lt;Author&gt;World Health Organization&lt;/Author&gt;&lt;Year&gt;nd&lt;/Year&gt;&lt;RecNum&gt;239&lt;/RecNum&gt;&lt;DisplayText&gt;[120]&lt;/DisplayText&gt;&lt;record&gt;&lt;rec-number&gt;239&lt;/rec-number&gt;&lt;foreign-keys&gt;&lt;key app="EN" db-id="ft5wxpfw99z2vie2sf65z2v5rfs2vp0eeesf" timestamp="1749886662" guid="9bdd91e8-01fd-4dbd-a231-277c3681d3e1"&gt;239&lt;/key&gt;&lt;/foreign-keys&gt;&lt;ref-type name="Web Page"&gt;12&lt;/ref-type&gt;&lt;contributors&gt;&lt;authors&gt;&lt;author&gt;World Health Organization,&lt;/author&gt;&lt;/authors&gt;&lt;/contributors&gt;&lt;titles&gt;&lt;title&gt;Hepatitis B vaccination coverage&lt;/title&gt;&lt;/titles&gt;&lt;dates&gt;&lt;year&gt;nd&lt;/year&gt;&lt;/dates&gt;&lt;pub-location&gt;Geneva&lt;/pub-location&gt;&lt;publisher&gt;World Health Organization&lt;/publisher&gt;&lt;urls&gt;&lt;related-urls&gt;&lt;url&gt;https://immunizationdata.who.int/global/wiise-detail-page/hepatitis-b-vaccination-coverage?CODE=NZL&amp;amp;ANTIGEN=&amp;amp;YEAR=&lt;/url&gt;&lt;/related-urls&gt;&lt;/urls&gt;&lt;/record&gt;&lt;/Cite&gt;&lt;/EndNote&gt;</w:instrText>
      </w:r>
      <w:r>
        <w:fldChar w:fldCharType="separate"/>
      </w:r>
      <w:r w:rsidR="000C7932">
        <w:rPr>
          <w:noProof/>
        </w:rPr>
        <w:t>[120]</w:t>
      </w:r>
      <w:r>
        <w:fldChar w:fldCharType="end"/>
      </w:r>
      <w:r w:rsidRPr="002419FD">
        <w:t xml:space="preserve">. However, the rate has dropped from 93% for the years 2016–2020. This drop in vaccination coverage is likely due to the impact of the COVID-19 pandemic </w:t>
      </w:r>
      <w:r w:rsidRPr="002419FD">
        <w:fldChar w:fldCharType="begin"/>
      </w:r>
      <w:r w:rsidR="000C7932">
        <w:instrText xml:space="preserve"> ADDIN EN.CITE &lt;EndNote&gt;&lt;Cite&gt;&lt;Author&gt;Iusitini&lt;/Author&gt;&lt;Year&gt;2024&lt;/Year&gt;&lt;RecNum&gt;84&lt;/RecNum&gt;&lt;DisplayText&gt;[121]&lt;/DisplayText&gt;&lt;record&gt;&lt;rec-number&gt;84&lt;/rec-number&gt;&lt;foreign-keys&gt;&lt;key app="EN" db-id="ft5wxpfw99z2vie2sf65z2v5rfs2vp0eeesf" timestamp="1749608461" guid="1697fc83-35d2-475e-a96e-fec333de4fdf"&gt;84&lt;/key&gt;&lt;/foreign-keys&gt;&lt;ref-type name="Journal Article"&gt;17&lt;/ref-type&gt;&lt;contributors&gt;&lt;authors&gt;&lt;author&gt;Iusitini, Leon&lt;/author&gt;&lt;author&gt;Pacheco, Gail&lt;/author&gt;&lt;author&gt;Schober, Thomas&lt;/author&gt;&lt;/authors&gt;&lt;/contributors&gt;&lt;titles&gt;&lt;title&gt;Assessing the impact of the COVID-19 pandemic on childhood vaccine uptake with administrative data&lt;/title&gt;&lt;secondary-title&gt;SSM - Population Health&lt;/secondary-title&gt;&lt;/titles&gt;&lt;periodical&gt;&lt;full-title&gt;SSM - Population Health&lt;/full-title&gt;&lt;/periodical&gt;&lt;pages&gt;101657&lt;/pages&gt;&lt;volume&gt;26&lt;/volume&gt;&lt;keywords&gt;&lt;keyword&gt;Childhood vaccine uptake&lt;/keyword&gt;&lt;keyword&gt;Immunisation&lt;/keyword&gt;&lt;keyword&gt;COVID-19 pandemic&lt;/keyword&gt;&lt;/keywords&gt;&lt;dates&gt;&lt;year&gt;2024&lt;/year&gt;&lt;pub-dates&gt;&lt;date&gt;2024/06/01/&lt;/date&gt;&lt;/pub-dates&gt;&lt;/dates&gt;&lt;isbn&gt;2352-8273&lt;/isbn&gt;&lt;urls&gt;&lt;related-urls&gt;&lt;url&gt;https://www.sciencedirect.com/science/article/pii/S2352827324000570&lt;/url&gt;&lt;/related-urls&gt;&lt;/urls&gt;&lt;electronic-resource-num&gt;https://doi.org/10.1016/j.ssmph.2024.101657&lt;/electronic-resource-num&gt;&lt;/record&gt;&lt;/Cite&gt;&lt;/EndNote&gt;</w:instrText>
      </w:r>
      <w:r w:rsidRPr="002419FD">
        <w:fldChar w:fldCharType="separate"/>
      </w:r>
      <w:r w:rsidR="000C7932">
        <w:rPr>
          <w:noProof/>
        </w:rPr>
        <w:t>[121]</w:t>
      </w:r>
      <w:r w:rsidRPr="002419FD">
        <w:fldChar w:fldCharType="end"/>
      </w:r>
      <w:r w:rsidRPr="002419FD">
        <w:t>. In</w:t>
      </w:r>
      <w:r>
        <w:t xml:space="preserve"> March 2024, the Government introduced the health target of </w:t>
      </w:r>
      <w:r w:rsidRPr="00F7121D">
        <w:t>95% of children fully immunised at 24 months of age.</w:t>
      </w:r>
      <w:r>
        <w:t xml:space="preserve"> This focus should improve the rates of </w:t>
      </w:r>
      <w:r w:rsidR="00DF6C8A">
        <w:t xml:space="preserve">several </w:t>
      </w:r>
      <w:r>
        <w:t>childhood immunisations, including hepatitis B, in the coming years in New Zealand.</w:t>
      </w:r>
    </w:p>
    <w:p w14:paraId="43C046A6" w14:textId="69C2AE1E" w:rsidR="006B5E64" w:rsidRPr="002419FD" w:rsidRDefault="006B5E64" w:rsidP="00234E74">
      <w:r w:rsidRPr="002419FD">
        <w:t xml:space="preserve">Over the </w:t>
      </w:r>
      <w:r w:rsidR="0009735A">
        <w:t>l</w:t>
      </w:r>
      <w:r w:rsidRPr="002419FD">
        <w:t xml:space="preserve">ast </w:t>
      </w:r>
      <w:r w:rsidR="00C61187">
        <w:t>5</w:t>
      </w:r>
      <w:r w:rsidR="00C61187" w:rsidRPr="002419FD">
        <w:t xml:space="preserve"> </w:t>
      </w:r>
      <w:r w:rsidRPr="002419FD">
        <w:t xml:space="preserve">years, </w:t>
      </w:r>
      <w:r w:rsidR="0005331C" w:rsidRPr="002419FD">
        <w:t>several</w:t>
      </w:r>
      <w:r w:rsidRPr="002419FD">
        <w:t xml:space="preserve"> initiatives aimed at reducing the prevalence and impact of </w:t>
      </w:r>
      <w:r w:rsidR="0005331C" w:rsidRPr="002419FD">
        <w:t xml:space="preserve">hepatitis </w:t>
      </w:r>
      <w:r w:rsidRPr="002419FD">
        <w:t xml:space="preserve">C have been progressed. These align with global efforts to eliminate viral hepatitis as a public health threat by 2030 </w:t>
      </w:r>
      <w:r w:rsidRPr="002419FD">
        <w:fldChar w:fldCharType="begin"/>
      </w:r>
      <w:r w:rsidR="000C7932">
        <w:instrText xml:space="preserve"> ADDIN EN.CITE &lt;EndNote&gt;&lt;Cite&gt;&lt;Author&gt;World Health Organization&lt;/Author&gt;&lt;Year&gt;nd&lt;/Year&gt;&lt;RecNum&gt;207&lt;/RecNum&gt;&lt;DisplayText&gt;[122]&lt;/DisplayText&gt;&lt;record&gt;&lt;rec-number&gt;207&lt;/rec-number&gt;&lt;foreign-keys&gt;&lt;key app="EN" db-id="ft5wxpfw99z2vie2sf65z2v5rfs2vp0eeesf" timestamp="1749608461" guid="e1ec1a9d-6a0d-4225-b1fe-947e97bf6347"&gt;207&lt;/key&gt;&lt;/foreign-keys&gt;&lt;ref-type name="Web Page"&gt;12&lt;/ref-type&gt;&lt;contributors&gt;&lt;authors&gt;&lt;author&gt;World Health Organization,&lt;/author&gt;&lt;/authors&gt;&lt;/contributors&gt;&lt;titles&gt;&lt;title&gt;Hepatitis&lt;/title&gt;&lt;/titles&gt;&lt;dates&gt;&lt;year&gt;nd&lt;/year&gt;&lt;/dates&gt;&lt;urls&gt;&lt;related-urls&gt;&lt;url&gt;https://www.who.int/health-topics/hepatitis/elimination-of-hepatitis-by-2030#tab=tab_1&lt;/url&gt;&lt;/related-urls&gt;&lt;/urls&gt;&lt;/record&gt;&lt;/Cite&gt;&lt;/EndNote&gt;</w:instrText>
      </w:r>
      <w:r w:rsidRPr="002419FD">
        <w:fldChar w:fldCharType="separate"/>
      </w:r>
      <w:r w:rsidR="000C7932">
        <w:rPr>
          <w:noProof/>
        </w:rPr>
        <w:t>[122]</w:t>
      </w:r>
      <w:r w:rsidRPr="002419FD">
        <w:fldChar w:fldCharType="end"/>
      </w:r>
      <w:r w:rsidRPr="002419FD">
        <w:t>.</w:t>
      </w:r>
      <w:r w:rsidR="00DD4BBB">
        <w:t xml:space="preserve"> </w:t>
      </w:r>
      <w:r w:rsidRPr="002419FD">
        <w:t xml:space="preserve">In 2021, the Ministry of Health published a </w:t>
      </w:r>
      <w:r w:rsidRPr="0078439E">
        <w:rPr>
          <w:i/>
          <w:iCs/>
        </w:rPr>
        <w:t>National Hepatitis C Action Plan for Aotearoa New Zealand 2020</w:t>
      </w:r>
      <w:r w:rsidR="0082025E" w:rsidRPr="0078439E">
        <w:rPr>
          <w:i/>
          <w:iCs/>
        </w:rPr>
        <w:t>–</w:t>
      </w:r>
      <w:r w:rsidRPr="0078439E">
        <w:rPr>
          <w:i/>
          <w:iCs/>
        </w:rPr>
        <w:t>2030</w:t>
      </w:r>
      <w:r w:rsidRPr="002419FD">
        <w:t xml:space="preserve"> </w:t>
      </w:r>
      <w:r w:rsidRPr="002419FD">
        <w:fldChar w:fldCharType="begin"/>
      </w:r>
      <w:r w:rsidR="000C7932">
        <w:instrText xml:space="preserve"> ADDIN EN.CITE &lt;EndNote&gt;&lt;Cite&gt;&lt;Author&gt;Ministry of Health&lt;/Author&gt;&lt;Year&gt;2021&lt;/Year&gt;&lt;RecNum&gt;163&lt;/RecNum&gt;&lt;DisplayText&gt;[123]&lt;/DisplayText&gt;&lt;record&gt;&lt;rec-number&gt;163&lt;/rec-number&gt;&lt;foreign-keys&gt;&lt;key app="EN" db-id="tvztaatdts5sxder0r5xp2at2r5efvfrez05" timestamp="1746405722"&gt;163&lt;/key&gt;&lt;/foreign-keys&gt;&lt;ref-type name="Report"&gt;27&lt;/ref-type&gt;&lt;contributors&gt;&lt;authors&gt;&lt;author&gt;Ministry of Health,&lt;/author&gt;&lt;/authors&gt;&lt;/contributors&gt;&lt;titles&gt;&lt;title&gt;&lt;style face="normal" font="default" size="100%"&gt;National Hepatitis C Action Plan for Aotearoa New Zealand – M&lt;/style&gt;&lt;style face="normal" font="default" charset="238" size="100%"&gt;āhere Mahi mō te Ate Kakā C &lt;/style&gt;&lt;style face="normal" font="default" size="100%"&gt; &lt;/style&gt;&lt;style face="normal" font="default" charset="238" size="100%"&gt;2020&lt;/style&gt;&lt;style face="normal" font="default" size="100%"&gt;–2030. July 2021 &lt;/style&gt;&lt;/title&gt;&lt;/titles&gt;&lt;dates&gt;&lt;year&gt;2021&lt;/year&gt;&lt;/dates&gt;&lt;pub-location&gt;Wellington: Ministry of Health&lt;/pub-location&gt;&lt;urls&gt;&lt;/urls&gt;&lt;/record&gt;&lt;/Cite&gt;&lt;/EndNote&gt;</w:instrText>
      </w:r>
      <w:r w:rsidRPr="002419FD">
        <w:fldChar w:fldCharType="separate"/>
      </w:r>
      <w:r w:rsidR="000C7932">
        <w:rPr>
          <w:noProof/>
        </w:rPr>
        <w:t>[123]</w:t>
      </w:r>
      <w:r w:rsidRPr="002419FD">
        <w:fldChar w:fldCharType="end"/>
      </w:r>
      <w:r w:rsidRPr="002419FD">
        <w:t xml:space="preserve">. </w:t>
      </w:r>
      <w:r w:rsidR="0082025E" w:rsidRPr="002419FD">
        <w:t xml:space="preserve">The </w:t>
      </w:r>
      <w:r w:rsidRPr="002419FD">
        <w:t xml:space="preserve">plan focuses on improving </w:t>
      </w:r>
      <w:r w:rsidR="0071274C" w:rsidRPr="002419FD">
        <w:t xml:space="preserve">the equity of </w:t>
      </w:r>
      <w:r w:rsidRPr="002419FD">
        <w:t xml:space="preserve">health outcomes for all </w:t>
      </w:r>
      <w:r w:rsidR="00226AB0">
        <w:t xml:space="preserve">people in </w:t>
      </w:r>
      <w:r w:rsidRPr="002419FD">
        <w:t>New</w:t>
      </w:r>
      <w:r w:rsidR="0008126A">
        <w:t> </w:t>
      </w:r>
      <w:r w:rsidRPr="002419FD">
        <w:t xml:space="preserve">Zealand living with </w:t>
      </w:r>
      <w:r w:rsidR="0071274C" w:rsidRPr="002419FD">
        <w:t xml:space="preserve">hepatitis </w:t>
      </w:r>
      <w:r w:rsidRPr="002419FD">
        <w:t xml:space="preserve">C. </w:t>
      </w:r>
      <w:r w:rsidR="0071274C" w:rsidRPr="002419FD">
        <w:t>The five</w:t>
      </w:r>
      <w:r w:rsidRPr="002419FD">
        <w:t xml:space="preserve"> areas of focus</w:t>
      </w:r>
      <w:r w:rsidR="0071274C" w:rsidRPr="002419FD">
        <w:t xml:space="preserve"> are</w:t>
      </w:r>
      <w:r w:rsidRPr="002419FD">
        <w:t xml:space="preserve">: awareness and understanding; prevention and harm reduction; testing and screening; surveillance and monitoring; and integration and access to care. </w:t>
      </w:r>
    </w:p>
    <w:p w14:paraId="5D0BBFF3" w14:textId="77777777" w:rsidR="003F1B0A" w:rsidRDefault="003F1B0A">
      <w:pPr>
        <w:spacing w:after="0" w:line="240" w:lineRule="auto"/>
        <w:rPr>
          <w:rFonts w:ascii="Fira Sans Medium" w:hAnsi="Fira Sans Medium"/>
          <w:b/>
          <w:color w:val="2C463B"/>
          <w:spacing w:val="-5"/>
          <w:sz w:val="32"/>
        </w:rPr>
      </w:pPr>
      <w:bookmarkStart w:id="299" w:name="_Toc208474538"/>
      <w:bookmarkStart w:id="300" w:name="_Toc210914869"/>
      <w:bookmarkStart w:id="301" w:name="_Toc198035705"/>
      <w:r>
        <w:br w:type="page"/>
      </w:r>
    </w:p>
    <w:p w14:paraId="7374C92D" w14:textId="04DAE83B" w:rsidR="006B5E64" w:rsidRPr="009A4738" w:rsidRDefault="008E3463" w:rsidP="006B5E64">
      <w:pPr>
        <w:pStyle w:val="Heading2"/>
      </w:pPr>
      <w:bookmarkStart w:id="302" w:name="_Toc212028489"/>
      <w:r>
        <w:lastRenderedPageBreak/>
        <w:t xml:space="preserve">Where </w:t>
      </w:r>
      <w:r w:rsidR="006B5E64">
        <w:t xml:space="preserve">people </w:t>
      </w:r>
      <w:r>
        <w:t xml:space="preserve">work can increase their </w:t>
      </w:r>
      <w:r w:rsidR="006B5E64">
        <w:t xml:space="preserve">risk of </w:t>
      </w:r>
      <w:r>
        <w:t xml:space="preserve">getting </w:t>
      </w:r>
      <w:r w:rsidR="006B5E64">
        <w:t>cancer</w:t>
      </w:r>
      <w:bookmarkEnd w:id="299"/>
      <w:bookmarkEnd w:id="300"/>
      <w:bookmarkEnd w:id="302"/>
      <w:r w:rsidR="006B5E64">
        <w:t xml:space="preserve"> </w:t>
      </w:r>
      <w:bookmarkEnd w:id="301"/>
    </w:p>
    <w:p w14:paraId="7436DCAA" w14:textId="77777777" w:rsidR="00365B5C" w:rsidRDefault="006B5E64" w:rsidP="006B5E64">
      <w:r>
        <w:t>P</w:t>
      </w:r>
      <w:r w:rsidRPr="00174ED2">
        <w:t xml:space="preserve">reventing </w:t>
      </w:r>
      <w:r w:rsidR="004A60A4">
        <w:t xml:space="preserve">people’s </w:t>
      </w:r>
      <w:r w:rsidRPr="00174ED2">
        <w:t>exposure to carcinogens in the workplace can reduce the</w:t>
      </w:r>
      <w:r w:rsidR="004A60A4">
        <w:t>ir</w:t>
      </w:r>
      <w:r w:rsidRPr="00174ED2">
        <w:t xml:space="preserve"> risk of developing cancer and respiratory diseases</w:t>
      </w:r>
      <w:r>
        <w:t xml:space="preserve">. </w:t>
      </w:r>
    </w:p>
    <w:p w14:paraId="6256BB4E" w14:textId="33E81D0C" w:rsidR="006B5E64" w:rsidRPr="00DB03F6" w:rsidRDefault="006B5E64" w:rsidP="006B5E64">
      <w:r w:rsidRPr="4A0F5F39">
        <w:t xml:space="preserve">In New Zealand, </w:t>
      </w:r>
      <w:r w:rsidRPr="00DB03F6">
        <w:t xml:space="preserve">around 31% of work-related harm and around 650 deaths per year are caused by cancers and respiratory diseases </w:t>
      </w:r>
      <w:r w:rsidRPr="00DB03F6">
        <w:fldChar w:fldCharType="begin"/>
      </w:r>
      <w:r w:rsidR="000C7932">
        <w:instrText xml:space="preserve"> ADDIN EN.CITE &lt;EndNote&gt;&lt;Cite&gt;&lt;Author&gt;Worksafe&lt;/Author&gt;&lt;Year&gt;2023&lt;/Year&gt;&lt;RecNum&gt;202&lt;/RecNum&gt;&lt;DisplayText&gt;[124]&lt;/DisplayText&gt;&lt;record&gt;&lt;rec-number&gt;202&lt;/rec-number&gt;&lt;foreign-keys&gt;&lt;key app="EN" db-id="ft5wxpfw99z2vie2sf65z2v5rfs2vp0eeesf" timestamp="1749608461" guid="f0aa0e5e-566f-4aa4-941c-7db9a0c19c8c"&gt;202&lt;/key&gt;&lt;/foreign-keys&gt;&lt;ref-type name="Web Page"&gt;12&lt;/ref-type&gt;&lt;contributors&gt;&lt;authors&gt;&lt;author&gt;Worksafe,&lt;/author&gt;&lt;/authors&gt;&lt;/contributors&gt;&lt;titles&gt;&lt;title&gt;What are carcinogens and airborne risks?&lt;/title&gt;&lt;/titles&gt;&lt;dates&gt;&lt;year&gt;2023&lt;/year&gt;&lt;/dates&gt;&lt;urls&gt;&lt;related-urls&gt;&lt;url&gt;https://www.worksafe.govt.nz/topic-and-industry/work-related-health/carcinogens-and-airborne-risks/what-are-carcinogens-and-airborne-risks/#:~:text=Common%20carcinogens%20in%20Aotearoa%20workplaces,%2C%20vapours%2C%20gases%20and%20fumes.&lt;/url&gt;&lt;/related-urls&gt;&lt;/urls&gt;&lt;/record&gt;&lt;/Cite&gt;&lt;/EndNote&gt;</w:instrText>
      </w:r>
      <w:r w:rsidRPr="00DB03F6">
        <w:fldChar w:fldCharType="separate"/>
      </w:r>
      <w:r w:rsidR="000C7932">
        <w:rPr>
          <w:noProof/>
        </w:rPr>
        <w:t>[124]</w:t>
      </w:r>
      <w:r w:rsidRPr="00DB03F6">
        <w:fldChar w:fldCharType="end"/>
      </w:r>
      <w:r w:rsidRPr="00DB03F6">
        <w:t xml:space="preserve">. </w:t>
      </w:r>
    </w:p>
    <w:p w14:paraId="345C9832" w14:textId="22E74F60" w:rsidR="006B5E64" w:rsidRPr="00DB03F6" w:rsidRDefault="006B5E64" w:rsidP="006B5E64">
      <w:r w:rsidRPr="00DB03F6">
        <w:t xml:space="preserve">The New Zealand Carcinogens Survey, commissioned by WorkSafe </w:t>
      </w:r>
      <w:r w:rsidR="00C26360" w:rsidRPr="00DB03F6">
        <w:t xml:space="preserve">New Zealand </w:t>
      </w:r>
      <w:r w:rsidRPr="00DB03F6">
        <w:t>in 2021, was the first survey of its kind that examined the prevalence of occupational</w:t>
      </w:r>
      <w:r w:rsidR="00325138" w:rsidRPr="00DB03F6">
        <w:t>-</w:t>
      </w:r>
      <w:r w:rsidRPr="00DB03F6">
        <w:t xml:space="preserve">related carcinogens in the working population </w:t>
      </w:r>
      <w:r w:rsidRPr="00DB03F6">
        <w:fldChar w:fldCharType="begin"/>
      </w:r>
      <w:r w:rsidR="000C7932">
        <w:instrText xml:space="preserve"> ADDIN EN.CITE &lt;EndNote&gt;&lt;Cite&gt;&lt;Author&gt;Eng A&lt;/Author&gt;&lt;Year&gt;2023&lt;/Year&gt;&lt;RecNum&gt;33&lt;/RecNum&gt;&lt;DisplayText&gt;[125]&lt;/DisplayText&gt;&lt;record&gt;&lt;rec-number&gt;33&lt;/rec-number&gt;&lt;foreign-keys&gt;&lt;key app="EN" db-id="ft5wxpfw99z2vie2sf65z2v5rfs2vp0eeesf" timestamp="1749608461" guid="e833dbb6-1a41-4d27-9d68-e67fb41f1f70"&gt;33&lt;/key&gt;&lt;/foreign-keys&gt;&lt;ref-type name="Report"&gt;27&lt;/ref-type&gt;&lt;contributors&gt;&lt;authors&gt;&lt;author&gt;Eng A, McLeod J, Potter J.&lt;/author&gt;&lt;/authors&gt;&lt;/contributors&gt;&lt;titles&gt;&lt;title&gt;Carcinogen exposure in Aotearoa workplaces is unacceptably high&lt;/title&gt;&lt;/titles&gt;&lt;dates&gt;&lt;year&gt;2023&lt;/year&gt;&lt;/dates&gt;&lt;pub-location&gt;Aotearoa New Zealand: Public Health Communication Centre&lt;/pub-location&gt;&lt;urls&gt;&lt;/urls&gt;&lt;/record&gt;&lt;/Cite&gt;&lt;/EndNote&gt;</w:instrText>
      </w:r>
      <w:r w:rsidRPr="00DB03F6">
        <w:fldChar w:fldCharType="separate"/>
      </w:r>
      <w:r w:rsidR="000C7932">
        <w:rPr>
          <w:noProof/>
        </w:rPr>
        <w:t>[125]</w:t>
      </w:r>
      <w:r w:rsidRPr="00DB03F6">
        <w:fldChar w:fldCharType="end"/>
      </w:r>
      <w:r w:rsidRPr="00DB03F6">
        <w:t xml:space="preserve">. Findings from the 4,051 workers surveyed </w:t>
      </w:r>
      <w:r w:rsidR="00CA7F49" w:rsidRPr="00DB03F6">
        <w:t xml:space="preserve">showed </w:t>
      </w:r>
      <w:r w:rsidRPr="00DB03F6">
        <w:t xml:space="preserve">that 58% </w:t>
      </w:r>
      <w:r w:rsidR="00CA7F49" w:rsidRPr="00DB03F6">
        <w:t xml:space="preserve">of </w:t>
      </w:r>
      <w:r w:rsidR="00AF7992" w:rsidRPr="00DB03F6">
        <w:t xml:space="preserve">workers </w:t>
      </w:r>
      <w:r w:rsidRPr="00DB03F6">
        <w:t>were exposed to at least on</w:t>
      </w:r>
      <w:r w:rsidR="006C24B7" w:rsidRPr="00DB03F6">
        <w:t>e</w:t>
      </w:r>
      <w:r w:rsidRPr="00DB03F6">
        <w:t xml:space="preserve"> cancer-causing agent at work, with around one in three exposed to a work-related carcinogen at a high level </w:t>
      </w:r>
      <w:r w:rsidRPr="00DB03F6">
        <w:fldChar w:fldCharType="begin"/>
      </w:r>
      <w:r w:rsidR="000C7932">
        <w:instrText xml:space="preserve"> ADDIN EN.CITE &lt;EndNote&gt;&lt;Cite&gt;&lt;Author&gt;Eng A&lt;/Author&gt;&lt;Year&gt;2023&lt;/Year&gt;&lt;RecNum&gt;33&lt;/RecNum&gt;&lt;DisplayText&gt;[125]&lt;/DisplayText&gt;&lt;record&gt;&lt;rec-number&gt;33&lt;/rec-number&gt;&lt;foreign-keys&gt;&lt;key app="EN" db-id="ft5wxpfw99z2vie2sf65z2v5rfs2vp0eeesf" timestamp="1749608461" guid="e833dbb6-1a41-4d27-9d68-e67fb41f1f70"&gt;33&lt;/key&gt;&lt;/foreign-keys&gt;&lt;ref-type name="Report"&gt;27&lt;/ref-type&gt;&lt;contributors&gt;&lt;authors&gt;&lt;author&gt;Eng A, McLeod J, Potter J.&lt;/author&gt;&lt;/authors&gt;&lt;/contributors&gt;&lt;titles&gt;&lt;title&gt;Carcinogen exposure in Aotearoa workplaces is unacceptably high&lt;/title&gt;&lt;/titles&gt;&lt;dates&gt;&lt;year&gt;2023&lt;/year&gt;&lt;/dates&gt;&lt;pub-location&gt;Aotearoa New Zealand: Public Health Communication Centre&lt;/pub-location&gt;&lt;urls&gt;&lt;/urls&gt;&lt;/record&gt;&lt;/Cite&gt;&lt;/EndNote&gt;</w:instrText>
      </w:r>
      <w:r w:rsidRPr="00DB03F6">
        <w:fldChar w:fldCharType="separate"/>
      </w:r>
      <w:r w:rsidR="000C7932">
        <w:rPr>
          <w:noProof/>
        </w:rPr>
        <w:t>[125]</w:t>
      </w:r>
      <w:r w:rsidRPr="00DB03F6">
        <w:fldChar w:fldCharType="end"/>
      </w:r>
      <w:r w:rsidRPr="00DB03F6">
        <w:t>. The five most</w:t>
      </w:r>
      <w:r w:rsidR="009F28F8">
        <w:t>-</w:t>
      </w:r>
      <w:r w:rsidRPr="00DB03F6">
        <w:t xml:space="preserve">common carcinogenic agents (at any exposure level) in a New Zealand workplace were benzene, solar UV, ocular UV, diesel engine exhaust and environmental tobacco smoke </w:t>
      </w:r>
      <w:r w:rsidRPr="00DB03F6">
        <w:fldChar w:fldCharType="begin"/>
      </w:r>
      <w:r w:rsidR="000C7932">
        <w:instrText xml:space="preserve"> ADDIN EN.CITE &lt;EndNote&gt;&lt;Cite&gt;&lt;Author&gt;Eng A&lt;/Author&gt;&lt;Year&gt;2023&lt;/Year&gt;&lt;RecNum&gt;33&lt;/RecNum&gt;&lt;DisplayText&gt;[125]&lt;/DisplayText&gt;&lt;record&gt;&lt;rec-number&gt;33&lt;/rec-number&gt;&lt;foreign-keys&gt;&lt;key app="EN" db-id="ft5wxpfw99z2vie2sf65z2v5rfs2vp0eeesf" timestamp="1749608461" guid="e833dbb6-1a41-4d27-9d68-e67fb41f1f70"&gt;33&lt;/key&gt;&lt;/foreign-keys&gt;&lt;ref-type name="Report"&gt;27&lt;/ref-type&gt;&lt;contributors&gt;&lt;authors&gt;&lt;author&gt;Eng A, McLeod J, Potter J.&lt;/author&gt;&lt;/authors&gt;&lt;/contributors&gt;&lt;titles&gt;&lt;title&gt;Carcinogen exposure in Aotearoa workplaces is unacceptably high&lt;/title&gt;&lt;/titles&gt;&lt;dates&gt;&lt;year&gt;2023&lt;/year&gt;&lt;/dates&gt;&lt;pub-location&gt;Aotearoa New Zealand: Public Health Communication Centre&lt;/pub-location&gt;&lt;urls&gt;&lt;/urls&gt;&lt;/record&gt;&lt;/Cite&gt;&lt;/EndNote&gt;</w:instrText>
      </w:r>
      <w:r w:rsidRPr="00DB03F6">
        <w:fldChar w:fldCharType="separate"/>
      </w:r>
      <w:r w:rsidR="000C7932">
        <w:rPr>
          <w:noProof/>
        </w:rPr>
        <w:t>[125]</w:t>
      </w:r>
      <w:r w:rsidRPr="00DB03F6">
        <w:fldChar w:fldCharType="end"/>
      </w:r>
      <w:r w:rsidRPr="00DB03F6">
        <w:t>.</w:t>
      </w:r>
    </w:p>
    <w:p w14:paraId="654B8717" w14:textId="2116FD86" w:rsidR="0092486D" w:rsidRPr="00DB03F6" w:rsidRDefault="006B5E64" w:rsidP="006B5E64">
      <w:r w:rsidRPr="00DB03F6">
        <w:t>The distribution of workplace carcinogen exposure differ</w:t>
      </w:r>
      <w:r w:rsidR="00DB2696" w:rsidRPr="00DB03F6">
        <w:t>ed</w:t>
      </w:r>
      <w:r w:rsidRPr="00DB03F6">
        <w:t xml:space="preserve"> by gender and ethnicity. Māori</w:t>
      </w:r>
      <w:r w:rsidR="00C8415A">
        <w:t>,</w:t>
      </w:r>
      <w:r w:rsidRPr="00DB03F6">
        <w:t xml:space="preserve"> Pacific peoples and </w:t>
      </w:r>
      <w:r w:rsidR="006E3DBD">
        <w:t>males</w:t>
      </w:r>
      <w:r w:rsidR="006E3DBD" w:rsidRPr="00DB03F6">
        <w:t xml:space="preserve"> </w:t>
      </w:r>
      <w:r w:rsidRPr="00DB03F6">
        <w:t xml:space="preserve">were most likely to be exposed to at least one carcinogen at any level </w:t>
      </w:r>
      <w:r w:rsidR="00207261">
        <w:t>in</w:t>
      </w:r>
      <w:r w:rsidRPr="00DB03F6">
        <w:t xml:space="preserve"> the workplace </w:t>
      </w:r>
      <w:r w:rsidRPr="00DB03F6">
        <w:fldChar w:fldCharType="begin"/>
      </w:r>
      <w:r w:rsidR="000C7932">
        <w:instrText xml:space="preserve"> ADDIN EN.CITE &lt;EndNote&gt;&lt;Cite&gt;&lt;Author&gt;Eng A&lt;/Author&gt;&lt;Year&gt;2023&lt;/Year&gt;&lt;RecNum&gt;33&lt;/RecNum&gt;&lt;DisplayText&gt;[125]&lt;/DisplayText&gt;&lt;record&gt;&lt;rec-number&gt;33&lt;/rec-number&gt;&lt;foreign-keys&gt;&lt;key app="EN" db-id="ft5wxpfw99z2vie2sf65z2v5rfs2vp0eeesf" timestamp="1749608461" guid="e833dbb6-1a41-4d27-9d68-e67fb41f1f70"&gt;33&lt;/key&gt;&lt;/foreign-keys&gt;&lt;ref-type name="Report"&gt;27&lt;/ref-type&gt;&lt;contributors&gt;&lt;authors&gt;&lt;author&gt;Eng A, McLeod J, Potter J.&lt;/author&gt;&lt;/authors&gt;&lt;/contributors&gt;&lt;titles&gt;&lt;title&gt;Carcinogen exposure in Aotearoa workplaces is unacceptably high&lt;/title&gt;&lt;/titles&gt;&lt;dates&gt;&lt;year&gt;2023&lt;/year&gt;&lt;/dates&gt;&lt;pub-location&gt;Aotearoa New Zealand: Public Health Communication Centre&lt;/pub-location&gt;&lt;urls&gt;&lt;/urls&gt;&lt;/record&gt;&lt;/Cite&gt;&lt;/EndNote&gt;</w:instrText>
      </w:r>
      <w:r w:rsidRPr="00DB03F6">
        <w:fldChar w:fldCharType="separate"/>
      </w:r>
      <w:r w:rsidR="000C7932">
        <w:rPr>
          <w:noProof/>
        </w:rPr>
        <w:t>[125]</w:t>
      </w:r>
      <w:r w:rsidRPr="00DB03F6">
        <w:fldChar w:fldCharType="end"/>
      </w:r>
      <w:r w:rsidRPr="00DB03F6">
        <w:t xml:space="preserve">. </w:t>
      </w:r>
    </w:p>
    <w:p w14:paraId="3A58D011" w14:textId="4DC254D0" w:rsidR="00373942" w:rsidRDefault="006B5E64" w:rsidP="003F1B0A">
      <w:r w:rsidRPr="00DB03F6">
        <w:t xml:space="preserve">The </w:t>
      </w:r>
      <w:r w:rsidR="0092486D" w:rsidRPr="00DB03F6">
        <w:t>New Zealand Carcinogens Survey</w:t>
      </w:r>
      <w:r w:rsidR="0092486D" w:rsidRPr="00DB03F6" w:rsidDel="0092486D">
        <w:t xml:space="preserve"> </w:t>
      </w:r>
      <w:r w:rsidR="0092486D" w:rsidRPr="00DB03F6">
        <w:t xml:space="preserve">recommendations </w:t>
      </w:r>
      <w:r w:rsidRPr="00DB03F6">
        <w:t xml:space="preserve">include establishing an </w:t>
      </w:r>
      <w:r w:rsidR="00900E74" w:rsidRPr="00DB03F6">
        <w:t>occupational health s</w:t>
      </w:r>
      <w:r w:rsidR="0092486D" w:rsidRPr="00DB03F6">
        <w:t xml:space="preserve">ervice </w:t>
      </w:r>
      <w:r w:rsidR="00300037" w:rsidRPr="00DB03F6">
        <w:t>to focus</w:t>
      </w:r>
      <w:r w:rsidRPr="00DB03F6">
        <w:t xml:space="preserve"> on improving access to screening and health</w:t>
      </w:r>
      <w:r w:rsidR="0092486D" w:rsidRPr="00DB03F6">
        <w:t xml:space="preserve"> </w:t>
      </w:r>
      <w:r w:rsidRPr="00DB03F6">
        <w:t xml:space="preserve">care for workers at high risk of carcinogen exposure </w:t>
      </w:r>
      <w:r w:rsidRPr="00DB03F6">
        <w:fldChar w:fldCharType="begin"/>
      </w:r>
      <w:r w:rsidR="000C7932">
        <w:instrText xml:space="preserve"> ADDIN EN.CITE &lt;EndNote&gt;&lt;Cite&gt;&lt;Author&gt;Eng A&lt;/Author&gt;&lt;Year&gt;2023&lt;/Year&gt;&lt;RecNum&gt;33&lt;/RecNum&gt;&lt;DisplayText&gt;[125]&lt;/DisplayText&gt;&lt;record&gt;&lt;rec-number&gt;33&lt;/rec-number&gt;&lt;foreign-keys&gt;&lt;key app="EN" db-id="ft5wxpfw99z2vie2sf65z2v5rfs2vp0eeesf" timestamp="1749608461" guid="e833dbb6-1a41-4d27-9d68-e67fb41f1f70"&gt;33&lt;/key&gt;&lt;/foreign-keys&gt;&lt;ref-type name="Report"&gt;27&lt;/ref-type&gt;&lt;contributors&gt;&lt;authors&gt;&lt;author&gt;Eng A, McLeod J, Potter J.&lt;/author&gt;&lt;/authors&gt;&lt;/contributors&gt;&lt;titles&gt;&lt;title&gt;Carcinogen exposure in Aotearoa workplaces is unacceptably high&lt;/title&gt;&lt;/titles&gt;&lt;dates&gt;&lt;year&gt;2023&lt;/year&gt;&lt;/dates&gt;&lt;pub-location&gt;Aotearoa New Zealand: Public Health Communication Centre&lt;/pub-location&gt;&lt;urls&gt;&lt;/urls&gt;&lt;/record&gt;&lt;/Cite&gt;&lt;/EndNote&gt;</w:instrText>
      </w:r>
      <w:r w:rsidRPr="00DB03F6">
        <w:fldChar w:fldCharType="separate"/>
      </w:r>
      <w:r w:rsidR="000C7932">
        <w:rPr>
          <w:noProof/>
        </w:rPr>
        <w:t>[125]</w:t>
      </w:r>
      <w:r w:rsidRPr="00DB03F6">
        <w:fldChar w:fldCharType="end"/>
      </w:r>
      <w:r w:rsidRPr="00DB03F6">
        <w:t xml:space="preserve">. </w:t>
      </w:r>
      <w:r w:rsidR="00765A60" w:rsidRPr="00DB03F6">
        <w:t xml:space="preserve">The survey </w:t>
      </w:r>
      <w:r w:rsidRPr="00DB03F6">
        <w:t>finding</w:t>
      </w:r>
      <w:r w:rsidR="00765A60" w:rsidRPr="00DB03F6">
        <w:t>s</w:t>
      </w:r>
      <w:r w:rsidRPr="00DB03F6">
        <w:t xml:space="preserve"> are being used to support t</w:t>
      </w:r>
      <w:r w:rsidR="00D61061">
        <w:t>he</w:t>
      </w:r>
      <w:r w:rsidRPr="00DB03F6">
        <w:t xml:space="preserve"> Government</w:t>
      </w:r>
      <w:r w:rsidR="00EB1A21" w:rsidRPr="00DB03F6">
        <w:t>’s</w:t>
      </w:r>
      <w:r w:rsidRPr="00DB03F6">
        <w:t xml:space="preserve"> </w:t>
      </w:r>
      <w:r w:rsidRPr="00FF688B">
        <w:rPr>
          <w:i/>
          <w:iCs/>
        </w:rPr>
        <w:t>Health and Safety at Work Strategy 2018</w:t>
      </w:r>
      <w:r w:rsidR="0092486D" w:rsidRPr="00FF688B">
        <w:rPr>
          <w:i/>
          <w:iCs/>
        </w:rPr>
        <w:t>–</w:t>
      </w:r>
      <w:r w:rsidRPr="00FF688B">
        <w:rPr>
          <w:i/>
          <w:iCs/>
        </w:rPr>
        <w:t>2028</w:t>
      </w:r>
      <w:r w:rsidR="00E348C5" w:rsidRPr="00E348C5">
        <w:t xml:space="preserve"> </w:t>
      </w:r>
      <w:r w:rsidR="00E348C5">
        <w:fldChar w:fldCharType="begin"/>
      </w:r>
      <w:r w:rsidR="000C7932">
        <w:instrText xml:space="preserve"> ADDIN EN.CITE &lt;EndNote&gt;&lt;Cite ExcludeAuth="1" ExcludeYear="1"&gt;&lt;RecNum&gt;240&lt;/RecNum&gt;&lt;DisplayText&gt;[126]&lt;/DisplayText&gt;&lt;record&gt;&lt;rec-number&gt;240&lt;/rec-number&gt;&lt;foreign-keys&gt;&lt;key app="EN" db-id="ft5wxpfw99z2vie2sf65z2v5rfs2vp0eeesf" timestamp="1749886740" guid="876ad71f-5aa0-4b05-be46-64912277d804"&gt;240&lt;/key&gt;&lt;/foreign-keys&gt;&lt;ref-type name="Generic"&gt;13&lt;/ref-type&gt;&lt;contributors&gt;&lt;/contributors&gt;&lt;titles&gt;&lt;title&gt;See: www.mbie.govt.nz/assets/69361d5a98/health-safety-at-work-strategy-2018-2028.pdf.&lt;/title&gt;&lt;/titles&gt;&lt;dates&gt;&lt;/dates&gt;&lt;urls&gt;&lt;/urls&gt;&lt;/record&gt;&lt;/Cite&gt;&lt;/EndNote&gt;</w:instrText>
      </w:r>
      <w:r w:rsidR="00E348C5">
        <w:fldChar w:fldCharType="separate"/>
      </w:r>
      <w:r w:rsidR="000C7932">
        <w:rPr>
          <w:noProof/>
        </w:rPr>
        <w:t>[126]</w:t>
      </w:r>
      <w:r w:rsidR="00E348C5">
        <w:fldChar w:fldCharType="end"/>
      </w:r>
      <w:r w:rsidRPr="00DB03F6">
        <w:t>.</w:t>
      </w:r>
    </w:p>
    <w:p w14:paraId="24EF6AD4" w14:textId="2886A435" w:rsidR="00542772" w:rsidRDefault="0009735A" w:rsidP="00C72768">
      <w:r>
        <w:t>Over</w:t>
      </w:r>
      <w:r w:rsidR="006B5E64" w:rsidRPr="00DB03F6">
        <w:t xml:space="preserve"> the </w:t>
      </w:r>
      <w:r>
        <w:t>l</w:t>
      </w:r>
      <w:r w:rsidR="006B5E64" w:rsidRPr="00DB03F6">
        <w:t xml:space="preserve">ast </w:t>
      </w:r>
      <w:r w:rsidR="00C61187">
        <w:t>5</w:t>
      </w:r>
      <w:r w:rsidR="00C61187" w:rsidRPr="00DB03F6">
        <w:t xml:space="preserve"> </w:t>
      </w:r>
      <w:r w:rsidR="006B5E64" w:rsidRPr="00DB03F6">
        <w:t>years, accelerated silicosis has emerged as a serious occupational health condition mainly affecting people working with artificial stone benchtops, often in industries like mining, construction and stone</w:t>
      </w:r>
      <w:r w:rsidR="00B1407F">
        <w:t>-</w:t>
      </w:r>
      <w:r w:rsidR="006B5E64" w:rsidRPr="00DB03F6">
        <w:t xml:space="preserve">cutting </w:t>
      </w:r>
      <w:r w:rsidR="006B5E64" w:rsidRPr="00DB03F6">
        <w:fldChar w:fldCharType="begin"/>
      </w:r>
      <w:r w:rsidR="000C7932">
        <w:instrText xml:space="preserve"> ADDIN EN.CITE &lt;EndNote&gt;&lt;Cite&gt;&lt;Author&gt;BPAC&lt;/Author&gt;&lt;Year&gt;2023&lt;/Year&gt;&lt;RecNum&gt;18&lt;/RecNum&gt;&lt;DisplayText&gt;[127]&lt;/DisplayText&gt;&lt;record&gt;&lt;rec-number&gt;18&lt;/rec-number&gt;&lt;foreign-keys&gt;&lt;key app="EN" db-id="ft5wxpfw99z2vie2sf65z2v5rfs2vp0eeesf" timestamp="1749608461" guid="4711ccbb-92f7-43e0-9dcd-4fa2bb2308d1"&gt;18&lt;/key&gt;&lt;/foreign-keys&gt;&lt;ref-type name="Web Page"&gt;12&lt;/ref-type&gt;&lt;contributors&gt;&lt;authors&gt;&lt;author&gt;BPAC,&lt;/author&gt;&lt;/authors&gt;&lt;/contributors&gt;&lt;titles&gt;&lt;title&gt;Accelerated silicosis: diagnosis of an occupational disease&lt;/title&gt;&lt;/titles&gt;&lt;dates&gt;&lt;year&gt;2023&lt;/year&gt;&lt;/dates&gt;&lt;urls&gt;&lt;related-urls&gt;&lt;url&gt;https://bpac.org.nz/2023/silicosis.aspx&lt;/url&gt;&lt;/related-urls&gt;&lt;/urls&gt;&lt;/record&gt;&lt;/Cite&gt;&lt;/EndNote&gt;</w:instrText>
      </w:r>
      <w:r w:rsidR="006B5E64" w:rsidRPr="00DB03F6">
        <w:fldChar w:fldCharType="separate"/>
      </w:r>
      <w:r w:rsidR="000C7932">
        <w:rPr>
          <w:noProof/>
        </w:rPr>
        <w:t>[127]</w:t>
      </w:r>
      <w:r w:rsidR="006B5E64" w:rsidRPr="00DB03F6">
        <w:fldChar w:fldCharType="end"/>
      </w:r>
      <w:r w:rsidR="006B5E64" w:rsidRPr="00DB03F6">
        <w:t xml:space="preserve">. The condition can cause serious health problems including lung cancer. In 2020, in response to increasing rates of accelerated silicosis in artificial stone workers overseas, the Ministry of Health, WorkSafe and </w:t>
      </w:r>
      <w:r w:rsidR="0013546A" w:rsidRPr="00DB03F6">
        <w:t>the Accident Compensation</w:t>
      </w:r>
      <w:r w:rsidR="002376BB" w:rsidRPr="00DB03F6">
        <w:t xml:space="preserve"> Corporation</w:t>
      </w:r>
      <w:r w:rsidR="0013546A" w:rsidRPr="00DB03F6">
        <w:t xml:space="preserve"> </w:t>
      </w:r>
      <w:r w:rsidR="006B5E64" w:rsidRPr="00DB03F6">
        <w:t xml:space="preserve">established the Accelerated Silicosis Assessment Pathway </w:t>
      </w:r>
      <w:r w:rsidR="006B5E64" w:rsidRPr="00DB03F6">
        <w:fldChar w:fldCharType="begin"/>
      </w:r>
      <w:r w:rsidR="000C7932">
        <w:instrText xml:space="preserve"> ADDIN EN.CITE &lt;EndNote&gt;&lt;Cite&gt;&lt;Author&gt;Health New Zealand | Te Whatu Ora&lt;/Author&gt;&lt;Year&gt;2025&lt;/Year&gt;&lt;RecNum&gt;169&lt;/RecNum&gt;&lt;DisplayText&gt;[128]&lt;/DisplayText&gt;&lt;record&gt;&lt;rec-number&gt;169&lt;/rec-number&gt;&lt;foreign-keys&gt;&lt;key app="EN" db-id="tvztaatdts5sxder0r5xp2at2r5efvfrez05" timestamp="1746406204"&gt;169&lt;/key&gt;&lt;/foreign-keys&gt;&lt;ref-type name="Web Page"&gt;12&lt;/ref-type&gt;&lt;contributors&gt;&lt;authors&gt;&lt;author&gt;Health New Zealand | Te Whatu Ora,&lt;/author&gt;&lt;/authors&gt;&lt;/contributors&gt;&lt;titles&gt;&lt;title&gt;Accelerated silicosis assessment pathway&lt;/title&gt;&lt;/titles&gt;&lt;dates&gt;&lt;year&gt;2025&lt;/year&gt;&lt;/dates&gt;&lt;urls&gt;&lt;related-urls&gt;&lt;url&gt;https://www.tewhatuora.govt.nz/for-health-professionals/clinical-guidance/diseases-and-conditions/accelerated-silicosis/accelerated-silicosis-assessment-pathway&lt;/url&gt;&lt;/related-urls&gt;&lt;/urls&gt;&lt;/record&gt;&lt;/Cite&gt;&lt;/EndNote&gt;</w:instrText>
      </w:r>
      <w:r w:rsidR="006B5E64" w:rsidRPr="00DB03F6">
        <w:fldChar w:fldCharType="separate"/>
      </w:r>
      <w:r w:rsidR="000C7932">
        <w:rPr>
          <w:noProof/>
        </w:rPr>
        <w:t>[128]</w:t>
      </w:r>
      <w:r w:rsidR="006B5E64" w:rsidRPr="00DB03F6">
        <w:fldChar w:fldCharType="end"/>
      </w:r>
      <w:r w:rsidR="006B5E64" w:rsidRPr="00DB03F6">
        <w:t>. Th</w:t>
      </w:r>
      <w:r w:rsidR="00064B0C" w:rsidRPr="00DB03F6">
        <w:t>e</w:t>
      </w:r>
      <w:r w:rsidR="006B5E64" w:rsidRPr="00DB03F6">
        <w:t xml:space="preserve"> pathway outlines a process for </w:t>
      </w:r>
      <w:r w:rsidR="00823D7D" w:rsidRPr="00DB03F6">
        <w:t xml:space="preserve">assessing </w:t>
      </w:r>
      <w:r w:rsidR="006B5E64" w:rsidRPr="00DB03F6">
        <w:t xml:space="preserve">people at risk of accelerated silicosis in the workplace through </w:t>
      </w:r>
      <w:r w:rsidR="00E238C8">
        <w:t>several</w:t>
      </w:r>
      <w:r w:rsidR="006B5E64" w:rsidRPr="00DB03F6">
        <w:t xml:space="preserve"> steps including an </w:t>
      </w:r>
      <w:r w:rsidR="005C124B" w:rsidRPr="005C124B">
        <w:t xml:space="preserve">Accident Compensation Corporation </w:t>
      </w:r>
      <w:r w:rsidR="006B5E64" w:rsidRPr="00DB03F6">
        <w:t xml:space="preserve">assessment to inform </w:t>
      </w:r>
      <w:r w:rsidR="0050019B" w:rsidRPr="00DB03F6">
        <w:t xml:space="preserve">claim </w:t>
      </w:r>
      <w:r w:rsidR="006B5E64" w:rsidRPr="00DB03F6">
        <w:t>decisions.</w:t>
      </w:r>
    </w:p>
    <w:bookmarkStart w:id="303" w:name="_Screening_for_cancer"/>
    <w:bookmarkStart w:id="304" w:name="_Toc198035706"/>
    <w:bookmarkStart w:id="305" w:name="_Toc198036002"/>
    <w:bookmarkStart w:id="306" w:name="_Toc200798611"/>
    <w:bookmarkStart w:id="307" w:name="_Toc204779783"/>
    <w:bookmarkStart w:id="308" w:name="_Toc212028490"/>
    <w:bookmarkEnd w:id="303"/>
    <w:p w14:paraId="1D9BF6AB" w14:textId="32AE8483" w:rsidR="00542772" w:rsidRDefault="00EA129F" w:rsidP="003275D5">
      <w:pPr>
        <w:pStyle w:val="Heading1"/>
        <w:ind w:left="510" w:hanging="510"/>
      </w:pPr>
      <w:r>
        <w:rPr>
          <w:noProof/>
        </w:rPr>
        <w:lastRenderedPageBreak/>
        <mc:AlternateContent>
          <mc:Choice Requires="wps">
            <w:drawing>
              <wp:anchor distT="0" distB="0" distL="114300" distR="114300" simplePos="0" relativeHeight="251658258" behindDoc="1" locked="0" layoutInCell="1" allowOverlap="1" wp14:anchorId="103F8BF5" wp14:editId="09A3E057">
                <wp:simplePos x="0" y="0"/>
                <wp:positionH relativeFrom="margin">
                  <wp:posOffset>0</wp:posOffset>
                </wp:positionH>
                <wp:positionV relativeFrom="paragraph">
                  <wp:posOffset>927149</wp:posOffset>
                </wp:positionV>
                <wp:extent cx="5785165" cy="4318000"/>
                <wp:effectExtent l="0" t="0" r="6350" b="6350"/>
                <wp:wrapNone/>
                <wp:docPr id="1536873368" name="Rectangle 1"/>
                <wp:cNvGraphicFramePr/>
                <a:graphic xmlns:a="http://schemas.openxmlformats.org/drawingml/2006/main">
                  <a:graphicData uri="http://schemas.microsoft.com/office/word/2010/wordprocessingShape">
                    <wps:wsp>
                      <wps:cNvSpPr/>
                      <wps:spPr>
                        <a:xfrm>
                          <a:off x="0" y="0"/>
                          <a:ext cx="5785165" cy="431800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9F439" id="Rectangle 1" o:spid="_x0000_s1026" style="position:absolute;margin-left:0;margin-top:73pt;width:455.5pt;height:340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" fillcolor="#f2f7f1 [661]" stroked="f" strokeweight="2pt">
                <w10:wrap anchorx="margin"/>
              </v:rect>
            </w:pict>
          </mc:Fallback>
        </mc:AlternateContent>
      </w:r>
      <w:r w:rsidR="00935BBD">
        <w:t>3</w:t>
      </w:r>
      <w:r w:rsidR="00C76821" w:rsidRPr="00C76821">
        <w:t> </w:t>
      </w:r>
      <w:r w:rsidR="00542772">
        <w:t>S</w:t>
      </w:r>
      <w:r w:rsidR="00C52AB6">
        <w:t>creening for cancer</w:t>
      </w:r>
      <w:bookmarkEnd w:id="304"/>
      <w:bookmarkEnd w:id="305"/>
      <w:bookmarkEnd w:id="306"/>
      <w:bookmarkEnd w:id="307"/>
      <w:r w:rsidR="00870C5C">
        <w:t xml:space="preserve"> | </w:t>
      </w:r>
      <w:r w:rsidR="00870C5C" w:rsidRPr="00870C5C">
        <w:t xml:space="preserve">Te </w:t>
      </w:r>
      <w:proofErr w:type="spellStart"/>
      <w:r w:rsidR="00870C5C" w:rsidRPr="00870C5C">
        <w:t>mātai</w:t>
      </w:r>
      <w:proofErr w:type="spellEnd"/>
      <w:r w:rsidR="00870C5C" w:rsidRPr="00870C5C">
        <w:t xml:space="preserve"> mō </w:t>
      </w:r>
      <w:proofErr w:type="spellStart"/>
      <w:r w:rsidR="00870C5C" w:rsidRPr="00870C5C">
        <w:t>te</w:t>
      </w:r>
      <w:proofErr w:type="spellEnd"/>
      <w:r w:rsidR="00870C5C" w:rsidRPr="00870C5C">
        <w:t xml:space="preserve"> mate </w:t>
      </w:r>
      <w:proofErr w:type="spellStart"/>
      <w:r w:rsidR="00870C5C" w:rsidRPr="00870C5C">
        <w:t>pukupuku</w:t>
      </w:r>
      <w:bookmarkEnd w:id="308"/>
      <w:proofErr w:type="spellEnd"/>
    </w:p>
    <w:p w14:paraId="72FE59B4" w14:textId="6C5707B2" w:rsidR="00542772" w:rsidRDefault="00542772" w:rsidP="00EA129F">
      <w:pPr>
        <w:pStyle w:val="Heading2"/>
        <w:ind w:left="227"/>
      </w:pPr>
      <w:bookmarkStart w:id="309" w:name="_Toc198035707"/>
      <w:bookmarkStart w:id="310" w:name="_Toc208474540"/>
      <w:bookmarkStart w:id="311" w:name="_Toc210914871"/>
      <w:bookmarkStart w:id="312" w:name="_Toc212028491"/>
      <w:r>
        <w:t>Key messages</w:t>
      </w:r>
      <w:bookmarkEnd w:id="309"/>
      <w:bookmarkEnd w:id="310"/>
      <w:bookmarkEnd w:id="311"/>
      <w:bookmarkEnd w:id="312"/>
      <w:r>
        <w:t xml:space="preserve"> </w:t>
      </w:r>
    </w:p>
    <w:p w14:paraId="0DB833FD" w14:textId="19FC90AF" w:rsidR="00C76B84" w:rsidRPr="00C76B84" w:rsidRDefault="00C76B84" w:rsidP="0088501D">
      <w:pPr>
        <w:pStyle w:val="StateofCancerbullets"/>
        <w:ind w:left="624" w:right="227"/>
        <w:rPr>
          <w:rStyle w:val="normaltextrun"/>
          <w:rFonts w:ascii="Segoe UI" w:hAnsi="Segoe UI"/>
          <w:color w:val="000000"/>
          <w:sz w:val="16"/>
          <w:szCs w:val="16"/>
        </w:rPr>
      </w:pPr>
      <w:r w:rsidRPr="00553C17">
        <w:t xml:space="preserve">Screening aims to </w:t>
      </w:r>
      <w:r>
        <w:t>detect</w:t>
      </w:r>
      <w:r w:rsidRPr="00553C17">
        <w:t xml:space="preserve"> </w:t>
      </w:r>
      <w:r>
        <w:t xml:space="preserve">cancer early or identify </w:t>
      </w:r>
      <w:r w:rsidRPr="00053AA7">
        <w:t>pre</w:t>
      </w:r>
      <w:r>
        <w:t>cancerous</w:t>
      </w:r>
      <w:r w:rsidRPr="00053AA7">
        <w:t xml:space="preserve"> change</w:t>
      </w:r>
      <w:r>
        <w:t>s, enabling</w:t>
      </w:r>
      <w:r w:rsidRPr="00053AA7" w:rsidDel="00053AA7">
        <w:t xml:space="preserve"> </w:t>
      </w:r>
      <w:r w:rsidRPr="00553C17">
        <w:t xml:space="preserve">cancers </w:t>
      </w:r>
      <w:r>
        <w:t xml:space="preserve">to be diagnosed and treated </w:t>
      </w:r>
      <w:r w:rsidRPr="00553C17">
        <w:t>at an earlier stage</w:t>
      </w:r>
      <w:r>
        <w:t>.</w:t>
      </w:r>
      <w:r>
        <w:rPr>
          <w:rStyle w:val="normaltextrun"/>
          <w:rFonts w:cs="Segoe UI"/>
        </w:rPr>
        <w:t xml:space="preserve"> </w:t>
      </w:r>
    </w:p>
    <w:p w14:paraId="092AA236" w14:textId="17D72FA5" w:rsidR="0088501D" w:rsidRPr="00D60D72" w:rsidRDefault="00FF71B3" w:rsidP="0088501D">
      <w:pPr>
        <w:pStyle w:val="StateofCancerbullets"/>
        <w:ind w:left="624" w:right="227"/>
        <w:rPr>
          <w:rFonts w:ascii="Segoe UI" w:hAnsi="Segoe UI"/>
          <w:color w:val="000000"/>
          <w:sz w:val="16"/>
          <w:szCs w:val="16"/>
        </w:rPr>
      </w:pPr>
      <w:r>
        <w:rPr>
          <w:rStyle w:val="normaltextrun"/>
          <w:rFonts w:cs="Segoe UI"/>
        </w:rPr>
        <w:t>I</w:t>
      </w:r>
      <w:r w:rsidR="00320CA0">
        <w:rPr>
          <w:rStyle w:val="normaltextrun"/>
          <w:rFonts w:cs="Segoe UI"/>
        </w:rPr>
        <w:t>m</w:t>
      </w:r>
      <w:r w:rsidR="0088501D" w:rsidRPr="00D60D72">
        <w:rPr>
          <w:rStyle w:val="normaltextrun"/>
          <w:rFonts w:cs="Segoe UI"/>
        </w:rPr>
        <w:t xml:space="preserve">provements </w:t>
      </w:r>
      <w:r w:rsidR="0088501D">
        <w:rPr>
          <w:rStyle w:val="normaltextrun"/>
          <w:rFonts w:cs="Segoe UI"/>
        </w:rPr>
        <w:t>are</w:t>
      </w:r>
      <w:r w:rsidR="0088501D" w:rsidRPr="00D60D72">
        <w:rPr>
          <w:rStyle w:val="normaltextrun"/>
          <w:rFonts w:cs="Segoe UI"/>
        </w:rPr>
        <w:t xml:space="preserve"> be</w:t>
      </w:r>
      <w:r w:rsidR="0088501D">
        <w:rPr>
          <w:rStyle w:val="normaltextrun"/>
          <w:rFonts w:cs="Segoe UI"/>
        </w:rPr>
        <w:t>ing</w:t>
      </w:r>
      <w:r w:rsidR="0088501D" w:rsidRPr="00D60D72">
        <w:rPr>
          <w:rStyle w:val="normaltextrun"/>
          <w:rFonts w:cs="Segoe UI"/>
        </w:rPr>
        <w:t xml:space="preserve"> made to existing screening programmes </w:t>
      </w:r>
      <w:r w:rsidR="0088501D">
        <w:rPr>
          <w:rStyle w:val="normaltextrun"/>
          <w:rFonts w:cs="Segoe UI"/>
        </w:rPr>
        <w:t>to remove</w:t>
      </w:r>
      <w:r w:rsidR="0088501D" w:rsidRPr="00D60D72">
        <w:rPr>
          <w:rStyle w:val="normaltextrun"/>
          <w:rFonts w:cs="Segoe UI"/>
        </w:rPr>
        <w:t xml:space="preserve"> barriers and </w:t>
      </w:r>
      <w:r w:rsidR="0088501D">
        <w:rPr>
          <w:rStyle w:val="normaltextrun"/>
          <w:rFonts w:cs="Segoe UI"/>
        </w:rPr>
        <w:t>ensure</w:t>
      </w:r>
      <w:r w:rsidR="0088501D" w:rsidRPr="00D60D72">
        <w:rPr>
          <w:rStyle w:val="normaltextrun"/>
          <w:rFonts w:cs="Segoe UI"/>
        </w:rPr>
        <w:t xml:space="preserve"> more people </w:t>
      </w:r>
      <w:r w:rsidR="0088501D">
        <w:rPr>
          <w:rStyle w:val="normaltextrun"/>
          <w:rFonts w:cs="Segoe UI"/>
        </w:rPr>
        <w:t xml:space="preserve">are </w:t>
      </w:r>
      <w:r w:rsidR="0088501D" w:rsidRPr="00D60D72">
        <w:rPr>
          <w:rStyle w:val="normaltextrun"/>
          <w:rFonts w:cs="Segoe UI"/>
        </w:rPr>
        <w:t>screened</w:t>
      </w:r>
      <w:r w:rsidR="0088501D">
        <w:rPr>
          <w:rStyle w:val="normaltextrun"/>
          <w:rFonts w:cs="Segoe UI"/>
        </w:rPr>
        <w:t xml:space="preserve">. </w:t>
      </w:r>
    </w:p>
    <w:p w14:paraId="22C44348" w14:textId="4B3D9BE2" w:rsidR="00542772" w:rsidRPr="00D60D72" w:rsidRDefault="0088501D" w:rsidP="00EA129F">
      <w:pPr>
        <w:pStyle w:val="StateofCancerbullets"/>
        <w:ind w:left="624" w:right="227"/>
        <w:rPr>
          <w:rFonts w:ascii="Segoe UI" w:hAnsi="Segoe UI"/>
          <w:color w:val="000000"/>
          <w:sz w:val="16"/>
          <w:szCs w:val="16"/>
        </w:rPr>
      </w:pPr>
      <w:r>
        <w:t>Changes o</w:t>
      </w:r>
      <w:r w:rsidR="00542772" w:rsidRPr="00D60D72">
        <w:rPr>
          <w:rStyle w:val="normaltextrun"/>
          <w:rFonts w:cs="Segoe UI"/>
        </w:rPr>
        <w:t xml:space="preserve">ver the last </w:t>
      </w:r>
      <w:r w:rsidR="00C61187">
        <w:rPr>
          <w:rStyle w:val="normaltextrun"/>
          <w:rFonts w:cs="Segoe UI"/>
        </w:rPr>
        <w:t>5</w:t>
      </w:r>
      <w:r w:rsidR="00542772" w:rsidRPr="00D60D72">
        <w:rPr>
          <w:rStyle w:val="normaltextrun"/>
          <w:rFonts w:cs="Segoe UI"/>
        </w:rPr>
        <w:t xml:space="preserve"> years to the</w:t>
      </w:r>
      <w:r w:rsidR="004C56B2" w:rsidRPr="00D60D72">
        <w:rPr>
          <w:rStyle w:val="normaltextrun"/>
          <w:rFonts w:cs="Segoe UI"/>
        </w:rPr>
        <w:t xml:space="preserve">se </w:t>
      </w:r>
      <w:r w:rsidR="00542772" w:rsidRPr="00D60D72">
        <w:rPr>
          <w:rStyle w:val="normaltextrun"/>
          <w:rFonts w:cs="Segoe UI"/>
        </w:rPr>
        <w:t>programmes includ</w:t>
      </w:r>
      <w:r>
        <w:rPr>
          <w:rStyle w:val="normaltextrun"/>
          <w:rFonts w:cs="Segoe UI"/>
        </w:rPr>
        <w:t>e</w:t>
      </w:r>
      <w:r w:rsidR="00542772" w:rsidRPr="00D60D72">
        <w:rPr>
          <w:rStyle w:val="normaltextrun"/>
          <w:rFonts w:cs="Segoe UI"/>
        </w:rPr>
        <w:t xml:space="preserve"> eligibility age</w:t>
      </w:r>
      <w:r w:rsidR="00D60D72">
        <w:rPr>
          <w:rStyle w:val="normaltextrun"/>
          <w:rFonts w:cs="Segoe UI"/>
        </w:rPr>
        <w:t>-</w:t>
      </w:r>
      <w:r w:rsidR="00542772" w:rsidRPr="00D60D72">
        <w:rPr>
          <w:rStyle w:val="normaltextrun"/>
          <w:rFonts w:cs="Segoe UI"/>
        </w:rPr>
        <w:t>range changes for bowel and breast cancer</w:t>
      </w:r>
      <w:r w:rsidR="00737B89">
        <w:rPr>
          <w:rStyle w:val="normaltextrun"/>
          <w:rFonts w:cs="Segoe UI"/>
        </w:rPr>
        <w:t xml:space="preserve"> screening</w:t>
      </w:r>
      <w:r w:rsidR="00542772" w:rsidRPr="00D60D72">
        <w:rPr>
          <w:rStyle w:val="normaltextrun"/>
          <w:rFonts w:cs="Segoe UI"/>
        </w:rPr>
        <w:t>, and a switch to primary HPV screening with the option of self</w:t>
      </w:r>
      <w:r w:rsidR="00FE5EBE" w:rsidRPr="00D60D72">
        <w:rPr>
          <w:rStyle w:val="normaltextrun"/>
          <w:rFonts w:cs="Segoe UI"/>
        </w:rPr>
        <w:t>-</w:t>
      </w:r>
      <w:r w:rsidR="00542772" w:rsidRPr="00D60D72">
        <w:rPr>
          <w:rStyle w:val="normaltextrun"/>
          <w:rFonts w:cs="Segoe UI"/>
        </w:rPr>
        <w:t xml:space="preserve">testing for cervical cancer. </w:t>
      </w:r>
    </w:p>
    <w:p w14:paraId="5E55E26B" w14:textId="72C2B2D5" w:rsidR="00542772" w:rsidRPr="00D60D72" w:rsidRDefault="00542772" w:rsidP="00EA129F">
      <w:pPr>
        <w:pStyle w:val="StateofCancerbullets"/>
        <w:ind w:left="624" w:right="227"/>
        <w:rPr>
          <w:rStyle w:val="normaltextrun"/>
          <w:rFonts w:ascii="Segoe UI" w:hAnsi="Segoe UI" w:cs="Segoe UI"/>
          <w:color w:val="000000"/>
          <w:sz w:val="16"/>
          <w:szCs w:val="16"/>
        </w:rPr>
      </w:pPr>
      <w:r w:rsidRPr="00D60D72">
        <w:rPr>
          <w:rStyle w:val="normaltextrun"/>
          <w:rFonts w:cs="Segoe UI"/>
          <w:color w:val="000000"/>
        </w:rPr>
        <w:t xml:space="preserve">The COVID-19 pandemic </w:t>
      </w:r>
      <w:r w:rsidR="00FF71B3">
        <w:rPr>
          <w:rStyle w:val="normaltextrun"/>
          <w:rFonts w:cs="Segoe UI"/>
          <w:color w:val="000000"/>
        </w:rPr>
        <w:t>resulted in</w:t>
      </w:r>
      <w:r w:rsidR="00FF71B3" w:rsidRPr="00D60D72">
        <w:rPr>
          <w:rStyle w:val="normaltextrun"/>
          <w:rFonts w:cs="Segoe UI"/>
          <w:color w:val="000000"/>
        </w:rPr>
        <w:t xml:space="preserve"> </w:t>
      </w:r>
      <w:r w:rsidRPr="00D60D72">
        <w:rPr>
          <w:rStyle w:val="normaltextrun"/>
          <w:rFonts w:cs="Segoe UI"/>
          <w:color w:val="000000"/>
        </w:rPr>
        <w:t xml:space="preserve">a </w:t>
      </w:r>
      <w:r w:rsidR="003A0E28">
        <w:rPr>
          <w:rStyle w:val="normaltextrun"/>
          <w:rFonts w:cs="Segoe UI"/>
          <w:color w:val="000000"/>
        </w:rPr>
        <w:t>substantial</w:t>
      </w:r>
      <w:r w:rsidRPr="00D60D72">
        <w:rPr>
          <w:rStyle w:val="normaltextrun"/>
          <w:rFonts w:cs="Segoe UI"/>
          <w:color w:val="000000"/>
        </w:rPr>
        <w:t xml:space="preserve"> drop in the </w:t>
      </w:r>
      <w:r w:rsidR="00D60D72">
        <w:rPr>
          <w:rStyle w:val="normaltextrun"/>
          <w:rFonts w:cs="Segoe UI"/>
          <w:color w:val="000000"/>
        </w:rPr>
        <w:t>number</w:t>
      </w:r>
      <w:r w:rsidR="00D60D72" w:rsidRPr="00D60D72">
        <w:rPr>
          <w:rStyle w:val="normaltextrun"/>
          <w:rFonts w:cs="Segoe UI"/>
          <w:color w:val="000000"/>
        </w:rPr>
        <w:t xml:space="preserve"> </w:t>
      </w:r>
      <w:r w:rsidRPr="00D60D72">
        <w:rPr>
          <w:rStyle w:val="normaltextrun"/>
          <w:rFonts w:cs="Segoe UI"/>
          <w:color w:val="000000"/>
        </w:rPr>
        <w:t xml:space="preserve">of people participating in all screening programmes and participation has not yet returned to </w:t>
      </w:r>
      <w:r w:rsidR="00935BBD">
        <w:rPr>
          <w:rStyle w:val="normaltextrun"/>
          <w:rFonts w:cs="Segoe UI"/>
          <w:color w:val="000000"/>
        </w:rPr>
        <w:br/>
      </w:r>
      <w:r w:rsidRPr="00D60D72">
        <w:rPr>
          <w:rStyle w:val="normaltextrun"/>
          <w:rFonts w:cs="Segoe UI"/>
          <w:color w:val="000000"/>
        </w:rPr>
        <w:t>pre-</w:t>
      </w:r>
      <w:r w:rsidR="00DD26DB" w:rsidRPr="00D60D72">
        <w:rPr>
          <w:rStyle w:val="normaltextrun"/>
          <w:rFonts w:cs="Segoe UI"/>
          <w:color w:val="000000"/>
        </w:rPr>
        <w:t>COVID</w:t>
      </w:r>
      <w:r w:rsidRPr="00D60D72">
        <w:rPr>
          <w:rStyle w:val="normaltextrun"/>
          <w:rFonts w:cs="Segoe UI"/>
          <w:color w:val="000000"/>
        </w:rPr>
        <w:t xml:space="preserve"> levels for breast screening.</w:t>
      </w:r>
    </w:p>
    <w:p w14:paraId="1FDC04BB" w14:textId="78B2F2A2" w:rsidR="00542772" w:rsidRPr="00D60D72" w:rsidRDefault="00DB27EB" w:rsidP="00EA129F">
      <w:pPr>
        <w:pStyle w:val="StateofCancerbullets"/>
        <w:ind w:left="624" w:right="227"/>
        <w:rPr>
          <w:rFonts w:ascii="Segoe UI" w:hAnsi="Segoe UI"/>
          <w:color w:val="000000"/>
          <w:sz w:val="16"/>
          <w:szCs w:val="16"/>
        </w:rPr>
      </w:pPr>
      <w:r w:rsidRPr="164A4A19">
        <w:rPr>
          <w:rStyle w:val="normaltextrun"/>
        </w:rPr>
        <w:t>While</w:t>
      </w:r>
      <w:r w:rsidR="0047749D" w:rsidRPr="164A4A19">
        <w:rPr>
          <w:rStyle w:val="normaltextrun"/>
          <w:rFonts w:cs="Segoe UI"/>
        </w:rPr>
        <w:t xml:space="preserve"> </w:t>
      </w:r>
      <w:r w:rsidR="0047749D" w:rsidRPr="164A4A19">
        <w:rPr>
          <w:rStyle w:val="normaltextrun"/>
        </w:rPr>
        <w:t>the</w:t>
      </w:r>
      <w:r w:rsidR="00542772" w:rsidRPr="164A4A19">
        <w:rPr>
          <w:rStyle w:val="normaltextrun"/>
          <w:rFonts w:cs="Segoe UI"/>
        </w:rPr>
        <w:t xml:space="preserve"> screening programmes are </w:t>
      </w:r>
      <w:r w:rsidR="0047749D" w:rsidRPr="164A4A19">
        <w:rPr>
          <w:rStyle w:val="normaltextrun"/>
        </w:rPr>
        <w:t xml:space="preserve">close to </w:t>
      </w:r>
      <w:r w:rsidR="00542772" w:rsidRPr="164A4A19">
        <w:rPr>
          <w:rStyle w:val="normaltextrun"/>
          <w:rFonts w:cs="Segoe UI"/>
        </w:rPr>
        <w:t>reaching their target coverage</w:t>
      </w:r>
      <w:r w:rsidR="0047749D" w:rsidRPr="164A4A19">
        <w:rPr>
          <w:rStyle w:val="normaltextrun"/>
        </w:rPr>
        <w:t xml:space="preserve">, none have yet </w:t>
      </w:r>
      <w:r w:rsidR="00CB02B1" w:rsidRPr="164A4A19">
        <w:rPr>
          <w:rStyle w:val="normaltextrun"/>
        </w:rPr>
        <w:t>done so</w:t>
      </w:r>
      <w:r w:rsidR="00542772" w:rsidRPr="164A4A19">
        <w:rPr>
          <w:rStyle w:val="normaltextrun"/>
          <w:rFonts w:cs="Segoe UI"/>
        </w:rPr>
        <w:t xml:space="preserve">. </w:t>
      </w:r>
      <w:r w:rsidR="2FF7B225" w:rsidRPr="164A4A19">
        <w:rPr>
          <w:rStyle w:val="normaltextrun"/>
          <w:rFonts w:cs="Segoe UI"/>
        </w:rPr>
        <w:t>In August 2024, bowel screening reached 57.1% coverage (target 60%) and in December 2024, breast screening reached 69.7% coverage (target 70%) and cervical screening 72.7% coverage (target 80%)</w:t>
      </w:r>
      <w:r w:rsidR="00542772" w:rsidRPr="164A4A19">
        <w:rPr>
          <w:rStyle w:val="normaltextrun"/>
          <w:rFonts w:cs="Segoe UI"/>
        </w:rPr>
        <w:t xml:space="preserve">. </w:t>
      </w:r>
      <w:r w:rsidR="00D622A0" w:rsidRPr="164A4A19">
        <w:rPr>
          <w:rStyle w:val="normaltextrun"/>
          <w:rFonts w:cs="Segoe UI"/>
        </w:rPr>
        <w:t xml:space="preserve">These improved rates are very positive, </w:t>
      </w:r>
      <w:r w:rsidR="00F86B8C" w:rsidRPr="164A4A19">
        <w:rPr>
          <w:rStyle w:val="normaltextrun"/>
          <w:rFonts w:cs="Segoe UI"/>
        </w:rPr>
        <w:t xml:space="preserve">but </w:t>
      </w:r>
      <w:r w:rsidR="00D622A0" w:rsidRPr="164A4A19">
        <w:rPr>
          <w:rStyle w:val="normaltextrun"/>
          <w:rFonts w:cs="Segoe UI"/>
        </w:rPr>
        <w:t xml:space="preserve">ongoing focus is needed to ensure the targets are met, and ideally exceeded. </w:t>
      </w:r>
      <w:r w:rsidR="001F5532" w:rsidRPr="164A4A19">
        <w:rPr>
          <w:rStyle w:val="normaltextrun"/>
          <w:rFonts w:cs="Segoe UI"/>
        </w:rPr>
        <w:t>T</w:t>
      </w:r>
      <w:r w:rsidR="00542772" w:rsidRPr="164A4A19">
        <w:rPr>
          <w:rStyle w:val="normaltextrun"/>
          <w:rFonts w:cs="Segoe UI"/>
        </w:rPr>
        <w:t xml:space="preserve">here are significant </w:t>
      </w:r>
      <w:r w:rsidR="0026563D" w:rsidRPr="164A4A19">
        <w:rPr>
          <w:rStyle w:val="normaltextrun"/>
          <w:rFonts w:cs="Segoe UI"/>
        </w:rPr>
        <w:t xml:space="preserve">inequities </w:t>
      </w:r>
      <w:r w:rsidR="00A2532B" w:rsidRPr="164A4A19">
        <w:rPr>
          <w:rStyle w:val="normaltextrun"/>
        </w:rPr>
        <w:t xml:space="preserve">for </w:t>
      </w:r>
      <w:r w:rsidR="007C6215">
        <w:t xml:space="preserve">Māori and Asian </w:t>
      </w:r>
      <w:r w:rsidR="00935BBD">
        <w:t>populations</w:t>
      </w:r>
      <w:r w:rsidR="007C6215">
        <w:t xml:space="preserve"> across </w:t>
      </w:r>
      <w:r w:rsidR="004E2717">
        <w:t>all</w:t>
      </w:r>
      <w:r w:rsidR="007C6215">
        <w:t xml:space="preserve"> screening programmes</w:t>
      </w:r>
      <w:r w:rsidR="007C6215" w:rsidRPr="164A4A19">
        <w:rPr>
          <w:rStyle w:val="normaltextrun"/>
        </w:rPr>
        <w:t xml:space="preserve"> </w:t>
      </w:r>
      <w:r w:rsidR="00942D8C" w:rsidRPr="164A4A19">
        <w:rPr>
          <w:rStyle w:val="normaltextrun"/>
        </w:rPr>
        <w:t>and for Pacific peoples across some screening programmes</w:t>
      </w:r>
      <w:r w:rsidR="00542772" w:rsidRPr="164A4A19">
        <w:rPr>
          <w:rStyle w:val="normaltextrun"/>
          <w:rFonts w:cs="Segoe UI"/>
        </w:rPr>
        <w:t>.</w:t>
      </w:r>
      <w:r w:rsidR="00542772" w:rsidRPr="164A4A19">
        <w:rPr>
          <w:rStyle w:val="eop"/>
          <w:rFonts w:eastAsiaTheme="minorEastAsia" w:cs="Segoe UI"/>
          <w:sz w:val="18"/>
          <w:szCs w:val="18"/>
        </w:rPr>
        <w:t> </w:t>
      </w:r>
    </w:p>
    <w:p w14:paraId="74589812" w14:textId="7F632A33" w:rsidR="00542772" w:rsidRPr="00D60D72" w:rsidRDefault="00542772" w:rsidP="00EA129F">
      <w:pPr>
        <w:pStyle w:val="Stateofcancerbulletslast"/>
        <w:ind w:left="624" w:right="227"/>
        <w:rPr>
          <w:rStyle w:val="eop"/>
          <w:rFonts w:eastAsiaTheme="minorEastAsia" w:cs="Segoe UI"/>
          <w:color w:val="000000"/>
          <w:sz w:val="18"/>
          <w:szCs w:val="18"/>
        </w:rPr>
      </w:pPr>
      <w:r w:rsidRPr="00D60D72">
        <w:rPr>
          <w:rStyle w:val="normaltextrun"/>
          <w:rFonts w:cs="Segoe UI"/>
          <w:color w:val="000000"/>
        </w:rPr>
        <w:t xml:space="preserve">Work </w:t>
      </w:r>
      <w:r w:rsidR="00737B89">
        <w:rPr>
          <w:rStyle w:val="normaltextrun"/>
          <w:rFonts w:cs="Segoe UI"/>
          <w:color w:val="000000"/>
        </w:rPr>
        <w:t xml:space="preserve">is underway </w:t>
      </w:r>
      <w:r w:rsidRPr="00D60D72">
        <w:rPr>
          <w:rStyle w:val="normaltextrun"/>
          <w:rFonts w:cs="Segoe UI"/>
          <w:color w:val="000000"/>
        </w:rPr>
        <w:t xml:space="preserve">to </w:t>
      </w:r>
      <w:r w:rsidR="00B30FC7">
        <w:rPr>
          <w:rStyle w:val="normaltextrun"/>
          <w:rFonts w:cs="Segoe UI"/>
          <w:color w:val="000000"/>
        </w:rPr>
        <w:t xml:space="preserve">potentially </w:t>
      </w:r>
      <w:r w:rsidRPr="00D60D72">
        <w:rPr>
          <w:rStyle w:val="normaltextrun"/>
          <w:rFonts w:cs="Segoe UI"/>
          <w:color w:val="000000"/>
        </w:rPr>
        <w:t>introduc</w:t>
      </w:r>
      <w:r w:rsidR="00726672">
        <w:rPr>
          <w:rStyle w:val="normaltextrun"/>
          <w:rFonts w:cs="Segoe UI"/>
          <w:color w:val="000000"/>
        </w:rPr>
        <w:t>e</w:t>
      </w:r>
      <w:r w:rsidRPr="00D60D72">
        <w:rPr>
          <w:rStyle w:val="normaltextrun"/>
          <w:rFonts w:cs="Segoe UI"/>
          <w:color w:val="000000"/>
        </w:rPr>
        <w:t xml:space="preserve"> a national </w:t>
      </w:r>
      <w:r w:rsidR="00252B6B" w:rsidRPr="00D60D72">
        <w:rPr>
          <w:rStyle w:val="normaltextrun"/>
          <w:rFonts w:cs="Segoe UI"/>
          <w:color w:val="000000"/>
        </w:rPr>
        <w:t>lung</w:t>
      </w:r>
      <w:r w:rsidR="000F5D14">
        <w:rPr>
          <w:rStyle w:val="normaltextrun"/>
          <w:rFonts w:cs="Segoe UI"/>
          <w:color w:val="000000"/>
        </w:rPr>
        <w:t xml:space="preserve"> cancer</w:t>
      </w:r>
      <w:r w:rsidR="00252B6B" w:rsidRPr="00D60D72">
        <w:rPr>
          <w:rStyle w:val="normaltextrun"/>
          <w:rFonts w:cs="Segoe UI"/>
          <w:color w:val="000000"/>
        </w:rPr>
        <w:t xml:space="preserve"> screening </w:t>
      </w:r>
      <w:r w:rsidRPr="00D60D72">
        <w:rPr>
          <w:rStyle w:val="normaltextrun"/>
          <w:rFonts w:cs="Segoe UI"/>
          <w:color w:val="000000"/>
        </w:rPr>
        <w:t>programme in New</w:t>
      </w:r>
      <w:r w:rsidR="00726672">
        <w:rPr>
          <w:rStyle w:val="normaltextrun"/>
          <w:rFonts w:cs="Segoe UI"/>
          <w:color w:val="000000"/>
        </w:rPr>
        <w:t> </w:t>
      </w:r>
      <w:r w:rsidRPr="00D60D72">
        <w:rPr>
          <w:rStyle w:val="normaltextrun"/>
          <w:rFonts w:cs="Segoe UI"/>
          <w:color w:val="000000"/>
        </w:rPr>
        <w:t>Zealand</w:t>
      </w:r>
      <w:r w:rsidR="00064E45">
        <w:rPr>
          <w:rStyle w:val="normaltextrun"/>
          <w:rFonts w:cs="Segoe UI"/>
          <w:color w:val="000000"/>
        </w:rPr>
        <w:t xml:space="preserve"> over the next few years</w:t>
      </w:r>
      <w:r w:rsidRPr="00D60D72">
        <w:rPr>
          <w:rStyle w:val="normaltextrun"/>
          <w:rFonts w:cs="Segoe UI"/>
          <w:color w:val="000000"/>
        </w:rPr>
        <w:t xml:space="preserve">. </w:t>
      </w:r>
    </w:p>
    <w:p w14:paraId="0F7A6F09" w14:textId="77777777" w:rsidR="00EA129F" w:rsidRDefault="00EA129F" w:rsidP="006554E8"/>
    <w:p w14:paraId="7697A3D3" w14:textId="77777777" w:rsidR="0088501D" w:rsidRDefault="0088501D" w:rsidP="0088501D">
      <w:pPr>
        <w:pStyle w:val="StateofCancerbullets"/>
        <w:numPr>
          <w:ilvl w:val="0"/>
          <w:numId w:val="0"/>
        </w:numPr>
        <w:ind w:left="360" w:right="227" w:hanging="360"/>
      </w:pPr>
      <w:r w:rsidRPr="00D60D72">
        <w:t xml:space="preserve">New Zealand has three national cancer screening programmes: breast, cervical and bowel. </w:t>
      </w:r>
    </w:p>
    <w:p w14:paraId="13399C58" w14:textId="1628610A" w:rsidR="009443EE" w:rsidRDefault="000D043A" w:rsidP="009443EE">
      <w:r w:rsidRPr="00553C17">
        <w:t xml:space="preserve">Screening aims to </w:t>
      </w:r>
      <w:r w:rsidR="00750D91">
        <w:t>detect</w:t>
      </w:r>
      <w:r w:rsidR="00750D91" w:rsidRPr="00553C17">
        <w:t xml:space="preserve"> </w:t>
      </w:r>
      <w:r w:rsidR="00147F7D">
        <w:t xml:space="preserve">cancer early or identify </w:t>
      </w:r>
      <w:r w:rsidR="00053AA7" w:rsidRPr="00053AA7">
        <w:t>pre</w:t>
      </w:r>
      <w:r w:rsidR="0082430A">
        <w:t>cancerous</w:t>
      </w:r>
      <w:r w:rsidR="00053AA7" w:rsidRPr="00053AA7">
        <w:t xml:space="preserve"> change</w:t>
      </w:r>
      <w:r w:rsidR="00147F7D">
        <w:t xml:space="preserve">s, </w:t>
      </w:r>
      <w:r w:rsidR="00750D91">
        <w:t>enabling</w:t>
      </w:r>
      <w:r w:rsidR="00053AA7" w:rsidRPr="00053AA7" w:rsidDel="00053AA7">
        <w:t xml:space="preserve"> </w:t>
      </w:r>
      <w:r w:rsidRPr="00553C17">
        <w:t xml:space="preserve">cancers </w:t>
      </w:r>
      <w:r w:rsidR="00053AA7">
        <w:t xml:space="preserve">to be </w:t>
      </w:r>
      <w:r w:rsidR="00750D91">
        <w:t xml:space="preserve">diagnosed </w:t>
      </w:r>
      <w:r w:rsidRPr="00553C17">
        <w:t>at an earlier stage</w:t>
      </w:r>
      <w:r w:rsidR="005628EA" w:rsidRPr="00553C17">
        <w:t xml:space="preserve">. When people have their cancer </w:t>
      </w:r>
      <w:r w:rsidR="00975426">
        <w:t xml:space="preserve">detected and </w:t>
      </w:r>
      <w:r w:rsidR="005628EA" w:rsidRPr="00553C17">
        <w:t xml:space="preserve">diagnosed </w:t>
      </w:r>
      <w:r w:rsidR="00001708">
        <w:t xml:space="preserve">at an </w:t>
      </w:r>
      <w:r w:rsidR="00676B28" w:rsidRPr="00553C17">
        <w:t>earl</w:t>
      </w:r>
      <w:r w:rsidR="00676B28">
        <w:t>y stage</w:t>
      </w:r>
      <w:r w:rsidR="005628EA" w:rsidRPr="00553C17">
        <w:t xml:space="preserve">, it is often easier to treat </w:t>
      </w:r>
      <w:r w:rsidR="00053E83" w:rsidRPr="00553C17">
        <w:t xml:space="preserve">or cure </w:t>
      </w:r>
      <w:r w:rsidR="005628EA" w:rsidRPr="00553C17">
        <w:t xml:space="preserve">and they have better </w:t>
      </w:r>
      <w:r w:rsidR="00147F7D">
        <w:t xml:space="preserve">treatment </w:t>
      </w:r>
      <w:r w:rsidR="005628EA" w:rsidRPr="00553C17">
        <w:t xml:space="preserve">outcomes, a better chance of survival and a </w:t>
      </w:r>
      <w:r w:rsidR="00703601" w:rsidRPr="00553C17">
        <w:t>lower</w:t>
      </w:r>
      <w:r w:rsidR="005628EA" w:rsidRPr="00553C17">
        <w:t xml:space="preserve"> risk of complications associated with treatment.</w:t>
      </w:r>
      <w:r w:rsidR="009443EE" w:rsidRPr="009443EE">
        <w:t xml:space="preserve"> </w:t>
      </w:r>
      <w:r w:rsidR="002404F8">
        <w:t xml:space="preserve">Cervical and bowel screening can also reduce the incidence of these cancers by </w:t>
      </w:r>
      <w:r w:rsidR="0083510F">
        <w:t>detecting and removing precancerous polyps</w:t>
      </w:r>
      <w:r w:rsidR="00062F9F">
        <w:t>.</w:t>
      </w:r>
      <w:r w:rsidR="0083510F">
        <w:t xml:space="preserve">  </w:t>
      </w:r>
    </w:p>
    <w:p w14:paraId="0BBD25CA" w14:textId="2D5353F8" w:rsidR="005628EA" w:rsidRPr="00553C17" w:rsidRDefault="009443EE" w:rsidP="00737B89">
      <w:r w:rsidRPr="000A0601">
        <w:t xml:space="preserve">Improvements in screening can be made by </w:t>
      </w:r>
      <w:r w:rsidR="00147F7D">
        <w:t xml:space="preserve">lifting participation rates, </w:t>
      </w:r>
      <w:r w:rsidRPr="000A0601">
        <w:t>strengthening current screening programmes and introducing new screening programmes.</w:t>
      </w:r>
    </w:p>
    <w:p w14:paraId="38442D18" w14:textId="77777777" w:rsidR="009443EE" w:rsidRDefault="009443EE">
      <w:pPr>
        <w:spacing w:after="0" w:line="240" w:lineRule="auto"/>
        <w:rPr>
          <w:rStyle w:val="normaltextrun"/>
          <w:rFonts w:ascii="Montserrat" w:hAnsi="Montserrat"/>
          <w:b/>
          <w:color w:val="2C463B"/>
          <w:spacing w:val="-5"/>
          <w:sz w:val="40"/>
        </w:rPr>
      </w:pPr>
      <w:bookmarkStart w:id="313" w:name="_Toc198035708"/>
      <w:r>
        <w:rPr>
          <w:rStyle w:val="normaltextrun"/>
        </w:rPr>
        <w:br w:type="page"/>
      </w:r>
    </w:p>
    <w:p w14:paraId="10C423BA" w14:textId="31818194" w:rsidR="00542772" w:rsidRPr="00741F1F" w:rsidRDefault="00542772" w:rsidP="00741F1F">
      <w:pPr>
        <w:pStyle w:val="Heading2"/>
      </w:pPr>
      <w:bookmarkStart w:id="314" w:name="_Toc208474541"/>
      <w:bookmarkStart w:id="315" w:name="_Toc210914872"/>
      <w:bookmarkStart w:id="316" w:name="_Toc212028492"/>
      <w:r w:rsidRPr="00741F1F">
        <w:lastRenderedPageBreak/>
        <w:t xml:space="preserve">There has been </w:t>
      </w:r>
      <w:r w:rsidR="003A0E28" w:rsidRPr="00741F1F">
        <w:t>substantial</w:t>
      </w:r>
      <w:r w:rsidRPr="00741F1F">
        <w:t xml:space="preserve"> investment </w:t>
      </w:r>
      <w:r w:rsidR="001E2B6D" w:rsidRPr="00741F1F">
        <w:t xml:space="preserve">in </w:t>
      </w:r>
      <w:r w:rsidRPr="00741F1F">
        <w:t xml:space="preserve">and changes to national </w:t>
      </w:r>
      <w:r w:rsidR="00935BBD" w:rsidRPr="00741F1F">
        <w:t xml:space="preserve">cancer </w:t>
      </w:r>
      <w:r w:rsidRPr="00741F1F">
        <w:t xml:space="preserve">screening programmes over the last </w:t>
      </w:r>
      <w:r w:rsidR="00C61187" w:rsidRPr="00741F1F">
        <w:t xml:space="preserve">5 </w:t>
      </w:r>
      <w:r w:rsidRPr="00741F1F">
        <w:t>years</w:t>
      </w:r>
      <w:bookmarkEnd w:id="313"/>
      <w:bookmarkEnd w:id="314"/>
      <w:bookmarkEnd w:id="315"/>
      <w:bookmarkEnd w:id="316"/>
    </w:p>
    <w:p w14:paraId="3720E31F" w14:textId="3F509FEA" w:rsidR="00212F2B" w:rsidRPr="00212F2B" w:rsidRDefault="00212F2B" w:rsidP="00212F2B">
      <w:r>
        <w:t xml:space="preserve">A number of changes have been made within the three national </w:t>
      </w:r>
      <w:r w:rsidR="00935BBD">
        <w:t xml:space="preserve">cancer </w:t>
      </w:r>
      <w:r>
        <w:t xml:space="preserve">screening programmes </w:t>
      </w:r>
      <w:r w:rsidR="003850FB">
        <w:t>across New</w:t>
      </w:r>
      <w:r w:rsidR="00935BBD">
        <w:t> </w:t>
      </w:r>
      <w:r w:rsidR="003850FB">
        <w:t>Zealand. Some of the key details are highlighted below.</w:t>
      </w:r>
    </w:p>
    <w:p w14:paraId="05E9B037" w14:textId="77777777" w:rsidR="00C20567" w:rsidRPr="00741F1F" w:rsidRDefault="00C20567" w:rsidP="00741F1F">
      <w:pPr>
        <w:pStyle w:val="Heading3"/>
      </w:pPr>
      <w:r w:rsidRPr="00741F1F">
        <w:t>Breast screening is available to more people and improvements are being made to the programme</w:t>
      </w:r>
    </w:p>
    <w:p w14:paraId="7119F2C3" w14:textId="2420A039" w:rsidR="00C20567" w:rsidRPr="00F74231" w:rsidRDefault="00C20567" w:rsidP="00C20567">
      <w:pPr>
        <w:rPr>
          <w:rStyle w:val="eop"/>
          <w:rFonts w:eastAsiaTheme="minorEastAsia"/>
          <w:color w:val="7F7F7F" w:themeColor="text1" w:themeTint="80"/>
        </w:rPr>
      </w:pPr>
      <w:r w:rsidRPr="00B53A0A">
        <w:rPr>
          <w:rStyle w:val="normaltextrun"/>
          <w:b/>
          <w:bCs/>
        </w:rPr>
        <w:t xml:space="preserve">Age </w:t>
      </w:r>
      <w:r w:rsidRPr="00F74231">
        <w:rPr>
          <w:rStyle w:val="normaltextrun"/>
          <w:b/>
          <w:bCs/>
        </w:rPr>
        <w:t xml:space="preserve">extension: </w:t>
      </w:r>
      <w:r w:rsidRPr="00F74231">
        <w:rPr>
          <w:rStyle w:val="normaltextrun"/>
          <w:rFonts w:cs="Calibri"/>
          <w:color w:val="000000"/>
          <w:shd w:val="clear" w:color="auto" w:fill="FFFFFF"/>
        </w:rPr>
        <w:t>In February 2024 the Government confirmed plans to progressively extend the age range for free breast screening to include 70</w:t>
      </w:r>
      <w:r>
        <w:rPr>
          <w:rStyle w:val="normaltextrun"/>
          <w:rFonts w:cs="Calibri"/>
          <w:color w:val="000000"/>
          <w:shd w:val="clear" w:color="auto" w:fill="FFFFFF"/>
        </w:rPr>
        <w:t>–</w:t>
      </w:r>
      <w:r w:rsidRPr="00F74231">
        <w:rPr>
          <w:rStyle w:val="normaltextrun"/>
          <w:rFonts w:cs="Calibri"/>
          <w:color w:val="000000"/>
          <w:shd w:val="clear" w:color="auto" w:fill="FFFFFF"/>
        </w:rPr>
        <w:t xml:space="preserve">74-year-olds. Implementation of the extension began in the Nelson Marlborough </w:t>
      </w:r>
      <w:r w:rsidR="00CE04C3">
        <w:rPr>
          <w:rStyle w:val="normaltextrun"/>
          <w:rFonts w:cs="Calibri"/>
          <w:color w:val="000000"/>
          <w:shd w:val="clear" w:color="auto" w:fill="FFFFFF"/>
        </w:rPr>
        <w:t>district</w:t>
      </w:r>
      <w:r w:rsidR="00CE04C3" w:rsidRPr="00F74231">
        <w:rPr>
          <w:rStyle w:val="normaltextrun"/>
          <w:rFonts w:cs="Calibri"/>
          <w:color w:val="000000"/>
          <w:shd w:val="clear" w:color="auto" w:fill="FFFFFF"/>
        </w:rPr>
        <w:t xml:space="preserve"> </w:t>
      </w:r>
      <w:r w:rsidRPr="00F74231">
        <w:rPr>
          <w:rStyle w:val="normaltextrun"/>
          <w:rFonts w:cs="Calibri"/>
          <w:color w:val="000000"/>
          <w:shd w:val="clear" w:color="auto" w:fill="FFFFFF"/>
        </w:rPr>
        <w:t>in October 2024</w:t>
      </w:r>
      <w:r>
        <w:rPr>
          <w:rStyle w:val="normaltextrun"/>
          <w:rFonts w:cs="Calibri"/>
          <w:color w:val="000000"/>
          <w:shd w:val="clear" w:color="auto" w:fill="FFFFFF"/>
        </w:rPr>
        <w:t>. It</w:t>
      </w:r>
      <w:r w:rsidRPr="00F74231">
        <w:rPr>
          <w:rStyle w:val="normaltextrun"/>
          <w:rFonts w:cs="Calibri"/>
          <w:color w:val="000000"/>
          <w:shd w:val="clear" w:color="auto" w:fill="FFFFFF"/>
        </w:rPr>
        <w:t xml:space="preserve"> </w:t>
      </w:r>
      <w:r w:rsidR="002C659C">
        <w:rPr>
          <w:rStyle w:val="normaltextrun"/>
          <w:rFonts w:cs="Calibri"/>
          <w:color w:val="000000"/>
          <w:shd w:val="clear" w:color="auto" w:fill="FFFFFF"/>
        </w:rPr>
        <w:t>is being</w:t>
      </w:r>
      <w:r w:rsidRPr="00F74231">
        <w:rPr>
          <w:rStyle w:val="normaltextrun"/>
          <w:rFonts w:cs="Calibri"/>
          <w:color w:val="000000"/>
          <w:shd w:val="clear" w:color="auto" w:fill="FFFFFF"/>
        </w:rPr>
        <w:t xml:space="preserve"> progressively rolled out across New</w:t>
      </w:r>
      <w:r>
        <w:rPr>
          <w:rStyle w:val="normaltextrun"/>
          <w:rFonts w:cs="Calibri"/>
          <w:color w:val="000000"/>
          <w:shd w:val="clear" w:color="auto" w:fill="FFFFFF"/>
        </w:rPr>
        <w:t> </w:t>
      </w:r>
      <w:r w:rsidRPr="00F74231">
        <w:rPr>
          <w:rStyle w:val="normaltextrun"/>
          <w:rFonts w:cs="Calibri"/>
          <w:color w:val="000000"/>
          <w:shd w:val="clear" w:color="auto" w:fill="FFFFFF"/>
        </w:rPr>
        <w:t>Zealand.</w:t>
      </w:r>
      <w:r w:rsidRPr="00F74231">
        <w:rPr>
          <w:rStyle w:val="eop"/>
          <w:rFonts w:cs="Calibri"/>
          <w:color w:val="000000"/>
          <w:shd w:val="clear" w:color="auto" w:fill="FFFFFF"/>
        </w:rPr>
        <w:t> </w:t>
      </w:r>
    </w:p>
    <w:p w14:paraId="0B83194E" w14:textId="4C9D5351" w:rsidR="00C20567" w:rsidRPr="00F74231" w:rsidRDefault="00C20567" w:rsidP="00C20567">
      <w:pPr>
        <w:rPr>
          <w:rStyle w:val="normaltextrun"/>
        </w:rPr>
      </w:pPr>
      <w:r w:rsidRPr="00F74231">
        <w:rPr>
          <w:rStyle w:val="normaltextrun"/>
          <w:b/>
          <w:bCs/>
        </w:rPr>
        <w:t xml:space="preserve">Review of BreastScreen Aotearoa: </w:t>
      </w:r>
      <w:r w:rsidRPr="00F74231">
        <w:rPr>
          <w:rStyle w:val="normaltextrun"/>
        </w:rPr>
        <w:t xml:space="preserve">A quality improvement review of the national breast screening programme, </w:t>
      </w:r>
      <w:proofErr w:type="spellStart"/>
      <w:r w:rsidRPr="00F74231">
        <w:rPr>
          <w:rStyle w:val="normaltextrun"/>
        </w:rPr>
        <w:t>Breastscreen</w:t>
      </w:r>
      <w:proofErr w:type="spellEnd"/>
      <w:r w:rsidRPr="00F74231">
        <w:rPr>
          <w:rStyle w:val="normaltextrun"/>
        </w:rPr>
        <w:t xml:space="preserve"> Aotearoa, was published in May 2023</w:t>
      </w:r>
      <w:r w:rsidRPr="00F74231">
        <w:t xml:space="preserve"> </w:t>
      </w:r>
      <w:r w:rsidRPr="00F74231">
        <w:rPr>
          <w:rStyle w:val="normaltextrun"/>
        </w:rPr>
        <w:fldChar w:fldCharType="begin"/>
      </w:r>
      <w:r w:rsidR="000C7932">
        <w:rPr>
          <w:rStyle w:val="normaltextrun"/>
        </w:rPr>
        <w:instrText xml:space="preserve"> ADDIN EN.CITE &lt;EndNote&gt;&lt;Cite&gt;&lt;Author&gt;Health New Zealand | Te Whatu Ora&lt;/Author&gt;&lt;Year&gt;2023&lt;/Year&gt;&lt;RecNum&gt;57&lt;/RecNum&gt;&lt;DisplayText&gt;[129]&lt;/DisplayText&gt;&lt;record&gt;&lt;rec-number&gt;57&lt;/rec-number&gt;&lt;foreign-keys&gt;&lt;key app="EN" db-id="tvztaatdts5sxder0r5xp2at2r5efvfrez05" timestamp="1745807529"&gt;57&lt;/key&gt;&lt;/foreign-keys&gt;&lt;ref-type name="Journal Article"&gt;17&lt;/ref-type&gt;&lt;contributors&gt;&lt;authors&gt;&lt;author&gt;Health New Zealand | Te Whatu Ora,&lt;/author&gt;&lt;/authors&gt;&lt;/contributors&gt;&lt;titles&gt;&lt;title&gt;BSA Quality and Safety Review Report&lt;/title&gt;&lt;/titles&gt;&lt;dates&gt;&lt;year&gt;2023&lt;/year&gt;&lt;/dates&gt;&lt;urls&gt;&lt;related-urls&gt;&lt;url&gt;https://www.tewhatuora.govt.nz/publications/bsa-quality-and-safety-review-report&lt;/url&gt;&lt;/related-urls&gt;&lt;/urls&gt;&lt;/record&gt;&lt;/Cite&gt;&lt;/EndNote&gt;</w:instrText>
      </w:r>
      <w:r w:rsidRPr="00F74231">
        <w:rPr>
          <w:rStyle w:val="normaltextrun"/>
        </w:rPr>
        <w:fldChar w:fldCharType="separate"/>
      </w:r>
      <w:r w:rsidR="000C7932">
        <w:rPr>
          <w:rStyle w:val="normaltextrun"/>
          <w:noProof/>
        </w:rPr>
        <w:t>[129]</w:t>
      </w:r>
      <w:r w:rsidRPr="00F74231">
        <w:rPr>
          <w:rStyle w:val="normaltextrun"/>
        </w:rPr>
        <w:fldChar w:fldCharType="end"/>
      </w:r>
      <w:r w:rsidRPr="00F74231">
        <w:rPr>
          <w:rStyle w:val="normaltextrun"/>
        </w:rPr>
        <w:t>. The review identified areas for improvement, particular</w:t>
      </w:r>
      <w:r w:rsidR="0009384B">
        <w:rPr>
          <w:rStyle w:val="normaltextrun"/>
        </w:rPr>
        <w:t>ly</w:t>
      </w:r>
      <w:r w:rsidRPr="00F74231">
        <w:rPr>
          <w:rStyle w:val="normaltextrun"/>
        </w:rPr>
        <w:t xml:space="preserve"> participation and experience for </w:t>
      </w:r>
      <w:proofErr w:type="spellStart"/>
      <w:r w:rsidR="002C659C">
        <w:rPr>
          <w:rStyle w:val="normaltextrun"/>
        </w:rPr>
        <w:t>wāhine</w:t>
      </w:r>
      <w:proofErr w:type="spellEnd"/>
      <w:r w:rsidR="002C659C">
        <w:rPr>
          <w:rStyle w:val="normaltextrun"/>
        </w:rPr>
        <w:t xml:space="preserve"> </w:t>
      </w:r>
      <w:r w:rsidRPr="00F74231">
        <w:rPr>
          <w:rStyle w:val="normaltextrun"/>
        </w:rPr>
        <w:t xml:space="preserve">Māori and Pacific </w:t>
      </w:r>
      <w:r>
        <w:rPr>
          <w:rStyle w:val="normaltextrun"/>
        </w:rPr>
        <w:t>females</w:t>
      </w:r>
      <w:r w:rsidRPr="00F74231">
        <w:rPr>
          <w:rStyle w:val="normaltextrun"/>
        </w:rPr>
        <w:t xml:space="preserve">. Health </w:t>
      </w:r>
      <w:r>
        <w:rPr>
          <w:rStyle w:val="normaltextrun"/>
        </w:rPr>
        <w:t>NZ</w:t>
      </w:r>
      <w:r w:rsidRPr="00F74231">
        <w:rPr>
          <w:rStyle w:val="normaltextrun"/>
        </w:rPr>
        <w:t xml:space="preserve"> funded 27 initiatives to address the review</w:t>
      </w:r>
      <w:r>
        <w:rPr>
          <w:rStyle w:val="normaltextrun"/>
        </w:rPr>
        <w:t>’</w:t>
      </w:r>
      <w:r w:rsidRPr="00F74231">
        <w:rPr>
          <w:rStyle w:val="normaltextrun"/>
        </w:rPr>
        <w:t>s recommendations and</w:t>
      </w:r>
      <w:r>
        <w:rPr>
          <w:rStyle w:val="normaltextrun"/>
        </w:rPr>
        <w:t>,</w:t>
      </w:r>
      <w:r w:rsidRPr="00F74231">
        <w:rPr>
          <w:rStyle w:val="normaltextrun"/>
        </w:rPr>
        <w:t xml:space="preserve"> in June 2024</w:t>
      </w:r>
      <w:r>
        <w:rPr>
          <w:rStyle w:val="normaltextrun"/>
        </w:rPr>
        <w:t>,</w:t>
      </w:r>
      <w:r w:rsidRPr="00F74231">
        <w:rPr>
          <w:rStyle w:val="normaltextrun"/>
        </w:rPr>
        <w:t xml:space="preserve"> published an action plan detailing progress on implementing </w:t>
      </w:r>
      <w:r>
        <w:rPr>
          <w:rStyle w:val="normaltextrun"/>
        </w:rPr>
        <w:t>those</w:t>
      </w:r>
      <w:r w:rsidRPr="00F74231">
        <w:rPr>
          <w:rStyle w:val="normaltextrun"/>
        </w:rPr>
        <w:t xml:space="preserve"> recommendations </w:t>
      </w:r>
      <w:r w:rsidRPr="00F74231">
        <w:rPr>
          <w:rStyle w:val="normaltextrun"/>
        </w:rPr>
        <w:fldChar w:fldCharType="begin"/>
      </w:r>
      <w:r w:rsidR="000C7932">
        <w:rPr>
          <w:rStyle w:val="normaltextrun"/>
        </w:rPr>
        <w:instrText xml:space="preserve"> ADDIN EN.CITE &lt;EndNote&gt;&lt;Cite&gt;&lt;Author&gt;Health New Zealand | Te Whatu Ora&lt;/Author&gt;&lt;Year&gt;2024&lt;/Year&gt;&lt;RecNum&gt;58&lt;/RecNum&gt;&lt;DisplayText&gt;[130]&lt;/DisplayText&gt;&lt;record&gt;&lt;rec-number&gt;58&lt;/rec-number&gt;&lt;foreign-keys&gt;&lt;key app="EN" db-id="tvztaatdts5sxder0r5xp2at2r5efvfrez05" timestamp="1745807738"&gt;58&lt;/key&gt;&lt;/foreign-keys&gt;&lt;ref-type name="Journal Article"&gt;17&lt;/ref-type&gt;&lt;contributors&gt;&lt;authors&gt;&lt;author&gt;Health New Zealand | Te Whatu Ora,&lt;/author&gt;&lt;/authors&gt;&lt;/contributors&gt;&lt;titles&gt;&lt;title&gt;BreastScreen Aotearoa Quality Improvement Action Plan&lt;/title&gt;&lt;/titles&gt;&lt;dates&gt;&lt;year&gt;2024&lt;/year&gt;&lt;/dates&gt;&lt;urls&gt;&lt;related-urls&gt;&lt;url&gt;https://www.tewhatuora.govt.nz/publications/breastscreen-aotearoa-quality-improvement-action-plan&lt;/url&gt;&lt;/related-urls&gt;&lt;/urls&gt;&lt;/record&gt;&lt;/Cite&gt;&lt;/EndNote&gt;</w:instrText>
      </w:r>
      <w:r w:rsidRPr="00F74231">
        <w:rPr>
          <w:rStyle w:val="normaltextrun"/>
        </w:rPr>
        <w:fldChar w:fldCharType="separate"/>
      </w:r>
      <w:r w:rsidR="000C7932">
        <w:rPr>
          <w:rStyle w:val="normaltextrun"/>
          <w:noProof/>
        </w:rPr>
        <w:t>[130]</w:t>
      </w:r>
      <w:r w:rsidRPr="00F74231">
        <w:rPr>
          <w:rStyle w:val="normaltextrun"/>
        </w:rPr>
        <w:fldChar w:fldCharType="end"/>
      </w:r>
      <w:r w:rsidRPr="00F74231">
        <w:rPr>
          <w:rStyle w:val="normaltextrun"/>
        </w:rPr>
        <w:t xml:space="preserve">. </w:t>
      </w:r>
    </w:p>
    <w:p w14:paraId="3F6E7F8E" w14:textId="178DFBDF" w:rsidR="00C20567" w:rsidRPr="00B53A0A" w:rsidRDefault="00C20567" w:rsidP="00C20567">
      <w:pPr>
        <w:rPr>
          <w:rStyle w:val="eop"/>
        </w:rPr>
      </w:pPr>
      <w:r w:rsidRPr="000E5FB7">
        <w:rPr>
          <w:rStyle w:val="normaltextrun"/>
          <w:rFonts w:cs="Calibri"/>
          <w:b/>
          <w:bCs/>
          <w:color w:val="000000"/>
          <w:shd w:val="clear" w:color="auto" w:fill="FFFFFF"/>
        </w:rPr>
        <w:t>Te Puna rollout:</w:t>
      </w:r>
      <w:r w:rsidRPr="00F74231">
        <w:rPr>
          <w:rStyle w:val="normaltextrun"/>
          <w:rFonts w:cs="Calibri"/>
          <w:color w:val="000000"/>
          <w:shd w:val="clear" w:color="auto" w:fill="FFFFFF"/>
        </w:rPr>
        <w:t xml:space="preserve"> </w:t>
      </w:r>
      <w:r>
        <w:rPr>
          <w:rStyle w:val="normaltextrun"/>
          <w:rFonts w:cs="Calibri"/>
          <w:color w:val="000000"/>
          <w:shd w:val="clear" w:color="auto" w:fill="FFFFFF"/>
        </w:rPr>
        <w:t>In 2025, a</w:t>
      </w:r>
      <w:r w:rsidRPr="00F74231">
        <w:rPr>
          <w:rStyle w:val="normaltextrun"/>
          <w:rFonts w:cs="Calibri"/>
          <w:color w:val="000000"/>
          <w:shd w:val="clear" w:color="auto" w:fill="FFFFFF"/>
        </w:rPr>
        <w:t xml:space="preserve"> new</w:t>
      </w:r>
      <w:r>
        <w:rPr>
          <w:rStyle w:val="normaltextrun"/>
          <w:rFonts w:cs="Calibri"/>
          <w:color w:val="000000"/>
          <w:shd w:val="clear" w:color="auto" w:fill="FFFFFF"/>
        </w:rPr>
        <w:t>, single,</w:t>
      </w:r>
      <w:r w:rsidRPr="00F74231">
        <w:rPr>
          <w:rStyle w:val="normaltextrun"/>
          <w:rFonts w:cs="Calibri"/>
          <w:color w:val="000000"/>
          <w:shd w:val="clear" w:color="auto" w:fill="FFFFFF"/>
        </w:rPr>
        <w:t xml:space="preserve"> online</w:t>
      </w:r>
      <w:r>
        <w:rPr>
          <w:rStyle w:val="normaltextrun"/>
          <w:rFonts w:cs="Calibri"/>
          <w:color w:val="000000"/>
          <w:shd w:val="clear" w:color="auto" w:fill="FFFFFF"/>
        </w:rPr>
        <w:t>,</w:t>
      </w:r>
      <w:r w:rsidRPr="00F74231">
        <w:rPr>
          <w:rStyle w:val="normaltextrun"/>
          <w:rFonts w:cs="Calibri"/>
          <w:color w:val="000000"/>
          <w:shd w:val="clear" w:color="auto" w:fill="FFFFFF"/>
        </w:rPr>
        <w:t xml:space="preserve"> </w:t>
      </w:r>
      <w:r>
        <w:rPr>
          <w:rStyle w:val="normaltextrun"/>
          <w:rFonts w:cs="Calibri"/>
          <w:color w:val="000000"/>
          <w:shd w:val="clear" w:color="auto" w:fill="FFFFFF"/>
        </w:rPr>
        <w:t xml:space="preserve">nationwide </w:t>
      </w:r>
      <w:r w:rsidRPr="00F74231">
        <w:rPr>
          <w:rStyle w:val="normaltextrun"/>
          <w:rFonts w:cs="Calibri"/>
          <w:color w:val="000000"/>
          <w:shd w:val="clear" w:color="auto" w:fill="FFFFFF"/>
        </w:rPr>
        <w:t>breast screening system</w:t>
      </w:r>
      <w:r>
        <w:rPr>
          <w:rStyle w:val="normaltextrun"/>
          <w:rFonts w:cs="Calibri"/>
          <w:color w:val="000000"/>
          <w:shd w:val="clear" w:color="auto" w:fill="FFFFFF"/>
        </w:rPr>
        <w:t>, Te Puna,</w:t>
      </w:r>
      <w:r w:rsidRPr="00F74231">
        <w:rPr>
          <w:rStyle w:val="normaltextrun"/>
          <w:rFonts w:cs="Calibri"/>
          <w:color w:val="000000"/>
          <w:shd w:val="clear" w:color="auto" w:fill="FFFFFF"/>
        </w:rPr>
        <w:t xml:space="preserve"> replaced the </w:t>
      </w:r>
      <w:r w:rsidR="0033561B">
        <w:rPr>
          <w:rStyle w:val="normaltextrun"/>
          <w:rFonts w:cs="Calibri"/>
          <w:color w:val="000000"/>
          <w:shd w:val="clear" w:color="auto" w:fill="FFFFFF"/>
        </w:rPr>
        <w:t>existing</w:t>
      </w:r>
      <w:r w:rsidRPr="00F74231">
        <w:rPr>
          <w:rStyle w:val="normaltextrun"/>
          <w:rFonts w:cs="Calibri"/>
          <w:color w:val="000000"/>
          <w:shd w:val="clear" w:color="auto" w:fill="FFFFFF"/>
        </w:rPr>
        <w:t xml:space="preserve"> </w:t>
      </w:r>
      <w:r>
        <w:rPr>
          <w:rStyle w:val="normaltextrun"/>
          <w:rFonts w:cs="Calibri"/>
          <w:color w:val="000000"/>
          <w:shd w:val="clear" w:color="auto" w:fill="FFFFFF"/>
        </w:rPr>
        <w:t>eight</w:t>
      </w:r>
      <w:r w:rsidRPr="00F74231">
        <w:rPr>
          <w:rStyle w:val="normaltextrun"/>
          <w:rFonts w:cs="Calibri"/>
          <w:color w:val="000000"/>
          <w:shd w:val="clear" w:color="auto" w:fill="FFFFFF"/>
        </w:rPr>
        <w:t xml:space="preserve"> systems </w:t>
      </w:r>
      <w:r>
        <w:rPr>
          <w:rStyle w:val="normaltextrun"/>
          <w:rFonts w:cs="Calibri"/>
          <w:color w:val="000000"/>
          <w:shd w:val="clear" w:color="auto" w:fill="FFFFFF"/>
        </w:rPr>
        <w:fldChar w:fldCharType="begin"/>
      </w:r>
      <w:r w:rsidR="000C7932">
        <w:rPr>
          <w:rStyle w:val="normaltextrun"/>
          <w:rFonts w:cs="Calibri"/>
          <w:color w:val="000000"/>
          <w:shd w:val="clear" w:color="auto" w:fill="FFFFFF"/>
        </w:rPr>
        <w:instrText xml:space="preserve"> ADDIN EN.CITE &lt;EndNote&gt;&lt;Cite&gt;&lt;Author&gt;Zealand&lt;/Author&gt;&lt;Year&gt;2025&lt;/Year&gt;&lt;RecNum&gt;280&lt;/RecNum&gt;&lt;DisplayText&gt;[131]&lt;/DisplayText&gt;&lt;record&gt;&lt;rec-number&gt;280&lt;/rec-number&gt;&lt;foreign-keys&gt;&lt;key app="EN" db-id="ft5wxpfw99z2vie2sf65z2v5rfs2vp0eeesf" timestamp="1752723289" guid="33db312c-3c45-4961-8800-21907e25fc3a"&gt;280&lt;/key&gt;&lt;/foreign-keys&gt;&lt;ref-type name="Web Page"&gt;12&lt;/ref-type&gt;&lt;contributors&gt;&lt;authors&gt;&lt;author&gt;Health New Zealand &lt;/author&gt;&lt;author&gt;Te Whatu Ora,&lt;/author&gt;&lt;/authors&gt;&lt;/contributors&gt;&lt;titles&gt;&lt;title&gt;New online breastscreening system&lt;/title&gt;&lt;/titles&gt;&lt;dates&gt;&lt;year&gt;2025&lt;/year&gt;&lt;/dates&gt;&lt;pub-location&gt;Wellington&lt;/pub-location&gt;&lt;publisher&gt;Health New Zealand | Te Whatu Ora&lt;/publisher&gt;&lt;urls&gt;&lt;related-urls&gt;&lt;url&gt;https://www.tewhatuora.govt.nz/health-services-and-programmes/breastscreen-aotearoa/national-breast-screening-system-te-puna&lt;/url&gt;&lt;/related-urls&gt;&lt;/urls&gt;&lt;/record&gt;&lt;/Cite&gt;&lt;/EndNote&gt;</w:instrText>
      </w:r>
      <w:r>
        <w:rPr>
          <w:rStyle w:val="normaltextrun"/>
          <w:rFonts w:cs="Calibri"/>
          <w:color w:val="000000"/>
          <w:shd w:val="clear" w:color="auto" w:fill="FFFFFF"/>
        </w:rPr>
        <w:fldChar w:fldCharType="separate"/>
      </w:r>
      <w:r w:rsidR="000C7932">
        <w:rPr>
          <w:rStyle w:val="normaltextrun"/>
          <w:rFonts w:cs="Calibri"/>
          <w:noProof/>
          <w:color w:val="000000"/>
          <w:shd w:val="clear" w:color="auto" w:fill="FFFFFF"/>
        </w:rPr>
        <w:t>[131]</w:t>
      </w:r>
      <w:r>
        <w:rPr>
          <w:rStyle w:val="normaltextrun"/>
          <w:rFonts w:cs="Calibri"/>
          <w:color w:val="000000"/>
          <w:shd w:val="clear" w:color="auto" w:fill="FFFFFF"/>
        </w:rPr>
        <w:fldChar w:fldCharType="end"/>
      </w:r>
      <w:r w:rsidRPr="00F74231">
        <w:rPr>
          <w:rStyle w:val="normaltextrun"/>
          <w:rFonts w:cs="Calibri"/>
          <w:color w:val="000000"/>
          <w:shd w:val="clear" w:color="auto" w:fill="FFFFFF"/>
        </w:rPr>
        <w:t xml:space="preserve">. Te Puna introduces a population-based register to the </w:t>
      </w:r>
      <w:proofErr w:type="spellStart"/>
      <w:r w:rsidRPr="00F82279">
        <w:rPr>
          <w:rStyle w:val="normaltextrun"/>
          <w:rFonts w:cs="Calibri"/>
          <w:color w:val="000000"/>
          <w:shd w:val="clear" w:color="auto" w:fill="FFFFFF"/>
        </w:rPr>
        <w:t>Breastscreen</w:t>
      </w:r>
      <w:proofErr w:type="spellEnd"/>
      <w:r w:rsidRPr="00F82279">
        <w:rPr>
          <w:rStyle w:val="normaltextrun"/>
          <w:rFonts w:cs="Calibri"/>
          <w:color w:val="000000"/>
          <w:shd w:val="clear" w:color="auto" w:fill="FFFFFF"/>
        </w:rPr>
        <w:t xml:space="preserve"> Aotearoa </w:t>
      </w:r>
      <w:r w:rsidRPr="00F74231">
        <w:rPr>
          <w:rStyle w:val="normaltextrun"/>
          <w:rFonts w:cs="Calibri"/>
          <w:color w:val="000000"/>
          <w:shd w:val="clear" w:color="auto" w:fill="FFFFFF"/>
        </w:rPr>
        <w:t>programme for the first time and enables a systematic approach to the identification and invitation of the eligible</w:t>
      </w:r>
      <w:r>
        <w:rPr>
          <w:rStyle w:val="normaltextrun"/>
          <w:rFonts w:ascii="Calibri" w:hAnsi="Calibri" w:cs="Calibri"/>
          <w:color w:val="000000"/>
          <w:sz w:val="22"/>
          <w:szCs w:val="22"/>
          <w:shd w:val="clear" w:color="auto" w:fill="FFFFFF"/>
        </w:rPr>
        <w:t xml:space="preserve"> </w:t>
      </w:r>
      <w:r w:rsidRPr="00CC70C3">
        <w:t>population. </w:t>
      </w:r>
      <w:r>
        <w:t>Before Te Puna,</w:t>
      </w:r>
      <w:r w:rsidRPr="00CC70C3">
        <w:t xml:space="preserve"> </w:t>
      </w:r>
      <w:r w:rsidR="00066B35">
        <w:t>females</w:t>
      </w:r>
      <w:r w:rsidR="00066B35" w:rsidRPr="00CC70C3">
        <w:t xml:space="preserve"> </w:t>
      </w:r>
      <w:r>
        <w:t>were</w:t>
      </w:r>
      <w:r w:rsidRPr="00CC70C3">
        <w:t xml:space="preserve"> required to self-identify to enrol in the </w:t>
      </w:r>
      <w:proofErr w:type="spellStart"/>
      <w:r w:rsidRPr="00F82279">
        <w:t>Breastscreen</w:t>
      </w:r>
      <w:proofErr w:type="spellEnd"/>
      <w:r w:rsidRPr="00F82279">
        <w:t xml:space="preserve"> Aotearoa </w:t>
      </w:r>
      <w:r w:rsidRPr="00CC70C3">
        <w:t xml:space="preserve">programme before they </w:t>
      </w:r>
      <w:r>
        <w:t>were</w:t>
      </w:r>
      <w:r w:rsidRPr="00CC70C3">
        <w:t xml:space="preserve"> offered an appointment (‘opt-in’ enrolment). </w:t>
      </w:r>
      <w:r>
        <w:t>Now</w:t>
      </w:r>
      <w:r w:rsidRPr="00CC70C3">
        <w:t xml:space="preserve"> </w:t>
      </w:r>
      <w:r w:rsidR="00066B35">
        <w:t>females</w:t>
      </w:r>
      <w:r w:rsidR="00066B35" w:rsidRPr="00CC70C3">
        <w:t xml:space="preserve"> </w:t>
      </w:r>
      <w:r>
        <w:t>are</w:t>
      </w:r>
      <w:r w:rsidRPr="00CC70C3">
        <w:t xml:space="preserve"> automatically identified as they become eligible.</w:t>
      </w:r>
    </w:p>
    <w:p w14:paraId="135B1C22" w14:textId="3ED27350" w:rsidR="00542772" w:rsidRPr="00741F1F" w:rsidRDefault="00542772" w:rsidP="00741F1F">
      <w:pPr>
        <w:pStyle w:val="Heading3"/>
      </w:pPr>
      <w:r w:rsidRPr="00741F1F">
        <w:t xml:space="preserve">Cervical screening </w:t>
      </w:r>
      <w:r w:rsidR="009A7D5F" w:rsidRPr="00741F1F">
        <w:t>has a better screening test</w:t>
      </w:r>
      <w:r w:rsidRPr="00741F1F">
        <w:t xml:space="preserve"> and </w:t>
      </w:r>
      <w:r w:rsidR="009A7D5F" w:rsidRPr="00741F1F">
        <w:t xml:space="preserve">is </w:t>
      </w:r>
      <w:r w:rsidRPr="00741F1F">
        <w:t xml:space="preserve">reaching more people  </w:t>
      </w:r>
    </w:p>
    <w:p w14:paraId="29530817" w14:textId="0832B12E" w:rsidR="00542772" w:rsidRPr="00534DBB" w:rsidRDefault="00542772" w:rsidP="00534DBB">
      <w:pPr>
        <w:rPr>
          <w:rFonts w:eastAsiaTheme="minorEastAsia"/>
        </w:rPr>
      </w:pPr>
      <w:r w:rsidRPr="00534DBB">
        <w:rPr>
          <w:b/>
          <w:bCs/>
        </w:rPr>
        <w:t>Change to primary HPV testing:</w:t>
      </w:r>
      <w:r w:rsidRPr="00534DBB">
        <w:t xml:space="preserve"> In September 2023, primary HPV screening replaced the previous cytology-based ‘smear’ programme. </w:t>
      </w:r>
      <w:r w:rsidR="005A0EFA">
        <w:t xml:space="preserve">Primary </w:t>
      </w:r>
      <w:r w:rsidRPr="00534DBB">
        <w:t xml:space="preserve">HPV testing is more sensitive than cytology testing and </w:t>
      </w:r>
      <w:r w:rsidR="005A0EFA">
        <w:t xml:space="preserve">this new test </w:t>
      </w:r>
      <w:r w:rsidRPr="00534DBB">
        <w:t xml:space="preserve">means people can </w:t>
      </w:r>
      <w:r w:rsidR="00F41607">
        <w:t>be</w:t>
      </w:r>
      <w:r w:rsidRPr="00534DBB">
        <w:t xml:space="preserve"> tested every </w:t>
      </w:r>
      <w:r w:rsidR="00C61187">
        <w:t>5</w:t>
      </w:r>
      <w:r w:rsidR="00C61187" w:rsidRPr="00534DBB">
        <w:t xml:space="preserve"> </w:t>
      </w:r>
      <w:r w:rsidRPr="00534DBB">
        <w:t xml:space="preserve">years instead of every </w:t>
      </w:r>
      <w:r w:rsidR="00C61187">
        <w:t>3</w:t>
      </w:r>
      <w:r w:rsidR="00C61187" w:rsidRPr="00534DBB">
        <w:t xml:space="preserve"> </w:t>
      </w:r>
      <w:r w:rsidRPr="00534DBB">
        <w:t xml:space="preserve">years. It also gives </w:t>
      </w:r>
      <w:r w:rsidR="00066B35">
        <w:t>females</w:t>
      </w:r>
      <w:r w:rsidR="00066B35" w:rsidRPr="00534DBB">
        <w:t xml:space="preserve"> </w:t>
      </w:r>
      <w:r w:rsidRPr="00534DBB">
        <w:t xml:space="preserve">the option of self-testing. Self-testing </w:t>
      </w:r>
      <w:r w:rsidR="002C315D">
        <w:t>has been show</w:t>
      </w:r>
      <w:r w:rsidR="009226CC">
        <w:t>n</w:t>
      </w:r>
      <w:r w:rsidR="002C315D">
        <w:t xml:space="preserve"> to</w:t>
      </w:r>
      <w:r w:rsidR="002C315D" w:rsidRPr="00534DBB">
        <w:t xml:space="preserve"> </w:t>
      </w:r>
      <w:r w:rsidR="004962B7">
        <w:t>help more people</w:t>
      </w:r>
      <w:r w:rsidRPr="00534DBB">
        <w:t xml:space="preserve"> access</w:t>
      </w:r>
      <w:r w:rsidR="004962B7">
        <w:t xml:space="preserve"> testing</w:t>
      </w:r>
      <w:r w:rsidRPr="00534DBB">
        <w:t xml:space="preserve"> and </w:t>
      </w:r>
      <w:r w:rsidR="004634A6">
        <w:t>improve</w:t>
      </w:r>
      <w:r w:rsidR="004962B7" w:rsidRPr="00534DBB">
        <w:t xml:space="preserve"> </w:t>
      </w:r>
      <w:r w:rsidRPr="00534DBB">
        <w:t>equity in coverage</w:t>
      </w:r>
      <w:r w:rsidR="00315568" w:rsidRPr="00315568">
        <w:t xml:space="preserve"> </w:t>
      </w:r>
      <w:r w:rsidR="00315568">
        <w:fldChar w:fldCharType="begin"/>
      </w:r>
      <w:r w:rsidR="000C7932">
        <w:instrText xml:space="preserve"> ADDIN EN.CITE &lt;EndNote&gt;&lt;Cite&gt;&lt;Author&gt;Zealand&lt;/Author&gt;&lt;Year&gt;2025&lt;/Year&gt;&lt;RecNum&gt;312&lt;/RecNum&gt;&lt;DisplayText&gt;[132]&lt;/DisplayText&gt;&lt;record&gt;&lt;rec-number&gt;312&lt;/rec-number&gt;&lt;foreign-keys&gt;&lt;key app="EN" db-id="ft5wxpfw99z2vie2sf65z2v5rfs2vp0eeesf" timestamp="1754001032" guid="e24a1bbc-7319-47c8-9c0f-83523522479a"&gt;312&lt;/key&gt;&lt;/foreign-keys&gt;&lt;ref-type name="Web Page"&gt;12&lt;/ref-type&gt;&lt;contributors&gt;&lt;authors&gt;&lt;author&gt;Health New Zealand &lt;/author&gt;&lt;author&gt;Te Whatu Ora,&lt;/author&gt;&lt;/authors&gt;&lt;/contributors&gt;&lt;titles&gt;&lt;title&gt;About HPV screening&lt;/title&gt;&lt;/titles&gt;&lt;dates&gt;&lt;year&gt;2025&lt;/year&gt;&lt;/dates&gt;&lt;pub-location&gt;Wellington&lt;/pub-location&gt;&lt;publisher&gt;Health New Zealand | Te Whatu Ora,&lt;/publisher&gt;&lt;urls&gt;&lt;related-urls&gt;&lt;url&gt;https://www.tewhatuora.govt.nz/health-services-and-programmes/ncsp-hpv-screening/about-hpv-screening&lt;/url&gt;&lt;/related-urls&gt;&lt;/urls&gt;&lt;/record&gt;&lt;/Cite&gt;&lt;/EndNote&gt;</w:instrText>
      </w:r>
      <w:r w:rsidR="00315568">
        <w:fldChar w:fldCharType="separate"/>
      </w:r>
      <w:r w:rsidR="000C7932">
        <w:rPr>
          <w:noProof/>
        </w:rPr>
        <w:t>[132]</w:t>
      </w:r>
      <w:r w:rsidR="00315568">
        <w:fldChar w:fldCharType="end"/>
      </w:r>
      <w:r w:rsidR="002F68BE" w:rsidRPr="002F68BE">
        <w:t>.</w:t>
      </w:r>
    </w:p>
    <w:p w14:paraId="0DCC689B" w14:textId="7D2F2867" w:rsidR="00542772" w:rsidRPr="00B26F99" w:rsidRDefault="00542772" w:rsidP="00B26F99">
      <w:pPr>
        <w:rPr>
          <w:rStyle w:val="normaltextrun"/>
          <w:color w:val="000000"/>
        </w:rPr>
      </w:pPr>
      <w:r w:rsidRPr="0CF98304">
        <w:rPr>
          <w:rStyle w:val="normaltextrun"/>
          <w:b/>
          <w:color w:val="000000" w:themeColor="text1"/>
        </w:rPr>
        <w:t xml:space="preserve">Free cervical screening: </w:t>
      </w:r>
      <w:r w:rsidRPr="0CF98304">
        <w:rPr>
          <w:rStyle w:val="normaltextrun"/>
          <w:color w:val="000000" w:themeColor="text1"/>
        </w:rPr>
        <w:t xml:space="preserve">The Government reconfirmed funding through to </w:t>
      </w:r>
      <w:r w:rsidR="00F604A2">
        <w:rPr>
          <w:rStyle w:val="normaltextrun"/>
          <w:color w:val="000000" w:themeColor="text1"/>
        </w:rPr>
        <w:t>June</w:t>
      </w:r>
      <w:r w:rsidR="00F604A2" w:rsidRPr="0CF98304">
        <w:rPr>
          <w:rStyle w:val="normaltextrun"/>
          <w:color w:val="000000" w:themeColor="text1"/>
        </w:rPr>
        <w:t xml:space="preserve"> </w:t>
      </w:r>
      <w:r w:rsidRPr="0CF98304">
        <w:rPr>
          <w:rStyle w:val="normaltextrun"/>
          <w:color w:val="000000" w:themeColor="text1"/>
        </w:rPr>
        <w:t>202</w:t>
      </w:r>
      <w:r w:rsidR="00F604A2">
        <w:rPr>
          <w:rStyle w:val="normaltextrun"/>
          <w:color w:val="000000" w:themeColor="text1"/>
        </w:rPr>
        <w:t>6</w:t>
      </w:r>
      <w:r w:rsidRPr="0CF98304">
        <w:rPr>
          <w:rStyle w:val="normaltextrun"/>
          <w:color w:val="000000" w:themeColor="text1"/>
        </w:rPr>
        <w:t xml:space="preserve"> to provide free cervical screening for high-</w:t>
      </w:r>
      <w:r w:rsidR="00247DB1" w:rsidRPr="0CF98304">
        <w:rPr>
          <w:rStyle w:val="normaltextrun"/>
          <w:color w:val="000000" w:themeColor="text1"/>
        </w:rPr>
        <w:t>priority</w:t>
      </w:r>
      <w:r w:rsidRPr="0CF98304">
        <w:rPr>
          <w:rStyle w:val="normaltextrun"/>
          <w:color w:val="000000" w:themeColor="text1"/>
        </w:rPr>
        <w:t xml:space="preserve"> groups, including </w:t>
      </w:r>
      <w:r w:rsidR="009C3588" w:rsidRPr="0CF98304">
        <w:rPr>
          <w:rStyle w:val="normaltextrun"/>
          <w:color w:val="000000" w:themeColor="text1"/>
        </w:rPr>
        <w:t xml:space="preserve">Māori and Pacific peoples, people </w:t>
      </w:r>
      <w:r w:rsidRPr="0CF98304">
        <w:rPr>
          <w:rStyle w:val="normaltextrun"/>
          <w:color w:val="000000" w:themeColor="text1"/>
        </w:rPr>
        <w:t>with a Community Services Card</w:t>
      </w:r>
      <w:r w:rsidR="009C3588" w:rsidRPr="0CF98304">
        <w:rPr>
          <w:rStyle w:val="normaltextrun"/>
          <w:color w:val="000000" w:themeColor="text1"/>
        </w:rPr>
        <w:t xml:space="preserve"> and people </w:t>
      </w:r>
      <w:r w:rsidRPr="0CF98304">
        <w:rPr>
          <w:rStyle w:val="normaltextrun"/>
          <w:color w:val="000000" w:themeColor="text1"/>
        </w:rPr>
        <w:t xml:space="preserve">who are very overdue to </w:t>
      </w:r>
      <w:r w:rsidR="004634A6" w:rsidRPr="0CF98304">
        <w:rPr>
          <w:rStyle w:val="normaltextrun"/>
          <w:color w:val="000000" w:themeColor="text1"/>
        </w:rPr>
        <w:t>be screened</w:t>
      </w:r>
      <w:r w:rsidRPr="0CF98304">
        <w:rPr>
          <w:rStyle w:val="normaltextrun"/>
          <w:color w:val="000000" w:themeColor="text1"/>
        </w:rPr>
        <w:t>.</w:t>
      </w:r>
    </w:p>
    <w:p w14:paraId="21A33D97" w14:textId="1E5EB140" w:rsidR="00542772" w:rsidRPr="00B26F99" w:rsidRDefault="00542772" w:rsidP="00B26F99">
      <w:r w:rsidRPr="00B26F99">
        <w:rPr>
          <w:b/>
          <w:bCs/>
          <w:lang w:eastAsia="en-NZ"/>
        </w:rPr>
        <w:t xml:space="preserve">Cervical cancer elimination: </w:t>
      </w:r>
      <w:r w:rsidRPr="00B26F99">
        <w:rPr>
          <w:lang w:eastAsia="en-NZ"/>
        </w:rPr>
        <w:t>In August 2020 the World Health Assembly adopted the </w:t>
      </w:r>
      <w:r w:rsidRPr="00A15893">
        <w:rPr>
          <w:rFonts w:cs="Noto Sans"/>
          <w:bCs/>
          <w:lang w:eastAsia="en-NZ"/>
        </w:rPr>
        <w:t>Global Strategy for cervical cancer elimination</w:t>
      </w:r>
      <w:r w:rsidR="00C867B9" w:rsidRPr="00C867B9">
        <w:t xml:space="preserve"> </w:t>
      </w:r>
      <w:r w:rsidR="00C867B9">
        <w:rPr>
          <w:rFonts w:cs="Noto Sans"/>
          <w:bCs/>
          <w:lang w:eastAsia="en-NZ"/>
        </w:rPr>
        <w:fldChar w:fldCharType="begin"/>
      </w:r>
      <w:r w:rsidR="000C7932">
        <w:rPr>
          <w:rFonts w:cs="Noto Sans"/>
          <w:bCs/>
          <w:lang w:eastAsia="en-NZ"/>
        </w:rPr>
        <w:instrText xml:space="preserve"> ADDIN EN.CITE &lt;EndNote&gt;&lt;Cite ExcludeAuth="1" ExcludeYear="1"&gt;&lt;RecNum&gt;241&lt;/RecNum&gt;&lt;DisplayText&gt;[115]&lt;/DisplayText&gt;&lt;record&gt;&lt;rec-number&gt;241&lt;/rec-number&gt;&lt;foreign-keys&gt;&lt;key app="EN" db-id="ft5wxpfw99z2vie2sf65z2v5rfs2vp0eeesf" timestamp="1749886906" guid="8cbb0519-bcaf-479e-8414-40386905f3e9"&gt;241&lt;/key&gt;&lt;/foreign-keys&gt;&lt;ref-type name="Generic"&gt;13&lt;/ref-type&gt;&lt;contributors&gt;&lt;/contributors&gt;&lt;titles&gt;&lt;title&gt;See: www.who.int/publications/i/item/9789240014107.&lt;/title&gt;&lt;/titles&gt;&lt;dates&gt;&lt;/dates&gt;&lt;urls&gt;&lt;/urls&gt;&lt;/record&gt;&lt;/Cite&gt;&lt;/EndNote&gt;</w:instrText>
      </w:r>
      <w:r w:rsidR="00C867B9">
        <w:rPr>
          <w:rFonts w:cs="Noto Sans"/>
          <w:bCs/>
          <w:lang w:eastAsia="en-NZ"/>
        </w:rPr>
        <w:fldChar w:fldCharType="separate"/>
      </w:r>
      <w:r w:rsidR="000C7932">
        <w:rPr>
          <w:rFonts w:cs="Noto Sans"/>
          <w:bCs/>
          <w:noProof/>
          <w:lang w:eastAsia="en-NZ"/>
        </w:rPr>
        <w:t>[115]</w:t>
      </w:r>
      <w:r w:rsidR="00C867B9">
        <w:rPr>
          <w:rFonts w:cs="Noto Sans"/>
          <w:bCs/>
          <w:lang w:eastAsia="en-NZ"/>
        </w:rPr>
        <w:fldChar w:fldCharType="end"/>
      </w:r>
      <w:r w:rsidR="00EA2FC6">
        <w:rPr>
          <w:rFonts w:cs="Noto Sans"/>
          <w:bCs/>
          <w:lang w:eastAsia="en-NZ"/>
        </w:rPr>
        <w:t>, part of the</w:t>
      </w:r>
      <w:r w:rsidRPr="00143D7C">
        <w:t xml:space="preserve"> Cervical Cancer Elimination Initiative</w:t>
      </w:r>
      <w:r w:rsidR="001B3294" w:rsidRPr="001B3294">
        <w:t xml:space="preserve"> </w:t>
      </w:r>
      <w:r w:rsidR="001B3294">
        <w:fldChar w:fldCharType="begin"/>
      </w:r>
      <w:r w:rsidR="000C7932">
        <w:instrText xml:space="preserve"> ADDIN EN.CITE &lt;EndNote&gt;&lt;Cite ExcludeAuth="1" ExcludeYear="1"&gt;&lt;RecNum&gt;242&lt;/RecNum&gt;&lt;DisplayText&gt;[116]&lt;/DisplayText&gt;&lt;record&gt;&lt;rec-number&gt;242&lt;/rec-number&gt;&lt;foreign-keys&gt;&lt;key app="EN" db-id="ft5wxpfw99z2vie2sf65z2v5rfs2vp0eeesf" timestamp="1749886986" guid="623a52ca-e944-4d72-b478-e6935138390d"&gt;242&lt;/key&gt;&lt;/foreign-keys&gt;&lt;ref-type name="Generic"&gt;13&lt;/ref-type&gt;&lt;contributors&gt;&lt;/contributors&gt;&lt;titles&gt;&lt;title&gt;See: www.who.int/initiatives/cervical-cancer-elimination-initiative.&lt;/title&gt;&lt;/titles&gt;&lt;dates&gt;&lt;/dates&gt;&lt;urls&gt;&lt;/urls&gt;&lt;/record&gt;&lt;/Cite&gt;&lt;/EndNote&gt;</w:instrText>
      </w:r>
      <w:r w:rsidR="001B3294">
        <w:fldChar w:fldCharType="separate"/>
      </w:r>
      <w:r w:rsidR="000C7932">
        <w:rPr>
          <w:noProof/>
        </w:rPr>
        <w:t>[116]</w:t>
      </w:r>
      <w:r w:rsidR="001B3294">
        <w:fldChar w:fldCharType="end"/>
      </w:r>
      <w:r w:rsidR="00DB65D3" w:rsidRPr="00A15893">
        <w:rPr>
          <w:rStyle w:val="Hyperlink"/>
          <w:b w:val="0"/>
          <w:bCs/>
        </w:rPr>
        <w:t>.</w:t>
      </w:r>
      <w:r w:rsidRPr="002E1ABB">
        <w:rPr>
          <w:bCs/>
        </w:rPr>
        <w:t xml:space="preserve"> </w:t>
      </w:r>
      <w:r w:rsidRPr="00B26F99">
        <w:t>New</w:t>
      </w:r>
      <w:r w:rsidR="002C659C">
        <w:t> </w:t>
      </w:r>
      <w:r w:rsidRPr="00B26F99">
        <w:t xml:space="preserve">Zealand has </w:t>
      </w:r>
      <w:r w:rsidR="002E1ABB">
        <w:t>committed</w:t>
      </w:r>
      <w:r w:rsidRPr="00B26F99">
        <w:t xml:space="preserve"> to </w:t>
      </w:r>
      <w:r w:rsidR="00D758B8">
        <w:t xml:space="preserve">the </w:t>
      </w:r>
      <w:r w:rsidR="00D1265D">
        <w:t>s</w:t>
      </w:r>
      <w:r w:rsidR="00D758B8">
        <w:t>trategy</w:t>
      </w:r>
      <w:r w:rsidR="00B91B2C">
        <w:t xml:space="preserve"> </w:t>
      </w:r>
      <w:r w:rsidR="00A2563A">
        <w:fldChar w:fldCharType="begin"/>
      </w:r>
      <w:r w:rsidR="000C7932">
        <w:instrText xml:space="preserve"> ADDIN EN.CITE &lt;EndNote&gt;&lt;Cite ExcludeAuth="1" ExcludeYear="1"&gt;&lt;RecNum&gt;292&lt;/RecNum&gt;&lt;DisplayText&gt;[117]&lt;/DisplayText&gt;&lt;record&gt;&lt;rec-number&gt;292&lt;/rec-number&gt;&lt;foreign-keys&gt;&lt;key app="EN" db-id="ft5wxpfw99z2vie2sf65z2v5rfs2vp0eeesf" timestamp="1753052868" guid="770643a1-e6f2-4787-b910-19ab416d48d6"&gt;292&lt;/key&gt;&lt;/foreign-keys&gt;&lt;ref-type name="Generic"&gt;13&lt;/ref-type&gt;&lt;contributors&gt;&lt;/contributors&gt;&lt;titles&gt;&lt;title&gt;This requires reaching and maintaining an incidence rate of below 4 per 100,000 women.&lt;/title&gt;&lt;/titles&gt;&lt;dates&gt;&lt;/dates&gt;&lt;urls&gt;&lt;/urls&gt;&lt;/record&gt;&lt;/Cite&gt;&lt;/EndNote&gt;</w:instrText>
      </w:r>
      <w:r w:rsidR="00A2563A">
        <w:fldChar w:fldCharType="separate"/>
      </w:r>
      <w:r w:rsidR="000C7932">
        <w:rPr>
          <w:noProof/>
        </w:rPr>
        <w:t>[117]</w:t>
      </w:r>
      <w:r w:rsidR="00A2563A">
        <w:fldChar w:fldCharType="end"/>
      </w:r>
      <w:r w:rsidRPr="00B26F99">
        <w:t>, which includes a target to have 70% of women screened using a high-performance test by the age of 35</w:t>
      </w:r>
      <w:r w:rsidR="00D46D84">
        <w:t xml:space="preserve"> years</w:t>
      </w:r>
      <w:r w:rsidRPr="00B26F99">
        <w:t xml:space="preserve">, and again by the age of </w:t>
      </w:r>
      <w:r w:rsidRPr="00DB03F6">
        <w:t xml:space="preserve">45 </w:t>
      </w:r>
      <w:r w:rsidRPr="00DB03F6">
        <w:fldChar w:fldCharType="begin"/>
      </w:r>
      <w:r w:rsidR="000C7932">
        <w:instrText xml:space="preserve"> ADDIN EN.CITE &lt;EndNote&gt;&lt;Cite ExcludeYear="1"&gt;&lt;Author&gt;World Health Organization&lt;/Author&gt;&lt;RecNum&gt;203&lt;/RecNum&gt;&lt;DisplayText&gt;[133]&lt;/DisplayText&gt;&lt;record&gt;&lt;rec-number&gt;203&lt;/rec-number&gt;&lt;foreign-keys&gt;&lt;key app="EN" db-id="ft5wxpfw99z2vie2sf65z2v5rfs2vp0eeesf" timestamp="1749608461" guid="1da0af9d-b806-4f34-a103-f5db4b540833"&gt;203&lt;/key&gt;&lt;/foreign-keys&gt;&lt;ref-type name="Journal Article"&gt;17&lt;/ref-type&gt;&lt;contributors&gt;&lt;authors&gt;&lt;author&gt;World Health Organization,&lt;/author&gt;&lt;/authors&gt;&lt;/contributors&gt;&lt;titles&gt;&lt;title&gt;Cervical Cancer Elimination Initiative&lt;/title&gt;&lt;/titles&gt;&lt;dates&gt;&lt;/dates&gt;&lt;urls&gt;&lt;related-urls&gt;&lt;url&gt;https://www.who.int/initiatives/cervical-cancer-elimination-initiative&lt;/url&gt;&lt;/related-urls&gt;&lt;/urls&gt;&lt;/record&gt;&lt;/Cite&gt;&lt;/EndNote&gt;</w:instrText>
      </w:r>
      <w:r w:rsidRPr="00DB03F6">
        <w:fldChar w:fldCharType="separate"/>
      </w:r>
      <w:r w:rsidR="000C7932">
        <w:rPr>
          <w:noProof/>
        </w:rPr>
        <w:t>[133]</w:t>
      </w:r>
      <w:r w:rsidRPr="00DB03F6">
        <w:fldChar w:fldCharType="end"/>
      </w:r>
      <w:r w:rsidRPr="00DB03F6">
        <w:t>. The</w:t>
      </w:r>
      <w:r w:rsidRPr="00B26F99">
        <w:t xml:space="preserve"> </w:t>
      </w:r>
      <w:r w:rsidR="002C35F4">
        <w:t>initiative</w:t>
      </w:r>
      <w:r w:rsidR="002C35F4" w:rsidRPr="00B26F99">
        <w:t xml:space="preserve"> </w:t>
      </w:r>
      <w:r w:rsidRPr="00B26F99">
        <w:t xml:space="preserve">is discussed further in </w:t>
      </w:r>
      <w:hyperlink w:anchor="_The_importance_of" w:history="1">
        <w:r w:rsidR="002E5EB6">
          <w:rPr>
            <w:rStyle w:val="Hyperlink"/>
          </w:rPr>
          <w:t>2 P</w:t>
        </w:r>
        <w:r w:rsidR="008728F1">
          <w:rPr>
            <w:rStyle w:val="Hyperlink"/>
          </w:rPr>
          <w:t xml:space="preserve">reventing </w:t>
        </w:r>
        <w:r w:rsidR="008728F1" w:rsidRPr="006554E8">
          <w:rPr>
            <w:rStyle w:val="Hyperlink"/>
          </w:rPr>
          <w:t>cancer</w:t>
        </w:r>
      </w:hyperlink>
      <w:r w:rsidRPr="006554E8">
        <w:t>.</w:t>
      </w:r>
      <w:r w:rsidRPr="00B26F99">
        <w:t xml:space="preserve">  </w:t>
      </w:r>
    </w:p>
    <w:p w14:paraId="6A084FC5" w14:textId="77777777" w:rsidR="00987871" w:rsidRDefault="00987871">
      <w:pPr>
        <w:spacing w:after="0" w:line="240" w:lineRule="auto"/>
        <w:rPr>
          <w:rStyle w:val="normaltextrun"/>
          <w:rFonts w:ascii="Montserrat" w:hAnsi="Montserrat"/>
          <w:color w:val="2C463B"/>
          <w:spacing w:val="-5"/>
          <w:sz w:val="26"/>
        </w:rPr>
      </w:pPr>
      <w:bookmarkStart w:id="317" w:name="_Toc198035709"/>
      <w:r>
        <w:rPr>
          <w:rStyle w:val="normaltextrun"/>
        </w:rPr>
        <w:br w:type="page"/>
      </w:r>
    </w:p>
    <w:p w14:paraId="323B4852" w14:textId="48A7D7A2" w:rsidR="00C20567" w:rsidRPr="00741F1F" w:rsidRDefault="00C20567" w:rsidP="00741F1F">
      <w:pPr>
        <w:pStyle w:val="Heading3"/>
      </w:pPr>
      <w:r w:rsidRPr="00741F1F">
        <w:lastRenderedPageBreak/>
        <w:t xml:space="preserve">More people are now eligible for bowel screening </w:t>
      </w:r>
    </w:p>
    <w:p w14:paraId="27524ACE" w14:textId="7772E846" w:rsidR="00C20567" w:rsidRPr="00B26F99" w:rsidRDefault="00C20567" w:rsidP="00C20567">
      <w:pPr>
        <w:rPr>
          <w:rStyle w:val="normaltextrun"/>
        </w:rPr>
      </w:pPr>
      <w:r w:rsidRPr="00B26F99">
        <w:rPr>
          <w:rStyle w:val="normaltextrun"/>
          <w:b/>
          <w:bCs/>
        </w:rPr>
        <w:t xml:space="preserve">Completion of </w:t>
      </w:r>
      <w:r w:rsidR="00471D4A">
        <w:rPr>
          <w:rStyle w:val="normaltextrun"/>
          <w:b/>
          <w:bCs/>
        </w:rPr>
        <w:t xml:space="preserve">initial </w:t>
      </w:r>
      <w:r w:rsidRPr="00B26F99">
        <w:rPr>
          <w:rStyle w:val="normaltextrun"/>
          <w:b/>
          <w:bCs/>
        </w:rPr>
        <w:t xml:space="preserve">rollout: </w:t>
      </w:r>
      <w:r w:rsidRPr="00B26F99">
        <w:rPr>
          <w:rStyle w:val="normaltextrun"/>
        </w:rPr>
        <w:t xml:space="preserve">The </w:t>
      </w:r>
      <w:r w:rsidR="002C315D">
        <w:rPr>
          <w:rStyle w:val="normaltextrun"/>
        </w:rPr>
        <w:t xml:space="preserve">phased </w:t>
      </w:r>
      <w:r>
        <w:rPr>
          <w:rStyle w:val="normaltextrun"/>
        </w:rPr>
        <w:t xml:space="preserve">rollout of the </w:t>
      </w:r>
      <w:r w:rsidR="000937FC" w:rsidRPr="00B26F99">
        <w:rPr>
          <w:rStyle w:val="normaltextrun"/>
        </w:rPr>
        <w:t>National Bowel Screening Programme</w:t>
      </w:r>
      <w:r w:rsidR="00914D02" w:rsidRPr="00B26F99">
        <w:rPr>
          <w:rStyle w:val="normaltextrun"/>
        </w:rPr>
        <w:t xml:space="preserve"> </w:t>
      </w:r>
      <w:r w:rsidR="002C315D">
        <w:rPr>
          <w:rStyle w:val="normaltextrun"/>
        </w:rPr>
        <w:t>was completed</w:t>
      </w:r>
      <w:r w:rsidRPr="00B26F99">
        <w:rPr>
          <w:rStyle w:val="normaltextrun"/>
        </w:rPr>
        <w:t xml:space="preserve"> in June 2022 </w:t>
      </w:r>
      <w:r w:rsidR="00BD0BC8">
        <w:rPr>
          <w:rStyle w:val="normaltextrun"/>
        </w:rPr>
        <w:t>with</w:t>
      </w:r>
      <w:r w:rsidR="00BD0BC8" w:rsidRPr="00B26F99">
        <w:rPr>
          <w:rStyle w:val="normaltextrun"/>
        </w:rPr>
        <w:t xml:space="preserve"> </w:t>
      </w:r>
      <w:r w:rsidRPr="00B26F99">
        <w:rPr>
          <w:rStyle w:val="normaltextrun"/>
        </w:rPr>
        <w:t xml:space="preserve">bowel screening available </w:t>
      </w:r>
      <w:r>
        <w:rPr>
          <w:rStyle w:val="normaltextrun"/>
        </w:rPr>
        <w:t xml:space="preserve">throughout </w:t>
      </w:r>
      <w:r w:rsidRPr="00B26F99">
        <w:rPr>
          <w:rStyle w:val="normaltextrun"/>
        </w:rPr>
        <w:t>New Zealand</w:t>
      </w:r>
      <w:r w:rsidR="00BD0BC8">
        <w:rPr>
          <w:rStyle w:val="normaltextrun"/>
        </w:rPr>
        <w:t xml:space="preserve"> for all </w:t>
      </w:r>
      <w:r w:rsidR="0056213F">
        <w:rPr>
          <w:rStyle w:val="normaltextrun"/>
        </w:rPr>
        <w:t xml:space="preserve">people aged </w:t>
      </w:r>
      <w:r w:rsidR="00BD0BC8">
        <w:rPr>
          <w:rStyle w:val="normaltextrun"/>
        </w:rPr>
        <w:t>60</w:t>
      </w:r>
      <w:r w:rsidR="00987871">
        <w:rPr>
          <w:rStyle w:val="normaltextrun"/>
        </w:rPr>
        <w:t>–</w:t>
      </w:r>
      <w:r w:rsidR="00BD0BC8">
        <w:rPr>
          <w:rStyle w:val="normaltextrun"/>
        </w:rPr>
        <w:t>74 year</w:t>
      </w:r>
      <w:r w:rsidR="0056213F">
        <w:rPr>
          <w:rStyle w:val="normaltextrun"/>
        </w:rPr>
        <w:t>s</w:t>
      </w:r>
      <w:r w:rsidRPr="00B26F99">
        <w:rPr>
          <w:rStyle w:val="normaltextrun"/>
        </w:rPr>
        <w:t xml:space="preserve">. </w:t>
      </w:r>
    </w:p>
    <w:p w14:paraId="2F7FBCE0" w14:textId="3A24E236" w:rsidR="00BF65C0" w:rsidRDefault="00C20567" w:rsidP="00C20567">
      <w:pPr>
        <w:rPr>
          <w:rStyle w:val="normaltextrun"/>
          <w:rFonts w:cs="Segoe UI"/>
        </w:rPr>
      </w:pPr>
      <w:r w:rsidRPr="00B26F99">
        <w:rPr>
          <w:rStyle w:val="normaltextrun"/>
          <w:rFonts w:cs="Segoe UI"/>
          <w:b/>
          <w:bCs/>
        </w:rPr>
        <w:t>Lowering of bowel screening age</w:t>
      </w:r>
      <w:r w:rsidRPr="00B26F99">
        <w:rPr>
          <w:rStyle w:val="normaltextrun"/>
          <w:rFonts w:cs="Segoe UI"/>
        </w:rPr>
        <w:t xml:space="preserve">: </w:t>
      </w:r>
      <w:r w:rsidR="008F2B50">
        <w:rPr>
          <w:rStyle w:val="normaltextrun"/>
          <w:rFonts w:cs="Segoe UI"/>
        </w:rPr>
        <w:t xml:space="preserve">As part of </w:t>
      </w:r>
      <w:r w:rsidRPr="00B26F99">
        <w:rPr>
          <w:rStyle w:val="normaltextrun"/>
          <w:rFonts w:cs="Segoe UI"/>
        </w:rPr>
        <w:t>Budget 2022</w:t>
      </w:r>
      <w:r w:rsidR="008F2B50">
        <w:rPr>
          <w:rStyle w:val="normaltextrun"/>
          <w:rFonts w:cs="Segoe UI"/>
        </w:rPr>
        <w:t>, the Government</w:t>
      </w:r>
      <w:r w:rsidRPr="00B26F99">
        <w:rPr>
          <w:rStyle w:val="normaltextrun"/>
          <w:rFonts w:cs="Segoe UI"/>
        </w:rPr>
        <w:t xml:space="preserve"> allocated $36 million over </w:t>
      </w:r>
      <w:r>
        <w:rPr>
          <w:rStyle w:val="normaltextrun"/>
          <w:rFonts w:cs="Segoe UI"/>
        </w:rPr>
        <w:t>4</w:t>
      </w:r>
      <w:r w:rsidRPr="00B26F99">
        <w:rPr>
          <w:rStyle w:val="normaltextrun"/>
          <w:rFonts w:cs="Segoe UI"/>
        </w:rPr>
        <w:t xml:space="preserve"> years to lower the eligible starting age for bowel screening from 60 </w:t>
      </w:r>
      <w:r w:rsidR="00E141E9">
        <w:rPr>
          <w:rStyle w:val="normaltextrun"/>
          <w:rFonts w:cs="Segoe UI"/>
        </w:rPr>
        <w:t xml:space="preserve">years </w:t>
      </w:r>
      <w:r w:rsidRPr="00B26F99">
        <w:rPr>
          <w:rStyle w:val="normaltextrun"/>
          <w:rFonts w:cs="Segoe UI"/>
        </w:rPr>
        <w:t xml:space="preserve">to 50 years for Māori and Pacific peoples. </w:t>
      </w:r>
      <w:r w:rsidR="00A5536D">
        <w:rPr>
          <w:rStyle w:val="normaltextrun"/>
          <w:rFonts w:cs="Segoe UI"/>
        </w:rPr>
        <w:t>This was trialled in three districts</w:t>
      </w:r>
      <w:r w:rsidR="00856C2D">
        <w:rPr>
          <w:rStyle w:val="normaltextrun"/>
          <w:rFonts w:cs="Segoe UI"/>
        </w:rPr>
        <w:t xml:space="preserve"> (</w:t>
      </w:r>
      <w:r w:rsidR="00856C2D" w:rsidRPr="00856C2D">
        <w:rPr>
          <w:rStyle w:val="normaltextrun"/>
          <w:rFonts w:cs="Segoe UI"/>
        </w:rPr>
        <w:t xml:space="preserve">MidCentral, </w:t>
      </w:r>
      <w:proofErr w:type="spellStart"/>
      <w:r w:rsidR="00856C2D" w:rsidRPr="00856C2D">
        <w:rPr>
          <w:rStyle w:val="normaltextrun"/>
          <w:rFonts w:cs="Segoe UI"/>
        </w:rPr>
        <w:t>Tairāwhiti</w:t>
      </w:r>
      <w:proofErr w:type="spellEnd"/>
      <w:r w:rsidR="00856C2D" w:rsidRPr="00856C2D">
        <w:rPr>
          <w:rStyle w:val="normaltextrun"/>
          <w:rFonts w:cs="Segoe UI"/>
        </w:rPr>
        <w:t xml:space="preserve"> </w:t>
      </w:r>
      <w:r w:rsidR="00856C2D">
        <w:rPr>
          <w:rStyle w:val="normaltextrun"/>
          <w:rFonts w:cs="Segoe UI"/>
        </w:rPr>
        <w:t>and</w:t>
      </w:r>
      <w:r w:rsidR="00856C2D" w:rsidRPr="00856C2D">
        <w:rPr>
          <w:rStyle w:val="normaltextrun"/>
          <w:rFonts w:cs="Segoe UI"/>
        </w:rPr>
        <w:t xml:space="preserve"> Waikato</w:t>
      </w:r>
      <w:r w:rsidR="00856C2D">
        <w:rPr>
          <w:rStyle w:val="normaltextrun"/>
          <w:rFonts w:cs="Segoe UI"/>
        </w:rPr>
        <w:t>). However, i</w:t>
      </w:r>
      <w:r w:rsidRPr="00B26F99">
        <w:rPr>
          <w:rStyle w:val="normaltextrun"/>
          <w:rFonts w:cs="Segoe UI"/>
        </w:rPr>
        <w:t>n March 2025</w:t>
      </w:r>
      <w:r>
        <w:rPr>
          <w:rStyle w:val="normaltextrun"/>
          <w:rFonts w:cs="Segoe UI"/>
        </w:rPr>
        <w:t xml:space="preserve">, </w:t>
      </w:r>
      <w:r w:rsidRPr="00B26F99">
        <w:rPr>
          <w:rStyle w:val="normaltextrun"/>
          <w:rFonts w:cs="Segoe UI"/>
        </w:rPr>
        <w:t xml:space="preserve">the Government announced it would redirect the Budget 2022 allocation and lower the age of eligibility to 58 </w:t>
      </w:r>
      <w:r>
        <w:rPr>
          <w:rStyle w:val="normaltextrun"/>
          <w:rFonts w:cs="Segoe UI"/>
        </w:rPr>
        <w:t xml:space="preserve">years </w:t>
      </w:r>
      <w:r w:rsidRPr="00B26F99">
        <w:rPr>
          <w:rStyle w:val="normaltextrun"/>
          <w:rFonts w:cs="Segoe UI"/>
        </w:rPr>
        <w:t xml:space="preserve">for all </w:t>
      </w:r>
      <w:r w:rsidR="00D31278">
        <w:rPr>
          <w:rStyle w:val="normaltextrun"/>
          <w:rFonts w:cs="Segoe UI"/>
        </w:rPr>
        <w:t xml:space="preserve">people in </w:t>
      </w:r>
      <w:r w:rsidRPr="00B26F99">
        <w:rPr>
          <w:rStyle w:val="normaltextrun"/>
          <w:rFonts w:cs="Segoe UI"/>
        </w:rPr>
        <w:t xml:space="preserve">New Zealand. </w:t>
      </w:r>
      <w:r w:rsidR="004360D3">
        <w:rPr>
          <w:rStyle w:val="normaltextrun"/>
          <w:rFonts w:cs="Segoe UI"/>
        </w:rPr>
        <w:t xml:space="preserve">The change was deemed controversial by many </w:t>
      </w:r>
      <w:r w:rsidR="00AB6CB8">
        <w:rPr>
          <w:rStyle w:val="normaltextrun"/>
          <w:rFonts w:cs="Segoe UI"/>
        </w:rPr>
        <w:t>health</w:t>
      </w:r>
      <w:r w:rsidR="00546D1F">
        <w:rPr>
          <w:rStyle w:val="normaltextrun"/>
          <w:rFonts w:cs="Segoe UI"/>
        </w:rPr>
        <w:t xml:space="preserve"> experts</w:t>
      </w:r>
      <w:r w:rsidR="0013048C">
        <w:rPr>
          <w:rStyle w:val="normaltextrun"/>
          <w:rFonts w:cs="Segoe UI"/>
        </w:rPr>
        <w:t xml:space="preserve"> and </w:t>
      </w:r>
      <w:r w:rsidR="004360D3">
        <w:rPr>
          <w:rStyle w:val="normaltextrun"/>
          <w:rFonts w:cs="Segoe UI"/>
        </w:rPr>
        <w:t xml:space="preserve">sector </w:t>
      </w:r>
      <w:r w:rsidR="001C6C13">
        <w:rPr>
          <w:rStyle w:val="normaltextrun"/>
          <w:rFonts w:cs="Segoe UI"/>
        </w:rPr>
        <w:t>groups</w:t>
      </w:r>
      <w:r w:rsidR="007975EF">
        <w:rPr>
          <w:rStyle w:val="normaltextrun"/>
          <w:rFonts w:cs="Segoe UI"/>
        </w:rPr>
        <w:t xml:space="preserve"> </w:t>
      </w:r>
      <w:r w:rsidR="007975EF">
        <w:rPr>
          <w:rStyle w:val="normaltextrun"/>
          <w:rFonts w:cs="Segoe UI"/>
        </w:rPr>
        <w:fldChar w:fldCharType="begin"/>
      </w:r>
      <w:r w:rsidR="000C7932">
        <w:rPr>
          <w:rStyle w:val="normaltextrun"/>
          <w:rFonts w:cs="Segoe UI"/>
        </w:rPr>
        <w:instrText xml:space="preserve"> ADDIN EN.CITE &lt;EndNote&gt;&lt;Cite&gt;&lt;Author&gt;Organisation&lt;/Author&gt;&lt;Year&gt;2025&lt;/Year&gt;&lt;RecNum&gt;353&lt;/RecNum&gt;&lt;DisplayText&gt;[134]&lt;/DisplayText&gt;&lt;record&gt;&lt;rec-number&gt;353&lt;/rec-number&gt;&lt;foreign-keys&gt;&lt;key app="EN" db-id="ft5wxpfw99z2vie2sf65z2v5rfs2vp0eeesf" timestamp="1761008794"&gt;353&lt;/key&gt;&lt;/foreign-keys&gt;&lt;ref-type name="Press Release"&gt;63&lt;/ref-type&gt;&lt;contributors&gt;&lt;authors&gt;&lt;author&gt;New Zealand Nurses Organisation&lt;/author&gt;&lt;/authors&gt;&lt;/contributors&gt;&lt;titles&gt;&lt;title&gt;Nurses call for bowel screening changes to be reversed&lt;/title&gt;&lt;/titles&gt;&lt;dates&gt;&lt;year&gt;2025&lt;/year&gt;&lt;/dates&gt;&lt;publisher&gt;New Zealand Nurses Organisation&lt;/publisher&gt;&lt;urls&gt;&lt;related-urls&gt;&lt;url&gt;https://www.nzno.org.nz/about_us/media_releases/artmid/4731/articleid/6853/nurses-call-for-bowel-screening-changes-to-be-reversed&lt;/url&gt;&lt;/related-urls&gt;&lt;/urls&gt;&lt;/record&gt;&lt;/Cite&gt;&lt;/EndNote&gt;</w:instrText>
      </w:r>
      <w:r w:rsidR="007975EF">
        <w:rPr>
          <w:rStyle w:val="normaltextrun"/>
          <w:rFonts w:cs="Segoe UI"/>
        </w:rPr>
        <w:fldChar w:fldCharType="separate"/>
      </w:r>
      <w:r w:rsidR="000C7932">
        <w:rPr>
          <w:rStyle w:val="normaltextrun"/>
          <w:rFonts w:cs="Segoe UI"/>
          <w:noProof/>
        </w:rPr>
        <w:t>[134]</w:t>
      </w:r>
      <w:r w:rsidR="007975EF">
        <w:rPr>
          <w:rStyle w:val="normaltextrun"/>
          <w:rFonts w:cs="Segoe UI"/>
        </w:rPr>
        <w:fldChar w:fldCharType="end"/>
      </w:r>
      <w:r w:rsidR="002B7E09">
        <w:rPr>
          <w:rStyle w:val="normaltextrun"/>
          <w:rFonts w:cs="Segoe UI"/>
        </w:rPr>
        <w:t xml:space="preserve"> </w:t>
      </w:r>
      <w:r w:rsidR="002B7E09">
        <w:rPr>
          <w:rStyle w:val="normaltextrun"/>
          <w:rFonts w:cs="Segoe UI"/>
        </w:rPr>
        <w:fldChar w:fldCharType="begin"/>
      </w:r>
      <w:r w:rsidR="000C7932">
        <w:rPr>
          <w:rStyle w:val="normaltextrun"/>
          <w:rFonts w:cs="Segoe UI"/>
        </w:rPr>
        <w:instrText xml:space="preserve"> ADDIN EN.CITE &lt;EndNote&gt;&lt;Cite&gt;&lt;Author&gt;Physicians&lt;/Author&gt;&lt;Year&gt;2025&lt;/Year&gt;&lt;RecNum&gt;352&lt;/RecNum&gt;&lt;DisplayText&gt;[135]&lt;/DisplayText&gt;&lt;record&gt;&lt;rec-number&gt;352&lt;/rec-number&gt;&lt;foreign-keys&gt;&lt;key app="EN" db-id="ft5wxpfw99z2vie2sf65z2v5rfs2vp0eeesf" timestamp="1761008721"&gt;352&lt;/key&gt;&lt;/foreign-keys&gt;&lt;ref-type name="Press Release"&gt;63&lt;/ref-type&gt;&lt;contributors&gt;&lt;authors&gt;&lt;author&gt;Royal Australasian College of Physicians &lt;/author&gt;&lt;/authors&gt;&lt;/contributors&gt;&lt;titles&gt;&lt;title&gt;&lt;style face="normal" font="default" size="100%"&gt;Govt move to raise age of free bowel cancer screenings for M&lt;/style&gt;&lt;style face="normal" font="default" charset="238" size="100%"&gt;āori and Pacific People will cost lives, doctors warn&lt;/style&gt;&lt;/title&gt;&lt;/titles&gt;&lt;dates&gt;&lt;year&gt;2025&lt;/year&gt;&lt;/dates&gt;&lt;publisher&gt;Royal Australasian College of Physicians &lt;/publisher&gt;&lt;urls&gt;&lt;related-urls&gt;&lt;url&gt;https://www.racp.edu.au/news-and-events/media-releases/govt-move-to-raise-age-of-free-bowel-cancer-screenings-for-m%C4%81ori-and-pacific-people-will-cost-lives-doctors-warn&lt;/url&gt;&lt;/related-urls&gt;&lt;/urls&gt;&lt;/record&gt;&lt;/Cite&gt;&lt;/EndNote&gt;</w:instrText>
      </w:r>
      <w:r w:rsidR="002B7E09">
        <w:rPr>
          <w:rStyle w:val="normaltextrun"/>
          <w:rFonts w:cs="Segoe UI"/>
        </w:rPr>
        <w:fldChar w:fldCharType="separate"/>
      </w:r>
      <w:r w:rsidR="000C7932">
        <w:rPr>
          <w:rStyle w:val="normaltextrun"/>
          <w:rFonts w:cs="Segoe UI"/>
          <w:noProof/>
        </w:rPr>
        <w:t>[135]</w:t>
      </w:r>
      <w:r w:rsidR="002B7E09">
        <w:rPr>
          <w:rStyle w:val="normaltextrun"/>
          <w:rFonts w:cs="Segoe UI"/>
        </w:rPr>
        <w:fldChar w:fldCharType="end"/>
      </w:r>
      <w:r w:rsidR="002C2061">
        <w:rPr>
          <w:rStyle w:val="normaltextrun"/>
          <w:rFonts w:cs="Segoe UI"/>
        </w:rPr>
        <w:t xml:space="preserve"> </w:t>
      </w:r>
      <w:r w:rsidR="002C2061">
        <w:rPr>
          <w:rStyle w:val="normaltextrun"/>
          <w:rFonts w:cs="Segoe UI"/>
        </w:rPr>
        <w:fldChar w:fldCharType="begin"/>
      </w:r>
      <w:r w:rsidR="000C7932">
        <w:rPr>
          <w:rStyle w:val="normaltextrun"/>
          <w:rFonts w:cs="Segoe UI"/>
        </w:rPr>
        <w:instrText xml:space="preserve"> ADDIN EN.CITE &lt;EndNote&gt;&lt;Cite&gt;&lt;Author&gt;Zealand&lt;/Author&gt;&lt;Year&gt;2025&lt;/Year&gt;&lt;RecNum&gt;351&lt;/RecNum&gt;&lt;DisplayText&gt;[136]&lt;/DisplayText&gt;&lt;record&gt;&lt;rec-number&gt;351&lt;/rec-number&gt;&lt;foreign-keys&gt;&lt;key app="EN" db-id="ft5wxpfw99z2vie2sf65z2v5rfs2vp0eeesf" timestamp="1761008636"&gt;351&lt;/key&gt;&lt;/foreign-keys&gt;&lt;ref-type name="Press Release"&gt;63&lt;/ref-type&gt;&lt;contributors&gt;&lt;authors&gt;&lt;author&gt;Bowel Cancer New Zealand&lt;/author&gt;&lt;/authors&gt;&lt;/contributors&gt;&lt;titles&gt;&lt;title&gt;Screening Age Announcement Leaves Prime Minister’s Promise 90% Unmet&lt;/title&gt;&lt;/titles&gt;&lt;dates&gt;&lt;year&gt;2025&lt;/year&gt;&lt;/dates&gt;&lt;publisher&gt;Bowel Cancer New Zealand&lt;/publisher&gt;&lt;urls&gt;&lt;related-urls&gt;&lt;url&gt;https://bowelcancernz.org.nz/new/prime-minister-new-screening-age-announcement/&lt;/url&gt;&lt;/related-urls&gt;&lt;/urls&gt;&lt;/record&gt;&lt;/Cite&gt;&lt;/EndNote&gt;</w:instrText>
      </w:r>
      <w:r w:rsidR="002C2061">
        <w:rPr>
          <w:rStyle w:val="normaltextrun"/>
          <w:rFonts w:cs="Segoe UI"/>
        </w:rPr>
        <w:fldChar w:fldCharType="separate"/>
      </w:r>
      <w:r w:rsidR="000C7932">
        <w:rPr>
          <w:rStyle w:val="normaltextrun"/>
          <w:rFonts w:cs="Segoe UI"/>
          <w:noProof/>
        </w:rPr>
        <w:t>[136]</w:t>
      </w:r>
      <w:r w:rsidR="002C2061">
        <w:rPr>
          <w:rStyle w:val="normaltextrun"/>
          <w:rFonts w:cs="Segoe UI"/>
        </w:rPr>
        <w:fldChar w:fldCharType="end"/>
      </w:r>
      <w:r w:rsidR="00253E26">
        <w:rPr>
          <w:rStyle w:val="normaltextrun"/>
          <w:rFonts w:cs="Segoe UI"/>
        </w:rPr>
        <w:t xml:space="preserve"> </w:t>
      </w:r>
      <w:r w:rsidR="00253E26">
        <w:rPr>
          <w:rStyle w:val="normaltextrun"/>
          <w:rFonts w:cs="Segoe UI"/>
        </w:rPr>
        <w:fldChar w:fldCharType="begin"/>
      </w:r>
      <w:r w:rsidR="000C7932">
        <w:rPr>
          <w:rStyle w:val="normaltextrun"/>
          <w:rFonts w:cs="Segoe UI"/>
        </w:rPr>
        <w:instrText xml:space="preserve"> ADDIN EN.CITE &lt;EndNote&gt;&lt;Cite&gt;&lt;Author&gt;Mōwai&lt;/Author&gt;&lt;Year&gt;2025&lt;/Year&gt;&lt;RecNum&gt;350&lt;/RecNum&gt;&lt;DisplayText&gt;[137]&lt;/DisplayText&gt;&lt;record&gt;&lt;rec-number&gt;350&lt;/rec-number&gt;&lt;foreign-keys&gt;&lt;key app="EN" db-id="ft5wxpfw99z2vie2sf65z2v5rfs2vp0eeesf" timestamp="1761008484"&gt;350&lt;/key&gt;&lt;/foreign-keys&gt;&lt;ref-type name="Electronic Article"&gt;43&lt;/ref-type&gt;&lt;contributors&gt;&lt;authors&gt;&lt;author&gt;&lt;style face="normal" font="default" size="100%"&gt;Hei &lt;/style&gt;&lt;style face="normal" font="default" charset="238" size="100%"&gt;Āhuru Mōwai &lt;/style&gt;&lt;/author&gt;&lt;/authors&gt;&lt;/contributors&gt;&lt;titles&gt;&lt;title&gt;&lt;style face="normal" font="default" size="100%"&gt;Hei &lt;/style&gt;&lt;style face="normal" font="default" charset="238" size="100%"&gt;Āhuru Mōwai Slams Government for Abandoning Māori and Pacific Health in Bowel Screening Announcement&lt;/style&gt;&lt;/title&gt;&lt;tertiary-title&gt;&lt;style face="normal" font="default" size="100%"&gt;Hei &lt;/style&gt;&lt;style face="normal" font="default" charset="238" size="100%"&gt;Āhuru Mōwai Māori Cancer Leadership Aotearoa&lt;/style&gt;&lt;/tertiary-title&gt;&lt;/titles&gt;&lt;dates&gt;&lt;year&gt;2025&lt;/year&gt;&lt;/dates&gt;&lt;urls&gt;&lt;related-urls&gt;&lt;url&gt;https://www.heiahurumowai.org.nz/news/hei-huru-mwai-slams-government-for-abandoning-mori-and-pacific-health-in-bowel-screening-announcement&lt;/url&gt;&lt;/related-urls&gt;&lt;/urls&gt;&lt;/record&gt;&lt;/Cite&gt;&lt;/EndNote&gt;</w:instrText>
      </w:r>
      <w:r w:rsidR="00253E26">
        <w:rPr>
          <w:rStyle w:val="normaltextrun"/>
          <w:rFonts w:cs="Segoe UI"/>
        </w:rPr>
        <w:fldChar w:fldCharType="separate"/>
      </w:r>
      <w:r w:rsidR="000C7932">
        <w:rPr>
          <w:rStyle w:val="normaltextrun"/>
          <w:rFonts w:cs="Segoe UI"/>
          <w:noProof/>
        </w:rPr>
        <w:t>[137]</w:t>
      </w:r>
      <w:r w:rsidR="00253E26">
        <w:rPr>
          <w:rStyle w:val="normaltextrun"/>
          <w:rFonts w:cs="Segoe UI"/>
        </w:rPr>
        <w:fldChar w:fldCharType="end"/>
      </w:r>
      <w:r w:rsidR="0013048C">
        <w:rPr>
          <w:rStyle w:val="normaltextrun"/>
          <w:rFonts w:cs="Segoe UI"/>
        </w:rPr>
        <w:t>.</w:t>
      </w:r>
      <w:r w:rsidR="001C6C13">
        <w:rPr>
          <w:rStyle w:val="normaltextrun"/>
          <w:rFonts w:cs="Segoe UI"/>
        </w:rPr>
        <w:t xml:space="preserve"> </w:t>
      </w:r>
    </w:p>
    <w:p w14:paraId="1B0C9296" w14:textId="0A185FAF" w:rsidR="00C20567" w:rsidRPr="00DB03F6" w:rsidRDefault="00C20567" w:rsidP="00C20567">
      <w:pPr>
        <w:rPr>
          <w:rStyle w:val="normaltextrun"/>
          <w:rFonts w:eastAsia="Fira Sans" w:cs="Fira Sans"/>
        </w:rPr>
      </w:pPr>
      <w:r w:rsidRPr="00B26F99">
        <w:rPr>
          <w:rStyle w:val="normaltextrun"/>
          <w:rFonts w:cs="Segoe UI"/>
        </w:rPr>
        <w:t>Lowering the screening age from 60</w:t>
      </w:r>
      <w:r w:rsidR="00AD0A2F">
        <w:rPr>
          <w:rStyle w:val="normaltextrun"/>
          <w:rFonts w:cs="Segoe UI"/>
        </w:rPr>
        <w:t xml:space="preserve"> years</w:t>
      </w:r>
      <w:r w:rsidRPr="00B26F99">
        <w:rPr>
          <w:rStyle w:val="normaltextrun"/>
          <w:rFonts w:cs="Segoe UI"/>
        </w:rPr>
        <w:t xml:space="preserve"> to 58 years will increase the number of cancers identified and deaths prevented</w:t>
      </w:r>
      <w:r w:rsidR="00E064F5">
        <w:rPr>
          <w:rStyle w:val="normaltextrun"/>
          <w:rFonts w:cs="Segoe UI"/>
        </w:rPr>
        <w:t xml:space="preserve"> when </w:t>
      </w:r>
      <w:r w:rsidR="00790C8A">
        <w:rPr>
          <w:rStyle w:val="normaltextrun"/>
          <w:rFonts w:cs="Segoe UI"/>
        </w:rPr>
        <w:t>examining the whole population</w:t>
      </w:r>
      <w:r w:rsidR="004A1218">
        <w:rPr>
          <w:rStyle w:val="normaltextrun"/>
          <w:rFonts w:cs="Segoe UI"/>
        </w:rPr>
        <w:t xml:space="preserve"> </w:t>
      </w:r>
      <w:r w:rsidR="006F53EF">
        <w:rPr>
          <w:rStyle w:val="normaltextrun"/>
          <w:rFonts w:cs="Segoe UI"/>
        </w:rPr>
        <w:t>(</w:t>
      </w:r>
      <w:r w:rsidR="004A1218">
        <w:rPr>
          <w:rStyle w:val="normaltextrun"/>
          <w:rFonts w:cs="Segoe UI"/>
        </w:rPr>
        <w:t>across all ethnicities</w:t>
      </w:r>
      <w:r w:rsidR="006F53EF">
        <w:rPr>
          <w:rStyle w:val="normaltextrun"/>
          <w:rFonts w:cs="Segoe UI"/>
        </w:rPr>
        <w:t>)</w:t>
      </w:r>
      <w:r w:rsidR="00C0405A">
        <w:rPr>
          <w:rStyle w:val="normaltextrun"/>
          <w:rFonts w:cs="Segoe UI"/>
        </w:rPr>
        <w:t xml:space="preserve">. Compared </w:t>
      </w:r>
      <w:r w:rsidR="002C659C">
        <w:rPr>
          <w:rStyle w:val="normaltextrun"/>
          <w:rFonts w:cs="Segoe UI"/>
        </w:rPr>
        <w:t>with</w:t>
      </w:r>
      <w:r w:rsidR="00C0405A">
        <w:rPr>
          <w:rStyle w:val="normaltextrun"/>
          <w:rFonts w:cs="Segoe UI"/>
        </w:rPr>
        <w:t xml:space="preserve"> the </w:t>
      </w:r>
      <w:r w:rsidR="009B4D21">
        <w:rPr>
          <w:rStyle w:val="normaltextrun"/>
          <w:rFonts w:cs="Segoe UI"/>
        </w:rPr>
        <w:t>previous age range of 60</w:t>
      </w:r>
      <w:r w:rsidR="00AD0A2F" w:rsidRPr="00AD0A2F">
        <w:rPr>
          <w:rStyle w:val="normaltextrun"/>
          <w:rFonts w:cs="Segoe UI"/>
        </w:rPr>
        <w:t>–</w:t>
      </w:r>
      <w:r w:rsidR="009B4D21">
        <w:rPr>
          <w:rStyle w:val="normaltextrun"/>
          <w:rFonts w:cs="Segoe UI"/>
        </w:rPr>
        <w:t xml:space="preserve">74 years, </w:t>
      </w:r>
      <w:r w:rsidRPr="00B26F99">
        <w:rPr>
          <w:rStyle w:val="normaltextrun"/>
          <w:rFonts w:cs="Segoe UI"/>
        </w:rPr>
        <w:t xml:space="preserve">at least 122,000 more people </w:t>
      </w:r>
      <w:r w:rsidR="001A3679">
        <w:rPr>
          <w:rStyle w:val="normaltextrun"/>
          <w:rFonts w:cs="Segoe UI"/>
        </w:rPr>
        <w:t xml:space="preserve">will </w:t>
      </w:r>
      <w:r w:rsidRPr="00B26F99">
        <w:rPr>
          <w:rStyle w:val="normaltextrun"/>
          <w:rFonts w:cs="Segoe UI"/>
        </w:rPr>
        <w:t xml:space="preserve">be eligible for </w:t>
      </w:r>
      <w:r w:rsidR="001A3679">
        <w:rPr>
          <w:rStyle w:val="normaltextrun"/>
          <w:rFonts w:cs="Segoe UI"/>
        </w:rPr>
        <w:t xml:space="preserve">bowel </w:t>
      </w:r>
      <w:r w:rsidRPr="00B26F99">
        <w:rPr>
          <w:rStyle w:val="normaltextrun"/>
          <w:rFonts w:cs="Segoe UI"/>
        </w:rPr>
        <w:t xml:space="preserve">screening over the first year. </w:t>
      </w:r>
      <w:r w:rsidR="001A3679">
        <w:rPr>
          <w:rStyle w:val="normaltextrun"/>
          <w:rFonts w:cs="Segoe UI"/>
        </w:rPr>
        <w:t>R</w:t>
      </w:r>
      <w:r w:rsidRPr="00A14D0B">
        <w:rPr>
          <w:rStyle w:val="normaltextrun"/>
          <w:rFonts w:cs="Segoe UI"/>
        </w:rPr>
        <w:t>ollout</w:t>
      </w:r>
      <w:r w:rsidRPr="00B26F99">
        <w:rPr>
          <w:rStyle w:val="normaltextrun"/>
          <w:rFonts w:cs="Segoe UI"/>
        </w:rPr>
        <w:t xml:space="preserve"> of the expanded eligibility beg</w:t>
      </w:r>
      <w:r w:rsidR="00FB4DD5">
        <w:rPr>
          <w:rStyle w:val="normaltextrun"/>
          <w:rFonts w:cs="Segoe UI"/>
        </w:rPr>
        <w:t>a</w:t>
      </w:r>
      <w:r w:rsidRPr="00B26F99">
        <w:rPr>
          <w:rStyle w:val="normaltextrun"/>
          <w:rFonts w:cs="Segoe UI"/>
        </w:rPr>
        <w:t xml:space="preserve">n in </w:t>
      </w:r>
      <w:r w:rsidR="001A3679">
        <w:rPr>
          <w:rStyle w:val="normaltextrun"/>
          <w:rFonts w:cs="Segoe UI"/>
        </w:rPr>
        <w:t xml:space="preserve">two regions </w:t>
      </w:r>
      <w:r w:rsidRPr="00B26F99">
        <w:rPr>
          <w:rStyle w:val="normaltextrun"/>
          <w:rFonts w:cs="Segoe UI"/>
        </w:rPr>
        <w:t>in October 2025</w:t>
      </w:r>
      <w:r w:rsidRPr="00A14D0B">
        <w:rPr>
          <w:rStyle w:val="normaltextrun"/>
          <w:rFonts w:cs="Segoe UI"/>
        </w:rPr>
        <w:t xml:space="preserve">, </w:t>
      </w:r>
      <w:r w:rsidR="00347325">
        <w:rPr>
          <w:rStyle w:val="normaltextrun"/>
          <w:rFonts w:cs="Segoe UI"/>
        </w:rPr>
        <w:t>wi</w:t>
      </w:r>
      <w:r w:rsidR="001A3679">
        <w:rPr>
          <w:rStyle w:val="normaltextrun"/>
          <w:rFonts w:cs="Segoe UI"/>
        </w:rPr>
        <w:t xml:space="preserve">th the other two regions to begin </w:t>
      </w:r>
      <w:r w:rsidRPr="00A14D0B">
        <w:rPr>
          <w:rStyle w:val="normaltextrun"/>
          <w:rFonts w:cs="Segoe UI"/>
        </w:rPr>
        <w:t>in March 2026</w:t>
      </w:r>
      <w:r>
        <w:rPr>
          <w:rStyle w:val="normaltextrun"/>
          <w:rFonts w:cs="Segoe UI"/>
        </w:rPr>
        <w:t>.</w:t>
      </w:r>
      <w:r w:rsidRPr="00B26F99">
        <w:rPr>
          <w:rStyle w:val="normaltextrun"/>
          <w:rFonts w:cs="Segoe UI"/>
        </w:rPr>
        <w:t xml:space="preserve"> The Government has also committed to lower</w:t>
      </w:r>
      <w:r>
        <w:rPr>
          <w:rStyle w:val="normaltextrun"/>
          <w:rFonts w:cs="Segoe UI"/>
        </w:rPr>
        <w:t>ing</w:t>
      </w:r>
      <w:r w:rsidRPr="00B26F99">
        <w:rPr>
          <w:rStyle w:val="normaltextrun"/>
          <w:rFonts w:cs="Segoe UI"/>
        </w:rPr>
        <w:t xml:space="preserve"> the age of eligibility for bowel screening progressively to align with Australia (where people are eligible for bowel screening at age 45) </w:t>
      </w:r>
      <w:r w:rsidRPr="00B26F99">
        <w:rPr>
          <w:rFonts w:eastAsia="Fira Sans" w:cs="Fira Sans"/>
          <w:color w:val="000000" w:themeColor="text1"/>
        </w:rPr>
        <w:t xml:space="preserve">when the health system has the capacity to do so effectively and safely </w:t>
      </w:r>
      <w:r w:rsidRPr="00DB03F6">
        <w:rPr>
          <w:rFonts w:eastAsia="Fira Sans" w:cs="Fira Sans"/>
          <w:color w:val="000000" w:themeColor="text1"/>
        </w:rPr>
        <w:fldChar w:fldCharType="begin"/>
      </w:r>
      <w:r w:rsidR="000C7932">
        <w:rPr>
          <w:rFonts w:eastAsia="Fira Sans" w:cs="Fira Sans"/>
          <w:color w:val="000000" w:themeColor="text1"/>
        </w:rPr>
        <w:instrText xml:space="preserve"> ADDIN EN.CITE &lt;EndNote&gt;&lt;Cite&gt;&lt;Author&gt;Beehive&lt;/Author&gt;&lt;Year&gt;2025&lt;/Year&gt;&lt;RecNum&gt;14&lt;/RecNum&gt;&lt;DisplayText&gt;[138]&lt;/DisplayText&gt;&lt;record&gt;&lt;rec-number&gt;14&lt;/rec-number&gt;&lt;foreign-keys&gt;&lt;key app="EN" db-id="ft5wxpfw99z2vie2sf65z2v5rfs2vp0eeesf" timestamp="1749608461" guid="b21740db-7dae-43ee-9190-8b442404b459"&gt;14&lt;/key&gt;&lt;/foreign-keys&gt;&lt;ref-type name="Press Release"&gt;63&lt;/ref-type&gt;&lt;contributors&gt;&lt;authors&gt;&lt;author&gt;Beehive&lt;/author&gt;&lt;/authors&gt;&lt;/contributors&gt;&lt;titles&gt;&lt;title&gt;Bowel screening changes to save hundreds of lives&lt;/title&gt;&lt;/titles&gt;&lt;edition&gt;6 March 2025&lt;/edition&gt;&lt;dates&gt;&lt;year&gt;2025&lt;/year&gt;&lt;/dates&gt;&lt;urls&gt;&lt;related-urls&gt;&lt;url&gt;https://www.beehive.govt.nz/release/bowel-screening-changes-save-hundreds-lives&lt;/url&gt;&lt;/related-urls&gt;&lt;/urls&gt;&lt;/record&gt;&lt;/Cite&gt;&lt;/EndNote&gt;</w:instrText>
      </w:r>
      <w:r w:rsidRPr="00DB03F6">
        <w:rPr>
          <w:rFonts w:eastAsia="Fira Sans" w:cs="Fira Sans"/>
          <w:color w:val="000000" w:themeColor="text1"/>
        </w:rPr>
        <w:fldChar w:fldCharType="separate"/>
      </w:r>
      <w:r w:rsidR="000C7932">
        <w:rPr>
          <w:rFonts w:eastAsia="Fira Sans" w:cs="Fira Sans"/>
          <w:noProof/>
          <w:color w:val="000000" w:themeColor="text1"/>
        </w:rPr>
        <w:t>[138]</w:t>
      </w:r>
      <w:r w:rsidRPr="00DB03F6">
        <w:rPr>
          <w:rFonts w:eastAsia="Fira Sans" w:cs="Fira Sans"/>
          <w:color w:val="000000" w:themeColor="text1"/>
        </w:rPr>
        <w:fldChar w:fldCharType="end"/>
      </w:r>
      <w:r w:rsidRPr="00DB03F6">
        <w:rPr>
          <w:rFonts w:eastAsia="Fira Sans" w:cs="Fira Sans"/>
          <w:color w:val="000000" w:themeColor="text1"/>
        </w:rPr>
        <w:t xml:space="preserve">.  </w:t>
      </w:r>
    </w:p>
    <w:p w14:paraId="4C603E7C" w14:textId="0C4DB393" w:rsidR="00C20567" w:rsidRPr="00DB03F6" w:rsidRDefault="00C20567" w:rsidP="00C20567">
      <w:pPr>
        <w:rPr>
          <w:rStyle w:val="eop"/>
          <w:rFonts w:cs="Segoe UI"/>
          <w:color w:val="000000"/>
        </w:rPr>
      </w:pPr>
      <w:r w:rsidRPr="00B26F99">
        <w:rPr>
          <w:rStyle w:val="normaltextrun"/>
          <w:rFonts w:cs="Segoe UI"/>
          <w:b/>
          <w:bCs/>
          <w:color w:val="000000"/>
        </w:rPr>
        <w:t xml:space="preserve">Awareness campaign: </w:t>
      </w:r>
      <w:r w:rsidRPr="0067451A">
        <w:rPr>
          <w:rStyle w:val="normaltextrun"/>
          <w:rFonts w:cs="Segoe UI"/>
          <w:color w:val="000000"/>
        </w:rPr>
        <w:t>A</w:t>
      </w:r>
      <w:r>
        <w:rPr>
          <w:rStyle w:val="normaltextrun"/>
          <w:rFonts w:cs="Segoe UI"/>
          <w:b/>
          <w:bCs/>
          <w:color w:val="000000"/>
        </w:rPr>
        <w:t xml:space="preserve"> </w:t>
      </w:r>
      <w:r w:rsidRPr="00B26F99">
        <w:rPr>
          <w:rStyle w:val="normaltextrun"/>
          <w:rFonts w:cs="Segoe UI"/>
          <w:color w:val="000000"/>
        </w:rPr>
        <w:t xml:space="preserve">national bowel screening awareness multimedia campaign </w:t>
      </w:r>
      <w:r>
        <w:rPr>
          <w:rStyle w:val="normaltextrun"/>
          <w:rFonts w:cs="Segoe UI"/>
          <w:color w:val="000000"/>
        </w:rPr>
        <w:t>ran</w:t>
      </w:r>
      <w:r w:rsidRPr="00B26F99">
        <w:rPr>
          <w:rStyle w:val="normaltextrun"/>
          <w:rFonts w:cs="Segoe UI"/>
          <w:color w:val="000000"/>
        </w:rPr>
        <w:t xml:space="preserve"> from 2022</w:t>
      </w:r>
      <w:r>
        <w:rPr>
          <w:rStyle w:val="normaltextrun"/>
          <w:rFonts w:cs="Segoe UI"/>
          <w:color w:val="000000"/>
        </w:rPr>
        <w:t xml:space="preserve"> to </w:t>
      </w:r>
      <w:r w:rsidRPr="00B26F99">
        <w:rPr>
          <w:rStyle w:val="normaltextrun"/>
          <w:rFonts w:cs="Segoe UI"/>
          <w:color w:val="000000"/>
        </w:rPr>
        <w:t xml:space="preserve">2024 to encourage people to </w:t>
      </w:r>
      <w:r>
        <w:rPr>
          <w:rStyle w:val="normaltextrun"/>
          <w:rFonts w:cs="Segoe UI"/>
          <w:color w:val="000000"/>
        </w:rPr>
        <w:t>take part</w:t>
      </w:r>
      <w:r w:rsidRPr="00B26F99">
        <w:rPr>
          <w:rStyle w:val="normaltextrun"/>
          <w:rFonts w:cs="Segoe UI"/>
          <w:color w:val="000000"/>
        </w:rPr>
        <w:t xml:space="preserve"> in screening. The campaign was developed through co-design, with a particular focus on Māori and Pacific peoples. </w:t>
      </w:r>
      <w:r>
        <w:rPr>
          <w:rStyle w:val="normaltextrun"/>
          <w:rFonts w:cs="Segoe UI"/>
          <w:color w:val="000000"/>
        </w:rPr>
        <w:t>The</w:t>
      </w:r>
      <w:r w:rsidRPr="00B26F99">
        <w:rPr>
          <w:rStyle w:val="normaltextrun"/>
          <w:rFonts w:cs="Segoe UI"/>
          <w:color w:val="000000"/>
        </w:rPr>
        <w:t xml:space="preserve"> campaign </w:t>
      </w:r>
      <w:r>
        <w:rPr>
          <w:rStyle w:val="normaltextrun"/>
          <w:rFonts w:cs="Segoe UI"/>
          <w:color w:val="000000"/>
        </w:rPr>
        <w:t>has successfully increased</w:t>
      </w:r>
      <w:r w:rsidRPr="00B26F99">
        <w:rPr>
          <w:rStyle w:val="normaltextrun"/>
          <w:rFonts w:cs="Segoe UI"/>
          <w:color w:val="000000"/>
        </w:rPr>
        <w:t xml:space="preserve"> awareness and knowledge of bowel cancer screening </w:t>
      </w:r>
      <w:r w:rsidRPr="00DB03F6">
        <w:rPr>
          <w:rStyle w:val="normaltextrun"/>
          <w:rFonts w:cs="Segoe UI"/>
          <w:color w:val="000000"/>
        </w:rPr>
        <w:fldChar w:fldCharType="begin"/>
      </w:r>
      <w:r w:rsidR="000C7932">
        <w:rPr>
          <w:rStyle w:val="normaltextrun"/>
          <w:rFonts w:cs="Segoe UI"/>
          <w:color w:val="000000"/>
        </w:rPr>
        <w:instrText xml:space="preserve"> ADDIN EN.CITE &lt;EndNote&gt;&lt;Cite&gt;&lt;Author&gt;Health New Zealand | Te Whatu Ora&lt;/Author&gt;&lt;Year&gt;2024&lt;/Year&gt;&lt;RecNum&gt;56&lt;/RecNum&gt;&lt;DisplayText&gt;[139]&lt;/DisplayText&gt;&lt;record&gt;&lt;rec-number&gt;56&lt;/rec-number&gt;&lt;foreign-keys&gt;&lt;key app="EN" db-id="tvztaatdts5sxder0r5xp2at2r5efvfrez05" timestamp="1745807389"&gt;56&lt;/key&gt;&lt;/foreign-keys&gt;&lt;ref-type name="Journal Article"&gt;17&lt;/ref-type&gt;&lt;contributors&gt;&lt;authors&gt;&lt;author&gt;Health New Zealand | Te Whatu Ora,&lt;/author&gt;&lt;/authors&gt;&lt;/contributors&gt;&lt;titles&gt;&lt;title&gt;Bowel screening programme resources&lt;/title&gt;&lt;/titles&gt;&lt;edition&gt;18 September 2024&lt;/edition&gt;&lt;dates&gt;&lt;year&gt;2024&lt;/year&gt;&lt;/dates&gt;&lt;urls&gt;&lt;related-urls&gt;&lt;url&gt;https://www.tewhatuora.govt.nz/health-services-and-programmes/national-bowel-screening-programme/resources#multimedia-campaign-2022-2024&lt;/url&gt;&lt;/related-urls&gt;&lt;/urls&gt;&lt;/record&gt;&lt;/Cite&gt;&lt;/EndNote&gt;</w:instrText>
      </w:r>
      <w:r w:rsidRPr="00DB03F6">
        <w:rPr>
          <w:rStyle w:val="normaltextrun"/>
          <w:rFonts w:cs="Segoe UI"/>
          <w:color w:val="000000"/>
        </w:rPr>
        <w:fldChar w:fldCharType="separate"/>
      </w:r>
      <w:r w:rsidR="000C7932">
        <w:rPr>
          <w:rStyle w:val="normaltextrun"/>
          <w:rFonts w:cs="Segoe UI"/>
          <w:noProof/>
          <w:color w:val="000000"/>
        </w:rPr>
        <w:t>[139]</w:t>
      </w:r>
      <w:r w:rsidRPr="00DB03F6">
        <w:rPr>
          <w:rStyle w:val="normaltextrun"/>
          <w:rFonts w:cs="Segoe UI"/>
          <w:color w:val="000000"/>
        </w:rPr>
        <w:fldChar w:fldCharType="end"/>
      </w:r>
      <w:r w:rsidRPr="00DB03F6">
        <w:rPr>
          <w:rStyle w:val="normaltextrun"/>
          <w:rFonts w:cs="Segoe UI"/>
          <w:color w:val="000000"/>
        </w:rPr>
        <w:t>.</w:t>
      </w:r>
      <w:r w:rsidRPr="00DB03F6" w:rsidDel="00977284">
        <w:t xml:space="preserve"> </w:t>
      </w:r>
    </w:p>
    <w:p w14:paraId="0D50008A" w14:textId="5CE2CF74" w:rsidR="008945E5" w:rsidRPr="00741F1F" w:rsidRDefault="008056F2" w:rsidP="00741F1F">
      <w:pPr>
        <w:pStyle w:val="Heading3"/>
      </w:pPr>
      <w:r w:rsidRPr="00741F1F">
        <w:t xml:space="preserve">Emerging </w:t>
      </w:r>
      <w:r w:rsidR="00C1470C" w:rsidRPr="00741F1F">
        <w:t>considerations for</w:t>
      </w:r>
      <w:r w:rsidR="008945E5" w:rsidRPr="00741F1F">
        <w:t xml:space="preserve"> screening </w:t>
      </w:r>
      <w:r w:rsidR="00C1470C" w:rsidRPr="00741F1F">
        <w:t>programmes</w:t>
      </w:r>
    </w:p>
    <w:p w14:paraId="70493A85" w14:textId="427D403D" w:rsidR="008945E5" w:rsidRPr="004332E1" w:rsidRDefault="002A6916" w:rsidP="008945E5">
      <w:r>
        <w:t>I</w:t>
      </w:r>
      <w:r w:rsidR="008945E5" w:rsidRPr="004332E1">
        <w:t>mproving participation remains a focus for all screening programmes</w:t>
      </w:r>
      <w:r>
        <w:t>. In addition,</w:t>
      </w:r>
      <w:r w:rsidR="008945E5" w:rsidRPr="004332E1">
        <w:t xml:space="preserve"> there are </w:t>
      </w:r>
      <w:r>
        <w:t xml:space="preserve">other </w:t>
      </w:r>
      <w:r w:rsidR="008945E5" w:rsidRPr="004332E1">
        <w:t xml:space="preserve">issues </w:t>
      </w:r>
      <w:r>
        <w:t xml:space="preserve">to consider </w:t>
      </w:r>
      <w:r w:rsidR="008945E5" w:rsidRPr="004332E1">
        <w:t>within existing programmes. These include age</w:t>
      </w:r>
      <w:r w:rsidR="008945E5">
        <w:t>-</w:t>
      </w:r>
      <w:r w:rsidR="008945E5" w:rsidRPr="004332E1">
        <w:t>range changes – both upper and lower limits (</w:t>
      </w:r>
      <w:proofErr w:type="spellStart"/>
      <w:r w:rsidR="008945E5">
        <w:t>eg</w:t>
      </w:r>
      <w:proofErr w:type="spellEnd"/>
      <w:r w:rsidR="008945E5">
        <w:t>,</w:t>
      </w:r>
      <w:r w:rsidR="008945E5" w:rsidRPr="004332E1">
        <w:t xml:space="preserve"> many comparable countries start bowel screening at a younger age, with Australia starting at 45 years) </w:t>
      </w:r>
      <w:r w:rsidR="008945E5">
        <w:t xml:space="preserve">– </w:t>
      </w:r>
      <w:r w:rsidR="008945E5" w:rsidRPr="004332E1">
        <w:t>and questions about increasingly targeted/risk-stratified screening pathways (</w:t>
      </w:r>
      <w:proofErr w:type="spellStart"/>
      <w:r w:rsidR="008945E5">
        <w:t>eg</w:t>
      </w:r>
      <w:proofErr w:type="spellEnd"/>
      <w:r w:rsidR="008945E5">
        <w:t>,</w:t>
      </w:r>
      <w:r w:rsidR="008945E5" w:rsidRPr="004332E1">
        <w:t xml:space="preserve"> implications of breast density for the breast cancer screening programme).</w:t>
      </w:r>
    </w:p>
    <w:p w14:paraId="4456F4C1" w14:textId="69557026" w:rsidR="008945E5" w:rsidRPr="004332E1" w:rsidRDefault="00F17D37" w:rsidP="008945E5">
      <w:pPr>
        <w:rPr>
          <w:rStyle w:val="eop"/>
          <w:rFonts w:eastAsiaTheme="minorEastAsia" w:cs="Segoe UI"/>
          <w:color w:val="000000"/>
        </w:rPr>
      </w:pPr>
      <w:r w:rsidRPr="009E6279">
        <w:t xml:space="preserve">New Zealand </w:t>
      </w:r>
      <w:r>
        <w:t xml:space="preserve">is </w:t>
      </w:r>
      <w:r w:rsidR="002A6916">
        <w:t>also</w:t>
      </w:r>
      <w:r>
        <w:t xml:space="preserve"> constantly </w:t>
      </w:r>
      <w:r w:rsidRPr="009E6279">
        <w:t>evaluating the potential for new screening programmes. Any decision about introducing new programmes weighs benefits, harms, equity impacts and resource allocation.</w:t>
      </w:r>
      <w:r w:rsidR="00FF6F6E">
        <w:t xml:space="preserve"> </w:t>
      </w:r>
      <w:r w:rsidR="008945E5" w:rsidRPr="50F887C0">
        <w:rPr>
          <w:rStyle w:val="eop"/>
          <w:rFonts w:eastAsiaTheme="minorEastAsia" w:cs="Segoe UI"/>
          <w:color w:val="000000" w:themeColor="text1"/>
        </w:rPr>
        <w:t xml:space="preserve">Two advisory groups, the National Screening Advisory Committee and the Māori Monitoring and Equity Group, advise Health NZ on changes to existing screening programmes and any potential new programmes for consideration </w:t>
      </w:r>
      <w:r w:rsidR="00786A2C">
        <w:rPr>
          <w:rStyle w:val="eop"/>
          <w:rFonts w:eastAsiaTheme="minorEastAsia" w:cs="Segoe UI"/>
          <w:color w:val="000000" w:themeColor="text1"/>
        </w:rPr>
        <w:t>(</w:t>
      </w:r>
      <w:r w:rsidR="00321E88">
        <w:rPr>
          <w:rStyle w:val="eop"/>
          <w:rFonts w:eastAsiaTheme="minorEastAsia" w:cs="Segoe UI"/>
          <w:color w:val="000000" w:themeColor="text1"/>
        </w:rPr>
        <w:t>for example,</w:t>
      </w:r>
      <w:r w:rsidR="00786A2C">
        <w:rPr>
          <w:rStyle w:val="eop"/>
          <w:rFonts w:eastAsiaTheme="minorEastAsia" w:cs="Segoe UI"/>
          <w:color w:val="000000" w:themeColor="text1"/>
        </w:rPr>
        <w:t xml:space="preserve"> for prostate cancer screening) </w:t>
      </w:r>
      <w:r w:rsidR="0049373E">
        <w:rPr>
          <w:rStyle w:val="eop"/>
          <w:rFonts w:eastAsiaTheme="minorEastAsia" w:cs="Segoe UI"/>
          <w:color w:val="000000" w:themeColor="text1"/>
        </w:rPr>
        <w:t xml:space="preserve">when the evidence and system resources clearly support </w:t>
      </w:r>
      <w:r w:rsidR="00A67499">
        <w:rPr>
          <w:rStyle w:val="eop"/>
          <w:rFonts w:eastAsiaTheme="minorEastAsia" w:cs="Segoe UI"/>
          <w:color w:val="000000" w:themeColor="text1"/>
        </w:rPr>
        <w:t>them.</w:t>
      </w:r>
    </w:p>
    <w:p w14:paraId="0181238C" w14:textId="64E0EAD8" w:rsidR="006135E4" w:rsidRDefault="008945E5" w:rsidP="0088501D">
      <w:pPr>
        <w:rPr>
          <w:rStyle w:val="normaltextrun"/>
          <w:rFonts w:ascii="Montserrat" w:hAnsi="Montserrat"/>
          <w:b/>
          <w:color w:val="2C463B"/>
          <w:spacing w:val="-5"/>
          <w:sz w:val="40"/>
        </w:rPr>
      </w:pPr>
      <w:r>
        <w:rPr>
          <w:rStyle w:val="eop"/>
          <w:rFonts w:eastAsiaTheme="minorEastAsia" w:cs="Segoe UI"/>
          <w:color w:val="000000" w:themeColor="text1"/>
        </w:rPr>
        <w:t xml:space="preserve">The </w:t>
      </w:r>
      <w:r w:rsidRPr="00573FA7">
        <w:rPr>
          <w:rStyle w:val="eop"/>
          <w:rFonts w:eastAsiaTheme="minorEastAsia" w:cs="Segoe UI"/>
          <w:color w:val="000000" w:themeColor="text1"/>
        </w:rPr>
        <w:t>National Screening Advisory Committee</w:t>
      </w:r>
      <w:r w:rsidRPr="004332E1">
        <w:rPr>
          <w:rStyle w:val="eop"/>
          <w:rFonts w:eastAsiaTheme="minorEastAsia" w:cs="Segoe UI"/>
          <w:color w:val="000000" w:themeColor="text1"/>
        </w:rPr>
        <w:t xml:space="preserve"> also monitors technological advancements that may change the way screening is undertaken in the future, including the use of biomarker testing, multi-cancer early detection tests and the use of </w:t>
      </w:r>
      <w:r w:rsidR="00B0055C" w:rsidRPr="00B0055C">
        <w:rPr>
          <w:rStyle w:val="eop"/>
          <w:rFonts w:eastAsiaTheme="minorEastAsia" w:cs="Segoe UI"/>
          <w:color w:val="000000" w:themeColor="text1"/>
        </w:rPr>
        <w:t>artificial intelligence (</w:t>
      </w:r>
      <w:r>
        <w:rPr>
          <w:rStyle w:val="eop"/>
          <w:rFonts w:eastAsiaTheme="minorEastAsia" w:cs="Segoe UI"/>
          <w:color w:val="000000" w:themeColor="text1"/>
        </w:rPr>
        <w:t>AI</w:t>
      </w:r>
      <w:r w:rsidR="00B0055C">
        <w:rPr>
          <w:rStyle w:val="eop"/>
          <w:rFonts w:eastAsiaTheme="minorEastAsia" w:cs="Segoe UI"/>
          <w:color w:val="000000" w:themeColor="text1"/>
        </w:rPr>
        <w:t>)</w:t>
      </w:r>
      <w:r w:rsidRPr="004332E1">
        <w:rPr>
          <w:rStyle w:val="eop"/>
          <w:rFonts w:eastAsiaTheme="minorEastAsia" w:cs="Segoe UI"/>
          <w:color w:val="000000" w:themeColor="text1"/>
        </w:rPr>
        <w:t xml:space="preserve"> in screening.</w:t>
      </w:r>
      <w:r w:rsidR="006135E4">
        <w:rPr>
          <w:rStyle w:val="normaltextrun"/>
        </w:rPr>
        <w:br w:type="page"/>
      </w:r>
    </w:p>
    <w:p w14:paraId="7F2B7119" w14:textId="5B47DADC" w:rsidR="00542772" w:rsidRPr="00741F1F" w:rsidRDefault="00F677CB" w:rsidP="00741F1F">
      <w:pPr>
        <w:pStyle w:val="Heading2"/>
      </w:pPr>
      <w:bookmarkStart w:id="318" w:name="_Toc208474542"/>
      <w:bookmarkStart w:id="319" w:name="_Toc210914873"/>
      <w:bookmarkStart w:id="320" w:name="_Toc212028493"/>
      <w:r w:rsidRPr="00741F1F">
        <w:lastRenderedPageBreak/>
        <w:t xml:space="preserve">Making </w:t>
      </w:r>
      <w:r w:rsidR="00B35209" w:rsidRPr="00741F1F">
        <w:t xml:space="preserve">screening accessible for all </w:t>
      </w:r>
      <w:r w:rsidR="00C65990" w:rsidRPr="00741F1F">
        <w:t xml:space="preserve">population </w:t>
      </w:r>
      <w:r w:rsidR="00B35209" w:rsidRPr="00741F1F">
        <w:t>groups is still a challenge</w:t>
      </w:r>
      <w:bookmarkEnd w:id="317"/>
      <w:bookmarkEnd w:id="318"/>
      <w:bookmarkEnd w:id="319"/>
      <w:bookmarkEnd w:id="320"/>
    </w:p>
    <w:p w14:paraId="492DEF61" w14:textId="5267FAEF" w:rsidR="00331484" w:rsidRPr="00331484" w:rsidRDefault="00237212" w:rsidP="00237212">
      <w:r>
        <w:t xml:space="preserve">Supporting all population groups to access screening remains a challenge, with many people having unmet needs. </w:t>
      </w:r>
      <w:r w:rsidR="00423BE8">
        <w:t>While the three national cancer screening programmes are close to reaching government targets, t</w:t>
      </w:r>
      <w:r>
        <w:t xml:space="preserve">he COVID-19 pandemic caused a substantial drop in the number of people participating in all screening programmes, which has remained for breast screening. </w:t>
      </w:r>
      <w:r w:rsidR="00423BE8">
        <w:t xml:space="preserve">Emerging </w:t>
      </w:r>
      <w:r w:rsidR="00423BE8" w:rsidRPr="00331484">
        <w:t xml:space="preserve">evidence </w:t>
      </w:r>
      <w:r w:rsidR="00423BE8">
        <w:t xml:space="preserve">also </w:t>
      </w:r>
      <w:r w:rsidR="00423BE8" w:rsidRPr="00331484">
        <w:t xml:space="preserve">suggests that disabled people are being </w:t>
      </w:r>
      <w:r w:rsidR="00423BE8">
        <w:t>under-screened.</w:t>
      </w:r>
      <w:r w:rsidR="00810456">
        <w:t xml:space="preserve"> These and other topics are discussed below. </w:t>
      </w:r>
    </w:p>
    <w:p w14:paraId="409EB967" w14:textId="5AB3EF5C" w:rsidR="00542772" w:rsidRPr="00741F1F" w:rsidRDefault="00542772" w:rsidP="00741F1F">
      <w:pPr>
        <w:pStyle w:val="Heading3"/>
      </w:pPr>
      <w:r w:rsidRPr="00741F1F">
        <w:t xml:space="preserve">COVID-19 </w:t>
      </w:r>
      <w:r w:rsidR="004E6215" w:rsidRPr="00741F1F">
        <w:t>disrupted</w:t>
      </w:r>
      <w:r w:rsidRPr="00741F1F">
        <w:t xml:space="preserve"> screening</w:t>
      </w:r>
    </w:p>
    <w:p w14:paraId="22443251" w14:textId="310B7D66" w:rsidR="00553C17" w:rsidRDefault="00542772" w:rsidP="00F81D81">
      <w:pPr>
        <w:rPr>
          <w:rStyle w:val="normaltextrun"/>
          <w:color w:val="000000" w:themeColor="text1"/>
        </w:rPr>
      </w:pPr>
      <w:r w:rsidRPr="00FF11A8">
        <w:rPr>
          <w:rStyle w:val="normaltextrun"/>
          <w:bCs/>
          <w:color w:val="000000"/>
        </w:rPr>
        <w:t xml:space="preserve">Similar to international experiences, </w:t>
      </w:r>
      <w:r w:rsidR="002F76ED" w:rsidRPr="00FF11A8">
        <w:rPr>
          <w:rStyle w:val="normaltextrun"/>
          <w:bCs/>
          <w:color w:val="000000"/>
        </w:rPr>
        <w:t xml:space="preserve">in New Zealand </w:t>
      </w:r>
      <w:r w:rsidRPr="00FF11A8">
        <w:rPr>
          <w:rStyle w:val="normaltextrun"/>
          <w:bCs/>
          <w:color w:val="000000"/>
        </w:rPr>
        <w:t xml:space="preserve">the COVID-19 pandemic </w:t>
      </w:r>
      <w:r w:rsidR="00B46E81">
        <w:rPr>
          <w:rStyle w:val="normaltextrun"/>
          <w:bCs/>
          <w:color w:val="000000"/>
        </w:rPr>
        <w:t>resulted in</w:t>
      </w:r>
      <w:r w:rsidR="00B46E81" w:rsidRPr="00FF11A8">
        <w:rPr>
          <w:rStyle w:val="normaltextrun"/>
          <w:bCs/>
          <w:color w:val="000000"/>
        </w:rPr>
        <w:t xml:space="preserve"> </w:t>
      </w:r>
      <w:r w:rsidR="00B46E81">
        <w:rPr>
          <w:rStyle w:val="normaltextrun"/>
          <w:bCs/>
          <w:color w:val="000000"/>
        </w:rPr>
        <w:t>extensive</w:t>
      </w:r>
      <w:r w:rsidR="00B46E81" w:rsidRPr="00FF11A8">
        <w:rPr>
          <w:rStyle w:val="normaltextrun"/>
          <w:bCs/>
          <w:color w:val="000000"/>
        </w:rPr>
        <w:t xml:space="preserve"> </w:t>
      </w:r>
      <w:r w:rsidRPr="00FF11A8">
        <w:rPr>
          <w:rStyle w:val="normaltextrun"/>
          <w:bCs/>
          <w:color w:val="000000"/>
        </w:rPr>
        <w:t xml:space="preserve">disruption to people participating in screening services. </w:t>
      </w:r>
      <w:r w:rsidR="00DD2342">
        <w:rPr>
          <w:rStyle w:val="normaltextrun"/>
          <w:bCs/>
          <w:color w:val="000000"/>
        </w:rPr>
        <w:t>Substantial</w:t>
      </w:r>
      <w:r w:rsidRPr="00FF11A8">
        <w:rPr>
          <w:rStyle w:val="normaltextrun"/>
          <w:bCs/>
          <w:color w:val="000000"/>
        </w:rPr>
        <w:t xml:space="preserve"> work has been done to address the gaps created by the pandemic</w:t>
      </w:r>
      <w:r w:rsidR="007360E1">
        <w:rPr>
          <w:rStyle w:val="normaltextrun"/>
          <w:bCs/>
          <w:color w:val="000000"/>
        </w:rPr>
        <w:t xml:space="preserve">; </w:t>
      </w:r>
      <w:r w:rsidRPr="00FF11A8">
        <w:rPr>
          <w:rStyle w:val="normaltextrun"/>
          <w:bCs/>
          <w:color w:val="000000"/>
        </w:rPr>
        <w:t>whil</w:t>
      </w:r>
      <w:r w:rsidR="00706288" w:rsidRPr="00FF11A8">
        <w:rPr>
          <w:rStyle w:val="normaltextrun"/>
          <w:bCs/>
          <w:color w:val="000000"/>
        </w:rPr>
        <w:t>e</w:t>
      </w:r>
      <w:r w:rsidRPr="00FF11A8">
        <w:rPr>
          <w:rStyle w:val="normaltextrun"/>
          <w:bCs/>
          <w:color w:val="000000"/>
        </w:rPr>
        <w:t xml:space="preserve"> this has been effective for cervical screening (</w:t>
      </w:r>
      <w:r w:rsidR="009A7BE6">
        <w:rPr>
          <w:rStyle w:val="normaltextrun"/>
          <w:bCs/>
          <w:color w:val="000000"/>
        </w:rPr>
        <w:t>Figure 50</w:t>
      </w:r>
      <w:r w:rsidR="00440518" w:rsidRPr="00FF11A8">
        <w:rPr>
          <w:rStyle w:val="normaltextrun"/>
          <w:bCs/>
          <w:color w:val="000000"/>
        </w:rPr>
        <w:t>), breast screening has not yet returned to ‘pre-COVID’ coverage (</w:t>
      </w:r>
      <w:r w:rsidR="004A7723">
        <w:rPr>
          <w:rStyle w:val="normaltextrun"/>
          <w:bCs/>
          <w:color w:val="000000"/>
        </w:rPr>
        <w:t xml:space="preserve">Figure </w:t>
      </w:r>
      <w:r w:rsidR="009A7BE6">
        <w:rPr>
          <w:rStyle w:val="normaltextrun"/>
          <w:bCs/>
          <w:color w:val="000000"/>
        </w:rPr>
        <w:t>51</w:t>
      </w:r>
      <w:r w:rsidR="00D02649" w:rsidRPr="6DD3A793">
        <w:rPr>
          <w:rStyle w:val="normaltextrun"/>
          <w:color w:val="000000" w:themeColor="text1"/>
        </w:rPr>
        <w:t>)</w:t>
      </w:r>
      <w:r w:rsidR="00553C17" w:rsidRPr="6DD3A793">
        <w:rPr>
          <w:rStyle w:val="normaltextrun"/>
          <w:color w:val="000000" w:themeColor="text1"/>
        </w:rPr>
        <w:t>.</w:t>
      </w:r>
      <w:r w:rsidR="00C21DB1" w:rsidRPr="00C21DB1">
        <w:t xml:space="preserve"> </w:t>
      </w:r>
      <w:r w:rsidR="00C21DB1" w:rsidRPr="6DD3A793">
        <w:rPr>
          <w:rStyle w:val="normaltextrun"/>
          <w:color w:val="000000" w:themeColor="text1"/>
        </w:rPr>
        <w:t xml:space="preserve">Data is not reported for bowel screening because the programme was being rolled out during this time period.  </w:t>
      </w:r>
    </w:p>
    <w:p w14:paraId="57E062CF" w14:textId="53540377" w:rsidR="00F81D81" w:rsidRDefault="002A40C0" w:rsidP="00F81D81">
      <w:pPr>
        <w:pStyle w:val="Caption"/>
        <w:rPr>
          <w:b w:val="0"/>
          <w:bCs w:val="0"/>
        </w:rPr>
      </w:pPr>
      <w:bookmarkStart w:id="321" w:name="_Ref204768649"/>
      <w:bookmarkStart w:id="322" w:name="_Toc204779434"/>
      <w:bookmarkStart w:id="323" w:name="_Toc207188376"/>
      <w:bookmarkStart w:id="324" w:name="_Toc214006937"/>
      <w:r>
        <w:t>Figure</w:t>
      </w:r>
      <w:bookmarkEnd w:id="321"/>
      <w:r w:rsidR="00054C5A">
        <w:t xml:space="preserve"> 50</w:t>
      </w:r>
      <w:r>
        <w:t xml:space="preserve">: </w:t>
      </w:r>
      <w:r w:rsidR="00F81D81">
        <w:t xml:space="preserve">Difference in percentage of eligible people who have had cervical screening </w:t>
      </w:r>
      <w:r w:rsidR="00802C07">
        <w:t xml:space="preserve">compared with before COVID-19, </w:t>
      </w:r>
      <w:r w:rsidR="00512EAF">
        <w:t xml:space="preserve">by ethnicity, </w:t>
      </w:r>
      <w:r w:rsidR="00802C07">
        <w:t>New Zealand, March 2020–December 2024</w:t>
      </w:r>
      <w:bookmarkEnd w:id="322"/>
      <w:bookmarkEnd w:id="323"/>
      <w:r w:rsidR="00802C07">
        <w:t xml:space="preserve"> </w:t>
      </w:r>
      <w:bookmarkEnd w:id="324"/>
    </w:p>
    <w:p w14:paraId="2C1DFD61" w14:textId="4B5F38FC" w:rsidR="00512570" w:rsidRDefault="00D57A76" w:rsidP="00AE44BD">
      <w:bookmarkStart w:id="325" w:name="_Toc208474798"/>
      <w:bookmarkStart w:id="326" w:name="_Toc208475058"/>
      <w:bookmarkStart w:id="327" w:name="_Ref203561756"/>
      <w:bookmarkStart w:id="328" w:name="_Ref197343235"/>
      <w:r>
        <w:rPr>
          <w:noProof/>
        </w:rPr>
        <w:drawing>
          <wp:inline distT="0" distB="0" distL="0" distR="0" wp14:anchorId="77437F3B" wp14:editId="1F4A293E">
            <wp:extent cx="5039878" cy="3238507"/>
            <wp:effectExtent l="0" t="0" r="8890" b="0"/>
            <wp:docPr id="1782559358" name="Picture 1" descr="Line graph shows that between March 2002 and September 2023, Asian, European/other and All ethnicities have a slow downward trend. The period after September 2023 is solid grey to represent when self-testing was introduced. Māori and Pacific peoples have a steep downward trend until after September 2023 where they have a upward trend. All groups start at the same point in March 2020. In December 2024, Pacific peoples have the highest percent difference, and Māori have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59358" name="Picture 1" descr="Line graph shows that between March 2002 and September 2023, Asian, European/other and All ethnicities have a slow downward trend. The period after September 2023 is solid grey to represent when self-testing was introduced. Māori and Pacific peoples have a steep downward trend until after September 2023 where they have a upward trend. All groups start at the same point in March 2020. In December 2024, Pacific peoples have the highest percent difference, and Māori have the lowest. "/>
                    <pic:cNvPicPr/>
                  </pic:nvPicPr>
                  <pic:blipFill>
                    <a:blip r:embed="rId104"/>
                    <a:stretch>
                      <a:fillRect/>
                    </a:stretch>
                  </pic:blipFill>
                  <pic:spPr>
                    <a:xfrm>
                      <a:off x="0" y="0"/>
                      <a:ext cx="5039878" cy="3238507"/>
                    </a:xfrm>
                    <a:prstGeom prst="rect">
                      <a:avLst/>
                    </a:prstGeom>
                  </pic:spPr>
                </pic:pic>
              </a:graphicData>
            </a:graphic>
          </wp:inline>
        </w:drawing>
      </w:r>
      <w:bookmarkEnd w:id="325"/>
      <w:bookmarkEnd w:id="326"/>
    </w:p>
    <w:bookmarkEnd w:id="327"/>
    <w:p w14:paraId="3B2FCF9D" w14:textId="68C83710" w:rsidR="00923EDB" w:rsidRPr="00923EDB" w:rsidRDefault="008814C3" w:rsidP="00923EDB">
      <w:pPr>
        <w:pStyle w:val="Note"/>
      </w:pPr>
      <w:r w:rsidRPr="00923EDB">
        <w:t xml:space="preserve">Notes: </w:t>
      </w:r>
      <w:r w:rsidR="00033E22" w:rsidRPr="00923EDB">
        <w:t xml:space="preserve">Compared </w:t>
      </w:r>
      <w:r w:rsidRPr="00923EDB">
        <w:t>with</w:t>
      </w:r>
      <w:r w:rsidR="00033E22" w:rsidRPr="00923EDB">
        <w:t xml:space="preserve"> the pre-COVID period</w:t>
      </w:r>
      <w:r w:rsidR="004135DF" w:rsidRPr="00923EDB">
        <w:t>, participation in cervical screening dropped for all ethn</w:t>
      </w:r>
      <w:r w:rsidR="000A5583" w:rsidRPr="00923EDB">
        <w:t xml:space="preserve">icities. </w:t>
      </w:r>
      <w:r w:rsidR="003E2785" w:rsidRPr="00923EDB">
        <w:t>Since self-</w:t>
      </w:r>
      <w:r w:rsidR="002A227D" w:rsidRPr="00923EDB">
        <w:t>administered</w:t>
      </w:r>
      <w:r w:rsidR="003E2785" w:rsidRPr="00923EDB">
        <w:t xml:space="preserve"> </w:t>
      </w:r>
      <w:r w:rsidR="002A227D" w:rsidRPr="00923EDB">
        <w:t>HPV screening became an option in September 2023</w:t>
      </w:r>
      <w:r w:rsidR="001A0699" w:rsidRPr="00923EDB">
        <w:t xml:space="preserve">, participation has </w:t>
      </w:r>
      <w:r w:rsidR="005A3743">
        <w:t>increase</w:t>
      </w:r>
      <w:r w:rsidR="00A30CD5">
        <w:t>d</w:t>
      </w:r>
      <w:r w:rsidR="001A0699" w:rsidRPr="00923EDB">
        <w:t xml:space="preserve"> for all groups. </w:t>
      </w:r>
      <w:r w:rsidR="00923EDB" w:rsidRPr="00923EDB">
        <w:t>‘European/other’ refers to non-Māori, non-Pacific, non-Asian.</w:t>
      </w:r>
    </w:p>
    <w:p w14:paraId="14D4B8AB" w14:textId="52195E39" w:rsidR="007477B2" w:rsidRDefault="00B24B58" w:rsidP="00923EDB">
      <w:pPr>
        <w:pStyle w:val="Note"/>
      </w:pPr>
      <w:r w:rsidRPr="00923EDB">
        <w:t xml:space="preserve">Source: </w:t>
      </w:r>
      <w:r w:rsidR="000B5867" w:rsidRPr="00923EDB">
        <w:t xml:space="preserve">National Cervical Screening Programme </w:t>
      </w:r>
      <w:r w:rsidR="00F1650F" w:rsidRPr="00923EDB">
        <w:t>data tool</w:t>
      </w:r>
      <w:r w:rsidRPr="00923EDB">
        <w:t>.</w:t>
      </w:r>
      <w:bookmarkEnd w:id="328"/>
    </w:p>
    <w:p w14:paraId="7A780C27" w14:textId="77777777" w:rsidR="00A6036D" w:rsidRPr="00923EDB" w:rsidRDefault="00A6036D" w:rsidP="00923EDB">
      <w:pPr>
        <w:pStyle w:val="Note"/>
      </w:pPr>
    </w:p>
    <w:p w14:paraId="57FD890A" w14:textId="77777777" w:rsidR="00BB508F" w:rsidRDefault="00BB508F">
      <w:pPr>
        <w:spacing w:after="0" w:line="240" w:lineRule="auto"/>
        <w:rPr>
          <w:b/>
          <w:bCs/>
          <w:color w:val="2C463B" w:themeColor="accent1"/>
          <w:szCs w:val="18"/>
        </w:rPr>
      </w:pPr>
      <w:r>
        <w:br w:type="page"/>
      </w:r>
    </w:p>
    <w:p w14:paraId="33706F07" w14:textId="1F9901B8" w:rsidR="00BB508F" w:rsidRDefault="00BB508F" w:rsidP="00BB508F">
      <w:pPr>
        <w:pStyle w:val="Caption"/>
      </w:pPr>
      <w:bookmarkStart w:id="329" w:name="_Toc204779435"/>
      <w:bookmarkStart w:id="330" w:name="_Toc207188377"/>
      <w:bookmarkStart w:id="331" w:name="_Toc214006938"/>
      <w:r>
        <w:lastRenderedPageBreak/>
        <w:t>Figure</w:t>
      </w:r>
      <w:r w:rsidR="009A7BE6">
        <w:t xml:space="preserve"> 51</w:t>
      </w:r>
      <w:r>
        <w:t xml:space="preserve">: Difference in </w:t>
      </w:r>
      <w:r w:rsidR="003D66AF">
        <w:t>percentage</w:t>
      </w:r>
      <w:r>
        <w:t xml:space="preserve"> of eligible people who have received breast screening </w:t>
      </w:r>
      <w:r w:rsidR="00A43C01" w:rsidRPr="00A43C01">
        <w:t xml:space="preserve">compared with before </w:t>
      </w:r>
      <w:r>
        <w:t xml:space="preserve">COVID-19, by ethnicity, New Zealand, </w:t>
      </w:r>
      <w:r w:rsidRPr="00BB508F">
        <w:t>March 2020–December 2024</w:t>
      </w:r>
      <w:bookmarkEnd w:id="329"/>
      <w:bookmarkEnd w:id="330"/>
      <w:bookmarkEnd w:id="331"/>
    </w:p>
    <w:p w14:paraId="3368A315" w14:textId="1F19F430" w:rsidR="003410FA" w:rsidRPr="003410FA" w:rsidRDefault="00945276" w:rsidP="0036145B">
      <w:r>
        <w:rPr>
          <w:noProof/>
          <w:sz w:val="16"/>
          <w:szCs w:val="16"/>
        </w:rPr>
        <w:drawing>
          <wp:inline distT="0" distB="0" distL="0" distR="0" wp14:anchorId="71BCB5EF" wp14:editId="2D45AD17">
            <wp:extent cx="5399543" cy="3599695"/>
            <wp:effectExtent l="0" t="0" r="0" b="1270"/>
            <wp:docPr id="67010849" name="Picture 2" descr="Line graph shows all groups have a downward trend after March 2020, with Asian and Pacific peoples having the largest decline. There is a small upward trend for all groups in March 2022 then a small decline for all groups, apart from Asian, until another upwards after June 2023. In December 2024, Asian have the lowest percent difference and European/other have the highest percent difference, followed closely by Māo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0849" name="Picture 2" descr="Line graph shows all groups have a downward trend after March 2020, with Asian and Pacific peoples having the largest decline. There is a small upward trend for all groups in March 2022 then a small decline for all groups, apart from Asian, until another upwards after June 2023. In December 2024, Asian have the lowest percent difference and European/other have the highest percent difference, followed closely by Māori. "/>
                    <pic:cNvPicPr/>
                  </pic:nvPicPr>
                  <pic:blipFill>
                    <a:blip r:embed="rId105"/>
                    <a:stretch>
                      <a:fillRect/>
                    </a:stretch>
                  </pic:blipFill>
                  <pic:spPr>
                    <a:xfrm>
                      <a:off x="0" y="0"/>
                      <a:ext cx="5399543" cy="3599695"/>
                    </a:xfrm>
                    <a:prstGeom prst="rect">
                      <a:avLst/>
                    </a:prstGeom>
                  </pic:spPr>
                </pic:pic>
              </a:graphicData>
            </a:graphic>
          </wp:inline>
        </w:drawing>
      </w:r>
    </w:p>
    <w:p w14:paraId="1FBC9889" w14:textId="220811FE" w:rsidR="003410FA" w:rsidRDefault="00512EAF" w:rsidP="00CF16DA">
      <w:pPr>
        <w:pStyle w:val="Note"/>
      </w:pPr>
      <w:bookmarkStart w:id="332" w:name="_Ref191557714"/>
      <w:r>
        <w:t xml:space="preserve">Notes: </w:t>
      </w:r>
      <w:r w:rsidR="57ED9E48" w:rsidRPr="00283A53">
        <w:t>Compared with the pre-COVID period, participation in breast screening dropped for all ethnicities, and</w:t>
      </w:r>
      <w:r w:rsidR="42B37224" w:rsidRPr="00283A53">
        <w:t xml:space="preserve">, although improving, </w:t>
      </w:r>
      <w:r w:rsidR="64584410" w:rsidRPr="00283A53">
        <w:t>by December 2024</w:t>
      </w:r>
      <w:r w:rsidR="42B37224" w:rsidRPr="00283A53">
        <w:t xml:space="preserve">, </w:t>
      </w:r>
      <w:r w:rsidR="40FDEC46" w:rsidRPr="00283A53">
        <w:t xml:space="preserve">had </w:t>
      </w:r>
      <w:r w:rsidR="57ED9E48" w:rsidRPr="00283A53">
        <w:t>not yet recovered to those levels</w:t>
      </w:r>
      <w:r w:rsidR="003410FA">
        <w:t>.</w:t>
      </w:r>
      <w:r w:rsidR="005974B2">
        <w:t xml:space="preserve"> </w:t>
      </w:r>
      <w:r w:rsidR="005974B2" w:rsidRPr="005974B2">
        <w:t>‘European/other’ refers to non-Māori, non-Pacific, non-Asian.</w:t>
      </w:r>
    </w:p>
    <w:p w14:paraId="4D995372" w14:textId="3067691E" w:rsidR="00CF16DA" w:rsidRPr="00CF16DA" w:rsidRDefault="00CF16DA" w:rsidP="00CF16DA">
      <w:pPr>
        <w:pStyle w:val="Note"/>
      </w:pPr>
      <w:r w:rsidRPr="00CF16DA">
        <w:t xml:space="preserve">Source: </w:t>
      </w:r>
      <w:r w:rsidR="001F61FA">
        <w:t>BreastScreen Aotearoa</w:t>
      </w:r>
      <w:r w:rsidRPr="00CF16DA">
        <w:t>.</w:t>
      </w:r>
    </w:p>
    <w:bookmarkEnd w:id="332"/>
    <w:p w14:paraId="020DCBDC" w14:textId="77654BCF" w:rsidR="00053E83" w:rsidRPr="00741F1F" w:rsidRDefault="002A6916" w:rsidP="00741F1F">
      <w:pPr>
        <w:pStyle w:val="Heading3"/>
      </w:pPr>
      <w:r>
        <w:t>E</w:t>
      </w:r>
      <w:r w:rsidR="007321E2" w:rsidRPr="00741F1F">
        <w:t xml:space="preserve">vidence </w:t>
      </w:r>
      <w:r w:rsidR="009D1442">
        <w:t>shows</w:t>
      </w:r>
      <w:r w:rsidR="009D1442" w:rsidRPr="00741F1F">
        <w:t xml:space="preserve"> </w:t>
      </w:r>
      <w:r w:rsidR="007321E2" w:rsidRPr="00741F1F">
        <w:t>disabled people are under-screened</w:t>
      </w:r>
    </w:p>
    <w:p w14:paraId="4DF699C1" w14:textId="481919B8" w:rsidR="003E2A0A" w:rsidRDefault="002A6916" w:rsidP="00427E3A">
      <w:r>
        <w:t>E</w:t>
      </w:r>
      <w:r w:rsidR="008821FA">
        <w:t xml:space="preserve">vidence </w:t>
      </w:r>
      <w:r>
        <w:t>from a recent literature review</w:t>
      </w:r>
      <w:r w:rsidR="008821FA">
        <w:t xml:space="preserve"> </w:t>
      </w:r>
      <w:r w:rsidR="009D1442">
        <w:t xml:space="preserve">shows </w:t>
      </w:r>
      <w:r w:rsidR="00053E83">
        <w:t>that disabled people are screened at a lower rate than non-disabled people</w:t>
      </w:r>
      <w:r w:rsidR="009D1442">
        <w:t>,</w:t>
      </w:r>
      <w:r w:rsidR="009D1442" w:rsidRPr="009D1442">
        <w:t xml:space="preserve"> placing them at greater risk for delayed diagnosis and cancer mortality</w:t>
      </w:r>
      <w:r w:rsidR="007D33D2">
        <w:t xml:space="preserve"> </w:t>
      </w:r>
      <w:r w:rsidR="007D33D2">
        <w:fldChar w:fldCharType="begin"/>
      </w:r>
      <w:r w:rsidR="00801874">
        <w:instrText xml:space="preserve"> ADDIN EN.CITE &lt;EndNote&gt;&lt;Cite&gt;&lt;Author&gt;Agency&lt;/Author&gt;&lt;Year&gt;2025&lt;/Year&gt;&lt;RecNum&gt;361&lt;/RecNum&gt;&lt;DisplayText&gt;[36]&lt;/DisplayText&gt;&lt;record&gt;&lt;rec-number&gt;361&lt;/rec-number&gt;&lt;foreign-keys&gt;&lt;key app="EN" db-id="ft5wxpfw99z2vie2sf65z2v5rfs2vp0eeesf" timestamp="1762913316"&gt;361&lt;/key&gt;&lt;/foreign-keys&gt;&lt;ref-type name="Report"&gt;27&lt;/ref-type&gt;&lt;contributors&gt;&lt;authors&gt;&lt;author&gt;Te Aho o Te Kahu | Cancer Control Agency&lt;/author&gt;&lt;/authors&gt;&lt;tertiary-authors&gt;&lt;author&gt;Te Aho o Te Kahu | Cancer Control Agency&lt;/author&gt;&lt;/tertiary-authors&gt;&lt;/contributors&gt;&lt;titles&gt;&lt;title&gt;&lt;style face="normal" font="default" size="100%"&gt;Ng&lt;/style&gt;&lt;style face="normal" font="default" charset="238" size="100%"&gt;ā tāngata whaikaha me te mate pukupuku: He arotakenga mātātuhi &lt;/style&gt;&lt;style face="normal" font="default" size="100%"&gt;– Disabled people and cancer: Literature review&lt;/style&gt;&lt;/title&gt;&lt;/titles&gt;&lt;dates&gt;&lt;year&gt;2025&lt;/year&gt;&lt;/dates&gt;&lt;pub-location&gt;Wellington&lt;/pub-location&gt;&lt;urls&gt;&lt;/urls&gt;&lt;/record&gt;&lt;/Cite&gt;&lt;/EndNote&gt;</w:instrText>
      </w:r>
      <w:r w:rsidR="007D33D2">
        <w:fldChar w:fldCharType="separate"/>
      </w:r>
      <w:r w:rsidR="00801874">
        <w:rPr>
          <w:noProof/>
        </w:rPr>
        <w:t>[36]</w:t>
      </w:r>
      <w:r w:rsidR="007D33D2">
        <w:fldChar w:fldCharType="end"/>
      </w:r>
      <w:r w:rsidR="00BE482E">
        <w:t>. S</w:t>
      </w:r>
      <w:r w:rsidR="00053E83">
        <w:t>creening rates appear to be even lower for disabled Indigenous population</w:t>
      </w:r>
      <w:r w:rsidR="00A25163">
        <w:t>s</w:t>
      </w:r>
      <w:r w:rsidR="00B350E5">
        <w:t xml:space="preserve"> </w:t>
      </w:r>
      <w:r w:rsidR="00B350E5">
        <w:fldChar w:fldCharType="begin"/>
      </w:r>
      <w:r w:rsidR="000C7932">
        <w:instrText xml:space="preserve"> ADDIN EN.CITE &lt;EndNote&gt;&lt;Cite&gt;&lt;Author&gt;Armin&lt;/Author&gt;&lt;Year&gt;2023&lt;/Year&gt;&lt;RecNum&gt;346&lt;/RecNum&gt;&lt;DisplayText&gt;[140]&lt;/DisplayText&gt;&lt;record&gt;&lt;rec-number&gt;346&lt;/rec-number&gt;&lt;foreign-keys&gt;&lt;key app="EN" db-id="ft5wxpfw99z2vie2sf65z2v5rfs2vp0eeesf" timestamp="1759965024"&gt;346&lt;/key&gt;&lt;/foreign-keys&gt;&lt;ref-type name="Journal Article"&gt;17&lt;/ref-type&gt;&lt;contributors&gt;&lt;authors&gt;&lt;author&gt;Armin, J. S., Williamson, H. J., Rothers, J., Lee, M. S., and Baldwin, J. A.&lt;/author&gt;&lt;/authors&gt;&lt;/contributors&gt;&lt;titles&gt;&lt;title&gt;An Adapted Cancer Screening Education Program for Native American Women With Intellectual and Developmental Disabilities and Their Caregivers: Protocol for Feasibility and Acceptability Testing&lt;/title&gt;&lt;secondary-title&gt;JMIR research protocols&lt;/secondary-title&gt;&lt;/titles&gt;&lt;periodical&gt;&lt;full-title&gt;JMIR research protocols&lt;/full-title&gt;&lt;/periodical&gt;&lt;pages&gt;e37801&lt;/pages&gt;&lt;volume&gt;12&lt;/volume&gt;&lt;dates&gt;&lt;year&gt;2023&lt;/year&gt;&lt;/dates&gt;&lt;urls&gt;&lt;related-urls&gt;&lt;url&gt;https://doi.org/10.2196/37801&lt;/url&gt;&lt;/related-urls&gt;&lt;/urls&gt;&lt;electronic-resource-num&gt;https://doi.org/10.2196/37801&lt;/electronic-resource-num&gt;&lt;/record&gt;&lt;/Cite&gt;&lt;/EndNote&gt;</w:instrText>
      </w:r>
      <w:r w:rsidR="00B350E5">
        <w:fldChar w:fldCharType="separate"/>
      </w:r>
      <w:r w:rsidR="000C7932">
        <w:rPr>
          <w:noProof/>
        </w:rPr>
        <w:t>[140]</w:t>
      </w:r>
      <w:r w:rsidR="00B350E5">
        <w:fldChar w:fldCharType="end"/>
      </w:r>
      <w:r w:rsidR="00A25163">
        <w:t>. P</w:t>
      </w:r>
      <w:r w:rsidR="00053E83">
        <w:t xml:space="preserve">eople with learning disabilities are screened at a lower rate than those without learning disabilities. </w:t>
      </w:r>
    </w:p>
    <w:p w14:paraId="17A273DC" w14:textId="3ACCBB2E" w:rsidR="00A10160" w:rsidRDefault="00053E83" w:rsidP="00427E3A">
      <w:pPr>
        <w:rPr>
          <w:rStyle w:val="normaltextrun"/>
          <w:rFonts w:ascii="Montserrat" w:hAnsi="Montserrat"/>
          <w:color w:val="2C463B"/>
          <w:spacing w:val="-5"/>
          <w:sz w:val="36"/>
        </w:rPr>
      </w:pPr>
      <w:r>
        <w:t>These findings are based on international research</w:t>
      </w:r>
      <w:r w:rsidR="155EBED1">
        <w:t>;</w:t>
      </w:r>
      <w:r>
        <w:t xml:space="preserve"> however, the situation is likely to be similar in New Zealand. Data limitations currently restrict analysis of disabled people</w:t>
      </w:r>
      <w:r w:rsidR="00A25163">
        <w:t>’</w:t>
      </w:r>
      <w:r>
        <w:t>s access to screening programmes in New</w:t>
      </w:r>
      <w:r w:rsidR="002B5FC8">
        <w:t> </w:t>
      </w:r>
      <w:r>
        <w:t>Zealand.</w:t>
      </w:r>
    </w:p>
    <w:p w14:paraId="6F89D186" w14:textId="77777777" w:rsidR="00957918" w:rsidRDefault="00957918">
      <w:pPr>
        <w:spacing w:after="0" w:line="240" w:lineRule="auto"/>
        <w:rPr>
          <w:rStyle w:val="normaltextrun"/>
          <w:rFonts w:ascii="Montserrat" w:hAnsi="Montserrat"/>
          <w:color w:val="2C463B"/>
          <w:spacing w:val="-5"/>
          <w:sz w:val="36"/>
        </w:rPr>
      </w:pPr>
      <w:r>
        <w:rPr>
          <w:rStyle w:val="normaltextrun"/>
        </w:rPr>
        <w:br w:type="page"/>
      </w:r>
    </w:p>
    <w:p w14:paraId="04A6E89D" w14:textId="760B5A2C" w:rsidR="00274380" w:rsidRPr="00741F1F" w:rsidRDefault="00274380" w:rsidP="00741F1F">
      <w:pPr>
        <w:pStyle w:val="Heading3"/>
      </w:pPr>
      <w:r w:rsidRPr="00741F1F">
        <w:lastRenderedPageBreak/>
        <w:t xml:space="preserve">More people should be getting screened for breast cancer – particularly </w:t>
      </w:r>
      <w:proofErr w:type="spellStart"/>
      <w:r w:rsidR="00ED5ECF" w:rsidRPr="00741F1F">
        <w:t>wāhine</w:t>
      </w:r>
      <w:proofErr w:type="spellEnd"/>
      <w:r w:rsidR="00ED5ECF" w:rsidRPr="00741F1F">
        <w:t xml:space="preserve"> </w:t>
      </w:r>
      <w:r w:rsidRPr="00741F1F">
        <w:t xml:space="preserve">Māori and Asian </w:t>
      </w:r>
      <w:r w:rsidR="00934EDA" w:rsidRPr="00741F1F">
        <w:t>females</w:t>
      </w:r>
    </w:p>
    <w:p w14:paraId="12367B3F" w14:textId="103B3824" w:rsidR="00274380" w:rsidRDefault="00274380" w:rsidP="00274380">
      <w:pPr>
        <w:rPr>
          <w:rStyle w:val="normaltextrun"/>
          <w:rFonts w:cs="Segoe UI"/>
        </w:rPr>
      </w:pPr>
      <w:r w:rsidRPr="002F7E66">
        <w:rPr>
          <w:rStyle w:val="normaltextrun"/>
          <w:rFonts w:cs="Segoe UI"/>
        </w:rPr>
        <w:t xml:space="preserve">Following disruption </w:t>
      </w:r>
      <w:r>
        <w:rPr>
          <w:rStyle w:val="normaltextrun"/>
          <w:rFonts w:cs="Segoe UI"/>
        </w:rPr>
        <w:t>caused by</w:t>
      </w:r>
      <w:r w:rsidRPr="002F7E66">
        <w:rPr>
          <w:rStyle w:val="normaltextrun"/>
          <w:rFonts w:cs="Segoe UI"/>
        </w:rPr>
        <w:t xml:space="preserve"> the COVID-19 pandemic, </w:t>
      </w:r>
      <w:r>
        <w:rPr>
          <w:rStyle w:val="normaltextrun"/>
          <w:rFonts w:cs="Segoe UI"/>
        </w:rPr>
        <w:t xml:space="preserve">the rates for </w:t>
      </w:r>
      <w:r w:rsidR="00934EDA">
        <w:rPr>
          <w:rStyle w:val="normaltextrun"/>
          <w:rFonts w:cs="Segoe UI"/>
        </w:rPr>
        <w:t>females</w:t>
      </w:r>
      <w:r>
        <w:rPr>
          <w:rStyle w:val="normaltextrun"/>
          <w:rFonts w:cs="Segoe UI"/>
        </w:rPr>
        <w:t xml:space="preserve"> participating</w:t>
      </w:r>
      <w:r w:rsidRPr="002F7E66">
        <w:rPr>
          <w:rStyle w:val="normaltextrun"/>
          <w:rFonts w:cs="Segoe UI"/>
        </w:rPr>
        <w:t xml:space="preserve"> in breast screening reached a low in 2021. However, </w:t>
      </w:r>
      <w:r>
        <w:rPr>
          <w:rStyle w:val="normaltextrun"/>
          <w:rFonts w:cs="Segoe UI"/>
        </w:rPr>
        <w:t>rates have</w:t>
      </w:r>
      <w:r w:rsidRPr="002F7E66">
        <w:rPr>
          <w:rStyle w:val="normaltextrun"/>
          <w:rFonts w:cs="Segoe UI"/>
        </w:rPr>
        <w:t xml:space="preserve"> been steadily increasing for most </w:t>
      </w:r>
      <w:r>
        <w:rPr>
          <w:rStyle w:val="normaltextrun"/>
          <w:rFonts w:cs="Segoe UI"/>
        </w:rPr>
        <w:t xml:space="preserve">population </w:t>
      </w:r>
      <w:r w:rsidRPr="002F7E66">
        <w:rPr>
          <w:rStyle w:val="normaltextrun"/>
          <w:rFonts w:cs="Segoe UI"/>
        </w:rPr>
        <w:t xml:space="preserve">groups since then, with a </w:t>
      </w:r>
      <w:r>
        <w:rPr>
          <w:rStyle w:val="normaltextrun"/>
          <w:rFonts w:cs="Segoe UI"/>
        </w:rPr>
        <w:t>2</w:t>
      </w:r>
      <w:r w:rsidRPr="002F7E66">
        <w:rPr>
          <w:rStyle w:val="normaltextrun"/>
          <w:rFonts w:cs="Segoe UI"/>
        </w:rPr>
        <w:t xml:space="preserve">-year coverage of 69.7% in December 2024 – close to the 70% target. Despite this, marked inequities remain, with </w:t>
      </w:r>
      <w:proofErr w:type="spellStart"/>
      <w:r w:rsidR="00934EDA">
        <w:rPr>
          <w:rStyle w:val="normaltextrun"/>
          <w:rFonts w:cs="Segoe UI"/>
        </w:rPr>
        <w:t>wāhine</w:t>
      </w:r>
      <w:proofErr w:type="spellEnd"/>
      <w:r w:rsidR="00934EDA">
        <w:rPr>
          <w:rStyle w:val="normaltextrun"/>
          <w:rFonts w:cs="Segoe UI"/>
        </w:rPr>
        <w:t xml:space="preserve"> </w:t>
      </w:r>
      <w:r w:rsidRPr="002F7E66">
        <w:rPr>
          <w:rStyle w:val="normaltextrun"/>
          <w:rFonts w:cs="Segoe UI"/>
        </w:rPr>
        <w:t>Māori (63%)</w:t>
      </w:r>
      <w:r>
        <w:rPr>
          <w:rStyle w:val="normaltextrun"/>
          <w:rFonts w:cs="Segoe UI"/>
        </w:rPr>
        <w:t xml:space="preserve"> and </w:t>
      </w:r>
      <w:r w:rsidRPr="002F7E66">
        <w:rPr>
          <w:rStyle w:val="normaltextrun"/>
          <w:rFonts w:cs="Segoe UI"/>
        </w:rPr>
        <w:t xml:space="preserve">Asian </w:t>
      </w:r>
      <w:r w:rsidR="00934EDA">
        <w:rPr>
          <w:rStyle w:val="normaltextrun"/>
          <w:rFonts w:cs="Segoe UI"/>
        </w:rPr>
        <w:t xml:space="preserve">females </w:t>
      </w:r>
      <w:r w:rsidRPr="002F7E66">
        <w:rPr>
          <w:rStyle w:val="normaltextrun"/>
          <w:rFonts w:cs="Segoe UI"/>
        </w:rPr>
        <w:t xml:space="preserve">(62%) </w:t>
      </w:r>
      <w:r>
        <w:rPr>
          <w:rStyle w:val="normaltextrun"/>
          <w:rFonts w:cs="Segoe UI"/>
        </w:rPr>
        <w:t xml:space="preserve">having </w:t>
      </w:r>
      <w:r w:rsidRPr="002F7E66">
        <w:rPr>
          <w:rStyle w:val="normaltextrun"/>
          <w:rFonts w:cs="Segoe UI"/>
        </w:rPr>
        <w:t xml:space="preserve">lower rates </w:t>
      </w:r>
      <w:r>
        <w:rPr>
          <w:rStyle w:val="normaltextrun"/>
          <w:rFonts w:cs="Segoe UI"/>
        </w:rPr>
        <w:t>(Figure 52)</w:t>
      </w:r>
      <w:r w:rsidRPr="002F7E66">
        <w:rPr>
          <w:rStyle w:val="normaltextrun"/>
          <w:rFonts w:cs="Segoe UI"/>
        </w:rPr>
        <w:t>.</w:t>
      </w:r>
    </w:p>
    <w:p w14:paraId="4F22D9CE" w14:textId="4AE578DF" w:rsidR="00274380" w:rsidRDefault="00274380" w:rsidP="00274380">
      <w:pPr>
        <w:pStyle w:val="Caption"/>
        <w:rPr>
          <w:b w:val="0"/>
          <w:bCs w:val="0"/>
        </w:rPr>
      </w:pPr>
      <w:bookmarkStart w:id="333" w:name="_Toc214006939"/>
      <w:r>
        <w:t>Figure 52: Percentage</w:t>
      </w:r>
      <w:r w:rsidRPr="00A15A6D">
        <w:t xml:space="preserve"> of eligible people </w:t>
      </w:r>
      <w:r>
        <w:t xml:space="preserve">who have had </w:t>
      </w:r>
      <w:r w:rsidRPr="00A15A6D">
        <w:t>breast screening, by ethnicity, New Zealand, December 2018–December 2024</w:t>
      </w:r>
      <w:bookmarkEnd w:id="333"/>
    </w:p>
    <w:p w14:paraId="070A9D57" w14:textId="48C09DF3" w:rsidR="00274380" w:rsidRDefault="00274380" w:rsidP="00274380">
      <w:r>
        <w:rPr>
          <w:noProof/>
          <w:sz w:val="16"/>
          <w:szCs w:val="16"/>
        </w:rPr>
        <w:drawing>
          <wp:inline distT="0" distB="0" distL="0" distR="0" wp14:anchorId="4AF5A25B" wp14:editId="16BCB17E">
            <wp:extent cx="4857760" cy="3238507"/>
            <wp:effectExtent l="0" t="0" r="0" b="0"/>
            <wp:docPr id="537983641" name="Picture 6" descr="Line graph has 70% on the Y axis is bold to indicate the target, with European/other and Pacific peoples starting above the target in December 2018. All ethnic groups have a downward trend from December 2019 before rising again after December 2021. European/other are the only group over target in December 2024. Māori and Asian are the lowest in December 2024. Pacific peoples are just below the target line in Dec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83641" name="Picture 6" descr="Line graph has 70% on the Y axis is bold to indicate the target, with European/other and Pacific peoples starting above the target in December 2018. All ethnic groups have a downward trend from December 2019 before rising again after December 2021. European/other are the only group over target in December 2024. Māori and Asian are the lowest in December 2024. Pacific peoples are just below the target line in December 2024."/>
                    <pic:cNvPicPr/>
                  </pic:nvPicPr>
                  <pic:blipFill>
                    <a:blip r:embed="rId106"/>
                    <a:stretch>
                      <a:fillRect/>
                    </a:stretch>
                  </pic:blipFill>
                  <pic:spPr>
                    <a:xfrm>
                      <a:off x="0" y="0"/>
                      <a:ext cx="4857760" cy="3238507"/>
                    </a:xfrm>
                    <a:prstGeom prst="rect">
                      <a:avLst/>
                    </a:prstGeom>
                  </pic:spPr>
                </pic:pic>
              </a:graphicData>
            </a:graphic>
          </wp:inline>
        </w:drawing>
      </w:r>
    </w:p>
    <w:p w14:paraId="3D42BC7E" w14:textId="77777777" w:rsidR="00274380" w:rsidRDefault="00274380" w:rsidP="00274380">
      <w:pPr>
        <w:pStyle w:val="Note"/>
      </w:pPr>
      <w:r>
        <w:t>Note: ‘European/other’ refers to non-Māori, non-Pacific, non-Asian.</w:t>
      </w:r>
    </w:p>
    <w:p w14:paraId="4445F5DB" w14:textId="77777777" w:rsidR="00274380" w:rsidRPr="00A15A6D" w:rsidRDefault="00274380" w:rsidP="00274380">
      <w:pPr>
        <w:pStyle w:val="Note"/>
      </w:pPr>
      <w:r w:rsidRPr="00A15A6D">
        <w:t>Source: BreastScreen Aotearoa.</w:t>
      </w:r>
    </w:p>
    <w:p w14:paraId="28684263" w14:textId="77777777" w:rsidR="00274380" w:rsidRDefault="00274380">
      <w:pPr>
        <w:spacing w:after="0" w:line="240" w:lineRule="auto"/>
        <w:rPr>
          <w:rStyle w:val="normaltextrun"/>
          <w:rFonts w:ascii="Montserrat" w:hAnsi="Montserrat"/>
          <w:color w:val="2C463B"/>
          <w:spacing w:val="-5"/>
          <w:sz w:val="36"/>
        </w:rPr>
      </w:pPr>
      <w:r>
        <w:rPr>
          <w:rStyle w:val="normaltextrun"/>
        </w:rPr>
        <w:br w:type="page"/>
      </w:r>
    </w:p>
    <w:p w14:paraId="32FCC21B" w14:textId="77777777" w:rsidR="00274380" w:rsidRPr="00741F1F" w:rsidRDefault="00274380" w:rsidP="00741F1F">
      <w:pPr>
        <w:pStyle w:val="Heading3"/>
      </w:pPr>
      <w:r w:rsidRPr="00741F1F">
        <w:lastRenderedPageBreak/>
        <w:t>More people are being screened for cervical cancer since primary HPV testing was introduced</w:t>
      </w:r>
    </w:p>
    <w:p w14:paraId="25AF4D24" w14:textId="707F2D35" w:rsidR="00274380" w:rsidRDefault="00274380" w:rsidP="00274380">
      <w:pPr>
        <w:rPr>
          <w:rStyle w:val="normaltextrun"/>
          <w:rFonts w:cs="Segoe UI"/>
          <w:color w:val="292124"/>
          <w:shd w:val="clear" w:color="auto" w:fill="FFFFFF"/>
        </w:rPr>
      </w:pPr>
      <w:r w:rsidRPr="00AA17D2">
        <w:t xml:space="preserve">In 2022, </w:t>
      </w:r>
      <w:r>
        <w:t>there were</w:t>
      </w:r>
      <w:r w:rsidRPr="00AA17D2">
        <w:t xml:space="preserve"> 164 </w:t>
      </w:r>
      <w:r>
        <w:t xml:space="preserve">new </w:t>
      </w:r>
      <w:r w:rsidRPr="00AA17D2">
        <w:t xml:space="preserve">cervical cancer registrations and 37 people died from cervical cancer </w:t>
      </w:r>
      <w:r w:rsidR="000C7932">
        <w:fldChar w:fldCharType="begin"/>
      </w:r>
      <w:r w:rsidR="000C7932">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0C7932">
        <w:fldChar w:fldCharType="separate"/>
      </w:r>
      <w:r w:rsidR="000C7932">
        <w:rPr>
          <w:noProof/>
        </w:rPr>
        <w:t>[2]</w:t>
      </w:r>
      <w:r w:rsidR="000C7932">
        <w:fldChar w:fldCharType="end"/>
      </w:r>
      <w:r w:rsidRPr="00AA17D2">
        <w:t xml:space="preserve">. </w:t>
      </w:r>
      <w:r w:rsidRPr="00E16F49">
        <w:rPr>
          <w:rStyle w:val="normaltextrun"/>
          <w:rFonts w:cs="Segoe UI"/>
        </w:rPr>
        <w:t xml:space="preserve">Ethnic </w:t>
      </w:r>
      <w:r>
        <w:rPr>
          <w:rStyle w:val="normaltextrun"/>
          <w:rFonts w:cs="Segoe UI"/>
        </w:rPr>
        <w:t>inequities</w:t>
      </w:r>
      <w:r w:rsidRPr="00E16F49">
        <w:rPr>
          <w:rStyle w:val="normaltextrun"/>
          <w:rFonts w:cs="Segoe UI"/>
        </w:rPr>
        <w:t xml:space="preserve"> persist, with Māori and Pacific peoples being more likely to get cervical cancer and die from it. Of the people who develop cervical cancer in New</w:t>
      </w:r>
      <w:r>
        <w:rPr>
          <w:rStyle w:val="normaltextrun"/>
          <w:rFonts w:cs="Segoe UI"/>
        </w:rPr>
        <w:t> </w:t>
      </w:r>
      <w:r w:rsidRPr="00E16F49">
        <w:rPr>
          <w:rStyle w:val="normaltextrun"/>
          <w:rFonts w:cs="Segoe UI"/>
        </w:rPr>
        <w:t>Zealand, 85% have either never been screened or hav</w:t>
      </w:r>
      <w:r w:rsidRPr="00DB03F6">
        <w:rPr>
          <w:rStyle w:val="normaltextrun"/>
          <w:rFonts w:cs="Segoe UI"/>
        </w:rPr>
        <w:t xml:space="preserve">e been screened infrequently </w:t>
      </w:r>
      <w:r w:rsidRPr="00DB03F6">
        <w:fldChar w:fldCharType="begin"/>
      </w:r>
      <w:r w:rsidR="000C7932">
        <w:instrText xml:space="preserve"> ADDIN EN.CITE &lt;EndNote&gt;&lt;Cite&gt;&lt;Author&gt;Health New Zealand | Te Whatu Ora&lt;/Author&gt;&lt;Year&gt;2023&lt;/Year&gt;&lt;RecNum&gt;110&lt;/RecNum&gt;&lt;DisplayText&gt;[141]&lt;/DisplayText&gt;&lt;record&gt;&lt;rec-number&gt;110&lt;/rec-number&gt;&lt;foreign-keys&gt;&lt;key app="EN" db-id="tvztaatdts5sxder0r5xp2at2r5efvfrez05" timestamp="1746145812"&gt;110&lt;/key&gt;&lt;/foreign-keys&gt;&lt;ref-type name="Report"&gt;27&lt;/ref-type&gt;&lt;contributors&gt;&lt;authors&gt;&lt;author&gt;Health New Zealand | Te Whatu Ora,&lt;/author&gt;&lt;/authors&gt;&lt;/contributors&gt;&lt;titles&gt;&lt;title&gt;Clinical Practice Guidelines for Cervical Screening in Aotearoa New Zealand&lt;/title&gt;&lt;/titles&gt;&lt;dates&gt;&lt;year&gt;2023&lt;/year&gt;&lt;/dates&gt;&lt;urls&gt;&lt;related-urls&gt;&lt;url&gt;https://www.tewhatuora.govt.nz/assets/Our-health-system/Screening/HPV-Primary-Screening/clinical_practice_guidelines_final_version_1.1.pdf&lt;/url&gt;&lt;/related-urls&gt;&lt;/urls&gt;&lt;/record&gt;&lt;/Cite&gt;&lt;/EndNote&gt;</w:instrText>
      </w:r>
      <w:r w:rsidRPr="00DB03F6">
        <w:fldChar w:fldCharType="separate"/>
      </w:r>
      <w:r w:rsidR="000C7932">
        <w:rPr>
          <w:noProof/>
        </w:rPr>
        <w:t>[141]</w:t>
      </w:r>
      <w:r w:rsidRPr="00DB03F6">
        <w:fldChar w:fldCharType="end"/>
      </w:r>
      <w:r w:rsidRPr="00DB03F6">
        <w:t>.</w:t>
      </w:r>
      <w:r w:rsidR="00FF47BE">
        <w:t xml:space="preserve"> </w:t>
      </w:r>
    </w:p>
    <w:p w14:paraId="512F34EB" w14:textId="4E2E183D" w:rsidR="00274380" w:rsidRDefault="00274380" w:rsidP="00274380">
      <w:pPr>
        <w:rPr>
          <w:b/>
          <w:bCs/>
          <w:color w:val="2C463B" w:themeColor="accent1"/>
          <w:szCs w:val="18"/>
        </w:rPr>
      </w:pPr>
      <w:r>
        <w:rPr>
          <w:rStyle w:val="normaltextrun"/>
          <w:rFonts w:cs="Segoe UI"/>
          <w:color w:val="292124"/>
          <w:shd w:val="clear" w:color="auto" w:fill="FFFFFF"/>
        </w:rPr>
        <w:t>In the last 5 years,</w:t>
      </w:r>
      <w:r w:rsidRPr="00E16F49">
        <w:rPr>
          <w:rStyle w:val="normaltextrun"/>
          <w:rFonts w:cs="Segoe UI"/>
          <w:color w:val="292124"/>
          <w:shd w:val="clear" w:color="auto" w:fill="FFFFFF"/>
        </w:rPr>
        <w:t xml:space="preserve"> there ha</w:t>
      </w:r>
      <w:r w:rsidR="000E2D48">
        <w:rPr>
          <w:rStyle w:val="normaltextrun"/>
          <w:rFonts w:cs="Segoe UI"/>
          <w:color w:val="292124"/>
          <w:shd w:val="clear" w:color="auto" w:fill="FFFFFF"/>
        </w:rPr>
        <w:t>d</w:t>
      </w:r>
      <w:r w:rsidRPr="00E16F49">
        <w:rPr>
          <w:rStyle w:val="normaltextrun"/>
          <w:rFonts w:cs="Segoe UI"/>
          <w:color w:val="292124"/>
          <w:shd w:val="clear" w:color="auto" w:fill="FFFFFF"/>
        </w:rPr>
        <w:t xml:space="preserve"> been a drop in </w:t>
      </w:r>
      <w:r>
        <w:rPr>
          <w:rStyle w:val="normaltextrun"/>
          <w:rFonts w:cs="Segoe UI"/>
          <w:color w:val="292124"/>
          <w:shd w:val="clear" w:color="auto" w:fill="FFFFFF"/>
        </w:rPr>
        <w:t xml:space="preserve">the number of </w:t>
      </w:r>
      <w:r w:rsidR="00934EDA">
        <w:rPr>
          <w:rStyle w:val="normaltextrun"/>
          <w:rFonts w:cs="Segoe UI"/>
          <w:color w:val="292124"/>
          <w:shd w:val="clear" w:color="auto" w:fill="FFFFFF"/>
        </w:rPr>
        <w:t>females</w:t>
      </w:r>
      <w:r w:rsidRPr="00E16F49">
        <w:rPr>
          <w:rStyle w:val="normaltextrun"/>
          <w:rFonts w:cs="Segoe UI"/>
          <w:color w:val="292124"/>
          <w:shd w:val="clear" w:color="auto" w:fill="FFFFFF"/>
        </w:rPr>
        <w:t xml:space="preserve"> participating in cervical screening. Coverage </w:t>
      </w:r>
      <w:r>
        <w:rPr>
          <w:rStyle w:val="normaltextrun"/>
          <w:rFonts w:cs="Segoe UI"/>
          <w:color w:val="292124"/>
          <w:shd w:val="clear" w:color="auto" w:fill="FFFFFF"/>
        </w:rPr>
        <w:t>fell</w:t>
      </w:r>
      <w:r w:rsidRPr="00E16F49">
        <w:rPr>
          <w:rStyle w:val="normaltextrun"/>
          <w:rFonts w:cs="Segoe UI"/>
          <w:color w:val="292124"/>
          <w:shd w:val="clear" w:color="auto" w:fill="FFFFFF"/>
        </w:rPr>
        <w:t xml:space="preserve"> to a low of 57% for Māori, 55% for Pacific peoples and 67% overall in December 2022. However, since the introduction of </w:t>
      </w:r>
      <w:r>
        <w:rPr>
          <w:rStyle w:val="normaltextrun"/>
          <w:rFonts w:cs="Segoe UI"/>
          <w:color w:val="292124"/>
          <w:shd w:val="clear" w:color="auto" w:fill="FFFFFF"/>
        </w:rPr>
        <w:t xml:space="preserve">primary </w:t>
      </w:r>
      <w:r w:rsidRPr="00E16F49">
        <w:rPr>
          <w:rStyle w:val="normaltextrun"/>
          <w:rFonts w:cs="Segoe UI"/>
          <w:color w:val="292124"/>
          <w:shd w:val="clear" w:color="auto" w:fill="FFFFFF"/>
        </w:rPr>
        <w:t>HPV testing and the option of self-testing in 2023</w:t>
      </w:r>
      <w:r>
        <w:rPr>
          <w:rStyle w:val="normaltextrun"/>
          <w:rFonts w:cs="Segoe UI"/>
          <w:color w:val="292124"/>
          <w:shd w:val="clear" w:color="auto" w:fill="FFFFFF"/>
        </w:rPr>
        <w:t>,</w:t>
      </w:r>
      <w:r w:rsidRPr="00E16F49">
        <w:rPr>
          <w:rStyle w:val="normaltextrun"/>
          <w:rFonts w:cs="Segoe UI"/>
          <w:color w:val="292124"/>
          <w:shd w:val="clear" w:color="auto" w:fill="FFFFFF"/>
        </w:rPr>
        <w:t xml:space="preserve"> there has been a steady increase in coverage</w:t>
      </w:r>
      <w:r>
        <w:rPr>
          <w:rStyle w:val="normaltextrun"/>
          <w:color w:val="000000"/>
        </w:rPr>
        <w:t xml:space="preserve"> (Figure 5</w:t>
      </w:r>
      <w:r w:rsidR="00546E59">
        <w:rPr>
          <w:rStyle w:val="normaltextrun"/>
          <w:color w:val="000000"/>
        </w:rPr>
        <w:t>3</w:t>
      </w:r>
      <w:r>
        <w:rPr>
          <w:rStyle w:val="normaltextrun"/>
          <w:color w:val="000000"/>
        </w:rPr>
        <w:t>).</w:t>
      </w:r>
      <w:r w:rsidRPr="007F1071">
        <w:t xml:space="preserve"> </w:t>
      </w:r>
      <w:r w:rsidRPr="007F1071">
        <w:rPr>
          <w:rStyle w:val="normaltextrun"/>
          <w:color w:val="000000"/>
        </w:rPr>
        <w:t xml:space="preserve">Between September 2023 and the end of 2024, more than 310,000 </w:t>
      </w:r>
      <w:r w:rsidR="00934EDA">
        <w:rPr>
          <w:rStyle w:val="normaltextrun"/>
          <w:color w:val="000000"/>
        </w:rPr>
        <w:t>females</w:t>
      </w:r>
      <w:r w:rsidRPr="007F1071">
        <w:rPr>
          <w:rStyle w:val="normaltextrun"/>
          <w:color w:val="000000"/>
        </w:rPr>
        <w:t xml:space="preserve"> were screened, with 81% choosing the new primary HPV screening and 19% of those </w:t>
      </w:r>
      <w:r w:rsidR="004F44CB">
        <w:rPr>
          <w:rStyle w:val="normaltextrun"/>
          <w:color w:val="000000"/>
        </w:rPr>
        <w:t>choosing to self</w:t>
      </w:r>
      <w:r w:rsidR="00934EDA">
        <w:rPr>
          <w:rStyle w:val="normaltextrun"/>
          <w:color w:val="000000"/>
        </w:rPr>
        <w:t>-</w:t>
      </w:r>
      <w:r w:rsidR="004F44CB">
        <w:rPr>
          <w:rStyle w:val="normaltextrun"/>
          <w:color w:val="000000"/>
        </w:rPr>
        <w:t>test</w:t>
      </w:r>
      <w:r w:rsidRPr="007F1071">
        <w:rPr>
          <w:rStyle w:val="normaltextrun"/>
          <w:color w:val="000000"/>
        </w:rPr>
        <w:t xml:space="preserve"> had been unscreened or under-screened prior to 12 September 2023</w:t>
      </w:r>
      <w:r>
        <w:rPr>
          <w:rStyle w:val="normaltextrun"/>
          <w:color w:val="000000"/>
        </w:rPr>
        <w:t xml:space="preserve"> </w:t>
      </w:r>
      <w:r>
        <w:rPr>
          <w:rStyle w:val="normaltextrun"/>
          <w:color w:val="000000"/>
        </w:rPr>
        <w:fldChar w:fldCharType="begin"/>
      </w:r>
      <w:r w:rsidR="000C7932">
        <w:rPr>
          <w:rStyle w:val="normaltextrun"/>
          <w:color w:val="000000"/>
        </w:rPr>
        <w:instrText xml:space="preserve"> ADDIN EN.CITE &lt;EndNote&gt;&lt;Cite&gt;&lt;Author&gt;Zealand&lt;/Author&gt;&lt;Year&gt;2025&lt;/Year&gt;&lt;RecNum&gt;324&lt;/RecNum&gt;&lt;DisplayText&gt;[142]&lt;/DisplayText&gt;&lt;record&gt;&lt;rec-number&gt;324&lt;/rec-number&gt;&lt;foreign-keys&gt;&lt;key app="EN" db-id="ft5wxpfw99z2vie2sf65z2v5rfs2vp0eeesf" timestamp="1754363511" guid="caf37352-557e-4372-bf82-032b72119bd7"&gt;324&lt;/key&gt;&lt;/foreign-keys&gt;&lt;ref-type name="Online Database"&gt;45&lt;/ref-type&gt;&lt;contributors&gt;&lt;authors&gt;&lt;author&gt;Health New Zealand &lt;/author&gt;&lt;author&gt;Te Whatu Ora,&lt;/author&gt;&lt;/authors&gt;&lt;/contributors&gt;&lt;titles&gt;&lt;title&gt;National Cervical Screening Programme Coverage Report&lt;/title&gt;&lt;/titles&gt;&lt;dates&gt;&lt;year&gt;2025&lt;/year&gt;&lt;/dates&gt;&lt;pub-location&gt;Wellington&lt;/pub-location&gt;&lt;publisher&gt;Health New Zealand | Te Whatu Ora,&lt;/publisher&gt;&lt;urls&gt;&lt;related-urls&gt;&lt;url&gt;https://tewhatuora.shinyapps.io/nsu-ncsp-coverage/&lt;/url&gt;&lt;/related-urls&gt;&lt;/urls&gt;&lt;/record&gt;&lt;/Cite&gt;&lt;/EndNote&gt;</w:instrText>
      </w:r>
      <w:r>
        <w:rPr>
          <w:rStyle w:val="normaltextrun"/>
          <w:color w:val="000000"/>
        </w:rPr>
        <w:fldChar w:fldCharType="separate"/>
      </w:r>
      <w:r w:rsidR="000C7932">
        <w:rPr>
          <w:rStyle w:val="normaltextrun"/>
          <w:noProof/>
          <w:color w:val="000000"/>
        </w:rPr>
        <w:t>[142]</w:t>
      </w:r>
      <w:r>
        <w:rPr>
          <w:rStyle w:val="normaltextrun"/>
          <w:color w:val="000000"/>
        </w:rPr>
        <w:fldChar w:fldCharType="end"/>
      </w:r>
      <w:r>
        <w:rPr>
          <w:rStyle w:val="normaltextrun"/>
          <w:color w:val="000000"/>
        </w:rPr>
        <w:t>.</w:t>
      </w:r>
      <w:r w:rsidR="00AC6C67">
        <w:rPr>
          <w:rStyle w:val="normaltextrun"/>
          <w:color w:val="000000"/>
        </w:rPr>
        <w:t xml:space="preserve"> </w:t>
      </w:r>
    </w:p>
    <w:p w14:paraId="1B0E0938" w14:textId="3428D6C4" w:rsidR="00274380" w:rsidRDefault="00274380" w:rsidP="00274380">
      <w:pPr>
        <w:pStyle w:val="Caption"/>
        <w:rPr>
          <w:b w:val="0"/>
          <w:bCs w:val="0"/>
        </w:rPr>
      </w:pPr>
      <w:bookmarkStart w:id="334" w:name="_Toc214006940"/>
      <w:r>
        <w:t>Figure 5</w:t>
      </w:r>
      <w:r w:rsidR="00546E59">
        <w:t>3</w:t>
      </w:r>
      <w:r>
        <w:t xml:space="preserve">: </w:t>
      </w:r>
      <w:r w:rsidRPr="008F70A4">
        <w:t xml:space="preserve">Percentage of eligible people who </w:t>
      </w:r>
      <w:r>
        <w:t>had</w:t>
      </w:r>
      <w:r w:rsidRPr="008F70A4">
        <w:t xml:space="preserve"> cervical screening</w:t>
      </w:r>
      <w:r>
        <w:t>,</w:t>
      </w:r>
      <w:r w:rsidRPr="008F70A4">
        <w:t xml:space="preserve"> by ethnicity</w:t>
      </w:r>
      <w:r>
        <w:t>, New Zealand, December 2018–December 2024</w:t>
      </w:r>
      <w:bookmarkEnd w:id="334"/>
    </w:p>
    <w:p w14:paraId="048467C3" w14:textId="04A8F1C4" w:rsidR="00274380" w:rsidRDefault="00274380" w:rsidP="00274380">
      <w:r>
        <w:rPr>
          <w:noProof/>
          <w:sz w:val="16"/>
          <w:szCs w:val="16"/>
        </w:rPr>
        <w:drawing>
          <wp:inline distT="0" distB="0" distL="0" distR="0" wp14:anchorId="0CB76805" wp14:editId="764E7754">
            <wp:extent cx="5039878" cy="3238507"/>
            <wp:effectExtent l="0" t="0" r="8890" b="0"/>
            <wp:docPr id="1553304023" name="Picture 24" descr="Line graph has 80% on the Y axis in bold to indicate the target. All ethnic groups are below the target line. All ethnic groups experience a downward trend from December 2018, before an upward trend from December 2023. European/other start and end very close to the target line. Pacific peoples has a large upward trend from December 2022. Māori and Asian sit the lowest on the graph in December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04023" name="Picture 24" descr="Line graph has 80% on the Y axis in bold to indicate the target. All ethnic groups are below the target line. All ethnic groups experience a downward trend from December 2018, before an upward trend from December 2023. European/other start and end very close to the target line. Pacific peoples has a large upward trend from December 2022. Māori and Asian sit the lowest on the graph in December 2024. "/>
                    <pic:cNvPicPr/>
                  </pic:nvPicPr>
                  <pic:blipFill>
                    <a:blip r:embed="rId107"/>
                    <a:stretch>
                      <a:fillRect/>
                    </a:stretch>
                  </pic:blipFill>
                  <pic:spPr>
                    <a:xfrm>
                      <a:off x="0" y="0"/>
                      <a:ext cx="5039878" cy="3238507"/>
                    </a:xfrm>
                    <a:prstGeom prst="rect">
                      <a:avLst/>
                    </a:prstGeom>
                  </pic:spPr>
                </pic:pic>
              </a:graphicData>
            </a:graphic>
          </wp:inline>
        </w:drawing>
      </w:r>
    </w:p>
    <w:p w14:paraId="668D6314" w14:textId="77777777" w:rsidR="00274380" w:rsidRDefault="00274380" w:rsidP="00274380">
      <w:pPr>
        <w:pStyle w:val="Note"/>
      </w:pPr>
      <w:r w:rsidRPr="004D0BD8">
        <w:t>Note</w:t>
      </w:r>
      <w:r>
        <w:t>s</w:t>
      </w:r>
      <w:r w:rsidRPr="004D0BD8">
        <w:t xml:space="preserve">: </w:t>
      </w:r>
      <w:r>
        <w:t>HPV = human papillomavirus.</w:t>
      </w:r>
      <w:r w:rsidRPr="004D0BD8">
        <w:t xml:space="preserve"> </w:t>
      </w:r>
      <w:r>
        <w:t>‘</w:t>
      </w:r>
      <w:r w:rsidRPr="004D0BD8">
        <w:t>European/other</w:t>
      </w:r>
      <w:r>
        <w:t>’</w:t>
      </w:r>
      <w:r w:rsidRPr="004D0BD8">
        <w:t xml:space="preserve"> refers to non-Māori, non-Pacific, non-Asian.</w:t>
      </w:r>
    </w:p>
    <w:p w14:paraId="591EDBCB" w14:textId="77777777" w:rsidR="00274380" w:rsidRPr="004D0BD8" w:rsidRDefault="00274380" w:rsidP="00274380">
      <w:pPr>
        <w:pStyle w:val="Note"/>
      </w:pPr>
      <w:r w:rsidRPr="00FA6ACE">
        <w:t>Source: National Cervical Screening Programme.</w:t>
      </w:r>
    </w:p>
    <w:p w14:paraId="0FE2D94F" w14:textId="77777777" w:rsidR="00274380" w:rsidRDefault="00274380" w:rsidP="00274380">
      <w:pPr>
        <w:spacing w:after="0" w:line="240" w:lineRule="auto"/>
        <w:rPr>
          <w:rStyle w:val="normaltextrun"/>
          <w:rFonts w:ascii="Montserrat" w:hAnsi="Montserrat"/>
          <w:color w:val="2C463B"/>
          <w:spacing w:val="-5"/>
          <w:sz w:val="36"/>
        </w:rPr>
      </w:pPr>
      <w:r>
        <w:rPr>
          <w:rStyle w:val="normaltextrun"/>
        </w:rPr>
        <w:br w:type="page"/>
      </w:r>
    </w:p>
    <w:p w14:paraId="71BD3D61" w14:textId="373297C1" w:rsidR="00B400DC" w:rsidRPr="00741F1F" w:rsidRDefault="000B2F96" w:rsidP="00741F1F">
      <w:pPr>
        <w:pStyle w:val="Heading3"/>
      </w:pPr>
      <w:r w:rsidRPr="00741F1F">
        <w:lastRenderedPageBreak/>
        <w:t xml:space="preserve">More people </w:t>
      </w:r>
      <w:r w:rsidR="00445DD4" w:rsidRPr="00741F1F">
        <w:t>are</w:t>
      </w:r>
      <w:r w:rsidR="008D2C16" w:rsidRPr="00741F1F">
        <w:t xml:space="preserve"> getting</w:t>
      </w:r>
      <w:r w:rsidR="00B400DC" w:rsidRPr="00741F1F">
        <w:t xml:space="preserve"> bowel cancer screening</w:t>
      </w:r>
      <w:r w:rsidR="402EEE8C" w:rsidRPr="00741F1F">
        <w:t>,</w:t>
      </w:r>
      <w:r w:rsidR="00B400DC" w:rsidRPr="00741F1F">
        <w:t xml:space="preserve"> </w:t>
      </w:r>
      <w:r w:rsidR="008D2C16" w:rsidRPr="00741F1F">
        <w:t>but</w:t>
      </w:r>
      <w:r w:rsidR="00B400DC" w:rsidRPr="00741F1F">
        <w:t xml:space="preserve"> </w:t>
      </w:r>
      <w:r w:rsidRPr="00741F1F">
        <w:t xml:space="preserve">participation </w:t>
      </w:r>
      <w:r w:rsidR="008D2C16" w:rsidRPr="00741F1F">
        <w:t xml:space="preserve">is still below target and </w:t>
      </w:r>
      <w:r w:rsidR="00755EA1" w:rsidRPr="00741F1F">
        <w:t>varies by ethnic group</w:t>
      </w:r>
    </w:p>
    <w:p w14:paraId="66897DBF" w14:textId="23909F33" w:rsidR="00C92BBF" w:rsidRDefault="00C72402" w:rsidP="00C92BBF">
      <w:pPr>
        <w:rPr>
          <w:rStyle w:val="normaltextrun"/>
          <w:rFonts w:cs="Segoe UI"/>
          <w:color w:val="000000"/>
        </w:rPr>
      </w:pPr>
      <w:r>
        <w:rPr>
          <w:rStyle w:val="normaltextrun"/>
          <w:rFonts w:cs="Segoe UI"/>
        </w:rPr>
        <w:t>T</w:t>
      </w:r>
      <w:r w:rsidRPr="004F11B3">
        <w:rPr>
          <w:rStyle w:val="normaltextrun"/>
          <w:rFonts w:cs="Segoe UI"/>
        </w:rPr>
        <w:t xml:space="preserve">he overall number of people </w:t>
      </w:r>
      <w:r>
        <w:rPr>
          <w:rStyle w:val="normaltextrun"/>
          <w:rFonts w:cs="Segoe UI"/>
        </w:rPr>
        <w:t>having</w:t>
      </w:r>
      <w:r w:rsidRPr="004F11B3">
        <w:rPr>
          <w:rStyle w:val="normaltextrun"/>
          <w:rFonts w:cs="Segoe UI"/>
        </w:rPr>
        <w:t xml:space="preserve"> </w:t>
      </w:r>
      <w:r>
        <w:rPr>
          <w:rStyle w:val="normaltextrun"/>
          <w:rFonts w:cs="Segoe UI"/>
        </w:rPr>
        <w:t xml:space="preserve">bowel </w:t>
      </w:r>
      <w:r w:rsidRPr="004F11B3">
        <w:rPr>
          <w:rStyle w:val="normaltextrun"/>
          <w:rFonts w:cs="Segoe UI"/>
        </w:rPr>
        <w:t xml:space="preserve">screening has increased </w:t>
      </w:r>
      <w:r>
        <w:rPr>
          <w:rStyle w:val="normaltextrun"/>
          <w:rFonts w:cs="Segoe UI"/>
        </w:rPr>
        <w:t>over</w:t>
      </w:r>
      <w:r w:rsidRPr="004F11B3">
        <w:rPr>
          <w:rStyle w:val="normaltextrun"/>
          <w:rFonts w:cs="Segoe UI"/>
        </w:rPr>
        <w:t xml:space="preserve"> the last </w:t>
      </w:r>
      <w:r>
        <w:rPr>
          <w:rStyle w:val="normaltextrun"/>
          <w:rFonts w:cs="Segoe UI"/>
        </w:rPr>
        <w:t>5</w:t>
      </w:r>
      <w:r w:rsidRPr="004F11B3">
        <w:rPr>
          <w:rStyle w:val="normaltextrun"/>
          <w:rFonts w:cs="Segoe UI"/>
        </w:rPr>
        <w:t xml:space="preserve"> years as national rollout </w:t>
      </w:r>
      <w:r>
        <w:rPr>
          <w:rStyle w:val="normaltextrun"/>
          <w:rFonts w:cs="Segoe UI"/>
        </w:rPr>
        <w:t xml:space="preserve">of the screening programme </w:t>
      </w:r>
      <w:r w:rsidRPr="004F11B3">
        <w:rPr>
          <w:rStyle w:val="normaltextrun"/>
          <w:rFonts w:cs="Segoe UI"/>
        </w:rPr>
        <w:t xml:space="preserve">has been completed. </w:t>
      </w:r>
      <w:r w:rsidRPr="004F11B3">
        <w:rPr>
          <w:rStyle w:val="normaltextrun"/>
        </w:rPr>
        <w:t xml:space="preserve">As of August 2024, of the 819,434 people </w:t>
      </w:r>
      <w:r>
        <w:rPr>
          <w:rStyle w:val="normaltextrun"/>
        </w:rPr>
        <w:t>invited</w:t>
      </w:r>
      <w:r w:rsidRPr="004F11B3">
        <w:rPr>
          <w:rStyle w:val="normaltextrun"/>
        </w:rPr>
        <w:t xml:space="preserve"> for bowel screening, 470,691 participated</w:t>
      </w:r>
      <w:r>
        <w:rPr>
          <w:rStyle w:val="normaltextrun"/>
        </w:rPr>
        <w:t xml:space="preserve"> </w:t>
      </w:r>
      <w:r w:rsidRPr="004F11B3">
        <w:rPr>
          <w:rStyle w:val="normaltextrun"/>
        </w:rPr>
        <w:t>(</w:t>
      </w:r>
      <w:r>
        <w:rPr>
          <w:rStyle w:val="normaltextrun"/>
        </w:rPr>
        <w:t>Figure 5</w:t>
      </w:r>
      <w:r w:rsidR="00546E59">
        <w:rPr>
          <w:rStyle w:val="normaltextrun"/>
        </w:rPr>
        <w:t>4</w:t>
      </w:r>
      <w:r>
        <w:rPr>
          <w:rStyle w:val="normaltextrun"/>
        </w:rPr>
        <w:t xml:space="preserve">). </w:t>
      </w:r>
      <w:r w:rsidR="00C92BBF">
        <w:rPr>
          <w:rStyle w:val="normaltextrun"/>
          <w:rFonts w:cs="Segoe UI"/>
          <w:color w:val="000000"/>
        </w:rPr>
        <w:t>Despite this increase, o</w:t>
      </w:r>
      <w:r w:rsidR="00C92BBF" w:rsidRPr="00E5490E">
        <w:rPr>
          <w:rStyle w:val="normaltextrun"/>
          <w:rFonts w:cs="Segoe UI"/>
          <w:color w:val="000000"/>
        </w:rPr>
        <w:t>verall</w:t>
      </w:r>
      <w:r w:rsidR="00C92BBF">
        <w:rPr>
          <w:rStyle w:val="normaltextrun"/>
          <w:rFonts w:cs="Segoe UI"/>
          <w:color w:val="000000"/>
        </w:rPr>
        <w:t>,</w:t>
      </w:r>
      <w:r w:rsidR="00C92BBF" w:rsidRPr="00E5490E">
        <w:rPr>
          <w:rStyle w:val="normaltextrun"/>
          <w:rFonts w:cs="Segoe UI"/>
          <w:color w:val="000000"/>
        </w:rPr>
        <w:t xml:space="preserve"> </w:t>
      </w:r>
      <w:r w:rsidR="00C92BBF" w:rsidRPr="2F9B7766">
        <w:rPr>
          <w:rStyle w:val="normaltextrun"/>
          <w:rFonts w:cs="Segoe UI"/>
          <w:color w:val="000000" w:themeColor="text1"/>
        </w:rPr>
        <w:t xml:space="preserve">as at August 2024, </w:t>
      </w:r>
      <w:r w:rsidR="00C92BBF" w:rsidRPr="00E5490E">
        <w:rPr>
          <w:rStyle w:val="normaltextrun"/>
          <w:rFonts w:cs="Segoe UI"/>
          <w:color w:val="000000"/>
        </w:rPr>
        <w:t>bowel screening participation remain</w:t>
      </w:r>
      <w:r w:rsidR="00C92BBF">
        <w:rPr>
          <w:rStyle w:val="normaltextrun"/>
          <w:rFonts w:cs="Segoe UI"/>
          <w:color w:val="000000"/>
        </w:rPr>
        <w:t>ed</w:t>
      </w:r>
      <w:r w:rsidR="00C92BBF" w:rsidRPr="00E5490E">
        <w:rPr>
          <w:rStyle w:val="normaltextrun"/>
          <w:rFonts w:cs="Segoe UI"/>
          <w:color w:val="000000"/>
        </w:rPr>
        <w:t xml:space="preserve"> below the 60% target</w:t>
      </w:r>
      <w:r w:rsidR="00C92BBF">
        <w:rPr>
          <w:rStyle w:val="normaltextrun"/>
          <w:rFonts w:cs="Segoe UI"/>
          <w:color w:val="000000"/>
        </w:rPr>
        <w:t xml:space="preserve">, </w:t>
      </w:r>
      <w:r w:rsidR="00C92BBF" w:rsidRPr="00E5490E">
        <w:rPr>
          <w:rStyle w:val="normaltextrun"/>
          <w:rFonts w:cs="Segoe UI"/>
          <w:color w:val="000000"/>
        </w:rPr>
        <w:t>particularly for Pacific (38%), Asian (43.5%) and Māori (49.8%)</w:t>
      </w:r>
      <w:r w:rsidR="00C92BBF">
        <w:rPr>
          <w:rStyle w:val="normaltextrun"/>
          <w:rFonts w:cs="Segoe UI"/>
          <w:color w:val="000000"/>
        </w:rPr>
        <w:t xml:space="preserve"> populations (</w:t>
      </w:r>
      <w:r w:rsidR="00C92BBF" w:rsidRPr="1C7B51AA">
        <w:rPr>
          <w:rStyle w:val="normaltextrun"/>
          <w:rFonts w:cs="Segoe UI"/>
          <w:color w:val="000000" w:themeColor="text1"/>
        </w:rPr>
        <w:t xml:space="preserve">Figure </w:t>
      </w:r>
      <w:r w:rsidR="00C92BBF">
        <w:rPr>
          <w:rStyle w:val="normaltextrun"/>
          <w:rFonts w:cs="Segoe UI"/>
          <w:color w:val="000000" w:themeColor="text1"/>
        </w:rPr>
        <w:t>55</w:t>
      </w:r>
      <w:r w:rsidR="00C92BBF">
        <w:rPr>
          <w:rStyle w:val="normaltextrun"/>
          <w:rFonts w:cs="Segoe UI"/>
          <w:color w:val="000000"/>
        </w:rPr>
        <w:t>)</w:t>
      </w:r>
      <w:r w:rsidR="00C92BBF" w:rsidRPr="00E5490E">
        <w:rPr>
          <w:rStyle w:val="normaltextrun"/>
          <w:rFonts w:cs="Segoe UI"/>
          <w:color w:val="000000"/>
        </w:rPr>
        <w:t xml:space="preserve">. </w:t>
      </w:r>
    </w:p>
    <w:p w14:paraId="181C6F29" w14:textId="46CD6D06" w:rsidR="00C72402" w:rsidRDefault="00C72402" w:rsidP="00C72402">
      <w:pPr>
        <w:pStyle w:val="Caption"/>
        <w:rPr>
          <w:b w:val="0"/>
          <w:bCs w:val="0"/>
        </w:rPr>
      </w:pPr>
      <w:bookmarkStart w:id="335" w:name="_Toc214006941"/>
      <w:r>
        <w:t>Figure 5</w:t>
      </w:r>
      <w:r w:rsidR="00546E59">
        <w:t>4</w:t>
      </w:r>
      <w:r>
        <w:t xml:space="preserve">: </w:t>
      </w:r>
      <w:r w:rsidRPr="00C63CBF">
        <w:t>Number of eligible people who had bowel screening (invited vs completed),</w:t>
      </w:r>
      <w:r>
        <w:t xml:space="preserve"> New</w:t>
      </w:r>
      <w:r w:rsidR="00B84DA0">
        <w:t> </w:t>
      </w:r>
      <w:r>
        <w:t>Zealand,</w:t>
      </w:r>
      <w:r w:rsidRPr="00C63CBF">
        <w:t xml:space="preserve"> August</w:t>
      </w:r>
      <w:r>
        <w:t> </w:t>
      </w:r>
      <w:r w:rsidRPr="00C63CBF">
        <w:t>2020–August 2024</w:t>
      </w:r>
      <w:bookmarkEnd w:id="335"/>
    </w:p>
    <w:p w14:paraId="15E143BA" w14:textId="77777777" w:rsidR="00C72402" w:rsidRDefault="00C72402" w:rsidP="00C72402">
      <w:r>
        <w:rPr>
          <w:noProof/>
        </w:rPr>
        <w:drawing>
          <wp:inline distT="0" distB="0" distL="0" distR="0" wp14:anchorId="10A41E82" wp14:editId="786825DF">
            <wp:extent cx="3959360" cy="3238507"/>
            <wp:effectExtent l="0" t="0" r="3175" b="0"/>
            <wp:docPr id="2050390352" name="Picture 8" descr="Line graph has one line showing number of people invited and another showing number of people completing screening, which sits lower than number invited. The lines do not overlap and there is a large gap between them. There is an upward trend in both lines from August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90352" name="Picture 8" descr="Line graph has one line showing number of people invited and another showing number of people completing screening, which sits lower than number invited. The lines do not overlap and there is a large gap between them. There is an upward trend in both lines from August 2021. "/>
                    <pic:cNvPicPr/>
                  </pic:nvPicPr>
                  <pic:blipFill>
                    <a:blip r:embed="rId108"/>
                    <a:stretch>
                      <a:fillRect/>
                    </a:stretch>
                  </pic:blipFill>
                  <pic:spPr>
                    <a:xfrm>
                      <a:off x="0" y="0"/>
                      <a:ext cx="3959360" cy="3238507"/>
                    </a:xfrm>
                    <a:prstGeom prst="rect">
                      <a:avLst/>
                    </a:prstGeom>
                  </pic:spPr>
                </pic:pic>
              </a:graphicData>
            </a:graphic>
          </wp:inline>
        </w:drawing>
      </w:r>
    </w:p>
    <w:p w14:paraId="7DEFE326" w14:textId="77777777" w:rsidR="00C72402" w:rsidRDefault="00C72402" w:rsidP="00C72402">
      <w:pPr>
        <w:pStyle w:val="Note"/>
      </w:pPr>
      <w:r>
        <w:t xml:space="preserve">Note: </w:t>
      </w:r>
      <w:r w:rsidRPr="00727C81">
        <w:t>Data lags by 6 months to account for the time it takes for samples to be returned</w:t>
      </w:r>
      <w:r w:rsidRPr="003B60D5">
        <w:t xml:space="preserve">. </w:t>
      </w:r>
    </w:p>
    <w:p w14:paraId="76EA2BED" w14:textId="77777777" w:rsidR="00C72402" w:rsidRDefault="00C72402" w:rsidP="00C72402">
      <w:pPr>
        <w:pStyle w:val="Note"/>
      </w:pPr>
      <w:r w:rsidRPr="00283A53">
        <w:t>Source: National Bowel Screening Programme.</w:t>
      </w:r>
    </w:p>
    <w:p w14:paraId="3F73EB4A" w14:textId="77777777" w:rsidR="00C72402" w:rsidRDefault="00C72402">
      <w:pPr>
        <w:spacing w:after="0" w:line="240" w:lineRule="auto"/>
        <w:rPr>
          <w:rStyle w:val="normaltextrun"/>
          <w:rFonts w:cs="Segoe UI"/>
          <w:color w:val="000000"/>
        </w:rPr>
      </w:pPr>
      <w:r>
        <w:rPr>
          <w:rStyle w:val="normaltextrun"/>
          <w:rFonts w:cs="Segoe UI"/>
          <w:color w:val="000000"/>
        </w:rPr>
        <w:br w:type="page"/>
      </w:r>
    </w:p>
    <w:p w14:paraId="52734A78" w14:textId="74E87997" w:rsidR="00084855" w:rsidRDefault="00084855" w:rsidP="00084855">
      <w:pPr>
        <w:pStyle w:val="Caption"/>
        <w:rPr>
          <w:rStyle w:val="normaltextrun"/>
          <w:rFonts w:cs="Segoe UI"/>
          <w:color w:val="000000"/>
        </w:rPr>
      </w:pPr>
      <w:bookmarkStart w:id="336" w:name="_Toc204779436"/>
      <w:bookmarkStart w:id="337" w:name="_Toc207188378"/>
      <w:bookmarkStart w:id="338" w:name="_Toc214006942"/>
      <w:r>
        <w:lastRenderedPageBreak/>
        <w:t>Figure</w:t>
      </w:r>
      <w:r w:rsidR="00EB54A4">
        <w:t xml:space="preserve"> 5</w:t>
      </w:r>
      <w:r w:rsidR="00546E59">
        <w:t>5</w:t>
      </w:r>
      <w:r>
        <w:t xml:space="preserve">: </w:t>
      </w:r>
      <w:r w:rsidR="00D8150C">
        <w:t xml:space="preserve">Percentage of invited people who </w:t>
      </w:r>
      <w:r w:rsidR="00256438">
        <w:t>participated in</w:t>
      </w:r>
      <w:r w:rsidR="00D8150C">
        <w:t xml:space="preserve"> bowel screening, by ethnicity, New</w:t>
      </w:r>
      <w:r w:rsidR="00140A8A">
        <w:t> </w:t>
      </w:r>
      <w:r w:rsidR="00D8150C">
        <w:t>Zealand, August 2020</w:t>
      </w:r>
      <w:r w:rsidR="000A6B8C">
        <w:t>–August 2024</w:t>
      </w:r>
      <w:bookmarkEnd w:id="336"/>
      <w:bookmarkEnd w:id="337"/>
      <w:bookmarkEnd w:id="338"/>
    </w:p>
    <w:p w14:paraId="12B1580F" w14:textId="44C26E33" w:rsidR="006E2F47" w:rsidRDefault="005142EC" w:rsidP="00AE44BD">
      <w:bookmarkStart w:id="339" w:name="_Toc208474801"/>
      <w:bookmarkStart w:id="340" w:name="_Toc208475061"/>
      <w:r>
        <w:rPr>
          <w:noProof/>
        </w:rPr>
        <w:drawing>
          <wp:inline distT="0" distB="0" distL="0" distR="0" wp14:anchorId="0E5B9A89" wp14:editId="05CCD837">
            <wp:extent cx="5039360" cy="2901950"/>
            <wp:effectExtent l="0" t="0" r="8890" b="0"/>
            <wp:docPr id="1041063107" name="Picture 25" descr="Line graph shows all groups in a downward trend over time. 60% on the Y axis is bold to show target participation. European/other is the only group to start and end over target. Pacific peoples start and end as the lowest group, followed by A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63107" name="Picture 25" descr="Line graph shows all groups in a downward trend over time. 60% on the Y axis is bold to show target participation. European/other is the only group to start and end over target. Pacific peoples start and end as the lowest group, followed by Asian."/>
                    <pic:cNvPicPr/>
                  </pic:nvPicPr>
                  <pic:blipFill rotWithShape="1">
                    <a:blip r:embed="rId109"/>
                    <a:srcRect b="10383"/>
                    <a:stretch/>
                  </pic:blipFill>
                  <pic:spPr bwMode="auto">
                    <a:xfrm>
                      <a:off x="0" y="0"/>
                      <a:ext cx="5039878" cy="2902248"/>
                    </a:xfrm>
                    <a:prstGeom prst="rect">
                      <a:avLst/>
                    </a:prstGeom>
                    <a:ln>
                      <a:noFill/>
                    </a:ln>
                    <a:extLst>
                      <a:ext uri="{53640926-AAD7-44D8-BBD7-CCE9431645EC}">
                        <a14:shadowObscured xmlns:a14="http://schemas.microsoft.com/office/drawing/2010/main"/>
                      </a:ext>
                    </a:extLst>
                  </pic:spPr>
                </pic:pic>
              </a:graphicData>
            </a:graphic>
          </wp:inline>
        </w:drawing>
      </w:r>
      <w:bookmarkEnd w:id="339"/>
      <w:bookmarkEnd w:id="340"/>
    </w:p>
    <w:p w14:paraId="5F22B25F" w14:textId="467AC1E0" w:rsidR="006D2AB3" w:rsidRPr="00587BE7" w:rsidRDefault="00601888" w:rsidP="00587BE7">
      <w:pPr>
        <w:pStyle w:val="Note"/>
        <w:rPr>
          <w:highlight w:val="yellow"/>
        </w:rPr>
      </w:pPr>
      <w:bookmarkStart w:id="341" w:name="_Ref192062007"/>
      <w:r w:rsidRPr="00587BE7">
        <w:t>Note</w:t>
      </w:r>
      <w:r w:rsidR="0070278F">
        <w:t>s</w:t>
      </w:r>
      <w:r w:rsidRPr="00587BE7">
        <w:t>:</w:t>
      </w:r>
      <w:r w:rsidR="00587BE7" w:rsidRPr="00587BE7">
        <w:t xml:space="preserve"> </w:t>
      </w:r>
      <w:r w:rsidR="0070278F" w:rsidRPr="0070278F">
        <w:t xml:space="preserve">Data </w:t>
      </w:r>
      <w:r w:rsidR="00FD32D0">
        <w:t>lags</w:t>
      </w:r>
      <w:r w:rsidR="0070278F" w:rsidRPr="0070278F">
        <w:t xml:space="preserve"> by 6 months to account for the </w:t>
      </w:r>
      <w:r w:rsidR="00FD32D0">
        <w:t>time it takes for samples to be returned</w:t>
      </w:r>
      <w:r w:rsidR="0070278F" w:rsidRPr="0070278F">
        <w:t xml:space="preserve">. </w:t>
      </w:r>
      <w:r w:rsidR="00D57DF7" w:rsidRPr="00587BE7">
        <w:t>‘</w:t>
      </w:r>
      <w:r w:rsidRPr="00587BE7">
        <w:t>European/other</w:t>
      </w:r>
      <w:r w:rsidR="00D57DF7" w:rsidRPr="00587BE7">
        <w:t>’</w:t>
      </w:r>
      <w:r w:rsidRPr="00587BE7">
        <w:t xml:space="preserve"> refers to non-Māori, non-Pacific, non-Asian.</w:t>
      </w:r>
      <w:r w:rsidR="006D2AB3" w:rsidRPr="00587BE7">
        <w:rPr>
          <w:highlight w:val="yellow"/>
        </w:rPr>
        <w:t xml:space="preserve"> </w:t>
      </w:r>
    </w:p>
    <w:p w14:paraId="548CAA3A" w14:textId="311E7894" w:rsidR="0039248D" w:rsidRDefault="006D2AB3" w:rsidP="00291306">
      <w:pPr>
        <w:pStyle w:val="Note"/>
        <w:rPr>
          <w:rStyle w:val="normaltextrun"/>
          <w:rFonts w:ascii="Montserrat" w:hAnsi="Montserrat"/>
          <w:b/>
          <w:color w:val="2C463B"/>
          <w:spacing w:val="-5"/>
          <w:sz w:val="40"/>
        </w:rPr>
      </w:pPr>
      <w:r w:rsidRPr="00283A53">
        <w:t xml:space="preserve">Source: </w:t>
      </w:r>
      <w:r w:rsidR="305C7393" w:rsidRPr="00283A53">
        <w:t>National Bowel Screening Programme</w:t>
      </w:r>
      <w:r w:rsidR="007522EC">
        <w:t>.</w:t>
      </w:r>
      <w:r w:rsidR="305C7393" w:rsidRPr="00283A53">
        <w:t xml:space="preserve"> </w:t>
      </w:r>
      <w:bookmarkStart w:id="342" w:name="_Toc198035710"/>
      <w:bookmarkEnd w:id="341"/>
    </w:p>
    <w:p w14:paraId="3A34AD50" w14:textId="1051E9FA" w:rsidR="00542772" w:rsidRPr="00741F1F" w:rsidRDefault="00542772" w:rsidP="00741F1F">
      <w:pPr>
        <w:pStyle w:val="Heading2"/>
      </w:pPr>
      <w:bookmarkStart w:id="343" w:name="_Toc208474543"/>
      <w:bookmarkStart w:id="344" w:name="_Toc210914874"/>
      <w:bookmarkStart w:id="345" w:name="_Toc212028494"/>
      <w:r w:rsidRPr="00741F1F">
        <w:t xml:space="preserve">Work is underway to </w:t>
      </w:r>
      <w:r w:rsidR="009A1C7D">
        <w:t xml:space="preserve">potentially </w:t>
      </w:r>
      <w:r w:rsidRPr="00741F1F">
        <w:t>introduce lung cancer screening to New</w:t>
      </w:r>
      <w:r w:rsidR="00237212" w:rsidRPr="00741F1F">
        <w:t> </w:t>
      </w:r>
      <w:r w:rsidRPr="00741F1F">
        <w:t>Zealand</w:t>
      </w:r>
      <w:bookmarkEnd w:id="342"/>
      <w:bookmarkEnd w:id="343"/>
      <w:bookmarkEnd w:id="344"/>
      <w:bookmarkEnd w:id="345"/>
      <w:r w:rsidR="00BD5B61">
        <w:t xml:space="preserve"> in the next few years</w:t>
      </w:r>
    </w:p>
    <w:p w14:paraId="11E9B73F" w14:textId="1B2E814B" w:rsidR="00542772" w:rsidRPr="00DB72C5" w:rsidRDefault="00542772" w:rsidP="26842DAC">
      <w:pPr>
        <w:rPr>
          <w:rStyle w:val="normaltextrun"/>
          <w:rFonts w:cs="Segoe UI"/>
          <w:color w:val="000000"/>
        </w:rPr>
      </w:pPr>
      <w:r w:rsidRPr="26842DAC">
        <w:rPr>
          <w:rStyle w:val="normaltextrun"/>
          <w:rFonts w:cs="Segoe UI"/>
        </w:rPr>
        <w:t xml:space="preserve">Lung cancer is the leading cause of </w:t>
      </w:r>
      <w:r w:rsidR="00102E98" w:rsidRPr="26842DAC">
        <w:rPr>
          <w:rStyle w:val="normaltextrun"/>
          <w:rFonts w:cs="Segoe UI"/>
        </w:rPr>
        <w:t xml:space="preserve">cancer death for </w:t>
      </w:r>
      <w:r w:rsidR="00D64183" w:rsidRPr="26842DAC">
        <w:rPr>
          <w:rStyle w:val="normaltextrun"/>
          <w:rFonts w:cs="Segoe UI"/>
        </w:rPr>
        <w:t xml:space="preserve">people in </w:t>
      </w:r>
      <w:r w:rsidRPr="26842DAC">
        <w:rPr>
          <w:rStyle w:val="normaltextrun"/>
          <w:rFonts w:cs="Segoe UI"/>
        </w:rPr>
        <w:t>New Zealand</w:t>
      </w:r>
      <w:r w:rsidR="00CA6536" w:rsidRPr="26842DAC">
        <w:rPr>
          <w:rStyle w:val="normaltextrun"/>
          <w:rFonts w:cs="Segoe UI"/>
        </w:rPr>
        <w:t xml:space="preserve"> and</w:t>
      </w:r>
      <w:r w:rsidRPr="26842DAC">
        <w:rPr>
          <w:rStyle w:val="normaltextrun"/>
          <w:rFonts w:cs="Segoe UI"/>
        </w:rPr>
        <w:t xml:space="preserve"> a key contributor to health outcome inequities</w:t>
      </w:r>
      <w:r w:rsidR="00402DD5" w:rsidRPr="26842DAC">
        <w:rPr>
          <w:rStyle w:val="normaltextrun"/>
          <w:rFonts w:cs="Segoe UI"/>
        </w:rPr>
        <w:t>.</w:t>
      </w:r>
      <w:r w:rsidRPr="26842DAC">
        <w:rPr>
          <w:rStyle w:val="normaltextrun"/>
          <w:rFonts w:cs="Segoe UI"/>
        </w:rPr>
        <w:t xml:space="preserve"> Māori </w:t>
      </w:r>
      <w:r w:rsidR="00402DD5" w:rsidRPr="26842DAC">
        <w:rPr>
          <w:rStyle w:val="normaltextrun"/>
          <w:rFonts w:cs="Segoe UI"/>
        </w:rPr>
        <w:t xml:space="preserve">were </w:t>
      </w:r>
      <w:r w:rsidR="00294ED7">
        <w:rPr>
          <w:rStyle w:val="normaltextrun"/>
          <w:rFonts w:cs="Segoe UI"/>
        </w:rPr>
        <w:t>more than three times as</w:t>
      </w:r>
      <w:r w:rsidR="00261B9D" w:rsidRPr="26842DAC">
        <w:rPr>
          <w:rStyle w:val="normaltextrun"/>
          <w:rFonts w:cs="Segoe UI"/>
        </w:rPr>
        <w:t xml:space="preserve"> likely </w:t>
      </w:r>
      <w:r w:rsidRPr="26842DAC">
        <w:rPr>
          <w:rStyle w:val="normaltextrun"/>
          <w:rFonts w:cs="Segoe UI"/>
        </w:rPr>
        <w:t>(</w:t>
      </w:r>
      <w:r w:rsidR="003D0945">
        <w:rPr>
          <w:rStyle w:val="normaltextrun"/>
          <w:rFonts w:cs="Segoe UI"/>
        </w:rPr>
        <w:t>RR 3.23</w:t>
      </w:r>
      <w:r w:rsidR="00D8137D">
        <w:rPr>
          <w:rStyle w:val="normaltextrun"/>
          <w:rFonts w:cs="Segoe UI"/>
        </w:rPr>
        <w:t>,</w:t>
      </w:r>
      <w:r w:rsidR="003D0945">
        <w:rPr>
          <w:rStyle w:val="normaltextrun"/>
          <w:rFonts w:cs="Segoe UI"/>
        </w:rPr>
        <w:t xml:space="preserve"> </w:t>
      </w:r>
      <w:r w:rsidRPr="26842DAC">
        <w:rPr>
          <w:rStyle w:val="normaltextrun"/>
          <w:rFonts w:cs="Segoe UI"/>
        </w:rPr>
        <w:t xml:space="preserve">95% CI </w:t>
      </w:r>
      <w:r w:rsidR="152EBE4E" w:rsidRPr="26842DAC">
        <w:rPr>
          <w:rFonts w:eastAsia="Fira Sans" w:cs="Fira Sans"/>
          <w:color w:val="000000" w:themeColor="text1"/>
          <w:sz w:val="22"/>
          <w:szCs w:val="22"/>
        </w:rPr>
        <w:t>3.0</w:t>
      </w:r>
      <w:r w:rsidR="00C65361" w:rsidRPr="26842DAC">
        <w:rPr>
          <w:rFonts w:eastAsia="Fira Sans" w:cs="Fira Sans"/>
          <w:color w:val="000000" w:themeColor="text1"/>
          <w:sz w:val="22"/>
          <w:szCs w:val="22"/>
        </w:rPr>
        <w:t>9</w:t>
      </w:r>
      <w:r w:rsidR="152EBE4E" w:rsidRPr="26842DAC">
        <w:rPr>
          <w:rFonts w:eastAsia="Fira Sans" w:cs="Fira Sans"/>
          <w:color w:val="000000" w:themeColor="text1"/>
          <w:sz w:val="22"/>
          <w:szCs w:val="22"/>
        </w:rPr>
        <w:t>-3.37</w:t>
      </w:r>
      <w:r w:rsidRPr="26842DAC">
        <w:rPr>
          <w:rStyle w:val="normaltextrun"/>
          <w:rFonts w:cs="Segoe UI"/>
        </w:rPr>
        <w:t xml:space="preserve">) to be diagnosed with lung cancer than </w:t>
      </w:r>
      <w:r w:rsidR="00402DD5" w:rsidRPr="26842DAC">
        <w:rPr>
          <w:rStyle w:val="normaltextrun"/>
          <w:rFonts w:cs="Segoe UI"/>
        </w:rPr>
        <w:t xml:space="preserve">people of </w:t>
      </w:r>
      <w:r w:rsidRPr="26842DAC">
        <w:rPr>
          <w:rStyle w:val="normaltextrun"/>
          <w:rFonts w:cs="Segoe UI"/>
        </w:rPr>
        <w:t>European/</w:t>
      </w:r>
      <w:proofErr w:type="gramStart"/>
      <w:r w:rsidRPr="26842DAC">
        <w:rPr>
          <w:rStyle w:val="normaltextrun"/>
          <w:rFonts w:cs="Segoe UI"/>
        </w:rPr>
        <w:t>other</w:t>
      </w:r>
      <w:proofErr w:type="gramEnd"/>
      <w:r w:rsidRPr="26842DAC">
        <w:rPr>
          <w:rStyle w:val="normaltextrun"/>
          <w:rFonts w:cs="Segoe UI"/>
        </w:rPr>
        <w:t xml:space="preserve"> ethnicit</w:t>
      </w:r>
      <w:r w:rsidR="00402DD5" w:rsidRPr="26842DAC">
        <w:rPr>
          <w:rStyle w:val="normaltextrun"/>
          <w:rFonts w:cs="Segoe UI"/>
        </w:rPr>
        <w:t>y</w:t>
      </w:r>
      <w:r w:rsidRPr="26842DAC">
        <w:rPr>
          <w:rStyle w:val="normaltextrun"/>
          <w:rFonts w:cs="Segoe UI"/>
        </w:rPr>
        <w:t xml:space="preserve"> in 2018</w:t>
      </w:r>
      <w:r w:rsidR="00402DD5" w:rsidRPr="26842DAC">
        <w:rPr>
          <w:rStyle w:val="normaltextrun"/>
          <w:rFonts w:cs="Segoe UI"/>
        </w:rPr>
        <w:t>–</w:t>
      </w:r>
      <w:r w:rsidRPr="26842DAC">
        <w:rPr>
          <w:rStyle w:val="normaltextrun"/>
          <w:rFonts w:cs="Segoe UI"/>
        </w:rPr>
        <w:t>2022</w:t>
      </w:r>
      <w:r w:rsidR="00BB1A40" w:rsidRPr="26842DAC">
        <w:rPr>
          <w:rStyle w:val="normaltextrun"/>
          <w:rFonts w:cs="Segoe UI"/>
        </w:rPr>
        <w:t>.</w:t>
      </w:r>
      <w:r w:rsidR="0002189B" w:rsidRPr="26842DAC">
        <w:rPr>
          <w:rStyle w:val="normaltextrun"/>
          <w:rFonts w:cs="Segoe UI"/>
        </w:rPr>
        <w:t xml:space="preserve"> </w:t>
      </w:r>
      <w:r w:rsidR="00BB1A40" w:rsidRPr="26842DAC">
        <w:rPr>
          <w:rStyle w:val="normaltextrun"/>
          <w:rFonts w:cs="Segoe UI"/>
        </w:rPr>
        <w:t>E</w:t>
      </w:r>
      <w:r w:rsidR="008F1367" w:rsidRPr="26842DAC">
        <w:rPr>
          <w:rStyle w:val="normaltextrun"/>
          <w:rFonts w:cs="Segoe UI"/>
        </w:rPr>
        <w:t xml:space="preserve">merging evidence </w:t>
      </w:r>
      <w:r w:rsidR="00BB1A40" w:rsidRPr="26842DAC">
        <w:rPr>
          <w:rStyle w:val="normaltextrun"/>
          <w:rFonts w:cs="Segoe UI"/>
        </w:rPr>
        <w:t>also</w:t>
      </w:r>
      <w:r w:rsidR="008F1367" w:rsidRPr="26842DAC">
        <w:rPr>
          <w:rStyle w:val="normaltextrun"/>
          <w:rFonts w:cs="Segoe UI"/>
        </w:rPr>
        <w:t xml:space="preserve"> suggests</w:t>
      </w:r>
      <w:r w:rsidR="0002189B" w:rsidRPr="26842DAC">
        <w:rPr>
          <w:rStyle w:val="normaltextrun"/>
          <w:rFonts w:cs="Segoe UI"/>
        </w:rPr>
        <w:t xml:space="preserve"> disabled people </w:t>
      </w:r>
      <w:r w:rsidR="00CA6536" w:rsidRPr="26842DAC">
        <w:rPr>
          <w:rStyle w:val="normaltextrun"/>
          <w:rFonts w:cs="Segoe UI"/>
        </w:rPr>
        <w:t xml:space="preserve">were </w:t>
      </w:r>
      <w:r w:rsidR="0002189B" w:rsidRPr="26842DAC">
        <w:rPr>
          <w:rStyle w:val="normaltextrun"/>
          <w:rFonts w:cs="Segoe UI"/>
        </w:rPr>
        <w:t xml:space="preserve">1.71 times more likely to be diagnosed with lung cancer than the general population </w:t>
      </w:r>
      <w:r w:rsidR="00BB1A40" w:rsidRPr="26842DAC">
        <w:rPr>
          <w:rStyle w:val="normaltextrun"/>
          <w:rFonts w:cs="Segoe UI"/>
        </w:rPr>
        <w:t xml:space="preserve">in 2018–2022 </w:t>
      </w:r>
      <w:r w:rsidR="0002189B" w:rsidRPr="26842DAC">
        <w:rPr>
          <w:rStyle w:val="normaltextrun"/>
          <w:rFonts w:cs="Segoe UI"/>
        </w:rPr>
        <w:t xml:space="preserve">(see </w:t>
      </w:r>
      <w:hyperlink w:anchor="_The_BURDEN_OF" w:history="1">
        <w:r w:rsidR="009B3B96" w:rsidRPr="26842DAC">
          <w:rPr>
            <w:rStyle w:val="Hyperlink"/>
            <w:rFonts w:cs="Segoe UI"/>
          </w:rPr>
          <w:t>1 T</w:t>
        </w:r>
        <w:r w:rsidR="0002189B" w:rsidRPr="26842DAC">
          <w:rPr>
            <w:rStyle w:val="Hyperlink"/>
            <w:rFonts w:cs="Segoe UI"/>
          </w:rPr>
          <w:t>he burden of cancer in New Zealand</w:t>
        </w:r>
      </w:hyperlink>
      <w:r w:rsidR="0002189B" w:rsidRPr="26842DAC">
        <w:rPr>
          <w:rStyle w:val="normaltextrun"/>
          <w:rFonts w:cs="Segoe UI"/>
        </w:rPr>
        <w:t>)</w:t>
      </w:r>
      <w:r w:rsidRPr="26842DAC">
        <w:rPr>
          <w:rStyle w:val="normaltextrun"/>
          <w:rFonts w:cs="Segoe UI"/>
        </w:rPr>
        <w:t>. Lung cancer survival in New Zealand is poor compared with comparable countries</w:t>
      </w:r>
      <w:r w:rsidR="00A4151D" w:rsidRPr="26842DAC">
        <w:rPr>
          <w:rStyle w:val="normaltextrun"/>
          <w:rFonts w:cs="Segoe UI"/>
        </w:rPr>
        <w:t>; it</w:t>
      </w:r>
      <w:r w:rsidRPr="26842DAC">
        <w:rPr>
          <w:rStyle w:val="normaltextrun"/>
          <w:rFonts w:cs="Segoe UI"/>
        </w:rPr>
        <w:t xml:space="preserve"> rank</w:t>
      </w:r>
      <w:r w:rsidR="00A4151D" w:rsidRPr="26842DAC">
        <w:rPr>
          <w:rStyle w:val="normaltextrun"/>
          <w:rFonts w:cs="Segoe UI"/>
        </w:rPr>
        <w:t>ed</w:t>
      </w:r>
      <w:r w:rsidRPr="26842DAC">
        <w:rPr>
          <w:rStyle w:val="normaltextrun"/>
          <w:rFonts w:cs="Segoe UI"/>
        </w:rPr>
        <w:t xml:space="preserve"> sixth out of seven high-income countries for </w:t>
      </w:r>
      <w:r w:rsidR="00C61187" w:rsidRPr="26842DAC">
        <w:rPr>
          <w:rStyle w:val="normaltextrun"/>
          <w:rFonts w:cs="Segoe UI"/>
        </w:rPr>
        <w:t>5</w:t>
      </w:r>
      <w:r w:rsidRPr="26842DAC">
        <w:rPr>
          <w:rStyle w:val="normaltextrun"/>
          <w:rFonts w:cs="Segoe UI"/>
        </w:rPr>
        <w:t>-year survival</w:t>
      </w:r>
      <w:r w:rsidR="00F8251D" w:rsidRPr="26842DAC">
        <w:rPr>
          <w:rStyle w:val="normaltextrun"/>
          <w:rFonts w:cs="Segoe UI"/>
        </w:rPr>
        <w:t xml:space="preserve"> </w:t>
      </w:r>
      <w:r>
        <w:fldChar w:fldCharType="begin"/>
      </w:r>
      <w:r>
        <w:instrText xml:space="preserve"> ADDIN EN.CITE &lt;EndNote&gt;&lt;Cite&gt;&lt;Author&gt;Arnold M&lt;/Author&gt;&lt;Year&gt;2019&lt;/Year&gt;&lt;RecNum&gt;4&lt;/RecNum&gt;&lt;DisplayText&gt;[43]&lt;/DisplayText&gt;&lt;record&gt;&lt;rec-number&gt;4&lt;/rec-number&gt;&lt;foreign-keys&gt;&lt;key app="EN" db-id="ft5wxpfw99z2vie2sf65z2v5rfs2vp0eeesf" timestamp="1749608461" guid="6b231ee5-199c-412a-a2bd-456c74c5b1d0"&gt;4&lt;/key&gt;&lt;/foreign-keys&gt;&lt;ref-type name="Journal Article"&gt;17&lt;/ref-type&gt;&lt;contributors&gt;&lt;authors&gt;&lt;author&gt;Arnold M, Rutherford MJ, Bardot A, et al.&lt;/author&gt;&lt;/authors&gt;&lt;/contributors&gt;&lt;titles&gt;&lt;title&gt;Progress in cancer survival, mortality, and incidence in seven high-income countries 1995–2014 (ICBP SURVMARK-2): a population-based study.&lt;/title&gt;&lt;secondary-title&gt;Lancet Oncol&lt;/secondary-title&gt;&lt;/titles&gt;&lt;periodical&gt;&lt;full-title&gt;Lancet Oncol&lt;/full-title&gt;&lt;/periodical&gt;&lt;volume&gt;20(11): 1493–505&lt;/volume&gt;&lt;dates&gt;&lt;year&gt;2019&lt;/year&gt;&lt;/dates&gt;&lt;urls&gt;&lt;/urls&gt;&lt;electronic-resource-num&gt;https://doi.org/10.1016/S1470-2045(19)30456-5.&lt;/electronic-resource-num&gt;&lt;/record&gt;&lt;/Cite&gt;&lt;/EndNote&gt;</w:instrText>
      </w:r>
      <w:r>
        <w:fldChar w:fldCharType="separate"/>
      </w:r>
      <w:r w:rsidR="00801874" w:rsidRPr="26842DAC">
        <w:rPr>
          <w:noProof/>
        </w:rPr>
        <w:t>[43]</w:t>
      </w:r>
      <w:r>
        <w:fldChar w:fldCharType="end"/>
      </w:r>
      <w:r w:rsidRPr="26842DAC">
        <w:rPr>
          <w:rStyle w:val="normaltextrun"/>
          <w:rFonts w:cs="Segoe UI"/>
        </w:rPr>
        <w:t>.</w:t>
      </w:r>
      <w:r w:rsidRPr="26842DAC">
        <w:rPr>
          <w:rStyle w:val="eop"/>
          <w:rFonts w:eastAsiaTheme="minorEastAsia" w:cs="Segoe UI"/>
        </w:rPr>
        <w:t> </w:t>
      </w:r>
    </w:p>
    <w:p w14:paraId="2A2CBAA7" w14:textId="5A18DC0F" w:rsidR="00291306" w:rsidRDefault="00542772" w:rsidP="001F69C4">
      <w:pPr>
        <w:rPr>
          <w:rStyle w:val="normaltextrun"/>
          <w:rFonts w:cs="Segoe UI"/>
        </w:rPr>
      </w:pPr>
      <w:r w:rsidRPr="00DB72C5">
        <w:rPr>
          <w:rStyle w:val="normaltextrun"/>
          <w:rFonts w:cs="Segoe UI"/>
        </w:rPr>
        <w:t xml:space="preserve">International evidence from randomised controlled trials has found that </w:t>
      </w:r>
      <w:r w:rsidR="00BF6568">
        <w:rPr>
          <w:rStyle w:val="normaltextrun"/>
          <w:rFonts w:cs="Segoe UI"/>
        </w:rPr>
        <w:t>low</w:t>
      </w:r>
      <w:r w:rsidR="004746A7">
        <w:rPr>
          <w:rStyle w:val="normaltextrun"/>
          <w:rFonts w:cs="Segoe UI"/>
        </w:rPr>
        <w:t>-</w:t>
      </w:r>
      <w:r w:rsidR="00BF6568">
        <w:rPr>
          <w:rStyle w:val="normaltextrun"/>
          <w:rFonts w:cs="Segoe UI"/>
        </w:rPr>
        <w:t xml:space="preserve">dose computed tomography (CT) screening of people with substantial history of smoking can reduce their risk of dying from lung cancer by </w:t>
      </w:r>
      <w:r w:rsidRPr="00DB72C5">
        <w:rPr>
          <w:rStyle w:val="normaltextrun"/>
          <w:rFonts w:cs="Segoe UI"/>
        </w:rPr>
        <w:t>20</w:t>
      </w:r>
      <w:r w:rsidR="00704B56">
        <w:rPr>
          <w:rStyle w:val="normaltextrun"/>
          <w:rFonts w:cs="Segoe UI"/>
        </w:rPr>
        <w:t>%</w:t>
      </w:r>
      <w:r w:rsidR="00ED098B" w:rsidRPr="00ED098B">
        <w:rPr>
          <w:rStyle w:val="normaltextrun"/>
          <w:rFonts w:cs="Segoe UI"/>
        </w:rPr>
        <w:t>–</w:t>
      </w:r>
      <w:r w:rsidRPr="00DB72C5">
        <w:rPr>
          <w:rStyle w:val="normaltextrun"/>
          <w:rFonts w:cs="Segoe UI"/>
        </w:rPr>
        <w:t>26%</w:t>
      </w:r>
      <w:r w:rsidR="006C3847">
        <w:rPr>
          <w:rStyle w:val="normaltextrun"/>
          <w:rFonts w:cs="Segoe UI"/>
        </w:rPr>
        <w:t>,</w:t>
      </w:r>
      <w:r w:rsidRPr="00DB72C5">
        <w:rPr>
          <w:rStyle w:val="normaltextrun"/>
          <w:rFonts w:cs="Segoe UI"/>
        </w:rPr>
        <w:t xml:space="preserve"> with higher benefit (36%) for </w:t>
      </w:r>
      <w:r w:rsidR="00934EDA">
        <w:rPr>
          <w:rStyle w:val="normaltextrun"/>
          <w:rFonts w:cs="Segoe UI"/>
        </w:rPr>
        <w:t>females</w:t>
      </w:r>
      <w:r w:rsidR="00934EDA" w:rsidRPr="00DB72C5">
        <w:rPr>
          <w:rStyle w:val="normaltextrun"/>
          <w:rFonts w:cs="Segoe UI"/>
        </w:rPr>
        <w:t xml:space="preserve"> </w:t>
      </w:r>
      <w:r w:rsidRPr="00DB03F6">
        <w:rPr>
          <w:rStyle w:val="normaltextrun"/>
          <w:rFonts w:cs="Segoe UI"/>
        </w:rPr>
        <w:fldChar w:fldCharType="begin"/>
      </w:r>
      <w:r w:rsidR="000C7932">
        <w:rPr>
          <w:rStyle w:val="normaltextrun"/>
          <w:rFonts w:cs="Segoe UI"/>
        </w:rPr>
        <w:instrText xml:space="preserve"> ADDIN EN.CITE &lt;EndNote&gt;&lt;Cite&gt;&lt;Author&gt;Aberle&lt;/Author&gt;&lt;Year&gt;2011&lt;/Year&gt;&lt;RecNum&gt;2&lt;/RecNum&gt;&lt;DisplayText&gt;[143]&lt;/DisplayText&gt;&lt;record&gt;&lt;rec-number&gt;2&lt;/rec-number&gt;&lt;foreign-keys&gt;&lt;key app="EN" db-id="ft5wxpfw99z2vie2sf65z2v5rfs2vp0eeesf" timestamp="1749608461" guid="b248a500-d5cb-4814-baea-eed690a2db67"&gt;2&lt;/key&gt;&lt;/foreign-keys&gt;&lt;ref-type name="Journal Article"&gt;17&lt;/ref-type&gt;&lt;contributors&gt;&lt;authors&gt;&lt;author&gt;Aberle, D. R.&lt;/author&gt;&lt;author&gt;Adams, A. M.&lt;/author&gt;&lt;author&gt;Berg, C. D.&lt;/author&gt;&lt;author&gt;Black, W. C.&lt;/author&gt;&lt;author&gt;Clapp, J. D.&lt;/author&gt;&lt;author&gt;Fagerstrom, R. M.&lt;/author&gt;&lt;author&gt;Gareen, I. F.&lt;/author&gt;&lt;author&gt;Gatsonis, C.&lt;/author&gt;&lt;author&gt;Marcus, P. M.&lt;/author&gt;&lt;author&gt;Sicks, J. D.&lt;/author&gt;&lt;/authors&gt;&lt;/contributors&gt;&lt;titles&gt;&lt;title&gt;Reduced lung-cancer mortality with low-dose computed tomographic screening&lt;/title&gt;&lt;secondary-title&gt;N Engl J Med&lt;/secondary-title&gt;&lt;/titles&gt;&lt;periodical&gt;&lt;full-title&gt;N Engl J Med&lt;/full-title&gt;&lt;/periodical&gt;&lt;pages&gt;395-409&lt;/pages&gt;&lt;volume&gt;365&lt;/volume&gt;&lt;number&gt;5&lt;/number&gt;&lt;edition&gt;20110629&lt;/edition&gt;&lt;keywords&gt;&lt;keyword&gt;Aged&lt;/keyword&gt;&lt;keyword&gt;Bias&lt;/keyword&gt;&lt;keyword&gt;Female&lt;/keyword&gt;&lt;keyword&gt;Humans&lt;/keyword&gt;&lt;keyword&gt;Incidence&lt;/keyword&gt;&lt;keyword&gt;Lung Neoplasms/*diagnostic imaging/*mortality/prevention &amp;amp; control&lt;/keyword&gt;&lt;keyword&gt;Male&lt;/keyword&gt;&lt;keyword&gt;Middle Aged&lt;/keyword&gt;&lt;keyword&gt;Patient Compliance&lt;/keyword&gt;&lt;keyword&gt;Radiography, Thoracic&lt;/keyword&gt;&lt;keyword&gt;*Tomography, X-Ray Computed/adverse effects/methods&lt;/keyword&gt;&lt;/keywords&gt;&lt;dates&gt;&lt;year&gt;2011&lt;/year&gt;&lt;pub-dates&gt;&lt;date&gt;Aug 4&lt;/date&gt;&lt;/pub-dates&gt;&lt;/dates&gt;&lt;isbn&gt;0028-4793 (Print)&amp;#xD;0028-4793&lt;/isbn&gt;&lt;accession-num&gt;21714641&lt;/accession-num&gt;&lt;urls&gt;&lt;/urls&gt;&lt;custom2&gt;PMC4356534&lt;/custom2&gt;&lt;custom6&gt;NIHMS320819&lt;/custom6&gt;&lt;electronic-resource-num&gt;10.1056/NEJMoa1102873&lt;/electronic-resource-num&gt;&lt;remote-database-provider&gt;NLM&lt;/remote-database-provider&gt;&lt;language&gt;eng&lt;/language&gt;&lt;/record&gt;&lt;/Cite&gt;&lt;/EndNote&gt;</w:instrText>
      </w:r>
      <w:r w:rsidRPr="00DB03F6">
        <w:rPr>
          <w:rStyle w:val="normaltextrun"/>
          <w:rFonts w:cs="Segoe UI"/>
        </w:rPr>
        <w:fldChar w:fldCharType="separate"/>
      </w:r>
      <w:r w:rsidR="000C7932">
        <w:rPr>
          <w:rStyle w:val="normaltextrun"/>
          <w:rFonts w:cs="Segoe UI"/>
          <w:noProof/>
        </w:rPr>
        <w:t>[143]</w:t>
      </w:r>
      <w:r w:rsidRPr="00DB03F6">
        <w:rPr>
          <w:rStyle w:val="normaltextrun"/>
          <w:rFonts w:cs="Segoe UI"/>
        </w:rPr>
        <w:fldChar w:fldCharType="end"/>
      </w:r>
      <w:r w:rsidRPr="00DB03F6">
        <w:rPr>
          <w:rStyle w:val="normaltextrun"/>
          <w:rFonts w:cs="Segoe UI"/>
        </w:rPr>
        <w:t xml:space="preserve"> </w:t>
      </w:r>
      <w:r w:rsidRPr="00DB03F6">
        <w:rPr>
          <w:rStyle w:val="normaltextrun"/>
          <w:rFonts w:cs="Segoe UI"/>
        </w:rPr>
        <w:fldChar w:fldCharType="begin">
          <w:fldData xml:space="preserve">PEVuZE5vdGU+PENpdGU+PEF1dGhvcj5PdWRrZXJrPC9BdXRob3I+PFllYXI+MjAxNzwvWWVhcj48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</w:fldData>
        </w:fldChar>
      </w:r>
      <w:r w:rsidR="000C7932">
        <w:rPr>
          <w:rStyle w:val="normaltextrun"/>
          <w:rFonts w:cs="Segoe UI"/>
        </w:rPr>
        <w:instrText xml:space="preserve"> ADDIN EN.CITE </w:instrText>
      </w:r>
      <w:r w:rsidR="000C7932">
        <w:rPr>
          <w:rStyle w:val="normaltextrun"/>
          <w:rFonts w:cs="Segoe UI"/>
        </w:rPr>
        <w:fldChar w:fldCharType="begin">
          <w:fldData xml:space="preserve">PEVuZE5vdGU+PENpdGU+PEF1dGhvcj5PdWRrZXJrPC9BdXRob3I+PFllYXI+MjAxNzwvWWVhcj48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</w:fldData>
        </w:fldChar>
      </w:r>
      <w:r w:rsidR="000C7932">
        <w:rPr>
          <w:rStyle w:val="normaltextrun"/>
          <w:rFonts w:cs="Segoe UI"/>
        </w:rPr>
        <w:instrText xml:space="preserve"> ADDIN EN.CITE.DATA </w:instrText>
      </w:r>
      <w:r w:rsidR="000C7932">
        <w:rPr>
          <w:rStyle w:val="normaltextrun"/>
          <w:rFonts w:cs="Segoe UI"/>
        </w:rPr>
      </w:r>
      <w:r w:rsidR="000C7932">
        <w:rPr>
          <w:rStyle w:val="normaltextrun"/>
          <w:rFonts w:cs="Segoe UI"/>
        </w:rPr>
        <w:fldChar w:fldCharType="end"/>
      </w:r>
      <w:r w:rsidRPr="00DB03F6">
        <w:rPr>
          <w:rStyle w:val="normaltextrun"/>
          <w:rFonts w:cs="Segoe UI"/>
        </w:rPr>
      </w:r>
      <w:r w:rsidRPr="00DB03F6">
        <w:rPr>
          <w:rStyle w:val="normaltextrun"/>
          <w:rFonts w:cs="Segoe UI"/>
        </w:rPr>
        <w:fldChar w:fldCharType="separate"/>
      </w:r>
      <w:r w:rsidR="000C7932">
        <w:rPr>
          <w:rStyle w:val="normaltextrun"/>
          <w:rFonts w:cs="Segoe UI"/>
          <w:noProof/>
        </w:rPr>
        <w:t>[144]</w:t>
      </w:r>
      <w:r w:rsidRPr="00DB03F6">
        <w:rPr>
          <w:rStyle w:val="normaltextrun"/>
          <w:rFonts w:cs="Segoe UI"/>
        </w:rPr>
        <w:fldChar w:fldCharType="end"/>
      </w:r>
      <w:r w:rsidRPr="00DB03F6">
        <w:rPr>
          <w:rStyle w:val="normaltextrun"/>
          <w:rFonts w:cs="Segoe UI"/>
        </w:rPr>
        <w:t xml:space="preserve"> </w:t>
      </w:r>
      <w:r w:rsidRPr="00DB03F6">
        <w:rPr>
          <w:rStyle w:val="normaltextrun"/>
          <w:rFonts w:cs="Segoe UI"/>
        </w:rPr>
        <w:fldChar w:fldCharType="begin"/>
      </w:r>
      <w:r w:rsidR="000C7932">
        <w:rPr>
          <w:rStyle w:val="normaltextrun"/>
          <w:rFonts w:cs="Segoe UI"/>
        </w:rPr>
        <w:instrText xml:space="preserve"> ADDIN EN.CITE &lt;EndNote&gt;&lt;Cite&gt;&lt;Author&gt;De Koning&lt;/Author&gt;&lt;Year&gt;2018&lt;/Year&gt;&lt;RecNum&gt;27&lt;/RecNum&gt;&lt;DisplayText&gt;[145]&lt;/DisplayText&gt;&lt;record&gt;&lt;rec-number&gt;27&lt;/rec-number&gt;&lt;foreign-keys&gt;&lt;key app="EN" db-id="ft5wxpfw99z2vie2sf65z2v5rfs2vp0eeesf" timestamp="1749608461" guid="e614f84b-3cff-4802-963a-769f7f84c67a"&gt;27&lt;/key&gt;&lt;/foreign-keys&gt;&lt;ref-type name="Journal Article"&gt;17&lt;/ref-type&gt;&lt;contributors&gt;&lt;authors&gt;&lt;author&gt;De Koning, H.&lt;/author&gt;&lt;author&gt;Van Der Aalst, C.&lt;/author&gt;&lt;author&gt;Ten Haaf, K.&lt;/author&gt;&lt;author&gt;Oudkerk, M.&lt;/author&gt;&lt;/authors&gt;&lt;/contributors&gt;&lt;titles&gt;&lt;title&gt;PL02.05 Effects of Volume CT Lung Cancer Screening: Mortality Results of the NELSON Randomised-Controlled Population Based Trial&lt;/title&gt;&lt;secondary-title&gt;Journal of Thoracic Oncology&lt;/secondary-title&gt;&lt;/titles&gt;&lt;periodical&gt;&lt;full-title&gt;Journal of Thoracic Oncology&lt;/full-title&gt;&lt;/periodical&gt;&lt;pages&gt;S185&lt;/pages&gt;&lt;volume&gt;13&lt;/volume&gt;&lt;number&gt;10&lt;/number&gt;&lt;dates&gt;&lt;year&gt;2018&lt;/year&gt;&lt;/dates&gt;&lt;publisher&gt;Elsevier&lt;/publisher&gt;&lt;isbn&gt;1556-0864&lt;/isbn&gt;&lt;urls&gt;&lt;related-urls&gt;&lt;url&gt;https://doi.org/10.1016/j.jtho.2018.08.012&lt;/url&gt;&lt;/related-urls&gt;&lt;/urls&gt;&lt;electronic-resource-num&gt;10.1016/j.jtho.2018.08.012&lt;/electronic-resource-num&gt;&lt;access-date&gt;2025/04/27&lt;/access-date&gt;&lt;/record&gt;&lt;/Cite&gt;&lt;/EndNote&gt;</w:instrText>
      </w:r>
      <w:r w:rsidRPr="00DB03F6">
        <w:rPr>
          <w:rStyle w:val="normaltextrun"/>
          <w:rFonts w:cs="Segoe UI"/>
        </w:rPr>
        <w:fldChar w:fldCharType="separate"/>
      </w:r>
      <w:r w:rsidR="000C7932">
        <w:rPr>
          <w:rStyle w:val="normaltextrun"/>
          <w:rFonts w:cs="Segoe UI"/>
          <w:noProof/>
        </w:rPr>
        <w:t>[145]</w:t>
      </w:r>
      <w:r w:rsidRPr="00DB03F6">
        <w:rPr>
          <w:rStyle w:val="normaltextrun"/>
          <w:rFonts w:cs="Segoe UI"/>
        </w:rPr>
        <w:fldChar w:fldCharType="end"/>
      </w:r>
      <w:r w:rsidR="00D81FFA">
        <w:rPr>
          <w:rStyle w:val="normaltextrun"/>
          <w:rFonts w:cs="Segoe UI"/>
        </w:rPr>
        <w:t xml:space="preserve"> </w:t>
      </w:r>
      <w:r w:rsidR="00BA6107">
        <w:rPr>
          <w:rStyle w:val="normaltextrun"/>
          <w:rFonts w:cs="Segoe UI"/>
        </w:rPr>
        <w:fldChar w:fldCharType="begin"/>
      </w:r>
      <w:r w:rsidR="000C7932">
        <w:rPr>
          <w:rStyle w:val="normaltextrun"/>
          <w:rFonts w:cs="Segoe UI"/>
        </w:rPr>
        <w:instrText xml:space="preserve"> ADDIN EN.CITE &lt;EndNote&gt;&lt;Cite&gt;&lt;Author&gt;de Koning HJ&lt;/Author&gt;&lt;Year&gt;2020&lt;/Year&gt;&lt;RecNum&gt;243&lt;/RecNum&gt;&lt;DisplayText&gt;[146]&lt;/DisplayText&gt;&lt;record&gt;&lt;rec-number&gt;243&lt;/rec-number&gt;&lt;foreign-keys&gt;&lt;key app="EN" db-id="ft5wxpfw99z2vie2sf65z2v5rfs2vp0eeesf" timestamp="1749887467" guid="27d3e8f9-eb70-4d41-86ed-d88764de2a95"&gt;243&lt;/key&gt;&lt;/foreign-keys&gt;&lt;ref-type name="Journal Article"&gt;17&lt;/ref-type&gt;&lt;contributors&gt;&lt;authors&gt;&lt;author&gt;de Koning HJ, van der Aalst CM, de Jong PA, et al.&lt;/author&gt;&lt;/authors&gt;&lt;/contributors&gt;&lt;titles&gt;&lt;title&gt;Reduced Lung-Cancer Mortality with Volume CT Screening in a Randomized Trial&lt;/title&gt;&lt;secondary-title&gt;N Engl J Med&lt;/secondary-title&gt;&lt;/titles&gt;&lt;periodical&gt;&lt;full-title&gt;N Engl J Med&lt;/full-title&gt;&lt;/periodical&gt;&lt;pages&gt;503-513&lt;/pages&gt;&lt;volume&gt;382&lt;/volume&gt;&lt;number&gt;6&lt;/number&gt;&lt;dates&gt;&lt;year&gt;2020&lt;/year&gt;&lt;/dates&gt;&lt;urls&gt;&lt;/urls&gt;&lt;electronic-resource-num&gt;10.1056/NEJMoa1911793&lt;/electronic-resource-num&gt;&lt;/record&gt;&lt;/Cite&gt;&lt;/EndNote&gt;</w:instrText>
      </w:r>
      <w:r w:rsidR="00BA6107">
        <w:rPr>
          <w:rStyle w:val="normaltextrun"/>
          <w:rFonts w:cs="Segoe UI"/>
        </w:rPr>
        <w:fldChar w:fldCharType="separate"/>
      </w:r>
      <w:r w:rsidR="000C7932">
        <w:rPr>
          <w:rStyle w:val="normaltextrun"/>
          <w:rFonts w:cs="Segoe UI"/>
          <w:noProof/>
        </w:rPr>
        <w:t>[146]</w:t>
      </w:r>
      <w:r w:rsidR="00BA6107">
        <w:rPr>
          <w:rStyle w:val="normaltextrun"/>
          <w:rFonts w:cs="Segoe UI"/>
        </w:rPr>
        <w:fldChar w:fldCharType="end"/>
      </w:r>
      <w:r w:rsidR="00BA6107">
        <w:rPr>
          <w:rStyle w:val="normaltextrun"/>
          <w:rFonts w:cs="Segoe UI"/>
        </w:rPr>
        <w:t xml:space="preserve"> </w:t>
      </w:r>
      <w:r w:rsidR="00820ACB">
        <w:rPr>
          <w:rStyle w:val="normaltextrun"/>
          <w:rFonts w:cs="Segoe UI"/>
        </w:rPr>
        <w:fldChar w:fldCharType="begin"/>
      </w:r>
      <w:r w:rsidR="000C7932">
        <w:rPr>
          <w:rStyle w:val="normaltextrun"/>
          <w:rFonts w:cs="Segoe UI"/>
        </w:rPr>
        <w:instrText xml:space="preserve"> ADDIN EN.CITE &lt;EndNote&gt;&lt;Cite&gt;&lt;Author&gt;National Lung Screening Trial Research Team&lt;/Author&gt;&lt;Year&gt;2019&lt;/Year&gt;&lt;RecNum&gt;123&lt;/RecNum&gt;&lt;DisplayText&gt;[147]&lt;/DisplayText&gt;&lt;record&gt;&lt;rec-number&gt;123&lt;/rec-number&gt;&lt;foreign-keys&gt;&lt;key app="EN" db-id="ft5wxpfw99z2vie2sf65z2v5rfs2vp0eeesf" timestamp="1749608461" guid="36576dea-4fe0-4aa1-ab5c-22e0bb67ab75"&gt;123&lt;/key&gt;&lt;/foreign-keys&gt;&lt;ref-type name="Journal Article"&gt;17&lt;/ref-type&gt;&lt;contributors&gt;&lt;authors&gt;&lt;author&gt;National Lung Screening Trial Research Team,&lt;/author&gt;&lt;/authors&gt;&lt;/contributors&gt;&lt;titles&gt;&lt;title&gt;Lung Cancer Incidence and Mortality with Extended Follow-up in the National Lung Screening Trial&lt;/title&gt;&lt;secondary-title&gt;Journal of Thoracic Oncology&lt;/secondary-title&gt;&lt;/titles&gt;&lt;periodical&gt;&lt;full-title&gt;Journal of Thoracic Oncology&lt;/full-title&gt;&lt;/periodical&gt;&lt;pages&gt;1732-1742&lt;/pages&gt;&lt;volume&gt;14&lt;/volume&gt;&lt;number&gt;10&lt;/number&gt;&lt;dates&gt;&lt;year&gt;2019&lt;/year&gt;&lt;/dates&gt;&lt;publisher&gt;Elsevier&lt;/publisher&gt;&lt;isbn&gt;1556-0864&lt;/isbn&gt;&lt;urls&gt;&lt;related-urls&gt;&lt;url&gt;https://doi.org/10.1016/j.jtho.2019.05.044&lt;/url&gt;&lt;/related-urls&gt;&lt;/urls&gt;&lt;electronic-resource-num&gt;10.1016/j.jtho.2019.05.044&lt;/electronic-resource-num&gt;&lt;access-date&gt;2025/04/27&lt;/access-date&gt;&lt;/record&gt;&lt;/Cite&gt;&lt;/EndNote&gt;</w:instrText>
      </w:r>
      <w:r w:rsidR="00820ACB">
        <w:rPr>
          <w:rStyle w:val="normaltextrun"/>
          <w:rFonts w:cs="Segoe UI"/>
        </w:rPr>
        <w:fldChar w:fldCharType="separate"/>
      </w:r>
      <w:r w:rsidR="000C7932">
        <w:rPr>
          <w:rStyle w:val="normaltextrun"/>
          <w:rFonts w:cs="Segoe UI"/>
          <w:noProof/>
        </w:rPr>
        <w:t>[147]</w:t>
      </w:r>
      <w:r w:rsidR="00820ACB">
        <w:rPr>
          <w:rStyle w:val="normaltextrun"/>
          <w:rFonts w:cs="Segoe UI"/>
        </w:rPr>
        <w:fldChar w:fldCharType="end"/>
      </w:r>
      <w:r w:rsidRPr="00DB03F6">
        <w:rPr>
          <w:rStyle w:val="normaltextrun"/>
          <w:rFonts w:cs="Segoe UI"/>
        </w:rPr>
        <w:t>. Research in the New Zealand context has found a lung cancer screening programme is likely to be both cost</w:t>
      </w:r>
      <w:r w:rsidR="00C76F65">
        <w:rPr>
          <w:rStyle w:val="normaltextrun"/>
          <w:rFonts w:cs="Segoe UI"/>
        </w:rPr>
        <w:t xml:space="preserve"> </w:t>
      </w:r>
      <w:r w:rsidRPr="00DB03F6">
        <w:rPr>
          <w:rStyle w:val="normaltextrun"/>
          <w:rFonts w:cs="Segoe UI"/>
        </w:rPr>
        <w:t xml:space="preserve">effective and </w:t>
      </w:r>
      <w:r w:rsidR="00D430ED">
        <w:rPr>
          <w:rStyle w:val="normaltextrun"/>
          <w:rFonts w:cs="Segoe UI"/>
        </w:rPr>
        <w:t>feasible</w:t>
      </w:r>
      <w:r w:rsidR="00785E68">
        <w:rPr>
          <w:rStyle w:val="normaltextrun"/>
          <w:rFonts w:cs="Segoe UI"/>
        </w:rPr>
        <w:t xml:space="preserve"> </w:t>
      </w:r>
      <w:r w:rsidR="00785E68">
        <w:rPr>
          <w:rStyle w:val="normaltextrun"/>
          <w:rFonts w:cs="Segoe UI"/>
        </w:rPr>
        <w:fldChar w:fldCharType="begin"/>
      </w:r>
      <w:r w:rsidR="000C7932">
        <w:rPr>
          <w:rStyle w:val="normaltextrun"/>
          <w:rFonts w:cs="Segoe UI"/>
        </w:rPr>
        <w:instrText xml:space="preserve"> ADDIN EN.CITE &lt;EndNote&gt;&lt;Cite&gt;&lt;Author&gt;Manners D&lt;/Author&gt;&lt;Year&gt;2021&lt;/Year&gt;&lt;RecNum&gt;357&lt;/RecNum&gt;&lt;DisplayText&gt;[148]&lt;/DisplayText&gt;&lt;record&gt;&lt;rec-number&gt;357&lt;/rec-number&gt;&lt;foreign-keys&gt;&lt;key app="EN" db-id="ft5wxpfw99z2vie2sf65z2v5rfs2vp0eeesf" timestamp="1762911873"&gt;357&lt;/key&gt;&lt;/foreign-keys&gt;&lt;ref-type name="Journal Article"&gt;17&lt;/ref-type&gt;&lt;contributors&gt;&lt;authors&gt;&lt;author&gt;Manners D, Dawkins P, Pascoe D, et al.&lt;/author&gt;&lt;/authors&gt;&lt;/contributors&gt;&lt;titles&gt;&lt;title&gt;Lung cancer screening in Australia and New Zealand: the evidence and the challenge&lt;/title&gt;&lt;secondary-title&gt;Intern Med J&lt;/secondary-title&gt;&lt;/titles&gt;&lt;periodical&gt;&lt;full-title&gt;Intern Med J&lt;/full-title&gt;&lt;/periodical&gt;&lt;pages&gt;436-41&lt;/pages&gt;&lt;volume&gt;51&lt;/volume&gt;&lt;number&gt;3&lt;/number&gt;&lt;dates&gt;&lt;year&gt;2021&lt;/year&gt;&lt;/dates&gt;&lt;urls&gt;&lt;/urls&gt;&lt;electronic-resource-num&gt;10.1111/imj.15230.6&lt;/electronic-resource-num&gt;&lt;/record&gt;&lt;/Cite&gt;&lt;/EndNote&gt;</w:instrText>
      </w:r>
      <w:r w:rsidR="00785E68">
        <w:rPr>
          <w:rStyle w:val="normaltextrun"/>
          <w:rFonts w:cs="Segoe UI"/>
        </w:rPr>
        <w:fldChar w:fldCharType="separate"/>
      </w:r>
      <w:r w:rsidR="000C7932">
        <w:rPr>
          <w:rStyle w:val="normaltextrun"/>
          <w:rFonts w:cs="Segoe UI"/>
          <w:noProof/>
        </w:rPr>
        <w:t>[148]</w:t>
      </w:r>
      <w:r w:rsidR="00785E68">
        <w:rPr>
          <w:rStyle w:val="normaltextrun"/>
          <w:rFonts w:cs="Segoe UI"/>
        </w:rPr>
        <w:fldChar w:fldCharType="end"/>
      </w:r>
      <w:r w:rsidR="00EA6E24">
        <w:rPr>
          <w:rStyle w:val="normaltextrun"/>
          <w:rFonts w:cs="Segoe UI"/>
        </w:rPr>
        <w:t xml:space="preserve"> </w:t>
      </w:r>
      <w:r w:rsidR="00485C8A">
        <w:rPr>
          <w:rStyle w:val="normaltextrun"/>
          <w:rFonts w:cs="Segoe UI"/>
        </w:rPr>
        <w:fldChar w:fldCharType="begin">
          <w:fldData xml:space="preserve">PEVuZE5vdGU+PENpdGU+PEF1dGhvcj5NY0xlb2Q8L0F1dGhvcj48WWVhcj4yMDIwPC9ZZWFyPjxS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</w:fldData>
        </w:fldChar>
      </w:r>
      <w:r w:rsidR="000C7932">
        <w:rPr>
          <w:rStyle w:val="normaltextrun"/>
          <w:rFonts w:cs="Segoe UI"/>
        </w:rPr>
        <w:instrText xml:space="preserve"> ADDIN EN.CITE </w:instrText>
      </w:r>
      <w:r w:rsidR="000C7932">
        <w:rPr>
          <w:rStyle w:val="normaltextrun"/>
          <w:rFonts w:cs="Segoe UI"/>
        </w:rPr>
        <w:fldChar w:fldCharType="begin">
          <w:fldData xml:space="preserve">PEVuZE5vdGU+PENpdGU+PEF1dGhvcj5NY0xlb2Q8L0F1dGhvcj48WWVhcj4yMDIwPC9ZZWFyPjxS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</w:fldData>
        </w:fldChar>
      </w:r>
      <w:r w:rsidR="000C7932">
        <w:rPr>
          <w:rStyle w:val="normaltextrun"/>
          <w:rFonts w:cs="Segoe UI"/>
        </w:rPr>
        <w:instrText xml:space="preserve"> ADDIN EN.CITE.DATA </w:instrText>
      </w:r>
      <w:r w:rsidR="000C7932">
        <w:rPr>
          <w:rStyle w:val="normaltextrun"/>
          <w:rFonts w:cs="Segoe UI"/>
        </w:rPr>
      </w:r>
      <w:r w:rsidR="000C7932">
        <w:rPr>
          <w:rStyle w:val="normaltextrun"/>
          <w:rFonts w:cs="Segoe UI"/>
        </w:rPr>
        <w:fldChar w:fldCharType="end"/>
      </w:r>
      <w:r w:rsidR="00485C8A">
        <w:rPr>
          <w:rStyle w:val="normaltextrun"/>
          <w:rFonts w:cs="Segoe UI"/>
        </w:rPr>
      </w:r>
      <w:r w:rsidR="00485C8A">
        <w:rPr>
          <w:rStyle w:val="normaltextrun"/>
          <w:rFonts w:cs="Segoe UI"/>
        </w:rPr>
        <w:fldChar w:fldCharType="separate"/>
      </w:r>
      <w:r w:rsidR="000C7932">
        <w:rPr>
          <w:rStyle w:val="normaltextrun"/>
          <w:rFonts w:cs="Segoe UI"/>
          <w:noProof/>
        </w:rPr>
        <w:t>[149]</w:t>
      </w:r>
      <w:r w:rsidR="00485C8A">
        <w:rPr>
          <w:rStyle w:val="normaltextrun"/>
          <w:rFonts w:cs="Segoe UI"/>
        </w:rPr>
        <w:fldChar w:fldCharType="end"/>
      </w:r>
      <w:r w:rsidRPr="00DB03F6">
        <w:rPr>
          <w:rStyle w:val="normaltextrun"/>
          <w:rFonts w:cs="Segoe UI"/>
        </w:rPr>
        <w:t>.</w:t>
      </w:r>
      <w:r w:rsidRPr="00DB72C5">
        <w:rPr>
          <w:rStyle w:val="normaltextrun"/>
          <w:rFonts w:cs="Segoe UI"/>
        </w:rPr>
        <w:t xml:space="preserve"> </w:t>
      </w:r>
    </w:p>
    <w:p w14:paraId="70FD81AD" w14:textId="0D14D455" w:rsidR="00F31EFC" w:rsidRDefault="00542772" w:rsidP="0039248D">
      <w:pPr>
        <w:rPr>
          <w:rStyle w:val="eop"/>
          <w:rFonts w:eastAsiaTheme="minorEastAsia" w:cs="Segoe UI"/>
          <w:color w:val="000000"/>
          <w:sz w:val="22"/>
          <w:szCs w:val="22"/>
        </w:rPr>
      </w:pPr>
      <w:r w:rsidRPr="00DB72C5">
        <w:rPr>
          <w:rStyle w:val="normaltextrun"/>
          <w:rFonts w:cs="Segoe UI"/>
        </w:rPr>
        <w:t>Since 2018, researchers from the University of Otago</w:t>
      </w:r>
      <w:r w:rsidR="009B67D7">
        <w:rPr>
          <w:rStyle w:val="normaltextrun"/>
          <w:rFonts w:cs="Segoe UI"/>
        </w:rPr>
        <w:t xml:space="preserve"> have </w:t>
      </w:r>
      <w:r w:rsidR="00B835B5">
        <w:rPr>
          <w:rStyle w:val="normaltextrun"/>
          <w:rFonts w:cs="Segoe UI"/>
        </w:rPr>
        <w:t>been</w:t>
      </w:r>
      <w:r w:rsidR="009B67D7" w:rsidRPr="00DB72C5">
        <w:rPr>
          <w:rStyle w:val="normaltextrun"/>
          <w:rFonts w:cs="Segoe UI"/>
        </w:rPr>
        <w:t xml:space="preserve"> </w:t>
      </w:r>
      <w:r w:rsidR="000C3284">
        <w:rPr>
          <w:rStyle w:val="normaltextrun"/>
          <w:rFonts w:cs="Segoe UI"/>
        </w:rPr>
        <w:t>gather</w:t>
      </w:r>
      <w:r w:rsidR="00BD0651">
        <w:rPr>
          <w:rStyle w:val="normaltextrun"/>
          <w:rFonts w:cs="Segoe UI"/>
        </w:rPr>
        <w:t>ing</w:t>
      </w:r>
      <w:r w:rsidRPr="00DB72C5">
        <w:rPr>
          <w:rStyle w:val="normaltextrun"/>
          <w:rFonts w:cs="Segoe UI"/>
        </w:rPr>
        <w:t xml:space="preserve"> evidence to inform the design of an equitable, culturally safe and effective lung cancer screening programme in New</w:t>
      </w:r>
      <w:r w:rsidR="005F07A5">
        <w:rPr>
          <w:rStyle w:val="normaltextrun"/>
          <w:rFonts w:cs="Segoe UI"/>
        </w:rPr>
        <w:t> </w:t>
      </w:r>
      <w:r w:rsidRPr="00DB72C5">
        <w:rPr>
          <w:rStyle w:val="normaltextrun"/>
          <w:rFonts w:cs="Segoe UI"/>
        </w:rPr>
        <w:t xml:space="preserve">Zealand. </w:t>
      </w:r>
      <w:r w:rsidR="00B835B5">
        <w:rPr>
          <w:rStyle w:val="normaltextrun"/>
          <w:rFonts w:cs="Segoe UI"/>
        </w:rPr>
        <w:t xml:space="preserve">The project, called </w:t>
      </w:r>
      <w:r w:rsidRPr="00DB72C5">
        <w:rPr>
          <w:rStyle w:val="normaltextrun"/>
          <w:rFonts w:cs="Segoe UI"/>
        </w:rPr>
        <w:t xml:space="preserve">Te Oranga </w:t>
      </w:r>
      <w:proofErr w:type="spellStart"/>
      <w:r w:rsidRPr="00DB72C5">
        <w:rPr>
          <w:rStyle w:val="normaltextrun"/>
          <w:rFonts w:cs="Segoe UI"/>
        </w:rPr>
        <w:t>Pūkahukahu</w:t>
      </w:r>
      <w:proofErr w:type="spellEnd"/>
      <w:r w:rsidR="00B835B5">
        <w:rPr>
          <w:rStyle w:val="normaltextrun"/>
          <w:rFonts w:cs="Segoe UI"/>
        </w:rPr>
        <w:t>,</w:t>
      </w:r>
      <w:r w:rsidRPr="00DB72C5">
        <w:rPr>
          <w:rStyle w:val="normaltextrun"/>
          <w:rFonts w:cs="Segoe UI"/>
        </w:rPr>
        <w:t xml:space="preserve"> received</w:t>
      </w:r>
      <w:r w:rsidRPr="00DB72C5">
        <w:rPr>
          <w:rStyle w:val="normaltextrun"/>
        </w:rPr>
        <w:t xml:space="preserve"> </w:t>
      </w:r>
      <w:r w:rsidR="00B834DF" w:rsidRPr="00DB72C5">
        <w:rPr>
          <w:rStyle w:val="normaltextrun"/>
        </w:rPr>
        <w:t xml:space="preserve">Health Research Council </w:t>
      </w:r>
      <w:r w:rsidRPr="00DB72C5">
        <w:rPr>
          <w:rStyle w:val="normaltextrun"/>
        </w:rPr>
        <w:t xml:space="preserve">funding </w:t>
      </w:r>
      <w:r w:rsidR="00E66ED1">
        <w:rPr>
          <w:rStyle w:val="normaltextrun"/>
        </w:rPr>
        <w:t>to</w:t>
      </w:r>
      <w:r w:rsidRPr="00DB72C5">
        <w:rPr>
          <w:rStyle w:val="normaltextrun"/>
        </w:rPr>
        <w:t xml:space="preserve"> </w:t>
      </w:r>
      <w:r w:rsidR="00E66ED1">
        <w:rPr>
          <w:rStyle w:val="normaltextrun"/>
        </w:rPr>
        <w:t>investigate</w:t>
      </w:r>
      <w:r w:rsidRPr="00DB72C5">
        <w:rPr>
          <w:rStyle w:val="normaltextrun"/>
        </w:rPr>
        <w:t xml:space="preserve"> </w:t>
      </w:r>
      <w:r w:rsidR="00E66ED1">
        <w:rPr>
          <w:rStyle w:val="normaltextrun"/>
        </w:rPr>
        <w:t>the use</w:t>
      </w:r>
      <w:r w:rsidRPr="00DB72C5">
        <w:rPr>
          <w:rStyle w:val="normaltextrun"/>
        </w:rPr>
        <w:t xml:space="preserve"> of biomarkers and </w:t>
      </w:r>
      <w:r w:rsidRPr="00DB72C5">
        <w:rPr>
          <w:rStyle w:val="eop"/>
          <w:rFonts w:eastAsiaTheme="minorEastAsia" w:cs="Segoe UI"/>
        </w:rPr>
        <w:t>AI in lung cancer screening</w:t>
      </w:r>
      <w:r w:rsidR="00A00D64">
        <w:rPr>
          <w:rStyle w:val="eop"/>
          <w:rFonts w:eastAsiaTheme="minorEastAsia" w:cs="Segoe UI"/>
        </w:rPr>
        <w:t xml:space="preserve"> (see </w:t>
      </w:r>
      <w:hyperlink w:anchor="_Emerging_technologies_have" w:history="1">
        <w:r w:rsidR="002D0C28" w:rsidRPr="008C3E00">
          <w:rPr>
            <w:rStyle w:val="Hyperlink"/>
            <w:rFonts w:eastAsiaTheme="minorEastAsia" w:cs="Segoe UI"/>
          </w:rPr>
          <w:t xml:space="preserve">Emerging technologies have the potential to impact cancer </w:t>
        </w:r>
        <w:r w:rsidR="00113D60">
          <w:rPr>
            <w:rStyle w:val="Hyperlink"/>
            <w:rFonts w:eastAsiaTheme="minorEastAsia" w:cs="Segoe UI"/>
          </w:rPr>
          <w:t>control</w:t>
        </w:r>
      </w:hyperlink>
      <w:r w:rsidR="002D0C28">
        <w:rPr>
          <w:rStyle w:val="eop"/>
          <w:rFonts w:eastAsiaTheme="minorEastAsia" w:cs="Segoe UI"/>
        </w:rPr>
        <w:t xml:space="preserve"> for more information on genomics and AI)</w:t>
      </w:r>
      <w:r w:rsidRPr="00DB72C5">
        <w:rPr>
          <w:rStyle w:val="eop"/>
          <w:rFonts w:eastAsiaTheme="minorEastAsia" w:cs="Segoe UI"/>
        </w:rPr>
        <w:t xml:space="preserve">. </w:t>
      </w:r>
      <w:r w:rsidR="00340F21">
        <w:rPr>
          <w:rStyle w:val="eop"/>
          <w:rFonts w:eastAsiaTheme="minorEastAsia" w:cs="Segoe UI"/>
        </w:rPr>
        <w:t>Th</w:t>
      </w:r>
      <w:r w:rsidR="00AF35EE">
        <w:rPr>
          <w:rStyle w:val="eop"/>
          <w:rFonts w:eastAsiaTheme="minorEastAsia" w:cs="Segoe UI"/>
        </w:rPr>
        <w:t>e</w:t>
      </w:r>
      <w:r w:rsidR="00340F21">
        <w:rPr>
          <w:rStyle w:val="eop"/>
          <w:rFonts w:eastAsiaTheme="minorEastAsia" w:cs="Segoe UI"/>
        </w:rPr>
        <w:t xml:space="preserve"> research found that </w:t>
      </w:r>
      <w:r w:rsidR="001946EB">
        <w:rPr>
          <w:rStyle w:val="eop"/>
          <w:rFonts w:eastAsiaTheme="minorEastAsia" w:cs="Segoe UI"/>
        </w:rPr>
        <w:t>t</w:t>
      </w:r>
      <w:r w:rsidR="001946EB" w:rsidRPr="001946EB">
        <w:rPr>
          <w:rStyle w:val="eop"/>
          <w:rFonts w:eastAsiaTheme="minorEastAsia" w:cs="Segoe UI"/>
        </w:rPr>
        <w:t xml:space="preserve">here is potential for </w:t>
      </w:r>
      <w:r w:rsidR="001946EB">
        <w:rPr>
          <w:rStyle w:val="eop"/>
          <w:rFonts w:eastAsiaTheme="minorEastAsia" w:cs="Segoe UI"/>
        </w:rPr>
        <w:t xml:space="preserve">lung cancer screening </w:t>
      </w:r>
      <w:r w:rsidR="001946EB" w:rsidRPr="001946EB">
        <w:rPr>
          <w:rStyle w:val="eop"/>
          <w:rFonts w:eastAsiaTheme="minorEastAsia" w:cs="Segoe UI"/>
        </w:rPr>
        <w:t xml:space="preserve">to make a significant impact on lung cancer outcomes and associated inequities in </w:t>
      </w:r>
      <w:r w:rsidR="001946EB">
        <w:rPr>
          <w:rStyle w:val="eop"/>
          <w:rFonts w:eastAsiaTheme="minorEastAsia" w:cs="Segoe UI"/>
        </w:rPr>
        <w:t>New Zealand. However</w:t>
      </w:r>
      <w:r w:rsidR="00623D98" w:rsidRPr="00623D98">
        <w:rPr>
          <w:rStyle w:val="eop"/>
          <w:rFonts w:eastAsiaTheme="minorEastAsia" w:cs="Segoe UI"/>
        </w:rPr>
        <w:t xml:space="preserve">, there are </w:t>
      </w:r>
      <w:r w:rsidR="00B834DF">
        <w:rPr>
          <w:rStyle w:val="eop"/>
          <w:rFonts w:eastAsiaTheme="minorEastAsia" w:cs="Segoe UI"/>
        </w:rPr>
        <w:t xml:space="preserve">many </w:t>
      </w:r>
      <w:r w:rsidR="00623D98" w:rsidRPr="00623D98">
        <w:rPr>
          <w:rStyle w:val="eop"/>
          <w:rFonts w:eastAsiaTheme="minorEastAsia" w:cs="Segoe UI"/>
        </w:rPr>
        <w:t xml:space="preserve">challenges </w:t>
      </w:r>
      <w:r w:rsidR="00B9670C">
        <w:rPr>
          <w:rStyle w:val="eop"/>
          <w:rFonts w:eastAsiaTheme="minorEastAsia" w:cs="Segoe UI"/>
        </w:rPr>
        <w:t xml:space="preserve">to </w:t>
      </w:r>
      <w:r w:rsidR="00623D98" w:rsidRPr="00623D98">
        <w:rPr>
          <w:rStyle w:val="eop"/>
          <w:rFonts w:eastAsiaTheme="minorEastAsia" w:cs="Segoe UI"/>
        </w:rPr>
        <w:t>implement</w:t>
      </w:r>
      <w:r w:rsidR="00AF35EE">
        <w:rPr>
          <w:rStyle w:val="eop"/>
          <w:rFonts w:eastAsiaTheme="minorEastAsia" w:cs="Segoe UI"/>
        </w:rPr>
        <w:t>ing</w:t>
      </w:r>
      <w:r w:rsidR="00623D98" w:rsidRPr="00623D98">
        <w:rPr>
          <w:rStyle w:val="eop"/>
          <w:rFonts w:eastAsiaTheme="minorEastAsia" w:cs="Segoe UI"/>
        </w:rPr>
        <w:t xml:space="preserve"> a national programme in </w:t>
      </w:r>
      <w:r w:rsidR="00B9670C">
        <w:rPr>
          <w:rStyle w:val="eop"/>
          <w:rFonts w:eastAsiaTheme="minorEastAsia" w:cs="Segoe UI"/>
        </w:rPr>
        <w:t>New Zealand</w:t>
      </w:r>
      <w:r w:rsidR="00623D98" w:rsidRPr="00623D98">
        <w:rPr>
          <w:rStyle w:val="eop"/>
          <w:rFonts w:eastAsiaTheme="minorEastAsia" w:cs="Segoe UI"/>
        </w:rPr>
        <w:t xml:space="preserve">. </w:t>
      </w:r>
      <w:r w:rsidR="00C5364F">
        <w:rPr>
          <w:rStyle w:val="eop"/>
          <w:rFonts w:eastAsiaTheme="minorEastAsia" w:cs="Segoe UI"/>
        </w:rPr>
        <w:t xml:space="preserve">This </w:t>
      </w:r>
      <w:r w:rsidRPr="00DB72C5">
        <w:rPr>
          <w:rStyle w:val="eop"/>
          <w:rFonts w:eastAsiaTheme="minorEastAsia" w:cs="Segoe UI"/>
        </w:rPr>
        <w:t xml:space="preserve">research </w:t>
      </w:r>
      <w:r w:rsidR="00B834DF">
        <w:rPr>
          <w:rStyle w:val="eop"/>
          <w:rFonts w:eastAsiaTheme="minorEastAsia" w:cs="Segoe UI"/>
        </w:rPr>
        <w:t>i</w:t>
      </w:r>
      <w:r w:rsidR="00C5364F">
        <w:rPr>
          <w:rStyle w:val="eop"/>
          <w:rFonts w:eastAsiaTheme="minorEastAsia" w:cs="Segoe UI"/>
        </w:rPr>
        <w:t>s directly inform</w:t>
      </w:r>
      <w:r w:rsidR="00B834DF">
        <w:rPr>
          <w:rStyle w:val="eop"/>
          <w:rFonts w:eastAsiaTheme="minorEastAsia" w:cs="Segoe UI"/>
        </w:rPr>
        <w:t>ing</w:t>
      </w:r>
      <w:r w:rsidR="00C5364F">
        <w:rPr>
          <w:rStyle w:val="eop"/>
          <w:rFonts w:eastAsiaTheme="minorEastAsia" w:cs="Segoe UI"/>
        </w:rPr>
        <w:t xml:space="preserve"> </w:t>
      </w:r>
      <w:r w:rsidR="0088221B">
        <w:rPr>
          <w:rStyle w:val="eop"/>
          <w:rFonts w:eastAsiaTheme="minorEastAsia" w:cs="Segoe UI"/>
        </w:rPr>
        <w:t>work on a potential</w:t>
      </w:r>
      <w:r w:rsidRPr="00DB72C5">
        <w:rPr>
          <w:rStyle w:val="eop"/>
          <w:rFonts w:eastAsiaTheme="minorEastAsia" w:cs="Segoe UI"/>
        </w:rPr>
        <w:t xml:space="preserve"> national lung </w:t>
      </w:r>
      <w:r w:rsidR="00045CCA">
        <w:rPr>
          <w:rStyle w:val="eop"/>
          <w:rFonts w:eastAsiaTheme="minorEastAsia" w:cs="Segoe UI"/>
        </w:rPr>
        <w:t xml:space="preserve">cancer </w:t>
      </w:r>
      <w:r w:rsidRPr="00DB72C5">
        <w:rPr>
          <w:rStyle w:val="eop"/>
          <w:rFonts w:eastAsiaTheme="minorEastAsia" w:cs="Segoe UI"/>
        </w:rPr>
        <w:t>screening</w:t>
      </w:r>
      <w:r w:rsidR="00DC492B">
        <w:rPr>
          <w:rStyle w:val="eop"/>
          <w:rFonts w:eastAsiaTheme="minorEastAsia" w:cs="Segoe UI"/>
        </w:rPr>
        <w:t> </w:t>
      </w:r>
      <w:r w:rsidRPr="00DB72C5">
        <w:rPr>
          <w:rStyle w:val="eop"/>
          <w:rFonts w:eastAsiaTheme="minorEastAsia" w:cs="Segoe UI"/>
        </w:rPr>
        <w:t xml:space="preserve">programme. </w:t>
      </w:r>
      <w:r w:rsidR="00F31EFC">
        <w:rPr>
          <w:rStyle w:val="eop"/>
          <w:rFonts w:eastAsiaTheme="minorEastAsia" w:cs="Segoe UI"/>
          <w:color w:val="000000"/>
          <w:sz w:val="22"/>
          <w:szCs w:val="22"/>
        </w:rPr>
        <w:br w:type="page"/>
      </w:r>
    </w:p>
    <w:bookmarkStart w:id="346" w:name="_4 Getting_a_cancer"/>
    <w:bookmarkStart w:id="347" w:name="_Toc198035712"/>
    <w:bookmarkStart w:id="348" w:name="_Toc198036003"/>
    <w:bookmarkStart w:id="349" w:name="_Toc200798612"/>
    <w:bookmarkStart w:id="350" w:name="_Toc204779784"/>
    <w:bookmarkStart w:id="351" w:name="_Toc212028495"/>
    <w:bookmarkStart w:id="352" w:name="_Toc184896984"/>
    <w:bookmarkEnd w:id="346"/>
    <w:p w14:paraId="639A3E42" w14:textId="749A9E67" w:rsidR="00511D57" w:rsidRDefault="003C4C40" w:rsidP="003275D5">
      <w:pPr>
        <w:pStyle w:val="Heading1"/>
        <w:ind w:left="510" w:hanging="510"/>
      </w:pPr>
      <w:r>
        <w:rPr>
          <w:noProof/>
        </w:rPr>
        <w:lastRenderedPageBreak/>
        <mc:AlternateContent>
          <mc:Choice Requires="wps">
            <w:drawing>
              <wp:anchor distT="0" distB="0" distL="114300" distR="114300" simplePos="0" relativeHeight="251658252" behindDoc="1" locked="0" layoutInCell="1" allowOverlap="1" wp14:anchorId="63348F29" wp14:editId="2E674D99">
                <wp:simplePos x="0" y="0"/>
                <wp:positionH relativeFrom="margin">
                  <wp:posOffset>3810</wp:posOffset>
                </wp:positionH>
                <wp:positionV relativeFrom="paragraph">
                  <wp:posOffset>922704</wp:posOffset>
                </wp:positionV>
                <wp:extent cx="5756744" cy="6123008"/>
                <wp:effectExtent l="0" t="0" r="0" b="0"/>
                <wp:wrapNone/>
                <wp:docPr id="2136906356" name="Rectangle 1"/>
                <wp:cNvGraphicFramePr/>
                <a:graphic xmlns:a="http://schemas.openxmlformats.org/drawingml/2006/main">
                  <a:graphicData uri="http://schemas.microsoft.com/office/word/2010/wordprocessingShape">
                    <wps:wsp>
                      <wps:cNvSpPr/>
                      <wps:spPr>
                        <a:xfrm>
                          <a:off x="0" y="0"/>
                          <a:ext cx="5756744" cy="6123008"/>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68995ABD" w14:textId="26880EB1" w:rsidR="00422EA0" w:rsidRDefault="00422EA0" w:rsidP="00422EA0">
                            <w:pPr>
                              <w:jc w:val="center"/>
                            </w:pPr>
                            <w:r>
                              <w:t xml:space="preserve"> pathway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48F29" id="Rectangle 1" o:spid="_x0000_s1090" style="position:absolute;left:0;text-align:left;margin-left:.3pt;margin-top:72.65pt;width:453.3pt;height:482.1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" fillcolor="#f2f7f1 [661]" stroked="f" strokeweight="2pt">
                <v:textbox>
                  <w:txbxContent>
                    <w:p w14:paraId="68995ABD" w14:textId="26880EB1" w:rsidR="00422EA0" w:rsidRDefault="00422EA0" w:rsidP="00422EA0">
                      <w:pPr>
                        <w:jc w:val="center"/>
                      </w:pPr>
                      <w:r>
                        <w:t xml:space="preserve"> pathway</w:t>
                      </w:r>
                    </w:p>
                  </w:txbxContent>
                </v:textbox>
                <w10:wrap anchorx="margin"/>
              </v:rect>
            </w:pict>
          </mc:Fallback>
        </mc:AlternateContent>
      </w:r>
      <w:r w:rsidR="002F083C">
        <w:t>4</w:t>
      </w:r>
      <w:r w:rsidR="00741F1F" w:rsidRPr="00741F1F">
        <w:t> </w:t>
      </w:r>
      <w:r w:rsidR="007C3231">
        <w:t xml:space="preserve">Getting a </w:t>
      </w:r>
      <w:r w:rsidR="00511D57">
        <w:t xml:space="preserve">cancer </w:t>
      </w:r>
      <w:bookmarkEnd w:id="347"/>
      <w:bookmarkEnd w:id="348"/>
      <w:r w:rsidR="007C3231">
        <w:t>diagnosis</w:t>
      </w:r>
      <w:bookmarkEnd w:id="349"/>
      <w:bookmarkEnd w:id="350"/>
      <w:r w:rsidR="00683121">
        <w:t xml:space="preserve"> | </w:t>
      </w:r>
      <w:r w:rsidR="00683121" w:rsidRPr="00683121">
        <w:t xml:space="preserve">Te </w:t>
      </w:r>
      <w:proofErr w:type="spellStart"/>
      <w:r w:rsidR="00683121" w:rsidRPr="00683121">
        <w:t>tautohu</w:t>
      </w:r>
      <w:proofErr w:type="spellEnd"/>
      <w:r w:rsidR="00683121" w:rsidRPr="00683121">
        <w:t xml:space="preserve"> mate </w:t>
      </w:r>
      <w:proofErr w:type="spellStart"/>
      <w:r w:rsidR="00683121" w:rsidRPr="00683121">
        <w:t>pukupuku</w:t>
      </w:r>
      <w:bookmarkEnd w:id="351"/>
      <w:proofErr w:type="spellEnd"/>
    </w:p>
    <w:p w14:paraId="2AAD9FF5" w14:textId="222FBD40" w:rsidR="00511D57" w:rsidRPr="00021192" w:rsidRDefault="00511D57" w:rsidP="00AE7C3B">
      <w:pPr>
        <w:pStyle w:val="Heading2"/>
        <w:ind w:left="227"/>
      </w:pPr>
      <w:bookmarkStart w:id="353" w:name="_Toc198035713"/>
      <w:bookmarkStart w:id="354" w:name="_Toc208474545"/>
      <w:bookmarkStart w:id="355" w:name="_Toc210914876"/>
      <w:bookmarkStart w:id="356" w:name="_Toc212028496"/>
      <w:bookmarkEnd w:id="352"/>
      <w:r>
        <w:t xml:space="preserve">Key </w:t>
      </w:r>
      <w:r w:rsidR="00E918A0">
        <w:t>m</w:t>
      </w:r>
      <w:r w:rsidRPr="1F31DE4A">
        <w:t>essages</w:t>
      </w:r>
      <w:bookmarkEnd w:id="353"/>
      <w:bookmarkEnd w:id="354"/>
      <w:bookmarkEnd w:id="355"/>
      <w:bookmarkEnd w:id="356"/>
    </w:p>
    <w:p w14:paraId="61DE4E72" w14:textId="0A088F91" w:rsidR="00511D57" w:rsidRPr="0097212F" w:rsidRDefault="00511D57" w:rsidP="00BD7C8E">
      <w:pPr>
        <w:pStyle w:val="StateofCancerbullets"/>
        <w:ind w:left="624" w:right="283"/>
        <w:rPr>
          <w:rFonts w:eastAsia="Fira Sans"/>
          <w:szCs w:val="21"/>
        </w:rPr>
      </w:pPr>
      <w:r w:rsidRPr="0097212F">
        <w:rPr>
          <w:rFonts w:eastAsia="Fira Sans"/>
        </w:rPr>
        <w:t xml:space="preserve">For patients and whānau, hearing that they have been diagnosed with cancer is </w:t>
      </w:r>
      <w:r w:rsidR="00CC6E89">
        <w:rPr>
          <w:rFonts w:eastAsia="Fira Sans"/>
        </w:rPr>
        <w:t>often</w:t>
      </w:r>
      <w:r w:rsidR="00CC6E89" w:rsidRPr="0097212F">
        <w:rPr>
          <w:rFonts w:eastAsia="Fira Sans"/>
        </w:rPr>
        <w:t xml:space="preserve"> </w:t>
      </w:r>
      <w:r w:rsidRPr="0097212F">
        <w:rPr>
          <w:rFonts w:eastAsia="Fira Sans"/>
        </w:rPr>
        <w:t>a very difficult</w:t>
      </w:r>
      <w:r w:rsidR="00883FA1">
        <w:rPr>
          <w:rFonts w:eastAsia="Fira Sans"/>
        </w:rPr>
        <w:t>, overwhelming</w:t>
      </w:r>
      <w:r w:rsidRPr="0097212F">
        <w:rPr>
          <w:rFonts w:eastAsia="Fira Sans"/>
        </w:rPr>
        <w:t xml:space="preserve"> and confusing </w:t>
      </w:r>
      <w:r w:rsidR="00A4151D">
        <w:rPr>
          <w:rFonts w:eastAsia="Fira Sans"/>
        </w:rPr>
        <w:t>point</w:t>
      </w:r>
      <w:r w:rsidR="00A4151D" w:rsidRPr="0097212F">
        <w:rPr>
          <w:rFonts w:eastAsia="Fira Sans"/>
        </w:rPr>
        <w:t xml:space="preserve"> </w:t>
      </w:r>
      <w:r w:rsidRPr="0097212F">
        <w:rPr>
          <w:rFonts w:eastAsia="Fira Sans"/>
        </w:rPr>
        <w:t>in their lives. The diagnosis process should</w:t>
      </w:r>
      <w:r w:rsidR="00A4151D">
        <w:rPr>
          <w:rFonts w:eastAsia="Fira Sans"/>
        </w:rPr>
        <w:t xml:space="preserve"> </w:t>
      </w:r>
      <w:r w:rsidRPr="0097212F">
        <w:rPr>
          <w:rFonts w:eastAsia="Fira Sans"/>
        </w:rPr>
        <w:t xml:space="preserve">be supportive, whānau-centred and culturally safe. </w:t>
      </w:r>
    </w:p>
    <w:p w14:paraId="28746074" w14:textId="2F0AC4AA" w:rsidR="00511D57" w:rsidRPr="0097212F" w:rsidRDefault="00511D57" w:rsidP="00BD7C8E">
      <w:pPr>
        <w:pStyle w:val="StateofCancerbullets"/>
        <w:ind w:left="624" w:right="283"/>
      </w:pPr>
      <w:r w:rsidRPr="0097212F">
        <w:t>Confirming a cancer diagnosis can be complex and may require multiple tests in different settings.</w:t>
      </w:r>
      <w:r w:rsidR="00920E11">
        <w:t xml:space="preserve"> </w:t>
      </w:r>
    </w:p>
    <w:p w14:paraId="34CDC036" w14:textId="77777777" w:rsidR="00DF4DF2" w:rsidRDefault="00DF4DF2" w:rsidP="00DF4DF2">
      <w:pPr>
        <w:pStyle w:val="StateofCancerbullets"/>
        <w:ind w:left="624" w:right="283"/>
      </w:pPr>
      <w:r>
        <w:t xml:space="preserve">The timeliness of a cancer diagnosis is critical, however, </w:t>
      </w:r>
      <w:r w:rsidRPr="0097212F">
        <w:t xml:space="preserve">New Zealand continues to lag behind comparable countries when it comes to </w:t>
      </w:r>
      <w:r>
        <w:t xml:space="preserve">early detection and </w:t>
      </w:r>
      <w:r w:rsidRPr="0097212F">
        <w:t xml:space="preserve">timely diagnosis. </w:t>
      </w:r>
    </w:p>
    <w:p w14:paraId="3CB13F70" w14:textId="77777777" w:rsidR="0054197B" w:rsidRPr="0097212F" w:rsidRDefault="0054197B" w:rsidP="0054197B">
      <w:pPr>
        <w:pStyle w:val="StateofCancerbullets"/>
        <w:ind w:left="624" w:right="283"/>
      </w:pPr>
      <w:r w:rsidRPr="004D3C0F">
        <w:t>Wait times from urgent referral to treatment are increasing</w:t>
      </w:r>
      <w:r>
        <w:t xml:space="preserve">. An important contributing factor to those wait times is the extended time often needed to complete required diagnostic tests. </w:t>
      </w:r>
    </w:p>
    <w:p w14:paraId="15FC58D9" w14:textId="77777777" w:rsidR="007A2843" w:rsidRPr="0097212F" w:rsidRDefault="007A2843" w:rsidP="007A2843">
      <w:pPr>
        <w:pStyle w:val="StateofCancerbullets"/>
        <w:ind w:left="624" w:right="283"/>
      </w:pPr>
      <w:r w:rsidRPr="0097212F">
        <w:t xml:space="preserve">A high proportion of </w:t>
      </w:r>
      <w:r>
        <w:t xml:space="preserve">people in </w:t>
      </w:r>
      <w:r w:rsidRPr="0097212F">
        <w:t xml:space="preserve">New Zealand with cancer are being diagnosed following an emergency department admission, which is associated with late-stage diagnosis, poorer outcomes and </w:t>
      </w:r>
      <w:r>
        <w:t>greater levels of</w:t>
      </w:r>
      <w:r w:rsidRPr="0097212F">
        <w:t xml:space="preserve"> distress for patients and their </w:t>
      </w:r>
      <w:r>
        <w:t>whānau</w:t>
      </w:r>
      <w:r w:rsidRPr="0097212F" w:rsidDel="000E57B4">
        <w:t>.</w:t>
      </w:r>
    </w:p>
    <w:p w14:paraId="0CE943A5" w14:textId="77777777" w:rsidR="007A2843" w:rsidRDefault="007A2843" w:rsidP="007A2843">
      <w:pPr>
        <w:pStyle w:val="StateofCancerbullets"/>
        <w:ind w:left="624" w:right="283"/>
      </w:pPr>
      <w:r w:rsidRPr="0097212F">
        <w:t xml:space="preserve">The high proportion of people having cancer diagnosed following an emergency department admission indicates </w:t>
      </w:r>
      <w:r w:rsidRPr="00A974B3">
        <w:t>an opportunity to improve detection rates of early signs of cancer in primary and community care</w:t>
      </w:r>
      <w:r w:rsidRPr="0097212F">
        <w:t xml:space="preserve">. </w:t>
      </w:r>
    </w:p>
    <w:p w14:paraId="0B8EDEAA" w14:textId="76D0B508" w:rsidR="007A2843" w:rsidRDefault="007A2843" w:rsidP="007A2843">
      <w:pPr>
        <w:pStyle w:val="StateofCancerbullets"/>
        <w:ind w:left="624" w:right="283"/>
      </w:pPr>
      <w:r w:rsidRPr="0097212F">
        <w:t xml:space="preserve">Māori and Pacific peoples and people living in areas of high deprivation continue to be more likely to be diagnosed following an emergency </w:t>
      </w:r>
      <w:r>
        <w:t xml:space="preserve">department </w:t>
      </w:r>
      <w:r w:rsidRPr="0097212F">
        <w:t>admission in almost all districts for almost all cancers.</w:t>
      </w:r>
    </w:p>
    <w:p w14:paraId="7F863E37" w14:textId="32A2DD68" w:rsidR="0054197B" w:rsidRDefault="008A1DF4" w:rsidP="007A2843">
      <w:pPr>
        <w:pStyle w:val="StateofCancerbullets"/>
        <w:ind w:left="624" w:right="283"/>
      </w:pPr>
      <w:r w:rsidRPr="0097212F">
        <w:t xml:space="preserve">The Government recently announced investments and innovations in primary care </w:t>
      </w:r>
      <w:r>
        <w:t>that</w:t>
      </w:r>
      <w:r w:rsidRPr="0097212F">
        <w:t xml:space="preserve"> have the potential to make it easier for people to see a GP.</w:t>
      </w:r>
      <w:r>
        <w:t xml:space="preserve"> </w:t>
      </w:r>
      <w:r w:rsidRPr="0097212F">
        <w:t>Primary health care providers are often the first point of contact for people with symptoms of cancer</w:t>
      </w:r>
      <w:r>
        <w:t>.</w:t>
      </w:r>
      <w:r w:rsidRPr="0097212F">
        <w:t xml:space="preserve"> Although New</w:t>
      </w:r>
      <w:r w:rsidR="00DA0667">
        <w:t> </w:t>
      </w:r>
      <w:r w:rsidRPr="0097212F">
        <w:t xml:space="preserve">Zealand has almost universal enrolment in primary care, being able to see a GP remains </w:t>
      </w:r>
      <w:r>
        <w:t>problematic</w:t>
      </w:r>
      <w:r w:rsidRPr="0097212F">
        <w:t xml:space="preserve"> for many people</w:t>
      </w:r>
      <w:r>
        <w:t>,</w:t>
      </w:r>
      <w:r w:rsidRPr="0097212F">
        <w:t xml:space="preserve"> with long wait times to access a GP being the most reported barrier. </w:t>
      </w:r>
    </w:p>
    <w:p w14:paraId="6DBF9205" w14:textId="43E26744" w:rsidR="007D613A" w:rsidRDefault="000D5A50" w:rsidP="007D613A">
      <w:pPr>
        <w:pStyle w:val="StateofCancerbullets"/>
        <w:ind w:left="624" w:right="283"/>
      </w:pPr>
      <w:r>
        <w:t>P</w:t>
      </w:r>
      <w:r w:rsidRPr="0097212F">
        <w:t xml:space="preserve">rogress has been made in bringing </w:t>
      </w:r>
      <w:r>
        <w:t xml:space="preserve">some </w:t>
      </w:r>
      <w:r w:rsidRPr="0097212F">
        <w:t xml:space="preserve">diagnostics closer to home </w:t>
      </w:r>
      <w:r>
        <w:t xml:space="preserve">for people </w:t>
      </w:r>
      <w:r w:rsidRPr="0097212F">
        <w:t xml:space="preserve">and improving national access to </w:t>
      </w:r>
      <w:r>
        <w:t xml:space="preserve">specific </w:t>
      </w:r>
      <w:r w:rsidRPr="0097212F">
        <w:t>test</w:t>
      </w:r>
      <w:r>
        <w:t>s. Despite this, r</w:t>
      </w:r>
      <w:r w:rsidRPr="0097212F">
        <w:t>egional variation persists in access to diagnostics.</w:t>
      </w:r>
      <w:r w:rsidR="007D613A" w:rsidRPr="0097212F">
        <w:t xml:space="preserve"> </w:t>
      </w:r>
    </w:p>
    <w:p w14:paraId="03DE5210" w14:textId="77777777" w:rsidR="008A1DF4" w:rsidRPr="0097212F" w:rsidRDefault="008A1DF4" w:rsidP="008A1DF4">
      <w:pPr>
        <w:pStyle w:val="StateofCancerbullets"/>
        <w:numPr>
          <w:ilvl w:val="0"/>
          <w:numId w:val="0"/>
        </w:numPr>
        <w:ind w:left="264" w:right="283"/>
      </w:pPr>
    </w:p>
    <w:p w14:paraId="07EF673E" w14:textId="50A655FE" w:rsidR="009839FD" w:rsidRDefault="00F05F60" w:rsidP="00741F1F">
      <w:pPr>
        <w:spacing w:before="120"/>
      </w:pPr>
      <w:r>
        <w:t>C</w:t>
      </w:r>
      <w:r w:rsidR="00397EBE" w:rsidRPr="00397EBE">
        <w:t>ancer</w:t>
      </w:r>
      <w:r>
        <w:t xml:space="preserve"> is more treatable when it is diagnosed</w:t>
      </w:r>
      <w:r w:rsidR="00397EBE" w:rsidRPr="00397EBE">
        <w:t xml:space="preserve"> quickly and accurately at the earliest stage possible. </w:t>
      </w:r>
      <w:r w:rsidR="00E95CE8">
        <w:t>T</w:t>
      </w:r>
      <w:r w:rsidR="00511D57">
        <w:t>he tests and procedures need</w:t>
      </w:r>
      <w:r w:rsidR="007A018E">
        <w:t>ed</w:t>
      </w:r>
      <w:r w:rsidR="00511D57">
        <w:t xml:space="preserve"> to investigate symptoms that </w:t>
      </w:r>
      <w:r w:rsidR="00DF1D06">
        <w:t>may indicate</w:t>
      </w:r>
      <w:r w:rsidR="00511D57">
        <w:t xml:space="preserve"> cancer </w:t>
      </w:r>
      <w:r w:rsidR="00E95CE8">
        <w:t xml:space="preserve">must be </w:t>
      </w:r>
      <w:r w:rsidR="00511D57">
        <w:t xml:space="preserve">easily available </w:t>
      </w:r>
      <w:r w:rsidR="007A018E">
        <w:t>and</w:t>
      </w:r>
      <w:r w:rsidR="00511D57">
        <w:t xml:space="preserve"> quickly accessible</w:t>
      </w:r>
      <w:r w:rsidR="007A018E">
        <w:t>. These tests</w:t>
      </w:r>
      <w:r w:rsidR="00511D57">
        <w:t xml:space="preserve"> </w:t>
      </w:r>
      <w:r w:rsidR="000B016F">
        <w:t>should also</w:t>
      </w:r>
      <w:r w:rsidR="00511D57">
        <w:t xml:space="preserve"> produce straightforward results that clearly indicate </w:t>
      </w:r>
      <w:r w:rsidR="000B016F">
        <w:t>whether patients</w:t>
      </w:r>
      <w:r w:rsidR="00511D57">
        <w:t xml:space="preserve"> have cancer. </w:t>
      </w:r>
    </w:p>
    <w:p w14:paraId="6E07EBAF" w14:textId="7C5D5167" w:rsidR="00E22A28" w:rsidRDefault="009839FD" w:rsidP="006B47B0">
      <w:r>
        <w:t>D</w:t>
      </w:r>
      <w:r w:rsidR="00511D57" w:rsidRPr="1F31DE4A">
        <w:t xml:space="preserve">iagnosing cancer can be a complex process </w:t>
      </w:r>
      <w:r w:rsidR="00337E37">
        <w:t>because</w:t>
      </w:r>
      <w:r w:rsidR="00511D57" w:rsidRPr="1F31DE4A">
        <w:t xml:space="preserve"> </w:t>
      </w:r>
      <w:r w:rsidR="00D225A4">
        <w:t xml:space="preserve">people’s </w:t>
      </w:r>
      <w:r w:rsidR="00511D57" w:rsidRPr="1F31DE4A">
        <w:t>symptoms can</w:t>
      </w:r>
      <w:r w:rsidR="00511D57">
        <w:t xml:space="preserve"> often</w:t>
      </w:r>
      <w:r w:rsidR="00511D57" w:rsidRPr="1F31DE4A">
        <w:t xml:space="preserve"> be non-specific</w:t>
      </w:r>
      <w:r w:rsidR="00B70DE6">
        <w:t xml:space="preserve"> and some cancers </w:t>
      </w:r>
      <w:r w:rsidR="00887C76">
        <w:t xml:space="preserve">can </w:t>
      </w:r>
      <w:r w:rsidR="00B70DE6">
        <w:t xml:space="preserve">have </w:t>
      </w:r>
      <w:r w:rsidR="00B81E6D">
        <w:t xml:space="preserve">few, if any, </w:t>
      </w:r>
      <w:r w:rsidR="00203884">
        <w:t xml:space="preserve">early </w:t>
      </w:r>
      <w:r w:rsidR="00604756">
        <w:t>symptoms</w:t>
      </w:r>
      <w:r w:rsidR="00511D57" w:rsidRPr="1F31DE4A">
        <w:t xml:space="preserve">. </w:t>
      </w:r>
      <w:r w:rsidR="00511D57">
        <w:t>P</w:t>
      </w:r>
      <w:r w:rsidR="00511D57" w:rsidRPr="1F31DE4A">
        <w:t xml:space="preserve">eople </w:t>
      </w:r>
      <w:r w:rsidR="00511D57">
        <w:t xml:space="preserve">may </w:t>
      </w:r>
      <w:r w:rsidR="006F64FC">
        <w:t>need to have</w:t>
      </w:r>
      <w:r w:rsidR="006F64FC" w:rsidRPr="1F31DE4A">
        <w:t xml:space="preserve"> </w:t>
      </w:r>
      <w:r w:rsidR="00511D57" w:rsidRPr="1F31DE4A">
        <w:t xml:space="preserve">multiple different tests, performed by different </w:t>
      </w:r>
      <w:r w:rsidR="00511D57">
        <w:t>clinicians</w:t>
      </w:r>
      <w:r w:rsidR="00511D57" w:rsidRPr="1F31DE4A">
        <w:t xml:space="preserve"> and in different setting</w:t>
      </w:r>
      <w:r w:rsidR="00C858CA">
        <w:t>s, such as</w:t>
      </w:r>
      <w:r w:rsidR="00511D57" w:rsidRPr="1F31DE4A">
        <w:t xml:space="preserve"> primary care</w:t>
      </w:r>
      <w:r w:rsidR="00C858CA">
        <w:t>,</w:t>
      </w:r>
      <w:r w:rsidR="00511D57" w:rsidRPr="1F31DE4A">
        <w:t xml:space="preserve"> the local community </w:t>
      </w:r>
      <w:r w:rsidR="00203884">
        <w:t>and/</w:t>
      </w:r>
      <w:r w:rsidR="00C858CA">
        <w:t>or</w:t>
      </w:r>
      <w:r w:rsidR="00C858CA" w:rsidRPr="1F31DE4A">
        <w:t xml:space="preserve"> </w:t>
      </w:r>
      <w:r w:rsidR="00511D57" w:rsidRPr="1F31DE4A">
        <w:t>a hospital or specialist setting.</w:t>
      </w:r>
      <w:r w:rsidR="00B9414E">
        <w:t xml:space="preserve"> At the same time</w:t>
      </w:r>
      <w:r w:rsidR="008E2246">
        <w:t xml:space="preserve">, over-testing can lead to </w:t>
      </w:r>
      <w:r w:rsidR="008E2246">
        <w:lastRenderedPageBreak/>
        <w:t>avoidable investigations which carry risk of harm</w:t>
      </w:r>
      <w:r w:rsidR="00885276">
        <w:t>;</w:t>
      </w:r>
      <w:r w:rsidR="008E2246">
        <w:t xml:space="preserve"> </w:t>
      </w:r>
      <w:r w:rsidR="00885276">
        <w:t>this</w:t>
      </w:r>
      <w:r w:rsidR="008E2246">
        <w:t xml:space="preserve"> is why a balance is needed to ensure the right </w:t>
      </w:r>
      <w:r w:rsidR="001C7D64">
        <w:t>tests are ordered for the right symptoms.</w:t>
      </w:r>
    </w:p>
    <w:p w14:paraId="2E68FD69" w14:textId="44CD8AAD" w:rsidR="00F772E1" w:rsidRPr="00F772E1" w:rsidRDefault="00F772E1" w:rsidP="00670B04">
      <w:pPr>
        <w:pStyle w:val="Heading2"/>
      </w:pPr>
      <w:bookmarkStart w:id="357" w:name="_Toc212028497"/>
      <w:bookmarkStart w:id="358" w:name="_Toc208474546"/>
      <w:r w:rsidRPr="00F772E1">
        <w:t xml:space="preserve">Timely diagnosis </w:t>
      </w:r>
      <w:r w:rsidR="00F26DD6">
        <w:t>improves survival</w:t>
      </w:r>
      <w:bookmarkEnd w:id="357"/>
    </w:p>
    <w:p w14:paraId="0CCE831C" w14:textId="07F2370C" w:rsidR="00F772E1" w:rsidRPr="00F772E1" w:rsidRDefault="00F772E1" w:rsidP="00F772E1">
      <w:r w:rsidRPr="00F772E1">
        <w:t xml:space="preserve">Timely cancer diagnosis is important to improve a person’s chance of surviving and having good quality of life after diagnosis </w:t>
      </w:r>
      <w:r w:rsidRPr="00F772E1">
        <w:fldChar w:fldCharType="begin"/>
      </w:r>
      <w:r w:rsidR="000C7932">
        <w:instrText xml:space="preserve"> ADDIN EN.CITE &lt;EndNote&gt;&lt;Cite&gt;&lt;Author&gt;Neal RD&lt;/Author&gt;&lt;Year&gt;2015&lt;/Year&gt;&lt;RecNum&gt;244&lt;/RecNum&gt;&lt;DisplayText&gt;[150]&lt;/DisplayText&gt;&lt;record&gt;&lt;rec-number&gt;244&lt;/rec-number&gt;&lt;foreign-keys&gt;&lt;key app="EN" db-id="ft5wxpfw99z2vie2sf65z2v5rfs2vp0eeesf" timestamp="1749887730" guid="7a01fca7-46c4-4ac7-b99f-67a71677a858"&gt;244&lt;/key&gt;&lt;/foreign-keys&gt;&lt;ref-type name="Journal Article"&gt;17&lt;/ref-type&gt;&lt;contributors&gt;&lt;authors&gt;&lt;author&gt;Neal RD, Tharmanathan P, France B, et al&lt;/author&gt;&lt;/authors&gt;&lt;/contributors&gt;&lt;titles&gt;&lt;title&gt;Is increased time to diagnosis and treatment in symptomatic cancer associated with poorer outcomes? Systematic review.&lt;/title&gt;&lt;secondary-title&gt;Br J Cancer&lt;/secondary-title&gt;&lt;/titles&gt;&lt;periodical&gt;&lt;full-title&gt;Br J Cancer&lt;/full-title&gt;&lt;/periodical&gt;&lt;pages&gt;S92-S107&lt;/pages&gt;&lt;volume&gt;112&lt;/volume&gt;&lt;num-vols&gt;Suppl 1&lt;/num-vols&gt;&lt;dates&gt;&lt;year&gt;2015&lt;/year&gt;&lt;/dates&gt;&lt;urls&gt;&lt;/urls&gt;&lt;electronic-resource-num&gt;10.1038/bjc.2015.48&lt;/electronic-resource-num&gt;&lt;/record&gt;&lt;/Cite&gt;&lt;/EndNote&gt;</w:instrText>
      </w:r>
      <w:r w:rsidRPr="00F772E1">
        <w:fldChar w:fldCharType="separate"/>
      </w:r>
      <w:r w:rsidR="000C7932">
        <w:rPr>
          <w:noProof/>
        </w:rPr>
        <w:t>[150]</w:t>
      </w:r>
      <w:r w:rsidRPr="00F772E1">
        <w:fldChar w:fldCharType="end"/>
      </w:r>
      <w:r w:rsidRPr="00F772E1">
        <w:t xml:space="preserve">. Diagnosing cancer at an early stage increases the chance of patients having curative treatment options available. </w:t>
      </w:r>
    </w:p>
    <w:p w14:paraId="6988741B" w14:textId="501CEE7A" w:rsidR="00F772E1" w:rsidRPr="00F772E1" w:rsidRDefault="00F772E1" w:rsidP="00F772E1">
      <w:r w:rsidRPr="00F772E1">
        <w:t>Figure 5</w:t>
      </w:r>
      <w:r>
        <w:t>6</w:t>
      </w:r>
      <w:r w:rsidRPr="00F772E1">
        <w:t xml:space="preserve"> shows that, for four common cancers, the more advanced the cancer is at diagnosis the more years of life for the person are lost. The figure also shows that, at every stage of diagnosis, Māori experience more years of life lost than non-Māori diagnosed at the same stage.</w:t>
      </w:r>
    </w:p>
    <w:p w14:paraId="32DB0CB9" w14:textId="002CCD90" w:rsidR="00F772E1" w:rsidRPr="00F772E1" w:rsidRDefault="00F772E1" w:rsidP="005C3543">
      <w:pPr>
        <w:pStyle w:val="Caption"/>
      </w:pPr>
      <w:bookmarkStart w:id="359" w:name="_Toc214006943"/>
      <w:r w:rsidRPr="00F772E1">
        <w:t>Figure 5</w:t>
      </w:r>
      <w:r>
        <w:t>6</w:t>
      </w:r>
      <w:r w:rsidRPr="00F772E1">
        <w:t>: Average number of years of life lost to selected cancers, by stage and ethnicity, New Zealand, 2017–2019</w:t>
      </w:r>
      <w:bookmarkEnd w:id="359"/>
      <w:r w:rsidRPr="00F772E1">
        <w:t xml:space="preserve"> </w:t>
      </w:r>
    </w:p>
    <w:p w14:paraId="1883D1AD" w14:textId="77777777" w:rsidR="00F772E1" w:rsidRPr="00F772E1" w:rsidRDefault="00F772E1" w:rsidP="00F772E1">
      <w:r w:rsidRPr="00F772E1">
        <w:rPr>
          <w:noProof/>
          <w:sz w:val="16"/>
          <w:szCs w:val="16"/>
        </w:rPr>
        <mc:AlternateContent>
          <mc:Choice Requires="wps">
            <w:drawing>
              <wp:anchor distT="0" distB="0" distL="114300" distR="114300" simplePos="0" relativeHeight="251658263" behindDoc="0" locked="0" layoutInCell="1" allowOverlap="1" wp14:anchorId="714EB932" wp14:editId="7423A2BB">
                <wp:simplePos x="0" y="0"/>
                <wp:positionH relativeFrom="column">
                  <wp:posOffset>2851150</wp:posOffset>
                </wp:positionH>
                <wp:positionV relativeFrom="paragraph">
                  <wp:posOffset>458388</wp:posOffset>
                </wp:positionV>
                <wp:extent cx="0" cy="2160000"/>
                <wp:effectExtent l="0" t="0" r="38100" b="31115"/>
                <wp:wrapNone/>
                <wp:docPr id="1189836873" name="Straight Connector 1"/>
                <wp:cNvGraphicFramePr/>
                <a:graphic xmlns:a="http://schemas.openxmlformats.org/drawingml/2006/main">
                  <a:graphicData uri="http://schemas.microsoft.com/office/word/2010/wordprocessingShape">
                    <wps:wsp>
                      <wps:cNvCnPr/>
                      <wps:spPr>
                        <a:xfrm>
                          <a:off x="0" y="0"/>
                          <a:ext cx="0" cy="2160000"/>
                        </a:xfrm>
                        <a:prstGeom prst="line">
                          <a:avLst/>
                        </a:prstGeom>
                        <a:noFill/>
                        <a:ln w="9525" cap="flat" cmpd="sng" algn="ctr">
                          <a:solidFill>
                            <a:srgbClr val="2C463B">
                              <a:shade val="95000"/>
                              <a:satMod val="105000"/>
                            </a:srgbClr>
                          </a:solidFill>
                          <a:prstDash val="solid"/>
                        </a:ln>
                        <a:effectLst/>
                      </wps:spPr>
                      <wps:bodyPr/>
                    </wps:wsp>
                  </a:graphicData>
                </a:graphic>
                <wp14:sizeRelV relativeFrom="margin">
                  <wp14:pctHeight>0</wp14:pctHeight>
                </wp14:sizeRelV>
              </wp:anchor>
            </w:drawing>
          </mc:Choice>
          <mc:Fallback>
            <w:pict>
              <v:line w14:anchorId="25E96B7F" id="Straight Connector 1" o:spid="_x0000_s1026" style="position:absolute;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4.5pt,36.1pt" to="224.5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" strokecolor="#2a453a"/>
            </w:pict>
          </mc:Fallback>
        </mc:AlternateContent>
      </w:r>
      <w:r w:rsidRPr="00F772E1">
        <w:rPr>
          <w:noProof/>
          <w:sz w:val="16"/>
          <w:szCs w:val="16"/>
        </w:rPr>
        <w:drawing>
          <wp:inline distT="0" distB="0" distL="0" distR="0" wp14:anchorId="1626CB9C" wp14:editId="67BE04D4">
            <wp:extent cx="5399543" cy="3238507"/>
            <wp:effectExtent l="0" t="0" r="0" b="0"/>
            <wp:docPr id="1202433394" name="Picture 4" descr="Graphic has two bar graphs. Left is a bar graph shows 'Distant' has the largest amount of years of life lost for all cancer types in Māori. Lung has the largest years of life lost in all cancer stages. Prostate has the lowest years of life lost. The right bar graph is Non-Māori and follows a similar pattern to Māori but shows a lower number of years of life lost for all cancer types and st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33394" name="Picture 4" descr="Graphic has two bar graphs. Left is a bar graph shows 'Distant' has the largest amount of years of life lost for all cancer types in Māori. Lung has the largest years of life lost in all cancer stages. Prostate has the lowest years of life lost. The right bar graph is Non-Māori and follows a similar pattern to Māori but shows a lower number of years of life lost for all cancer types and stages. "/>
                    <pic:cNvPicPr/>
                  </pic:nvPicPr>
                  <pic:blipFill>
                    <a:blip r:embed="rId110"/>
                    <a:stretch>
                      <a:fillRect/>
                    </a:stretch>
                  </pic:blipFill>
                  <pic:spPr>
                    <a:xfrm>
                      <a:off x="0" y="0"/>
                      <a:ext cx="5399543" cy="3238507"/>
                    </a:xfrm>
                    <a:prstGeom prst="rect">
                      <a:avLst/>
                    </a:prstGeom>
                  </pic:spPr>
                </pic:pic>
              </a:graphicData>
            </a:graphic>
          </wp:inline>
        </w:drawing>
      </w:r>
    </w:p>
    <w:p w14:paraId="140FA3BB" w14:textId="77777777" w:rsidR="00F772E1" w:rsidRPr="00F772E1" w:rsidRDefault="00F772E1" w:rsidP="00F772E1">
      <w:pPr>
        <w:spacing w:before="80"/>
        <w:rPr>
          <w:sz w:val="17"/>
        </w:rPr>
      </w:pPr>
      <w:r w:rsidRPr="00F772E1">
        <w:rPr>
          <w:sz w:val="17"/>
        </w:rPr>
        <w:t xml:space="preserve">Notes: The years of life lost due to cancer can be estimated by comparing the patient’s age at death to their life expectancy. The years of life lost increases substantially when the cancer stage is more advanced at the time of diagnosis. In general, the number of years of life lost is higher for Māori compared with non-Māori. The deaths of a significant number of people can be avoided if their cancer is diagnosed at an earlier stage. </w:t>
      </w:r>
    </w:p>
    <w:p w14:paraId="3708F428" w14:textId="1C4DF846" w:rsidR="00F772E1" w:rsidRPr="00F772E1" w:rsidRDefault="00F772E1" w:rsidP="00F772E1">
      <w:pPr>
        <w:spacing w:before="80"/>
        <w:rPr>
          <w:sz w:val="17"/>
        </w:rPr>
      </w:pPr>
      <w:r w:rsidRPr="00F772E1">
        <w:rPr>
          <w:sz w:val="17"/>
        </w:rPr>
        <w:t>SEER = Surveillance, Epidemiology and End Results programme. Definitions of SEER stages in this figure are: localised to organ of origin = cancer is only in the organ where it started and has not spread to other parts of the body; invasion of adjacent tissue or organ = cancer has directly extended and penetrated neighbouring tissues or organs; regional lymph nodes = cancer cells have spread to nearby lymph nodes; distant = cancer has spread to distant organs or distant lymph nodes.</w:t>
      </w:r>
    </w:p>
    <w:p w14:paraId="6D8B7759" w14:textId="77777777" w:rsidR="00F772E1" w:rsidRPr="00F772E1" w:rsidRDefault="00F772E1" w:rsidP="00F772E1">
      <w:pPr>
        <w:spacing w:before="80"/>
        <w:rPr>
          <w:sz w:val="17"/>
        </w:rPr>
      </w:pPr>
      <w:r w:rsidRPr="00F772E1">
        <w:rPr>
          <w:sz w:val="17"/>
        </w:rPr>
        <w:t>Sources: New Zealand Cancer Registry and Mortality Collection data was used to get patients’ diagnosis and death information, and Stats NZ life tables (including the life expectancy for given age) were used to calculate years of life lost.</w:t>
      </w:r>
    </w:p>
    <w:p w14:paraId="1A6E82DA" w14:textId="77777777" w:rsidR="00F772E1" w:rsidRPr="00F772E1" w:rsidRDefault="00F772E1" w:rsidP="00F772E1">
      <w:pPr>
        <w:spacing w:after="0" w:line="240" w:lineRule="auto"/>
        <w:rPr>
          <w:i/>
          <w:iCs/>
          <w:color w:val="2C463B" w:themeColor="accent1"/>
          <w:szCs w:val="18"/>
        </w:rPr>
      </w:pPr>
      <w:r w:rsidRPr="00F772E1">
        <w:rPr>
          <w:b/>
          <w:bCs/>
          <w:i/>
          <w:iCs/>
        </w:rPr>
        <w:br w:type="page"/>
      </w:r>
    </w:p>
    <w:p w14:paraId="1C9E9FDE" w14:textId="322AF5EC" w:rsidR="00F772E1" w:rsidRPr="00F772E1" w:rsidRDefault="00F772E1" w:rsidP="00F772E1">
      <w:r w:rsidRPr="00F772E1">
        <w:lastRenderedPageBreak/>
        <w:t>Figure 5</w:t>
      </w:r>
      <w:r>
        <w:t>7</w:t>
      </w:r>
      <w:r w:rsidRPr="00F772E1">
        <w:t xml:space="preserve"> shows the estimated number of deaths that could have been avoided if people diagnosed with cancer between 2017 and 2019 had received that diagnosis one stage earlier, assuming survival outcomes similar to those diagnosed one stage earlier. This shows, for example, that over 1,000 lives would have been saved in New Zealand if people who had been diagnosed with the most advanced stage of bowel cancer over this time had been diagnosed just one stage earlier. </w:t>
      </w:r>
    </w:p>
    <w:p w14:paraId="0C67C3BF" w14:textId="2ABA6B56" w:rsidR="00F772E1" w:rsidRPr="00F772E1" w:rsidRDefault="00F772E1" w:rsidP="005C3543">
      <w:pPr>
        <w:pStyle w:val="Caption"/>
      </w:pPr>
      <w:bookmarkStart w:id="360" w:name="_Toc214006944"/>
      <w:r w:rsidRPr="00F772E1">
        <w:t>Figure 5</w:t>
      </w:r>
      <w:r>
        <w:t>7</w:t>
      </w:r>
      <w:r w:rsidRPr="00F772E1">
        <w:t xml:space="preserve">: Potentially avoidable deaths within 5 years of diagnosis </w:t>
      </w:r>
      <w:proofErr w:type="spellStart"/>
      <w:r w:rsidRPr="00F772E1">
        <w:t>if</w:t>
      </w:r>
      <w:proofErr w:type="spellEnd"/>
      <w:r w:rsidRPr="00F772E1">
        <w:t xml:space="preserve"> cancer was diagnosed one stage earlier, by cancer type, New Zealand, 2017–2019</w:t>
      </w:r>
      <w:bookmarkEnd w:id="360"/>
    </w:p>
    <w:p w14:paraId="03CD1D6E" w14:textId="77777777" w:rsidR="00F772E1" w:rsidRPr="00F772E1" w:rsidRDefault="00F772E1" w:rsidP="008D6120">
      <w:pPr>
        <w:spacing w:before="100" w:beforeAutospacing="1" w:after="100" w:afterAutospacing="1" w:line="240" w:lineRule="auto"/>
        <w:ind w:left="-454"/>
        <w:jc w:val="center"/>
        <w:rPr>
          <w:rFonts w:ascii="Times New Roman" w:hAnsi="Times New Roman"/>
          <w:sz w:val="24"/>
          <w:szCs w:val="24"/>
          <w:lang w:eastAsia="en-NZ"/>
        </w:rPr>
      </w:pPr>
      <w:r w:rsidRPr="00F772E1">
        <w:rPr>
          <w:noProof/>
          <w:sz w:val="16"/>
          <w:szCs w:val="16"/>
        </w:rPr>
        <w:drawing>
          <wp:inline distT="0" distB="0" distL="0" distR="0" wp14:anchorId="4F96E92F" wp14:editId="5CD7621B">
            <wp:extent cx="5399543" cy="5759208"/>
            <wp:effectExtent l="0" t="0" r="0" b="0"/>
            <wp:docPr id="1815077015" name="Picture 5" descr="Bar graph shows Bowel E - D has the largest avoidable deaths, followed by Lung E - D. Uterine D - C, Head and Neck D - C, Breast D - C have the lowest avoidable dea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77015" name="Picture 5" descr="Bar graph shows Bowel E - D has the largest avoidable deaths, followed by Lung E - D. Uterine D - C, Head and Neck D - C, Breast D - C have the lowest avoidable deaths. "/>
                    <pic:cNvPicPr/>
                  </pic:nvPicPr>
                  <pic:blipFill>
                    <a:blip r:embed="rId111"/>
                    <a:stretch>
                      <a:fillRect/>
                    </a:stretch>
                  </pic:blipFill>
                  <pic:spPr>
                    <a:xfrm>
                      <a:off x="0" y="0"/>
                      <a:ext cx="5399543" cy="5759208"/>
                    </a:xfrm>
                    <a:prstGeom prst="rect">
                      <a:avLst/>
                    </a:prstGeom>
                  </pic:spPr>
                </pic:pic>
              </a:graphicData>
            </a:graphic>
          </wp:inline>
        </w:drawing>
      </w:r>
    </w:p>
    <w:p w14:paraId="6EEEAA6C" w14:textId="763A5EB5" w:rsidR="00F772E1" w:rsidRPr="00F772E1" w:rsidRDefault="00F772E1" w:rsidP="00F772E1">
      <w:pPr>
        <w:spacing w:before="80"/>
        <w:rPr>
          <w:sz w:val="17"/>
        </w:rPr>
      </w:pPr>
      <w:r w:rsidRPr="00F772E1">
        <w:rPr>
          <w:sz w:val="17"/>
        </w:rPr>
        <w:t xml:space="preserve">Note: SEER = Surveillance, Epidemiology and End Results programme. </w:t>
      </w:r>
    </w:p>
    <w:p w14:paraId="550CEA8B" w14:textId="77777777" w:rsidR="00F772E1" w:rsidRPr="00F772E1" w:rsidRDefault="00F772E1" w:rsidP="00F772E1">
      <w:pPr>
        <w:spacing w:before="80"/>
        <w:rPr>
          <w:sz w:val="17"/>
          <w:highlight w:val="yellow"/>
        </w:rPr>
      </w:pPr>
      <w:r w:rsidRPr="00F772E1">
        <w:rPr>
          <w:sz w:val="17"/>
        </w:rPr>
        <w:t>Definitions of SEER stages in this figure: in situ = cancer is non-invasive and has not spread to surrounding tissues or organs; localised to organ of origin = cancer is only in the organ where it started and has not spread to other parts of the body; invasion of adjacent tissue or organ = cancer has directly extended and penetrated neighbouring tissues or organs; regional lymph nodes = cancer cells have spread to nearby lymph nodes; distant = cancer has spread to distant organs or distant lymph nodes.</w:t>
      </w:r>
    </w:p>
    <w:p w14:paraId="6B8EB354" w14:textId="77777777" w:rsidR="00F772E1" w:rsidRPr="00F772E1" w:rsidRDefault="00F772E1" w:rsidP="00F772E1">
      <w:pPr>
        <w:spacing w:before="80"/>
        <w:rPr>
          <w:sz w:val="17"/>
        </w:rPr>
      </w:pPr>
      <w:r w:rsidRPr="00F772E1">
        <w:rPr>
          <w:sz w:val="17"/>
        </w:rPr>
        <w:t>Source: New Zealand Cancer Registry.</w:t>
      </w:r>
    </w:p>
    <w:p w14:paraId="5C829FBD" w14:textId="77777777" w:rsidR="00F772E1" w:rsidRPr="00F772E1" w:rsidRDefault="00F772E1" w:rsidP="00F772E1">
      <w:pPr>
        <w:spacing w:after="0" w:line="240" w:lineRule="auto"/>
      </w:pPr>
      <w:r w:rsidRPr="00F772E1">
        <w:br w:type="page"/>
      </w:r>
    </w:p>
    <w:p w14:paraId="1A370A2D" w14:textId="7881537C" w:rsidR="00F772E1" w:rsidRPr="00F772E1" w:rsidRDefault="00F772E1" w:rsidP="00F772E1">
      <w:r w:rsidRPr="00F772E1">
        <w:lastRenderedPageBreak/>
        <w:t xml:space="preserve">For females, earlier detection of bowel, lung, ovarian and breast cancers would have the biggest impact on </w:t>
      </w:r>
      <w:r w:rsidR="002F7B22">
        <w:t>reducing avoidable deaths</w:t>
      </w:r>
      <w:r w:rsidRPr="00F772E1">
        <w:t xml:space="preserve">. For males, earlier detection of bowel, prostate and lung cancers would have the biggest impact on </w:t>
      </w:r>
      <w:r w:rsidR="00901167">
        <w:t xml:space="preserve">avoidable deaths and, therefore, </w:t>
      </w:r>
      <w:r w:rsidRPr="00F772E1">
        <w:t>years of life saved (Figure 5</w:t>
      </w:r>
      <w:r w:rsidR="005E5DC8">
        <w:t>8</w:t>
      </w:r>
      <w:r w:rsidRPr="00F772E1">
        <w:t xml:space="preserve">). </w:t>
      </w:r>
    </w:p>
    <w:p w14:paraId="4C8E2522" w14:textId="2573030C" w:rsidR="00F772E1" w:rsidRPr="00F772E1" w:rsidRDefault="00F772E1" w:rsidP="005C3543">
      <w:pPr>
        <w:pStyle w:val="Caption"/>
      </w:pPr>
      <w:bookmarkStart w:id="361" w:name="_Toc214006945"/>
      <w:r w:rsidRPr="00F772E1">
        <w:t>Figure 5</w:t>
      </w:r>
      <w:r w:rsidR="005E5DC8">
        <w:t>8</w:t>
      </w:r>
      <w:r w:rsidRPr="00F772E1">
        <w:t>: Potentially avoidable deaths within 5 years</w:t>
      </w:r>
      <w:r w:rsidR="00933749">
        <w:t>,</w:t>
      </w:r>
      <w:r w:rsidRPr="00F772E1">
        <w:t xml:space="preserve"> if cancer diagnosed one stage earlier, by </w:t>
      </w:r>
      <w:r w:rsidR="00D62282">
        <w:t>sex</w:t>
      </w:r>
      <w:r w:rsidRPr="00F772E1">
        <w:t xml:space="preserve"> and type, New Zealand, 2017–2019</w:t>
      </w:r>
      <w:bookmarkEnd w:id="361"/>
      <w:r w:rsidRPr="00F772E1">
        <w:t xml:space="preserve"> </w:t>
      </w:r>
    </w:p>
    <w:p w14:paraId="61B24832" w14:textId="1B18B494" w:rsidR="004C387A" w:rsidRDefault="004C387A" w:rsidP="00F772E1">
      <w:pPr>
        <w:rPr>
          <w:noProof/>
          <w:sz w:val="16"/>
          <w:szCs w:val="16"/>
        </w:rPr>
      </w:pPr>
      <w:r w:rsidRPr="00F772E1">
        <w:rPr>
          <w:noProof/>
          <w:sz w:val="16"/>
          <w:szCs w:val="16"/>
        </w:rPr>
        <w:drawing>
          <wp:anchor distT="0" distB="0" distL="114300" distR="114300" simplePos="0" relativeHeight="251658273" behindDoc="0" locked="0" layoutInCell="1" allowOverlap="1" wp14:anchorId="5CA2AF50" wp14:editId="7DACE4DD">
            <wp:simplePos x="0" y="0"/>
            <wp:positionH relativeFrom="column">
              <wp:posOffset>2611652</wp:posOffset>
            </wp:positionH>
            <wp:positionV relativeFrom="paragraph">
              <wp:posOffset>4374515</wp:posOffset>
            </wp:positionV>
            <wp:extent cx="2055706" cy="544195"/>
            <wp:effectExtent l="0" t="0" r="1905" b="8255"/>
            <wp:wrapNone/>
            <wp:docPr id="2079060872" name="Picture 11" descr="Graphic has two bar graphs. Top bar graph shows Bowel, Lung and Ovarian have the largest avoidable deaths for Distant in females. Bowel and Lung also have a large number of 'Regional lymph nodes'. &#10;Bottom bar graph shows Bowel, Prostate and Lung in males have a large portion for avoidable deaths when staged Distant. Bowel and Prostate Distant are larger than Female Bowel Dist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6313" name="Picture 11" descr="Graphic has two bar graphs. Top bar graph shows Bowel, Lung and Ovarian have the largest avoidable deaths for Distant in females. Bowel and Lung also have a large number of 'Regional lymph nodes'. &#10;Bottom bar graph shows Bowel, Prostate and Lung in males have a large portion for avoidable deaths when staged Distant. Bowel and Prostate Distant are larger than Female Bowel Distant. "/>
                    <pic:cNvPicPr/>
                  </pic:nvPicPr>
                  <pic:blipFill rotWithShape="1">
                    <a:blip r:embed="rId112"/>
                    <a:srcRect l="55937" t="43252" b="47273"/>
                    <a:stretch/>
                  </pic:blipFill>
                  <pic:spPr bwMode="auto">
                    <a:xfrm>
                      <a:off x="0" y="0"/>
                      <a:ext cx="2055706" cy="544195"/>
                    </a:xfrm>
                    <a:prstGeom prst="rect">
                      <a:avLst/>
                    </a:prstGeom>
                    <a:ln>
                      <a:noFill/>
                    </a:ln>
                    <a:extLst>
                      <a:ext uri="{53640926-AAD7-44D8-BBD7-CCE9431645EC}">
                        <a14:shadowObscured xmlns:a14="http://schemas.microsoft.com/office/drawing/2010/main"/>
                      </a:ext>
                    </a:extLst>
                  </pic:spPr>
                </pic:pic>
              </a:graphicData>
            </a:graphic>
          </wp:anchor>
        </w:drawing>
      </w:r>
      <w:r w:rsidR="00F772E1" w:rsidRPr="00F772E1">
        <w:rPr>
          <w:noProof/>
          <w:sz w:val="16"/>
          <w:szCs w:val="16"/>
        </w:rPr>
        <w:drawing>
          <wp:inline distT="0" distB="0" distL="0" distR="0" wp14:anchorId="23452D5F" wp14:editId="540C84F8">
            <wp:extent cx="4678690" cy="5759208"/>
            <wp:effectExtent l="0" t="0" r="7620" b="0"/>
            <wp:docPr id="1671296313" name="Picture 11" descr="Graphic has two bar graphs. Top bar graph shows Bowel, Lung and Ovarian have the largest avoidable deaths for Distant in females. Bowel and Lung also have a large number of 'Regional lymph nodes'. &#10;Bottom bar graph shows Bowel, Prostate and Lung in males have a large portion for avoidable deaths when staged Distant. Bowel and Prostate Distant are larger than Female Bowel Dist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6313" name="Picture 11" descr="Graphic has two bar graphs. Top bar graph shows Bowel, Lung and Ovarian have the largest avoidable deaths for Distant in females. Bowel and Lung also have a large number of 'Regional lymph nodes'. &#10;Bottom bar graph shows Bowel, Prostate and Lung in males have a large portion for avoidable deaths when staged Distant. Bowel and Prostate Distant are larger than Female Bowel Distant. "/>
                    <pic:cNvPicPr/>
                  </pic:nvPicPr>
                  <pic:blipFill>
                    <a:blip r:embed="rId112"/>
                    <a:stretch>
                      <a:fillRect/>
                    </a:stretch>
                  </pic:blipFill>
                  <pic:spPr>
                    <a:xfrm>
                      <a:off x="0" y="0"/>
                      <a:ext cx="4678690" cy="5759208"/>
                    </a:xfrm>
                    <a:prstGeom prst="rect">
                      <a:avLst/>
                    </a:prstGeom>
                  </pic:spPr>
                </pic:pic>
              </a:graphicData>
            </a:graphic>
          </wp:inline>
        </w:drawing>
      </w:r>
    </w:p>
    <w:p w14:paraId="40FB7149" w14:textId="698DF31C" w:rsidR="00F772E1" w:rsidRPr="00F772E1" w:rsidRDefault="00F772E1" w:rsidP="00F772E1">
      <w:pPr>
        <w:spacing w:before="80"/>
        <w:rPr>
          <w:sz w:val="17"/>
        </w:rPr>
      </w:pPr>
      <w:r w:rsidRPr="00F772E1">
        <w:rPr>
          <w:sz w:val="17"/>
        </w:rPr>
        <w:t>Note</w:t>
      </w:r>
      <w:r w:rsidR="00771C14">
        <w:rPr>
          <w:sz w:val="17"/>
        </w:rPr>
        <w:t>s</w:t>
      </w:r>
      <w:r w:rsidRPr="00F772E1">
        <w:rPr>
          <w:sz w:val="17"/>
        </w:rPr>
        <w:t>: SEER = Surveillance, Epidemiology and End Results programme. Definitions of SEER stages in this figure are: distant = cancer has spread to distant organs or distant lymph nodes; regional lymph nodes = cancer cells have spread to nearby lymph nodes; invasion of adjacent tissue or organ = cancer has directly extended and penetrated neighbouring tissues or organs.</w:t>
      </w:r>
    </w:p>
    <w:p w14:paraId="0935D590" w14:textId="77777777" w:rsidR="00F772E1" w:rsidRPr="00F772E1" w:rsidRDefault="00F772E1" w:rsidP="00F772E1">
      <w:pPr>
        <w:spacing w:before="80"/>
        <w:rPr>
          <w:sz w:val="17"/>
        </w:rPr>
      </w:pPr>
      <w:r w:rsidRPr="00F772E1">
        <w:rPr>
          <w:sz w:val="17"/>
        </w:rPr>
        <w:t>Source: New Zealand Cancer Registry.</w:t>
      </w:r>
    </w:p>
    <w:p w14:paraId="26CA3065" w14:textId="77777777" w:rsidR="00F772E1" w:rsidRDefault="00F772E1">
      <w:pPr>
        <w:spacing w:after="0" w:line="240" w:lineRule="auto"/>
        <w:rPr>
          <w:rFonts w:ascii="Montserrat" w:hAnsi="Montserrat"/>
          <w:b/>
          <w:color w:val="2C463B"/>
          <w:spacing w:val="-5"/>
          <w:sz w:val="40"/>
        </w:rPr>
      </w:pPr>
      <w:r>
        <w:br w:type="page"/>
      </w:r>
    </w:p>
    <w:p w14:paraId="6D79DB2F" w14:textId="77777777" w:rsidR="005E5DC8" w:rsidRPr="005E5DC8" w:rsidRDefault="005E5DC8" w:rsidP="003D5C01">
      <w:pPr>
        <w:pStyle w:val="Heading2"/>
        <w:rPr>
          <w:sz w:val="22"/>
          <w:szCs w:val="22"/>
          <w:lang w:eastAsia="en-NZ"/>
        </w:rPr>
      </w:pPr>
      <w:bookmarkStart w:id="362" w:name="_Delays_in_diagnosis"/>
      <w:bookmarkStart w:id="363" w:name="_Toc212028498"/>
      <w:bookmarkEnd w:id="362"/>
      <w:r w:rsidRPr="005E5DC8">
        <w:lastRenderedPageBreak/>
        <w:t>Delays in diagnosis impact time to treatment</w:t>
      </w:r>
      <w:bookmarkEnd w:id="363"/>
    </w:p>
    <w:p w14:paraId="76DA9A59" w14:textId="6ED521BC" w:rsidR="005E5DC8" w:rsidRPr="005E5DC8" w:rsidRDefault="00646F09" w:rsidP="005E5DC8">
      <w:r>
        <w:rPr>
          <w:lang w:eastAsia="en-NZ"/>
        </w:rPr>
        <w:t xml:space="preserve">One way to measure whether the diagnostic pathway is operating effectively is the </w:t>
      </w:r>
      <w:r w:rsidR="003367E7">
        <w:rPr>
          <w:lang w:eastAsia="en-NZ"/>
        </w:rPr>
        <w:t>nationally reported wait time from urgent referral to start of treatment (</w:t>
      </w:r>
      <w:r>
        <w:rPr>
          <w:lang w:eastAsia="en-NZ"/>
        </w:rPr>
        <w:t xml:space="preserve">62-day </w:t>
      </w:r>
      <w:r w:rsidR="003367E7">
        <w:rPr>
          <w:lang w:eastAsia="en-NZ"/>
        </w:rPr>
        <w:t>target)</w:t>
      </w:r>
      <w:r>
        <w:rPr>
          <w:lang w:eastAsia="en-NZ"/>
        </w:rPr>
        <w:t xml:space="preserve">. When </w:t>
      </w:r>
      <w:r w:rsidR="005E5DC8" w:rsidRPr="005E5DC8">
        <w:rPr>
          <w:lang w:eastAsia="en-NZ"/>
        </w:rPr>
        <w:t xml:space="preserve">people </w:t>
      </w:r>
      <w:r>
        <w:rPr>
          <w:lang w:eastAsia="en-NZ"/>
        </w:rPr>
        <w:t>are</w:t>
      </w:r>
      <w:r w:rsidR="005E5DC8" w:rsidRPr="005E5DC8">
        <w:rPr>
          <w:lang w:eastAsia="en-NZ"/>
        </w:rPr>
        <w:t xml:space="preserve"> referred to hospital and specialist services with a high suspicion of cancer</w:t>
      </w:r>
      <w:r>
        <w:rPr>
          <w:lang w:eastAsia="en-NZ"/>
        </w:rPr>
        <w:t>, they should be diagnosed and begin their first cancer treatment within 62 days of the hospital receiving the referral</w:t>
      </w:r>
      <w:r w:rsidR="005E5DC8" w:rsidRPr="005E5DC8">
        <w:rPr>
          <w:lang w:eastAsia="en-NZ"/>
        </w:rPr>
        <w:t xml:space="preserve">. However, as Figure </w:t>
      </w:r>
      <w:r w:rsidR="00202E91">
        <w:rPr>
          <w:lang w:eastAsia="en-NZ"/>
        </w:rPr>
        <w:t>59</w:t>
      </w:r>
      <w:r w:rsidR="005E5DC8" w:rsidRPr="005E5DC8">
        <w:rPr>
          <w:lang w:eastAsia="en-NZ"/>
        </w:rPr>
        <w:t xml:space="preserve"> </w:t>
      </w:r>
      <w:r w:rsidR="005E5DC8" w:rsidRPr="005E5DC8">
        <w:t xml:space="preserve">shows, the proportion of people starting treatment within 62 days has been declining over the last 5 years. Delays in diagnosis will be contributing to this decline.  </w:t>
      </w:r>
    </w:p>
    <w:p w14:paraId="3B604756" w14:textId="6622D4D3" w:rsidR="005E5DC8" w:rsidRPr="005E5DC8" w:rsidRDefault="005E5DC8" w:rsidP="005C3543">
      <w:pPr>
        <w:pStyle w:val="Caption"/>
      </w:pPr>
      <w:bookmarkStart w:id="364" w:name="_Toc214006946"/>
      <w:r w:rsidRPr="005E5DC8">
        <w:t xml:space="preserve">Figure </w:t>
      </w:r>
      <w:r w:rsidR="00202E91">
        <w:t>59</w:t>
      </w:r>
      <w:r w:rsidRPr="005E5DC8">
        <w:t>: Percentage of patients receiving treatment within 62 days of receipt of referral with high suspicion of cancer, by ethnicity, New Zealand, 2020–2024</w:t>
      </w:r>
      <w:bookmarkEnd w:id="364"/>
    </w:p>
    <w:p w14:paraId="779D8395" w14:textId="77777777" w:rsidR="005E5DC8" w:rsidRPr="005E5DC8" w:rsidRDefault="005E5DC8" w:rsidP="005E5DC8">
      <w:r w:rsidRPr="005E5DC8">
        <w:rPr>
          <w:noProof/>
        </w:rPr>
        <w:drawing>
          <wp:inline distT="0" distB="0" distL="0" distR="0" wp14:anchorId="1E033FAA" wp14:editId="3A64413F">
            <wp:extent cx="4678690" cy="2878842"/>
            <wp:effectExtent l="0" t="0" r="7620" b="0"/>
            <wp:docPr id="1650383932" name="Picture 22" descr="Line graph shows all groups are roughly even but trend downwards from 2020 apart from Pacific peoples who increase in 2021 then decline and come back up to be equal with all ethnicities. Māori have a steep downward trend from 2022 and are the lowest group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83932" name="Picture 22" descr="Line graph shows all groups are roughly even but trend downwards from 2020 apart from Pacific peoples who increase in 2021 then decline and come back up to be equal with all ethnicities. Māori have a steep downward trend from 2022 and are the lowest group in 2024. "/>
                    <pic:cNvPicPr/>
                  </pic:nvPicPr>
                  <pic:blipFill>
                    <a:blip r:embed="rId113"/>
                    <a:stretch>
                      <a:fillRect/>
                    </a:stretch>
                  </pic:blipFill>
                  <pic:spPr>
                    <a:xfrm>
                      <a:off x="0" y="0"/>
                      <a:ext cx="4678690" cy="2878842"/>
                    </a:xfrm>
                    <a:prstGeom prst="rect">
                      <a:avLst/>
                    </a:prstGeom>
                  </pic:spPr>
                </pic:pic>
              </a:graphicData>
            </a:graphic>
          </wp:inline>
        </w:drawing>
      </w:r>
    </w:p>
    <w:p w14:paraId="70CDE70F" w14:textId="77777777" w:rsidR="005E5DC8" w:rsidRPr="005E5DC8" w:rsidRDefault="005E5DC8" w:rsidP="005E5DC8">
      <w:pPr>
        <w:spacing w:before="80"/>
        <w:rPr>
          <w:sz w:val="17"/>
          <w:highlight w:val="yellow"/>
        </w:rPr>
      </w:pPr>
      <w:r w:rsidRPr="005E5DC8">
        <w:rPr>
          <w:sz w:val="17"/>
        </w:rPr>
        <w:t>Note: ‘Other’ refers to non-Māori, non-Pacific.</w:t>
      </w:r>
      <w:r w:rsidRPr="005E5DC8">
        <w:rPr>
          <w:sz w:val="17"/>
          <w:highlight w:val="yellow"/>
        </w:rPr>
        <w:t xml:space="preserve"> </w:t>
      </w:r>
    </w:p>
    <w:p w14:paraId="26261513" w14:textId="77777777" w:rsidR="005E5DC8" w:rsidRPr="005E5DC8" w:rsidRDefault="005E5DC8" w:rsidP="005E5DC8">
      <w:pPr>
        <w:spacing w:before="80"/>
        <w:rPr>
          <w:sz w:val="17"/>
        </w:rPr>
      </w:pPr>
      <w:r w:rsidRPr="005E5DC8">
        <w:rPr>
          <w:sz w:val="17"/>
        </w:rPr>
        <w:t>Source: Health New Zealand Faster Cancer Treatment National Collection.</w:t>
      </w:r>
    </w:p>
    <w:p w14:paraId="6B8B0CAB" w14:textId="77777777" w:rsidR="00092F2E" w:rsidRDefault="00092F2E">
      <w:pPr>
        <w:spacing w:after="0" w:line="240" w:lineRule="auto"/>
        <w:rPr>
          <w:rFonts w:ascii="Fira Sans Medium" w:hAnsi="Fira Sans Medium"/>
          <w:b/>
          <w:color w:val="2C463B"/>
          <w:spacing w:val="-5"/>
          <w:sz w:val="32"/>
        </w:rPr>
      </w:pPr>
      <w:r>
        <w:br w:type="page"/>
      </w:r>
    </w:p>
    <w:p w14:paraId="21A3B479" w14:textId="017C0EE7" w:rsidR="00092F2E" w:rsidRPr="00021192" w:rsidRDefault="00092F2E" w:rsidP="00092F2E">
      <w:pPr>
        <w:pStyle w:val="Heading2"/>
      </w:pPr>
      <w:r>
        <w:lastRenderedPageBreak/>
        <w:t xml:space="preserve">Too many cancers are being detected after </w:t>
      </w:r>
      <w:r w:rsidR="00005381">
        <w:t xml:space="preserve">an emergency or </w:t>
      </w:r>
      <w:r w:rsidR="00A372D0">
        <w:t xml:space="preserve">unplanned </w:t>
      </w:r>
      <w:r w:rsidR="00C65344">
        <w:t xml:space="preserve">hospital </w:t>
      </w:r>
      <w:r>
        <w:t>admission, meaning cancer is often more advanced</w:t>
      </w:r>
    </w:p>
    <w:p w14:paraId="204F4AD2" w14:textId="4CF2B38A" w:rsidR="00092F2E" w:rsidRDefault="00092F2E" w:rsidP="00092F2E">
      <w:pPr>
        <w:pStyle w:val="Postnoteparagraph"/>
      </w:pPr>
      <w:r w:rsidRPr="1F31DE4A">
        <w:t>New Zealand continues to lag behind comparable countries when it comes to timely diagnosis</w:t>
      </w:r>
      <w:r>
        <w:t xml:space="preserve"> of </w:t>
      </w:r>
      <w:r w:rsidRPr="00DB03F6">
        <w:t>cancer</w:t>
      </w:r>
      <w:r w:rsidRPr="003C75DF">
        <w:t xml:space="preserve"> </w:t>
      </w:r>
      <w:r>
        <w:fldChar w:fldCharType="begin"/>
      </w:r>
      <w:r w:rsidR="000C7932">
        <w:instrText xml:space="preserve"> ADDIN EN.CITE &lt;EndNote&gt;&lt;Cite&gt;&lt;Author&gt;Te Aho o Te Kahu&lt;/Author&gt;&lt;Year&gt;2024&lt;/Year&gt;&lt;RecNum&gt;172&lt;/RecNum&gt;&lt;DisplayText&gt;[151]&lt;/DisplayText&gt;&lt;record&gt;&lt;rec-number&gt;172&lt;/rec-number&gt;&lt;foreign-keys&gt;&lt;key app="EN" db-id="ft5wxpfw99z2vie2sf65z2v5rfs2vp0eeesf" timestamp="1749608461" guid="699fa94a-d8f8-4997-afd6-6136176c4bf9"&gt;172&lt;/key&gt;&lt;/foreign-keys&gt;&lt;ref-type name="Report"&gt;27&lt;/ref-type&gt;&lt;contributors&gt;&lt;authors&gt;&lt;author&gt;Te Aho o Te Kahu,&lt;/author&gt;&lt;/authors&gt;&lt;/contributors&gt;&lt;titles&gt;&lt;title&gt;Quality Improvement Monitoring Report – Route to diagnosis: People diagnosed with cancer within 30 days of an emergency or acute (unplanned) hospital admission.&lt;/title&gt;&lt;/titles&gt;&lt;dates&gt;&lt;year&gt;2024&lt;/year&gt;&lt;/dates&gt;&lt;pub-location&gt;Wellington: Cancer Control Agency&lt;/pub-location&gt;&lt;urls&gt;&lt;/urls&gt;&lt;/record&gt;&lt;/Cite&gt;&lt;/EndNote&gt;</w:instrText>
      </w:r>
      <w:r>
        <w:fldChar w:fldCharType="separate"/>
      </w:r>
      <w:r w:rsidR="000C7932">
        <w:rPr>
          <w:noProof/>
        </w:rPr>
        <w:t>[151]</w:t>
      </w:r>
      <w:r>
        <w:fldChar w:fldCharType="end"/>
      </w:r>
      <w:r w:rsidRPr="00DB03F6">
        <w:t xml:space="preserve">. </w:t>
      </w:r>
    </w:p>
    <w:p w14:paraId="1CF60AFF" w14:textId="17E2B4C3" w:rsidR="00092F2E" w:rsidRDefault="00092F2E" w:rsidP="00092F2E">
      <w:r>
        <w:t xml:space="preserve">In 2022, an International Cancer Benchmarking Partnership (ICBP) study analysed cancer registrations and linked hospital admissions data from 14 jurisdictions in six countries: Australia, Canada, Denmark, New Zealand, Norway and the United Kingdom. The study focused on eight cancers: oesophageal, stomach, colon, rectal, liver, pancreatic, lung and ovarian. The findings were published in </w:t>
      </w:r>
      <w:r w:rsidRPr="006554E8">
        <w:rPr>
          <w:i/>
          <w:iCs/>
        </w:rPr>
        <w:t>The Lancet Oncology</w:t>
      </w:r>
      <w:r>
        <w:t xml:space="preserve"> in 2022 </w:t>
      </w:r>
      <w:r>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ZzwvbGFuZ3VhZ2U+PC9yZWNvcmQ+PC9DaXRlPjwvRW5kTm90ZT5=
</w:fldData>
        </w:fldChar>
      </w:r>
      <w:r w:rsidR="000C7932">
        <w:instrText xml:space="preserve"> ADDIN EN.CITE </w:instrText>
      </w:r>
      <w:r w:rsidR="000C7932">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ZzwvbGFuZ3VhZ2U+PC9yZWNvcmQ+PC9DaXRlPjwvRW5kTm90ZT5=
</w:fldData>
        </w:fldChar>
      </w:r>
      <w:r w:rsidR="000C7932">
        <w:instrText xml:space="preserve"> ADDIN EN.CITE.DATA </w:instrText>
      </w:r>
      <w:r w:rsidR="000C7932">
        <w:fldChar w:fldCharType="end"/>
      </w:r>
      <w:r>
        <w:fldChar w:fldCharType="separate"/>
      </w:r>
      <w:r w:rsidR="000C7932">
        <w:rPr>
          <w:noProof/>
        </w:rPr>
        <w:t>[152]</w:t>
      </w:r>
      <w:r>
        <w:fldChar w:fldCharType="end"/>
      </w:r>
      <w:r>
        <w:t xml:space="preserve">. </w:t>
      </w:r>
    </w:p>
    <w:p w14:paraId="26108EA9" w14:textId="1BEEC5A1" w:rsidR="00092F2E" w:rsidRDefault="00092F2E" w:rsidP="00092F2E">
      <w:r>
        <w:t xml:space="preserve">The ICBP report identified that New Zealand had the highest rates of emergency </w:t>
      </w:r>
      <w:r w:rsidR="00D401BE">
        <w:t xml:space="preserve">or acute (unplanned) admission </w:t>
      </w:r>
      <w:r>
        <w:t>prior to diagnosis for all of these cancers except liver cancer, for which it had the third-highest rate (Figure 6</w:t>
      </w:r>
      <w:r w:rsidR="00926D26">
        <w:t>0</w:t>
      </w:r>
      <w:r>
        <w:t>).</w:t>
      </w:r>
    </w:p>
    <w:p w14:paraId="643DC1CF" w14:textId="7FB2DE9E" w:rsidR="00092F2E" w:rsidRDefault="00092F2E" w:rsidP="00092F2E">
      <w:pPr>
        <w:pStyle w:val="Caption"/>
        <w:rPr>
          <w:b w:val="0"/>
          <w:bCs w:val="0"/>
        </w:rPr>
      </w:pPr>
      <w:bookmarkStart w:id="365" w:name="_Ref204771193"/>
      <w:bookmarkStart w:id="366" w:name="_Toc214006947"/>
      <w:r>
        <w:t>Figure</w:t>
      </w:r>
      <w:bookmarkEnd w:id="365"/>
      <w:r>
        <w:t xml:space="preserve"> 6</w:t>
      </w:r>
      <w:r w:rsidR="00926D26">
        <w:t>0</w:t>
      </w:r>
      <w:r>
        <w:t xml:space="preserve">: Percentage of cases diagnosed within 30 days of emergency department </w:t>
      </w:r>
      <w:r w:rsidR="00C4373F">
        <w:t>admission</w:t>
      </w:r>
      <w:r w:rsidR="00143822">
        <w:t>,</w:t>
      </w:r>
      <w:r>
        <w:t xml:space="preserve"> New</w:t>
      </w:r>
      <w:r w:rsidR="00143822">
        <w:t> </w:t>
      </w:r>
      <w:r>
        <w:t>Zealand</w:t>
      </w:r>
      <w:r w:rsidR="00D77462">
        <w:t xml:space="preserve"> </w:t>
      </w:r>
      <w:r w:rsidR="0011525B">
        <w:t>compared with</w:t>
      </w:r>
      <w:r w:rsidR="00D77462">
        <w:t xml:space="preserve"> other </w:t>
      </w:r>
      <w:r w:rsidR="0011525B" w:rsidRPr="0011525B">
        <w:t>International Cancer Benchmarking Partnership</w:t>
      </w:r>
      <w:r w:rsidR="0011525B">
        <w:t xml:space="preserve"> jurisdictions</w:t>
      </w:r>
      <w:r>
        <w:t>, 2012–2017</w:t>
      </w:r>
      <w:bookmarkEnd w:id="366"/>
      <w:r>
        <w:t xml:space="preserve"> </w:t>
      </w:r>
    </w:p>
    <w:p w14:paraId="304108ED" w14:textId="60B5559B" w:rsidR="00092F2E" w:rsidRDefault="00092F2E" w:rsidP="00092F2E">
      <w:r>
        <w:rPr>
          <w:noProof/>
        </w:rPr>
        <w:drawing>
          <wp:inline distT="0" distB="0" distL="0" distR="0" wp14:anchorId="4022983E" wp14:editId="7CC1F57C">
            <wp:extent cx="5399543" cy="3238507"/>
            <wp:effectExtent l="0" t="0" r="0" b="0"/>
            <wp:docPr id="1406572486" name="Picture 1" descr="Bar graph shows New Zealand has a higher percent for all cancers, apart from liver cancer, than other jurisdictions of the same cancer. Pancreatic is the largest for all jurisdictions, with rectal being the lowest. Cancers compared are pancreatic, liver, lung, stomach, ovarian, bowel, oesophageal and rec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72486" name="Picture 1" descr="Bar graph shows New Zealand has a higher percent for all cancers, apart from liver cancer, than other jurisdictions of the same cancer. Pancreatic is the largest for all jurisdictions, with rectal being the lowest. Cancers compared are pancreatic, liver, lung, stomach, ovarian, bowel, oesophageal and rectal. "/>
                    <pic:cNvPicPr/>
                  </pic:nvPicPr>
                  <pic:blipFill>
                    <a:blip r:embed="rId114"/>
                    <a:stretch>
                      <a:fillRect/>
                    </a:stretch>
                  </pic:blipFill>
                  <pic:spPr>
                    <a:xfrm>
                      <a:off x="0" y="0"/>
                      <a:ext cx="5399543" cy="3238507"/>
                    </a:xfrm>
                    <a:prstGeom prst="rect">
                      <a:avLst/>
                    </a:prstGeom>
                  </pic:spPr>
                </pic:pic>
              </a:graphicData>
            </a:graphic>
          </wp:inline>
        </w:drawing>
      </w:r>
    </w:p>
    <w:p w14:paraId="4A00470F" w14:textId="77777777" w:rsidR="00092F2E" w:rsidRDefault="00092F2E" w:rsidP="00092F2E">
      <w:pPr>
        <w:pStyle w:val="Note"/>
      </w:pPr>
      <w:bookmarkStart w:id="367" w:name="_Ref203394927"/>
      <w:r w:rsidRPr="005E51E3">
        <w:t xml:space="preserve">Notes: </w:t>
      </w:r>
      <w:r>
        <w:t>When cancer is diagnosed</w:t>
      </w:r>
      <w:r w:rsidRPr="005E51E3">
        <w:t xml:space="preserve"> following an emergency department (ED) admission</w:t>
      </w:r>
      <w:r>
        <w:t>, the cancer</w:t>
      </w:r>
      <w:r w:rsidRPr="005E51E3">
        <w:t xml:space="preserve"> tends to be more advanced than if detected through other pathways (such as screening). Compared </w:t>
      </w:r>
      <w:r>
        <w:t>with</w:t>
      </w:r>
      <w:r w:rsidRPr="005E51E3">
        <w:t xml:space="preserve"> other jurisdictions in the International Cancer Benchmarking Partnership, New </w:t>
      </w:r>
      <w:bookmarkEnd w:id="367"/>
      <w:r w:rsidRPr="005E51E3">
        <w:t xml:space="preserve">Zealand (green bars) had the highest proportion of ED-associated diagnosis in </w:t>
      </w:r>
      <w:r>
        <w:t xml:space="preserve">seven </w:t>
      </w:r>
      <w:r w:rsidRPr="005E51E3">
        <w:t xml:space="preserve">of the </w:t>
      </w:r>
      <w:r>
        <w:t>eight</w:t>
      </w:r>
      <w:r w:rsidRPr="005E51E3">
        <w:t xml:space="preserve"> cancer types examined. </w:t>
      </w:r>
    </w:p>
    <w:p w14:paraId="07B2F7EC" w14:textId="224A9CCF" w:rsidR="00092F2E" w:rsidRPr="005E51E3" w:rsidRDefault="00092F2E" w:rsidP="00092F2E">
      <w:pPr>
        <w:pStyle w:val="Note"/>
      </w:pPr>
      <w:r w:rsidRPr="00F55A57">
        <w:t xml:space="preserve">Source: </w:t>
      </w:r>
      <w:r w:rsidR="00F55A57" w:rsidRPr="00F55A57">
        <w:t>Te Aho o Te Kahu</w:t>
      </w:r>
      <w:r w:rsidRPr="005E51E3">
        <w:t xml:space="preserve"> </w:t>
      </w:r>
      <w:r w:rsidR="00765141">
        <w:t xml:space="preserve">| </w:t>
      </w:r>
      <w:r w:rsidRPr="00F55A57">
        <w:t>Cancer Control Agency</w:t>
      </w:r>
      <w:r>
        <w:t xml:space="preserve">. 2024. </w:t>
      </w:r>
      <w:r w:rsidRPr="00C41820">
        <w:rPr>
          <w:i/>
          <w:iCs/>
        </w:rPr>
        <w:t>Quality Improvement Monitoring Report – Route to diagnosis: People diagnosed with cancer within 30 days of an emergency or acute (unplanned) hospital admission</w:t>
      </w:r>
      <w:r>
        <w:t>. Wellington:</w:t>
      </w:r>
      <w:r w:rsidRPr="00F55A57">
        <w:t xml:space="preserve"> </w:t>
      </w:r>
      <w:r w:rsidR="00F55A57" w:rsidRPr="00F55A57">
        <w:t>Te Aho o Te Kahu</w:t>
      </w:r>
      <w:r>
        <w:t xml:space="preserve"> </w:t>
      </w:r>
      <w:r w:rsidR="00765141">
        <w:t xml:space="preserve">| </w:t>
      </w:r>
      <w:r w:rsidRPr="00F55A57">
        <w:t>Cancer Control Agency</w:t>
      </w:r>
      <w:r>
        <w:t>.</w:t>
      </w:r>
    </w:p>
    <w:p w14:paraId="77DDDAAB" w14:textId="77777777" w:rsidR="00092F2E" w:rsidRDefault="00092F2E" w:rsidP="00092F2E">
      <w:pPr>
        <w:spacing w:after="0" w:line="240" w:lineRule="auto"/>
      </w:pPr>
      <w:r>
        <w:br w:type="page"/>
      </w:r>
    </w:p>
    <w:p w14:paraId="151ACC55" w14:textId="77777777" w:rsidR="00092F2E" w:rsidRDefault="00092F2E" w:rsidP="00092F2E">
      <w:pPr>
        <w:pStyle w:val="Postnoteparagraph"/>
      </w:pPr>
      <w:r>
        <w:lastRenderedPageBreak/>
        <w:t xml:space="preserve">The health setting where </w:t>
      </w:r>
      <w:r w:rsidRPr="00DB03F6">
        <w:t xml:space="preserve">diagnosis </w:t>
      </w:r>
      <w:r>
        <w:t>takes place</w:t>
      </w:r>
      <w:r w:rsidRPr="00DB03F6">
        <w:t xml:space="preserve"> can be a good indication of the effectiveness of the overall diagnostic pathway. There will always be people who have minimal symptoms until their cancer is advanced, </w:t>
      </w:r>
      <w:r>
        <w:t xml:space="preserve">sometimes </w:t>
      </w:r>
      <w:r w:rsidRPr="00DB03F6">
        <w:t xml:space="preserve">causing them to present at hospital as an emergency. Ideally, however, most people with cancer should be being diagnosed through </w:t>
      </w:r>
      <w:r>
        <w:t xml:space="preserve">screening programmes or </w:t>
      </w:r>
      <w:r w:rsidRPr="00DB03F6">
        <w:t xml:space="preserve">a pathway </w:t>
      </w:r>
      <w:r>
        <w:t>for symptomatic people</w:t>
      </w:r>
      <w:r w:rsidRPr="00DB03F6">
        <w:t xml:space="preserve">.  </w:t>
      </w:r>
    </w:p>
    <w:p w14:paraId="401D963F" w14:textId="0C134465" w:rsidR="00092F2E" w:rsidRPr="00DB03F6" w:rsidRDefault="00092F2E" w:rsidP="00092F2E">
      <w:r>
        <w:rPr>
          <w:lang w:eastAsia="en-NZ"/>
        </w:rPr>
        <w:t xml:space="preserve">Being diagnosed with cancer following an emergency </w:t>
      </w:r>
      <w:r w:rsidR="00714566">
        <w:rPr>
          <w:lang w:eastAsia="en-NZ"/>
        </w:rPr>
        <w:t xml:space="preserve">admission </w:t>
      </w:r>
      <w:r>
        <w:rPr>
          <w:lang w:eastAsia="en-NZ"/>
        </w:rPr>
        <w:t>is often associated with having more advanced cancer. This leads to those people having poorer survival or health outcomes compared with those who are diagnosed through other pathways, such as primary care and community-based diagnostic services </w:t>
      </w:r>
      <w:r>
        <w:rPr>
          <w:lang w:eastAsia="en-NZ"/>
        </w:rPr>
        <w:fldChar w:fldCharType="begin"/>
      </w:r>
      <w:r w:rsidR="000C7932">
        <w:rPr>
          <w:lang w:eastAsia="en-NZ"/>
        </w:rPr>
        <w:instrText xml:space="preserve"> ADDIN EN.CITE &lt;EndNote&gt;&lt;Cite&gt;&lt;Author&gt;Te Aho o Te Kahu&lt;/Author&gt;&lt;Year&gt;2024&lt;/Year&gt;&lt;RecNum&gt;172&lt;/RecNum&gt;&lt;DisplayText&gt;[151]&lt;/DisplayText&gt;&lt;record&gt;&lt;rec-number&gt;172&lt;/rec-number&gt;&lt;foreign-keys&gt;&lt;key app="EN" db-id="ft5wxpfw99z2vie2sf65z2v5rfs2vp0eeesf" timestamp="1749608461" guid="699fa94a-d8f8-4997-afd6-6136176c4bf9"&gt;172&lt;/key&gt;&lt;/foreign-keys&gt;&lt;ref-type name="Report"&gt;27&lt;/ref-type&gt;&lt;contributors&gt;&lt;authors&gt;&lt;author&gt;Te Aho o Te Kahu,&lt;/author&gt;&lt;/authors&gt;&lt;/contributors&gt;&lt;titles&gt;&lt;title&gt;Quality Improvement Monitoring Report – Route to diagnosis: People diagnosed with cancer within 30 days of an emergency or acute (unplanned) hospital admission.&lt;/title&gt;&lt;/titles&gt;&lt;dates&gt;&lt;year&gt;2024&lt;/year&gt;&lt;/dates&gt;&lt;pub-location&gt;Wellington: Cancer Control Agency&lt;/pub-location&gt;&lt;urls&gt;&lt;/urls&gt;&lt;/record&gt;&lt;/Cite&gt;&lt;/EndNote&gt;</w:instrText>
      </w:r>
      <w:r>
        <w:rPr>
          <w:lang w:eastAsia="en-NZ"/>
        </w:rPr>
        <w:fldChar w:fldCharType="separate"/>
      </w:r>
      <w:r w:rsidR="000C7932">
        <w:rPr>
          <w:noProof/>
          <w:lang w:eastAsia="en-NZ"/>
        </w:rPr>
        <w:t>[151]</w:t>
      </w:r>
      <w:r>
        <w:rPr>
          <w:lang w:eastAsia="en-NZ"/>
        </w:rPr>
        <w:fldChar w:fldCharType="end"/>
      </w:r>
      <w:r w:rsidRPr="00D8168C">
        <w:rPr>
          <w:lang w:eastAsia="en-NZ"/>
        </w:rPr>
        <w:t xml:space="preserve"> </w:t>
      </w:r>
      <w:r>
        <w:rPr>
          <w:lang w:eastAsia="en-NZ"/>
        </w:rPr>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ZzwvbGFuZ3VhZ2U+PC9yZWNvcmQ+PC9DaXRlPjwvRW5kTm90ZT5=
</w:fldData>
        </w:fldChar>
      </w:r>
      <w:r w:rsidR="000C7932">
        <w:rPr>
          <w:lang w:eastAsia="en-NZ"/>
        </w:rPr>
        <w:instrText xml:space="preserve"> ADDIN EN.CITE </w:instrText>
      </w:r>
      <w:r w:rsidR="000C7932">
        <w:rPr>
          <w:lang w:eastAsia="en-NZ"/>
        </w:rPr>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ZzwvbGFuZ3VhZ2U+PC9yZWNvcmQ+PC9DaXRlPjwvRW5kTm90ZT5=
</w:fldData>
        </w:fldChar>
      </w:r>
      <w:r w:rsidR="000C7932">
        <w:rPr>
          <w:lang w:eastAsia="en-NZ"/>
        </w:rPr>
        <w:instrText xml:space="preserve"> ADDIN EN.CITE.DATA </w:instrText>
      </w:r>
      <w:r w:rsidR="000C7932">
        <w:rPr>
          <w:lang w:eastAsia="en-NZ"/>
        </w:rPr>
      </w:r>
      <w:r w:rsidR="000C7932">
        <w:rPr>
          <w:lang w:eastAsia="en-NZ"/>
        </w:rPr>
        <w:fldChar w:fldCharType="end"/>
      </w:r>
      <w:r>
        <w:rPr>
          <w:lang w:eastAsia="en-NZ"/>
        </w:rPr>
      </w:r>
      <w:r>
        <w:rPr>
          <w:lang w:eastAsia="en-NZ"/>
        </w:rPr>
        <w:fldChar w:fldCharType="separate"/>
      </w:r>
      <w:r w:rsidR="000C7932">
        <w:rPr>
          <w:noProof/>
          <w:lang w:eastAsia="en-NZ"/>
        </w:rPr>
        <w:t>[152]</w:t>
      </w:r>
      <w:r>
        <w:rPr>
          <w:lang w:eastAsia="en-NZ"/>
        </w:rPr>
        <w:fldChar w:fldCharType="end"/>
      </w:r>
      <w:r>
        <w:rPr>
          <w:lang w:eastAsia="en-NZ"/>
        </w:rPr>
        <w:t>.</w:t>
      </w:r>
    </w:p>
    <w:p w14:paraId="4A19BFA9" w14:textId="05C9EAFD" w:rsidR="00092F2E" w:rsidRDefault="00092F2E" w:rsidP="00092F2E">
      <w:r>
        <w:rPr>
          <w:rFonts w:eastAsia="Segoe UI"/>
        </w:rPr>
        <w:t xml:space="preserve">In 2024, </w:t>
      </w:r>
      <w:r w:rsidR="00E75597" w:rsidRPr="00E75597">
        <w:rPr>
          <w:rFonts w:eastAsia="Segoe UI"/>
        </w:rPr>
        <w:t>Te Aho o Te Kahu | Cancer Control Agency</w:t>
      </w:r>
      <w:r>
        <w:rPr>
          <w:rFonts w:eastAsia="Segoe UI"/>
        </w:rPr>
        <w:t xml:space="preserve"> produced a detailed report on patients being diagnosed with cancer</w:t>
      </w:r>
      <w:r w:rsidR="00E13275">
        <w:rPr>
          <w:rFonts w:eastAsia="Segoe UI"/>
        </w:rPr>
        <w:t>, for 22 cancer types,</w:t>
      </w:r>
      <w:r>
        <w:rPr>
          <w:rFonts w:eastAsia="Segoe UI"/>
        </w:rPr>
        <w:t xml:space="preserve"> following an admission to </w:t>
      </w:r>
      <w:r w:rsidR="00FD0428">
        <w:rPr>
          <w:rFonts w:eastAsia="Segoe UI"/>
        </w:rPr>
        <w:t xml:space="preserve">an </w:t>
      </w:r>
      <w:r>
        <w:rPr>
          <w:rFonts w:eastAsia="Segoe UI"/>
        </w:rPr>
        <w:t>emergency department</w:t>
      </w:r>
      <w:r w:rsidR="00FD0428">
        <w:rPr>
          <w:rFonts w:eastAsia="Segoe UI"/>
        </w:rPr>
        <w:t>,</w:t>
      </w:r>
      <w:r>
        <w:t xml:space="preserve"> which showed</w:t>
      </w:r>
      <w:r>
        <w:rPr>
          <w:rFonts w:eastAsia="Fira Sans"/>
        </w:rPr>
        <w:t xml:space="preserve"> </w:t>
      </w:r>
      <w:r>
        <w:t>that</w:t>
      </w:r>
      <w:r w:rsidRPr="00DB03F6">
        <w:t xml:space="preserve"> almost one in four </w:t>
      </w:r>
      <w:r>
        <w:t xml:space="preserve">people in </w:t>
      </w:r>
      <w:r w:rsidRPr="00DB03F6">
        <w:t xml:space="preserve">New Zealand are being diagnosed with cancer following an emergency or unplanned </w:t>
      </w:r>
      <w:r w:rsidR="00E13275">
        <w:t>admission</w:t>
      </w:r>
      <w:r w:rsidR="00E13275" w:rsidRPr="00DB03F6">
        <w:t xml:space="preserve"> </w:t>
      </w:r>
      <w:r w:rsidRPr="00DB03F6">
        <w:t xml:space="preserve">to hospital. </w:t>
      </w:r>
      <w:r>
        <w:t>Figure 6</w:t>
      </w:r>
      <w:r w:rsidR="0066155F">
        <w:t>1</w:t>
      </w:r>
      <w:r>
        <w:t xml:space="preserve"> </w:t>
      </w:r>
      <w:r w:rsidRPr="00DB03F6">
        <w:t xml:space="preserve">shows that this rate is higher for </w:t>
      </w:r>
      <w:r>
        <w:t xml:space="preserve">males, </w:t>
      </w:r>
      <w:r w:rsidRPr="00DB03F6">
        <w:t>Māori and Pacific peoples, people living in the most deprived areas and people over 80 years of age</w:t>
      </w:r>
      <w:r>
        <w:t xml:space="preserve"> </w:t>
      </w:r>
      <w:r>
        <w:fldChar w:fldCharType="begin"/>
      </w:r>
      <w:r w:rsidR="000C7932">
        <w:instrText xml:space="preserve"> ADDIN EN.CITE &lt;EndNote&gt;&lt;Cite&gt;&lt;Author&gt;Te Aho o Te Kahu&lt;/Author&gt;&lt;Year&gt;2024&lt;/Year&gt;&lt;RecNum&gt;172&lt;/RecNum&gt;&lt;DisplayText&gt;[151]&lt;/DisplayText&gt;&lt;record&gt;&lt;rec-number&gt;172&lt;/rec-number&gt;&lt;foreign-keys&gt;&lt;key app="EN" db-id="ft5wxpfw99z2vie2sf65z2v5rfs2vp0eeesf" timestamp="1749608461" guid="699fa94a-d8f8-4997-afd6-6136176c4bf9"&gt;172&lt;/key&gt;&lt;/foreign-keys&gt;&lt;ref-type name="Report"&gt;27&lt;/ref-type&gt;&lt;contributors&gt;&lt;authors&gt;&lt;author&gt;Te Aho o Te Kahu,&lt;/author&gt;&lt;/authors&gt;&lt;/contributors&gt;&lt;titles&gt;&lt;title&gt;Quality Improvement Monitoring Report – Route to diagnosis: People diagnosed with cancer within 30 days of an emergency or acute (unplanned) hospital admission.&lt;/title&gt;&lt;/titles&gt;&lt;dates&gt;&lt;year&gt;2024&lt;/year&gt;&lt;/dates&gt;&lt;pub-location&gt;Wellington: Cancer Control Agency&lt;/pub-location&gt;&lt;urls&gt;&lt;/urls&gt;&lt;/record&gt;&lt;/Cite&gt;&lt;/EndNote&gt;</w:instrText>
      </w:r>
      <w:r>
        <w:fldChar w:fldCharType="separate"/>
      </w:r>
      <w:r w:rsidR="000C7932">
        <w:rPr>
          <w:noProof/>
        </w:rPr>
        <w:t>[151]</w:t>
      </w:r>
      <w:r>
        <w:fldChar w:fldCharType="end"/>
      </w:r>
      <w:r w:rsidRPr="00DB03F6">
        <w:t xml:space="preserve">. </w:t>
      </w:r>
    </w:p>
    <w:p w14:paraId="58DA88E4" w14:textId="384E9223" w:rsidR="00092F2E" w:rsidRPr="00DB03F6" w:rsidRDefault="00092F2E" w:rsidP="00092F2E">
      <w:pPr>
        <w:pStyle w:val="Caption"/>
      </w:pPr>
      <w:bookmarkStart w:id="368" w:name="_Ref204771270"/>
      <w:bookmarkStart w:id="369" w:name="_Toc214006948"/>
      <w:r>
        <w:t>Figure</w:t>
      </w:r>
      <w:bookmarkEnd w:id="368"/>
      <w:r>
        <w:t xml:space="preserve"> 6</w:t>
      </w:r>
      <w:r w:rsidR="0066155F">
        <w:t>1</w:t>
      </w:r>
      <w:r>
        <w:t xml:space="preserve">: </w:t>
      </w:r>
      <w:r w:rsidRPr="007F25E3">
        <w:t xml:space="preserve">Proportion of people diagnosed with cancer following an </w:t>
      </w:r>
      <w:r>
        <w:t>emergency</w:t>
      </w:r>
      <w:r w:rsidRPr="007F25E3">
        <w:t xml:space="preserve"> admission</w:t>
      </w:r>
      <w:r>
        <w:t xml:space="preserve"> to hospital</w:t>
      </w:r>
      <w:r w:rsidRPr="007F25E3">
        <w:t>, New Zealand, 2017–2021</w:t>
      </w:r>
      <w:bookmarkEnd w:id="369"/>
    </w:p>
    <w:p w14:paraId="52C26C24" w14:textId="77777777" w:rsidR="00092F2E" w:rsidRPr="0023322B" w:rsidRDefault="00092F2E" w:rsidP="00092F2E">
      <w:pPr>
        <w:rPr>
          <w:b/>
          <w:bCs/>
        </w:rPr>
      </w:pPr>
      <w:r>
        <w:rPr>
          <w:noProof/>
        </w:rPr>
        <w:drawing>
          <wp:inline distT="0" distB="0" distL="0" distR="0" wp14:anchorId="058973DF" wp14:editId="1C60380E">
            <wp:extent cx="5760085" cy="4269105"/>
            <wp:effectExtent l="0" t="0" r="0" b="0"/>
            <wp:docPr id="827342263" name="Picture 14" descr="Graph is five bar graphs. First is showing Males have a higher proportion. Second bar graph shows Pacific peoples have a higher proportion, followed closely by Māori. European/other have the lowest. Bar graph three shows quintile 5 has the largest proportion, with quintile 1 having the lowest. Fourth bar graph shows urban has a slightly larger proportion than rural. Final bar graph is by age, starting at 18-49 years. 80+ years has the largest proportion, while 60-69 years has the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42263" name="Picture 14" descr="Graph is five bar graphs. First is showing Males have a higher proportion. Second bar graph shows Pacific peoples have a higher proportion, followed closely by Māori. European/other have the lowest. Bar graph three shows quintile 5 has the largest proportion, with quintile 1 having the lowest. Fourth bar graph shows urban has a slightly larger proportion than rural. Final bar graph is by age, starting at 18-49 years. 80+ years has the largest proportion, while 60-69 years has the lowest."/>
                    <pic:cNvPicPr/>
                  </pic:nvPicPr>
                  <pic:blipFill>
                    <a:blip r:embed="rId115"/>
                    <a:stretch>
                      <a:fillRect/>
                    </a:stretch>
                  </pic:blipFill>
                  <pic:spPr>
                    <a:xfrm>
                      <a:off x="0" y="0"/>
                      <a:ext cx="5760085" cy="4269105"/>
                    </a:xfrm>
                    <a:prstGeom prst="rect">
                      <a:avLst/>
                    </a:prstGeom>
                  </pic:spPr>
                </pic:pic>
              </a:graphicData>
            </a:graphic>
          </wp:inline>
        </w:drawing>
      </w:r>
    </w:p>
    <w:p w14:paraId="3C4EFA8D" w14:textId="2E09B876" w:rsidR="00A5405D" w:rsidRDefault="00A5405D" w:rsidP="00092F2E">
      <w:pPr>
        <w:pStyle w:val="Note"/>
      </w:pPr>
      <w:r>
        <w:t xml:space="preserve">Notes: </w:t>
      </w:r>
      <w:r w:rsidRPr="00A5405D">
        <w:t>‘European/other’ refers to non-Māori, non-Pacific, non-Asian.</w:t>
      </w:r>
      <w:r>
        <w:t xml:space="preserve"> </w:t>
      </w:r>
      <w:r w:rsidRPr="00A5405D">
        <w:t>Socioeconomic deprivation is measured using quintiles from the area-based New Zealand Deprivation Index.</w:t>
      </w:r>
      <w:r>
        <w:t xml:space="preserve"> Age groups are in years.</w:t>
      </w:r>
    </w:p>
    <w:p w14:paraId="07BB8EB4" w14:textId="03A06BAA" w:rsidR="00092F2E" w:rsidRDefault="00092F2E" w:rsidP="00092F2E">
      <w:pPr>
        <w:pStyle w:val="Note"/>
        <w:rPr>
          <w:highlight w:val="yellow"/>
        </w:rPr>
      </w:pPr>
      <w:r w:rsidRPr="00283A53">
        <w:t>Source: New Zealand Cancer Registry, National Non-admitted Patient Collection, National Minimum Dataset</w:t>
      </w:r>
      <w:r>
        <w:t>.</w:t>
      </w:r>
      <w:r w:rsidRPr="4401E1A3">
        <w:rPr>
          <w:highlight w:val="yellow"/>
        </w:rPr>
        <w:t xml:space="preserve"> </w:t>
      </w:r>
    </w:p>
    <w:p w14:paraId="415E38E7" w14:textId="77777777" w:rsidR="00092F2E" w:rsidRDefault="00092F2E" w:rsidP="00092F2E">
      <w:pPr>
        <w:spacing w:after="0" w:line="240" w:lineRule="auto"/>
      </w:pPr>
      <w:r>
        <w:br w:type="page"/>
      </w:r>
    </w:p>
    <w:p w14:paraId="56B9C185" w14:textId="403A6491" w:rsidR="00092F2E" w:rsidRDefault="00092F2E" w:rsidP="00092F2E">
      <w:pPr>
        <w:pStyle w:val="Postnoteparagraph"/>
      </w:pPr>
      <w:r>
        <w:lastRenderedPageBreak/>
        <w:t>Figure 6</w:t>
      </w:r>
      <w:r w:rsidR="0005394F">
        <w:t>2</w:t>
      </w:r>
      <w:r>
        <w:t xml:space="preserve"> shows that there is notable variation in emergency </w:t>
      </w:r>
      <w:r w:rsidR="005D20CF">
        <w:t xml:space="preserve">admission </w:t>
      </w:r>
      <w:r>
        <w:t>by cancer type. H</w:t>
      </w:r>
      <w:r w:rsidRPr="009D2F55">
        <w:t>igh</w:t>
      </w:r>
      <w:r>
        <w:t xml:space="preserve"> proportions of diagnosis via emergency </w:t>
      </w:r>
      <w:r w:rsidR="005D20CF">
        <w:t xml:space="preserve">admission </w:t>
      </w:r>
      <w:r>
        <w:t xml:space="preserve">are expected </w:t>
      </w:r>
      <w:r w:rsidRPr="009D2F55">
        <w:t>for cancers that typically have sudden onset of severe symptoms requiring urgent treatment (such as some brain and central nervous system cancers) and cancers that are initially ‘quiet’ or have non-specific symptoms (such as pancreatic and ovarian cancers).</w:t>
      </w:r>
      <w:r>
        <w:t xml:space="preserve"> </w:t>
      </w:r>
      <w:r w:rsidRPr="003354AC">
        <w:t xml:space="preserve">However, many </w:t>
      </w:r>
      <w:r>
        <w:t>people with</w:t>
      </w:r>
      <w:r w:rsidRPr="003354AC">
        <w:t xml:space="preserve"> other cancer types (</w:t>
      </w:r>
      <w:r>
        <w:t>such as</w:t>
      </w:r>
      <w:r w:rsidRPr="003354AC">
        <w:t xml:space="preserve"> lung, stomach and bladder) </w:t>
      </w:r>
      <w:r>
        <w:t>usually have</w:t>
      </w:r>
      <w:r w:rsidRPr="003354AC">
        <w:t xml:space="preserve"> symptoms </w:t>
      </w:r>
      <w:r>
        <w:t>that indicate the potential for a diagnosis of cancer</w:t>
      </w:r>
      <w:r w:rsidRPr="003354AC">
        <w:t xml:space="preserve"> </w:t>
      </w:r>
      <w:r>
        <w:t xml:space="preserve">and it is concerning to see high </w:t>
      </w:r>
      <w:r w:rsidR="009C2EB3">
        <w:t xml:space="preserve">diagnosis following </w:t>
      </w:r>
      <w:r>
        <w:t xml:space="preserve">emergency </w:t>
      </w:r>
      <w:r w:rsidR="005D20CF">
        <w:t xml:space="preserve">admissions </w:t>
      </w:r>
      <w:r>
        <w:t>for these cancers</w:t>
      </w:r>
      <w:r w:rsidRPr="003354AC">
        <w:t>.</w:t>
      </w:r>
      <w:bookmarkStart w:id="370" w:name="_Ref203563115"/>
    </w:p>
    <w:p w14:paraId="2F41EFB9" w14:textId="1B30F2EF" w:rsidR="00092F2E" w:rsidRPr="00E00761" w:rsidRDefault="00092F2E" w:rsidP="00092F2E">
      <w:pPr>
        <w:pStyle w:val="Caption"/>
        <w:rPr>
          <w:b w:val="0"/>
          <w:bCs w:val="0"/>
          <w:color w:val="auto"/>
          <w:szCs w:val="20"/>
        </w:rPr>
      </w:pPr>
      <w:bookmarkStart w:id="371" w:name="_Ref204771513"/>
      <w:bookmarkStart w:id="372" w:name="_Toc214006949"/>
      <w:r>
        <w:t>Figure</w:t>
      </w:r>
      <w:bookmarkEnd w:id="371"/>
      <w:r>
        <w:t xml:space="preserve"> 6</w:t>
      </w:r>
      <w:r w:rsidR="0005394F">
        <w:t>2</w:t>
      </w:r>
      <w:r>
        <w:t xml:space="preserve">: </w:t>
      </w:r>
      <w:r w:rsidRPr="00C43F3A">
        <w:t xml:space="preserve">Proportion of </w:t>
      </w:r>
      <w:r>
        <w:t xml:space="preserve">cancer diagnoses associated with </w:t>
      </w:r>
      <w:r w:rsidRPr="00C43F3A">
        <w:t xml:space="preserve">emergency </w:t>
      </w:r>
      <w:r>
        <w:t xml:space="preserve">department </w:t>
      </w:r>
      <w:r w:rsidR="00330E9F">
        <w:t>admission</w:t>
      </w:r>
      <w:r>
        <w:t>,</w:t>
      </w:r>
      <w:r w:rsidRPr="00C43F3A">
        <w:t xml:space="preserve"> by cancer type, New Zealand, 2017–2021</w:t>
      </w:r>
      <w:bookmarkEnd w:id="372"/>
    </w:p>
    <w:bookmarkEnd w:id="370"/>
    <w:p w14:paraId="0F964EF9" w14:textId="0B68E0A2" w:rsidR="00092F2E" w:rsidRDefault="00092F2E" w:rsidP="00092F2E">
      <w:pPr>
        <w:keepNext/>
      </w:pPr>
      <w:r>
        <w:rPr>
          <w:noProof/>
          <w:sz w:val="16"/>
          <w:szCs w:val="16"/>
        </w:rPr>
        <w:drawing>
          <wp:inline distT="0" distB="0" distL="0" distR="0" wp14:anchorId="7288A531" wp14:editId="124F3514">
            <wp:extent cx="5399543" cy="3599695"/>
            <wp:effectExtent l="0" t="0" r="0" b="1270"/>
            <wp:docPr id="1067576099" name="Picture 12" descr="Bar shows brain and central nervous system has the largest percent, followed closely by pancreatic. Melanoma has the lowest per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76099" name="Picture 12" descr="Bar shows brain and central nervous system has the largest percent, followed closely by pancreatic. Melanoma has the lowest percent. "/>
                    <pic:cNvPicPr/>
                  </pic:nvPicPr>
                  <pic:blipFill>
                    <a:blip r:embed="rId116"/>
                    <a:stretch>
                      <a:fillRect/>
                    </a:stretch>
                  </pic:blipFill>
                  <pic:spPr>
                    <a:xfrm>
                      <a:off x="0" y="0"/>
                      <a:ext cx="5399543" cy="3599695"/>
                    </a:xfrm>
                    <a:prstGeom prst="rect">
                      <a:avLst/>
                    </a:prstGeom>
                  </pic:spPr>
                </pic:pic>
              </a:graphicData>
            </a:graphic>
          </wp:inline>
        </w:drawing>
      </w:r>
    </w:p>
    <w:p w14:paraId="146053DE" w14:textId="0384FCA6" w:rsidR="00092F2E" w:rsidRPr="00BA30A6" w:rsidRDefault="00092F2E" w:rsidP="00092F2E">
      <w:pPr>
        <w:pStyle w:val="Note"/>
      </w:pPr>
      <w:r w:rsidRPr="0082180A">
        <w:t xml:space="preserve">Source: </w:t>
      </w:r>
      <w:r w:rsidR="00962167" w:rsidRPr="003A15C0">
        <w:t>Te Aho o Te Kahu</w:t>
      </w:r>
      <w:r w:rsidRPr="0082180A">
        <w:t xml:space="preserve"> </w:t>
      </w:r>
      <w:r w:rsidR="00765141">
        <w:t xml:space="preserve">| </w:t>
      </w:r>
      <w:r w:rsidRPr="003A15C0">
        <w:t>Cancer Control Agency</w:t>
      </w:r>
      <w:r w:rsidRPr="0082180A">
        <w:t xml:space="preserve">. 2024. </w:t>
      </w:r>
      <w:r w:rsidRPr="0082180A">
        <w:rPr>
          <w:i/>
          <w:iCs/>
        </w:rPr>
        <w:t>Quality Improvement Monitoring Report – Route to diagnosis: People diagnosed with cancer within 30 days of an emergency or acute (unplanned) hospital admission.</w:t>
      </w:r>
      <w:r w:rsidRPr="0082180A">
        <w:t xml:space="preserve"> Wellington: </w:t>
      </w:r>
      <w:r w:rsidRPr="003A15C0">
        <w:t>Te Aho o Te Kahu</w:t>
      </w:r>
      <w:r w:rsidR="00962167" w:rsidRPr="00962167">
        <w:t xml:space="preserve"> </w:t>
      </w:r>
      <w:r w:rsidR="00765141">
        <w:t xml:space="preserve">| </w:t>
      </w:r>
      <w:r w:rsidR="00962167" w:rsidRPr="003A15C0">
        <w:t>Cancer Control Agency</w:t>
      </w:r>
      <w:r w:rsidRPr="0082180A">
        <w:t xml:space="preserve">.  </w:t>
      </w:r>
    </w:p>
    <w:p w14:paraId="4E7E21F9" w14:textId="77777777" w:rsidR="00092F2E" w:rsidRDefault="00092F2E" w:rsidP="00092F2E">
      <w:pPr>
        <w:spacing w:before="240"/>
      </w:pPr>
    </w:p>
    <w:p w14:paraId="57EA1B62" w14:textId="77777777" w:rsidR="00092F2E" w:rsidRDefault="00092F2E" w:rsidP="00092F2E">
      <w:pPr>
        <w:spacing w:after="0" w:line="240" w:lineRule="auto"/>
      </w:pPr>
      <w:r>
        <w:br w:type="page"/>
      </w:r>
    </w:p>
    <w:p w14:paraId="4B2954D8" w14:textId="5436E08B" w:rsidR="00092F2E" w:rsidRDefault="00092F2E" w:rsidP="00092F2E">
      <w:pPr>
        <w:spacing w:before="240"/>
        <w:rPr>
          <w:rStyle w:val="normaltextrun"/>
          <w:color w:val="000000"/>
          <w:shd w:val="clear" w:color="auto" w:fill="FFFFFF"/>
        </w:rPr>
      </w:pPr>
      <w:r>
        <w:lastRenderedPageBreak/>
        <w:t>T</w:t>
      </w:r>
      <w:r w:rsidRPr="1F31DE4A">
        <w:t xml:space="preserve">he high </w:t>
      </w:r>
      <w:r>
        <w:t xml:space="preserve">proportion </w:t>
      </w:r>
      <w:r w:rsidRPr="1F31DE4A">
        <w:t xml:space="preserve">of </w:t>
      </w:r>
      <w:r>
        <w:t xml:space="preserve">people in New Zealand receiving a </w:t>
      </w:r>
      <w:r w:rsidRPr="1F31DE4A">
        <w:t xml:space="preserve">cancer diagnosis following </w:t>
      </w:r>
      <w:r w:rsidR="00536F8B">
        <w:t xml:space="preserve">an </w:t>
      </w:r>
      <w:r w:rsidRPr="1F31DE4A">
        <w:t>emergency</w:t>
      </w:r>
      <w:r w:rsidDel="00536F8B">
        <w:t xml:space="preserve"> </w:t>
      </w:r>
      <w:r w:rsidR="00536F8B">
        <w:t xml:space="preserve">admission </w:t>
      </w:r>
      <w:r>
        <w:t xml:space="preserve">is particularly concerning </w:t>
      </w:r>
      <w:r w:rsidRPr="1F31DE4A">
        <w:t>giv</w:t>
      </w:r>
      <w:r>
        <w:t>e</w:t>
      </w:r>
      <w:r w:rsidRPr="1F31DE4A">
        <w:t xml:space="preserve">n </w:t>
      </w:r>
      <w:r>
        <w:t>that</w:t>
      </w:r>
      <w:r w:rsidR="00BA0465">
        <w:t xml:space="preserve"> diagnosis via</w:t>
      </w:r>
      <w:r>
        <w:t xml:space="preserve"> emergency </w:t>
      </w:r>
      <w:r w:rsidR="00616B99">
        <w:t>admission</w:t>
      </w:r>
      <w:r>
        <w:t xml:space="preserve"> is </w:t>
      </w:r>
      <w:r w:rsidRPr="1F31DE4A">
        <w:t xml:space="preserve">associated </w:t>
      </w:r>
      <w:r>
        <w:t xml:space="preserve">with poorer survival outcomes and poor patient experience </w:t>
      </w:r>
      <w:r w:rsidRPr="00DB03F6">
        <w:fldChar w:fldCharType="begin"/>
      </w:r>
      <w:r w:rsidR="000C7932">
        <w:instrText xml:space="preserve"> ADDIN EN.CITE &lt;EndNote&gt;&lt;Cite&gt;&lt;Author&gt;Gurney&lt;/Author&gt;&lt;Year&gt;2023&lt;/Year&gt;&lt;RecNum&gt;36&lt;/RecNum&gt;&lt;DisplayText&gt;[153]&lt;/DisplayText&gt;&lt;record&gt;&lt;rec-number&gt;36&lt;/rec-number&gt;&lt;foreign-keys&gt;&lt;key app="EN" db-id="ft5wxpfw99z2vie2sf65z2v5rfs2vp0eeesf" timestamp="1749608461" guid="6fb39e44-a025-4ae5-8697-30ee4b8d8669"&gt;36&lt;/key&gt;&lt;/foreign-keys&gt;&lt;ref-type name="Journal Article"&gt;17&lt;/ref-type&gt;&lt;contributors&gt;&lt;authors&gt;&lt;author&gt;Gurney, Jason&lt;/author&gt;&lt;author&gt;Davies, Anna&lt;/author&gt;&lt;author&gt;Stanley, James&lt;/author&gt;&lt;author&gt;Signal, Virginia&lt;/author&gt;&lt;author&gt;Costello, Shaun&lt;/author&gt;&lt;author&gt;Dawkins, Paul&lt;/author&gt;&lt;author&gt;Henare, Kimiora&lt;/author&gt;&lt;author&gt;Jackson, Chris&lt;/author&gt;&lt;author&gt;Lawrenson, Ross&lt;/author&gt;&lt;author&gt;Whitehead, Jesse&lt;/author&gt;&lt;author&gt;Koea, Jonathan&lt;/author&gt;&lt;/authors&gt;&lt;/contributors&gt;&lt;auth-address&gt;Department of Public Health, University of Otago, Wellington, New Zealand. Electronic address: jason.gurney@otago.ac.nz.&lt;/auth-address&gt;&lt;titles&gt;&lt;title&gt;Emergency presentation prior to lung cancer diagnosis: A national-level examination of disparities and survival outcomes&lt;/title&gt;&lt;secondary-title&gt;Lung cancer (Amsterdam, Netherlands)&lt;/secondary-title&gt;&lt;alt-title&gt;Lung Cancer&lt;/alt-title&gt;&lt;/titles&gt;&lt;periodical&gt;&lt;full-title&gt;Lung cancer (Amsterdam, Netherlands)&lt;/full-title&gt;&lt;abbr-1&gt;Lung Cancer&lt;/abbr-1&gt;&lt;/periodical&gt;&lt;alt-periodical&gt;&lt;full-title&gt;Lung cancer (Amsterdam, Netherlands)&lt;/full-title&gt;&lt;abbr-1&gt;Lung Cancer&lt;/abbr-1&gt;&lt;/alt-periodical&gt;&lt;pages&gt;107174&lt;/pages&gt;&lt;volume&gt;179&lt;/volume&gt;&lt;keywords&gt;&lt;keyword&gt;Lung Neoplasms&lt;/keyword&gt;&lt;/keywords&gt;&lt;dates&gt;&lt;year&gt;2023&lt;/year&gt;&lt;pub-dates&gt;&lt;date&gt;2023/05//&lt;/date&gt;&lt;/pub-dates&gt;&lt;/dates&gt;&lt;isbn&gt;0169-5002&lt;/isbn&gt;&lt;accession-num&gt;36958240&lt;/accession-num&gt;&lt;urls&gt;&lt;related-urls&gt;&lt;url&gt;http://europepmc.org/abstract/MED/36958240&lt;/url&gt;&lt;url&gt;https://doi.org/10.1016/j.lungcan.2023.03.010&lt;/url&gt;&lt;/related-urls&gt;&lt;/urls&gt;&lt;electronic-resource-num&gt;10.1016/j.lungcan.2023.03.010&lt;/electronic-resource-num&gt;&lt;remote-database-name&gt;PubMed&lt;/remote-database-name&gt;&lt;language&gt;eng&lt;/language&gt;&lt;/record&gt;&lt;/Cite&gt;&lt;/EndNote&gt;</w:instrText>
      </w:r>
      <w:r w:rsidRPr="00DB03F6">
        <w:fldChar w:fldCharType="separate"/>
      </w:r>
      <w:r w:rsidR="000C7932">
        <w:rPr>
          <w:noProof/>
        </w:rPr>
        <w:t>[153]</w:t>
      </w:r>
      <w:r w:rsidRPr="00DB03F6">
        <w:fldChar w:fldCharType="end"/>
      </w:r>
      <w:r>
        <w:t xml:space="preserve"> </w:t>
      </w:r>
      <w:r w:rsidRPr="00DB03F6">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ZzwvbGFuZ3VhZ2U+PC9yZWNvcmQ+PC9DaXRlPjxDaXRlPjxBdXRob3I+TWNQaGFpbDwvQXV0aG9y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PjxzZWNvbmRhcnktdGl0bGU+TGFuY2V0IE9uY29sPC9zZWNvbmRhcnktdGl0bGU+PC90aXRsZXM+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</w:fldData>
        </w:fldChar>
      </w:r>
      <w:r w:rsidR="000C7932">
        <w:instrText xml:space="preserve"> ADDIN EN.CITE </w:instrText>
      </w:r>
      <w:r w:rsidR="000C7932">
        <w:fldChar w:fldCharType="begin">
          <w:fldData xml:space="preserve">PEVuZE5vdGU+PENpdGU+PEF1dGhvcj5NY1BoYWlsPC9BdXRob3I+PFllYXI+MjAyMjwvWWVhcj48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</w:fldData>
        </w:fldChar>
      </w:r>
      <w:r w:rsidR="000C7932">
        <w:instrText xml:space="preserve"> ADDIN EN.CITE.DATA </w:instrText>
      </w:r>
      <w:r w:rsidR="000C7932">
        <w:fldChar w:fldCharType="end"/>
      </w:r>
      <w:r w:rsidRPr="00DB03F6">
        <w:fldChar w:fldCharType="separate"/>
      </w:r>
      <w:r w:rsidR="000C7932">
        <w:rPr>
          <w:noProof/>
        </w:rPr>
        <w:t>[152]</w:t>
      </w:r>
      <w:r w:rsidRPr="00DB03F6">
        <w:fldChar w:fldCharType="end"/>
      </w:r>
      <w:r w:rsidRPr="00DB03F6">
        <w:t xml:space="preserve"> </w:t>
      </w:r>
      <w:r w:rsidRPr="00DB03F6">
        <w:fldChar w:fldCharType="begin"/>
      </w:r>
      <w:r w:rsidR="000C7932">
        <w:instrText xml:space="preserve"> ADDIN EN.CITE &lt;EndNote&gt;&lt;Cite&gt;&lt;Author&gt;Zhou&lt;/Author&gt;&lt;Year&gt;2017&lt;/Year&gt;&lt;RecNum&gt;209&lt;/RecNum&gt;&lt;DisplayText&gt;[154]&lt;/DisplayText&gt;&lt;record&gt;&lt;rec-number&gt;209&lt;/rec-number&gt;&lt;foreign-keys&gt;&lt;key app="EN" db-id="ft5wxpfw99z2vie2sf65z2v5rfs2vp0eeesf" timestamp="1749608461" guid="6d2643a2-4a2b-428c-90e9-b8ad838823f3"&gt;209&lt;/key&gt;&lt;/foreign-keys&gt;&lt;ref-type name="Journal Article"&gt;17&lt;/ref-type&gt;&lt;contributors&gt;&lt;authors&gt;&lt;author&gt;Zhou, Yin&lt;/author&gt;&lt;author&gt;Abel, Gary A.&lt;/author&gt;&lt;author&gt;Hamilton, Willie&lt;/author&gt;&lt;author&gt;Pritchard-Jones, Kathy&lt;/author&gt;&lt;author&gt;Gross, Cary P.&lt;/author&gt;&lt;author&gt;Walter, Fiona M.&lt;/author&gt;&lt;author&gt;Renzi, Cristina&lt;/author&gt;&lt;author&gt;Johnson, Sam&lt;/author&gt;&lt;author&gt;McPhail, Sean&lt;/author&gt;&lt;author&gt;Elliss-Brookes, Lucy&lt;/author&gt;&lt;author&gt;Lyratzopoulos, Georgios&lt;/author&gt;&lt;/authors&gt;&lt;/contributors&gt;&lt;titles&gt;&lt;title&gt;Diagnosis of cancer as an emergency: a critical review of current evidence&lt;/title&gt;&lt;secondary-title&gt;Nature Reviews Clinical Oncology&lt;/secondary-title&gt;&lt;/titles&gt;&lt;periodical&gt;&lt;full-title&gt;Nature Reviews Clinical Oncology&lt;/full-title&gt;&lt;/periodical&gt;&lt;pages&gt;45-56&lt;/pages&gt;&lt;volume&gt;14&lt;/volume&gt;&lt;number&gt;1&lt;/number&gt;&lt;dates&gt;&lt;year&gt;2017&lt;/year&gt;&lt;pub-dates&gt;&lt;date&gt;2017/01/01&lt;/date&gt;&lt;/pub-dates&gt;&lt;/dates&gt;&lt;isbn&gt;1759-4782&lt;/isbn&gt;&lt;urls&gt;&lt;related-urls&gt;&lt;url&gt;https://doi.org/10.1038/nrclinonc.2016.155&lt;/url&gt;&lt;/related-urls&gt;&lt;/urls&gt;&lt;electronic-resource-num&gt;10.1038/nrclinonc.2016.155&lt;/electronic-resource-num&gt;&lt;/record&gt;&lt;/Cite&gt;&lt;/EndNote&gt;</w:instrText>
      </w:r>
      <w:r w:rsidRPr="00DB03F6">
        <w:fldChar w:fldCharType="separate"/>
      </w:r>
      <w:r w:rsidR="000C7932">
        <w:rPr>
          <w:noProof/>
        </w:rPr>
        <w:t>[154]</w:t>
      </w:r>
      <w:r w:rsidRPr="00DB03F6">
        <w:fldChar w:fldCharType="end"/>
      </w:r>
      <w:r w:rsidRPr="00DB03F6">
        <w:t xml:space="preserve"> </w:t>
      </w:r>
      <w:r w:rsidRPr="00DB03F6">
        <w:fldChar w:fldCharType="begin"/>
      </w:r>
      <w:r w:rsidR="000C7932">
        <w:instrText xml:space="preserve"> ADDIN EN.CITE &lt;EndNote&gt;&lt;Cite&gt;&lt;Author&gt;Pham&lt;/Author&gt;&lt;Year&gt;2019&lt;/Year&gt;&lt;RecNum&gt;137&lt;/RecNum&gt;&lt;DisplayText&gt;[155]&lt;/DisplayText&gt;&lt;record&gt;&lt;rec-number&gt;137&lt;/rec-number&gt;&lt;foreign-keys&gt;&lt;key app="EN" db-id="ft5wxpfw99z2vie2sf65z2v5rfs2vp0eeesf" timestamp="1749608461" guid="7c5d3bd5-ed0f-4b2c-b27a-59af78aa9dcf"&gt;137&lt;/key&gt;&lt;/foreign-keys&gt;&lt;ref-type name="Journal Article"&gt;17&lt;/ref-type&gt;&lt;contributors&gt;&lt;authors&gt;&lt;author&gt;Pham, Tra My&lt;/author&gt;&lt;author&gt;Gomez-Cano, Mayam&lt;/author&gt;&lt;author&gt;Salika, Theodosia&lt;/author&gt;&lt;author&gt;Jardel, Demian&lt;/author&gt;&lt;author&gt;Abel, Gary A.&lt;/author&gt;&lt;author&gt;Lyratzopoulos, Georgios&lt;/author&gt;&lt;/authors&gt;&lt;/contributors&gt;&lt;titles&gt;&lt;title&gt;Diagnostic route is associated with care satisfaction independently of tumour stage: Evidence from linked English Cancer Patient Experience Survey and cancer registration data&lt;/title&gt;&lt;secondary-title&gt;Cancer Epidemiology&lt;/secondary-title&gt;&lt;/titles&gt;&lt;periodical&gt;&lt;full-title&gt;Cancer Epidemiology&lt;/full-title&gt;&lt;/periodical&gt;&lt;pages&gt;70-78&lt;/pages&gt;&lt;volume&gt;61&lt;/volume&gt;&lt;keywords&gt;&lt;keyword&gt;Cancer&lt;/keyword&gt;&lt;keyword&gt;Disparities&lt;/keyword&gt;&lt;keyword&gt;Patient&lt;/keyword&gt;&lt;keyword&gt;Survey&lt;/keyword&gt;&lt;keyword&gt;Diagnosis&lt;/keyword&gt;&lt;keyword&gt;Stage&lt;/keyword&gt;&lt;/keywords&gt;&lt;dates&gt;&lt;year&gt;2019&lt;/year&gt;&lt;pub-dates&gt;&lt;date&gt;2019/08/01/&lt;/date&gt;&lt;/pub-dates&gt;&lt;/dates&gt;&lt;isbn&gt;1877-7821&lt;/isbn&gt;&lt;urls&gt;&lt;related-urls&gt;&lt;url&gt;https://www.sciencedirect.com/science/article/pii/S1877782118306064&lt;/url&gt;&lt;/related-urls&gt;&lt;/urls&gt;&lt;electronic-resource-num&gt;https://doi.org/10.1016/j.canep.2019.04.011&lt;/electronic-resource-num&gt;&lt;/record&gt;&lt;/Cite&gt;&lt;/EndNote&gt;</w:instrText>
      </w:r>
      <w:r w:rsidRPr="00DB03F6">
        <w:fldChar w:fldCharType="separate"/>
      </w:r>
      <w:r w:rsidR="000C7932">
        <w:rPr>
          <w:noProof/>
        </w:rPr>
        <w:t>[155]</w:t>
      </w:r>
      <w:r w:rsidRPr="00DB03F6">
        <w:fldChar w:fldCharType="end"/>
      </w:r>
      <w:r w:rsidRPr="00DB03F6">
        <w:rPr>
          <w:rStyle w:val="normaltextrun"/>
          <w:color w:val="000000"/>
          <w:shd w:val="clear" w:color="auto" w:fill="FFFFFF"/>
        </w:rPr>
        <w:t xml:space="preserve">. </w:t>
      </w:r>
      <w:r>
        <w:rPr>
          <w:rStyle w:val="normaltextrun"/>
          <w:color w:val="000000"/>
          <w:shd w:val="clear" w:color="auto" w:fill="FFFFFF"/>
        </w:rPr>
        <w:t>Figure 6</w:t>
      </w:r>
      <w:r w:rsidR="00C71B22">
        <w:rPr>
          <w:rStyle w:val="normaltextrun"/>
          <w:color w:val="000000"/>
          <w:shd w:val="clear" w:color="auto" w:fill="FFFFFF"/>
        </w:rPr>
        <w:t>3</w:t>
      </w:r>
      <w:r>
        <w:rPr>
          <w:rStyle w:val="normaltextrun"/>
          <w:color w:val="000000"/>
          <w:shd w:val="clear" w:color="auto" w:fill="FFFFFF"/>
        </w:rPr>
        <w:t xml:space="preserve"> </w:t>
      </w:r>
      <w:r w:rsidRPr="1F31DE4A">
        <w:t xml:space="preserve">shows that people </w:t>
      </w:r>
      <w:r>
        <w:t>are significantly more</w:t>
      </w:r>
      <w:r w:rsidRPr="1F31DE4A">
        <w:t xml:space="preserve"> likely to die within 12 months</w:t>
      </w:r>
      <w:r>
        <w:t xml:space="preserve"> of cancer diagnosis following an emergency </w:t>
      </w:r>
      <w:r w:rsidR="00536F8B">
        <w:t xml:space="preserve">admission </w:t>
      </w:r>
      <w:r>
        <w:t xml:space="preserve">compared with people diagnosed with cancer via </w:t>
      </w:r>
      <w:r w:rsidR="00616B99">
        <w:t>more appropriate diagnostic pathways</w:t>
      </w:r>
      <w:r>
        <w:t xml:space="preserve">. </w:t>
      </w:r>
      <w:r w:rsidRPr="1F31DE4A">
        <w:rPr>
          <w:rStyle w:val="normaltextrun"/>
          <w:color w:val="000000"/>
          <w:shd w:val="clear" w:color="auto" w:fill="FFFFFF"/>
        </w:rPr>
        <w:t xml:space="preserve"> </w:t>
      </w:r>
    </w:p>
    <w:p w14:paraId="0BA8BEEF" w14:textId="23A948D5" w:rsidR="00092F2E" w:rsidRDefault="00092F2E" w:rsidP="00092F2E">
      <w:pPr>
        <w:pStyle w:val="Caption"/>
        <w:rPr>
          <w:b w:val="0"/>
          <w:bCs w:val="0"/>
          <w:noProof/>
        </w:rPr>
      </w:pPr>
      <w:bookmarkStart w:id="373" w:name="_Ref204771957"/>
      <w:bookmarkStart w:id="374" w:name="_Toc214006950"/>
      <w:r>
        <w:t>Figure</w:t>
      </w:r>
      <w:bookmarkEnd w:id="373"/>
      <w:r>
        <w:t xml:space="preserve"> 6</w:t>
      </w:r>
      <w:r w:rsidR="00C71B22">
        <w:t>3</w:t>
      </w:r>
      <w:r>
        <w:t>: Percentage</w:t>
      </w:r>
      <w:r w:rsidRPr="00635FFE">
        <w:t xml:space="preserve"> of deaths within 12 months of diagnosis</w:t>
      </w:r>
      <w:r w:rsidR="008F1CD3">
        <w:t>,</w:t>
      </w:r>
      <w:r w:rsidRPr="00635FFE">
        <w:t xml:space="preserve"> </w:t>
      </w:r>
      <w:r>
        <w:t xml:space="preserve">by </w:t>
      </w:r>
      <w:r w:rsidR="00D65D3E">
        <w:t xml:space="preserve">emergency admission </w:t>
      </w:r>
      <w:r w:rsidR="007E0C08">
        <w:t>compared with</w:t>
      </w:r>
      <w:r w:rsidR="00D65D3E">
        <w:t xml:space="preserve"> non-emergency admission</w:t>
      </w:r>
      <w:r w:rsidR="008F1CD3">
        <w:t>,</w:t>
      </w:r>
      <w:r w:rsidRPr="00635FFE">
        <w:t xml:space="preserve"> New Zealand, 2012–2017</w:t>
      </w:r>
      <w:bookmarkEnd w:id="374"/>
    </w:p>
    <w:p w14:paraId="63B18FD8" w14:textId="27B5E8BB" w:rsidR="00092F2E" w:rsidRDefault="00092F2E" w:rsidP="00092F2E">
      <w:r>
        <w:rPr>
          <w:noProof/>
          <w:szCs w:val="18"/>
        </w:rPr>
        <w:drawing>
          <wp:inline distT="0" distB="0" distL="0" distR="0" wp14:anchorId="6003240A" wp14:editId="49E55151">
            <wp:extent cx="4858247" cy="3469967"/>
            <wp:effectExtent l="0" t="0" r="0" b="0"/>
            <wp:docPr id="1826934303" name="Picture 9" descr="Bar graph has two bars and shows emergency admissions are the largest for all cancer types. Pancreatic is the largest in emergency and non-emergency. Oesophageal, lung and liver are all similar in emergency admission. Rectal is the smallest for both emergency and non-emer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34303" name="Picture 9" descr="Bar graph has two bars and shows emergency admissions are the largest for all cancer types. Pancreatic is the largest in emergency and non-emergency. Oesophageal, lung and liver are all similar in emergency admission. Rectal is the smallest for both emergency and non-emergency. "/>
                    <pic:cNvPicPr/>
                  </pic:nvPicPr>
                  <pic:blipFill>
                    <a:blip r:embed="rId117"/>
                    <a:stretch>
                      <a:fillRect/>
                    </a:stretch>
                  </pic:blipFill>
                  <pic:spPr>
                    <a:xfrm>
                      <a:off x="0" y="0"/>
                      <a:ext cx="4866769" cy="3476054"/>
                    </a:xfrm>
                    <a:prstGeom prst="rect">
                      <a:avLst/>
                    </a:prstGeom>
                  </pic:spPr>
                </pic:pic>
              </a:graphicData>
            </a:graphic>
          </wp:inline>
        </w:drawing>
      </w:r>
    </w:p>
    <w:p w14:paraId="3FBE5FEA" w14:textId="2DE83413" w:rsidR="005E5DC8" w:rsidRDefault="00092F2E" w:rsidP="000F6DC3">
      <w:pPr>
        <w:pStyle w:val="Note"/>
        <w:rPr>
          <w:rFonts w:ascii="Montserrat" w:hAnsi="Montserrat"/>
          <w:b/>
          <w:color w:val="2C463B"/>
          <w:spacing w:val="-5"/>
          <w:sz w:val="40"/>
        </w:rPr>
      </w:pPr>
      <w:r w:rsidRPr="008959BA">
        <w:t xml:space="preserve">Source: Graph created using data from: McPhail S, Swann R, Johnson SA, et al. 2022. Risk factors and prognostic implications of diagnosis of cancer within 30 days after an emergency hospital admission (emergency presentation): An International Cancer Benchmarking Partnership (ICBP) population-based study. </w:t>
      </w:r>
      <w:r w:rsidRPr="008959BA">
        <w:rPr>
          <w:i/>
          <w:iCs/>
        </w:rPr>
        <w:t>The Lancet Oncology</w:t>
      </w:r>
      <w:r w:rsidRPr="008959BA">
        <w:t xml:space="preserve"> 23(5): 587–600. URL: </w:t>
      </w:r>
      <w:hyperlink r:id="rId118" w:history="1">
        <w:r w:rsidRPr="00E366C4">
          <w:rPr>
            <w:rStyle w:val="Hyperlink"/>
            <w:color w:val="2C463B" w:themeColor="accent1"/>
          </w:rPr>
          <w:t>doi.org/10.1016/s1470-2045(22)00127-9</w:t>
        </w:r>
      </w:hyperlink>
      <w:r w:rsidRPr="008959BA">
        <w:t xml:space="preserve">. </w:t>
      </w:r>
      <w:r w:rsidR="005E5DC8">
        <w:br w:type="page"/>
      </w:r>
    </w:p>
    <w:p w14:paraId="3CB027C1" w14:textId="20E23ED7" w:rsidR="009D5EBD" w:rsidRPr="00021192" w:rsidRDefault="009D5EBD" w:rsidP="009D5EBD">
      <w:pPr>
        <w:pStyle w:val="Heading2"/>
      </w:pPr>
      <w:bookmarkStart w:id="375" w:name="_Toc212028499"/>
      <w:bookmarkStart w:id="376" w:name="_Toc210914877"/>
      <w:r>
        <w:lastRenderedPageBreak/>
        <w:t xml:space="preserve">Investments in primary care aim to </w:t>
      </w:r>
      <w:r w:rsidR="002B5CA4">
        <w:t xml:space="preserve">improve patient </w:t>
      </w:r>
      <w:r>
        <w:t>access</w:t>
      </w:r>
      <w:bookmarkEnd w:id="375"/>
      <w:r>
        <w:t xml:space="preserve"> </w:t>
      </w:r>
      <w:bookmarkEnd w:id="358"/>
      <w:bookmarkEnd w:id="376"/>
    </w:p>
    <w:p w14:paraId="4CF1E976" w14:textId="022A55D3" w:rsidR="009D5EBD" w:rsidRDefault="009D5EBD" w:rsidP="009D5EBD">
      <w:pPr>
        <w:spacing w:before="240"/>
      </w:pPr>
      <w:r w:rsidRPr="00211968">
        <w:t xml:space="preserve">Primary care is a critical </w:t>
      </w:r>
      <w:r>
        <w:t>part</w:t>
      </w:r>
      <w:r w:rsidRPr="00211968">
        <w:t xml:space="preserve"> of the diagnostic pathway</w:t>
      </w:r>
      <w:r>
        <w:t xml:space="preserve">. </w:t>
      </w:r>
      <w:r w:rsidRPr="00462AD4">
        <w:t xml:space="preserve">In March 2025, the Government announced initiatives and funding </w:t>
      </w:r>
      <w:r>
        <w:t>to strengthen the capacity</w:t>
      </w:r>
      <w:r w:rsidRPr="0021492D">
        <w:t xml:space="preserve"> and capability of primary </w:t>
      </w:r>
      <w:r>
        <w:t xml:space="preserve">care </w:t>
      </w:r>
      <w:r>
        <w:fldChar w:fldCharType="begin"/>
      </w:r>
      <w:r w:rsidR="000C7932">
        <w:instrText xml:space="preserve"> ADDIN EN.CITE &lt;EndNote&gt;&lt;Cite&gt;&lt;Author&gt;Government&lt;/Author&gt;&lt;Year&gt;2025&lt;/Year&gt;&lt;RecNum&gt;315&lt;/RecNum&gt;&lt;DisplayText&gt;[156]&lt;/DisplayText&gt;&lt;record&gt;&lt;rec-number&gt;315&lt;/rec-number&gt;&lt;foreign-keys&gt;&lt;key app="EN" db-id="ft5wxpfw99z2vie2sf65z2v5rfs2vp0eeesf" timestamp="1754002264" guid="29cf43d9-9757-46a0-95bc-69febdb7c796"&gt;315&lt;/key&gt;&lt;/foreign-keys&gt;&lt;ref-type name="Web Page"&gt;12&lt;/ref-type&gt;&lt;contributors&gt;&lt;authors&gt;&lt;author&gt;New Zealand Government&lt;/author&gt;&lt;/authors&gt;&lt;/contributors&gt;&lt;titles&gt;&lt;title&gt;More locally trained doctors in primary care&lt;/title&gt;&lt;/titles&gt;&lt;dates&gt;&lt;year&gt;2025&lt;/year&gt;&lt;/dates&gt;&lt;pub-location&gt;Wellington&lt;/pub-location&gt;&lt;publisher&gt;New Zealand Government&lt;/publisher&gt;&lt;urls&gt;&lt;related-urls&gt;&lt;url&gt;https://www.beehive.govt.nz/release/more-locally-trained-doctors-primary-care&lt;/url&gt;&lt;/related-urls&gt;&lt;/urls&gt;&lt;/record&gt;&lt;/Cite&gt;&lt;/EndNote&gt;</w:instrText>
      </w:r>
      <w:r>
        <w:fldChar w:fldCharType="separate"/>
      </w:r>
      <w:r w:rsidR="000C7932">
        <w:rPr>
          <w:noProof/>
        </w:rPr>
        <w:t>[156]</w:t>
      </w:r>
      <w:r>
        <w:fldChar w:fldCharType="end"/>
      </w:r>
      <w:r>
        <w:t xml:space="preserve"> </w:t>
      </w:r>
      <w:r>
        <w:fldChar w:fldCharType="begin"/>
      </w:r>
      <w:r w:rsidR="000C7932">
        <w:instrText xml:space="preserve"> ADDIN EN.CITE &lt;EndNote&gt;&lt;Cite&gt;&lt;Author&gt;Government&lt;/Author&gt;&lt;Year&gt;2025&lt;/Year&gt;&lt;RecNum&gt;316&lt;/RecNum&gt;&lt;DisplayText&gt;[157]&lt;/DisplayText&gt;&lt;record&gt;&lt;rec-number&gt;316&lt;/rec-number&gt;&lt;foreign-keys&gt;&lt;key app="EN" db-id="ft5wxpfw99z2vie2sf65z2v5rfs2vp0eeesf" timestamp="1754002351" guid="3a915120-ea9d-4431-bd1a-1030d3ff6254"&gt;316&lt;/key&gt;&lt;/foreign-keys&gt;&lt;ref-type name="Web Page"&gt;12&lt;/ref-type&gt;&lt;contributors&gt;&lt;authors&gt;&lt;author&gt;New Zealand Government&lt;/author&gt;&lt;/authors&gt;&lt;/contributors&gt;&lt;titles&gt;&lt;title&gt;Greater role for nurses in primary care&lt;/title&gt;&lt;/titles&gt;&lt;dates&gt;&lt;year&gt;2025&lt;/year&gt;&lt;/dates&gt;&lt;pub-location&gt;Wellington&lt;/pub-location&gt;&lt;publisher&gt;New Zealand Government&lt;/publisher&gt;&lt;urls&gt;&lt;related-urls&gt;&lt;url&gt;https://www.beehive.govt.nz/release/greater-role-nurses-primary-care&lt;/url&gt;&lt;/related-urls&gt;&lt;/urls&gt;&lt;/record&gt;&lt;/Cite&gt;&lt;/EndNote&gt;</w:instrText>
      </w:r>
      <w:r>
        <w:fldChar w:fldCharType="separate"/>
      </w:r>
      <w:r w:rsidR="000C7932">
        <w:rPr>
          <w:noProof/>
        </w:rPr>
        <w:t>[157]</w:t>
      </w:r>
      <w:r>
        <w:fldChar w:fldCharType="end"/>
      </w:r>
      <w:r>
        <w:t xml:space="preserve"> </w:t>
      </w:r>
      <w:r>
        <w:fldChar w:fldCharType="begin"/>
      </w:r>
      <w:r w:rsidR="000C7932">
        <w:instrText xml:space="preserve"> ADDIN EN.CITE &lt;EndNote&gt;&lt;Cite&gt;&lt;Author&gt;Government&lt;/Author&gt;&lt;Year&gt;2025&lt;/Year&gt;&lt;RecNum&gt;317&lt;/RecNum&gt;&lt;DisplayText&gt;[158]&lt;/DisplayText&gt;&lt;record&gt;&lt;rec-number&gt;317&lt;/rec-number&gt;&lt;foreign-keys&gt;&lt;key app="EN" db-id="ft5wxpfw99z2vie2sf65z2v5rfs2vp0eeesf" timestamp="1754002444" guid="9470b69c-b238-4342-a868-da3c99a5638c"&gt;317&lt;/key&gt;&lt;/foreign-keys&gt;&lt;ref-type name="Web Page"&gt;12&lt;/ref-type&gt;&lt;contributors&gt;&lt;authors&gt;&lt;author&gt;New Zealand Government&lt;/author&gt;&lt;/authors&gt;&lt;/contributors&gt;&lt;titles&gt;&lt;title&gt;Healthcare boost means seeing a GP, faster&lt;/title&gt;&lt;/titles&gt;&lt;dates&gt;&lt;year&gt;2025&lt;/year&gt;&lt;/dates&gt;&lt;pub-location&gt;Wellington&lt;/pub-location&gt;&lt;publisher&gt;New Zealand Government&lt;/publisher&gt;&lt;urls&gt;&lt;related-urls&gt;&lt;url&gt;https://www.beehive.govt.nz/release/healthcare-boost-means-seeing-gp-faster&lt;/url&gt;&lt;/related-urls&gt;&lt;/urls&gt;&lt;/record&gt;&lt;/Cite&gt;&lt;/EndNote&gt;</w:instrText>
      </w:r>
      <w:r>
        <w:fldChar w:fldCharType="separate"/>
      </w:r>
      <w:r w:rsidR="000C7932">
        <w:rPr>
          <w:noProof/>
        </w:rPr>
        <w:t>[158]</w:t>
      </w:r>
      <w:r>
        <w:fldChar w:fldCharType="end"/>
      </w:r>
      <w:r>
        <w:t xml:space="preserve"> </w:t>
      </w:r>
      <w:r>
        <w:fldChar w:fldCharType="begin"/>
      </w:r>
      <w:r w:rsidR="000C7932">
        <w:instrText xml:space="preserve"> ADDIN EN.CITE &lt;EndNote&gt;&lt;Cite&gt;&lt;Author&gt;Government&lt;/Author&gt;&lt;Year&gt;2025&lt;/Year&gt;&lt;RecNum&gt;322&lt;/RecNum&gt;&lt;DisplayText&gt;[159]&lt;/DisplayText&gt;&lt;record&gt;&lt;rec-number&gt;322&lt;/rec-number&gt;&lt;foreign-keys&gt;&lt;key app="EN" db-id="ft5wxpfw99z2vie2sf65z2v5rfs2vp0eeesf" timestamp="1754352951" guid="5b95ee26-05e1-486c-96ca-6284c19c92b4"&gt;322&lt;/key&gt;&lt;/foreign-keys&gt;&lt;ref-type name="Web Page"&gt;12&lt;/ref-type&gt;&lt;contributors&gt;&lt;authors&gt;&lt;author&gt;New Zealand Government&lt;/author&gt;&lt;/authors&gt;&lt;/contributors&gt;&lt;titles&gt;&lt;title&gt;Strengthening primary care to better meet patient needs&lt;/title&gt;&lt;/titles&gt;&lt;dates&gt;&lt;year&gt;2025&lt;/year&gt;&lt;/dates&gt;&lt;pub-location&gt;Wellington&lt;/pub-location&gt;&lt;publisher&gt;New Zealand Government&lt;/publisher&gt;&lt;urls&gt;&lt;related-urls&gt;&lt;url&gt;https://www.beehive.govt.nz/release/strengthening-primary-care-better-meet-patient-needs&lt;/url&gt;&lt;/related-urls&gt;&lt;/urls&gt;&lt;/record&gt;&lt;/Cite&gt;&lt;/EndNote&gt;</w:instrText>
      </w:r>
      <w:r>
        <w:fldChar w:fldCharType="separate"/>
      </w:r>
      <w:r w:rsidR="000C7932">
        <w:rPr>
          <w:noProof/>
        </w:rPr>
        <w:t>[159]</w:t>
      </w:r>
      <w:r>
        <w:fldChar w:fldCharType="end"/>
      </w:r>
      <w:r>
        <w:t>. This included a $285 million uplift for general practice over 3 years, increasing training places for primary care nurse practitioners and registered nurses, introduction of</w:t>
      </w:r>
      <w:r w:rsidRPr="0021492D">
        <w:t xml:space="preserve"> a funded primary care pathway to registration for up to 50 New Zealand-trained graduate doctors</w:t>
      </w:r>
      <w:r>
        <w:t xml:space="preserve"> and a </w:t>
      </w:r>
      <w:r w:rsidRPr="0021492D">
        <w:t xml:space="preserve">new 24/7 digital service for all </w:t>
      </w:r>
      <w:r w:rsidR="00993923">
        <w:t xml:space="preserve">people in </w:t>
      </w:r>
      <w:r w:rsidRPr="0021492D">
        <w:t>New Zealand to be able to access online medical appointments.</w:t>
      </w:r>
    </w:p>
    <w:p w14:paraId="6785503B" w14:textId="77777777" w:rsidR="00E73693" w:rsidRDefault="00E73693" w:rsidP="00F05AB9">
      <w:pPr>
        <w:pStyle w:val="Heading3"/>
      </w:pPr>
      <w:r>
        <w:t>Example of improvement in primary care</w:t>
      </w:r>
    </w:p>
    <w:p w14:paraId="0063D548" w14:textId="67A0E291" w:rsidR="00E73693" w:rsidRDefault="00E73693" w:rsidP="00E73693">
      <w:r>
        <w:t xml:space="preserve">In 2019/2020 the MidCentral Regional Cancer Treatment Service | Te Uru </w:t>
      </w:r>
      <w:proofErr w:type="spellStart"/>
      <w:r>
        <w:t>Mātai</w:t>
      </w:r>
      <w:proofErr w:type="spellEnd"/>
      <w:r>
        <w:t xml:space="preserve"> </w:t>
      </w:r>
      <w:proofErr w:type="spellStart"/>
      <w:r>
        <w:t>Matengau</w:t>
      </w:r>
      <w:proofErr w:type="spellEnd"/>
      <w:r>
        <w:t xml:space="preserve"> piloted an oncology advisory service for primary care in the MidCentral district. The pilot provided specialist oncology support and advice to non-oncological teams in primary care to manage patients where there was a suspected cancer diagnosis </w:t>
      </w:r>
      <w:r w:rsidR="006C52E7">
        <w:t xml:space="preserve">and </w:t>
      </w:r>
      <w:r w:rsidR="006C52E7" w:rsidRPr="006C52E7">
        <w:t>non-specific symptoms</w:t>
      </w:r>
      <w:r w:rsidR="00E158CD">
        <w:t>,</w:t>
      </w:r>
      <w:r w:rsidR="006C52E7" w:rsidRPr="006C52E7">
        <w:t xml:space="preserve"> </w:t>
      </w:r>
      <w:r>
        <w:t xml:space="preserve">but no clear pathway for managing the patient. </w:t>
      </w:r>
    </w:p>
    <w:p w14:paraId="10F9E993" w14:textId="2DEBD4D2" w:rsidR="00E73693" w:rsidRDefault="00E73693" w:rsidP="00E73693">
      <w:r>
        <w:t>The pilot included enabling GPs or nurse practitioners to directly request cross-sectional imaging (</w:t>
      </w:r>
      <w:proofErr w:type="spellStart"/>
      <w:r w:rsidR="006C52E7">
        <w:t>ie</w:t>
      </w:r>
      <w:proofErr w:type="spellEnd"/>
      <w:r w:rsidR="006C52E7">
        <w:t xml:space="preserve">, </w:t>
      </w:r>
      <w:r>
        <w:t xml:space="preserve">CT) for their patient if clear criteria were met. </w:t>
      </w:r>
    </w:p>
    <w:p w14:paraId="5E826BA4" w14:textId="5CDE61CA" w:rsidR="00E73693" w:rsidRPr="0084192E" w:rsidRDefault="00E73693" w:rsidP="00E73693">
      <w:r>
        <w:t xml:space="preserve">Following </w:t>
      </w:r>
      <w:r w:rsidR="006C52E7">
        <w:t xml:space="preserve">the </w:t>
      </w:r>
      <w:r>
        <w:t>successful pilot, the oncology advisory service has now become a standard part of service delivery in the region. This initiative has potential to be scalable and established in other regions across the country.</w:t>
      </w:r>
    </w:p>
    <w:p w14:paraId="77961F3E" w14:textId="2AA2CF31" w:rsidR="009D5EBD" w:rsidRPr="0021492D" w:rsidRDefault="009D5EBD" w:rsidP="00F05AB9">
      <w:pPr>
        <w:pStyle w:val="Heading3"/>
      </w:pPr>
      <w:r>
        <w:t xml:space="preserve">Cost and wait time are barriers to </w:t>
      </w:r>
      <w:r w:rsidR="006C52E7">
        <w:t xml:space="preserve">accessing </w:t>
      </w:r>
      <w:r>
        <w:t>a</w:t>
      </w:r>
      <w:r w:rsidR="003F3A80">
        <w:t> </w:t>
      </w:r>
      <w:r>
        <w:t>GP</w:t>
      </w:r>
    </w:p>
    <w:p w14:paraId="55398362" w14:textId="42969D97" w:rsidR="009D5EBD" w:rsidRDefault="009D5EBD" w:rsidP="009D5EBD">
      <w:r>
        <w:t>Despite investment</w:t>
      </w:r>
      <w:r w:rsidR="0078154B">
        <w:t>s</w:t>
      </w:r>
      <w:r>
        <w:t xml:space="preserve"> to strengthen primary care,</w:t>
      </w:r>
      <w:r w:rsidRPr="000874ED">
        <w:t xml:space="preserve"> many </w:t>
      </w:r>
      <w:r w:rsidR="00993923">
        <w:t xml:space="preserve">people </w:t>
      </w:r>
      <w:r w:rsidR="00C06B5B">
        <w:t xml:space="preserve">in </w:t>
      </w:r>
      <w:r w:rsidRPr="000874ED">
        <w:t>New Zealand continue to experience barriers to</w:t>
      </w:r>
      <w:r>
        <w:t xml:space="preserve"> accessing a GP, including wait time and cost. </w:t>
      </w:r>
    </w:p>
    <w:p w14:paraId="1A723C2B" w14:textId="2FC8BBC7" w:rsidR="009D5EBD" w:rsidRDefault="009D5EBD" w:rsidP="009D5EBD">
      <w:r>
        <w:t>In 2023/2024 o</w:t>
      </w:r>
      <w:r w:rsidRPr="00021192">
        <w:t xml:space="preserve">ne in four adults (25.7%) and </w:t>
      </w:r>
      <w:r>
        <w:t xml:space="preserve">nearly </w:t>
      </w:r>
      <w:r w:rsidRPr="00021192">
        <w:t xml:space="preserve">one in five children (18.5%) reported </w:t>
      </w:r>
      <w:r>
        <w:t>the</w:t>
      </w:r>
      <w:r w:rsidRPr="00021192">
        <w:t xml:space="preserve"> ‘time taken to get an appointment was too long’ as a barrier to visiting the GP in the </w:t>
      </w:r>
      <w:r>
        <w:t xml:space="preserve">previous </w:t>
      </w:r>
      <w:r w:rsidRPr="00021192">
        <w:t xml:space="preserve">12 months. </w:t>
      </w:r>
      <w:r>
        <w:t>This proportion has been increasing each year since the question was first included in the New</w:t>
      </w:r>
      <w:r w:rsidR="00FA7E7C">
        <w:t> </w:t>
      </w:r>
      <w:r>
        <w:t>Zealand Health Survey in 2021/2022 (when it was 11.6% for adults and 8</w:t>
      </w:r>
      <w:r w:rsidR="0096419C">
        <w:t>.0</w:t>
      </w:r>
      <w:r>
        <w:t>% for children)</w:t>
      </w:r>
      <w:r w:rsidRPr="00DF2917">
        <w:t xml:space="preserve"> </w:t>
      </w:r>
      <w:r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C76509">
        <w:fldChar w:fldCharType="separate"/>
      </w:r>
      <w:r w:rsidR="00801874">
        <w:rPr>
          <w:noProof/>
        </w:rPr>
        <w:t>[37]</w:t>
      </w:r>
      <w:r w:rsidRPr="00C76509">
        <w:fldChar w:fldCharType="end"/>
      </w:r>
      <w:r>
        <w:t xml:space="preserve">. </w:t>
      </w:r>
    </w:p>
    <w:p w14:paraId="5C301196" w14:textId="77777777" w:rsidR="00E73693" w:rsidRDefault="00E73693">
      <w:pPr>
        <w:spacing w:after="0" w:line="240" w:lineRule="auto"/>
      </w:pPr>
      <w:r>
        <w:br w:type="page"/>
      </w:r>
    </w:p>
    <w:p w14:paraId="2B7AF0E0" w14:textId="5EB4BAFE" w:rsidR="009D5EBD" w:rsidRDefault="009D5EBD" w:rsidP="009D5EBD">
      <w:r>
        <w:lastRenderedPageBreak/>
        <w:t>In 2023/2024, o</w:t>
      </w:r>
      <w:r w:rsidRPr="00021192">
        <w:t xml:space="preserve">ne in six adults (15.5%) reported not visiting a GP in the 12 months prior to the </w:t>
      </w:r>
      <w:r w:rsidR="002003A8" w:rsidRPr="00810B01">
        <w:t>New</w:t>
      </w:r>
      <w:r w:rsidR="002003A8">
        <w:t> </w:t>
      </w:r>
      <w:r w:rsidRPr="00810B01">
        <w:t xml:space="preserve">Zealand </w:t>
      </w:r>
      <w:r>
        <w:t>Health Survey</w:t>
      </w:r>
      <w:r w:rsidR="0057364E">
        <w:t xml:space="preserve"> </w:t>
      </w:r>
      <w:r w:rsidR="00FA7E7C">
        <w:t>2022/2023</w:t>
      </w:r>
      <w:r w:rsidR="006C52E7">
        <w:t xml:space="preserve"> </w:t>
      </w:r>
      <w:r w:rsidR="006C52E7" w:rsidRPr="006C52E7">
        <w:t>due to cost</w:t>
      </w:r>
      <w:r w:rsidRPr="00021192">
        <w:t xml:space="preserve">. </w:t>
      </w:r>
      <w:r>
        <w:t xml:space="preserve">As shown in </w:t>
      </w:r>
      <w:r w:rsidR="00475218">
        <w:t xml:space="preserve">Figure </w:t>
      </w:r>
      <w:r w:rsidR="00202E91">
        <w:t>6</w:t>
      </w:r>
      <w:r w:rsidR="00D652FD">
        <w:t>4</w:t>
      </w:r>
      <w:r>
        <w:t xml:space="preserve">, </w:t>
      </w:r>
      <w:r w:rsidR="000F5898">
        <w:t xml:space="preserve">the </w:t>
      </w:r>
      <w:r>
        <w:t>cost</w:t>
      </w:r>
      <w:r w:rsidRPr="00021192">
        <w:t xml:space="preserve"> </w:t>
      </w:r>
      <w:r>
        <w:t xml:space="preserve">barrier </w:t>
      </w:r>
      <w:r w:rsidR="00973317">
        <w:t xml:space="preserve">impacted </w:t>
      </w:r>
      <w:r w:rsidR="002A5A5C">
        <w:t>some populations more than others</w:t>
      </w:r>
      <w:r w:rsidR="00F36B4D">
        <w:t xml:space="preserve">. Disabled </w:t>
      </w:r>
      <w:r>
        <w:t xml:space="preserve">people (22.3%), Pacific peoples (22.3%) and </w:t>
      </w:r>
      <w:r w:rsidRPr="00021192">
        <w:t>Māori (19.6%)</w:t>
      </w:r>
      <w:r>
        <w:t xml:space="preserve"> </w:t>
      </w:r>
      <w:r w:rsidR="00F36B4D">
        <w:t>were the population groups most affected</w:t>
      </w:r>
      <w:r>
        <w:t xml:space="preserve"> </w:t>
      </w:r>
      <w:r w:rsidRPr="00C76509">
        <w:fldChar w:fldCharType="begin"/>
      </w:r>
      <w:r w:rsidR="00801874">
        <w:instrText xml:space="preserve"> ADDIN EN.CITE &lt;EndNote&gt;&lt;Cite&gt;&lt;Author&gt;Ministry of Health&lt;/Author&gt;&lt;Year&gt;2024&lt;/Year&gt;&lt;RecNum&gt;139&lt;/RecNum&gt;&lt;DisplayText&gt;[37]&lt;/DisplayText&gt;&lt;record&gt;&lt;rec-number&gt;139&lt;/rec-number&gt;&lt;foreign-keys&gt;&lt;key app="EN" db-id="tvztaatdts5sxder0r5xp2at2r5efvfrez05" timestamp="1746402843"&gt;139&lt;/key&gt;&lt;/foreign-keys&gt;&lt;ref-type name="Report"&gt;27&lt;/ref-type&gt;&lt;contributors&gt;&lt;authors&gt;&lt;author&gt;Ministry of Health,&lt;/author&gt;&lt;/authors&gt;&lt;/contributors&gt;&lt;titles&gt;&lt;title&gt;Annual Data Explorer 2023/24: New Zealand Health Survey &lt;/title&gt;&lt;/titles&gt;&lt;dates&gt;&lt;year&gt;2024&lt;/year&gt;&lt;/dates&gt;&lt;urls&gt;&lt;related-urls&gt;&lt;url&gt;[Data File]. URL: https://minhealthnz.shinyapps.io/nz-health-survey-2023-24-annual-data-explorer/&lt;/url&gt;&lt;/related-urls&gt;&lt;/urls&gt;&lt;/record&gt;&lt;/Cite&gt;&lt;/EndNote&gt;</w:instrText>
      </w:r>
      <w:r w:rsidRPr="00C76509">
        <w:fldChar w:fldCharType="separate"/>
      </w:r>
      <w:r w:rsidR="00801874">
        <w:rPr>
          <w:noProof/>
        </w:rPr>
        <w:t>[37]</w:t>
      </w:r>
      <w:r w:rsidRPr="00C76509">
        <w:fldChar w:fldCharType="end"/>
      </w:r>
      <w:r w:rsidRPr="00DB03F6">
        <w:t>.</w:t>
      </w:r>
      <w:r w:rsidRPr="00560773">
        <w:t xml:space="preserve"> </w:t>
      </w:r>
    </w:p>
    <w:p w14:paraId="26777E25" w14:textId="12C8AEF6" w:rsidR="009D5EBD" w:rsidRDefault="009D5EBD" w:rsidP="009D5EBD">
      <w:pPr>
        <w:pStyle w:val="Caption"/>
        <w:rPr>
          <w:b w:val="0"/>
          <w:bCs w:val="0"/>
        </w:rPr>
      </w:pPr>
      <w:bookmarkStart w:id="377" w:name="_Toc214006951"/>
      <w:r>
        <w:t>Figure</w:t>
      </w:r>
      <w:r w:rsidR="00475218">
        <w:t xml:space="preserve"> </w:t>
      </w:r>
      <w:r w:rsidR="00202E91">
        <w:t>6</w:t>
      </w:r>
      <w:r w:rsidR="00D652FD">
        <w:t>4</w:t>
      </w:r>
      <w:r>
        <w:t xml:space="preserve">: </w:t>
      </w:r>
      <w:r w:rsidRPr="00AF4D25">
        <w:t>Percentage of population with unmet need for a GP due to cost, by population group, New Zealand, 2019–2024</w:t>
      </w:r>
      <w:bookmarkEnd w:id="377"/>
    </w:p>
    <w:p w14:paraId="512F10D4" w14:textId="77777777" w:rsidR="009D5EBD" w:rsidRDefault="009D5EBD" w:rsidP="00AE44BD">
      <w:bookmarkStart w:id="378" w:name="_Toc208474806"/>
      <w:bookmarkStart w:id="379" w:name="_Toc208475066"/>
      <w:r>
        <w:rPr>
          <w:noProof/>
        </w:rPr>
        <w:drawing>
          <wp:inline distT="0" distB="0" distL="0" distR="0" wp14:anchorId="3C8C8075" wp14:editId="00B8796D">
            <wp:extent cx="5039878" cy="3238507"/>
            <wp:effectExtent l="0" t="0" r="8890" b="0"/>
            <wp:docPr id="674473851" name="Picture 18" descr="Line graph shows disabled people start with the highest percent of unmet need, Asian start with the lowest. All groups experience a downward trend before increasing again. Disabled people and Pacific peoples have the highest unmet need in 2023/2024, with non-disabled people having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73851" name="Picture 18" descr="Line graph shows disabled people start with the highest percent of unmet need, Asian start with the lowest. All groups experience a downward trend before increasing again. Disabled people and Pacific peoples have the highest unmet need in 2023/2024, with non-disabled people having the lowest. "/>
                    <pic:cNvPicPr/>
                  </pic:nvPicPr>
                  <pic:blipFill>
                    <a:blip r:embed="rId119"/>
                    <a:stretch>
                      <a:fillRect/>
                    </a:stretch>
                  </pic:blipFill>
                  <pic:spPr>
                    <a:xfrm>
                      <a:off x="0" y="0"/>
                      <a:ext cx="5039878" cy="3238507"/>
                    </a:xfrm>
                    <a:prstGeom prst="rect">
                      <a:avLst/>
                    </a:prstGeom>
                  </pic:spPr>
                </pic:pic>
              </a:graphicData>
            </a:graphic>
          </wp:inline>
        </w:drawing>
      </w:r>
      <w:bookmarkEnd w:id="378"/>
      <w:bookmarkEnd w:id="379"/>
    </w:p>
    <w:p w14:paraId="0A71AD01" w14:textId="77777777" w:rsidR="009D5EBD" w:rsidRDefault="009D5EBD" w:rsidP="009D5EBD">
      <w:pPr>
        <w:pStyle w:val="Note"/>
      </w:pPr>
      <w:r w:rsidRPr="00534081">
        <w:t xml:space="preserve">Source: </w:t>
      </w:r>
      <w:r>
        <w:t>New Zealand Health Survey</w:t>
      </w:r>
      <w:r w:rsidRPr="00534081">
        <w:t xml:space="preserve"> 2023/2024.</w:t>
      </w:r>
    </w:p>
    <w:p w14:paraId="059C2F56" w14:textId="5EC04376" w:rsidR="00A9133B" w:rsidRDefault="00A9133B" w:rsidP="00A9133B">
      <w:pPr>
        <w:pStyle w:val="Heading2"/>
      </w:pPr>
      <w:bookmarkStart w:id="380" w:name="_Toc208474547"/>
      <w:bookmarkStart w:id="381" w:name="_Toc210914878"/>
      <w:bookmarkStart w:id="382" w:name="_Toc212028500"/>
      <w:r>
        <w:t>Work is</w:t>
      </w:r>
      <w:r w:rsidRPr="6925703B">
        <w:t xml:space="preserve"> </w:t>
      </w:r>
      <w:r>
        <w:t>underway to</w:t>
      </w:r>
      <w:r w:rsidRPr="6925703B">
        <w:t xml:space="preserve"> improve </w:t>
      </w:r>
      <w:r>
        <w:t>diagnostic pathways</w:t>
      </w:r>
      <w:bookmarkEnd w:id="380"/>
      <w:bookmarkEnd w:id="381"/>
      <w:bookmarkEnd w:id="382"/>
      <w:r w:rsidRPr="6925703B">
        <w:t xml:space="preserve"> </w:t>
      </w:r>
    </w:p>
    <w:p w14:paraId="3BC44F11" w14:textId="39D76F1A" w:rsidR="00FC22F5" w:rsidRDefault="0008095F" w:rsidP="00FC22F5">
      <w:r>
        <w:t>While</w:t>
      </w:r>
      <w:r w:rsidR="00B14D0A">
        <w:t xml:space="preserve"> d</w:t>
      </w:r>
      <w:r w:rsidR="00B14D0A" w:rsidRPr="00E642B3">
        <w:t>iagnosing cancer can be a complex process</w:t>
      </w:r>
      <w:r w:rsidR="00B14D0A">
        <w:t xml:space="preserve">, </w:t>
      </w:r>
      <w:r>
        <w:t>a</w:t>
      </w:r>
      <w:r w:rsidR="00E642B3">
        <w:t xml:space="preserve"> number of </w:t>
      </w:r>
      <w:r w:rsidR="00570419">
        <w:t xml:space="preserve">initiatives have been </w:t>
      </w:r>
      <w:r w:rsidR="00125884">
        <w:t>working</w:t>
      </w:r>
      <w:r w:rsidR="00B14D0A">
        <w:t xml:space="preserve"> </w:t>
      </w:r>
      <w:r>
        <w:t>to improve diagnostic pathways</w:t>
      </w:r>
      <w:r w:rsidR="00125884">
        <w:t>. These i</w:t>
      </w:r>
      <w:r>
        <w:t>nclud</w:t>
      </w:r>
      <w:r w:rsidR="00125884">
        <w:t>e</w:t>
      </w:r>
      <w:r>
        <w:t xml:space="preserve"> the d</w:t>
      </w:r>
      <w:r w:rsidR="002003A8" w:rsidRPr="002003A8">
        <w:t>evelopment of guidance and pathways</w:t>
      </w:r>
      <w:r w:rsidR="00DA25B1">
        <w:t xml:space="preserve"> bringing care close to home</w:t>
      </w:r>
      <w:r>
        <w:t>, investment in medical imaging sites</w:t>
      </w:r>
      <w:r w:rsidR="005457C8">
        <w:t xml:space="preserve"> and </w:t>
      </w:r>
      <w:r w:rsidR="00DA25B1">
        <w:t xml:space="preserve">updated </w:t>
      </w:r>
      <w:r w:rsidR="002003A8" w:rsidRPr="002003A8">
        <w:t>access criteria</w:t>
      </w:r>
      <w:r w:rsidR="009001C9">
        <w:t xml:space="preserve">, </w:t>
      </w:r>
      <w:r w:rsidR="005457C8">
        <w:t xml:space="preserve">a project to help </w:t>
      </w:r>
      <w:r w:rsidR="009001C9">
        <w:t>fast-track lung cancer patients</w:t>
      </w:r>
      <w:r w:rsidR="005457C8">
        <w:t xml:space="preserve"> and improvements in</w:t>
      </w:r>
      <w:r w:rsidR="009001C9">
        <w:t xml:space="preserve"> </w:t>
      </w:r>
      <w:r w:rsidR="006563AF" w:rsidRPr="006563AF">
        <w:t>bowel cancer detection</w:t>
      </w:r>
      <w:r w:rsidR="00125884">
        <w:t xml:space="preserve">, </w:t>
      </w:r>
      <w:r w:rsidR="005457C8">
        <w:t>r</w:t>
      </w:r>
      <w:r w:rsidR="00FC22F5">
        <w:t>adiology</w:t>
      </w:r>
      <w:r w:rsidR="00125884">
        <w:t xml:space="preserve"> and the use of IT in multidisciplinary meetings</w:t>
      </w:r>
      <w:r w:rsidR="005457C8">
        <w:t>.</w:t>
      </w:r>
      <w:r w:rsidR="00125884">
        <w:t xml:space="preserve"> These initiatives are discussed further below. </w:t>
      </w:r>
    </w:p>
    <w:p w14:paraId="53D09DA7" w14:textId="77777777" w:rsidR="00A9133B" w:rsidRDefault="00A9133B" w:rsidP="00F05AB9">
      <w:pPr>
        <w:pStyle w:val="Heading3"/>
      </w:pPr>
      <w:r>
        <w:t>Development of guidance and pathways</w:t>
      </w:r>
    </w:p>
    <w:p w14:paraId="053CFE57" w14:textId="5AB0F9AA" w:rsidR="00A9133B" w:rsidRDefault="00A9133B" w:rsidP="00A9133B">
      <w:r>
        <w:t>Patients can have better outcomes when their cancer c</w:t>
      </w:r>
      <w:r w:rsidRPr="1F31DE4A">
        <w:t xml:space="preserve">are </w:t>
      </w:r>
      <w:r>
        <w:t>aligns with</w:t>
      </w:r>
      <w:r w:rsidRPr="1F31DE4A">
        <w:t xml:space="preserve"> </w:t>
      </w:r>
      <w:r w:rsidR="00D65344">
        <w:t xml:space="preserve">existing clinical </w:t>
      </w:r>
      <w:r>
        <w:t>pathways</w:t>
      </w:r>
      <w:r w:rsidRPr="1F31DE4A">
        <w:t xml:space="preserve"> </w:t>
      </w:r>
      <w:r>
        <w:t xml:space="preserve">that describe the optimal principles of care; and unwarranted variation in care is also reduced </w:t>
      </w:r>
      <w:r w:rsidRPr="00DB03F6">
        <w:fldChar w:fldCharType="begin"/>
      </w:r>
      <w:r w:rsidR="000C7932">
        <w:instrText xml:space="preserve"> ADDIN EN.CITE &lt;EndNote&gt;&lt;Cite&gt;&lt;Author&gt;Bergin&lt;/Author&gt;&lt;Year&gt;2020&lt;/Year&gt;&lt;RecNum&gt;16&lt;/RecNum&gt;&lt;DisplayText&gt;[160]&lt;/DisplayText&gt;&lt;record&gt;&lt;rec-number&gt;16&lt;/rec-number&gt;&lt;foreign-keys&gt;&lt;key app="EN" db-id="ft5wxpfw99z2vie2sf65z2v5rfs2vp0eeesf" timestamp="1749608461" guid="122b18a0-0dbd-4bec-b42c-98c43c5950c2"&gt;16&lt;/key&gt;&lt;/foreign-keys&gt;&lt;ref-type name="Journal Article"&gt;17&lt;/ref-type&gt;&lt;contributors&gt;&lt;authors&gt;&lt;author&gt;Bergin, Rebecca J.&lt;/author&gt;&lt;author&gt;Whitfield, Kathryn&lt;/author&gt;&lt;author&gt;White, Victoria&lt;/author&gt;&lt;author&gt;Milne, Roger L.&lt;/author&gt;&lt;author&gt;Emery, Jon D.&lt;/author&gt;&lt;author&gt;Boltong, Anna&lt;/author&gt;&lt;author&gt;Hill, David&lt;/author&gt;&lt;author&gt;Mitchell, Paul&lt;/author&gt;&lt;author&gt;Roder, David&lt;/author&gt;&lt;author&gt;Walpole, Euan&lt;/author&gt;&lt;author&gt;te Marvelde, Luc&lt;/author&gt;&lt;author&gt;Thomas, Robert J. S.&lt;/author&gt;&lt;/authors&gt;&lt;/contributors&gt;&lt;titles&gt;&lt;title&gt;Optimal care pathways: A national policy to improve quality of cancer care and address inequalities in cancer outcomes&lt;/title&gt;&lt;secondary-title&gt;Journal of Cancer Policy&lt;/secondary-title&gt;&lt;/titles&gt;&lt;periodical&gt;&lt;full-title&gt;Journal of Cancer Policy&lt;/full-title&gt;&lt;/periodical&gt;&lt;pages&gt;100245&lt;/pages&gt;&lt;volume&gt;25&lt;/volume&gt;&lt;keywords&gt;&lt;keyword&gt;Care pathways&lt;/keyword&gt;&lt;keyword&gt;Cancer&lt;/keyword&gt;&lt;keyword&gt;Health policy&lt;/keyword&gt;&lt;keyword&gt;Optimal care pathways&lt;/keyword&gt;&lt;keyword&gt;Implementation&lt;/keyword&gt;&lt;keyword&gt;Australia&lt;/keyword&gt;&lt;/keywords&gt;&lt;dates&gt;&lt;year&gt;2020&lt;/year&gt;&lt;pub-dates&gt;&lt;date&gt;2020/09/01/&lt;/date&gt;&lt;/pub-dates&gt;&lt;/dates&gt;&lt;isbn&gt;2213-5383&lt;/isbn&gt;&lt;urls&gt;&lt;related-urls&gt;&lt;url&gt;https://www.sciencedirect.com/science/article/pii/S2213538320300370&lt;/url&gt;&lt;/related-urls&gt;&lt;/urls&gt;&lt;electronic-resource-num&gt;https://doi.org/10.1016/j.jcpo.2020.100245&lt;/electronic-resource-num&gt;&lt;/record&gt;&lt;/Cite&gt;&lt;/EndNote&gt;</w:instrText>
      </w:r>
      <w:r w:rsidRPr="00DB03F6">
        <w:fldChar w:fldCharType="separate"/>
      </w:r>
      <w:r w:rsidR="000C7932">
        <w:rPr>
          <w:noProof/>
        </w:rPr>
        <w:t>[160]</w:t>
      </w:r>
      <w:r w:rsidRPr="00DB03F6">
        <w:fldChar w:fldCharType="end"/>
      </w:r>
      <w:r w:rsidRPr="00DB03F6">
        <w:t xml:space="preserve">. Clear pathways can also improve equity in cancer control </w:t>
      </w:r>
      <w:r w:rsidRPr="00DB03F6">
        <w:fldChar w:fldCharType="begin"/>
      </w:r>
      <w:r w:rsidR="000C7932">
        <w:instrText xml:space="preserve"> ADDIN EN.CITE &lt;EndNote&gt;&lt;Cite&gt;&lt;Author&gt;Te Marvelde L&lt;/Author&gt;&lt;Year&gt;2019&lt;/Year&gt;&lt;RecNum&gt;103&lt;/RecNum&gt;&lt;DisplayText&gt;[161]&lt;/DisplayText&gt;&lt;record&gt;&lt;rec-number&gt;103&lt;/rec-number&gt;&lt;foreign-keys&gt;&lt;key app="EN" db-id="tvztaatdts5sxder0r5xp2at2r5efvfrez05" timestamp="1746144449"&gt;103&lt;/key&gt;&lt;/foreign-keys&gt;&lt;ref-type name="Journal Article"&gt;17&lt;/ref-type&gt;&lt;contributors&gt;&lt;authors&gt;&lt;author&gt;Te Marvelde L, McNair P, Whitfield K, Autier P, Boyle P, Sullivan R, Thomas RJ. &lt;/author&gt;&lt;/authors&gt;&lt;/contributors&gt;&lt;titles&gt;&lt;title&gt;Alignment with indices of a care pathway is associated with improved survival: an observational population-based study in colon cancer patients. &lt;/title&gt;&lt;secondary-title&gt;EClinicalMedicine. 2019 Oct 1;15:42-50.&lt;/secondary-title&gt;&lt;/titles&gt;&lt;periodical&gt;&lt;full-title&gt;EClinicalMedicine. 2019 Oct 1;15:42-50.&lt;/full-title&gt;&lt;/periodical&gt;&lt;dates&gt;&lt;year&gt;2019&lt;/year&gt;&lt;/dates&gt;&lt;urls&gt;&lt;/urls&gt;&lt;/record&gt;&lt;/Cite&gt;&lt;/EndNote&gt;</w:instrText>
      </w:r>
      <w:r w:rsidRPr="00DB03F6">
        <w:fldChar w:fldCharType="separate"/>
      </w:r>
      <w:r w:rsidR="000C7932">
        <w:rPr>
          <w:noProof/>
        </w:rPr>
        <w:t>[161]</w:t>
      </w:r>
      <w:r w:rsidRPr="00DB03F6">
        <w:fldChar w:fldCharType="end"/>
      </w:r>
      <w:r w:rsidRPr="00DB03F6">
        <w:t xml:space="preserve">. </w:t>
      </w:r>
      <w:r w:rsidR="00FA1945">
        <w:t>Over</w:t>
      </w:r>
      <w:r w:rsidRPr="007A5BB8">
        <w:t xml:space="preserve"> the </w:t>
      </w:r>
      <w:r w:rsidR="00FA1945">
        <w:t>l</w:t>
      </w:r>
      <w:r w:rsidRPr="007A5BB8">
        <w:t xml:space="preserve">ast </w:t>
      </w:r>
      <w:r>
        <w:t>5</w:t>
      </w:r>
      <w:r w:rsidRPr="007A5BB8">
        <w:t xml:space="preserve"> years, there has been investment in development of </w:t>
      </w:r>
      <w:proofErr w:type="spellStart"/>
      <w:r w:rsidRPr="003004C7">
        <w:rPr>
          <w:bCs/>
        </w:rPr>
        <w:t>HealthPathways</w:t>
      </w:r>
      <w:proofErr w:type="spellEnd"/>
      <w:r w:rsidR="003E7B98">
        <w:rPr>
          <w:bCs/>
        </w:rPr>
        <w:t xml:space="preserve">, </w:t>
      </w:r>
      <w:r w:rsidR="003F4927">
        <w:rPr>
          <w:bCs/>
        </w:rPr>
        <w:t>localised</w:t>
      </w:r>
      <w:r w:rsidR="003F4927" w:rsidRPr="003004C7">
        <w:rPr>
          <w:bCs/>
        </w:rPr>
        <w:t xml:space="preserve"> </w:t>
      </w:r>
      <w:r w:rsidR="003E7B98">
        <w:rPr>
          <w:bCs/>
        </w:rPr>
        <w:t>online manuals that</w:t>
      </w:r>
      <w:r w:rsidRPr="007A5BB8">
        <w:t xml:space="preserve"> guide and support diagnosis, access to relevant diagnostic tests and imaging, and referral to specialist services.</w:t>
      </w:r>
      <w:r>
        <w:t xml:space="preserve"> </w:t>
      </w:r>
    </w:p>
    <w:p w14:paraId="0FF60DF3" w14:textId="7CEB1BE1" w:rsidR="00A9133B" w:rsidRDefault="00A9133B" w:rsidP="00A9133B">
      <w:r>
        <w:t xml:space="preserve">Additionally, </w:t>
      </w:r>
      <w:r w:rsidR="00E75597" w:rsidRPr="00E75597">
        <w:t>Te Aho o Te Kahu | Cancer Control Agency</w:t>
      </w:r>
      <w:r>
        <w:t xml:space="preserve"> has developed</w:t>
      </w:r>
      <w:r w:rsidRPr="003004C7">
        <w:t xml:space="preserve"> Optimal Cancer Care Pathways</w:t>
      </w:r>
      <w:r w:rsidRPr="1F31DE4A">
        <w:t xml:space="preserve"> (OCCP</w:t>
      </w:r>
      <w:r>
        <w:t>s</w:t>
      </w:r>
      <w:r w:rsidRPr="1F31DE4A">
        <w:t>)</w:t>
      </w:r>
      <w:r>
        <w:t xml:space="preserve"> for 16 cancer types </w:t>
      </w:r>
      <w:r>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fldChar w:fldCharType="separate"/>
      </w:r>
      <w:r w:rsidR="00042655">
        <w:rPr>
          <w:noProof/>
        </w:rPr>
        <w:t>[30]</w:t>
      </w:r>
      <w:r>
        <w:fldChar w:fldCharType="end"/>
      </w:r>
      <w:r w:rsidRPr="0099485C">
        <w:t xml:space="preserve">. </w:t>
      </w:r>
      <w:r>
        <w:t>The OCCPs</w:t>
      </w:r>
      <w:r w:rsidRPr="1F31DE4A">
        <w:t xml:space="preserve"> outline consistent, safe, high</w:t>
      </w:r>
      <w:r>
        <w:t>-</w:t>
      </w:r>
      <w:r w:rsidRPr="1F31DE4A">
        <w:t xml:space="preserve">quality and evidence-based </w:t>
      </w:r>
      <w:r w:rsidR="00074B3A">
        <w:t>pathways</w:t>
      </w:r>
      <w:r w:rsidRPr="1F31DE4A">
        <w:t xml:space="preserve"> for people with cancer</w:t>
      </w:r>
      <w:r>
        <w:t xml:space="preserve"> across the whole cancer continuum – from prevention, screening, diagnosis and treatment to survivorship and palliative and end-of-life care. </w:t>
      </w:r>
      <w:r w:rsidR="005A28D2">
        <w:t>A number of cancer-specific</w:t>
      </w:r>
      <w:r w:rsidR="005A28D2" w:rsidRPr="003A427F">
        <w:t xml:space="preserve"> </w:t>
      </w:r>
      <w:r w:rsidRPr="003A427F">
        <w:t xml:space="preserve">OCCPs </w:t>
      </w:r>
      <w:r w:rsidR="005A28D2">
        <w:t xml:space="preserve">were published </w:t>
      </w:r>
      <w:r>
        <w:t xml:space="preserve">in </w:t>
      </w:r>
      <w:r w:rsidRPr="003A427F">
        <w:t>2025</w:t>
      </w:r>
      <w:r w:rsidR="005A28D2">
        <w:t xml:space="preserve"> and </w:t>
      </w:r>
      <w:r w:rsidR="005A28D2" w:rsidRPr="005A28D2">
        <w:t xml:space="preserve">are </w:t>
      </w:r>
      <w:r w:rsidR="005A28D2">
        <w:t xml:space="preserve">now </w:t>
      </w:r>
      <w:r w:rsidR="005A28D2" w:rsidRPr="005A28D2">
        <w:t xml:space="preserve">being </w:t>
      </w:r>
      <w:r w:rsidR="00DA57CD">
        <w:t xml:space="preserve">progressively </w:t>
      </w:r>
      <w:r w:rsidR="005A28D2" w:rsidRPr="005A28D2">
        <w:t>implemented</w:t>
      </w:r>
      <w:r w:rsidRPr="003A427F">
        <w:t>.</w:t>
      </w:r>
    </w:p>
    <w:p w14:paraId="6D81DB8C" w14:textId="1E2CA93E" w:rsidR="00A9133B" w:rsidRPr="002A004B" w:rsidRDefault="00A9133B" w:rsidP="00A9133B">
      <w:pPr>
        <w:rPr>
          <w:b/>
          <w:color w:val="7F7F7F" w:themeColor="text1" w:themeTint="80"/>
          <w:sz w:val="18"/>
          <w:szCs w:val="18"/>
        </w:rPr>
      </w:pPr>
      <w:r>
        <w:lastRenderedPageBreak/>
        <w:t xml:space="preserve">In April 2023 Health NZ designed a pathway of care for people with abnormal uterine bleeding. </w:t>
      </w:r>
      <w:r w:rsidRPr="003004C7">
        <w:t>Abnormal uterine bleeding pathways</w:t>
      </w:r>
      <w:r w:rsidRPr="1F31DE4A">
        <w:t xml:space="preserve"> are now operational in Hawke</w:t>
      </w:r>
      <w:r>
        <w:t>’</w:t>
      </w:r>
      <w:r w:rsidRPr="1F31DE4A">
        <w:t xml:space="preserve">s Bay and Counties </w:t>
      </w:r>
      <w:r w:rsidRPr="13FF9464">
        <w:t>Man</w:t>
      </w:r>
      <w:r>
        <w:t>u</w:t>
      </w:r>
      <w:r w:rsidRPr="13FF9464">
        <w:t>kau</w:t>
      </w:r>
      <w:r w:rsidRPr="1F31DE4A">
        <w:t xml:space="preserve"> districts. </w:t>
      </w:r>
      <w:r w:rsidR="00B15E9B">
        <w:t>R</w:t>
      </w:r>
      <w:r w:rsidRPr="1F31DE4A">
        <w:t xml:space="preserve">ollout of the </w:t>
      </w:r>
      <w:r w:rsidRPr="00C0163D">
        <w:t>National Abnormal Uterine Bleeding Pathway</w:t>
      </w:r>
      <w:r w:rsidRPr="1F31DE4A">
        <w:t xml:space="preserve"> of Care and an aligned </w:t>
      </w:r>
      <w:proofErr w:type="spellStart"/>
      <w:r w:rsidRPr="1F31DE4A">
        <w:t>HealthPathway</w:t>
      </w:r>
      <w:proofErr w:type="spellEnd"/>
      <w:r w:rsidRPr="1F31DE4A">
        <w:t xml:space="preserve"> is a priority for Health </w:t>
      </w:r>
      <w:r>
        <w:t>NZ</w:t>
      </w:r>
      <w:r w:rsidRPr="1F31DE4A">
        <w:t xml:space="preserve">. This will strengthen and standardise the </w:t>
      </w:r>
      <w:r w:rsidRPr="00E76104">
        <w:t>management of menorrhagia, inter-menstrual bleeding, endometrial cells on a smear in an over 40-year-old and post-menopausal bleeding</w:t>
      </w:r>
      <w:r w:rsidR="007A7306">
        <w:t>;</w:t>
      </w:r>
      <w:r w:rsidRPr="00E76104">
        <w:t xml:space="preserve"> and </w:t>
      </w:r>
      <w:r w:rsidR="007A7306">
        <w:t>will</w:t>
      </w:r>
      <w:r w:rsidRPr="00E76104">
        <w:t xml:space="preserve"> improve the timeliness of diagnosis of endometrial cancer. It will </w:t>
      </w:r>
      <w:r>
        <w:t xml:space="preserve">also </w:t>
      </w:r>
      <w:r w:rsidRPr="00E76104">
        <w:t xml:space="preserve">allow people to receive care closer to home and provide </w:t>
      </w:r>
      <w:r w:rsidR="00934EDA">
        <w:t>females</w:t>
      </w:r>
      <w:r w:rsidR="00934EDA" w:rsidRPr="00E76104">
        <w:t xml:space="preserve"> </w:t>
      </w:r>
      <w:r w:rsidRPr="00E76104">
        <w:t xml:space="preserve">needing </w:t>
      </w:r>
      <w:r w:rsidRPr="001D1BBE">
        <w:t>hospital and specialist</w:t>
      </w:r>
      <w:r w:rsidRPr="00E76104">
        <w:t xml:space="preserve"> services with timelier triage </w:t>
      </w:r>
      <w:r w:rsidRPr="00E76104">
        <w:fldChar w:fldCharType="begin"/>
      </w:r>
      <w:r w:rsidR="000C7932">
        <w:instrText xml:space="preserve"> ADDIN EN.CITE &lt;EndNote&gt;&lt;Cite&gt;&lt;Author&gt;Health New Zealand | Te Whatu Ora&lt;/Author&gt;&lt;Year&gt;2023&lt;/Year&gt;&lt;RecNum&gt;104&lt;/RecNum&gt;&lt;DisplayText&gt;[162]&lt;/DisplayText&gt;&lt;record&gt;&lt;rec-number&gt;104&lt;/rec-number&gt;&lt;foreign-keys&gt;&lt;key app="EN" db-id="tvztaatdts5sxder0r5xp2at2r5efvfrez05" timestamp="1746144542"&gt;104&lt;/key&gt;&lt;/foreign-keys&gt;&lt;ref-type name="Report"&gt;27&lt;/ref-type&gt;&lt;contributors&gt;&lt;authors&gt;&lt;author&gt;Health New Zealand | Te Whatu Ora,&lt;/author&gt;&lt;/authors&gt;&lt;/contributors&gt;&lt;titles&gt;&lt;title&gt;Investigation and Management of Abnormal Uterine Bleeding (AUB) in Pre-Menopausal Women and Post Menopausal Bleeding (PMB)&lt;/title&gt;&lt;/titles&gt;&lt;dates&gt;&lt;year&gt;2023&lt;/year&gt;&lt;/dates&gt;&lt;urls&gt;&lt;related-urls&gt;&lt;url&gt;https://www.poac.co.nz/site_files/359/upload_files/AUBandPMB-InformationBookletTeWhatuOraApril2023.pdf?dl=1&lt;/url&gt;&lt;/related-urls&gt;&lt;/urls&gt;&lt;/record&gt;&lt;/Cite&gt;&lt;/EndNote&gt;</w:instrText>
      </w:r>
      <w:r w:rsidRPr="00E76104">
        <w:fldChar w:fldCharType="separate"/>
      </w:r>
      <w:r w:rsidR="000C7932">
        <w:rPr>
          <w:noProof/>
        </w:rPr>
        <w:t>[162]</w:t>
      </w:r>
      <w:r w:rsidRPr="00E76104">
        <w:fldChar w:fldCharType="end"/>
      </w:r>
      <w:r w:rsidRPr="00E76104">
        <w:t>.</w:t>
      </w:r>
      <w:r w:rsidRPr="1F31DE4A">
        <w:t xml:space="preserve"> </w:t>
      </w:r>
    </w:p>
    <w:p w14:paraId="29D07383" w14:textId="77777777" w:rsidR="00A9133B" w:rsidRPr="00021192" w:rsidRDefault="00A9133B" w:rsidP="00F05AB9">
      <w:pPr>
        <w:pStyle w:val="Heading3"/>
      </w:pPr>
      <w:r w:rsidRPr="00021192">
        <w:t>PET-CT</w:t>
      </w:r>
      <w:r>
        <w:t xml:space="preserve"> investment and access criteria</w:t>
      </w:r>
    </w:p>
    <w:p w14:paraId="3CEC2090" w14:textId="53CFFF5C" w:rsidR="00A9133B" w:rsidRDefault="00A9133B" w:rsidP="00A9133B">
      <w:pPr>
        <w:rPr>
          <w:rStyle w:val="Hyperlink"/>
          <w:sz w:val="18"/>
          <w:szCs w:val="18"/>
        </w:rPr>
      </w:pPr>
      <w:r>
        <w:t>A PET-CT scan is a medical imaging technique that combines a positron emission tomography (PET) scan with a CT scan. It is often used in the cancer staging process. All PET-CT services in New Zealand are provided by private radiology providers</w:t>
      </w:r>
      <w:r w:rsidR="00F66442">
        <w:t xml:space="preserve">; </w:t>
      </w:r>
      <w:r w:rsidR="00F66442" w:rsidRPr="00F66442">
        <w:t xml:space="preserve">public hospitals refer </w:t>
      </w:r>
      <w:r w:rsidR="00B7267F">
        <w:t xml:space="preserve">patients </w:t>
      </w:r>
      <w:r w:rsidR="00F66442" w:rsidRPr="00F66442">
        <w:t xml:space="preserve">to </w:t>
      </w:r>
      <w:r w:rsidR="00B7267F">
        <w:t xml:space="preserve">these private </w:t>
      </w:r>
      <w:r w:rsidR="00EA6F08">
        <w:t>providers</w:t>
      </w:r>
      <w:r w:rsidR="00F66442" w:rsidRPr="00F66442">
        <w:t xml:space="preserve"> and cover the costs of PET-CT </w:t>
      </w:r>
      <w:r w:rsidR="00F96FCA">
        <w:t>in most cases</w:t>
      </w:r>
      <w:r>
        <w:t xml:space="preserve">. </w:t>
      </w:r>
      <w:r w:rsidR="00447A67" w:rsidRPr="00447A67">
        <w:t>PET-CT scanners</w:t>
      </w:r>
      <w:r w:rsidR="00310E53" w:rsidRPr="00310E53">
        <w:t xml:space="preserve"> </w:t>
      </w:r>
      <w:r w:rsidR="00447A67">
        <w:t xml:space="preserve">are located in </w:t>
      </w:r>
      <w:r w:rsidR="00310E53">
        <w:t>A</w:t>
      </w:r>
      <w:r w:rsidR="00310E53" w:rsidRPr="00310E53">
        <w:t>uckland, Hamilton, Wellington and Christchurch</w:t>
      </w:r>
      <w:r w:rsidR="00447A67">
        <w:t>.</w:t>
      </w:r>
      <w:r w:rsidR="00310E53" w:rsidRPr="00310E53">
        <w:t xml:space="preserve"> </w:t>
      </w:r>
      <w:r>
        <w:t xml:space="preserve">Since 2020 there has been investment in two additional private fixed sites (Tauranga and Hawke’s Bay) and a mobile PET-CT </w:t>
      </w:r>
      <w:r w:rsidR="00036113">
        <w:t>unit</w:t>
      </w:r>
      <w:r>
        <w:t xml:space="preserve">, which provides access closer to home for people in Rotorua, Palmerston North, Lower Hutt and Dunedin </w:t>
      </w:r>
      <w:r>
        <w:fldChar w:fldCharType="begin"/>
      </w:r>
      <w:r w:rsidR="000C7932">
        <w:instrText xml:space="preserve"> ADDIN EN.CITE &lt;EndNote&gt;&lt;Cite&gt;&lt;Author&gt;RNZ&lt;/Author&gt;&lt;Year&gt;2024&lt;/Year&gt;&lt;RecNum&gt;144&lt;/RecNum&gt;&lt;DisplayText&gt;[163]&lt;/DisplayText&gt;&lt;record&gt;&lt;rec-number&gt;144&lt;/rec-number&gt;&lt;foreign-keys&gt;&lt;key app="EN" db-id="ft5wxpfw99z2vie2sf65z2v5rfs2vp0eeesf" timestamp="1749608461" guid="04cd1830-67e3-4c6f-a054-45fd8fc06f8b"&gt;144&lt;/key&gt;&lt;/foreign-keys&gt;&lt;ref-type name="Online Multimedia"&gt;48&lt;/ref-type&gt;&lt;contributors&gt;&lt;authors&gt;&lt;author&gt;RNZ&lt;/author&gt;&lt;/authors&gt;&lt;/contributors&gt;&lt;titles&gt;&lt;title&gt;Mobile PET-CT scanner a &amp;apos;game changer&amp;apos; for patients in provincial NZ&lt;/title&gt;&lt;/titles&gt;&lt;dates&gt;&lt;year&gt;2024&lt;/year&gt;&lt;/dates&gt;&lt;urls&gt;&lt;related-urls&gt;&lt;url&gt;https://www.rnz.co.nz/news/national/516063/mobile-pet-ct-scanner-a-game-changer-for-patients-in-provincial-nz&lt;/url&gt;&lt;/related-urls&gt;&lt;/urls&gt;&lt;/record&gt;&lt;/Cite&gt;&lt;Cite&gt;&lt;Author&gt;RNZ&lt;/Author&gt;&lt;Year&gt;2024&lt;/Year&gt;&lt;RecNum&gt;144&lt;/RecNum&gt;&lt;record&gt;&lt;rec-number&gt;144&lt;/rec-number&gt;&lt;foreign-keys&gt;&lt;key app="EN" db-id="ft5wxpfw99z2vie2sf65z2v5rfs2vp0eeesf" timestamp="1749608461" guid="04cd1830-67e3-4c6f-a054-45fd8fc06f8b"&gt;144&lt;/key&gt;&lt;/foreign-keys&gt;&lt;ref-type name="Online Multimedia"&gt;48&lt;/ref-type&gt;&lt;contributors&gt;&lt;authors&gt;&lt;author&gt;RNZ&lt;/author&gt;&lt;/authors&gt;&lt;/contributors&gt;&lt;titles&gt;&lt;title&gt;Mobile PET-CT scanner a &amp;apos;game changer&amp;apos; for patients in provincial NZ&lt;/title&gt;&lt;/titles&gt;&lt;dates&gt;&lt;year&gt;2024&lt;/year&gt;&lt;/dates&gt;&lt;urls&gt;&lt;related-urls&gt;&lt;url&gt;https://www.rnz.co.nz/news/national/516063/mobile-pet-ct-scanner-a-game-changer-for-patients-in-provincial-nz&lt;/url&gt;&lt;/related-urls&gt;&lt;/urls&gt;&lt;/record&gt;&lt;/Cite&gt;&lt;/EndNote&gt;</w:instrText>
      </w:r>
      <w:r>
        <w:fldChar w:fldCharType="separate"/>
      </w:r>
      <w:r w:rsidR="000C7932">
        <w:rPr>
          <w:noProof/>
        </w:rPr>
        <w:t>[163]</w:t>
      </w:r>
      <w:r>
        <w:fldChar w:fldCharType="end"/>
      </w:r>
      <w:r w:rsidRPr="1F31DE4A">
        <w:rPr>
          <w:sz w:val="22"/>
          <w:szCs w:val="22"/>
        </w:rPr>
        <w:t xml:space="preserve">. </w:t>
      </w:r>
    </w:p>
    <w:p w14:paraId="1A1EF4AA" w14:textId="7F5317FD" w:rsidR="00A9133B" w:rsidRDefault="00A9133B" w:rsidP="00A9133B">
      <w:pPr>
        <w:rPr>
          <w:rFonts w:ascii="Montserrat" w:hAnsi="Montserrat"/>
          <w:color w:val="2C463B"/>
          <w:spacing w:val="-5"/>
          <w:sz w:val="36"/>
        </w:rPr>
      </w:pPr>
      <w:r w:rsidRPr="00356D5A">
        <w:t xml:space="preserve">In March 2024, Health NZ released updated national clinical criteria </w:t>
      </w:r>
      <w:r w:rsidR="00D747C3">
        <w:t>confirming</w:t>
      </w:r>
      <w:r w:rsidR="00D747C3" w:rsidRPr="00356D5A">
        <w:t xml:space="preserve"> </w:t>
      </w:r>
      <w:r>
        <w:t xml:space="preserve">who could </w:t>
      </w:r>
      <w:r w:rsidRPr="00356D5A">
        <w:t xml:space="preserve">access publicly funded PET-CT. In the preceding years, regional differences in access criteria had resulted in unwarranted variation in access to publicly funded PET-CT. In addition to national standardisation of access criteria, funding was made available to </w:t>
      </w:r>
      <w:r w:rsidR="008D3A06">
        <w:t xml:space="preserve">offer </w:t>
      </w:r>
      <w:r w:rsidR="006E3DBD">
        <w:t>males</w:t>
      </w:r>
      <w:r w:rsidR="006E3DBD" w:rsidRPr="00356D5A">
        <w:t xml:space="preserve"> </w:t>
      </w:r>
      <w:r w:rsidRPr="00356D5A">
        <w:t>with prostate cancer national access to</w:t>
      </w:r>
      <w:r>
        <w:t xml:space="preserve"> </w:t>
      </w:r>
      <w:r w:rsidRPr="00D049AC">
        <w:t>prostate-specific membrane antigen</w:t>
      </w:r>
      <w:r w:rsidRPr="00356D5A">
        <w:t xml:space="preserve"> </w:t>
      </w:r>
      <w:r>
        <w:t>(</w:t>
      </w:r>
      <w:r w:rsidRPr="00356D5A">
        <w:t>PSMA</w:t>
      </w:r>
      <w:r>
        <w:t>)</w:t>
      </w:r>
      <w:r w:rsidRPr="00356D5A">
        <w:t xml:space="preserve"> PET-CT scans. </w:t>
      </w:r>
      <w:r w:rsidR="008D3A06">
        <w:t>This is</w:t>
      </w:r>
      <w:r w:rsidR="008D3A06" w:rsidRPr="008D3A06">
        <w:t xml:space="preserve"> an important diagnostic test that can be done in advance of a full prostatectomy, which is invasive and </w:t>
      </w:r>
      <w:r w:rsidR="0068424F">
        <w:t xml:space="preserve">can have </w:t>
      </w:r>
      <w:r w:rsidR="008D3A06">
        <w:t>serious</w:t>
      </w:r>
      <w:r w:rsidR="008D3A06" w:rsidRPr="008D3A06">
        <w:t xml:space="preserve"> side effects.</w:t>
      </w:r>
    </w:p>
    <w:p w14:paraId="309CDC19" w14:textId="77777777" w:rsidR="00A9133B" w:rsidRPr="00DA16A3" w:rsidRDefault="00A9133B" w:rsidP="00F05AB9">
      <w:pPr>
        <w:pStyle w:val="Heading3"/>
      </w:pPr>
      <w:r w:rsidRPr="00DA16A3">
        <w:t>Lung cancer CT after x-ray project</w:t>
      </w:r>
    </w:p>
    <w:p w14:paraId="0CB489B8" w14:textId="7A6AEC71" w:rsidR="00A9133B" w:rsidRPr="00270373" w:rsidRDefault="00A9133B" w:rsidP="00A9133B">
      <w:pPr>
        <w:rPr>
          <w:color w:val="000000"/>
          <w:shd w:val="clear" w:color="auto" w:fill="FFFFFF"/>
          <w:lang w:val="en-GB"/>
        </w:rPr>
      </w:pPr>
      <w:r>
        <w:t>People with l</w:t>
      </w:r>
      <w:r w:rsidRPr="00270373">
        <w:t>ung cancer</w:t>
      </w:r>
      <w:r>
        <w:t xml:space="preserve"> often receive a late</w:t>
      </w:r>
      <w:r w:rsidRPr="00270373">
        <w:t xml:space="preserve"> diagnosis, </w:t>
      </w:r>
      <w:r w:rsidR="00C057BE">
        <w:t>due to early symptoms</w:t>
      </w:r>
      <w:r w:rsidR="00763B43">
        <w:t xml:space="preserve"> being similar to cold or flu symptoms. </w:t>
      </w:r>
      <w:r w:rsidRPr="00270373">
        <w:t xml:space="preserve">The proportion of people being diagnosed with lung cancer within 30 days of emergency department </w:t>
      </w:r>
      <w:r w:rsidR="00401F8A">
        <w:t>admission</w:t>
      </w:r>
      <w:r w:rsidR="00401F8A" w:rsidRPr="00270373">
        <w:t xml:space="preserve"> </w:t>
      </w:r>
      <w:r w:rsidRPr="00270373">
        <w:t>has shown no improvem</w:t>
      </w:r>
      <w:r w:rsidRPr="00E76104">
        <w:t xml:space="preserve">ent between 2015–2018 and 2019–2022 </w:t>
      </w:r>
      <w:r w:rsidRPr="00E76104">
        <w:fldChar w:fldCharType="begin"/>
      </w:r>
      <w:r w:rsidR="000C7932">
        <w:instrText xml:space="preserve"> ADDIN EN.CITE &lt;EndNote&gt;&lt;Cite&gt;&lt;Author&gt;Te Aho o Te Kahu&lt;/Author&gt;&lt;Year&gt;2021&lt;/Year&gt;&lt;RecNum&gt;106&lt;/RecNum&gt;&lt;DisplayText&gt;[164]&lt;/DisplayText&gt;&lt;record&gt;&lt;rec-number&gt;106&lt;/rec-number&gt;&lt;foreign-keys&gt;&lt;key app="EN" db-id="tvztaatdts5sxder0r5xp2at2r5efvfrez05" timestamp="1746144774"&gt;106&lt;/key&gt;&lt;/foreign-keys&gt;&lt;ref-type name="Report"&gt;27&lt;/ref-type&gt;&lt;contributors&gt;&lt;authors&gt;&lt;author&gt;Te Aho o Te Kahu,&lt;/author&gt;&lt;/authors&gt;&lt;/contributors&gt;&lt;titles&gt;&lt;title&gt;Lung Cancer Quality Improvement Monitoring Report 2021. &lt;/title&gt;&lt;/titles&gt;&lt;dates&gt;&lt;year&gt;2021&lt;/year&gt;&lt;/dates&gt;&lt;pub-location&gt;Wellington: Cancer Control Agency&lt;/pub-location&gt;&lt;urls&gt;&lt;/urls&gt;&lt;/record&gt;&lt;/Cite&gt;&lt;/EndNote&gt;</w:instrText>
      </w:r>
      <w:r w:rsidRPr="00E76104">
        <w:fldChar w:fldCharType="separate"/>
      </w:r>
      <w:r w:rsidR="000C7932">
        <w:rPr>
          <w:noProof/>
        </w:rPr>
        <w:t>[164]</w:t>
      </w:r>
      <w:r w:rsidRPr="00E76104">
        <w:fldChar w:fldCharType="end"/>
      </w:r>
      <w:r w:rsidRPr="00E76104">
        <w:t xml:space="preserve"> </w:t>
      </w:r>
      <w:r w:rsidRPr="00E76104">
        <w:fldChar w:fldCharType="begin"/>
      </w:r>
      <w:r w:rsidR="000C7932">
        <w:instrText xml:space="preserve"> ADDIN EN.CITE &lt;EndNote&gt;&lt;Cite&gt;&lt;Author&gt;Te Aho o Te Kahu&lt;/Author&gt;&lt;Year&gt;2025&lt;/Year&gt;&lt;RecNum&gt;72&lt;/RecNum&gt;&lt;DisplayText&gt;[165]&lt;/DisplayText&gt;&lt;record&gt;&lt;rec-number&gt;72&lt;/rec-number&gt;&lt;foreign-keys&gt;&lt;key app="EN" db-id="tvztaatdts5sxder0r5xp2at2r5efvfrez05" timestamp="1745984907"&gt;72&lt;/key&gt;&lt;/foreign-keys&gt;&lt;ref-type name="Report"&gt;27&lt;/ref-type&gt;&lt;contributors&gt;&lt;authors&gt;&lt;author&gt;Te Aho o Te Kahu,&lt;/author&gt;&lt;/authors&gt;&lt;/contributors&gt;&lt;titles&gt;&lt;title&gt;Lung Cancer Quality Improvement Monitoring Report 2025. &lt;/title&gt;&lt;/titles&gt;&lt;dates&gt;&lt;year&gt;2025&lt;/year&gt;&lt;/dates&gt;&lt;pub-location&gt;Wellington: Cancer Control Agency&lt;/pub-location&gt;&lt;urls&gt;&lt;/urls&gt;&lt;/record&gt;&lt;/Cite&gt;&lt;/EndNote&gt;</w:instrText>
      </w:r>
      <w:r w:rsidRPr="00E76104">
        <w:fldChar w:fldCharType="separate"/>
      </w:r>
      <w:r w:rsidR="000C7932">
        <w:rPr>
          <w:noProof/>
        </w:rPr>
        <w:t>[165]</w:t>
      </w:r>
      <w:r w:rsidRPr="00E76104">
        <w:fldChar w:fldCharType="end"/>
      </w:r>
      <w:r w:rsidRPr="00E76104">
        <w:t xml:space="preserve">. </w:t>
      </w:r>
      <w:r w:rsidR="00531B85">
        <w:t>Data indicates that late diagnoses</w:t>
      </w:r>
      <w:r w:rsidR="00531B85" w:rsidRPr="00270373">
        <w:t xml:space="preserve"> disproportionally impact Māori.</w:t>
      </w:r>
      <w:r w:rsidRPr="00E76104">
        <w:t xml:space="preserve"> </w:t>
      </w:r>
      <w:r>
        <w:rPr>
          <w:rStyle w:val="normaltextrun"/>
          <w:color w:val="000000"/>
          <w:shd w:val="clear" w:color="auto" w:fill="FFFFFF"/>
          <w:lang w:val="en-GB"/>
        </w:rPr>
        <w:t>Reducing</w:t>
      </w:r>
      <w:r w:rsidRPr="00270373">
        <w:rPr>
          <w:rStyle w:val="normaltextrun"/>
          <w:color w:val="000000"/>
          <w:shd w:val="clear" w:color="auto" w:fill="FFFFFF"/>
          <w:lang w:val="en-GB"/>
        </w:rPr>
        <w:t xml:space="preserve"> the inequitable burden of lung cancer requires action</w:t>
      </w:r>
      <w:r>
        <w:rPr>
          <w:rStyle w:val="normaltextrun"/>
          <w:color w:val="000000"/>
          <w:shd w:val="clear" w:color="auto" w:fill="FFFFFF"/>
          <w:lang w:val="en-GB"/>
        </w:rPr>
        <w:t xml:space="preserve"> across the health sector, </w:t>
      </w:r>
      <w:r w:rsidRPr="00270373">
        <w:rPr>
          <w:rStyle w:val="normaltextrun"/>
          <w:color w:val="000000"/>
          <w:shd w:val="clear" w:color="auto" w:fill="FFFFFF"/>
          <w:lang w:val="en-GB"/>
        </w:rPr>
        <w:t>including a focus on prevention</w:t>
      </w:r>
      <w:r>
        <w:rPr>
          <w:rStyle w:val="normaltextrun"/>
          <w:color w:val="000000"/>
          <w:shd w:val="clear" w:color="auto" w:fill="FFFFFF"/>
          <w:lang w:val="en-GB"/>
        </w:rPr>
        <w:t xml:space="preserve"> and </w:t>
      </w:r>
      <w:r w:rsidR="004A1DCF">
        <w:rPr>
          <w:rStyle w:val="normaltextrun"/>
          <w:color w:val="000000"/>
          <w:shd w:val="clear" w:color="auto" w:fill="FFFFFF"/>
          <w:lang w:val="en-GB"/>
        </w:rPr>
        <w:t xml:space="preserve">early </w:t>
      </w:r>
      <w:r>
        <w:rPr>
          <w:rStyle w:val="normaltextrun"/>
          <w:color w:val="000000"/>
          <w:shd w:val="clear" w:color="auto" w:fill="FFFFFF"/>
          <w:lang w:val="en-GB"/>
        </w:rPr>
        <w:t>detection</w:t>
      </w:r>
      <w:r w:rsidRPr="00270373">
        <w:rPr>
          <w:rStyle w:val="normaltextrun"/>
          <w:color w:val="000000"/>
          <w:shd w:val="clear" w:color="auto" w:fill="FFFFFF"/>
          <w:lang w:val="en-GB"/>
        </w:rPr>
        <w:t xml:space="preserve"> (see </w:t>
      </w:r>
      <w:hyperlink w:anchor="_The_importance_of" w:history="1">
        <w:r w:rsidR="002E5EB6">
          <w:rPr>
            <w:rStyle w:val="Hyperlink"/>
          </w:rPr>
          <w:t>2 P</w:t>
        </w:r>
        <w:r>
          <w:rPr>
            <w:rStyle w:val="Hyperlink"/>
          </w:rPr>
          <w:t>reventing</w:t>
        </w:r>
        <w:r w:rsidRPr="006554E8">
          <w:rPr>
            <w:rStyle w:val="Hyperlink"/>
          </w:rPr>
          <w:t xml:space="preserve"> cancer</w:t>
        </w:r>
      </w:hyperlink>
      <w:r w:rsidRPr="00270373">
        <w:rPr>
          <w:rStyle w:val="normaltextrun"/>
          <w:color w:val="000000"/>
          <w:shd w:val="clear" w:color="auto" w:fill="FFFFFF"/>
          <w:lang w:val="en-GB"/>
        </w:rPr>
        <w:t>), lung cancer screening (</w:t>
      </w:r>
      <w:r>
        <w:rPr>
          <w:rStyle w:val="normaltextrun"/>
          <w:color w:val="000000"/>
          <w:shd w:val="clear" w:color="auto" w:fill="FFFFFF"/>
          <w:lang w:val="en-GB"/>
        </w:rPr>
        <w:t xml:space="preserve">see </w:t>
      </w:r>
      <w:hyperlink w:anchor="_Screening_for_cancer" w:history="1">
        <w:r w:rsidR="0061510A">
          <w:rPr>
            <w:rStyle w:val="Hyperlink"/>
          </w:rPr>
          <w:t>3 S</w:t>
        </w:r>
        <w:r w:rsidRPr="006554E8">
          <w:rPr>
            <w:rStyle w:val="Hyperlink"/>
          </w:rPr>
          <w:t>creening for cancer</w:t>
        </w:r>
      </w:hyperlink>
      <w:r w:rsidRPr="00270373">
        <w:rPr>
          <w:rStyle w:val="normaltextrun"/>
          <w:color w:val="000000"/>
          <w:shd w:val="clear" w:color="auto" w:fill="FFFFFF"/>
          <w:lang w:val="en-GB"/>
        </w:rPr>
        <w:t xml:space="preserve">) and targeted </w:t>
      </w:r>
      <w:r w:rsidR="00111477">
        <w:rPr>
          <w:rStyle w:val="normaltextrun"/>
          <w:color w:val="000000"/>
          <w:shd w:val="clear" w:color="auto" w:fill="FFFFFF"/>
          <w:lang w:val="en-GB"/>
        </w:rPr>
        <w:t>actions</w:t>
      </w:r>
      <w:r w:rsidR="00111477" w:rsidRPr="00270373">
        <w:rPr>
          <w:rStyle w:val="normaltextrun"/>
          <w:color w:val="000000"/>
          <w:shd w:val="clear" w:color="auto" w:fill="FFFFFF"/>
          <w:lang w:val="en-GB"/>
        </w:rPr>
        <w:t xml:space="preserve"> </w:t>
      </w:r>
      <w:r w:rsidRPr="00270373">
        <w:rPr>
          <w:rStyle w:val="normaltextrun"/>
          <w:color w:val="000000"/>
          <w:shd w:val="clear" w:color="auto" w:fill="FFFFFF"/>
          <w:lang w:val="en-GB"/>
        </w:rPr>
        <w:t xml:space="preserve">to </w:t>
      </w:r>
      <w:r w:rsidR="00111477">
        <w:rPr>
          <w:rStyle w:val="normaltextrun"/>
          <w:color w:val="000000"/>
          <w:shd w:val="clear" w:color="auto" w:fill="FFFFFF"/>
          <w:lang w:val="en-GB"/>
        </w:rPr>
        <w:t>improve</w:t>
      </w:r>
      <w:r w:rsidR="00111477" w:rsidRPr="00270373">
        <w:rPr>
          <w:rStyle w:val="normaltextrun"/>
          <w:color w:val="000000"/>
          <w:shd w:val="clear" w:color="auto" w:fill="FFFFFF"/>
          <w:lang w:val="en-GB"/>
        </w:rPr>
        <w:t xml:space="preserve"> </w:t>
      </w:r>
      <w:r w:rsidRPr="00270373">
        <w:rPr>
          <w:rStyle w:val="normaltextrun"/>
          <w:color w:val="000000"/>
          <w:shd w:val="clear" w:color="auto" w:fill="FFFFFF"/>
          <w:lang w:val="en-GB"/>
        </w:rPr>
        <w:t>diagnos</w:t>
      </w:r>
      <w:r w:rsidR="00111477">
        <w:rPr>
          <w:rStyle w:val="normaltextrun"/>
          <w:color w:val="000000"/>
          <w:shd w:val="clear" w:color="auto" w:fill="FFFFFF"/>
          <w:lang w:val="en-GB"/>
        </w:rPr>
        <w:t>is</w:t>
      </w:r>
      <w:r w:rsidR="004A1DCF">
        <w:rPr>
          <w:rStyle w:val="normaltextrun"/>
          <w:color w:val="000000"/>
          <w:shd w:val="clear" w:color="auto" w:fill="FFFFFF"/>
          <w:lang w:val="en-GB"/>
        </w:rPr>
        <w:t>,</w:t>
      </w:r>
      <w:r w:rsidRPr="00270373">
        <w:rPr>
          <w:rStyle w:val="normaltextrun"/>
          <w:color w:val="000000"/>
          <w:shd w:val="clear" w:color="auto" w:fill="FFFFFF"/>
          <w:lang w:val="en-GB"/>
        </w:rPr>
        <w:t xml:space="preserve"> including removing barriers to </w:t>
      </w:r>
      <w:r>
        <w:rPr>
          <w:rStyle w:val="normaltextrun"/>
          <w:color w:val="000000"/>
          <w:shd w:val="clear" w:color="auto" w:fill="FFFFFF"/>
          <w:lang w:val="en-GB"/>
        </w:rPr>
        <w:t xml:space="preserve">accessing </w:t>
      </w:r>
      <w:r w:rsidRPr="00270373">
        <w:rPr>
          <w:rStyle w:val="normaltextrun"/>
          <w:color w:val="000000"/>
          <w:shd w:val="clear" w:color="auto" w:fill="FFFFFF"/>
          <w:lang w:val="en-GB"/>
        </w:rPr>
        <w:t>primary care</w:t>
      </w:r>
      <w:r>
        <w:rPr>
          <w:rStyle w:val="normaltextrun"/>
          <w:color w:val="000000"/>
          <w:shd w:val="clear" w:color="auto" w:fill="FFFFFF"/>
          <w:lang w:val="en-GB"/>
        </w:rPr>
        <w:t>,</w:t>
      </w:r>
      <w:r w:rsidRPr="00270373">
        <w:rPr>
          <w:rStyle w:val="normaltextrun"/>
          <w:color w:val="000000"/>
          <w:shd w:val="clear" w:color="auto" w:fill="FFFFFF"/>
          <w:lang w:val="en-GB"/>
        </w:rPr>
        <w:t xml:space="preserve"> and </w:t>
      </w:r>
      <w:r w:rsidRPr="00E76104">
        <w:t>adequate resourcing of Māori and Pacific-led primary care services</w:t>
      </w:r>
      <w:r w:rsidRPr="00791B9A">
        <w:t xml:space="preserve"> </w:t>
      </w:r>
      <w:r>
        <w:fldChar w:fldCharType="begin">
          <w:fldData xml:space="preserve">PEVuZE5vdGU+PENpdGU+PEF1dGhvcj5HdXJuZXk8L0F1dGhvcj48WWVhcj4yMDIzPC9ZZWFyPjxS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</w:fldData>
        </w:fldChar>
      </w:r>
      <w:r w:rsidR="000C7932">
        <w:instrText xml:space="preserve"> ADDIN EN.CITE </w:instrText>
      </w:r>
      <w:r w:rsidR="000C7932">
        <w:fldChar w:fldCharType="begin">
          <w:fldData xml:space="preserve">PEVuZE5vdGU+PENpdGU+PEF1dGhvcj5HdXJuZXk8L0F1dGhvcj48WWVhcj4yMDIzPC9ZZWFyPjxS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</w:fldData>
        </w:fldChar>
      </w:r>
      <w:r w:rsidR="000C7932">
        <w:instrText xml:space="preserve"> ADDIN EN.CITE.DATA </w:instrText>
      </w:r>
      <w:r w:rsidR="000C7932">
        <w:fldChar w:fldCharType="end"/>
      </w:r>
      <w:r>
        <w:fldChar w:fldCharType="separate"/>
      </w:r>
      <w:r w:rsidR="000C7932">
        <w:rPr>
          <w:noProof/>
        </w:rPr>
        <w:t>[153]</w:t>
      </w:r>
      <w:r>
        <w:fldChar w:fldCharType="end"/>
      </w:r>
      <w:r>
        <w:t xml:space="preserve"> </w:t>
      </w:r>
      <w:r>
        <w:fldChar w:fldCharType="begin"/>
      </w:r>
      <w:r w:rsidR="00042655">
        <w:instrText xml:space="preserve"> ADDIN EN.CITE &lt;EndNote&gt;&lt;Cite&gt;&lt;Author&gt;Teng&lt;/Author&gt;&lt;Year&gt;2024&lt;/Year&gt;&lt;RecNum&gt;185&lt;/RecNum&gt;&lt;DisplayText&gt;[28]&lt;/DisplayText&gt;&lt;record&gt;&lt;rec-number&gt;185&lt;/rec-number&gt;&lt;foreign-keys&gt;&lt;key app="EN" db-id="ft5wxpfw99z2vie2sf65z2v5rfs2vp0eeesf" timestamp="1749608461" guid="59ccf017-2bb7-4b52-a7e9-c50c5854129d"&gt;185&lt;/key&gt;&lt;/foreign-keys&gt;&lt;ref-type name="Journal Article"&gt;17&lt;/ref-type&gt;&lt;contributors&gt;&lt;authors&gt;&lt;author&gt;Teng, Andrea&lt;/author&gt;&lt;author&gt;Stanley, James&lt;/author&gt;&lt;author&gt;Jackson, Christopher&lt;/author&gt;&lt;author&gt;Koea, Jonathan&lt;/author&gt;&lt;author&gt;Lao, Chunhuan&lt;/author&gt;&lt;author&gt;Lawrenson, Ross&lt;/author&gt;&lt;author&gt;Meredith, Ineke&lt;/author&gt;&lt;author&gt;Sika-Paotonu, Dianne&lt;/author&gt;&lt;author&gt;Gurney, Jason&lt;/author&gt;&lt;/authors&gt;&lt;/contributors&gt;&lt;titles&gt;&lt;title&gt;The growing cancer burden: Age-period-cohort projections in Aotearoa New Zealand 2020-2044&lt;/title&gt;&lt;secondary-title&gt;Cancer Epidemiology&lt;/secondary-title&gt;&lt;/titles&gt;&lt;periodical&gt;&lt;full-title&gt;Cancer Epidemiology&lt;/full-title&gt;&lt;/periodical&gt;&lt;pages&gt;102535&lt;/pages&gt;&lt;volume&gt;89&lt;/volume&gt;&lt;keywords&gt;&lt;keyword&gt;Age-period-cohort model&lt;/keyword&gt;&lt;keyword&gt;Cancer&lt;/keyword&gt;&lt;keyword&gt;Projections&lt;/keyword&gt;&lt;keyword&gt;Trends&lt;/keyword&gt;&lt;/keywords&gt;&lt;dates&gt;&lt;year&gt;2024&lt;/year&gt;&lt;pub-dates&gt;&lt;date&gt;2024/04/01/&lt;/date&gt;&lt;/pub-dates&gt;&lt;/dates&gt;&lt;isbn&gt;1877-7821&lt;/isbn&gt;&lt;urls&gt;&lt;related-urls&gt;&lt;url&gt;https://www.sciencedirect.com/science/article/pii/S1877782124000146&lt;/url&gt;&lt;/related-urls&gt;&lt;/urls&gt;&lt;electronic-resource-num&gt;https://doi.org/10.1016/j.canep.2024.102535&lt;/electronic-resource-num&gt;&lt;/record&gt;&lt;/Cite&gt;&lt;/EndNote&gt;</w:instrText>
      </w:r>
      <w:r>
        <w:fldChar w:fldCharType="separate"/>
      </w:r>
      <w:r w:rsidR="00042655">
        <w:rPr>
          <w:noProof/>
        </w:rPr>
        <w:t>[28]</w:t>
      </w:r>
      <w:r>
        <w:fldChar w:fldCharType="end"/>
      </w:r>
      <w:r>
        <w:rPr>
          <w:rStyle w:val="normaltextrun"/>
          <w:color w:val="000000"/>
          <w:shd w:val="clear" w:color="auto" w:fill="FFFFFF"/>
          <w:lang w:val="en-GB"/>
        </w:rPr>
        <w:t>.</w:t>
      </w:r>
      <w:r w:rsidRPr="00BF3BF0">
        <w:rPr>
          <w:rStyle w:val="normaltextrun"/>
          <w:color w:val="000000"/>
          <w:shd w:val="clear" w:color="auto" w:fill="FFFFFF"/>
          <w:lang w:val="en-GB"/>
        </w:rPr>
        <w:t xml:space="preserve"> </w:t>
      </w:r>
    </w:p>
    <w:p w14:paraId="05141B22" w14:textId="2E6D73B7" w:rsidR="00A9133B" w:rsidRPr="007924AB" w:rsidRDefault="00A9133B" w:rsidP="00A9133B">
      <w:r w:rsidRPr="007924AB">
        <w:t xml:space="preserve">In 2023 </w:t>
      </w:r>
      <w:r>
        <w:t>Health NZ</w:t>
      </w:r>
      <w:r w:rsidRPr="007924AB">
        <w:t xml:space="preserve"> </w:t>
      </w:r>
      <w:r w:rsidR="00E14B62">
        <w:t>began developing</w:t>
      </w:r>
      <w:r w:rsidR="00E14B62" w:rsidRPr="007924AB">
        <w:t xml:space="preserve"> </w:t>
      </w:r>
      <w:r w:rsidRPr="007924AB">
        <w:t xml:space="preserve">a new National </w:t>
      </w:r>
      <w:r>
        <w:t xml:space="preserve">Lung Cancer </w:t>
      </w:r>
      <w:proofErr w:type="spellStart"/>
      <w:r w:rsidRPr="007924AB">
        <w:t>HealthPathway</w:t>
      </w:r>
      <w:proofErr w:type="spellEnd"/>
      <w:r w:rsidRPr="007924AB">
        <w:t xml:space="preserve"> </w:t>
      </w:r>
      <w:r>
        <w:t xml:space="preserve">to allow patients to be </w:t>
      </w:r>
      <w:r w:rsidRPr="007924AB">
        <w:t>fast-tracked to the most appropriate diagnostic test and referr</w:t>
      </w:r>
      <w:r>
        <w:t>ed</w:t>
      </w:r>
      <w:r w:rsidRPr="007924AB">
        <w:t xml:space="preserve"> to the appropriate specialist.</w:t>
      </w:r>
      <w:r>
        <w:t xml:space="preserve"> This</w:t>
      </w:r>
      <w:r w:rsidRPr="000A3773">
        <w:t xml:space="preserve"> allow</w:t>
      </w:r>
      <w:r w:rsidR="00C47F62">
        <w:t>s</w:t>
      </w:r>
      <w:r w:rsidRPr="000A3773">
        <w:t xml:space="preserve"> primary care </w:t>
      </w:r>
      <w:r w:rsidR="00531B85">
        <w:t>specialists</w:t>
      </w:r>
      <w:r w:rsidRPr="000A3773">
        <w:t xml:space="preserve"> to refer patients for CT after they have had an x-ray, rather than requiring the referral come from specialist respiratory services. </w:t>
      </w:r>
      <w:r>
        <w:t xml:space="preserve">This initiative has a focus on </w:t>
      </w:r>
      <w:r w:rsidRPr="007924AB">
        <w:t>Māori patients living rurally who present to primary care with symptoms that could indicate lung cancer</w:t>
      </w:r>
      <w:r>
        <w:t>.</w:t>
      </w:r>
      <w:r w:rsidRPr="007924AB">
        <w:t xml:space="preserve"> This </w:t>
      </w:r>
      <w:proofErr w:type="spellStart"/>
      <w:r w:rsidRPr="007924AB">
        <w:t>HealthPathway</w:t>
      </w:r>
      <w:proofErr w:type="spellEnd"/>
      <w:r w:rsidRPr="007924AB">
        <w:t xml:space="preserve"> is aligned with the national lung cancer </w:t>
      </w:r>
      <w:r>
        <w:t xml:space="preserve">OCCP </w:t>
      </w:r>
      <w:r>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fldChar w:fldCharType="separate"/>
      </w:r>
      <w:r w:rsidR="00042655">
        <w:rPr>
          <w:noProof/>
        </w:rPr>
        <w:t>[30]</w:t>
      </w:r>
      <w:r>
        <w:fldChar w:fldCharType="end"/>
      </w:r>
      <w:r>
        <w:t>.</w:t>
      </w:r>
      <w:r w:rsidRPr="007924AB">
        <w:t xml:space="preserve"> </w:t>
      </w:r>
      <w:r w:rsidR="008576D6">
        <w:t>Extra</w:t>
      </w:r>
      <w:r w:rsidR="008576D6" w:rsidRPr="007924AB">
        <w:t xml:space="preserve"> resourcing </w:t>
      </w:r>
      <w:r w:rsidR="008576D6">
        <w:t xml:space="preserve">will be required for </w:t>
      </w:r>
      <w:r>
        <w:t>the n</w:t>
      </w:r>
      <w:r w:rsidRPr="007924AB">
        <w:t xml:space="preserve">ational implementation </w:t>
      </w:r>
      <w:r>
        <w:t xml:space="preserve">of the </w:t>
      </w:r>
      <w:proofErr w:type="spellStart"/>
      <w:r>
        <w:t>HealthPathway</w:t>
      </w:r>
      <w:proofErr w:type="spellEnd"/>
      <w:r>
        <w:t xml:space="preserve"> (particularly in </w:t>
      </w:r>
      <w:r w:rsidRPr="000A3773">
        <w:t>community radiology</w:t>
      </w:r>
      <w:r>
        <w:t xml:space="preserve">) </w:t>
      </w:r>
      <w:r w:rsidRPr="007924AB">
        <w:t xml:space="preserve">but, once operational, </w:t>
      </w:r>
      <w:r>
        <w:t>the pathway should</w:t>
      </w:r>
      <w:r w:rsidRPr="007924AB">
        <w:t xml:space="preserve"> improve timeliness </w:t>
      </w:r>
      <w:r>
        <w:t xml:space="preserve">of </w:t>
      </w:r>
      <w:r w:rsidRPr="007924AB">
        <w:t xml:space="preserve">diagnosis. </w:t>
      </w:r>
    </w:p>
    <w:p w14:paraId="4484B75D" w14:textId="77777777" w:rsidR="000502AF" w:rsidRDefault="000502AF">
      <w:pPr>
        <w:spacing w:after="0" w:line="240" w:lineRule="auto"/>
        <w:rPr>
          <w:rFonts w:ascii="Montserrat" w:hAnsi="Montserrat"/>
          <w:color w:val="2C463B"/>
          <w:spacing w:val="-5"/>
          <w:sz w:val="26"/>
        </w:rPr>
      </w:pPr>
      <w:r>
        <w:br w:type="page"/>
      </w:r>
    </w:p>
    <w:p w14:paraId="6F619F2C" w14:textId="2D197405" w:rsidR="00A9133B" w:rsidRDefault="00A9133B" w:rsidP="00F05AB9">
      <w:pPr>
        <w:pStyle w:val="Heading3"/>
        <w:rPr>
          <w:rFonts w:ascii="Calibri" w:hAnsi="Calibri"/>
          <w:color w:val="auto"/>
          <w:sz w:val="22"/>
          <w:lang w:eastAsia="en-US"/>
        </w:rPr>
      </w:pPr>
      <w:r>
        <w:lastRenderedPageBreak/>
        <w:t>Bowel cancer – FIT for Symptomatic Pathway</w:t>
      </w:r>
    </w:p>
    <w:p w14:paraId="0F244131" w14:textId="012F19BD" w:rsidR="00A9133B" w:rsidRPr="00356D5A" w:rsidRDefault="00A9133B" w:rsidP="00A9133B">
      <w:r w:rsidRPr="00356D5A">
        <w:t>Colon</w:t>
      </w:r>
      <w:r>
        <w:t>o</w:t>
      </w:r>
      <w:r w:rsidRPr="00356D5A">
        <w:t xml:space="preserve">scopy is an important part of the diagnostic pathway for </w:t>
      </w:r>
      <w:r>
        <w:t>bowel</w:t>
      </w:r>
      <w:r w:rsidRPr="00356D5A">
        <w:t xml:space="preserve"> cancer</w:t>
      </w:r>
      <w:r w:rsidR="0019084D">
        <w:t>;</w:t>
      </w:r>
      <w:r w:rsidR="006545ED">
        <w:t xml:space="preserve"> however, a</w:t>
      </w:r>
      <w:r w:rsidRPr="00356D5A">
        <w:t xml:space="preserve">ccess </w:t>
      </w:r>
      <w:r>
        <w:t>can be</w:t>
      </w:r>
      <w:r w:rsidRPr="00356D5A">
        <w:t xml:space="preserve"> a challenge </w:t>
      </w:r>
      <w:r w:rsidR="00727E4D">
        <w:t xml:space="preserve">due to limitations in </w:t>
      </w:r>
      <w:r w:rsidR="00D142D8">
        <w:t xml:space="preserve">workforce </w:t>
      </w:r>
      <w:r w:rsidR="00727E4D">
        <w:t>capacity</w:t>
      </w:r>
      <w:r w:rsidR="00D142D8">
        <w:t xml:space="preserve"> and</w:t>
      </w:r>
      <w:r w:rsidR="00727E4D">
        <w:t xml:space="preserve"> equipment</w:t>
      </w:r>
      <w:r w:rsidR="00446E41">
        <w:t xml:space="preserve">, which </w:t>
      </w:r>
      <w:r w:rsidRPr="00356D5A">
        <w:t>impact</w:t>
      </w:r>
      <w:r w:rsidR="00446E41">
        <w:t>s</w:t>
      </w:r>
      <w:r w:rsidRPr="00356D5A">
        <w:t xml:space="preserve"> timely diagnosis</w:t>
      </w:r>
      <w:r>
        <w:t xml:space="preserve"> of cancer</w:t>
      </w:r>
      <w:r w:rsidRPr="00356D5A">
        <w:t>. In 2024, 80% of people needing an urgent colonoscopy received this on time (within 14 days), whereas only 40% of people with a non-urgent referral received a colonoscopy on time (within 42 days) and less than half of all people on sur</w:t>
      </w:r>
      <w:r w:rsidRPr="00E76104">
        <w:t xml:space="preserve">veillance received it on time (within 82 days) </w:t>
      </w:r>
      <w:r w:rsidRPr="00E76104">
        <w:fldChar w:fldCharType="begin"/>
      </w:r>
      <w:r w:rsidR="000C7932">
        <w:instrText xml:space="preserve"> ADDIN EN.CITE &lt;EndNote&gt;&lt;Cite&gt;&lt;Author&gt;Health New Zealand | Te Whatu Ora&lt;/Author&gt;&lt;Year&gt;2025&lt;/Year&gt;&lt;RecNum&gt;107&lt;/RecNum&gt;&lt;DisplayText&gt;[166]&lt;/DisplayText&gt;&lt;record&gt;&lt;rec-number&gt;107&lt;/rec-number&gt;&lt;foreign-keys&gt;&lt;key app="EN" db-id="tvztaatdts5sxder0r5xp2at2r5efvfrez05" timestamp="1746144885"&gt;107&lt;/key&gt;&lt;/foreign-keys&gt;&lt;ref-type name="Online Database"&gt;45&lt;/ref-type&gt;&lt;contributors&gt;&lt;authors&gt;&lt;author&gt;Health New Zealand | Te Whatu Ora,&lt;/author&gt;&lt;/authors&gt;&lt;/contributors&gt;&lt;titles&gt;&lt;title&gt;National Colonoscopy Wait Time Indicator&lt;/title&gt;&lt;/titles&gt;&lt;dates&gt;&lt;year&gt;2025&lt;/year&gt;&lt;/dates&gt;&lt;urls&gt;&lt;related-urls&gt;&lt;url&gt;https://tewhatuora.shinyapps.io/nsu-bsp-colonoscopywaittime/&lt;/url&gt;&lt;/related-urls&gt;&lt;/urls&gt;&lt;/record&gt;&lt;/Cite&gt;&lt;/EndNote&gt;</w:instrText>
      </w:r>
      <w:r w:rsidRPr="00E76104">
        <w:fldChar w:fldCharType="separate"/>
      </w:r>
      <w:r w:rsidR="000C7932">
        <w:rPr>
          <w:noProof/>
        </w:rPr>
        <w:t>[166]</w:t>
      </w:r>
      <w:r w:rsidRPr="00E76104">
        <w:fldChar w:fldCharType="end"/>
      </w:r>
      <w:r w:rsidRPr="00E76104">
        <w:t>.</w:t>
      </w:r>
    </w:p>
    <w:p w14:paraId="4D75B599" w14:textId="1BCBCCFA" w:rsidR="000B1F5F" w:rsidRDefault="000B1F5F" w:rsidP="000B1F5F">
      <w:pPr>
        <w:rPr>
          <w:rStyle w:val="normaltextrun"/>
          <w:color w:val="000000"/>
          <w:shd w:val="clear" w:color="auto" w:fill="FFFFFF"/>
        </w:rPr>
      </w:pPr>
      <w:r w:rsidRPr="00433D2B">
        <w:rPr>
          <w:rStyle w:val="normaltextrun"/>
          <w:color w:val="000000"/>
          <w:shd w:val="clear" w:color="auto" w:fill="FFFFFF"/>
        </w:rPr>
        <w:t>The Faecal Immunochemical Test (FIT</w:t>
      </w:r>
      <w:r w:rsidRPr="00433D2B" w:rsidDel="004F4303">
        <w:rPr>
          <w:rStyle w:val="normaltextrun"/>
          <w:color w:val="000000"/>
          <w:shd w:val="clear" w:color="auto" w:fill="FFFFFF"/>
        </w:rPr>
        <w:t>)</w:t>
      </w:r>
      <w:r w:rsidRPr="00433D2B">
        <w:rPr>
          <w:rStyle w:val="normaltextrun"/>
          <w:color w:val="000000"/>
          <w:shd w:val="clear" w:color="auto" w:fill="FFFFFF"/>
        </w:rPr>
        <w:t xml:space="preserve"> for Symptomatic Pathway is a</w:t>
      </w:r>
      <w:r>
        <w:rPr>
          <w:rStyle w:val="normaltextrun"/>
          <w:color w:val="000000"/>
          <w:shd w:val="clear" w:color="auto" w:fill="FFFFFF"/>
        </w:rPr>
        <w:t xml:space="preserve"> new</w:t>
      </w:r>
      <w:r w:rsidRPr="00433D2B">
        <w:rPr>
          <w:rStyle w:val="normaltextrun"/>
          <w:color w:val="000000"/>
          <w:shd w:val="clear" w:color="auto" w:fill="FFFFFF"/>
        </w:rPr>
        <w:t xml:space="preserve"> </w:t>
      </w:r>
      <w:r>
        <w:rPr>
          <w:rStyle w:val="normaltextrun"/>
          <w:color w:val="000000"/>
          <w:shd w:val="clear" w:color="auto" w:fill="FFFFFF"/>
        </w:rPr>
        <w:t xml:space="preserve">bowel cancer detection </w:t>
      </w:r>
      <w:r w:rsidRPr="00433D2B">
        <w:rPr>
          <w:rStyle w:val="normaltextrun"/>
          <w:color w:val="000000"/>
          <w:shd w:val="clear" w:color="auto" w:fill="FFFFFF"/>
        </w:rPr>
        <w:t xml:space="preserve">project currently in development by Health </w:t>
      </w:r>
      <w:r>
        <w:rPr>
          <w:rStyle w:val="normaltextrun"/>
          <w:color w:val="000000"/>
          <w:shd w:val="clear" w:color="auto" w:fill="FFFFFF"/>
        </w:rPr>
        <w:t>NZ. This pathway will</w:t>
      </w:r>
      <w:r w:rsidRPr="00433D2B">
        <w:rPr>
          <w:rStyle w:val="normaltextrun"/>
          <w:color w:val="000000"/>
          <w:shd w:val="clear" w:color="auto" w:fill="FFFFFF"/>
        </w:rPr>
        <w:t xml:space="preserve"> enable more accurate prioritisation of patients suspected to be at risk of bowel cancer and reduce colonoscopy demand. </w:t>
      </w:r>
    </w:p>
    <w:p w14:paraId="7CE59EFB" w14:textId="07ED7703" w:rsidR="00A9133B" w:rsidRPr="00433D2B" w:rsidRDefault="00A9133B" w:rsidP="00A9133B">
      <w:pPr>
        <w:rPr>
          <w:rStyle w:val="eop"/>
          <w:color w:val="000000"/>
          <w:shd w:val="clear" w:color="auto" w:fill="FFFFFF"/>
        </w:rPr>
      </w:pPr>
      <w:r w:rsidRPr="00433D2B">
        <w:rPr>
          <w:rStyle w:val="normaltextrun"/>
          <w:color w:val="000000"/>
          <w:shd w:val="clear" w:color="auto" w:fill="FFFFFF"/>
        </w:rPr>
        <w:t xml:space="preserve">The </w:t>
      </w:r>
      <w:r w:rsidR="006545ED" w:rsidRPr="006545ED">
        <w:rPr>
          <w:rStyle w:val="normaltextrun"/>
          <w:color w:val="000000"/>
          <w:shd w:val="clear" w:color="auto" w:fill="FFFFFF"/>
        </w:rPr>
        <w:t xml:space="preserve">FIT for Symptomatic Pathway </w:t>
      </w:r>
      <w:r w:rsidRPr="00433D2B">
        <w:rPr>
          <w:rStyle w:val="normaltextrun"/>
          <w:color w:val="000000"/>
          <w:shd w:val="clear" w:color="auto" w:fill="FFFFFF"/>
        </w:rPr>
        <w:t xml:space="preserve">is for patients referred to hospital and specialist services with bowel symptoms who </w:t>
      </w:r>
      <w:r>
        <w:rPr>
          <w:rStyle w:val="normaltextrun"/>
          <w:color w:val="000000"/>
          <w:shd w:val="clear" w:color="auto" w:fill="FFFFFF"/>
        </w:rPr>
        <w:t>do not</w:t>
      </w:r>
      <w:r w:rsidRPr="00433D2B">
        <w:rPr>
          <w:rStyle w:val="normaltextrun"/>
          <w:color w:val="000000"/>
          <w:shd w:val="clear" w:color="auto" w:fill="FFFFFF"/>
        </w:rPr>
        <w:t xml:space="preserve"> meet criteria for urgent colonoscopy. A negative FIT will see patients staying under the care of their GP with advice regarding safety netting or further imaging. The initial implementation in </w:t>
      </w:r>
      <w:r>
        <w:rPr>
          <w:rStyle w:val="normaltextrun"/>
          <w:color w:val="000000"/>
          <w:shd w:val="clear" w:color="auto" w:fill="FFFFFF"/>
        </w:rPr>
        <w:t xml:space="preserve">2025 in </w:t>
      </w:r>
      <w:r w:rsidRPr="00433D2B">
        <w:rPr>
          <w:rStyle w:val="normaltextrun"/>
          <w:color w:val="000000"/>
          <w:shd w:val="clear" w:color="auto" w:fill="FFFFFF"/>
        </w:rPr>
        <w:t xml:space="preserve">five districts </w:t>
      </w:r>
      <w:r>
        <w:rPr>
          <w:rStyle w:val="normaltextrun"/>
          <w:color w:val="000000"/>
          <w:shd w:val="clear" w:color="auto" w:fill="FFFFFF"/>
        </w:rPr>
        <w:t>(</w:t>
      </w:r>
      <w:proofErr w:type="spellStart"/>
      <w:r w:rsidRPr="00291ED0">
        <w:rPr>
          <w:rStyle w:val="normaltextrun"/>
          <w:color w:val="000000"/>
          <w:shd w:val="clear" w:color="auto" w:fill="FFFFFF"/>
        </w:rPr>
        <w:t>Waitematā</w:t>
      </w:r>
      <w:proofErr w:type="spellEnd"/>
      <w:r w:rsidRPr="00291ED0">
        <w:rPr>
          <w:rStyle w:val="normaltextrun"/>
          <w:color w:val="000000"/>
          <w:shd w:val="clear" w:color="auto" w:fill="FFFFFF"/>
        </w:rPr>
        <w:t>, Counties Manukau, Waikato, Hawke’s Bay and Canterbury</w:t>
      </w:r>
      <w:r>
        <w:rPr>
          <w:rStyle w:val="normaltextrun"/>
          <w:color w:val="000000"/>
          <w:shd w:val="clear" w:color="auto" w:fill="FFFFFF"/>
        </w:rPr>
        <w:t xml:space="preserve">) </w:t>
      </w:r>
      <w:r w:rsidRPr="00433D2B">
        <w:rPr>
          <w:rStyle w:val="normaltextrun"/>
          <w:color w:val="000000"/>
          <w:shd w:val="clear" w:color="auto" w:fill="FFFFFF"/>
        </w:rPr>
        <w:t xml:space="preserve">will allow </w:t>
      </w:r>
      <w:r>
        <w:rPr>
          <w:rStyle w:val="normaltextrun"/>
          <w:color w:val="000000"/>
          <w:shd w:val="clear" w:color="auto" w:fill="FFFFFF"/>
        </w:rPr>
        <w:t>Health NZ to</w:t>
      </w:r>
      <w:r w:rsidRPr="00433D2B">
        <w:rPr>
          <w:rStyle w:val="normaltextrun"/>
          <w:color w:val="000000"/>
          <w:shd w:val="clear" w:color="auto" w:fill="FFFFFF"/>
        </w:rPr>
        <w:t xml:space="preserve"> evaluat</w:t>
      </w:r>
      <w:r>
        <w:rPr>
          <w:rStyle w:val="normaltextrun"/>
          <w:color w:val="000000"/>
          <w:shd w:val="clear" w:color="auto" w:fill="FFFFFF"/>
        </w:rPr>
        <w:t>e</w:t>
      </w:r>
      <w:r w:rsidRPr="00433D2B">
        <w:rPr>
          <w:rStyle w:val="normaltextrun"/>
          <w:color w:val="000000"/>
          <w:shd w:val="clear" w:color="auto" w:fill="FFFFFF"/>
        </w:rPr>
        <w:t xml:space="preserve"> the pathway</w:t>
      </w:r>
      <w:r>
        <w:rPr>
          <w:rStyle w:val="normaltextrun"/>
          <w:color w:val="000000"/>
          <w:shd w:val="clear" w:color="auto" w:fill="FFFFFF"/>
        </w:rPr>
        <w:t xml:space="preserve">, make </w:t>
      </w:r>
      <w:r w:rsidRPr="00433D2B">
        <w:rPr>
          <w:rStyle w:val="normaltextrun"/>
          <w:color w:val="000000"/>
          <w:shd w:val="clear" w:color="auto" w:fill="FFFFFF"/>
        </w:rPr>
        <w:t>refinements</w:t>
      </w:r>
      <w:r>
        <w:rPr>
          <w:rStyle w:val="normaltextrun"/>
          <w:color w:val="000000"/>
          <w:shd w:val="clear" w:color="auto" w:fill="FFFFFF"/>
        </w:rPr>
        <w:t xml:space="preserve"> and </w:t>
      </w:r>
      <w:r w:rsidRPr="00433D2B">
        <w:rPr>
          <w:rStyle w:val="normaltextrun"/>
          <w:color w:val="000000"/>
          <w:shd w:val="clear" w:color="auto" w:fill="FFFFFF"/>
        </w:rPr>
        <w:t>test the cost</w:t>
      </w:r>
      <w:r w:rsidRPr="00A12694">
        <w:rPr>
          <w:rStyle w:val="normaltextrun"/>
          <w:color w:val="000000"/>
          <w:shd w:val="clear" w:color="auto" w:fill="FFFFFF"/>
        </w:rPr>
        <w:t>–</w:t>
      </w:r>
      <w:r w:rsidRPr="00433D2B">
        <w:rPr>
          <w:rStyle w:val="normaltextrun"/>
          <w:color w:val="000000"/>
          <w:shd w:val="clear" w:color="auto" w:fill="FFFFFF"/>
        </w:rPr>
        <w:t xml:space="preserve">benefit of further rollout in hospitals or moving directly into primary care. </w:t>
      </w:r>
    </w:p>
    <w:p w14:paraId="6FD8C674" w14:textId="0652FFD7" w:rsidR="004A2D46" w:rsidRPr="00021192" w:rsidRDefault="005604BA" w:rsidP="00F05AB9">
      <w:pPr>
        <w:pStyle w:val="Heading3"/>
      </w:pPr>
      <w:bookmarkStart w:id="383" w:name="_Toc208474548"/>
      <w:bookmarkStart w:id="384" w:name="_Toc210914879"/>
      <w:r>
        <w:t>R</w:t>
      </w:r>
      <w:r w:rsidR="004A2D46" w:rsidRPr="1F31DE4A">
        <w:t>adiology improvements</w:t>
      </w:r>
      <w:bookmarkEnd w:id="383"/>
      <w:bookmarkEnd w:id="384"/>
      <w:r w:rsidR="004A2D46" w:rsidRPr="1F31DE4A">
        <w:t xml:space="preserve"> </w:t>
      </w:r>
    </w:p>
    <w:p w14:paraId="6A4238BD" w14:textId="0B17B0CF" w:rsidR="004A2D46" w:rsidRDefault="004A2D46" w:rsidP="004A2D46">
      <w:r w:rsidRPr="00021192">
        <w:t xml:space="preserve">Radiology is a critical </w:t>
      </w:r>
      <w:r>
        <w:t>tool for diagnosing cancer</w:t>
      </w:r>
      <w:r w:rsidR="00046D5F">
        <w:t>. H</w:t>
      </w:r>
      <w:r w:rsidRPr="1F31DE4A">
        <w:t xml:space="preserve">owever, </w:t>
      </w:r>
      <w:r>
        <w:t>patient</w:t>
      </w:r>
      <w:r w:rsidR="00046D5F">
        <w:t>s</w:t>
      </w:r>
      <w:r>
        <w:t xml:space="preserve"> </w:t>
      </w:r>
      <w:r w:rsidR="007B0C5A">
        <w:t xml:space="preserve">sometimes </w:t>
      </w:r>
      <w:r w:rsidR="00046D5F">
        <w:t xml:space="preserve">experience </w:t>
      </w:r>
      <w:r w:rsidR="00C37027">
        <w:t xml:space="preserve">variable access to radiology services </w:t>
      </w:r>
      <w:r w:rsidR="007B0C5A">
        <w:t>based on their location</w:t>
      </w:r>
      <w:r>
        <w:t xml:space="preserve"> and where they require treatment. </w:t>
      </w:r>
    </w:p>
    <w:p w14:paraId="09879A62" w14:textId="5C5804FD" w:rsidR="004A2D46" w:rsidRPr="00021192" w:rsidRDefault="004A2D46" w:rsidP="004A2D46">
      <w:r>
        <w:t xml:space="preserve">The radiology sector is experiencing </w:t>
      </w:r>
      <w:r w:rsidR="00DD2342">
        <w:t>substantial</w:t>
      </w:r>
      <w:r>
        <w:t xml:space="preserve"> challenges, including the increased </w:t>
      </w:r>
      <w:r w:rsidRPr="1F31DE4A">
        <w:t xml:space="preserve">complexity </w:t>
      </w:r>
      <w:r>
        <w:t>of patients’ needs</w:t>
      </w:r>
      <w:r w:rsidRPr="1F31DE4A">
        <w:t xml:space="preserve">, and demand </w:t>
      </w:r>
      <w:r w:rsidR="008A5018">
        <w:t>associated with</w:t>
      </w:r>
      <w:r w:rsidR="008A5018" w:rsidRPr="1F31DE4A">
        <w:t xml:space="preserve"> population growth </w:t>
      </w:r>
      <w:r w:rsidR="00A07578">
        <w:t xml:space="preserve">that is </w:t>
      </w:r>
      <w:r w:rsidR="008A5018">
        <w:t>e</w:t>
      </w:r>
      <w:r w:rsidR="008A5018" w:rsidRPr="008A5018">
        <w:t>xceeding resourc</w:t>
      </w:r>
      <w:r w:rsidR="00A07578">
        <w:t>ing</w:t>
      </w:r>
      <w:r w:rsidR="008A5018" w:rsidRPr="008A5018">
        <w:t xml:space="preserve"> </w:t>
      </w:r>
      <w:r w:rsidRPr="1F31DE4A">
        <w:t>for CT, MRI and ultrasound. New clinical initiatives and health</w:t>
      </w:r>
      <w:r>
        <w:t xml:space="preserve"> </w:t>
      </w:r>
      <w:r w:rsidRPr="1F31DE4A">
        <w:t xml:space="preserve">care pathways being introduced across </w:t>
      </w:r>
      <w:r w:rsidR="00A67EBF">
        <w:t>cancer control</w:t>
      </w:r>
      <w:r w:rsidRPr="1F31DE4A">
        <w:t xml:space="preserve"> are </w:t>
      </w:r>
      <w:r w:rsidR="005A785D">
        <w:t>putting addition</w:t>
      </w:r>
      <w:r w:rsidR="00B20955">
        <w:t>al</w:t>
      </w:r>
      <w:r w:rsidR="005A785D">
        <w:t xml:space="preserve"> loads on </w:t>
      </w:r>
      <w:r w:rsidR="00B20955">
        <w:t>already-stretched</w:t>
      </w:r>
      <w:r w:rsidRPr="1F31DE4A">
        <w:t xml:space="preserve"> radiology services. </w:t>
      </w:r>
    </w:p>
    <w:p w14:paraId="4B8A7D04" w14:textId="37B235F1" w:rsidR="003907B0" w:rsidRPr="00021192" w:rsidRDefault="003907B0" w:rsidP="003907B0">
      <w:r w:rsidRPr="1F31DE4A">
        <w:t>The National Radiology Clinical Network was one of the first national clinical networks to be established by Health NZ</w:t>
      </w:r>
      <w:r>
        <w:t xml:space="preserve"> in </w:t>
      </w:r>
      <w:r w:rsidRPr="1F31DE4A">
        <w:t xml:space="preserve">early 2024. The </w:t>
      </w:r>
      <w:r>
        <w:t>activities</w:t>
      </w:r>
      <w:r w:rsidRPr="1F31DE4A">
        <w:t xml:space="preserve"> of these national </w:t>
      </w:r>
      <w:r w:rsidR="00DE0FE4">
        <w:t xml:space="preserve">clinical </w:t>
      </w:r>
      <w:r w:rsidRPr="1F31DE4A">
        <w:t>networks include:</w:t>
      </w:r>
    </w:p>
    <w:p w14:paraId="1AEAD0AE" w14:textId="77777777" w:rsidR="003907B0" w:rsidRPr="00021192" w:rsidRDefault="003907B0" w:rsidP="003907B0">
      <w:pPr>
        <w:pStyle w:val="StateofCancerbullets"/>
      </w:pPr>
      <w:r w:rsidRPr="00021192">
        <w:t>developing national standards and models of care</w:t>
      </w:r>
    </w:p>
    <w:p w14:paraId="3D546EF7" w14:textId="77777777" w:rsidR="003907B0" w:rsidRPr="00021192" w:rsidRDefault="003907B0" w:rsidP="003907B0">
      <w:pPr>
        <w:pStyle w:val="StateofCancerbullets"/>
      </w:pPr>
      <w:r w:rsidRPr="1F31DE4A">
        <w:t>identifying ways to address variation in equity, service quality and outcomes</w:t>
      </w:r>
    </w:p>
    <w:p w14:paraId="6B31C5B5" w14:textId="77777777" w:rsidR="003907B0" w:rsidRPr="00021192" w:rsidRDefault="003907B0" w:rsidP="003907B0">
      <w:pPr>
        <w:pStyle w:val="StateofCancerbullets"/>
      </w:pPr>
      <w:r w:rsidRPr="00021192">
        <w:t>developing innovative, efficient and evidence-based solutions that will inform investments and workforce planning</w:t>
      </w:r>
    </w:p>
    <w:p w14:paraId="6F7A91A2" w14:textId="77777777" w:rsidR="003907B0" w:rsidRPr="00096F0F" w:rsidRDefault="003907B0" w:rsidP="003907B0">
      <w:pPr>
        <w:pStyle w:val="Stateofcancerbulletslast"/>
      </w:pPr>
      <w:r>
        <w:t>collaborating</w:t>
      </w:r>
      <w:r w:rsidRPr="1F31DE4A">
        <w:t xml:space="preserve"> with relevant national, regional and local stakeholders to identify what care and services are required at different levels, who should provide these services and how the services or care should be delivered</w:t>
      </w:r>
      <w:r>
        <w:t>.</w:t>
      </w:r>
    </w:p>
    <w:p w14:paraId="323A4E69" w14:textId="08451EA4" w:rsidR="004A2D46" w:rsidRPr="006554E8" w:rsidRDefault="004A2D46" w:rsidP="004A2D46">
      <w:pPr>
        <w:rPr>
          <w:rStyle w:val="Hyperlink"/>
          <w:b w:val="0"/>
          <w:sz w:val="18"/>
          <w:szCs w:val="18"/>
        </w:rPr>
      </w:pPr>
      <w:r w:rsidRPr="1F31DE4A">
        <w:t>In 2024 the Radiology Transformation Programme was established in partnership with the National Radiology Clinical Network and national planning teams within Health NZ. The vision for this programme is that</w:t>
      </w:r>
      <w:r>
        <w:t>,</w:t>
      </w:r>
      <w:r w:rsidRPr="1F31DE4A">
        <w:t xml:space="preserve"> ‘Patients, whānau and their referrers will be able to access radiology services close to home; and service improvements will improve health and system outcomes for all New </w:t>
      </w:r>
      <w:r w:rsidRPr="00E76104">
        <w:t xml:space="preserve">Zealanders’ </w:t>
      </w:r>
      <w:r w:rsidRPr="00E76104">
        <w:fldChar w:fldCharType="begin"/>
      </w:r>
      <w:r w:rsidR="000C7932">
        <w:instrText xml:space="preserve"> ADDIN EN.CITE &lt;EndNote&gt;&lt;Cite&gt;&lt;Author&gt;S&lt;/Author&gt;&lt;Year&gt;2024&lt;/Year&gt;&lt;RecNum&gt;150&lt;/RecNum&gt;&lt;DisplayText&gt;[167]&lt;/DisplayText&gt;&lt;record&gt;&lt;rec-number&gt;150&lt;/rec-number&gt;&lt;foreign-keys&gt;&lt;key app="EN" db-id="ft5wxpfw99z2vie2sf65z2v5rfs2vp0eeesf" timestamp="1749608461" guid="c3b246dd-38d2-4fdc-a269-712fd9c8d5db"&gt;150&lt;/key&gt;&lt;/foreign-keys&gt;&lt;ref-type name="Press Release"&gt;63&lt;/ref-type&gt;&lt;contributors&gt;&lt;authors&gt;&lt;author&gt;Reti S&lt;/author&gt;&lt;/authors&gt;&lt;/contributors&gt;&lt;titles&gt;&lt;title&gt;$30m investment for faster access to radiology services&lt;/title&gt;&lt;/titles&gt;&lt;dates&gt;&lt;year&gt;2024&lt;/year&gt;&lt;/dates&gt;&lt;urls&gt;&lt;related-urls&gt;&lt;url&gt;https://www.beehive.govt.nz/release/30m-investment-faster-access-radiology-services#:~:text=New%20Zealanders%20will%20now%20benefit,Health%20Minister%20Dr%20Shane%20Reti.&lt;/url&gt;&lt;/related-urls&gt;&lt;/urls&gt;&lt;/record&gt;&lt;/Cite&gt;&lt;/EndNote&gt;</w:instrText>
      </w:r>
      <w:r w:rsidRPr="00E76104">
        <w:fldChar w:fldCharType="separate"/>
      </w:r>
      <w:r w:rsidR="000C7932">
        <w:rPr>
          <w:noProof/>
        </w:rPr>
        <w:t>[167]</w:t>
      </w:r>
      <w:r w:rsidRPr="00E76104">
        <w:fldChar w:fldCharType="end"/>
      </w:r>
      <w:r w:rsidRPr="00E76104">
        <w:t xml:space="preserve">. </w:t>
      </w:r>
    </w:p>
    <w:p w14:paraId="5273883E" w14:textId="77777777" w:rsidR="00E03714" w:rsidRDefault="00E03714">
      <w:pPr>
        <w:spacing w:after="0" w:line="240" w:lineRule="auto"/>
      </w:pPr>
      <w:r>
        <w:br w:type="page"/>
      </w:r>
    </w:p>
    <w:p w14:paraId="01DEDD74" w14:textId="4911FF14" w:rsidR="004A2D46" w:rsidRPr="00021192" w:rsidRDefault="004A2D46" w:rsidP="004A2D46">
      <w:r w:rsidRPr="6925703B">
        <w:lastRenderedPageBreak/>
        <w:t xml:space="preserve">Initiatives </w:t>
      </w:r>
      <w:r>
        <w:t xml:space="preserve">in the programme </w:t>
      </w:r>
      <w:r w:rsidRPr="6925703B">
        <w:t>include:</w:t>
      </w:r>
    </w:p>
    <w:p w14:paraId="5DE24D4E" w14:textId="77777777" w:rsidR="004A2D46" w:rsidRPr="00021192" w:rsidRDefault="004A2D46" w:rsidP="004A2D46">
      <w:pPr>
        <w:pStyle w:val="StateofCancerbullets"/>
      </w:pPr>
      <w:r>
        <w:t>increasing</w:t>
      </w:r>
      <w:r w:rsidRPr="00021192">
        <w:t xml:space="preserve"> training numbers in the medical and technologist workforces</w:t>
      </w:r>
    </w:p>
    <w:p w14:paraId="4DBCA2F2" w14:textId="77777777" w:rsidR="004A2D46" w:rsidRPr="00021192" w:rsidRDefault="004A2D46" w:rsidP="004A2D46">
      <w:pPr>
        <w:pStyle w:val="StateofCancerbullets"/>
      </w:pPr>
      <w:r>
        <w:t>developing</w:t>
      </w:r>
      <w:r w:rsidRPr="1F31DE4A">
        <w:t xml:space="preserve"> national prioritisation, waitlist management and service continuance guidelines to </w:t>
      </w:r>
      <w:r>
        <w:t>improve equity of</w:t>
      </w:r>
      <w:r w:rsidRPr="1F31DE4A">
        <w:t xml:space="preserve"> access including during a service disruption event</w:t>
      </w:r>
    </w:p>
    <w:p w14:paraId="58C40730" w14:textId="77777777" w:rsidR="004A2D46" w:rsidRPr="00021192" w:rsidRDefault="004A2D46" w:rsidP="004A2D46">
      <w:pPr>
        <w:pStyle w:val="StateofCancerbullets"/>
      </w:pPr>
      <w:r>
        <w:t>updating</w:t>
      </w:r>
      <w:r w:rsidRPr="1F31DE4A">
        <w:t xml:space="preserve"> clinical access criteria and </w:t>
      </w:r>
      <w:r>
        <w:t>establishing</w:t>
      </w:r>
      <w:r w:rsidRPr="1F31DE4A">
        <w:t xml:space="preserve"> regional triage hubs to support equitable access and facilitate the new investment/removal of co</w:t>
      </w:r>
      <w:r>
        <w:t>-</w:t>
      </w:r>
      <w:r w:rsidRPr="1F31DE4A">
        <w:t>payments for community referred radiology</w:t>
      </w:r>
    </w:p>
    <w:p w14:paraId="73549E24" w14:textId="77777777" w:rsidR="004A2D46" w:rsidRPr="00021192" w:rsidRDefault="004A2D46" w:rsidP="004A2D46">
      <w:pPr>
        <w:pStyle w:val="StateofCancerbullets"/>
      </w:pPr>
      <w:r>
        <w:t>using i</w:t>
      </w:r>
      <w:r w:rsidRPr="1F31DE4A">
        <w:t>ntegrated data</w:t>
      </w:r>
      <w:r>
        <w:t xml:space="preserve"> </w:t>
      </w:r>
      <w:r w:rsidRPr="1F31DE4A">
        <w:t>sets to report on activity, waitlists and worklists</w:t>
      </w:r>
    </w:p>
    <w:p w14:paraId="1043C5E4" w14:textId="77777777" w:rsidR="004A2D46" w:rsidRDefault="004A2D46" w:rsidP="004A2D46">
      <w:pPr>
        <w:pStyle w:val="Stateofcancerbulletslast"/>
      </w:pPr>
      <w:r>
        <w:t>developing</w:t>
      </w:r>
      <w:r w:rsidRPr="00021192">
        <w:t xml:space="preserve"> clinical guidelines to </w:t>
      </w:r>
      <w:r w:rsidRPr="00504506">
        <w:t>standardise</w:t>
      </w:r>
      <w:r w:rsidRPr="00021192">
        <w:t xml:space="preserve"> practice and reduce unwarranted variation</w:t>
      </w:r>
      <w:r>
        <w:t>.</w:t>
      </w:r>
    </w:p>
    <w:p w14:paraId="7E949A0F" w14:textId="7FE5F809" w:rsidR="004A2D46" w:rsidRDefault="005604BA" w:rsidP="00F05AB9">
      <w:pPr>
        <w:pStyle w:val="Heading3"/>
      </w:pPr>
      <w:bookmarkStart w:id="385" w:name="_Toc208474549"/>
      <w:bookmarkStart w:id="386" w:name="_Toc210914880"/>
      <w:r>
        <w:t>Use of</w:t>
      </w:r>
      <w:r w:rsidR="004A2D46">
        <w:t xml:space="preserve"> IT to improve multidisciplinary meetings</w:t>
      </w:r>
      <w:bookmarkEnd w:id="385"/>
      <w:bookmarkEnd w:id="386"/>
      <w:r w:rsidR="004A2D46">
        <w:t xml:space="preserve"> </w:t>
      </w:r>
    </w:p>
    <w:p w14:paraId="25E73001" w14:textId="53F11524" w:rsidR="004A2D46" w:rsidRDefault="004A2D46" w:rsidP="004A2D46">
      <w:r>
        <w:t xml:space="preserve">The cancer multidisciplinary meeting (MDM) </w:t>
      </w:r>
      <w:r>
        <w:fldChar w:fldCharType="begin"/>
      </w:r>
      <w:r w:rsidR="000C7932">
        <w:instrText xml:space="preserve"> ADDIN EN.CITE &lt;EndNote&gt;&lt;Cite ExcludeAuth="1" ExcludeYear="1"&gt;&lt;RecNum&gt;246&lt;/RecNum&gt;&lt;DisplayText&gt;[168]&lt;/DisplayText&gt;&lt;record&gt;&lt;rec-number&gt;246&lt;/rec-number&gt;&lt;foreign-keys&gt;&lt;key app="EN" db-id="ft5wxpfw99z2vie2sf65z2v5rfs2vp0eeesf" timestamp="1749888943" guid="10c01a6e-bded-4a50-b0a9-ac6ab8c950e6"&gt;246&lt;/key&gt;&lt;/foreign-keys&gt;&lt;ref-type name="Generic"&gt;13&lt;/ref-type&gt;&lt;contributors&gt;&lt;/contributors&gt;&lt;titles&gt;&lt;title&gt;MDMs are managed by two standards: Standards for High-Quality Multidisciplinary Meetings (MDMs) in Aotearoa New Zealand and HISO 0038.4:2021 Cancer Multidisciplinary Meeting Data Standard (see: https://teaho.govt.nz/index.php/download_file/view/8b1c1605-5aff-49e4-9b05-79c97a355e0d/365).&lt;/title&gt;&lt;/titles&gt;&lt;dates&gt;&lt;/dates&gt;&lt;urls&gt;&lt;/urls&gt;&lt;/record&gt;&lt;/Cite&gt;&lt;/EndNote&gt;</w:instrText>
      </w:r>
      <w:r>
        <w:fldChar w:fldCharType="separate"/>
      </w:r>
      <w:r w:rsidR="000C7932">
        <w:rPr>
          <w:noProof/>
        </w:rPr>
        <w:t>[168]</w:t>
      </w:r>
      <w:r>
        <w:fldChar w:fldCharType="end"/>
      </w:r>
      <w:r>
        <w:t xml:space="preserve"> allows a range of health professionals with expertise in the diagnosis and management of cancer to collaborate and </w:t>
      </w:r>
      <w:r w:rsidRPr="001E5B73">
        <w:t xml:space="preserve">make recommendations for the optimal treatment and care </w:t>
      </w:r>
      <w:r>
        <w:t>of</w:t>
      </w:r>
      <w:r w:rsidRPr="001E5B73">
        <w:t xml:space="preserve"> patient</w:t>
      </w:r>
      <w:r>
        <w:t xml:space="preserve">s according to tumour stream.  </w:t>
      </w:r>
    </w:p>
    <w:p w14:paraId="1D2BEBE7" w14:textId="40F592CF" w:rsidR="0031308A" w:rsidRDefault="0031308A" w:rsidP="0031308A">
      <w:pPr>
        <w:rPr>
          <w:rFonts w:ascii="Montserrat" w:hAnsi="Montserrat"/>
          <w:b/>
          <w:color w:val="2C463B"/>
          <w:spacing w:val="-5"/>
          <w:sz w:val="40"/>
        </w:rPr>
      </w:pPr>
      <w:r w:rsidRPr="00D11C45">
        <w:rPr>
          <w:rFonts w:eastAsia="Calibri"/>
        </w:rPr>
        <w:t xml:space="preserve">Full implementation of the South Island electronic MDM </w:t>
      </w:r>
      <w:r>
        <w:rPr>
          <w:rFonts w:eastAsia="Calibri"/>
        </w:rPr>
        <w:t>approach</w:t>
      </w:r>
      <w:r w:rsidRPr="00D11C45">
        <w:rPr>
          <w:rFonts w:eastAsia="Calibri"/>
        </w:rPr>
        <w:t xml:space="preserve"> was completed in 2021</w:t>
      </w:r>
      <w:r>
        <w:rPr>
          <w:rFonts w:eastAsia="Calibri"/>
        </w:rPr>
        <w:t>. It is being</w:t>
      </w:r>
      <w:r w:rsidRPr="00D11C45">
        <w:rPr>
          <w:rFonts w:eastAsia="Calibri"/>
        </w:rPr>
        <w:t xml:space="preserve"> used to support 15 cancer tumour streams as well as </w:t>
      </w:r>
      <w:r>
        <w:rPr>
          <w:rFonts w:eastAsia="Calibri"/>
        </w:rPr>
        <w:t xml:space="preserve">providing </w:t>
      </w:r>
      <w:r w:rsidRPr="00D11C45">
        <w:rPr>
          <w:rFonts w:eastAsia="Calibri"/>
        </w:rPr>
        <w:t>clinicians</w:t>
      </w:r>
      <w:r>
        <w:rPr>
          <w:rFonts w:eastAsia="Calibri"/>
        </w:rPr>
        <w:t xml:space="preserve"> with </w:t>
      </w:r>
      <w:r w:rsidR="00FE0BE1">
        <w:rPr>
          <w:rFonts w:eastAsia="Calibri"/>
        </w:rPr>
        <w:t>real</w:t>
      </w:r>
      <w:r w:rsidR="00200610">
        <w:rPr>
          <w:rFonts w:eastAsia="Calibri"/>
        </w:rPr>
        <w:t xml:space="preserve">-time </w:t>
      </w:r>
      <w:r>
        <w:rPr>
          <w:rFonts w:eastAsia="Calibri"/>
        </w:rPr>
        <w:t>data that enables them</w:t>
      </w:r>
      <w:r w:rsidRPr="00D11C45">
        <w:rPr>
          <w:rFonts w:eastAsia="Calibri"/>
        </w:rPr>
        <w:t xml:space="preserve"> to monitor </w:t>
      </w:r>
      <w:r w:rsidR="00200610" w:rsidRPr="00200610">
        <w:rPr>
          <w:rFonts w:eastAsia="Calibri"/>
        </w:rPr>
        <w:t xml:space="preserve">MDM </w:t>
      </w:r>
      <w:r w:rsidRPr="00D11C45">
        <w:rPr>
          <w:rFonts w:eastAsia="Calibri"/>
        </w:rPr>
        <w:t xml:space="preserve">quality </w:t>
      </w:r>
      <w:r w:rsidR="00200610" w:rsidRPr="00200610">
        <w:rPr>
          <w:rFonts w:eastAsia="Calibri"/>
        </w:rPr>
        <w:t xml:space="preserve">indicators, undertake audits </w:t>
      </w:r>
      <w:r w:rsidR="000E00CB">
        <w:rPr>
          <w:rFonts w:eastAsia="Calibri"/>
        </w:rPr>
        <w:t xml:space="preserve">and </w:t>
      </w:r>
      <w:r w:rsidR="00200610" w:rsidRPr="00200610">
        <w:rPr>
          <w:rFonts w:eastAsia="Calibri"/>
        </w:rPr>
        <w:t>service improvement work. The solution is integrated with the regions clinical portal providing full access to patient electronic medical record</w:t>
      </w:r>
      <w:r w:rsidR="007B19C8">
        <w:rPr>
          <w:rFonts w:eastAsia="Calibri"/>
        </w:rPr>
        <w:t>s</w:t>
      </w:r>
      <w:r w:rsidR="00200610" w:rsidRPr="00200610">
        <w:rPr>
          <w:rFonts w:eastAsia="Calibri"/>
        </w:rPr>
        <w:t xml:space="preserve"> including diagnostics</w:t>
      </w:r>
      <w:r w:rsidRPr="00F35D4E">
        <w:t xml:space="preserve">. </w:t>
      </w:r>
    </w:p>
    <w:p w14:paraId="53842594" w14:textId="6554CD98" w:rsidR="00E510B1" w:rsidRDefault="00AC3578" w:rsidP="00F17C89">
      <w:pPr>
        <w:rPr>
          <w:rFonts w:ascii="Fira Sans Medium" w:eastAsia="Calibri" w:hAnsi="Fira Sans Medium"/>
          <w:b/>
          <w:color w:val="2C463B"/>
          <w:spacing w:val="-5"/>
          <w:sz w:val="32"/>
        </w:rPr>
      </w:pPr>
      <w:r w:rsidRPr="00AC3578">
        <w:rPr>
          <w:rFonts w:eastAsia="Calibri"/>
        </w:rPr>
        <w:t xml:space="preserve">Midland | Te Manawa Taki region has been implementing an electronic Clinical Pathway </w:t>
      </w:r>
      <w:r w:rsidR="00E16F85">
        <w:rPr>
          <w:rFonts w:eastAsia="Calibri"/>
        </w:rPr>
        <w:t>–</w:t>
      </w:r>
      <w:r w:rsidRPr="00AC3578">
        <w:rPr>
          <w:rFonts w:eastAsia="Calibri"/>
        </w:rPr>
        <w:t xml:space="preserve"> MDM solution</w:t>
      </w:r>
      <w:r w:rsidR="00D9003F">
        <w:rPr>
          <w:rFonts w:eastAsia="Calibri"/>
        </w:rPr>
        <w:t>,</w:t>
      </w:r>
      <w:r w:rsidR="003451B4">
        <w:rPr>
          <w:rFonts w:eastAsia="Calibri"/>
        </w:rPr>
        <w:t xml:space="preserve"> which </w:t>
      </w:r>
      <w:r w:rsidRPr="00AC3578">
        <w:rPr>
          <w:rFonts w:eastAsia="Calibri"/>
        </w:rPr>
        <w:t>has integration functions includ</w:t>
      </w:r>
      <w:r w:rsidR="00154526">
        <w:rPr>
          <w:rFonts w:eastAsia="Calibri"/>
        </w:rPr>
        <w:t>ing</w:t>
      </w:r>
      <w:r w:rsidRPr="00AC3578">
        <w:rPr>
          <w:rFonts w:eastAsia="Calibri"/>
        </w:rPr>
        <w:t xml:space="preserve"> electronic referral integration, laboratory and radiology reports, and a </w:t>
      </w:r>
      <w:r w:rsidR="00120362" w:rsidRPr="00AC3578">
        <w:rPr>
          <w:rFonts w:eastAsia="Calibri"/>
        </w:rPr>
        <w:t>built-in</w:t>
      </w:r>
      <w:r w:rsidRPr="00AC3578">
        <w:rPr>
          <w:rFonts w:eastAsia="Calibri"/>
        </w:rPr>
        <w:t xml:space="preserve"> reporting function allowing users to run data reports</w:t>
      </w:r>
      <w:r w:rsidR="00DB381D">
        <w:rPr>
          <w:rFonts w:eastAsia="Calibri"/>
        </w:rPr>
        <w:t xml:space="preserve"> and </w:t>
      </w:r>
      <w:r w:rsidRPr="00AC3578">
        <w:rPr>
          <w:rFonts w:eastAsia="Calibri"/>
        </w:rPr>
        <w:t xml:space="preserve">audits. The region has implemented </w:t>
      </w:r>
      <w:r w:rsidR="00D9003F">
        <w:rPr>
          <w:rFonts w:eastAsia="Calibri"/>
        </w:rPr>
        <w:t>12</w:t>
      </w:r>
      <w:r w:rsidRPr="00AC3578">
        <w:rPr>
          <w:rFonts w:eastAsia="Calibri"/>
        </w:rPr>
        <w:t xml:space="preserve"> MDMs and one supra-regional MDM with Auckland</w:t>
      </w:r>
      <w:r w:rsidR="00E711BC">
        <w:rPr>
          <w:rFonts w:eastAsia="Calibri"/>
        </w:rPr>
        <w:t>.</w:t>
      </w:r>
      <w:r w:rsidRPr="00AC3578">
        <w:rPr>
          <w:rFonts w:eastAsia="Calibri"/>
        </w:rPr>
        <w:t xml:space="preserve"> </w:t>
      </w:r>
      <w:r w:rsidR="00E711BC">
        <w:rPr>
          <w:rFonts w:eastAsia="Calibri"/>
        </w:rPr>
        <w:t>T</w:t>
      </w:r>
      <w:r w:rsidRPr="00AC3578">
        <w:rPr>
          <w:rFonts w:eastAsia="Calibri"/>
        </w:rPr>
        <w:t>he remaining nine MDMs for implementation were stopped due to limited IT resource</w:t>
      </w:r>
      <w:r w:rsidR="000F5C0C">
        <w:rPr>
          <w:rFonts w:eastAsia="Calibri"/>
        </w:rPr>
        <w:t>.</w:t>
      </w:r>
    </w:p>
    <w:p w14:paraId="3E16A789" w14:textId="1152BBAA" w:rsidR="001231EA" w:rsidRDefault="00C176E5" w:rsidP="005E5DC8">
      <w:pPr>
        <w:pStyle w:val="Note"/>
        <w:rPr>
          <w:rFonts w:ascii="Montserrat" w:hAnsi="Montserrat"/>
          <w:b/>
          <w:color w:val="2C463B"/>
          <w:spacing w:val="-5"/>
          <w:sz w:val="40"/>
        </w:rPr>
      </w:pPr>
      <w:r w:rsidRPr="008959BA">
        <w:t xml:space="preserve"> </w:t>
      </w:r>
      <w:bookmarkStart w:id="387" w:name="_Toc198035716"/>
    </w:p>
    <w:bookmarkEnd w:id="387"/>
    <w:p w14:paraId="73662E2F" w14:textId="2BBCDE44" w:rsidR="000001DC" w:rsidRPr="00F35D4E" w:rsidRDefault="000001DC" w:rsidP="00D3301B"/>
    <w:bookmarkStart w:id="388" w:name="_Toc198035722"/>
    <w:bookmarkStart w:id="389" w:name="_Toc198036004"/>
    <w:bookmarkStart w:id="390" w:name="_Toc200798613"/>
    <w:bookmarkStart w:id="391" w:name="_Toc204779785"/>
    <w:bookmarkStart w:id="392" w:name="_Toc212028502"/>
    <w:bookmarkStart w:id="393" w:name="_Toc181882184"/>
    <w:p w14:paraId="44D588E5" w14:textId="598219EC" w:rsidR="001F4CA4" w:rsidRPr="00EE4F44" w:rsidRDefault="00363126" w:rsidP="003275D5">
      <w:pPr>
        <w:pStyle w:val="Heading1"/>
        <w:ind w:left="510" w:hanging="510"/>
      </w:pPr>
      <w:r>
        <w:rPr>
          <w:noProof/>
        </w:rPr>
        <w:lastRenderedPageBreak/>
        <mc:AlternateContent>
          <mc:Choice Requires="wps">
            <w:drawing>
              <wp:anchor distT="0" distB="0" distL="114300" distR="114300" simplePos="0" relativeHeight="251658253" behindDoc="1" locked="0" layoutInCell="1" allowOverlap="1" wp14:anchorId="6F30A9FF" wp14:editId="74E79A23">
                <wp:simplePos x="0" y="0"/>
                <wp:positionH relativeFrom="margin">
                  <wp:posOffset>21590</wp:posOffset>
                </wp:positionH>
                <wp:positionV relativeFrom="paragraph">
                  <wp:posOffset>947420</wp:posOffset>
                </wp:positionV>
                <wp:extent cx="5740842" cy="4737100"/>
                <wp:effectExtent l="0" t="0" r="0" b="6350"/>
                <wp:wrapNone/>
                <wp:docPr id="1573745969" name="Rectangle 1"/>
                <wp:cNvGraphicFramePr/>
                <a:graphic xmlns:a="http://schemas.openxmlformats.org/drawingml/2006/main">
                  <a:graphicData uri="http://schemas.microsoft.com/office/word/2010/wordprocessingShape">
                    <wps:wsp>
                      <wps:cNvSpPr/>
                      <wps:spPr>
                        <a:xfrm>
                          <a:off x="0" y="0"/>
                          <a:ext cx="5740842" cy="473710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B8E7F" id="Rectangle 1" o:spid="_x0000_s1026" style="position:absolute;margin-left:1.7pt;margin-top:74.6pt;width:452.05pt;height:373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" fillcolor="#f2f7f1 [661]" stroked="f" strokeweight="2pt">
                <w10:wrap anchorx="margin"/>
              </v:rect>
            </w:pict>
          </mc:Fallback>
        </mc:AlternateContent>
      </w:r>
      <w:r w:rsidR="00037062">
        <w:t>5</w:t>
      </w:r>
      <w:r w:rsidR="00377310" w:rsidRPr="00377310">
        <w:t> </w:t>
      </w:r>
      <w:r w:rsidR="00DB329B">
        <w:t>Undergoing</w:t>
      </w:r>
      <w:r w:rsidR="001F4CA4">
        <w:t xml:space="preserve"> cancer</w:t>
      </w:r>
      <w:bookmarkEnd w:id="388"/>
      <w:bookmarkEnd w:id="389"/>
      <w:r w:rsidR="00DB329B">
        <w:t xml:space="preserve"> treatment</w:t>
      </w:r>
      <w:bookmarkEnd w:id="390"/>
      <w:bookmarkEnd w:id="391"/>
      <w:r w:rsidR="00DB2D1F">
        <w:t xml:space="preserve"> | </w:t>
      </w:r>
      <w:r w:rsidR="00DB2D1F">
        <w:br/>
      </w:r>
      <w:r w:rsidR="00DB2D1F" w:rsidRPr="00DB2D1F">
        <w:t xml:space="preserve">Te </w:t>
      </w:r>
      <w:proofErr w:type="spellStart"/>
      <w:r w:rsidR="00DB2D1F" w:rsidRPr="00DB2D1F">
        <w:t>maimoatanga</w:t>
      </w:r>
      <w:bookmarkEnd w:id="392"/>
      <w:proofErr w:type="spellEnd"/>
    </w:p>
    <w:p w14:paraId="4EF19AE6" w14:textId="067FE9A7" w:rsidR="001F4CA4" w:rsidRPr="00B01120" w:rsidRDefault="001F4CA4" w:rsidP="00363126">
      <w:pPr>
        <w:pStyle w:val="Heading2"/>
        <w:ind w:left="227"/>
        <w:rPr>
          <w:b w:val="0"/>
          <w:sz w:val="20"/>
        </w:rPr>
      </w:pPr>
      <w:bookmarkStart w:id="394" w:name="_Toc198035723"/>
      <w:bookmarkStart w:id="395" w:name="_Toc208474554"/>
      <w:bookmarkStart w:id="396" w:name="_Toc210914883"/>
      <w:bookmarkStart w:id="397" w:name="_Toc212028503"/>
      <w:bookmarkEnd w:id="393"/>
      <w:r w:rsidRPr="00B06683">
        <w:t>Key messages</w:t>
      </w:r>
      <w:bookmarkEnd w:id="394"/>
      <w:bookmarkEnd w:id="395"/>
      <w:bookmarkEnd w:id="396"/>
      <w:bookmarkEnd w:id="397"/>
    </w:p>
    <w:p w14:paraId="7D831F41" w14:textId="3813F81F" w:rsidR="0099562D" w:rsidRPr="0099562D" w:rsidRDefault="006E2F57" w:rsidP="00542FAF">
      <w:pPr>
        <w:pStyle w:val="StateofCancerbullets"/>
        <w:ind w:left="587" w:right="424"/>
        <w:rPr>
          <w:rFonts w:eastAsia="Fira Sans"/>
        </w:rPr>
      </w:pPr>
      <w:r>
        <w:t>In the past 5 years, more cancer treatments have become available to patients.</w:t>
      </w:r>
      <w:r w:rsidRPr="009E6279">
        <w:t xml:space="preserve"> </w:t>
      </w:r>
      <w:r>
        <w:t>N</w:t>
      </w:r>
      <w:r w:rsidRPr="009E6279">
        <w:t xml:space="preserve">ew models of care </w:t>
      </w:r>
      <w:r w:rsidR="00B57D27">
        <w:t xml:space="preserve">also </w:t>
      </w:r>
      <w:r>
        <w:t xml:space="preserve">mean </w:t>
      </w:r>
      <w:r w:rsidRPr="009E6279">
        <w:t xml:space="preserve">more treatments </w:t>
      </w:r>
      <w:r w:rsidR="00B57D27">
        <w:t>will be</w:t>
      </w:r>
      <w:r w:rsidRPr="009E6279">
        <w:t xml:space="preserve"> available closer to home. </w:t>
      </w:r>
      <w:r w:rsidR="00774C5B">
        <w:t xml:space="preserve">But </w:t>
      </w:r>
      <w:r w:rsidR="00774C5B" w:rsidRPr="009E6279">
        <w:t xml:space="preserve">many patients </w:t>
      </w:r>
      <w:r w:rsidR="00774C5B">
        <w:t>still</w:t>
      </w:r>
      <w:r w:rsidR="00774C5B" w:rsidRPr="009E6279">
        <w:t xml:space="preserve"> face challenges getting treatment, particularly Māori, Pacific peoples, people living in rural areas and people living in areas of high deprivation.</w:t>
      </w:r>
    </w:p>
    <w:p w14:paraId="533CEA94" w14:textId="1873FC1A" w:rsidR="005E7910" w:rsidRPr="005E7910" w:rsidRDefault="005E7910" w:rsidP="00542FAF">
      <w:pPr>
        <w:pStyle w:val="StateofCancerbullets"/>
        <w:ind w:left="587" w:right="424"/>
      </w:pPr>
      <w:r w:rsidRPr="005E7910">
        <w:t xml:space="preserve">While most patients in New Zealand get the surgery they need in a timely fashion, </w:t>
      </w:r>
      <w:r w:rsidR="0069091C">
        <w:t xml:space="preserve">access to surgery </w:t>
      </w:r>
      <w:r w:rsidR="009B28EE">
        <w:t>differs by</w:t>
      </w:r>
      <w:r w:rsidRPr="005E7910">
        <w:t xml:space="preserve"> population group. </w:t>
      </w:r>
    </w:p>
    <w:p w14:paraId="630002B6" w14:textId="1AD3037E" w:rsidR="005E7910" w:rsidRPr="005E7910" w:rsidRDefault="005E7910" w:rsidP="00542FAF">
      <w:pPr>
        <w:pStyle w:val="StateofCancerbullets"/>
        <w:ind w:left="587" w:right="424"/>
      </w:pPr>
      <w:r w:rsidRPr="005E7910">
        <w:t xml:space="preserve">Difficulties in accessing radiation oncology are long recognised </w:t>
      </w:r>
      <w:r w:rsidR="006D7064">
        <w:t>and</w:t>
      </w:r>
      <w:r w:rsidR="006D7064" w:rsidRPr="005E7910">
        <w:t xml:space="preserve"> </w:t>
      </w:r>
      <w:r w:rsidRPr="005E7910">
        <w:t xml:space="preserve">several actions are being taken to address these. </w:t>
      </w:r>
    </w:p>
    <w:p w14:paraId="1274DCE2" w14:textId="6736A313" w:rsidR="005E7910" w:rsidRPr="005E7910" w:rsidRDefault="005E7910" w:rsidP="00542FAF">
      <w:pPr>
        <w:pStyle w:val="StateofCancerbullets"/>
        <w:ind w:left="587" w:right="424"/>
      </w:pPr>
      <w:r w:rsidRPr="005E7910">
        <w:t xml:space="preserve">While surgery remains the most common first treatment for </w:t>
      </w:r>
      <w:r w:rsidR="00A754E9">
        <w:t xml:space="preserve">solid </w:t>
      </w:r>
      <w:r w:rsidR="00FB7A93">
        <w:t xml:space="preserve">tumour </w:t>
      </w:r>
      <w:r w:rsidRPr="005E7910">
        <w:t>cancer</w:t>
      </w:r>
      <w:r w:rsidR="00FB7A93">
        <w:t>s</w:t>
      </w:r>
      <w:r w:rsidRPr="005E7910">
        <w:t xml:space="preserve">, there has been a positive shift toward high-complexity radiation treatments, which </w:t>
      </w:r>
      <w:r w:rsidR="006D7064">
        <w:t>have fewer</w:t>
      </w:r>
      <w:r w:rsidR="006D7064" w:rsidRPr="005E7910">
        <w:t xml:space="preserve"> </w:t>
      </w:r>
      <w:r w:rsidRPr="005E7910">
        <w:t>side effects and can replace</w:t>
      </w:r>
      <w:r w:rsidR="00C13163">
        <w:t xml:space="preserve"> invasive</w:t>
      </w:r>
      <w:r w:rsidRPr="005E7910">
        <w:t xml:space="preserve"> surgery for some patients.</w:t>
      </w:r>
    </w:p>
    <w:p w14:paraId="284A78A2" w14:textId="75370242" w:rsidR="005E7910" w:rsidRPr="005E7910" w:rsidRDefault="005E7910" w:rsidP="00542FAF">
      <w:pPr>
        <w:pStyle w:val="StateofCancerbullets"/>
        <w:ind w:left="587" w:right="424"/>
      </w:pPr>
      <w:r w:rsidRPr="005E7910">
        <w:t xml:space="preserve">There has been </w:t>
      </w:r>
      <w:r w:rsidR="00772675">
        <w:t>substantial</w:t>
      </w:r>
      <w:r w:rsidRPr="005E7910">
        <w:t xml:space="preserve"> work and investment to improve access to </w:t>
      </w:r>
      <w:r w:rsidR="00F00445" w:rsidRPr="00F00445">
        <w:t>systemic anti-cancer therapy (SACT</w:t>
      </w:r>
      <w:r w:rsidR="00F00445">
        <w:t>)</w:t>
      </w:r>
      <w:r w:rsidRPr="005E7910">
        <w:t xml:space="preserve">, including increased availability of new cancer medicines and biomarker testing. However, some patients have poorer access to </w:t>
      </w:r>
      <w:r w:rsidR="00F85D07">
        <w:t>SACT</w:t>
      </w:r>
      <w:r w:rsidRPr="005E7910">
        <w:t>.</w:t>
      </w:r>
    </w:p>
    <w:p w14:paraId="4C02B0F9" w14:textId="2C39BE75" w:rsidR="005E7910" w:rsidRPr="005E7910" w:rsidRDefault="00443A85" w:rsidP="00542FAF">
      <w:pPr>
        <w:pStyle w:val="StateofCancerbullets"/>
        <w:ind w:left="587" w:right="424"/>
      </w:pPr>
      <w:r>
        <w:t>Over</w:t>
      </w:r>
      <w:r w:rsidR="005E7910" w:rsidRPr="005E7910">
        <w:t xml:space="preserve"> the last 5 years there has been a decrease in patients receiving initial cancer treatment within the 31-day ‘decision to treat’ timeframe</w:t>
      </w:r>
      <w:r w:rsidR="00F437C9">
        <w:t xml:space="preserve"> although </w:t>
      </w:r>
      <w:r w:rsidR="009B06A0">
        <w:t>there has been improvement in first half of 2025</w:t>
      </w:r>
      <w:r w:rsidR="005E7910" w:rsidRPr="005E7910">
        <w:t xml:space="preserve">. </w:t>
      </w:r>
    </w:p>
    <w:p w14:paraId="1E4C1D4C" w14:textId="556AF133" w:rsidR="005E7910" w:rsidRPr="005E7910" w:rsidRDefault="005E7910" w:rsidP="00542FAF">
      <w:pPr>
        <w:pStyle w:val="StateofCancerbullets"/>
        <w:ind w:left="587" w:right="424"/>
      </w:pPr>
      <w:r w:rsidRPr="005E7910">
        <w:t xml:space="preserve">Demand for </w:t>
      </w:r>
      <w:r w:rsidR="000168FE">
        <w:t xml:space="preserve">stem cell </w:t>
      </w:r>
      <w:r w:rsidRPr="005E7910">
        <w:t>transplant and cellular therapy continues to rise</w:t>
      </w:r>
      <w:r w:rsidR="000168FE">
        <w:t xml:space="preserve"> while access continues to be a challenge due to </w:t>
      </w:r>
      <w:r w:rsidR="0008199A">
        <w:t>insufficient treatment capacity</w:t>
      </w:r>
      <w:r w:rsidRPr="005E7910">
        <w:t>.</w:t>
      </w:r>
    </w:p>
    <w:p w14:paraId="2F73A11D" w14:textId="5C0FBA1F" w:rsidR="001844E8" w:rsidRPr="00B92A19" w:rsidRDefault="005E7910" w:rsidP="00542FAF">
      <w:pPr>
        <w:pStyle w:val="Stateofcancerbulletslast"/>
        <w:ind w:left="587" w:right="424"/>
        <w:rPr>
          <w:rFonts w:eastAsia="Fira Sans"/>
        </w:rPr>
      </w:pPr>
      <w:r w:rsidRPr="005E7910">
        <w:rPr>
          <w:rFonts w:eastAsia="Fira Sans"/>
        </w:rPr>
        <w:t xml:space="preserve">Dedicated care pathways </w:t>
      </w:r>
      <w:r w:rsidR="00D85561">
        <w:rPr>
          <w:rFonts w:eastAsia="Fira Sans"/>
        </w:rPr>
        <w:t>are being used</w:t>
      </w:r>
      <w:r w:rsidRPr="005E7910">
        <w:rPr>
          <w:rFonts w:eastAsia="Fira Sans"/>
        </w:rPr>
        <w:t xml:space="preserve"> for children, adolescents and young adults</w:t>
      </w:r>
      <w:r w:rsidR="001844E8" w:rsidRPr="0099562D">
        <w:rPr>
          <w:rFonts w:eastAsia="Fira Sans"/>
        </w:rPr>
        <w:t>.</w:t>
      </w:r>
    </w:p>
    <w:p w14:paraId="22BB1D76" w14:textId="77777777" w:rsidR="005E7910" w:rsidRDefault="005E7910" w:rsidP="001844E8"/>
    <w:p w14:paraId="04865E06" w14:textId="280AFA84" w:rsidR="00A73FA2" w:rsidRDefault="00A73FA2" w:rsidP="001844E8">
      <w:r>
        <w:t xml:space="preserve">The main forms of cancer treatment are surgery, radiation oncology, systemic anti-cancer therapy </w:t>
      </w:r>
      <w:r w:rsidR="00EF6919">
        <w:t>(SACT</w:t>
      </w:r>
      <w:r w:rsidR="00277809">
        <w:t xml:space="preserve">; </w:t>
      </w:r>
      <w:r>
        <w:t>cancer medicines, including chemotherapy, hormonal therapy, immune therapy and targeted therapy) and stem cell transplant. These treatments may be used alone or in combination, depending on factors such as the type of cancer a person has, how far the cancer has spread, the age of the person, their underlying health and their treatment preferences.</w:t>
      </w:r>
    </w:p>
    <w:p w14:paraId="6A348815" w14:textId="480ABD56" w:rsidR="008520AB" w:rsidRDefault="00A73FA2" w:rsidP="00A73FA2">
      <w:r>
        <w:t xml:space="preserve">Cancer treatment varies </w:t>
      </w:r>
      <w:r w:rsidR="00C87F7C">
        <w:t>depending on the patient’s</w:t>
      </w:r>
      <w:r>
        <w:t xml:space="preserve"> individual </w:t>
      </w:r>
      <w:r w:rsidR="00C87F7C">
        <w:t xml:space="preserve">needs </w:t>
      </w:r>
      <w:r>
        <w:t>and can include treatment to cure cancer, treatment to prolong life, treatment to reduce the symptoms of cancer and improve quality of life</w:t>
      </w:r>
      <w:r w:rsidR="002967C6">
        <w:t xml:space="preserve"> including </w:t>
      </w:r>
      <w:r>
        <w:t>palliative care and end-of-life care</w:t>
      </w:r>
      <w:r w:rsidR="009208B2">
        <w:t>.</w:t>
      </w:r>
      <w:r>
        <w:t xml:space="preserve"> </w:t>
      </w:r>
      <w:r w:rsidR="00F7492E">
        <w:t xml:space="preserve">This section focuses on surgery, radiation oncology, </w:t>
      </w:r>
      <w:r w:rsidR="006C42D9">
        <w:t>SACT</w:t>
      </w:r>
      <w:r w:rsidR="00F7492E">
        <w:t xml:space="preserve"> and </w:t>
      </w:r>
      <w:r w:rsidR="00085680">
        <w:t>t</w:t>
      </w:r>
      <w:r w:rsidR="00085680" w:rsidRPr="00085680">
        <w:t>ransplant and cellular therapy</w:t>
      </w:r>
      <w:r w:rsidR="00085680">
        <w:t xml:space="preserve">. </w:t>
      </w:r>
      <w:r w:rsidR="000A20E5">
        <w:t xml:space="preserve">Allied health, palliative care </w:t>
      </w:r>
      <w:r w:rsidR="004E24C2">
        <w:t xml:space="preserve">and supportive care services </w:t>
      </w:r>
      <w:r w:rsidR="00E84DF1">
        <w:t xml:space="preserve">for cancer patients </w:t>
      </w:r>
      <w:r w:rsidR="004E24C2">
        <w:t xml:space="preserve">are covered in the next section, </w:t>
      </w:r>
      <w:hyperlink w:anchor="_Supporting_people_during" w:history="1">
        <w:r w:rsidR="00085B43">
          <w:rPr>
            <w:rStyle w:val="Hyperlink"/>
          </w:rPr>
          <w:t>6 S</w:t>
        </w:r>
        <w:r w:rsidR="004E24C2" w:rsidRPr="006C42D9">
          <w:rPr>
            <w:rStyle w:val="Hyperlink"/>
          </w:rPr>
          <w:t>upporting people during their entire cancer experience</w:t>
        </w:r>
      </w:hyperlink>
      <w:r w:rsidR="00E84DF1">
        <w:t>.</w:t>
      </w:r>
    </w:p>
    <w:p w14:paraId="4E2264BD" w14:textId="77777777" w:rsidR="00B92A19" w:rsidRDefault="00B92A19">
      <w:pPr>
        <w:spacing w:after="0" w:line="240" w:lineRule="auto"/>
        <w:rPr>
          <w:rFonts w:ascii="Montserrat" w:hAnsi="Montserrat"/>
          <w:b/>
          <w:color w:val="2C463B"/>
          <w:spacing w:val="-5"/>
          <w:sz w:val="40"/>
        </w:rPr>
      </w:pPr>
      <w:bookmarkStart w:id="398" w:name="_Toc198035724"/>
      <w:r>
        <w:br w:type="page"/>
      </w:r>
    </w:p>
    <w:p w14:paraId="518E4AFF" w14:textId="230DF9CA" w:rsidR="001F4CA4" w:rsidRDefault="00530DB6" w:rsidP="00B92A19">
      <w:pPr>
        <w:pStyle w:val="Heading2"/>
        <w:spacing w:before="960" w:after="120"/>
      </w:pPr>
      <w:bookmarkStart w:id="399" w:name="_Toc208474555"/>
      <w:bookmarkStart w:id="400" w:name="_Toc210914884"/>
      <w:bookmarkStart w:id="401" w:name="_Toc212028504"/>
      <w:r>
        <w:lastRenderedPageBreak/>
        <w:t xml:space="preserve">Work is </w:t>
      </w:r>
      <w:r w:rsidR="008A5C9C">
        <w:t xml:space="preserve">underway to improve cancer treatment and </w:t>
      </w:r>
      <w:r w:rsidR="00755BE1">
        <w:t xml:space="preserve">the </w:t>
      </w:r>
      <w:r w:rsidR="008A5C9C">
        <w:t>monitoring</w:t>
      </w:r>
      <w:bookmarkEnd w:id="398"/>
      <w:r w:rsidR="00755BE1">
        <w:t xml:space="preserve"> of care</w:t>
      </w:r>
      <w:bookmarkEnd w:id="399"/>
      <w:bookmarkEnd w:id="400"/>
      <w:bookmarkEnd w:id="401"/>
    </w:p>
    <w:p w14:paraId="7A315024" w14:textId="38F37D98" w:rsidR="00355241" w:rsidRDefault="00F51C8E" w:rsidP="00734763">
      <w:r w:rsidRPr="00F51C8E">
        <w:t xml:space="preserve">A number of significant changes </w:t>
      </w:r>
      <w:r>
        <w:t xml:space="preserve">in cancer treatment </w:t>
      </w:r>
      <w:r w:rsidRPr="00F51C8E">
        <w:t xml:space="preserve">have occurred in the last </w:t>
      </w:r>
      <w:r>
        <w:t>5</w:t>
      </w:r>
      <w:r w:rsidRPr="00F51C8E">
        <w:t xml:space="preserve"> years</w:t>
      </w:r>
      <w:r>
        <w:t>.</w:t>
      </w:r>
    </w:p>
    <w:p w14:paraId="335BB1B0" w14:textId="669AB1C0" w:rsidR="00355241" w:rsidRDefault="00355241" w:rsidP="00734763">
      <w:r>
        <w:t xml:space="preserve">In 2022, </w:t>
      </w:r>
      <w:r w:rsidR="00E75597" w:rsidRPr="00E75597">
        <w:t xml:space="preserve">Te Aho o Te Kahu | Cancer Control Agency </w:t>
      </w:r>
      <w:r>
        <w:t xml:space="preserve">released the </w:t>
      </w:r>
      <w:r w:rsidR="00E75597">
        <w:t>report</w:t>
      </w:r>
      <w:r>
        <w:t xml:space="preserve"> </w:t>
      </w:r>
      <w:r w:rsidR="001F4CA4" w:rsidRPr="00E75597">
        <w:rPr>
          <w:i/>
        </w:rPr>
        <w:t xml:space="preserve">He Mahere Ratonga Mate </w:t>
      </w:r>
      <w:proofErr w:type="spellStart"/>
      <w:r w:rsidR="001F4CA4" w:rsidRPr="00E75597">
        <w:rPr>
          <w:i/>
        </w:rPr>
        <w:t>Pukupuku</w:t>
      </w:r>
      <w:proofErr w:type="spellEnd"/>
      <w:r w:rsidR="00E75597" w:rsidRPr="00E75597">
        <w:rPr>
          <w:i/>
        </w:rPr>
        <w:t>, Cancer Services Planning</w:t>
      </w:r>
      <w:r w:rsidR="00BF0305" w:rsidRPr="00E75597">
        <w:rPr>
          <w:i/>
        </w:rPr>
        <w:t xml:space="preserve"> </w:t>
      </w:r>
      <w:r w:rsidR="00BF0305">
        <w:fldChar w:fldCharType="begin"/>
      </w:r>
      <w:r w:rsidR="000C7932">
        <w:instrText xml:space="preserve"> ADDIN EN.CITE &lt;EndNote&gt;&lt;Cite&gt;&lt;Author&gt;Te Aho o Te Kahu&lt;/Author&gt;&lt;Year&gt;2022&lt;/Year&gt;&lt;RecNum&gt;165&lt;/RecNum&gt;&lt;DisplayText&gt;[169]&lt;/DisplayText&gt;&lt;record&gt;&lt;rec-number&gt;165&lt;/rec-number&gt;&lt;foreign-keys&gt;&lt;key app="EN" db-id="ft5wxpfw99z2vie2sf65z2v5rfs2vp0eeesf" timestamp="1749608461" guid="c86d8bac-3209-4732-8732-04575ea82337"&gt;165&lt;/key&gt;&lt;/foreign-keys&gt;&lt;ref-type name="Report"&gt;27&lt;/ref-type&gt;&lt;contributors&gt;&lt;authors&gt;&lt;author&gt;Te Aho o Te Kahu,&lt;/author&gt;&lt;/authors&gt;&lt;/contributors&gt;&lt;titles&gt;&lt;title&gt;He Mahere Ratonga Mate Pukupuku: Cancer Services Planning.&lt;/title&gt;&lt;/titles&gt;&lt;dates&gt;&lt;year&gt;2022&lt;/year&gt;&lt;/dates&gt;&lt;pub-location&gt;Wellington: Cancer Control Agency&lt;/pub-location&gt;&lt;urls&gt;&lt;/urls&gt;&lt;/record&gt;&lt;/Cite&gt;&lt;/EndNote&gt;</w:instrText>
      </w:r>
      <w:r w:rsidR="00BF0305">
        <w:fldChar w:fldCharType="separate"/>
      </w:r>
      <w:r w:rsidR="000C7932">
        <w:rPr>
          <w:noProof/>
        </w:rPr>
        <w:t>[169]</w:t>
      </w:r>
      <w:r w:rsidR="00BF0305">
        <w:fldChar w:fldCharType="end"/>
      </w:r>
      <w:r>
        <w:t xml:space="preserve">. The report’s findings </w:t>
      </w:r>
      <w:r w:rsidR="00560D0D">
        <w:t>were</w:t>
      </w:r>
      <w:r>
        <w:t xml:space="preserve"> </w:t>
      </w:r>
      <w:r w:rsidR="001F4CA4">
        <w:t>particularly important given the differences in care patients experience based on where they live or who they are.</w:t>
      </w:r>
      <w:r w:rsidRPr="00355241">
        <w:t xml:space="preserve"> </w:t>
      </w:r>
    </w:p>
    <w:p w14:paraId="05708BB0" w14:textId="3F7A3658" w:rsidR="009B6C4C" w:rsidRDefault="00355241" w:rsidP="009B6C4C">
      <w:r>
        <w:t xml:space="preserve">Since then, </w:t>
      </w:r>
      <w:r w:rsidR="001434AB" w:rsidRPr="001434AB">
        <w:t>Te Aho o Te Kahu | Cancer Control Agency</w:t>
      </w:r>
      <w:r>
        <w:t xml:space="preserve"> has </w:t>
      </w:r>
      <w:r w:rsidR="00560D0D" w:rsidRPr="00355241">
        <w:t>buil</w:t>
      </w:r>
      <w:r w:rsidR="00560D0D">
        <w:t>t</w:t>
      </w:r>
      <w:r w:rsidR="00560D0D" w:rsidRPr="00355241">
        <w:t xml:space="preserve"> on the recommendations in </w:t>
      </w:r>
      <w:r w:rsidR="00560D0D">
        <w:t xml:space="preserve">report and </w:t>
      </w:r>
      <w:r>
        <w:t xml:space="preserve">been working to instigate transformative change and ongoing quality improvement in the manner in which patients receive cancer treatment services. </w:t>
      </w:r>
      <w:r w:rsidR="001F4CA4">
        <w:t xml:space="preserve">This work </w:t>
      </w:r>
      <w:r w:rsidR="00F96D2A">
        <w:t xml:space="preserve">programme </w:t>
      </w:r>
      <w:r w:rsidR="001F4CA4">
        <w:t>has included the development of model</w:t>
      </w:r>
      <w:r w:rsidR="00DE4E6E">
        <w:t>s</w:t>
      </w:r>
      <w:r w:rsidR="001F4CA4">
        <w:t xml:space="preserve"> of service delivery for different cancer treatment types (radiation </w:t>
      </w:r>
      <w:r w:rsidR="004C01C4">
        <w:t>oncology</w:t>
      </w:r>
      <w:r w:rsidR="001F4CA4">
        <w:t xml:space="preserve">, </w:t>
      </w:r>
      <w:r w:rsidR="00117DB7">
        <w:t>SACT</w:t>
      </w:r>
      <w:r w:rsidR="001F4CA4">
        <w:t xml:space="preserve">, stem cell transplant and complex cancer surgery), which are discussed under the different treatment modalities below. </w:t>
      </w:r>
      <w:r w:rsidR="001C1376">
        <w:t xml:space="preserve">All models of care have been integrated into the </w:t>
      </w:r>
      <w:r w:rsidR="00A51675">
        <w:t>OCCPs</w:t>
      </w:r>
      <w:r w:rsidR="007C571E">
        <w:t xml:space="preserve"> </w:t>
      </w:r>
      <w:r w:rsidR="007C571E">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rsidR="007C571E">
        <w:fldChar w:fldCharType="separate"/>
      </w:r>
      <w:r w:rsidR="00042655">
        <w:rPr>
          <w:noProof/>
        </w:rPr>
        <w:t>[30]</w:t>
      </w:r>
      <w:r w:rsidR="007C571E">
        <w:fldChar w:fldCharType="end"/>
      </w:r>
      <w:r w:rsidR="001C1376">
        <w:t xml:space="preserve">. </w:t>
      </w:r>
      <w:r w:rsidR="001F4CA4">
        <w:t xml:space="preserve">The work is now transitioning into phased implementation by Health </w:t>
      </w:r>
      <w:r w:rsidR="00E41B52">
        <w:t>NZ</w:t>
      </w:r>
      <w:r w:rsidR="001F4CA4">
        <w:t xml:space="preserve">. </w:t>
      </w:r>
    </w:p>
    <w:p w14:paraId="263FB9B5" w14:textId="3E46C945" w:rsidR="009B6C4C" w:rsidRDefault="009B6C4C" w:rsidP="00F05AB9">
      <w:pPr>
        <w:pStyle w:val="Heading3"/>
      </w:pPr>
      <w:r>
        <w:t xml:space="preserve">Faster Cancer Treatment data </w:t>
      </w:r>
      <w:r w:rsidR="008F2431">
        <w:t>insights</w:t>
      </w:r>
    </w:p>
    <w:p w14:paraId="51C53E0B" w14:textId="125F264D" w:rsidR="003F76BC" w:rsidRDefault="001F4CA4" w:rsidP="001F4CA4">
      <w:r>
        <w:t>In</w:t>
      </w:r>
      <w:r w:rsidRPr="00164618">
        <w:t xml:space="preserve"> 2024 the Government </w:t>
      </w:r>
      <w:r>
        <w:t xml:space="preserve">re-introduced </w:t>
      </w:r>
      <w:r w:rsidRPr="00164618">
        <w:t xml:space="preserve">the </w:t>
      </w:r>
      <w:r>
        <w:t>FCT</w:t>
      </w:r>
      <w:r w:rsidRPr="00164618">
        <w:t xml:space="preserve"> </w:t>
      </w:r>
      <w:r w:rsidR="00432328" w:rsidRPr="00164618">
        <w:t>health target</w:t>
      </w:r>
      <w:r>
        <w:t>: that</w:t>
      </w:r>
      <w:r w:rsidR="0075663A">
        <w:t>,</w:t>
      </w:r>
      <w:r>
        <w:t xml:space="preserve"> </w:t>
      </w:r>
      <w:r w:rsidR="00ED5D19">
        <w:t xml:space="preserve">by 2030, </w:t>
      </w:r>
      <w:r w:rsidRPr="00164618">
        <w:t>90% of patients receive cancer management within 31 days of the decision to treat.</w:t>
      </w:r>
      <w:r w:rsidR="00616488">
        <w:t xml:space="preserve"> </w:t>
      </w:r>
      <w:r w:rsidR="0005393C">
        <w:t>It is used alongside the 62-</w:t>
      </w:r>
      <w:r w:rsidR="00B25B7C">
        <w:t xml:space="preserve">day indicator described earlier (see </w:t>
      </w:r>
      <w:hyperlink w:anchor="_Delays_in_diagnosis" w:history="1">
        <w:r w:rsidR="00B25B7C" w:rsidRPr="00664004">
          <w:rPr>
            <w:rStyle w:val="Hyperlink"/>
          </w:rPr>
          <w:t>Delays in diagnosis impact time to treatment</w:t>
        </w:r>
      </w:hyperlink>
      <w:r w:rsidR="00B25B7C">
        <w:t xml:space="preserve">). </w:t>
      </w:r>
      <w:r w:rsidR="00616488">
        <w:t xml:space="preserve">The </w:t>
      </w:r>
      <w:hyperlink r:id="rId120">
        <w:r w:rsidR="00616488">
          <w:t>Faster Cancer Treatment (FCT) indicators</w:t>
        </w:r>
        <w:r w:rsidR="001A6EF6">
          <w:t>,</w:t>
        </w:r>
        <w:r w:rsidR="00E71C50">
          <w:t xml:space="preserve"> business rules and</w:t>
        </w:r>
        <w:r w:rsidR="00616488">
          <w:t xml:space="preserve"> data </w:t>
        </w:r>
        <w:r w:rsidR="007B7342">
          <w:t>definitions</w:t>
        </w:r>
      </w:hyperlink>
      <w:r w:rsidR="00616488">
        <w:t xml:space="preserve"> </w:t>
      </w:r>
      <w:r w:rsidR="007B7342">
        <w:t>were</w:t>
      </w:r>
      <w:r w:rsidR="00616488">
        <w:t xml:space="preserve"> also update</w:t>
      </w:r>
      <w:r w:rsidR="0020035A">
        <w:t>d</w:t>
      </w:r>
      <w:r w:rsidR="00616488">
        <w:t xml:space="preserve"> in 2023 to ensure all centres providing cancer care report in a standardised way and </w:t>
      </w:r>
      <w:r w:rsidR="0020035A">
        <w:t xml:space="preserve">now </w:t>
      </w:r>
      <w:r w:rsidR="00616488">
        <w:t>provides a more accurate picture of how quickly patients are receiving the treatment they need</w:t>
      </w:r>
      <w:r w:rsidR="00805CDA">
        <w:t>.</w:t>
      </w:r>
      <w:r w:rsidRPr="00164618">
        <w:t xml:space="preserve"> </w:t>
      </w:r>
      <w:r w:rsidR="00111499">
        <w:t>T</w:t>
      </w:r>
      <w:r w:rsidR="00DE34D2">
        <w:t xml:space="preserve">he </w:t>
      </w:r>
      <w:r w:rsidR="0090710B">
        <w:t>31-day</w:t>
      </w:r>
      <w:r w:rsidR="00DE34D2">
        <w:t xml:space="preserve"> </w:t>
      </w:r>
      <w:r w:rsidR="00DE34D2" w:rsidRPr="00DE34D2">
        <w:t>FCT achievement rate has declined</w:t>
      </w:r>
      <w:r w:rsidR="00DE34D2">
        <w:t xml:space="preserve"> </w:t>
      </w:r>
      <w:r w:rsidR="009B571E">
        <w:t xml:space="preserve">for all ethnicities </w:t>
      </w:r>
      <w:r w:rsidR="00DE34D2">
        <w:t>since</w:t>
      </w:r>
      <w:r w:rsidR="00DE34D2" w:rsidRPr="00DE34D2">
        <w:t xml:space="preserve"> the </w:t>
      </w:r>
      <w:r w:rsidR="005F60F2" w:rsidRPr="00C20580">
        <w:rPr>
          <w:i/>
          <w:iCs/>
        </w:rPr>
        <w:t xml:space="preserve">State of Cancer </w:t>
      </w:r>
      <w:r w:rsidR="00C20580" w:rsidRPr="00C20580">
        <w:rPr>
          <w:i/>
          <w:iCs/>
        </w:rPr>
        <w:t>2020</w:t>
      </w:r>
      <w:r w:rsidR="00C20580">
        <w:t xml:space="preserve"> </w:t>
      </w:r>
      <w:r w:rsidR="00DE34D2" w:rsidRPr="00DE34D2">
        <w:t>report</w:t>
      </w:r>
      <w:r w:rsidR="005F60F2">
        <w:t xml:space="preserve"> was published</w:t>
      </w:r>
      <w:r w:rsidR="00DE34D2" w:rsidRPr="00DE34D2">
        <w:t xml:space="preserve"> </w:t>
      </w:r>
      <w:r w:rsidR="00707B0B" w:rsidRPr="00707B0B">
        <w:t>(</w:t>
      </w:r>
      <w:r w:rsidR="00BD194E">
        <w:t xml:space="preserve">Figure </w:t>
      </w:r>
      <w:r w:rsidR="00F77E80">
        <w:t>65</w:t>
      </w:r>
      <w:r w:rsidR="00707B0B" w:rsidRPr="00707B0B">
        <w:t>)</w:t>
      </w:r>
      <w:r w:rsidR="00DE34D2">
        <w:t>.</w:t>
      </w:r>
    </w:p>
    <w:p w14:paraId="54FA6A55" w14:textId="459B89D5" w:rsidR="00001AD4" w:rsidRDefault="00001AD4" w:rsidP="00001AD4">
      <w:pPr>
        <w:rPr>
          <w:rFonts w:ascii="Montserrat" w:hAnsi="Montserrat"/>
          <w:b/>
          <w:color w:val="2C463B"/>
          <w:spacing w:val="-5"/>
          <w:sz w:val="40"/>
        </w:rPr>
      </w:pPr>
      <w:bookmarkStart w:id="402" w:name="_Ref204774785"/>
      <w:bookmarkStart w:id="403" w:name="_Toc204779449"/>
      <w:bookmarkStart w:id="404" w:name="_Toc207188391"/>
      <w:r w:rsidRPr="009B571E">
        <w:t xml:space="preserve">Commentary on FCT trends for surgery, radiation oncology and SACT </w:t>
      </w:r>
      <w:r w:rsidR="006C2195">
        <w:t xml:space="preserve">is included in the </w:t>
      </w:r>
      <w:r>
        <w:t>follow</w:t>
      </w:r>
      <w:r w:rsidR="006C2195">
        <w:t>ing sections</w:t>
      </w:r>
      <w:r w:rsidRPr="009B571E">
        <w:t xml:space="preserve">. </w:t>
      </w:r>
    </w:p>
    <w:p w14:paraId="2165C2B6" w14:textId="563ADD63" w:rsidR="001A17BC" w:rsidRPr="005377C1" w:rsidRDefault="001A17BC" w:rsidP="00B92A19">
      <w:pPr>
        <w:pStyle w:val="Caption"/>
        <w:spacing w:after="160"/>
        <w:rPr>
          <w:rFonts w:eastAsia="Fira Sans"/>
          <w:color w:val="000000" w:themeColor="text1"/>
        </w:rPr>
      </w:pPr>
      <w:bookmarkStart w:id="405" w:name="_Toc214006952"/>
      <w:r>
        <w:t>Figure</w:t>
      </w:r>
      <w:bookmarkEnd w:id="402"/>
      <w:r w:rsidR="00F77E80">
        <w:t xml:space="preserve"> 65</w:t>
      </w:r>
      <w:r>
        <w:t xml:space="preserve">: </w:t>
      </w:r>
      <w:r w:rsidR="00837D99">
        <w:t>Faster Cancer Treatment 31</w:t>
      </w:r>
      <w:r w:rsidR="00B41B65">
        <w:t>-</w:t>
      </w:r>
      <w:r w:rsidR="00837D99">
        <w:t>day</w:t>
      </w:r>
      <w:r w:rsidR="00B41B65">
        <w:t xml:space="preserve"> target</w:t>
      </w:r>
      <w:r w:rsidRPr="001A17BC">
        <w:t xml:space="preserve">, by ethnicity, New Zealand, </w:t>
      </w:r>
      <w:r w:rsidR="00B41B65">
        <w:br/>
      </w:r>
      <w:r w:rsidRPr="001A17BC">
        <w:t>2020–2024</w:t>
      </w:r>
      <w:bookmarkEnd w:id="403"/>
      <w:bookmarkEnd w:id="404"/>
      <w:bookmarkEnd w:id="405"/>
    </w:p>
    <w:p w14:paraId="24C05171" w14:textId="4E2E76E3" w:rsidR="005377C1" w:rsidRPr="005377C1" w:rsidRDefault="00DA647E" w:rsidP="00837D99">
      <w:pPr>
        <w:rPr>
          <w:b/>
          <w:color w:val="2C463B" w:themeColor="accent1"/>
          <w:szCs w:val="18"/>
        </w:rPr>
      </w:pPr>
      <w:r>
        <w:rPr>
          <w:noProof/>
          <w:sz w:val="16"/>
          <w:szCs w:val="16"/>
        </w:rPr>
        <w:drawing>
          <wp:inline distT="0" distB="0" distL="0" distR="0" wp14:anchorId="6793CA50" wp14:editId="7F5E8F0A">
            <wp:extent cx="4678690" cy="2878842"/>
            <wp:effectExtent l="0" t="0" r="7620" b="0"/>
            <wp:docPr id="973055333" name="Picture 1" descr="Line graph shows all groups start even in 2020 but have a downward trend from 2021, apart from Māori. Māori increases in 2023 before decreasing slightly in 2024. Māori are the highest group in 2024, with Pacific people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55333" name="Picture 1" descr="Line graph shows all groups start even in 2020 but have a downward trend from 2021, apart from Māori. Māori increases in 2023 before decreasing slightly in 2024. Māori are the highest group in 2024, with Pacific people the lowest. "/>
                    <pic:cNvPicPr/>
                  </pic:nvPicPr>
                  <pic:blipFill>
                    <a:blip r:embed="rId121"/>
                    <a:stretch>
                      <a:fillRect/>
                    </a:stretch>
                  </pic:blipFill>
                  <pic:spPr>
                    <a:xfrm>
                      <a:off x="0" y="0"/>
                      <a:ext cx="4678690" cy="2878842"/>
                    </a:xfrm>
                    <a:prstGeom prst="rect">
                      <a:avLst/>
                    </a:prstGeom>
                  </pic:spPr>
                </pic:pic>
              </a:graphicData>
            </a:graphic>
          </wp:inline>
        </w:drawing>
      </w:r>
    </w:p>
    <w:p w14:paraId="3CF5F6CD" w14:textId="1B56D95A" w:rsidR="00837D99" w:rsidRPr="00837D99" w:rsidRDefault="00F26EFE" w:rsidP="00B92A19">
      <w:pPr>
        <w:pStyle w:val="Note"/>
        <w:spacing w:after="80"/>
        <w:rPr>
          <w:highlight w:val="yellow"/>
        </w:rPr>
      </w:pPr>
      <w:r w:rsidRPr="00837D99">
        <w:t>Note</w:t>
      </w:r>
      <w:r w:rsidR="00ED5D19">
        <w:t>s</w:t>
      </w:r>
      <w:r w:rsidRPr="00837D99">
        <w:t xml:space="preserve">: </w:t>
      </w:r>
      <w:r w:rsidR="00ED5D19">
        <w:t>The 90% target is</w:t>
      </w:r>
      <w:r w:rsidR="00ED5D19" w:rsidRPr="00ED5D19">
        <w:t xml:space="preserve"> to be achieved by 2030</w:t>
      </w:r>
      <w:r w:rsidR="00ED5D19">
        <w:t xml:space="preserve">. </w:t>
      </w:r>
      <w:r w:rsidRPr="00837D99">
        <w:t>‘Other’ refers to non-Māori, non-Pacific.</w:t>
      </w:r>
      <w:r w:rsidR="001A17BC" w:rsidRPr="00837D99">
        <w:rPr>
          <w:highlight w:val="yellow"/>
        </w:rPr>
        <w:t xml:space="preserve"> </w:t>
      </w:r>
    </w:p>
    <w:p w14:paraId="732DCF9C" w14:textId="0A02555E" w:rsidR="009B571E" w:rsidRDefault="001A17BC" w:rsidP="00917DD1">
      <w:pPr>
        <w:pStyle w:val="Note"/>
      </w:pPr>
      <w:r w:rsidRPr="00E0692D">
        <w:t xml:space="preserve">Source: </w:t>
      </w:r>
      <w:r w:rsidR="00BD2B36" w:rsidRPr="00E0692D">
        <w:t>Health N</w:t>
      </w:r>
      <w:r w:rsidR="00556A93">
        <w:t xml:space="preserve">ew </w:t>
      </w:r>
      <w:r w:rsidR="00BD2B36" w:rsidRPr="00E0692D">
        <w:t>Z</w:t>
      </w:r>
      <w:r w:rsidR="00556A93">
        <w:t>ealand</w:t>
      </w:r>
      <w:r w:rsidR="00BD2B36" w:rsidRPr="00E0692D">
        <w:t xml:space="preserve"> Faster Cancer Treatment National Collection</w:t>
      </w:r>
      <w:r w:rsidRPr="00E0692D">
        <w:t>.</w:t>
      </w:r>
      <w:bookmarkStart w:id="406" w:name="_Toc198035725"/>
    </w:p>
    <w:p w14:paraId="4E343E29" w14:textId="46D26B56" w:rsidR="001F4CA4" w:rsidRPr="00105C28" w:rsidRDefault="001F4CA4" w:rsidP="001F4CA4">
      <w:pPr>
        <w:pStyle w:val="Heading2"/>
      </w:pPr>
      <w:bookmarkStart w:id="407" w:name="_Toc208474556"/>
      <w:bookmarkStart w:id="408" w:name="_Toc210914885"/>
      <w:bookmarkStart w:id="409" w:name="_Toc212028505"/>
      <w:r>
        <w:lastRenderedPageBreak/>
        <w:t>Surgery</w:t>
      </w:r>
      <w:bookmarkEnd w:id="406"/>
      <w:bookmarkEnd w:id="407"/>
      <w:bookmarkEnd w:id="408"/>
      <w:bookmarkEnd w:id="409"/>
      <w:r>
        <w:t xml:space="preserve"> </w:t>
      </w:r>
    </w:p>
    <w:p w14:paraId="6E907D88" w14:textId="20B28EFB" w:rsidR="00700CBE" w:rsidRDefault="001F4CA4" w:rsidP="00F14250">
      <w:r w:rsidRPr="29429D57">
        <w:t xml:space="preserve">Surgery is a critical </w:t>
      </w:r>
      <w:r w:rsidR="00F374B9">
        <w:t>part</w:t>
      </w:r>
      <w:r w:rsidR="00F374B9" w:rsidRPr="29429D57">
        <w:t xml:space="preserve"> </w:t>
      </w:r>
      <w:r w:rsidRPr="29429D57">
        <w:t xml:space="preserve">of cancer care. </w:t>
      </w:r>
      <w:r w:rsidR="00A330F4">
        <w:t>It</w:t>
      </w:r>
      <w:r w:rsidR="00A330F4" w:rsidRPr="00603154">
        <w:t xml:space="preserve"> </w:t>
      </w:r>
      <w:r w:rsidRPr="00603154">
        <w:t>is the most</w:t>
      </w:r>
      <w:r w:rsidR="00A306F4">
        <w:t>-</w:t>
      </w:r>
      <w:r w:rsidRPr="00603154">
        <w:t>common first treatment for people with cancer, with</w:t>
      </w:r>
      <w:r w:rsidR="00556A93">
        <w:t xml:space="preserve"> nearly half (</w:t>
      </w:r>
      <w:r w:rsidRPr="00603154">
        <w:t>49.4%</w:t>
      </w:r>
      <w:r w:rsidR="00556A93">
        <w:t xml:space="preserve">) </w:t>
      </w:r>
      <w:r w:rsidRPr="00603154">
        <w:t>of people newly diagnosed with cancer between 2020</w:t>
      </w:r>
      <w:r>
        <w:t xml:space="preserve"> and </w:t>
      </w:r>
      <w:r w:rsidRPr="00603154">
        <w:t xml:space="preserve">2024 receiving surgery as their first form of treatment. </w:t>
      </w:r>
    </w:p>
    <w:p w14:paraId="7EB044E7" w14:textId="32205FF2" w:rsidR="001F4CA4" w:rsidRDefault="001F4CA4" w:rsidP="003B1397">
      <w:r w:rsidRPr="29429D57">
        <w:t>Cancer surgery in New Zealand is of high quality</w:t>
      </w:r>
      <w:r w:rsidR="00700CBE">
        <w:t xml:space="preserve"> and </w:t>
      </w:r>
      <w:r w:rsidR="00700CBE" w:rsidRPr="00700CBE">
        <w:t>considered a priority within surgical services</w:t>
      </w:r>
      <w:r w:rsidR="00700CBE">
        <w:t>.</w:t>
      </w:r>
      <w:r w:rsidRPr="29429D57">
        <w:t xml:space="preserve"> </w:t>
      </w:r>
      <w:r w:rsidR="00700CBE">
        <w:t xml:space="preserve">While </w:t>
      </w:r>
      <w:r w:rsidR="00700CBE" w:rsidRPr="00041FB4">
        <w:t xml:space="preserve">most patients </w:t>
      </w:r>
      <w:r w:rsidR="00700CBE">
        <w:t xml:space="preserve">in New Zealand </w:t>
      </w:r>
      <w:r w:rsidR="00700CBE" w:rsidRPr="00041FB4">
        <w:t xml:space="preserve">get the surgery they need in a timely </w:t>
      </w:r>
      <w:r w:rsidR="00700CBE">
        <w:t>fashion,</w:t>
      </w:r>
      <w:r w:rsidRPr="29429D57">
        <w:t xml:space="preserve"> not all population groups are receiving the same benefit from surgical services.</w:t>
      </w:r>
      <w:r w:rsidR="008C1190">
        <w:t xml:space="preserve"> </w:t>
      </w:r>
    </w:p>
    <w:p w14:paraId="4B505771" w14:textId="67901270" w:rsidR="001F4CA4" w:rsidRPr="00105C28" w:rsidRDefault="001F4CA4" w:rsidP="00F05AB9">
      <w:pPr>
        <w:pStyle w:val="Heading3"/>
        <w:numPr>
          <w:ilvl w:val="0"/>
          <w:numId w:val="0"/>
        </w:numPr>
      </w:pPr>
      <w:r>
        <w:t xml:space="preserve">Work to </w:t>
      </w:r>
      <w:r w:rsidR="009318BB">
        <w:t xml:space="preserve">improve </w:t>
      </w:r>
      <w:r>
        <w:t>access to high-quality surgical care</w:t>
      </w:r>
      <w:r w:rsidR="009318BB" w:rsidRPr="009318BB">
        <w:t xml:space="preserve"> </w:t>
      </w:r>
      <w:r w:rsidR="009318BB">
        <w:t>is underway</w:t>
      </w:r>
    </w:p>
    <w:p w14:paraId="643757E6" w14:textId="1C48C2EC" w:rsidR="001F4CA4" w:rsidRDefault="001F4CA4" w:rsidP="00647C5E">
      <w:r>
        <w:t>Historically, there has been no consistent or proactive national process to consider the distribution of surgical services across New Zealand.</w:t>
      </w:r>
      <w:r w:rsidR="00805CDA">
        <w:t xml:space="preserve"> </w:t>
      </w:r>
      <w:r w:rsidR="00805CDA" w:rsidRPr="00805CDA">
        <w:t xml:space="preserve">This was in part due to the previous structure of the health system, where </w:t>
      </w:r>
      <w:r w:rsidR="005E0FA1">
        <w:t>d</w:t>
      </w:r>
      <w:r w:rsidR="00805CDA" w:rsidRPr="00805CDA">
        <w:t xml:space="preserve">istrict </w:t>
      </w:r>
      <w:r w:rsidR="005E0FA1">
        <w:t>h</w:t>
      </w:r>
      <w:r w:rsidR="00805CDA" w:rsidRPr="00805CDA">
        <w:t xml:space="preserve">ealth </w:t>
      </w:r>
      <w:r w:rsidR="005E0FA1">
        <w:t>b</w:t>
      </w:r>
      <w:r w:rsidR="00805CDA" w:rsidRPr="00805CDA">
        <w:t>oards operated as independent entities</w:t>
      </w:r>
      <w:r w:rsidR="00805CDA">
        <w:t>.</w:t>
      </w:r>
      <w:r>
        <w:t xml:space="preserve"> </w:t>
      </w:r>
      <w:r w:rsidR="00523DA5" w:rsidRPr="00523DA5">
        <w:t xml:space="preserve">A new set of capability frameworks for complex cancer surgeries are in development by </w:t>
      </w:r>
      <w:r w:rsidR="001434AB" w:rsidRPr="001434AB">
        <w:t>Te Aho o Te Kahu | Cancer Control Agency</w:t>
      </w:r>
      <w:r w:rsidR="00523DA5" w:rsidRPr="00523DA5">
        <w:t xml:space="preserve"> </w:t>
      </w:r>
      <w:r w:rsidR="00523DA5">
        <w:t>and will be referenced</w:t>
      </w:r>
      <w:r w:rsidR="000B1DFD">
        <w:t xml:space="preserve"> </w:t>
      </w:r>
      <w:r w:rsidR="009D3BAE">
        <w:t xml:space="preserve">by </w:t>
      </w:r>
      <w:r w:rsidR="000B1DFD">
        <w:t xml:space="preserve">the relevant </w:t>
      </w:r>
      <w:r w:rsidR="00900821">
        <w:t>OCCPs</w:t>
      </w:r>
      <w:r w:rsidR="004F7988">
        <w:t xml:space="preserve"> </w:t>
      </w:r>
      <w:r w:rsidR="00213A70">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rsidR="00213A70">
        <w:fldChar w:fldCharType="separate"/>
      </w:r>
      <w:r w:rsidR="00042655">
        <w:rPr>
          <w:noProof/>
        </w:rPr>
        <w:t>[30]</w:t>
      </w:r>
      <w:r w:rsidR="00213A70">
        <w:fldChar w:fldCharType="end"/>
      </w:r>
      <w:r>
        <w:t xml:space="preserve">. </w:t>
      </w:r>
      <w:r w:rsidR="009D3BAE" w:rsidRPr="009D3BAE">
        <w:t>The frameworks describe a set of capabilities a hospital must have to ensure safe, high-quality and equitable care for people requiring different kinds of complex cancer surgery. The</w:t>
      </w:r>
      <w:r w:rsidR="009D3BAE">
        <w:t>y</w:t>
      </w:r>
      <w:r w:rsidR="009D3BAE" w:rsidRPr="009D3BAE">
        <w:t xml:space="preserve"> aim to support service delivery decision-making across pre-, peri- and post-surgical care. </w:t>
      </w:r>
      <w:r w:rsidR="004F1933">
        <w:t>R</w:t>
      </w:r>
      <w:r w:rsidR="009D3BAE" w:rsidRPr="009D3BAE">
        <w:t>esources are being developed for hepato-pancreato-biliary (liver, pancreas, gallbladder and bile ducts), esophagogastric (oesophagus and stomach), sarcoma and head and neck cancer surgeries</w:t>
      </w:r>
      <w:r w:rsidRPr="001E0761">
        <w:t>.</w:t>
      </w:r>
      <w:r>
        <w:t xml:space="preserve"> </w:t>
      </w:r>
    </w:p>
    <w:p w14:paraId="792B2061" w14:textId="2ED689A6" w:rsidR="001F4CA4" w:rsidRDefault="001F4814" w:rsidP="00F05AB9">
      <w:pPr>
        <w:pStyle w:val="Heading3"/>
      </w:pPr>
      <w:r w:rsidRPr="001F4814">
        <w:t xml:space="preserve">It </w:t>
      </w:r>
      <w:r w:rsidR="00E57169">
        <w:t>remains</w:t>
      </w:r>
      <w:r w:rsidRPr="001F4814">
        <w:t xml:space="preserve"> hard for </w:t>
      </w:r>
      <w:r w:rsidR="00675951">
        <w:t>some</w:t>
      </w:r>
      <w:r w:rsidR="00675951" w:rsidRPr="001F4814">
        <w:t xml:space="preserve"> </w:t>
      </w:r>
      <w:r w:rsidRPr="001F4814">
        <w:t>patients to get cancer surgery</w:t>
      </w:r>
    </w:p>
    <w:p w14:paraId="0E141CAB" w14:textId="3D967551" w:rsidR="008C1190" w:rsidRDefault="003B1397" w:rsidP="003B1397">
      <w:pPr>
        <w:spacing w:before="480" w:after="480"/>
        <w:ind w:left="283"/>
        <w:rPr>
          <w:rFonts w:ascii="Montserrat" w:hAnsi="Montserrat"/>
          <w:color w:val="2C463B"/>
          <w:spacing w:val="-5"/>
          <w:sz w:val="36"/>
        </w:rPr>
      </w:pPr>
      <w:r>
        <w:rPr>
          <w:noProof/>
        </w:rPr>
        <mc:AlternateContent>
          <mc:Choice Requires="wps">
            <w:drawing>
              <wp:anchor distT="0" distB="0" distL="114300" distR="114300" simplePos="0" relativeHeight="251658260" behindDoc="1" locked="0" layoutInCell="1" allowOverlap="1" wp14:anchorId="349C8B83" wp14:editId="23421156">
                <wp:simplePos x="0" y="0"/>
                <wp:positionH relativeFrom="margin">
                  <wp:posOffset>0</wp:posOffset>
                </wp:positionH>
                <wp:positionV relativeFrom="paragraph">
                  <wp:posOffset>3175</wp:posOffset>
                </wp:positionV>
                <wp:extent cx="5784850" cy="650875"/>
                <wp:effectExtent l="0" t="0" r="6350" b="0"/>
                <wp:wrapNone/>
                <wp:docPr id="1415679719" name="Rectangle 1"/>
                <wp:cNvGraphicFramePr/>
                <a:graphic xmlns:a="http://schemas.openxmlformats.org/drawingml/2006/main">
                  <a:graphicData uri="http://schemas.microsoft.com/office/word/2010/wordprocessingShape">
                    <wps:wsp>
                      <wps:cNvSpPr/>
                      <wps:spPr>
                        <a:xfrm>
                          <a:off x="0" y="0"/>
                          <a:ext cx="5784850" cy="650875"/>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941F6" id="Rectangle 1" o:spid="_x0000_s1026" style="position:absolute;margin-left:0;margin-top:.25pt;width:455.5pt;height:51.25pt;z-index:-251658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" fillcolor="#f2f7f1 [661]" stroked="f" strokeweight="2pt">
                <w10:wrap anchorx="margin"/>
              </v:rect>
            </w:pict>
          </mc:Fallback>
        </mc:AlternateContent>
      </w:r>
      <w:r w:rsidR="008C1190" w:rsidRPr="00DD2EC0">
        <w:rPr>
          <w:rFonts w:ascii="Fira Sans SemiBold" w:hAnsi="Fira Sans SemiBold"/>
        </w:rPr>
        <w:t>Faster Cancer Treatment rates:</w:t>
      </w:r>
      <w:r w:rsidR="008C1190" w:rsidRPr="00DD2EC0">
        <w:rPr>
          <w:b/>
          <w:bCs/>
        </w:rPr>
        <w:t xml:space="preserve"> </w:t>
      </w:r>
      <w:r w:rsidR="006B6758" w:rsidRPr="005E18D5">
        <w:t xml:space="preserve">Surgery as first </w:t>
      </w:r>
      <w:r w:rsidR="00D052C5" w:rsidRPr="005E18D5">
        <w:t xml:space="preserve">cancer </w:t>
      </w:r>
      <w:r w:rsidR="006B6758" w:rsidRPr="005E18D5">
        <w:t>treatment within 31 days</w:t>
      </w:r>
      <w:r w:rsidR="00F31ED3" w:rsidRPr="005E18D5">
        <w:t xml:space="preserve"> </w:t>
      </w:r>
      <w:r w:rsidR="008A01D6" w:rsidRPr="005E18D5">
        <w:t>from a decision to treat</w:t>
      </w:r>
      <w:r w:rsidR="006B6758" w:rsidRPr="005E18D5">
        <w:t xml:space="preserve"> for FCT-eligible patients in New Zealand declined from 80.9% in 2020 to 72.7% in 2024</w:t>
      </w:r>
      <w:r w:rsidR="008C1190" w:rsidRPr="005E18D5">
        <w:t>.</w:t>
      </w:r>
    </w:p>
    <w:p w14:paraId="06862E9D" w14:textId="2C805B14" w:rsidR="001F4CA4" w:rsidRDefault="00AB43FD" w:rsidP="001B6377">
      <w:r>
        <w:t xml:space="preserve">Patients </w:t>
      </w:r>
      <w:r w:rsidR="001F4CA4">
        <w:t xml:space="preserve">continue to have </w:t>
      </w:r>
      <w:r w:rsidR="001F4CA4" w:rsidRPr="0091654F">
        <w:t>different access to</w:t>
      </w:r>
      <w:r w:rsidR="004B3E07">
        <w:t xml:space="preserve"> </w:t>
      </w:r>
      <w:r w:rsidR="001F4CA4" w:rsidRPr="0091654F">
        <w:t>cancer surger</w:t>
      </w:r>
      <w:r w:rsidR="001F4CA4">
        <w:t>y. For example, b</w:t>
      </w:r>
      <w:r w:rsidR="001F4CA4" w:rsidRPr="004267F4">
        <w:t xml:space="preserve">etween 2019 and 2022, 18.9% of people with </w:t>
      </w:r>
      <w:r w:rsidR="001F4CA4">
        <w:t>non-small cell lung cancer (NSCLC)</w:t>
      </w:r>
      <w:r w:rsidR="001F4CA4" w:rsidRPr="004267F4">
        <w:t xml:space="preserve"> had curative surgical resection. When adjusted for age, Māori with NSCLC were least likely to receive a curative surgical resection (16.8%)</w:t>
      </w:r>
      <w:r w:rsidR="001F4CA4">
        <w:t xml:space="preserve"> compared with </w:t>
      </w:r>
      <w:r w:rsidR="00A65B38">
        <w:t>people</w:t>
      </w:r>
      <w:r w:rsidR="00D728B8">
        <w:t xml:space="preserve"> of </w:t>
      </w:r>
      <w:r w:rsidR="001F4CA4">
        <w:t>Asian (24.4%) and European/other (20.0%)</w:t>
      </w:r>
      <w:r w:rsidR="001F4CA4" w:rsidRPr="004267F4">
        <w:t xml:space="preserve"> </w:t>
      </w:r>
      <w:r w:rsidR="00D728B8">
        <w:t>ethnicities</w:t>
      </w:r>
      <w:r w:rsidR="00AB6E35">
        <w:t>, likely due to cancer being at a later stage at diagnosis</w:t>
      </w:r>
      <w:r w:rsidR="00D728B8">
        <w:t xml:space="preserve">. </w:t>
      </w:r>
      <w:r w:rsidR="001F4CA4" w:rsidRPr="00234B95">
        <w:t xml:space="preserve">Those who lived in rural areas were also less likely to receive a curative surgical resection (17.6%) compared </w:t>
      </w:r>
      <w:r w:rsidR="00D728B8" w:rsidRPr="00234B95">
        <w:t xml:space="preserve">with </w:t>
      </w:r>
      <w:r w:rsidR="001F4CA4" w:rsidRPr="00234B95">
        <w:t>those</w:t>
      </w:r>
      <w:r w:rsidR="00681E6C" w:rsidRPr="00234B95">
        <w:t xml:space="preserve"> living</w:t>
      </w:r>
      <w:r w:rsidR="001F4CA4" w:rsidRPr="00234B95">
        <w:t xml:space="preserve"> in urban areas (20.2%)</w:t>
      </w:r>
      <w:r w:rsidR="001341BE">
        <w:t xml:space="preserve"> </w:t>
      </w:r>
      <w:r w:rsidR="00395A70" w:rsidRPr="00E76104">
        <w:fldChar w:fldCharType="begin"/>
      </w:r>
      <w:r w:rsidR="000C7932">
        <w:instrText xml:space="preserve"> ADDIN EN.CITE &lt;EndNote&gt;&lt;Cite&gt;&lt;Author&gt;Te Aho o Te Kahu&lt;/Author&gt;&lt;Year&gt;2025&lt;/Year&gt;&lt;RecNum&gt;72&lt;/RecNum&gt;&lt;DisplayText&gt;[165]&lt;/DisplayText&gt;&lt;record&gt;&lt;rec-number&gt;72&lt;/rec-number&gt;&lt;foreign-keys&gt;&lt;key app="EN" db-id="tvztaatdts5sxder0r5xp2at2r5efvfrez05" timestamp="1745984907"&gt;72&lt;/key&gt;&lt;/foreign-keys&gt;&lt;ref-type name="Report"&gt;27&lt;/ref-type&gt;&lt;contributors&gt;&lt;authors&gt;&lt;author&gt;Te Aho o Te Kahu,&lt;/author&gt;&lt;/authors&gt;&lt;/contributors&gt;&lt;titles&gt;&lt;title&gt;Lung Cancer Quality Improvement Monitoring Report 2025. &lt;/title&gt;&lt;/titles&gt;&lt;dates&gt;&lt;year&gt;2025&lt;/year&gt;&lt;/dates&gt;&lt;pub-location&gt;Wellington: Cancer Control Agency&lt;/pub-location&gt;&lt;urls&gt;&lt;/urls&gt;&lt;/record&gt;&lt;/Cite&gt;&lt;/EndNote&gt;</w:instrText>
      </w:r>
      <w:r w:rsidR="00395A70" w:rsidRPr="00E76104">
        <w:fldChar w:fldCharType="separate"/>
      </w:r>
      <w:r w:rsidR="000C7932">
        <w:rPr>
          <w:noProof/>
        </w:rPr>
        <w:t>[165]</w:t>
      </w:r>
      <w:r w:rsidR="00395A70" w:rsidRPr="00E76104">
        <w:fldChar w:fldCharType="end"/>
      </w:r>
      <w:r w:rsidR="001F4CA4" w:rsidRPr="00234B95">
        <w:t>.</w:t>
      </w:r>
      <w:r w:rsidR="001F4CA4" w:rsidRPr="004267F4">
        <w:t xml:space="preserve"> </w:t>
      </w:r>
    </w:p>
    <w:p w14:paraId="2C8F2588" w14:textId="26F0E184" w:rsidR="008D78D4" w:rsidRDefault="009318BB" w:rsidP="006554E8">
      <w:r>
        <w:t>Re</w:t>
      </w:r>
      <w:r w:rsidR="001F4CA4">
        <w:t>porting</w:t>
      </w:r>
      <w:r w:rsidR="00D34905">
        <w:t xml:space="preserve"> by </w:t>
      </w:r>
      <w:r w:rsidR="001434AB" w:rsidRPr="001434AB">
        <w:t>Te Aho o Te Kahu | Cancer Control Agency</w:t>
      </w:r>
      <w:r w:rsidR="00D34905">
        <w:t xml:space="preserve"> </w:t>
      </w:r>
      <w:r w:rsidR="001F4CA4">
        <w:t xml:space="preserve">shows that </w:t>
      </w:r>
      <w:r w:rsidR="00F16694">
        <w:t xml:space="preserve">people from different demographic groups and geographic locations </w:t>
      </w:r>
      <w:r w:rsidR="00D0404E">
        <w:t xml:space="preserve">have </w:t>
      </w:r>
      <w:r w:rsidR="001F4CA4">
        <w:t xml:space="preserve">varied access to surgical </w:t>
      </w:r>
      <w:r w:rsidR="006B6534">
        <w:t xml:space="preserve">cancer </w:t>
      </w:r>
      <w:r w:rsidR="001F4CA4">
        <w:t xml:space="preserve">treatment </w:t>
      </w:r>
      <w:r w:rsidR="00D0404E">
        <w:t xml:space="preserve">and this is </w:t>
      </w:r>
      <w:r w:rsidR="001F4CA4">
        <w:t>a consistent issue for multiple cancer types</w:t>
      </w:r>
      <w:r w:rsidR="0032089F">
        <w:t xml:space="preserve"> </w:t>
      </w:r>
      <w:r w:rsidR="00402D74">
        <w:fldChar w:fldCharType="begin"/>
      </w:r>
      <w:r w:rsidR="000C7932">
        <w:instrText xml:space="preserve"> ADDIN EN.CITE &lt;EndNote&gt;&lt;Cite ExcludeYear="1"&gt;&lt;Author&gt;Te Aho o Te Kahu&lt;/Author&gt;&lt;RecNum&gt;161&lt;/RecNum&gt;&lt;DisplayText&gt;[170]&lt;/DisplayText&gt;&lt;record&gt;&lt;rec-number&gt;161&lt;/rec-number&gt;&lt;foreign-keys&gt;&lt;key app="EN" db-id="ft5wxpfw99z2vie2sf65z2v5rfs2vp0eeesf" timestamp="1749608461" guid="7640b905-ecd0-4937-bd30-9ba021ff3fb6"&gt;161&lt;/key&gt;&lt;/foreign-keys&gt;&lt;ref-type name="Web Page"&gt;12&lt;/ref-type&gt;&lt;contributors&gt;&lt;authors&gt;&lt;author&gt;Te Aho o Te Kahu,&lt;/author&gt;&lt;/authors&gt;&lt;/contributors&gt;&lt;titles&gt;&lt;title&gt;Cancer Quality Performance Indicator Programme (QPI)&lt;/title&gt;&lt;/titles&gt;&lt;number&gt;30/04/2025&lt;/number&gt;&lt;dates&gt;&lt;/dates&gt;&lt;urls&gt;&lt;related-urls&gt;&lt;url&gt;https://teaho.govt.nz/index.php/our-work/cancer-quality-performance-indicator-programme-qpi&lt;/url&gt;&lt;/related-urls&gt;&lt;/urls&gt;&lt;/record&gt;&lt;/Cite&gt;&lt;/EndNote&gt;</w:instrText>
      </w:r>
      <w:r w:rsidR="00402D74">
        <w:fldChar w:fldCharType="separate"/>
      </w:r>
      <w:r w:rsidR="000C7932">
        <w:rPr>
          <w:noProof/>
        </w:rPr>
        <w:t>[170]</w:t>
      </w:r>
      <w:r w:rsidR="00402D74">
        <w:fldChar w:fldCharType="end"/>
      </w:r>
      <w:r w:rsidR="001F4CA4">
        <w:t xml:space="preserve">. </w:t>
      </w:r>
      <w:r w:rsidR="00F77018">
        <w:t>For example</w:t>
      </w:r>
      <w:r w:rsidR="00F55305">
        <w:t xml:space="preserve">, </w:t>
      </w:r>
      <w:r w:rsidR="006754E2">
        <w:t>between 2020</w:t>
      </w:r>
      <w:r w:rsidR="00EB0E90">
        <w:t xml:space="preserve"> and </w:t>
      </w:r>
      <w:r w:rsidR="006754E2">
        <w:t xml:space="preserve">2021, </w:t>
      </w:r>
      <w:r w:rsidR="00F55305">
        <w:t xml:space="preserve">the percentage of </w:t>
      </w:r>
      <w:r w:rsidR="00934EDA">
        <w:t xml:space="preserve">females </w:t>
      </w:r>
      <w:r w:rsidR="00A60659">
        <w:t>with breast cancer</w:t>
      </w:r>
      <w:r w:rsidR="00F55305">
        <w:t xml:space="preserve"> receiving </w:t>
      </w:r>
      <w:r w:rsidR="00A60659">
        <w:t xml:space="preserve">surgery within </w:t>
      </w:r>
      <w:r w:rsidR="00EB0E90">
        <w:t>6</w:t>
      </w:r>
      <w:r w:rsidR="00A60659">
        <w:t xml:space="preserve"> weeks of the decision to treat range</w:t>
      </w:r>
      <w:r w:rsidR="006754E2">
        <w:t>d from</w:t>
      </w:r>
      <w:r w:rsidR="00974B93">
        <w:t xml:space="preserve"> </w:t>
      </w:r>
      <w:r w:rsidR="00A578C5">
        <w:t>95.2% in one district to 70.2% in another</w:t>
      </w:r>
      <w:r w:rsidR="00425016">
        <w:t xml:space="preserve"> </w:t>
      </w:r>
      <w:r w:rsidR="00425016">
        <w:fldChar w:fldCharType="begin"/>
      </w:r>
      <w:r w:rsidR="002F5520">
        <w:instrText xml:space="preserve"> ADDIN EN.CITE &lt;EndNote&gt;&lt;Cite&gt;&lt;Author&gt;Te Aho o Te Kahu&lt;/Author&gt;&lt;Year&gt;2025&lt;/Year&gt;&lt;RecNum&gt;281&lt;/RecNum&gt;&lt;DisplayText&gt;[3]&lt;/DisplayText&gt;&lt;record&gt;&lt;rec-number&gt;281&lt;/rec-number&gt;&lt;foreign-keys&gt;&lt;key app="EN" db-id="ft5wxpfw99z2vie2sf65z2v5rfs2vp0eeesf" timestamp="1753045234" guid="18436cd2-24cc-4284-9c11-b257b68f98e7"&gt;281&lt;/key&gt;&lt;/foreign-keys&gt;&lt;ref-type name="Report"&gt;27&lt;/ref-type&gt;&lt;contributors&gt;&lt;authors&gt;&lt;author&gt;Te Aho o Te Kahu,&lt;/author&gt;&lt;/authors&gt;&lt;tertiary-authors&gt;&lt;author&gt;Te Aho o Te Kahu,&lt;/author&gt;&lt;/tertiary-authors&gt;&lt;/contributors&gt;&lt;titles&gt;&lt;title&gt;Breast Cancer Quality Improvement Monitoring Report 2025&lt;/title&gt;&lt;/titles&gt;&lt;dates&gt;&lt;year&gt;2025&lt;/year&gt;&lt;/dates&gt;&lt;pub-location&gt;Wellington&lt;/pub-location&gt;&lt;urls&gt;&lt;related-urls&gt;&lt;url&gt;https://teaho.govt.nz/index.php/download_file/view/73eab823-c306-47c4-ba99-e562ed786b2e/549&lt;/url&gt;&lt;/related-urls&gt;&lt;/urls&gt;&lt;/record&gt;&lt;/Cite&gt;&lt;/EndNote&gt;</w:instrText>
      </w:r>
      <w:r w:rsidR="00425016">
        <w:fldChar w:fldCharType="separate"/>
      </w:r>
      <w:r w:rsidR="002F5520">
        <w:rPr>
          <w:noProof/>
        </w:rPr>
        <w:t>[3]</w:t>
      </w:r>
      <w:r w:rsidR="00425016">
        <w:fldChar w:fldCharType="end"/>
      </w:r>
      <w:r w:rsidR="00A578C5">
        <w:t xml:space="preserve">. </w:t>
      </w:r>
      <w:r w:rsidR="001F4CA4">
        <w:t>There are many factors that can contribute to variability in cancer surgery rates, including system-level factors (</w:t>
      </w:r>
      <w:r w:rsidR="00062936">
        <w:t>such as</w:t>
      </w:r>
      <w:r w:rsidR="001F4CA4">
        <w:t xml:space="preserve"> location and availability of services) and patient-level factors (</w:t>
      </w:r>
      <w:r w:rsidR="00062936">
        <w:t>such as</w:t>
      </w:r>
      <w:r w:rsidR="001F4CA4">
        <w:t xml:space="preserve"> presence </w:t>
      </w:r>
      <w:r w:rsidR="00062936">
        <w:t xml:space="preserve">of </w:t>
      </w:r>
      <w:r w:rsidR="001F4CA4">
        <w:t>comorbidity and stage of cancer at diagnosis)</w:t>
      </w:r>
      <w:r w:rsidR="001F4CA4" w:rsidRPr="00FB3DEE">
        <w:t>.</w:t>
      </w:r>
    </w:p>
    <w:p w14:paraId="7276995B" w14:textId="5908E3C3" w:rsidR="00C24009" w:rsidRDefault="00E14C59" w:rsidP="00700CBE">
      <w:pPr>
        <w:rPr>
          <w:rFonts w:ascii="Montserrat" w:hAnsi="Montserrat"/>
          <w:color w:val="2C463B"/>
          <w:spacing w:val="-5"/>
          <w:sz w:val="36"/>
        </w:rPr>
      </w:pPr>
      <w:r w:rsidRPr="006554E8">
        <w:t xml:space="preserve">Rates of emergency </w:t>
      </w:r>
      <w:r w:rsidR="001D1124">
        <w:t xml:space="preserve">(unplanned) </w:t>
      </w:r>
      <w:r w:rsidRPr="006554E8">
        <w:t>surgery also var</w:t>
      </w:r>
      <w:r>
        <w:t>ied</w:t>
      </w:r>
      <w:r w:rsidRPr="006554E8">
        <w:t xml:space="preserve"> across regions</w:t>
      </w:r>
      <w:r>
        <w:t xml:space="preserve"> in 2017–2019</w:t>
      </w:r>
      <w:r w:rsidRPr="006554E8">
        <w:t>, ranging from 13.1</w:t>
      </w:r>
      <w:r>
        <w:t>%</w:t>
      </w:r>
      <w:r w:rsidRPr="006554E8">
        <w:t xml:space="preserve"> to 26.2</w:t>
      </w:r>
      <w:r>
        <w:t>%</w:t>
      </w:r>
      <w:r w:rsidRPr="006554E8">
        <w:t xml:space="preserve">. Variations like these are likely contributing to </w:t>
      </w:r>
      <w:r>
        <w:t xml:space="preserve">people experiencing </w:t>
      </w:r>
      <w:r w:rsidRPr="006554E8">
        <w:t>inequit</w:t>
      </w:r>
      <w:r>
        <w:t>able</w:t>
      </w:r>
      <w:r w:rsidRPr="006554E8">
        <w:t xml:space="preserve"> outcomes and may be reflecting inequities in other aspects of the patient pathway</w:t>
      </w:r>
      <w:r>
        <w:t xml:space="preserve"> </w:t>
      </w:r>
      <w:r>
        <w:fldChar w:fldCharType="begin"/>
      </w:r>
      <w:r w:rsidR="000C7932">
        <w:instrText xml:space="preserve"> ADDIN EN.CITE &lt;EndNote&gt;&lt;Cite&gt;&lt;Author&gt;Gurney&lt;/Author&gt;&lt;Year&gt;2020&lt;/Year&gt;&lt;RecNum&gt;39&lt;/RecNum&gt;&lt;DisplayText&gt;[171]&lt;/DisplayText&gt;&lt;record&gt;&lt;rec-number&gt;39&lt;/rec-number&gt;&lt;foreign-keys&gt;&lt;key app="EN" db-id="ft5wxpfw99z2vie2sf65z2v5rfs2vp0eeesf" timestamp="1749608461" guid="009d41d9-6463-41be-973b-274b153b32c5"&gt;39&lt;/key&gt;&lt;/foreign-keys&gt;&lt;ref-type name="Journal Article"&gt;17&lt;/ref-type&gt;&lt;contributors&gt;&lt;authors&gt;&lt;author&gt;Gurney, Jason K.&lt;/author&gt;&lt;author&gt;Campbell, Shelley&lt;/author&gt;&lt;author&gt;Turner, Stephanie&lt;/author&gt;&lt;author&gt;Scott, Nina&lt;/author&gt;&lt;/authors&gt;&lt;/contributors&gt;&lt;titles&gt;&lt;title&gt;Addressing cancer inequities for indigenous populations: The New Zealand story&lt;/title&gt;&lt;secondary-title&gt;Journal of Cancer Policy&lt;/secondary-title&gt;&lt;/titles&gt;&lt;periodical&gt;&lt;full-title&gt;Journal of Cancer Policy&lt;/full-title&gt;&lt;/periodical&gt;&lt;pages&gt;100209&lt;/pages&gt;&lt;volume&gt;23&lt;/volume&gt;&lt;keywords&gt;&lt;keyword&gt;Cancer&lt;/keyword&gt;&lt;keyword&gt;Equity&lt;/keyword&gt;&lt;keyword&gt;Indigenous populations&lt;/keyword&gt;&lt;keyword&gt;Māori&lt;/keyword&gt;&lt;/keywords&gt;&lt;dates&gt;&lt;year&gt;2020&lt;/year&gt;&lt;pub-dates&gt;&lt;date&gt;2020/03/01/&lt;/date&gt;&lt;/pub-dates&gt;&lt;/dates&gt;&lt;isbn&gt;2213-5383&lt;/isbn&gt;&lt;urls&gt;&lt;related-urls&gt;&lt;url&gt;https://www.sciencedirect.com/science/article/pii/S2213538319300517&lt;/url&gt;&lt;/related-urls&gt;&lt;/urls&gt;&lt;electronic-resource-num&gt;https://doi.org/10.1016/j.jcpo.2019.100209&lt;/electronic-resource-num&gt;&lt;/record&gt;&lt;/Cite&gt;&lt;/EndNote&gt;</w:instrText>
      </w:r>
      <w:r>
        <w:fldChar w:fldCharType="separate"/>
      </w:r>
      <w:r w:rsidR="000C7932">
        <w:rPr>
          <w:noProof/>
        </w:rPr>
        <w:t>[171]</w:t>
      </w:r>
      <w:r>
        <w:fldChar w:fldCharType="end"/>
      </w:r>
      <w:r w:rsidRPr="006554E8">
        <w:t xml:space="preserve">. This is particularly important to further understand considering the higher mortality rate seen with emergency surgery </w:t>
      </w:r>
      <w:r>
        <w:fldChar w:fldCharType="begin"/>
      </w:r>
      <w:r w:rsidR="000C7932">
        <w:instrText xml:space="preserve"> ADDIN EN.CITE &lt;EndNote&gt;&lt;Cite&gt;&lt;Author&gt;Esswein&lt;/Author&gt;&lt;Year&gt;2023&lt;/Year&gt;&lt;RecNum&gt;34&lt;/RecNum&gt;&lt;DisplayText&gt;[172]&lt;/DisplayText&gt;&lt;record&gt;&lt;rec-number&gt;34&lt;/rec-number&gt;&lt;foreign-keys&gt;&lt;key app="EN" db-id="ft5wxpfw99z2vie2sf65z2v5rfs2vp0eeesf" timestamp="1749608461" guid="01b33049-31c0-4c75-aead-8182b7d83bfc"&gt;34&lt;/key&gt;&lt;/foreign-keys&gt;&lt;ref-type name="Journal Article"&gt;17&lt;/ref-type&gt;&lt;contributors&gt;&lt;authors&gt;&lt;author&gt;Esswein, Katharina&lt;/author&gt;&lt;author&gt;Ninkovic, Marijana&lt;/author&gt;&lt;author&gt;Gasser, Elisabeth&lt;/author&gt;&lt;author&gt;Barenberg, Lars&lt;/author&gt;&lt;author&gt;Perathoner, Alexander&lt;/author&gt;&lt;author&gt;Kafka-Ritsch, Reinhold&lt;/author&gt;&lt;/authors&gt;&lt;/contributors&gt;&lt;titles&gt;&lt;title&gt;Emergency resection is an independent risk factor for decreased long-term overall survival in colorectal cancer: a matched-pair analysis&lt;/title&gt;&lt;secondary-title&gt;World Journal of Surgical Oncology&lt;/secondary-title&gt;&lt;/titles&gt;&lt;periodical&gt;&lt;full-title&gt;World Journal of Surgical Oncology&lt;/full-title&gt;&lt;/periodical&gt;&lt;pages&gt;310&lt;/pages&gt;&lt;volume&gt;21&lt;/volume&gt;&lt;number&gt;1&lt;/number&gt;&lt;dates&gt;&lt;year&gt;2023&lt;/year&gt;&lt;pub-dates&gt;&lt;date&gt;2023/09/28&lt;/date&gt;&lt;/pub-dates&gt;&lt;/dates&gt;&lt;isbn&gt;1477-7819&lt;/isbn&gt;&lt;urls&gt;&lt;related-urls&gt;&lt;url&gt;https://doi.org/10.1186/s12957-023-03182-8&lt;/url&gt;&lt;/related-urls&gt;&lt;/urls&gt;&lt;electronic-resource-num&gt;10.1186/s12957-023-03182-8&lt;/electronic-resource-num&gt;&lt;/record&gt;&lt;/Cite&gt;&lt;/EndNote&gt;</w:instrText>
      </w:r>
      <w:r>
        <w:fldChar w:fldCharType="separate"/>
      </w:r>
      <w:r w:rsidR="000C7932">
        <w:rPr>
          <w:noProof/>
        </w:rPr>
        <w:t>[172]</w:t>
      </w:r>
      <w:r>
        <w:fldChar w:fldCharType="end"/>
      </w:r>
      <w:r w:rsidRPr="006554E8">
        <w:t xml:space="preserve">. </w:t>
      </w:r>
    </w:p>
    <w:p w14:paraId="10E5AEF1" w14:textId="77777777" w:rsidR="001F4CA4" w:rsidRDefault="001F4CA4" w:rsidP="001F4CA4">
      <w:pPr>
        <w:pStyle w:val="Heading2"/>
      </w:pPr>
      <w:bookmarkStart w:id="410" w:name="_Toc198035726"/>
      <w:bookmarkStart w:id="411" w:name="_Toc208474557"/>
      <w:bookmarkStart w:id="412" w:name="_Toc210914886"/>
      <w:bookmarkStart w:id="413" w:name="_Toc212028506"/>
      <w:r>
        <w:lastRenderedPageBreak/>
        <w:t>Radiation oncology</w:t>
      </w:r>
      <w:bookmarkEnd w:id="410"/>
      <w:bookmarkEnd w:id="411"/>
      <w:bookmarkEnd w:id="412"/>
      <w:bookmarkEnd w:id="413"/>
      <w:r>
        <w:t xml:space="preserve"> </w:t>
      </w:r>
    </w:p>
    <w:p w14:paraId="21529B1A" w14:textId="76E4DF72" w:rsidR="00E57169" w:rsidRDefault="00E57169" w:rsidP="00E57169">
      <w:r w:rsidRPr="000C117C">
        <w:t xml:space="preserve">It is estimated that approximately half of all people diagnosed with cancer would benefit from radiation </w:t>
      </w:r>
      <w:r>
        <w:t xml:space="preserve">treatment </w:t>
      </w:r>
      <w:r>
        <w:fldChar w:fldCharType="begin">
          <w:fldData xml:space="preserve">PEVuZE5vdGU+PENpdGU+PEF1dGhvcj5CYXJ0b248L0F1dGhvcj48WWVhcj4yMDE0PC9ZZWFyPjxS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</w:fldData>
        </w:fldChar>
      </w:r>
      <w:r w:rsidR="000C7932">
        <w:instrText xml:space="preserve"> ADDIN EN.CITE </w:instrText>
      </w:r>
      <w:r w:rsidR="000C7932">
        <w:fldChar w:fldCharType="begin">
          <w:fldData xml:space="preserve">PEVuZE5vdGU+PENpdGU+PEF1dGhvcj5CYXJ0b248L0F1dGhvcj48WWVhcj4yMDE0PC9ZZWFyPjxS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</w:fldData>
        </w:fldChar>
      </w:r>
      <w:r w:rsidR="000C7932">
        <w:instrText xml:space="preserve"> ADDIN EN.CITE.DATA </w:instrText>
      </w:r>
      <w:r w:rsidR="000C7932">
        <w:fldChar w:fldCharType="end"/>
      </w:r>
      <w:r>
        <w:fldChar w:fldCharType="separate"/>
      </w:r>
      <w:r w:rsidR="000C7932">
        <w:rPr>
          <w:noProof/>
        </w:rPr>
        <w:t>[173]</w:t>
      </w:r>
      <w:r>
        <w:fldChar w:fldCharType="end"/>
      </w:r>
      <w:r>
        <w:t xml:space="preserve">. </w:t>
      </w:r>
    </w:p>
    <w:p w14:paraId="05E97B97" w14:textId="3EDEED27" w:rsidR="002F2E07" w:rsidRDefault="00E57169" w:rsidP="00E57169">
      <w:r>
        <w:t>Currently patients receive</w:t>
      </w:r>
      <w:r w:rsidR="00902A4D">
        <w:t xml:space="preserve"> radiation</w:t>
      </w:r>
      <w:r>
        <w:t xml:space="preserve"> </w:t>
      </w:r>
      <w:r w:rsidR="00D26AE8">
        <w:t>treatment</w:t>
      </w:r>
      <w:r w:rsidRPr="5EB47F01">
        <w:t xml:space="preserve"> across s</w:t>
      </w:r>
      <w:r w:rsidR="00F40250">
        <w:t>even</w:t>
      </w:r>
      <w:r w:rsidRPr="5EB47F01">
        <w:t xml:space="preserve"> public cancer centre</w:t>
      </w:r>
      <w:r w:rsidR="00F40250">
        <w:t>s</w:t>
      </w:r>
      <w:r>
        <w:t>, which have</w:t>
      </w:r>
      <w:r w:rsidRPr="5EB47F01">
        <w:t xml:space="preserve"> a combined total of 2</w:t>
      </w:r>
      <w:r w:rsidR="00EF021E">
        <w:t>5</w:t>
      </w:r>
      <w:r w:rsidRPr="5EB47F01">
        <w:t xml:space="preserve"> </w:t>
      </w:r>
      <w:r w:rsidR="007270B4">
        <w:t>l</w:t>
      </w:r>
      <w:r w:rsidR="007677BF">
        <w:t xml:space="preserve">inear </w:t>
      </w:r>
      <w:r w:rsidR="00787CC6">
        <w:t>a</w:t>
      </w:r>
      <w:r w:rsidR="007677BF">
        <w:t>ccelerator (</w:t>
      </w:r>
      <w:r w:rsidRPr="5EB47F01">
        <w:t>LINAC</w:t>
      </w:r>
      <w:r w:rsidR="007677BF">
        <w:t>)</w:t>
      </w:r>
      <w:r w:rsidRPr="5EB47F01">
        <w:t xml:space="preserve"> machines.</w:t>
      </w:r>
      <w:r w:rsidR="00F40250">
        <w:t xml:space="preserve"> One of these centres, in Taranaki, opened </w:t>
      </w:r>
      <w:r w:rsidR="005D04F6">
        <w:t xml:space="preserve">in November 2025 and means </w:t>
      </w:r>
      <w:r w:rsidR="0051001E" w:rsidRPr="0051001E">
        <w:t>that 70</w:t>
      </w:r>
      <w:r w:rsidR="00A82057">
        <w:t>%–</w:t>
      </w:r>
      <w:r w:rsidR="0051001E" w:rsidRPr="0051001E">
        <w:t>80% of Taranaki cancer patients that require radi</w:t>
      </w:r>
      <w:r w:rsidR="007F17B5">
        <w:t>ation treatment</w:t>
      </w:r>
      <w:r w:rsidR="0051001E" w:rsidRPr="0051001E">
        <w:t xml:space="preserve"> will be able to have most of their treatment provided locally</w:t>
      </w:r>
      <w:r w:rsidR="00C9631C">
        <w:t xml:space="preserve"> </w:t>
      </w:r>
      <w:r w:rsidR="008E3CD1">
        <w:fldChar w:fldCharType="begin"/>
      </w:r>
      <w:r w:rsidR="000C7932">
        <w:instrText xml:space="preserve"> ADDIN EN.CITE &lt;EndNote&gt;&lt;Cite&gt;&lt;Author&gt;Health New Zealand | Te Whatu Ora&lt;/Author&gt;&lt;Year&gt;2025&lt;/Year&gt;&lt;RecNum&gt;362&lt;/RecNum&gt;&lt;DisplayText&gt;[174]&lt;/DisplayText&gt;&lt;record&gt;&lt;rec-number&gt;362&lt;/rec-number&gt;&lt;foreign-keys&gt;&lt;key app="EN" db-id="ft5wxpfw99z2vie2sf65z2v5rfs2vp0eeesf" timestamp="1763067179"&gt;362&lt;/key&gt;&lt;/foreign-keys&gt;&lt;ref-type name="Web Page"&gt;12&lt;/ref-type&gt;&lt;contributors&gt;&lt;authors&gt;&lt;author&gt;Health New Zealand | Te Whatu Ora,&lt;/author&gt;&lt;/authors&gt;&lt;/contributors&gt;&lt;titles&gt;&lt;title&gt;Project Maunga — Taranaki Base Hospital Redevelopment&lt;/title&gt;&lt;/titles&gt;&lt;dates&gt;&lt;year&gt;2025&lt;/year&gt;&lt;/dates&gt;&lt;pub-location&gt;Wellington&lt;/pub-location&gt;&lt;publisher&gt;Health New Zealand | Te Whatu Ora,&lt;/publisher&gt;&lt;urls&gt;&lt;related-urls&gt;&lt;url&gt;https://www.tewhatuora.govt.nz/health-services-and-programmes/infrastructure-and-investment/project-maunga&lt;/url&gt;&lt;/related-urls&gt;&lt;/urls&gt;&lt;/record&gt;&lt;/Cite&gt;&lt;/EndNote&gt;</w:instrText>
      </w:r>
      <w:r w:rsidR="008E3CD1">
        <w:fldChar w:fldCharType="separate"/>
      </w:r>
      <w:r w:rsidR="000C7932">
        <w:rPr>
          <w:noProof/>
        </w:rPr>
        <w:t>[174]</w:t>
      </w:r>
      <w:r w:rsidR="008E3CD1">
        <w:fldChar w:fldCharType="end"/>
      </w:r>
      <w:r w:rsidR="00DB7D63">
        <w:t>.</w:t>
      </w:r>
      <w:r w:rsidRPr="5EB47F01">
        <w:t xml:space="preserve"> </w:t>
      </w:r>
      <w:r>
        <w:t xml:space="preserve">A further eight LINACs are in private cancer centres, with many public centres outsourcing treatment to private providers (see </w:t>
      </w:r>
      <w:hyperlink w:anchor="_The_physical_infrastructure_1" w:history="1">
        <w:r w:rsidR="00833717">
          <w:rPr>
            <w:rStyle w:val="Hyperlink"/>
          </w:rPr>
          <w:t>P</w:t>
        </w:r>
        <w:r w:rsidRPr="000942F3">
          <w:rPr>
            <w:rStyle w:val="Hyperlink"/>
          </w:rPr>
          <w:t>hysical infrastructure supporting cancer care</w:t>
        </w:r>
      </w:hyperlink>
      <w:r>
        <w:t xml:space="preserve">). </w:t>
      </w:r>
    </w:p>
    <w:p w14:paraId="080C7BD3" w14:textId="4CB5B32F" w:rsidR="002F2E07" w:rsidRPr="00CD6CA5" w:rsidRDefault="001F0DC1" w:rsidP="00895B59">
      <w:r w:rsidRPr="004D118A">
        <w:t xml:space="preserve">From </w:t>
      </w:r>
      <w:r w:rsidR="004D118A" w:rsidRPr="004D118A">
        <w:t>2020 to 2024,</w:t>
      </w:r>
      <w:r w:rsidR="004D118A">
        <w:rPr>
          <w:b/>
          <w:bCs/>
        </w:rPr>
        <w:t xml:space="preserve"> </w:t>
      </w:r>
      <w:r w:rsidR="002F2E07" w:rsidRPr="29429D57">
        <w:t xml:space="preserve">approximately 8.0% of </w:t>
      </w:r>
      <w:r w:rsidR="007752F8" w:rsidRPr="007752F8">
        <w:t xml:space="preserve">FCT-eligible patients </w:t>
      </w:r>
      <w:r w:rsidR="002F2E07">
        <w:t xml:space="preserve">in New Zealand </w:t>
      </w:r>
      <w:r w:rsidR="00666FDE">
        <w:t>receive</w:t>
      </w:r>
      <w:r w:rsidR="0056142F">
        <w:t>d</w:t>
      </w:r>
      <w:r w:rsidR="00666FDE">
        <w:t xml:space="preserve"> r</w:t>
      </w:r>
      <w:r w:rsidR="00666FDE" w:rsidRPr="29429D57">
        <w:t xml:space="preserve">adiation </w:t>
      </w:r>
      <w:r w:rsidR="00666FDE">
        <w:t>treatment</w:t>
      </w:r>
      <w:r w:rsidR="00666FDE" w:rsidRPr="29429D57">
        <w:t xml:space="preserve"> as the</w:t>
      </w:r>
      <w:r w:rsidR="00666FDE">
        <w:t>ir</w:t>
      </w:r>
      <w:r w:rsidR="00666FDE" w:rsidRPr="29429D57">
        <w:t xml:space="preserve"> first treatment</w:t>
      </w:r>
      <w:r w:rsidR="002F2E07" w:rsidRPr="29429D57">
        <w:t xml:space="preserve">, with a further 2.7% receiving concurrent radiation and chemotherapy as first treatment. </w:t>
      </w:r>
      <w:r w:rsidR="002F2E07">
        <w:t xml:space="preserve">In 2024, 83.0% </w:t>
      </w:r>
      <w:r w:rsidR="002F2E07" w:rsidRPr="29429D57">
        <w:t xml:space="preserve">of </w:t>
      </w:r>
      <w:r w:rsidR="00507E13">
        <w:t>those</w:t>
      </w:r>
      <w:r w:rsidR="002F2E07" w:rsidRPr="29429D57">
        <w:t xml:space="preserve"> </w:t>
      </w:r>
      <w:r w:rsidR="002F2E07">
        <w:t>who underwent</w:t>
      </w:r>
      <w:r w:rsidR="002F2E07" w:rsidRPr="29429D57">
        <w:t xml:space="preserve"> radiation t</w:t>
      </w:r>
      <w:r w:rsidR="002F2E07">
        <w:t>reatment</w:t>
      </w:r>
      <w:r w:rsidR="002F2E07" w:rsidRPr="29429D57">
        <w:t xml:space="preserve"> </w:t>
      </w:r>
      <w:r w:rsidR="00A61517">
        <w:t>under the FCT pathway</w:t>
      </w:r>
      <w:r w:rsidR="002F2E07" w:rsidRPr="29429D57">
        <w:t xml:space="preserve"> </w:t>
      </w:r>
      <w:r w:rsidR="002F2E07">
        <w:t xml:space="preserve">received it </w:t>
      </w:r>
      <w:r w:rsidR="002F2E07" w:rsidRPr="29429D57">
        <w:t>within the 31</w:t>
      </w:r>
      <w:r w:rsidR="002F2E07">
        <w:t>-</w:t>
      </w:r>
      <w:r w:rsidR="002F2E07" w:rsidRPr="29429D57">
        <w:t>day</w:t>
      </w:r>
      <w:r w:rsidR="002F2E07">
        <w:t xml:space="preserve"> decision to treat timeframe</w:t>
      </w:r>
      <w:r w:rsidR="002F2E07" w:rsidRPr="29429D57">
        <w:t xml:space="preserve">, </w:t>
      </w:r>
      <w:r w:rsidR="002F2E07">
        <w:t>a decrease from 89.1% in 2020.</w:t>
      </w:r>
    </w:p>
    <w:p w14:paraId="596308D3" w14:textId="7EB4FD59" w:rsidR="00BC7EC0" w:rsidRPr="00BC7EC0" w:rsidRDefault="00731CCF" w:rsidP="00F05AB9">
      <w:pPr>
        <w:pStyle w:val="Heading3"/>
      </w:pPr>
      <w:r>
        <w:t>Improvements are being made to</w:t>
      </w:r>
      <w:r w:rsidR="00BC7EC0" w:rsidRPr="00BC7EC0">
        <w:t xml:space="preserve"> </w:t>
      </w:r>
      <w:r>
        <w:t xml:space="preserve">increase </w:t>
      </w:r>
      <w:r w:rsidR="00BC7EC0" w:rsidRPr="00BC7EC0">
        <w:t xml:space="preserve">patient access to radiation oncology </w:t>
      </w:r>
    </w:p>
    <w:p w14:paraId="733F3C36" w14:textId="38E48D54" w:rsidR="00731CCF" w:rsidRDefault="00731CCF" w:rsidP="00BC7EC0">
      <w:r>
        <w:t xml:space="preserve">Difficulties in accessing radiation oncology are long recognised </w:t>
      </w:r>
      <w:r w:rsidR="00242D32">
        <w:t xml:space="preserve">and </w:t>
      </w:r>
      <w:r>
        <w:t xml:space="preserve">several actions are being taken to address </w:t>
      </w:r>
      <w:r w:rsidR="00A60D9D">
        <w:t>these</w:t>
      </w:r>
      <w:r>
        <w:t xml:space="preserve">. </w:t>
      </w:r>
    </w:p>
    <w:p w14:paraId="47565DCB" w14:textId="1C58405B" w:rsidR="00BC7EC0" w:rsidRPr="00BC7EC0" w:rsidRDefault="00722231" w:rsidP="00BC7EC0">
      <w:r w:rsidRPr="00722231">
        <w:rPr>
          <w:b/>
          <w:bCs/>
        </w:rPr>
        <w:t>Radiation Oncology Model of Care:</w:t>
      </w:r>
      <w:r>
        <w:t xml:space="preserve"> </w:t>
      </w:r>
      <w:r w:rsidR="001434AB" w:rsidRPr="001434AB">
        <w:t>Te Aho o Te Kahu | Cancer Control Agency</w:t>
      </w:r>
      <w:r>
        <w:t xml:space="preserve"> </w:t>
      </w:r>
      <w:r w:rsidR="00913FA3">
        <w:t xml:space="preserve">developed </w:t>
      </w:r>
      <w:r w:rsidR="008F5536" w:rsidRPr="008F5536">
        <w:t>a</w:t>
      </w:r>
      <w:r w:rsidR="00BC7EC0" w:rsidRPr="00BC7EC0">
        <w:t xml:space="preserve"> national Radiation Oncology Model of Care in 2024, which identifies the attributes required to make access to radiation treatment more equitable for people in New Zealand. The model includes a coordinated national radiation oncology service, which, </w:t>
      </w:r>
      <w:r w:rsidR="00242D32">
        <w:t>when</w:t>
      </w:r>
      <w:r w:rsidR="00242D32" w:rsidRPr="00BC7EC0">
        <w:t xml:space="preserve"> </w:t>
      </w:r>
      <w:r w:rsidR="00BC7EC0" w:rsidRPr="00BC7EC0">
        <w:t>implemented, would be delivered across multiple regional sites</w:t>
      </w:r>
      <w:r w:rsidR="005724BB">
        <w:t>.</w:t>
      </w:r>
      <w:r w:rsidR="00BC7EC0" w:rsidRPr="00BC7EC0">
        <w:t xml:space="preserve"> </w:t>
      </w:r>
      <w:r w:rsidR="005724BB">
        <w:t>P</w:t>
      </w:r>
      <w:r w:rsidR="00BC7EC0" w:rsidRPr="00BC7EC0">
        <w:t>atients would receive comprehensive, coordinated radiation oncology services and face fewer geographic barriers to access. Small-volume, high-complexity services and treatment techniques will require a degree of centralisation and standardised pathways to maintain safety and quality for patients accessing these services.</w:t>
      </w:r>
      <w:r w:rsidR="00BC7EC0" w:rsidRPr="00BC7EC0" w:rsidDel="000D1E19">
        <w:t xml:space="preserve"> </w:t>
      </w:r>
    </w:p>
    <w:p w14:paraId="47CE2DCD" w14:textId="2178205E" w:rsidR="00A66313" w:rsidRDefault="00722231" w:rsidP="00BF23F1">
      <w:pPr>
        <w:rPr>
          <w:lang w:eastAsia="en-NZ"/>
        </w:rPr>
      </w:pPr>
      <w:r w:rsidRPr="00722231">
        <w:rPr>
          <w:b/>
          <w:bCs/>
          <w:lang w:eastAsia="en-NZ"/>
        </w:rPr>
        <w:t xml:space="preserve">New </w:t>
      </w:r>
      <w:r w:rsidR="00AC61CD">
        <w:rPr>
          <w:b/>
          <w:bCs/>
          <w:lang w:eastAsia="en-NZ"/>
        </w:rPr>
        <w:t xml:space="preserve">radiation oncology </w:t>
      </w:r>
      <w:r w:rsidRPr="00722231">
        <w:rPr>
          <w:b/>
          <w:bCs/>
          <w:lang w:eastAsia="en-NZ"/>
        </w:rPr>
        <w:t>facilities:</w:t>
      </w:r>
      <w:r>
        <w:rPr>
          <w:lang w:eastAsia="en-NZ"/>
        </w:rPr>
        <w:t xml:space="preserve"> </w:t>
      </w:r>
    </w:p>
    <w:p w14:paraId="32DB2BCE" w14:textId="711B572B" w:rsidR="00242D32" w:rsidRDefault="00BC7EC0" w:rsidP="00A66313">
      <w:pPr>
        <w:pStyle w:val="StateofCancerbullets"/>
      </w:pPr>
      <w:r w:rsidRPr="00BC7EC0">
        <w:rPr>
          <w:lang w:eastAsia="en-NZ"/>
        </w:rPr>
        <w:t xml:space="preserve">Work is underway to build </w:t>
      </w:r>
      <w:r w:rsidR="00242D32">
        <w:rPr>
          <w:lang w:eastAsia="en-NZ"/>
        </w:rPr>
        <w:t xml:space="preserve">new </w:t>
      </w:r>
      <w:r w:rsidRPr="00BC7EC0">
        <w:rPr>
          <w:lang w:eastAsia="en-NZ"/>
        </w:rPr>
        <w:t>LINAC</w:t>
      </w:r>
      <w:r w:rsidR="00242D32">
        <w:rPr>
          <w:lang w:eastAsia="en-NZ"/>
        </w:rPr>
        <w:t xml:space="preserve"> facilitie</w:t>
      </w:r>
      <w:r w:rsidRPr="00BC7EC0">
        <w:rPr>
          <w:lang w:eastAsia="en-NZ"/>
        </w:rPr>
        <w:t xml:space="preserve">s in </w:t>
      </w:r>
      <w:r w:rsidR="00730005">
        <w:rPr>
          <w:lang w:eastAsia="en-NZ"/>
        </w:rPr>
        <w:t>two</w:t>
      </w:r>
      <w:r w:rsidR="00730005" w:rsidRPr="00BC7EC0">
        <w:rPr>
          <w:lang w:eastAsia="en-NZ"/>
        </w:rPr>
        <w:t xml:space="preserve"> </w:t>
      </w:r>
      <w:r w:rsidRPr="00BC7EC0">
        <w:rPr>
          <w:lang w:eastAsia="en-NZ"/>
        </w:rPr>
        <w:t>additional locations: Northland</w:t>
      </w:r>
      <w:r w:rsidR="00730005">
        <w:rPr>
          <w:lang w:eastAsia="en-NZ"/>
        </w:rPr>
        <w:t xml:space="preserve"> and</w:t>
      </w:r>
      <w:r w:rsidRPr="00BC7EC0">
        <w:rPr>
          <w:lang w:eastAsia="en-NZ"/>
        </w:rPr>
        <w:t xml:space="preserve"> Hawke’s Bay</w:t>
      </w:r>
      <w:r w:rsidR="00A73170">
        <w:rPr>
          <w:lang w:eastAsia="en-NZ"/>
        </w:rPr>
        <w:t>.</w:t>
      </w:r>
      <w:r w:rsidRPr="00BC7EC0">
        <w:rPr>
          <w:lang w:eastAsia="en-NZ"/>
        </w:rPr>
        <w:t xml:space="preserve"> </w:t>
      </w:r>
      <w:r w:rsidRPr="00BC7EC0">
        <w:t xml:space="preserve">The Northland site </w:t>
      </w:r>
      <w:r w:rsidR="00B21ECD">
        <w:t>is</w:t>
      </w:r>
      <w:r w:rsidRPr="00BC7EC0">
        <w:t xml:space="preserve"> expected to be operational during 2026, </w:t>
      </w:r>
      <w:r w:rsidR="00730005">
        <w:t>and</w:t>
      </w:r>
      <w:r w:rsidRPr="00BC7EC0">
        <w:t xml:space="preserve"> the Hawke’s Bay site </w:t>
      </w:r>
      <w:r w:rsidR="00A85123">
        <w:t xml:space="preserve">is </w:t>
      </w:r>
      <w:r w:rsidRPr="00BC7EC0">
        <w:t xml:space="preserve">estimated to open in 2028. </w:t>
      </w:r>
      <w:r w:rsidR="00641AFE">
        <w:t xml:space="preserve">Additional </w:t>
      </w:r>
      <w:r w:rsidR="00FA34F9">
        <w:t xml:space="preserve">new </w:t>
      </w:r>
      <w:r w:rsidR="00641AFE">
        <w:t xml:space="preserve">LINACs are planned </w:t>
      </w:r>
      <w:r w:rsidR="005D1B86">
        <w:t xml:space="preserve">for Counties </w:t>
      </w:r>
      <w:r w:rsidR="00BB4E9B">
        <w:t>Manukau</w:t>
      </w:r>
      <w:r w:rsidR="00C51CAF">
        <w:t>,</w:t>
      </w:r>
      <w:r w:rsidR="00BB4E9B">
        <w:t xml:space="preserve"> Nelson</w:t>
      </w:r>
      <w:r w:rsidR="00C51CAF">
        <w:t xml:space="preserve"> </w:t>
      </w:r>
      <w:r w:rsidR="000E4DD2">
        <w:t>Marlborough</w:t>
      </w:r>
      <w:r w:rsidR="00BB4E9B">
        <w:t xml:space="preserve"> and Canterbury in the ne</w:t>
      </w:r>
      <w:r w:rsidR="000E4DD2">
        <w:t>x</w:t>
      </w:r>
      <w:r w:rsidR="00BB4E9B">
        <w:t xml:space="preserve">t </w:t>
      </w:r>
      <w:r w:rsidR="00C51CAF">
        <w:t>5–7</w:t>
      </w:r>
      <w:r w:rsidR="00BB4E9B">
        <w:t xml:space="preserve"> years. </w:t>
      </w:r>
    </w:p>
    <w:p w14:paraId="35608B34" w14:textId="7F3F69AB" w:rsidR="00A66313" w:rsidRDefault="00BC7EC0" w:rsidP="00A66313">
      <w:pPr>
        <w:pStyle w:val="StateofCancerbullets"/>
      </w:pPr>
      <w:r w:rsidRPr="00BC7EC0">
        <w:t xml:space="preserve">The opening of a peptide receptor radionuclide therapy (PRRT) </w:t>
      </w:r>
      <w:r w:rsidRPr="00BC7EC0">
        <w:fldChar w:fldCharType="begin"/>
      </w:r>
      <w:r w:rsidR="000C7932">
        <w:instrText xml:space="preserve"> ADDIN EN.CITE &lt;EndNote&gt;&lt;Cite ExcludeAuth="1" ExcludeYear="1"&gt;&lt;RecNum&gt;250&lt;/RecNum&gt;&lt;DisplayText&gt;[175]&lt;/DisplayText&gt;&lt;record&gt;&lt;rec-number&gt;250&lt;/rec-number&gt;&lt;foreign-keys&gt;&lt;key app="EN" db-id="ft5wxpfw99z2vie2sf65z2v5rfs2vp0eeesf" timestamp="1749890121" guid="76a97dc6-42d3-487a-afea-95ed9d02b4e5"&gt;250&lt;/key&gt;&lt;/foreign-keys&gt;&lt;ref-type name="Generic"&gt;13&lt;/ref-type&gt;&lt;contributors&gt;&lt;/contributors&gt;&lt;titles&gt;&lt;title&gt;PRRT is a highly specialised treatment for people with neuroendocrine tumours. The treatment involves injecting a radioactive material attached to a protein into a patient’s bloodstream, where it then delivers a high dose of radiation to the cancer cells.&lt;/title&gt;&lt;/titles&gt;&lt;dates&gt;&lt;/dates&gt;&lt;urls&gt;&lt;/urls&gt;&lt;/record&gt;&lt;/Cite&gt;&lt;/EndNote&gt;</w:instrText>
      </w:r>
      <w:r w:rsidRPr="00BC7EC0">
        <w:fldChar w:fldCharType="separate"/>
      </w:r>
      <w:r w:rsidR="000C7932">
        <w:rPr>
          <w:noProof/>
        </w:rPr>
        <w:t>[175]</w:t>
      </w:r>
      <w:r w:rsidRPr="00BC7EC0">
        <w:fldChar w:fldCharType="end"/>
      </w:r>
      <w:r w:rsidRPr="00BC7EC0">
        <w:t xml:space="preserve"> service in Auckland in 2021 means that patients with neuroendocrine tumours no longer have to travel to Australia to access this treatment. </w:t>
      </w:r>
    </w:p>
    <w:p w14:paraId="5759181A" w14:textId="4953F811" w:rsidR="00BC7EC0" w:rsidRPr="00BC7EC0" w:rsidRDefault="00BC7EC0" w:rsidP="00A66313">
      <w:pPr>
        <w:pStyle w:val="Stateofcancerbulletslast"/>
      </w:pPr>
      <w:r w:rsidRPr="00BC7EC0">
        <w:t xml:space="preserve">For more information on LINACs and radiation oncology infrastructure, see </w:t>
      </w:r>
      <w:hyperlink w:anchor="_The_physical_infrastructure_1" w:history="1">
        <w:r w:rsidR="00833717">
          <w:rPr>
            <w:rStyle w:val="Hyperlink"/>
          </w:rPr>
          <w:t>P</w:t>
        </w:r>
        <w:r w:rsidRPr="007C10D2">
          <w:rPr>
            <w:rStyle w:val="Hyperlink"/>
          </w:rPr>
          <w:t>hysical infrastructure supporting cancer care</w:t>
        </w:r>
      </w:hyperlink>
      <w:r w:rsidRPr="00BC7EC0">
        <w:t>.</w:t>
      </w:r>
    </w:p>
    <w:p w14:paraId="0FFE71BE" w14:textId="424D8E60" w:rsidR="00BC7EC0" w:rsidRPr="00BC7EC0" w:rsidRDefault="00AC61CD" w:rsidP="00BC7EC0">
      <w:r w:rsidRPr="00AC61CD">
        <w:rPr>
          <w:b/>
          <w:bCs/>
        </w:rPr>
        <w:t>Expanded workforce:</w:t>
      </w:r>
      <w:r>
        <w:t xml:space="preserve"> </w:t>
      </w:r>
      <w:r w:rsidR="00BC7EC0" w:rsidRPr="00BC7EC0">
        <w:t>In 2023,</w:t>
      </w:r>
      <w:r w:rsidR="00BC7EC0" w:rsidRPr="00BC7EC0">
        <w:rPr>
          <w:color w:val="FF0000"/>
        </w:rPr>
        <w:t xml:space="preserve"> </w:t>
      </w:r>
      <w:r w:rsidR="00BC7EC0" w:rsidRPr="00BC7EC0">
        <w:t xml:space="preserve">five additional radiation oncologist training positions were created to grow the radiation oncologist workforce. A national guidance document for advancing practice in radiation therapy was also published in 2024 to support staff development and retention. For more information, see </w:t>
      </w:r>
      <w:hyperlink w:anchor="_The_people_providing" w:history="1">
        <w:r w:rsidR="00BC7EC0" w:rsidRPr="00BC7EC0">
          <w:rPr>
            <w:b/>
            <w:color w:val="595959" w:themeColor="text1" w:themeTint="A6"/>
          </w:rPr>
          <w:t>The people providing cancer care</w:t>
        </w:r>
      </w:hyperlink>
      <w:r w:rsidR="00BC7EC0" w:rsidRPr="00BC7EC0">
        <w:t>.</w:t>
      </w:r>
    </w:p>
    <w:p w14:paraId="32BB3FFE" w14:textId="6E825AE8" w:rsidR="00BC7EC0" w:rsidRPr="00BF23F1" w:rsidRDefault="002D6BA3" w:rsidP="00BF23F1">
      <w:r w:rsidRPr="002D6BA3">
        <w:rPr>
          <w:b/>
          <w:bCs/>
        </w:rPr>
        <w:t>New guidance:</w:t>
      </w:r>
      <w:r>
        <w:t xml:space="preserve"> </w:t>
      </w:r>
      <w:r w:rsidR="00BC7EC0" w:rsidRPr="00BF23F1">
        <w:t xml:space="preserve">In May 2024, guidance to support the use of telehealth and remote working in radiation oncology was finalised. In September 2024, national radiation oncology business rules were </w:t>
      </w:r>
      <w:r w:rsidR="000B527A">
        <w:t xml:space="preserve">also </w:t>
      </w:r>
      <w:r w:rsidR="00BC7EC0" w:rsidRPr="00BF23F1">
        <w:t xml:space="preserve">completed so that referrals to radiation oncology are managed consistently across services </w:t>
      </w:r>
      <w:r w:rsidR="00BC7EC0" w:rsidRPr="00BF23F1">
        <w:fldChar w:fldCharType="begin"/>
      </w:r>
      <w:r w:rsidR="000C7932">
        <w:instrText xml:space="preserve"> ADDIN EN.CITE &lt;EndNote&gt;&lt;Cite&gt;&lt;Author&gt;Te Whatu Ora&lt;/Author&gt;&lt;Year&gt;2024&lt;/Year&gt;&lt;RecNum&gt;251&lt;/RecNum&gt;&lt;DisplayText&gt;[176]&lt;/DisplayText&gt;&lt;record&gt;&lt;rec-number&gt;251&lt;/rec-number&gt;&lt;foreign-keys&gt;&lt;key app="EN" db-id="ft5wxpfw99z2vie2sf65z2v5rfs2vp0eeesf" timestamp="1749890427" guid="c4de2aaf-770e-4bc7-a850-7ac29538b7e5"&gt;251&lt;/key&gt;&lt;/foreign-keys&gt;&lt;ref-type name="Standard"&gt;58&lt;/ref-type&gt;&lt;contributors&gt;&lt;authors&gt;&lt;author&gt;Te Whatu Ora,&lt;/author&gt;&lt;/authors&gt;&lt;/contributors&gt;&lt;titles&gt;&lt;title&gt;Radiation Oncology Waitlist Data Business Rules&lt;/title&gt;&lt;/titles&gt;&lt;dates&gt;&lt;year&gt;2024&lt;/year&gt;&lt;/dates&gt;&lt;pub-location&gt;Wellington&lt;/pub-location&gt;&lt;publisher&gt;Health New Zealand | Te Whatu Ora&lt;/publisher&gt;&lt;urls&gt;&lt;related-urls&gt;&lt;url&gt;https://www.tewhatuora.govt.nz/assets/For-health-professionals/Hospital-and-specialist-services/Radiation-oncology/Radiation-Oncology-Waitlist-Data-Business-Rules-v1.1.pdf&lt;/url&gt;&lt;/related-urls&gt;&lt;/urls&gt;&lt;/record&gt;&lt;/Cite&gt;&lt;/EndNote&gt;</w:instrText>
      </w:r>
      <w:r w:rsidR="00BC7EC0" w:rsidRPr="00BF23F1">
        <w:fldChar w:fldCharType="separate"/>
      </w:r>
      <w:r w:rsidR="000C7932">
        <w:rPr>
          <w:noProof/>
        </w:rPr>
        <w:t>[176]</w:t>
      </w:r>
      <w:r w:rsidR="00BC7EC0" w:rsidRPr="00BF23F1">
        <w:fldChar w:fldCharType="end"/>
      </w:r>
      <w:r w:rsidR="00BC7EC0" w:rsidRPr="00BF23F1">
        <w:t xml:space="preserve">. </w:t>
      </w:r>
    </w:p>
    <w:p w14:paraId="56750E5E" w14:textId="151CB9A0" w:rsidR="001F4CA4" w:rsidRDefault="000847B6" w:rsidP="00F05AB9">
      <w:pPr>
        <w:pStyle w:val="Heading3"/>
      </w:pPr>
      <w:r>
        <w:lastRenderedPageBreak/>
        <w:t>Some p</w:t>
      </w:r>
      <w:r w:rsidR="001F4CA4">
        <w:t>atients still experience c</w:t>
      </w:r>
      <w:r w:rsidR="001F4CA4" w:rsidRPr="00CB64F1">
        <w:t>hallenges</w:t>
      </w:r>
      <w:r w:rsidR="001F4CA4">
        <w:t xml:space="preserve"> </w:t>
      </w:r>
      <w:r w:rsidR="00D92DED">
        <w:t xml:space="preserve">in </w:t>
      </w:r>
      <w:r w:rsidR="001F4CA4">
        <w:t>accessing radiation oncology</w:t>
      </w:r>
    </w:p>
    <w:p w14:paraId="3EB28BE1" w14:textId="530560D6" w:rsidR="00D14777" w:rsidRDefault="00D14777" w:rsidP="00A77F07">
      <w:pPr>
        <w:ind w:right="-143"/>
      </w:pPr>
      <w:r>
        <w:t>F</w:t>
      </w:r>
      <w:r w:rsidRPr="000C117C">
        <w:t xml:space="preserve">actors currently impacting the delivery of radiation </w:t>
      </w:r>
      <w:r>
        <w:t>treatment</w:t>
      </w:r>
      <w:r w:rsidRPr="000C117C">
        <w:t xml:space="preserve"> include workforce challenges (see </w:t>
      </w:r>
      <w:hyperlink w:anchor="_The_people_providing" w:history="1">
        <w:r w:rsidRPr="006554E8">
          <w:rPr>
            <w:rStyle w:val="Hyperlink"/>
          </w:rPr>
          <w:t>The people providing cancer care</w:t>
        </w:r>
      </w:hyperlink>
      <w:r w:rsidRPr="000C117C">
        <w:t>)</w:t>
      </w:r>
      <w:r w:rsidR="000847B6">
        <w:t xml:space="preserve">, </w:t>
      </w:r>
      <w:r w:rsidRPr="000C117C">
        <w:t xml:space="preserve">the national availability of LINAC machines (see </w:t>
      </w:r>
      <w:hyperlink w:anchor="_The_physical_infrastructure_1" w:history="1">
        <w:r w:rsidR="00833717">
          <w:rPr>
            <w:rStyle w:val="Hyperlink"/>
          </w:rPr>
          <w:t>P</w:t>
        </w:r>
        <w:r w:rsidRPr="00E46638">
          <w:rPr>
            <w:rStyle w:val="Hyperlink"/>
          </w:rPr>
          <w:t>hysical infrastructure supporting cancer care</w:t>
        </w:r>
      </w:hyperlink>
      <w:r w:rsidRPr="000C117C">
        <w:t>)</w:t>
      </w:r>
      <w:r w:rsidR="000847B6">
        <w:t xml:space="preserve"> and </w:t>
      </w:r>
      <w:r w:rsidR="000847B6" w:rsidRPr="000847B6">
        <w:t>the need for some patients to travel to receive treatmen</w:t>
      </w:r>
      <w:r w:rsidR="000847B6">
        <w:t>t</w:t>
      </w:r>
      <w:r w:rsidRPr="000C117C">
        <w:t>.</w:t>
      </w:r>
      <w:r w:rsidRPr="00731CCF">
        <w:t xml:space="preserve"> </w:t>
      </w:r>
    </w:p>
    <w:p w14:paraId="0B8AF712" w14:textId="1060CD75" w:rsidR="001F4CA4" w:rsidRDefault="00D14777" w:rsidP="008E14ED">
      <w:r>
        <w:t>It is important to note that h</w:t>
      </w:r>
      <w:r w:rsidRPr="00731CCF">
        <w:t xml:space="preserve">ighly specialised care will </w:t>
      </w:r>
      <w:r>
        <w:t>often</w:t>
      </w:r>
      <w:r w:rsidRPr="00731CCF">
        <w:t xml:space="preserve"> require travel</w:t>
      </w:r>
      <w:r>
        <w:t>, depending on where a patient lives</w:t>
      </w:r>
      <w:r w:rsidR="00D65E94">
        <w:t xml:space="preserve">. While this is unavoidable, it </w:t>
      </w:r>
      <w:r>
        <w:t xml:space="preserve">can affect access. </w:t>
      </w:r>
      <w:r w:rsidR="00EF5F79">
        <w:t>Patients cannot access s</w:t>
      </w:r>
      <w:r w:rsidR="001F4CA4">
        <w:t xml:space="preserve">ome types of specialised radiation </w:t>
      </w:r>
      <w:r w:rsidR="00DE68C9">
        <w:t xml:space="preserve">treatment </w:t>
      </w:r>
      <w:r w:rsidR="001F4CA4">
        <w:t>in every main centre</w:t>
      </w:r>
      <w:r w:rsidR="00EF5F79">
        <w:t>;</w:t>
      </w:r>
      <w:r w:rsidR="001F4CA4">
        <w:t xml:space="preserve"> for example</w:t>
      </w:r>
      <w:r w:rsidR="009A0835">
        <w:t>,</w:t>
      </w:r>
      <w:r w:rsidR="001F4CA4">
        <w:t xml:space="preserve"> </w:t>
      </w:r>
      <w:r w:rsidR="0057306C">
        <w:t>high</w:t>
      </w:r>
      <w:r w:rsidR="003D4F02">
        <w:t>-</w:t>
      </w:r>
      <w:r w:rsidR="0057306C">
        <w:t xml:space="preserve">dose </w:t>
      </w:r>
      <w:r w:rsidR="001F4CA4">
        <w:t xml:space="preserve">brachytherapy </w:t>
      </w:r>
      <w:r w:rsidR="0017456B">
        <w:t xml:space="preserve">(a type of </w:t>
      </w:r>
      <w:r w:rsidR="0017456B" w:rsidRPr="0017456B">
        <w:t>internal radiation t</w:t>
      </w:r>
      <w:r w:rsidR="000479E9">
        <w:t>reatment</w:t>
      </w:r>
      <w:r w:rsidR="0017456B">
        <w:t>)</w:t>
      </w:r>
      <w:r w:rsidR="0017456B" w:rsidRPr="0017456B">
        <w:t xml:space="preserve"> </w:t>
      </w:r>
      <w:r w:rsidR="001F4CA4">
        <w:t>is only available in Auckland, Waikato, Tauranga, Wellington and Christchurch</w:t>
      </w:r>
      <w:r w:rsidR="00EF5F79">
        <w:t>; and p</w:t>
      </w:r>
      <w:r w:rsidR="001F4CA4">
        <w:t xml:space="preserve">aediatric </w:t>
      </w:r>
      <w:r w:rsidR="00364368">
        <w:t xml:space="preserve">radiation </w:t>
      </w:r>
      <w:r w:rsidR="00DE68C9">
        <w:t xml:space="preserve">treatment </w:t>
      </w:r>
      <w:r w:rsidR="001F4CA4">
        <w:t xml:space="preserve">is only available in Auckland and Christchurch. </w:t>
      </w:r>
    </w:p>
    <w:p w14:paraId="5479FA80" w14:textId="421C490F" w:rsidR="00E67262" w:rsidRDefault="00C70233" w:rsidP="00C24009">
      <w:r>
        <w:t>P</w:t>
      </w:r>
      <w:r w:rsidR="001F4CA4" w:rsidRPr="009A0835">
        <w:t xml:space="preserve">atients and whānau </w:t>
      </w:r>
      <w:r w:rsidR="001B700F">
        <w:t>must</w:t>
      </w:r>
      <w:r w:rsidR="001B700F" w:rsidRPr="009A0835">
        <w:t xml:space="preserve"> </w:t>
      </w:r>
      <w:r w:rsidR="001F4CA4" w:rsidRPr="009A0835">
        <w:t xml:space="preserve">often travel long distances to receive treatment and may need to live away from home for periods of up to </w:t>
      </w:r>
      <w:r w:rsidR="00F57EE9">
        <w:t>6</w:t>
      </w:r>
      <w:r w:rsidR="00F57EE9" w:rsidRPr="009A0835">
        <w:t xml:space="preserve"> </w:t>
      </w:r>
      <w:r w:rsidR="001F4CA4" w:rsidRPr="00B02AAF">
        <w:t xml:space="preserve">weeks or more. This </w:t>
      </w:r>
      <w:r w:rsidR="009A0835">
        <w:t>means</w:t>
      </w:r>
      <w:r w:rsidR="001F4CA4" w:rsidRPr="006554E8">
        <w:t xml:space="preserve"> </w:t>
      </w:r>
      <w:r w:rsidR="00910DD2">
        <w:t xml:space="preserve">patients </w:t>
      </w:r>
      <w:r w:rsidR="00D65E94">
        <w:t xml:space="preserve">are required to </w:t>
      </w:r>
      <w:r w:rsidR="00910DD2">
        <w:t xml:space="preserve">spend </w:t>
      </w:r>
      <w:r w:rsidR="001F4CA4" w:rsidRPr="006554E8">
        <w:t>time away from home</w:t>
      </w:r>
      <w:r w:rsidR="009A0835">
        <w:t xml:space="preserve"> and</w:t>
      </w:r>
      <w:r w:rsidR="001F4CA4" w:rsidRPr="006554E8">
        <w:t xml:space="preserve"> work</w:t>
      </w:r>
      <w:r w:rsidR="005331D1">
        <w:t>,</w:t>
      </w:r>
      <w:r w:rsidR="009A0835">
        <w:t xml:space="preserve"> </w:t>
      </w:r>
      <w:r w:rsidR="001F4CA4" w:rsidRPr="006554E8">
        <w:t xml:space="preserve">and </w:t>
      </w:r>
      <w:r w:rsidR="00D65E94">
        <w:t xml:space="preserve">may </w:t>
      </w:r>
      <w:r w:rsidR="00910DD2">
        <w:t xml:space="preserve">need </w:t>
      </w:r>
      <w:r w:rsidR="009A0835">
        <w:t>more</w:t>
      </w:r>
      <w:r w:rsidR="001F4CA4" w:rsidRPr="006554E8">
        <w:t xml:space="preserve"> support from </w:t>
      </w:r>
      <w:r w:rsidR="005331D1">
        <w:t>whānau</w:t>
      </w:r>
      <w:r w:rsidR="001F4CA4" w:rsidRPr="006554E8">
        <w:t xml:space="preserve"> or friends. </w:t>
      </w:r>
      <w:r w:rsidR="001F4CA4" w:rsidRPr="009A0835">
        <w:t>Māori and</w:t>
      </w:r>
      <w:r w:rsidR="001F4CA4">
        <w:t xml:space="preserve"> Pacific peoples </w:t>
      </w:r>
      <w:r w:rsidR="009A0835">
        <w:t xml:space="preserve">experience </w:t>
      </w:r>
      <w:r w:rsidR="001F4CA4">
        <w:t>higher levels of deprivation and</w:t>
      </w:r>
      <w:r w:rsidR="009A0835">
        <w:t>,</w:t>
      </w:r>
      <w:r w:rsidR="001F4CA4">
        <w:t xml:space="preserve"> proportionately</w:t>
      </w:r>
      <w:r w:rsidR="009A0835">
        <w:t>,</w:t>
      </w:r>
      <w:r w:rsidR="001F4CA4">
        <w:t xml:space="preserve"> more Māori live rurally</w:t>
      </w:r>
      <w:r w:rsidR="009A0835">
        <w:t xml:space="preserve">; </w:t>
      </w:r>
      <w:r w:rsidR="001F4CA4">
        <w:t>therefore</w:t>
      </w:r>
      <w:r w:rsidR="00253D0F">
        <w:t>,</w:t>
      </w:r>
      <w:r w:rsidR="001F4CA4">
        <w:t xml:space="preserve"> </w:t>
      </w:r>
      <w:r w:rsidR="009A0835">
        <w:t xml:space="preserve">Māori </w:t>
      </w:r>
      <w:r w:rsidR="001F4CA4">
        <w:t xml:space="preserve">are likely to be disproportionately </w:t>
      </w:r>
      <w:r w:rsidR="00D65E94">
        <w:t xml:space="preserve">impacted </w:t>
      </w:r>
      <w:r w:rsidR="001F4CA4">
        <w:t xml:space="preserve">by the requirement to travel, including the cost and logistics associated with travel and accommodation, arranging care for any dependents at home and </w:t>
      </w:r>
      <w:r w:rsidR="009A0835">
        <w:t>coordinating</w:t>
      </w:r>
      <w:r w:rsidR="001F4CA4">
        <w:t xml:space="preserve"> appointments </w:t>
      </w:r>
      <w:r w:rsidR="00D65E94">
        <w:t xml:space="preserve">at a stressful time in their lives </w:t>
      </w:r>
      <w:r w:rsidR="00A80AA6">
        <w:fldChar w:fldCharType="begin"/>
      </w:r>
      <w:r w:rsidR="000C7932">
        <w:instrText xml:space="preserve"> ADDIN EN.CITE &lt;EndNote&gt;&lt;Cite&gt;&lt;Author&gt;Gurney&lt;/Author&gt;&lt;Year&gt;2022&lt;/Year&gt;&lt;RecNum&gt;249&lt;/RecNum&gt;&lt;DisplayText&gt;[177]&lt;/DisplayText&gt;&lt;record&gt;&lt;rec-number&gt;249&lt;/rec-number&gt;&lt;foreign-keys&gt;&lt;key app="EN" db-id="ft5wxpfw99z2vie2sf65z2v5rfs2vp0eeesf" timestamp="1749889870" guid="2b7e89d4-fe8a-4994-98d2-83d84135238a"&gt;249&lt;/key&gt;&lt;/foreign-keys&gt;&lt;ref-type name="Journal Article"&gt;17&lt;/ref-type&gt;&lt;contributors&gt;&lt;authors&gt;&lt;author&gt;Gurney, J., Whitehead, J., Kerrison, C., Stanley, J., Sarfati, D., &amp;amp; Koea, J&lt;/author&gt;&lt;/authors&gt;&lt;/contributors&gt;&lt;titles&gt;&lt;title&gt;Equity of travel required to access first definitive surgery for liver or stomach cancer in New Zealand&lt;/title&gt;&lt;secondary-title&gt;PLOS ONE&lt;/secondary-title&gt;&lt;/titles&gt;&lt;periodical&gt;&lt;full-title&gt;PLOS ONE&lt;/full-title&gt;&lt;/periodical&gt;&lt;volume&gt;17&lt;/volume&gt;&lt;number&gt;8&lt;/number&gt;&lt;dates&gt;&lt;year&gt;2022&lt;/year&gt;&lt;/dates&gt;&lt;urls&gt;&lt;/urls&gt;&lt;electronic-resource-num&gt;https://doi.org/10.1371/journal.pone.0269593&lt;/electronic-resource-num&gt;&lt;/record&gt;&lt;/Cite&gt;&lt;/EndNote&gt;</w:instrText>
      </w:r>
      <w:r w:rsidR="00A80AA6">
        <w:fldChar w:fldCharType="separate"/>
      </w:r>
      <w:r w:rsidR="000C7932">
        <w:rPr>
          <w:noProof/>
        </w:rPr>
        <w:t>[177]</w:t>
      </w:r>
      <w:r w:rsidR="00A80AA6">
        <w:fldChar w:fldCharType="end"/>
      </w:r>
      <w:r w:rsidR="001F4CA4">
        <w:t xml:space="preserve">. </w:t>
      </w:r>
      <w:r w:rsidR="001F4CA4" w:rsidRPr="00574B94">
        <w:t xml:space="preserve">The distance to radiation </w:t>
      </w:r>
      <w:r w:rsidR="001F4CA4">
        <w:t xml:space="preserve">oncology </w:t>
      </w:r>
      <w:r w:rsidR="001F4CA4" w:rsidRPr="00574B94">
        <w:t xml:space="preserve">facilities </w:t>
      </w:r>
      <w:r w:rsidR="00EF26C5">
        <w:t>may</w:t>
      </w:r>
      <w:r w:rsidR="00EF26C5" w:rsidRPr="00574B94">
        <w:t xml:space="preserve"> </w:t>
      </w:r>
      <w:r w:rsidR="009A0835">
        <w:t>influence</w:t>
      </w:r>
      <w:r w:rsidR="001F4CA4" w:rsidRPr="00574B94">
        <w:t xml:space="preserve"> whether people decide to receive radiation </w:t>
      </w:r>
      <w:r w:rsidR="006630CD">
        <w:t>treatment</w:t>
      </w:r>
      <w:r w:rsidR="006630CD" w:rsidRPr="00574B94">
        <w:t xml:space="preserve"> </w:t>
      </w:r>
      <w:r w:rsidR="001F4CA4" w:rsidRPr="00574B94">
        <w:t>or not</w:t>
      </w:r>
      <w:r w:rsidR="001F4CA4">
        <w:t xml:space="preserve">. </w:t>
      </w:r>
    </w:p>
    <w:p w14:paraId="5F30A845" w14:textId="3C0F6176" w:rsidR="00717CD1" w:rsidRDefault="00717CD1" w:rsidP="00717CD1">
      <w:r>
        <w:t xml:space="preserve">The </w:t>
      </w:r>
      <w:r w:rsidRPr="00AE4F7F">
        <w:t xml:space="preserve">variation in </w:t>
      </w:r>
      <w:r>
        <w:t>patient access to radiation oncology across health regions is shown in Figure 66 as the range of intervention rates. The i</w:t>
      </w:r>
      <w:r w:rsidRPr="00B83893">
        <w:t xml:space="preserve">ntervention rate represents the proportion of patients receiving radiation as part of their treatment. </w:t>
      </w:r>
      <w:r>
        <w:t>Several</w:t>
      </w:r>
      <w:r w:rsidRPr="00046ADC">
        <w:t xml:space="preserve"> factors impact the intervention rate, such as distance to a radiation oncology facility, </w:t>
      </w:r>
      <w:r>
        <w:t xml:space="preserve">workforce availability, infrastructure </w:t>
      </w:r>
      <w:r w:rsidRPr="00046ADC">
        <w:t>investment and resourcing for centres, patient demographics and cancer registrations.</w:t>
      </w:r>
      <w:r>
        <w:t xml:space="preserve"> </w:t>
      </w:r>
    </w:p>
    <w:p w14:paraId="68B43F32" w14:textId="77777777" w:rsidR="00717CD1" w:rsidRPr="0007558B" w:rsidRDefault="00717CD1" w:rsidP="00717CD1">
      <w:pPr>
        <w:pStyle w:val="Caption"/>
        <w:rPr>
          <w:b w:val="0"/>
        </w:rPr>
      </w:pPr>
      <w:bookmarkStart w:id="414" w:name="_Toc214006953"/>
      <w:r>
        <w:t xml:space="preserve">Figure 66: Radiation treatment </w:t>
      </w:r>
      <w:r w:rsidRPr="00E67262">
        <w:t>intervention rate</w:t>
      </w:r>
      <w:r>
        <w:t>,</w:t>
      </w:r>
      <w:r w:rsidRPr="00E67262">
        <w:t xml:space="preserve"> by </w:t>
      </w:r>
      <w:r>
        <w:t>health region</w:t>
      </w:r>
      <w:r w:rsidRPr="00E67262">
        <w:t>, New</w:t>
      </w:r>
      <w:r>
        <w:t> </w:t>
      </w:r>
      <w:r w:rsidRPr="00E67262">
        <w:t>Zealand, 2023</w:t>
      </w:r>
      <w:bookmarkEnd w:id="414"/>
    </w:p>
    <w:p w14:paraId="65E96316" w14:textId="77777777" w:rsidR="00717CD1" w:rsidRDefault="00717CD1" w:rsidP="00717CD1">
      <w:pPr>
        <w:keepNext/>
      </w:pPr>
      <w:r>
        <w:rPr>
          <w:noProof/>
        </w:rPr>
        <w:drawing>
          <wp:inline distT="0" distB="0" distL="0" distR="0" wp14:anchorId="1C22C71A" wp14:editId="49BA53D0">
            <wp:extent cx="5594600" cy="2860554"/>
            <wp:effectExtent l="0" t="0" r="6350" b="0"/>
            <wp:docPr id="271396998" name="Picture 17" descr="Bar graph has a red line on the Y axis to indicate the national average at 30%. Tairāwhiti is the highest above the red line, with Waitematā the lowest below the line. All district in Northern are below the red line, all districts in Midland and Central are above the line, and only one district in Southern is above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96998" name="Picture 17" descr="Bar graph has a red line on the Y axis to indicate the national average at 30%. Tairāwhiti is the highest above the red line, with Waitematā the lowest below the line. All district in Northern are below the red line, all districts in Midland and Central are above the line, and only one district in Southern is above the line. "/>
                    <pic:cNvPicPr/>
                  </pic:nvPicPr>
                  <pic:blipFill>
                    <a:blip r:embed="rId122"/>
                    <a:stretch>
                      <a:fillRect/>
                    </a:stretch>
                  </pic:blipFill>
                  <pic:spPr>
                    <a:xfrm>
                      <a:off x="0" y="0"/>
                      <a:ext cx="5594600" cy="2860554"/>
                    </a:xfrm>
                    <a:prstGeom prst="rect">
                      <a:avLst/>
                    </a:prstGeom>
                  </pic:spPr>
                </pic:pic>
              </a:graphicData>
            </a:graphic>
          </wp:inline>
        </w:drawing>
      </w:r>
    </w:p>
    <w:p w14:paraId="458B41D9" w14:textId="6B461FC1" w:rsidR="00717CD1" w:rsidRPr="00B02AAF" w:rsidRDefault="00717CD1" w:rsidP="00717CD1">
      <w:pPr>
        <w:pStyle w:val="Note"/>
      </w:pPr>
      <w:r w:rsidRPr="007F0DDF">
        <w:t>Note</w:t>
      </w:r>
      <w:r>
        <w:t>s</w:t>
      </w:r>
      <w:r w:rsidRPr="007F0DDF">
        <w:t xml:space="preserve">: </w:t>
      </w:r>
      <w:r w:rsidRPr="003B1E1C">
        <w:t xml:space="preserve">Due to some private provider data being unavailable, the reported national </w:t>
      </w:r>
      <w:r w:rsidR="00D22FBC">
        <w:t xml:space="preserve">average </w:t>
      </w:r>
      <w:r w:rsidRPr="003B1E1C">
        <w:t>intervention rate is likely understated. This limitation affects the accuracy of intervention rate assessments in certain regions (and centres), particularly those where private providers hold a reasonable market share, such as Auckland</w:t>
      </w:r>
      <w:r w:rsidRPr="007F0DDF">
        <w:t>.</w:t>
      </w:r>
      <w:r w:rsidRPr="00B02AAF">
        <w:t xml:space="preserve"> </w:t>
      </w:r>
      <w:r>
        <w:t xml:space="preserve">Dashed line indicates national average. Names reflects the </w:t>
      </w:r>
      <w:r w:rsidRPr="00FE5150">
        <w:t>former</w:t>
      </w:r>
      <w:r>
        <w:t xml:space="preserve"> </w:t>
      </w:r>
      <w:r w:rsidRPr="00FE5150">
        <w:t>district health boards</w:t>
      </w:r>
      <w:r>
        <w:t>.</w:t>
      </w:r>
    </w:p>
    <w:p w14:paraId="0A69E92B" w14:textId="77777777" w:rsidR="00717CD1" w:rsidRDefault="00717CD1" w:rsidP="00717CD1">
      <w:pPr>
        <w:pStyle w:val="Note"/>
      </w:pPr>
      <w:r w:rsidRPr="00B7430F">
        <w:t>Source: Radiation Oncology Collection.</w:t>
      </w:r>
      <w:r>
        <w:br w:type="page"/>
      </w:r>
    </w:p>
    <w:p w14:paraId="7AF517F8" w14:textId="77777777" w:rsidR="00717CD1" w:rsidRDefault="00717CD1" w:rsidP="00C24009"/>
    <w:p w14:paraId="0CC2CD31" w14:textId="6CD0152C" w:rsidR="00625EF6" w:rsidRDefault="00D14777" w:rsidP="009B6782">
      <w:pPr>
        <w:ind w:right="-143"/>
      </w:pPr>
      <w:r w:rsidRPr="00D14777">
        <w:t>Initiatives are underway to mitigate some of the challenges associated with</w:t>
      </w:r>
      <w:r w:rsidR="001B5670">
        <w:t xml:space="preserve"> patient</w:t>
      </w:r>
      <w:r w:rsidRPr="00D14777">
        <w:t xml:space="preserve"> </w:t>
      </w:r>
      <w:r>
        <w:t>travel</w:t>
      </w:r>
      <w:r w:rsidRPr="00D14777">
        <w:t xml:space="preserve">, such as improving the </w:t>
      </w:r>
      <w:r w:rsidR="004F29F1">
        <w:t>National Travel Assistance</w:t>
      </w:r>
      <w:r w:rsidRPr="00D14777">
        <w:t xml:space="preserve"> scheme </w:t>
      </w:r>
      <w:r w:rsidR="000847B6">
        <w:t>(see</w:t>
      </w:r>
      <w:r w:rsidR="00066679">
        <w:rPr>
          <w:b/>
          <w:bCs/>
        </w:rPr>
        <w:t xml:space="preserve"> </w:t>
      </w:r>
      <w:hyperlink w:anchor="_Supporting_people_during" w:history="1">
        <w:r w:rsidR="00085B43">
          <w:rPr>
            <w:rStyle w:val="Hyperlink"/>
            <w:bCs/>
          </w:rPr>
          <w:t>6 S</w:t>
        </w:r>
        <w:r w:rsidR="00066679" w:rsidRPr="00066679">
          <w:rPr>
            <w:rStyle w:val="Hyperlink"/>
            <w:bCs/>
          </w:rPr>
          <w:t>upporting people during their entire cancer experience</w:t>
        </w:r>
      </w:hyperlink>
      <w:r w:rsidR="00A509BD" w:rsidRPr="00BF23F1">
        <w:t>)</w:t>
      </w:r>
      <w:r w:rsidR="00A509BD">
        <w:t xml:space="preserve"> </w:t>
      </w:r>
      <w:r w:rsidRPr="00D14777">
        <w:t xml:space="preserve">and, where possible, bringing care closer to home by opening </w:t>
      </w:r>
      <w:r w:rsidR="00D65E94">
        <w:t xml:space="preserve">new </w:t>
      </w:r>
      <w:r w:rsidRPr="00D14777">
        <w:t xml:space="preserve">LINACs in </w:t>
      </w:r>
      <w:r w:rsidR="00D65E94" w:rsidRPr="00D14777">
        <w:t>regional</w:t>
      </w:r>
      <w:r w:rsidR="00D65E94">
        <w:t> </w:t>
      </w:r>
      <w:r w:rsidRPr="00D14777">
        <w:t>centres</w:t>
      </w:r>
      <w:r w:rsidR="002D6BA3">
        <w:t xml:space="preserve"> </w:t>
      </w:r>
      <w:r w:rsidR="002D6BA3" w:rsidRPr="000C117C">
        <w:t xml:space="preserve">(see </w:t>
      </w:r>
      <w:hyperlink w:anchor="_The_physical_infrastructure_1" w:history="1">
        <w:r w:rsidR="002D6BA3">
          <w:rPr>
            <w:rStyle w:val="Hyperlink"/>
          </w:rPr>
          <w:t>P</w:t>
        </w:r>
        <w:r w:rsidR="002D6BA3" w:rsidRPr="00E46638">
          <w:rPr>
            <w:rStyle w:val="Hyperlink"/>
          </w:rPr>
          <w:t>hysical infrastructure supporting cancer care</w:t>
        </w:r>
      </w:hyperlink>
      <w:r w:rsidR="002D6BA3" w:rsidRPr="000C117C">
        <w:t>)</w:t>
      </w:r>
      <w:r w:rsidRPr="00D14777">
        <w:t>.</w:t>
      </w:r>
    </w:p>
    <w:p w14:paraId="1919FDAE" w14:textId="39C3607C" w:rsidR="00B76C3D" w:rsidRDefault="0040008B" w:rsidP="005A3E53">
      <w:r>
        <w:t xml:space="preserve">Where people live </w:t>
      </w:r>
      <w:r w:rsidR="004C32D3">
        <w:t xml:space="preserve">can </w:t>
      </w:r>
      <w:r>
        <w:t xml:space="preserve">impact </w:t>
      </w:r>
      <w:r w:rsidR="00F91DE6">
        <w:t xml:space="preserve">their </w:t>
      </w:r>
      <w:r>
        <w:t xml:space="preserve">access </w:t>
      </w:r>
      <w:r w:rsidR="00F91DE6">
        <w:t xml:space="preserve">to </w:t>
      </w:r>
      <w:r>
        <w:t>radiation oncology</w:t>
      </w:r>
      <w:r w:rsidR="00F91DE6">
        <w:t xml:space="preserve"> in a range of ways</w:t>
      </w:r>
      <w:r>
        <w:t xml:space="preserve">. </w:t>
      </w:r>
      <w:r w:rsidR="00CE66D3">
        <w:t xml:space="preserve">Figure </w:t>
      </w:r>
      <w:r w:rsidR="000E4B19">
        <w:t>67</w:t>
      </w:r>
      <w:r w:rsidR="003B2192">
        <w:t xml:space="preserve"> </w:t>
      </w:r>
      <w:r w:rsidR="001F4CA4">
        <w:t xml:space="preserve">shows that people in Canterbury have consistently had to wait longer than recommended </w:t>
      </w:r>
      <w:r w:rsidR="000E7509">
        <w:t xml:space="preserve">– and much longer than people in other districts – </w:t>
      </w:r>
      <w:r w:rsidR="001F4CA4">
        <w:t>for</w:t>
      </w:r>
      <w:r w:rsidR="000E7509">
        <w:t xml:space="preserve"> </w:t>
      </w:r>
      <w:r w:rsidR="004A7452">
        <w:t xml:space="preserve">radiation </w:t>
      </w:r>
      <w:r w:rsidR="001F4CA4">
        <w:t xml:space="preserve">treatment. </w:t>
      </w:r>
      <w:r w:rsidR="00032CAF">
        <w:t>Health</w:t>
      </w:r>
      <w:r w:rsidR="00580F9B">
        <w:t xml:space="preserve"> NZ </w:t>
      </w:r>
      <w:r w:rsidR="00F9114E">
        <w:t>has</w:t>
      </w:r>
      <w:r w:rsidR="00580F9B">
        <w:t xml:space="preserve"> indicated there will be investment in new LINACs to increase capacity (see </w:t>
      </w:r>
      <w:hyperlink w:anchor="_Physical_infrastructure_supporting" w:history="1">
        <w:r w:rsidR="00F9114E" w:rsidRPr="00F9114E">
          <w:rPr>
            <w:rStyle w:val="Hyperlink"/>
          </w:rPr>
          <w:t>Physical infrastructure su</w:t>
        </w:r>
        <w:r w:rsidR="00F9114E">
          <w:rPr>
            <w:rStyle w:val="Hyperlink"/>
          </w:rPr>
          <w:t>p</w:t>
        </w:r>
        <w:r w:rsidR="00F9114E" w:rsidRPr="00F9114E">
          <w:rPr>
            <w:rStyle w:val="Hyperlink"/>
          </w:rPr>
          <w:t>porting cancer care</w:t>
        </w:r>
      </w:hyperlink>
      <w:r w:rsidR="00580F9B">
        <w:t>).</w:t>
      </w:r>
      <w:r w:rsidR="001F4CA4">
        <w:t xml:space="preserve"> </w:t>
      </w:r>
    </w:p>
    <w:p w14:paraId="056FF759" w14:textId="162B604C" w:rsidR="001F4CA4" w:rsidRDefault="00614E0C" w:rsidP="005A3E53">
      <w:r w:rsidRPr="00614E0C">
        <w:t>Recommend</w:t>
      </w:r>
      <w:r>
        <w:t>ed</w:t>
      </w:r>
      <w:r w:rsidRPr="00614E0C">
        <w:t xml:space="preserve"> treatment guidelines are based on cancer type, treatment intent and clinical considerations</w:t>
      </w:r>
      <w:r w:rsidR="00876BE6">
        <w:t xml:space="preserve"> (</w:t>
      </w:r>
      <w:r w:rsidR="00F9114E">
        <w:t>Figure 67</w:t>
      </w:r>
      <w:r w:rsidR="00876BE6">
        <w:t xml:space="preserve"> </w:t>
      </w:r>
      <w:r w:rsidR="00876BE6" w:rsidRPr="00047B24">
        <w:t>does not capture wait times for first specialist assessment)</w:t>
      </w:r>
      <w:r w:rsidRPr="00614E0C">
        <w:t>.</w:t>
      </w:r>
      <w:r>
        <w:t xml:space="preserve"> </w:t>
      </w:r>
      <w:r w:rsidR="004F2223" w:rsidRPr="004F2223">
        <w:t>Radiation oncology wait</w:t>
      </w:r>
      <w:r w:rsidR="001D127C">
        <w:t xml:space="preserve"> times</w:t>
      </w:r>
      <w:r w:rsidR="004F2223" w:rsidRPr="004F2223">
        <w:t xml:space="preserve"> can be attributed to multifactorial causes, in particular resourcing constraints such LINAC capacity and workforce shortages</w:t>
      </w:r>
      <w:r w:rsidR="00607015">
        <w:t>.</w:t>
      </w:r>
      <w:r w:rsidR="004F2223" w:rsidRPr="004F2223">
        <w:t xml:space="preserve"> The waitlist data collection does not account for operational service arrangements</w:t>
      </w:r>
      <w:r w:rsidR="00F9114E">
        <w:t>,</w:t>
      </w:r>
      <w:r w:rsidR="00F2693F">
        <w:t xml:space="preserve"> such as outsourcing to private providers</w:t>
      </w:r>
      <w:r w:rsidR="007561CF">
        <w:t>,</w:t>
      </w:r>
      <w:r w:rsidR="004F2223" w:rsidRPr="004F2223">
        <w:t xml:space="preserve"> which may be in place to help manage waitlists.</w:t>
      </w:r>
    </w:p>
    <w:p w14:paraId="1CB63F89" w14:textId="40EBF0BA" w:rsidR="00051620" w:rsidRDefault="00051620" w:rsidP="00051620">
      <w:pPr>
        <w:pStyle w:val="Caption"/>
      </w:pPr>
      <w:bookmarkStart w:id="415" w:name="_Ref204775386"/>
      <w:bookmarkStart w:id="416" w:name="_Toc204779451"/>
      <w:bookmarkStart w:id="417" w:name="_Toc207188393"/>
      <w:bookmarkStart w:id="418" w:name="_Toc214006954"/>
      <w:r>
        <w:t xml:space="preserve">Figure </w:t>
      </w:r>
      <w:r w:rsidR="000E4B19">
        <w:t>67</w:t>
      </w:r>
      <w:bookmarkEnd w:id="415"/>
      <w:r>
        <w:t xml:space="preserve">: Proportion of people waiting beyond guidelines for radiation </w:t>
      </w:r>
      <w:r w:rsidR="005D44BE">
        <w:t>treatment</w:t>
      </w:r>
      <w:r>
        <w:t xml:space="preserve">, </w:t>
      </w:r>
      <w:r w:rsidR="003F5EB4">
        <w:t xml:space="preserve">by </w:t>
      </w:r>
      <w:r w:rsidR="009336E7">
        <w:t>public radiation cancer centre</w:t>
      </w:r>
      <w:r w:rsidR="003F5EB4">
        <w:t xml:space="preserve">, </w:t>
      </w:r>
      <w:r>
        <w:t>New</w:t>
      </w:r>
      <w:r w:rsidR="00E0566C">
        <w:t> </w:t>
      </w:r>
      <w:r>
        <w:t>Zealand, January 2024–April 2025</w:t>
      </w:r>
      <w:bookmarkEnd w:id="416"/>
      <w:bookmarkEnd w:id="417"/>
      <w:bookmarkEnd w:id="418"/>
    </w:p>
    <w:p w14:paraId="5A3F589A" w14:textId="0FA4B3F4" w:rsidR="0010281E" w:rsidRPr="00490A02" w:rsidRDefault="00DE7D69" w:rsidP="00490A02">
      <w:r>
        <w:rPr>
          <w:noProof/>
        </w:rPr>
        <w:drawing>
          <wp:inline distT="0" distB="0" distL="0" distR="0" wp14:anchorId="3C986172" wp14:editId="09596FE1">
            <wp:extent cx="5263764" cy="3509176"/>
            <wp:effectExtent l="0" t="0" r="0" b="0"/>
            <wp:docPr id="161452081" name="Picture 2" descr="Line graph shows Canterbury consistently higher than the other districts, with a steady upward trend. Other districts have a lot of fluctuations but sit close to the X axis until March 2025, where they all experience a small upward tr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2081" name="Picture 2" descr="Line graph shows Canterbury consistently higher than the other districts, with a steady upward trend. Other districts have a lot of fluctuations but sit close to the X axis until March 2025, where they all experience a small upward trend. "/>
                    <pic:cNvPicPr/>
                  </pic:nvPicPr>
                  <pic:blipFill>
                    <a:blip r:embed="rId123"/>
                    <a:stretch>
                      <a:fillRect/>
                    </a:stretch>
                  </pic:blipFill>
                  <pic:spPr>
                    <a:xfrm>
                      <a:off x="0" y="0"/>
                      <a:ext cx="5269810" cy="3513207"/>
                    </a:xfrm>
                    <a:prstGeom prst="rect">
                      <a:avLst/>
                    </a:prstGeom>
                  </pic:spPr>
                </pic:pic>
              </a:graphicData>
            </a:graphic>
          </wp:inline>
        </w:drawing>
      </w:r>
    </w:p>
    <w:p w14:paraId="5FE19231" w14:textId="2EA6AF78" w:rsidR="43FF648C" w:rsidRDefault="43FF648C" w:rsidP="6D1C73D1">
      <w:pPr>
        <w:pStyle w:val="Note"/>
      </w:pPr>
      <w:r>
        <w:t>Note</w:t>
      </w:r>
      <w:r w:rsidR="00C15782">
        <w:t>s</w:t>
      </w:r>
      <w:r>
        <w:t xml:space="preserve">: </w:t>
      </w:r>
      <w:r w:rsidR="00C15782">
        <w:t xml:space="preserve">Data </w:t>
      </w:r>
      <w:r w:rsidR="00795270">
        <w:t xml:space="preserve">relates to public providers. </w:t>
      </w:r>
      <w:r w:rsidR="0C550A51">
        <w:t xml:space="preserve">The business rules </w:t>
      </w:r>
      <w:r w:rsidR="2C4D6FE8">
        <w:t xml:space="preserve">for </w:t>
      </w:r>
      <w:r w:rsidR="0C550A51">
        <w:t xml:space="preserve">the </w:t>
      </w:r>
      <w:r w:rsidR="1F25C43D">
        <w:t xml:space="preserve">radiation oncology waitlist </w:t>
      </w:r>
      <w:r w:rsidR="0C550A51">
        <w:t>guidelines are pub</w:t>
      </w:r>
      <w:r w:rsidR="7E9305FB">
        <w:t>lis</w:t>
      </w:r>
      <w:r w:rsidR="0C550A51">
        <w:t>hed by Health N</w:t>
      </w:r>
      <w:r w:rsidR="00596320">
        <w:t xml:space="preserve">ew </w:t>
      </w:r>
      <w:r w:rsidR="0C550A51">
        <w:t>Z</w:t>
      </w:r>
      <w:r w:rsidR="00596320">
        <w:t>ealand</w:t>
      </w:r>
      <w:r w:rsidR="0C550A51">
        <w:t xml:space="preserve"> here: </w:t>
      </w:r>
      <w:hyperlink r:id="rId124" w:history="1">
        <w:r w:rsidR="007561CF" w:rsidRPr="00B5725C">
          <w:rPr>
            <w:rStyle w:val="Hyperlink"/>
            <w:color w:val="2C463B" w:themeColor="accent1"/>
          </w:rPr>
          <w:t>www.tewhatuora.govt.nz/for-health-professionals/hospital-and-specialist-services/radiation-oncology</w:t>
        </w:r>
      </w:hyperlink>
      <w:r w:rsidR="00C46116">
        <w:t xml:space="preserve">. </w:t>
      </w:r>
    </w:p>
    <w:p w14:paraId="351821B5" w14:textId="3024531E" w:rsidR="00332D8C" w:rsidRPr="007561CF" w:rsidRDefault="00332D8C" w:rsidP="00051620">
      <w:pPr>
        <w:pStyle w:val="Note"/>
      </w:pPr>
      <w:r w:rsidRPr="00234B95">
        <w:t xml:space="preserve">Source: </w:t>
      </w:r>
      <w:r w:rsidR="00C41568" w:rsidRPr="007561CF">
        <w:t>Public radiation oncology providers via waitlist data collection</w:t>
      </w:r>
      <w:r w:rsidRPr="007561CF">
        <w:t>.</w:t>
      </w:r>
    </w:p>
    <w:p w14:paraId="76894DE0" w14:textId="77777777" w:rsidR="00051620" w:rsidRDefault="00051620">
      <w:pPr>
        <w:spacing w:after="0" w:line="240" w:lineRule="auto"/>
      </w:pPr>
      <w:r>
        <w:br w:type="page"/>
      </w:r>
    </w:p>
    <w:p w14:paraId="13A5E66E" w14:textId="4B641EDD" w:rsidR="001F4CA4" w:rsidRDefault="253CDA0C" w:rsidP="00332D8C">
      <w:pPr>
        <w:spacing w:before="240"/>
      </w:pPr>
      <w:r>
        <w:lastRenderedPageBreak/>
        <w:t>Variation can also be seen in the</w:t>
      </w:r>
      <w:r w:rsidR="786EC959">
        <w:t xml:space="preserve"> differences in timely access to </w:t>
      </w:r>
      <w:r w:rsidR="786EC959" w:rsidRPr="00C71C06">
        <w:t xml:space="preserve">adjuvant radiation </w:t>
      </w:r>
      <w:r w:rsidR="0018107E">
        <w:t>treatment</w:t>
      </w:r>
      <w:r w:rsidR="0018107E" w:rsidRPr="00C71C06">
        <w:t xml:space="preserve"> </w:t>
      </w:r>
      <w:r w:rsidR="786EC959" w:rsidRPr="00C71C06">
        <w:t>for breast cancer</w:t>
      </w:r>
      <w:r w:rsidR="00071CA3">
        <w:t xml:space="preserve"> (t</w:t>
      </w:r>
      <w:r w:rsidR="00071CA3" w:rsidRPr="00071CA3">
        <w:t>reatment given after the primary treatment to increase the chances of a cure</w:t>
      </w:r>
      <w:r w:rsidR="00071CA3">
        <w:t>)</w:t>
      </w:r>
      <w:r w:rsidR="786EC959">
        <w:t xml:space="preserve">. Between 2020 </w:t>
      </w:r>
      <w:r>
        <w:t>and</w:t>
      </w:r>
      <w:r w:rsidR="786EC959">
        <w:t xml:space="preserve"> 2021,</w:t>
      </w:r>
      <w:r w:rsidR="786EC959" w:rsidRPr="000D4A4A">
        <w:t xml:space="preserve"> 25.5%</w:t>
      </w:r>
      <w:r w:rsidR="786EC959" w:rsidRPr="000D4A4A" w:rsidDel="00481DF3">
        <w:t xml:space="preserve"> </w:t>
      </w:r>
      <w:r w:rsidR="786EC959" w:rsidRPr="000D4A4A">
        <w:t>of</w:t>
      </w:r>
      <w:r w:rsidR="786EC959" w:rsidRPr="000D4A4A" w:rsidDel="008F1CCA">
        <w:t xml:space="preserve"> </w:t>
      </w:r>
      <w:r w:rsidR="786EC959" w:rsidRPr="000D4A4A">
        <w:t xml:space="preserve">people with invasive breast cancer started adjuvant radiation </w:t>
      </w:r>
      <w:r w:rsidR="0018107E">
        <w:t>treatment</w:t>
      </w:r>
      <w:r w:rsidR="0018107E" w:rsidRPr="000D4A4A">
        <w:t xml:space="preserve"> </w:t>
      </w:r>
      <w:r w:rsidR="786EC959" w:rsidRPr="000D4A4A">
        <w:t xml:space="preserve">within </w:t>
      </w:r>
      <w:r w:rsidR="208DA684">
        <w:t xml:space="preserve">8 </w:t>
      </w:r>
      <w:r w:rsidR="786EC959" w:rsidRPr="000D4A4A">
        <w:t xml:space="preserve">weeks of surgery. When adjusted for age, there was </w:t>
      </w:r>
      <w:r w:rsidR="786EC959">
        <w:t xml:space="preserve">variation by </w:t>
      </w:r>
      <w:r w:rsidR="786EC959" w:rsidRPr="00547EDB">
        <w:t>ethnicity</w:t>
      </w:r>
      <w:r w:rsidR="786EC959">
        <w:t xml:space="preserve">, with 27.7% of </w:t>
      </w:r>
      <w:r w:rsidR="786EC959" w:rsidRPr="000D4A4A">
        <w:t xml:space="preserve">European/other </w:t>
      </w:r>
      <w:r w:rsidR="786EC959">
        <w:t xml:space="preserve">starting </w:t>
      </w:r>
      <w:r w:rsidR="786EC959" w:rsidRPr="000D4A4A">
        <w:t xml:space="preserve">adjuvant radiation </w:t>
      </w:r>
      <w:r w:rsidR="0018107E">
        <w:t>treatment</w:t>
      </w:r>
      <w:r w:rsidR="0018107E" w:rsidRPr="000D4A4A">
        <w:t xml:space="preserve"> </w:t>
      </w:r>
      <w:r w:rsidR="786EC959" w:rsidRPr="000D4A4A">
        <w:t xml:space="preserve">within </w:t>
      </w:r>
      <w:r w:rsidR="1B047D47">
        <w:t xml:space="preserve">8 </w:t>
      </w:r>
      <w:r w:rsidR="786EC959" w:rsidRPr="000D4A4A">
        <w:t>weeks of surgery</w:t>
      </w:r>
      <w:r w:rsidR="786EC959">
        <w:t xml:space="preserve"> compared </w:t>
      </w:r>
      <w:r>
        <w:t xml:space="preserve">with </w:t>
      </w:r>
      <w:r w:rsidR="786EC959">
        <w:t xml:space="preserve">25.1% of </w:t>
      </w:r>
      <w:r w:rsidR="786EC959" w:rsidRPr="000D4A4A">
        <w:t>Pacific peoples</w:t>
      </w:r>
      <w:r w:rsidR="786EC959">
        <w:t xml:space="preserve">, 23.1% of </w:t>
      </w:r>
      <w:r w:rsidR="786EC959" w:rsidRPr="000D4A4A">
        <w:t xml:space="preserve">Māori and </w:t>
      </w:r>
      <w:r w:rsidR="786EC959">
        <w:t xml:space="preserve">21.5% of </w:t>
      </w:r>
      <w:r w:rsidR="786EC959" w:rsidRPr="000D4A4A">
        <w:t>Asian</w:t>
      </w:r>
      <w:r w:rsidR="6AAE9F93" w:rsidRPr="00F300BC">
        <w:t xml:space="preserve"> </w:t>
      </w:r>
      <w:r w:rsidR="00F300BC">
        <w:fldChar w:fldCharType="begin"/>
      </w:r>
      <w:r w:rsidR="002F5520">
        <w:instrText xml:space="preserve"> ADDIN EN.CITE &lt;EndNote&gt;&lt;Cite&gt;&lt;Author&gt;Te Aho o Te Kahu&lt;/Author&gt;&lt;Year&gt;2025&lt;/Year&gt;&lt;RecNum&gt;281&lt;/RecNum&gt;&lt;DisplayText&gt;[3]&lt;/DisplayText&gt;&lt;record&gt;&lt;rec-number&gt;281&lt;/rec-number&gt;&lt;foreign-keys&gt;&lt;key app="EN" db-id="ft5wxpfw99z2vie2sf65z2v5rfs2vp0eeesf" timestamp="1753045234" guid="18436cd2-24cc-4284-9c11-b257b68f98e7"&gt;281&lt;/key&gt;&lt;/foreign-keys&gt;&lt;ref-type name="Report"&gt;27&lt;/ref-type&gt;&lt;contributors&gt;&lt;authors&gt;&lt;author&gt;Te Aho o Te Kahu,&lt;/author&gt;&lt;/authors&gt;&lt;tertiary-authors&gt;&lt;author&gt;Te Aho o Te Kahu,&lt;/author&gt;&lt;/tertiary-authors&gt;&lt;/contributors&gt;&lt;titles&gt;&lt;title&gt;Breast Cancer Quality Improvement Monitoring Report 2025&lt;/title&gt;&lt;/titles&gt;&lt;dates&gt;&lt;year&gt;2025&lt;/year&gt;&lt;/dates&gt;&lt;pub-location&gt;Wellington&lt;/pub-location&gt;&lt;urls&gt;&lt;related-urls&gt;&lt;url&gt;https://teaho.govt.nz/index.php/download_file/view/73eab823-c306-47c4-ba99-e562ed786b2e/549&lt;/url&gt;&lt;/related-urls&gt;&lt;/urls&gt;&lt;/record&gt;&lt;/Cite&gt;&lt;/EndNote&gt;</w:instrText>
      </w:r>
      <w:r w:rsidR="00F300BC">
        <w:fldChar w:fldCharType="separate"/>
      </w:r>
      <w:r w:rsidR="002F5520">
        <w:rPr>
          <w:noProof/>
        </w:rPr>
        <w:t>[3]</w:t>
      </w:r>
      <w:r w:rsidR="00F300BC">
        <w:fldChar w:fldCharType="end"/>
      </w:r>
      <w:r w:rsidR="786EC959">
        <w:t xml:space="preserve">. </w:t>
      </w:r>
      <w:r w:rsidR="786EC959" w:rsidRPr="000B60AD">
        <w:t>Only 20.5% of people living in rural</w:t>
      </w:r>
      <w:r w:rsidRPr="000B60AD">
        <w:t xml:space="preserve"> areas</w:t>
      </w:r>
      <w:r w:rsidR="786EC959" w:rsidRPr="000B60AD">
        <w:t xml:space="preserve"> started adjuvant radiation </w:t>
      </w:r>
      <w:r w:rsidR="0018107E">
        <w:t>treatment</w:t>
      </w:r>
      <w:r w:rsidR="0018107E" w:rsidRPr="000B60AD">
        <w:t xml:space="preserve"> </w:t>
      </w:r>
      <w:r w:rsidR="786EC959" w:rsidRPr="000B60AD">
        <w:t xml:space="preserve">within </w:t>
      </w:r>
      <w:r w:rsidR="1B047D47" w:rsidRPr="000B60AD">
        <w:t xml:space="preserve">8 </w:t>
      </w:r>
      <w:r w:rsidR="786EC959" w:rsidRPr="000B60AD">
        <w:t xml:space="preserve">weeks of surgery compared </w:t>
      </w:r>
      <w:r w:rsidRPr="000B60AD">
        <w:t xml:space="preserve">with </w:t>
      </w:r>
      <w:r w:rsidR="786EC959" w:rsidRPr="000B60AD">
        <w:t xml:space="preserve">27.6% of people </w:t>
      </w:r>
      <w:r w:rsidR="688787A8" w:rsidRPr="000B60AD">
        <w:t xml:space="preserve">living </w:t>
      </w:r>
      <w:r w:rsidR="786EC959" w:rsidRPr="000B60AD">
        <w:t xml:space="preserve">in urban areas </w:t>
      </w:r>
      <w:r w:rsidR="00425016">
        <w:fldChar w:fldCharType="begin"/>
      </w:r>
      <w:r w:rsidR="002F5520">
        <w:instrText xml:space="preserve"> ADDIN EN.CITE &lt;EndNote&gt;&lt;Cite&gt;&lt;Author&gt;Te Aho o Te Kahu&lt;/Author&gt;&lt;Year&gt;2025&lt;/Year&gt;&lt;RecNum&gt;281&lt;/RecNum&gt;&lt;DisplayText&gt;[3]&lt;/DisplayText&gt;&lt;record&gt;&lt;rec-number&gt;281&lt;/rec-number&gt;&lt;foreign-keys&gt;&lt;key app="EN" db-id="ft5wxpfw99z2vie2sf65z2v5rfs2vp0eeesf" timestamp="1753045234" guid="18436cd2-24cc-4284-9c11-b257b68f98e7"&gt;281&lt;/key&gt;&lt;/foreign-keys&gt;&lt;ref-type name="Report"&gt;27&lt;/ref-type&gt;&lt;contributors&gt;&lt;authors&gt;&lt;author&gt;Te Aho o Te Kahu,&lt;/author&gt;&lt;/authors&gt;&lt;tertiary-authors&gt;&lt;author&gt;Te Aho o Te Kahu,&lt;/author&gt;&lt;/tertiary-authors&gt;&lt;/contributors&gt;&lt;titles&gt;&lt;title&gt;Breast Cancer Quality Improvement Monitoring Report 2025&lt;/title&gt;&lt;/titles&gt;&lt;dates&gt;&lt;year&gt;2025&lt;/year&gt;&lt;/dates&gt;&lt;pub-location&gt;Wellington&lt;/pub-location&gt;&lt;urls&gt;&lt;related-urls&gt;&lt;url&gt;https://teaho.govt.nz/index.php/download_file/view/73eab823-c306-47c4-ba99-e562ed786b2e/549&lt;/url&gt;&lt;/related-urls&gt;&lt;/urls&gt;&lt;/record&gt;&lt;/Cite&gt;&lt;/EndNote&gt;</w:instrText>
      </w:r>
      <w:r w:rsidR="00425016">
        <w:fldChar w:fldCharType="separate"/>
      </w:r>
      <w:r w:rsidR="002F5520">
        <w:rPr>
          <w:noProof/>
        </w:rPr>
        <w:t>[3]</w:t>
      </w:r>
      <w:r w:rsidR="00425016">
        <w:fldChar w:fldCharType="end"/>
      </w:r>
      <w:r w:rsidR="00A61C67">
        <w:t xml:space="preserve">. </w:t>
      </w:r>
      <w:r w:rsidR="005F2D2C" w:rsidRPr="005F2D2C">
        <w:t xml:space="preserve">Those living in quintile 1 </w:t>
      </w:r>
      <w:r w:rsidR="00221A77">
        <w:t xml:space="preserve">(least deprived) </w:t>
      </w:r>
      <w:r w:rsidR="005F2D2C" w:rsidRPr="005F2D2C">
        <w:t xml:space="preserve">were more likely (34.7%) to receive adjuvant radiation therapy within </w:t>
      </w:r>
      <w:r w:rsidR="00221A77">
        <w:t>8</w:t>
      </w:r>
      <w:r w:rsidR="005F2D2C" w:rsidRPr="005F2D2C">
        <w:t xml:space="preserve"> weeks of surgery than females living in any other quintile</w:t>
      </w:r>
      <w:r w:rsidR="006808B9">
        <w:t xml:space="preserve"> </w:t>
      </w:r>
      <w:r w:rsidR="6CC3629E" w:rsidRPr="000B60AD">
        <w:t>(</w:t>
      </w:r>
      <w:r w:rsidR="006800F2">
        <w:t xml:space="preserve">Figure </w:t>
      </w:r>
      <w:r w:rsidR="002B2147">
        <w:t>68</w:t>
      </w:r>
      <w:r w:rsidR="6CC3629E" w:rsidRPr="000B60AD">
        <w:t>)</w:t>
      </w:r>
      <w:r w:rsidRPr="000B60AD">
        <w:t>.</w:t>
      </w:r>
    </w:p>
    <w:p w14:paraId="7DED6D8C" w14:textId="1629CA6B" w:rsidR="00D4738D" w:rsidRDefault="00D4738D" w:rsidP="00D4738D">
      <w:pPr>
        <w:pStyle w:val="Caption"/>
      </w:pPr>
      <w:bookmarkStart w:id="419" w:name="_Ref204775445"/>
      <w:bookmarkStart w:id="420" w:name="_Toc204779452"/>
      <w:bookmarkStart w:id="421" w:name="_Toc207188394"/>
      <w:bookmarkStart w:id="422" w:name="_Toc214006955"/>
      <w:r>
        <w:t xml:space="preserve">Figure </w:t>
      </w:r>
      <w:r w:rsidR="006800F2">
        <w:t>68</w:t>
      </w:r>
      <w:bookmarkEnd w:id="419"/>
      <w:r>
        <w:t xml:space="preserve">: </w:t>
      </w:r>
      <w:r w:rsidRPr="00D4738D">
        <w:t xml:space="preserve">Proportion of people with invasive breast cancer </w:t>
      </w:r>
      <w:r w:rsidR="00813957">
        <w:t>starting</w:t>
      </w:r>
      <w:r w:rsidRPr="00D4738D">
        <w:t xml:space="preserve"> adjuvant radiation </w:t>
      </w:r>
      <w:r w:rsidR="0018107E">
        <w:t>treatment</w:t>
      </w:r>
      <w:r w:rsidR="0018107E" w:rsidRPr="00D4738D">
        <w:t xml:space="preserve"> </w:t>
      </w:r>
      <w:r w:rsidRPr="00D4738D">
        <w:t xml:space="preserve">within </w:t>
      </w:r>
      <w:r w:rsidR="00F57EE9">
        <w:t>8</w:t>
      </w:r>
      <w:r w:rsidR="00F57EE9" w:rsidRPr="00D4738D">
        <w:t xml:space="preserve"> </w:t>
      </w:r>
      <w:r w:rsidRPr="00D4738D">
        <w:t>weeks of surgery, New Zealand, 2020–2021</w:t>
      </w:r>
      <w:bookmarkEnd w:id="420"/>
      <w:bookmarkEnd w:id="421"/>
      <w:bookmarkEnd w:id="422"/>
    </w:p>
    <w:p w14:paraId="66956032" w14:textId="56EE3D0A" w:rsidR="00227644" w:rsidRDefault="00FD3F5E" w:rsidP="00816FA1">
      <w:pPr>
        <w:pStyle w:val="NormalWeb"/>
        <w:keepNext/>
      </w:pPr>
      <w:r>
        <w:rPr>
          <w:noProof/>
        </w:rPr>
        <w:drawing>
          <wp:inline distT="0" distB="0" distL="0" distR="0" wp14:anchorId="0E8469D6" wp14:editId="7898A925">
            <wp:extent cx="5760085" cy="4798360"/>
            <wp:effectExtent l="0" t="0" r="0" b="2540"/>
            <wp:docPr id="319423450" name="Picture 18" descr="Graphic is made up for four bar graphs. First shows European/other is slightly higher, with Asian the lowest. Second bar graph shows quintile 1 is the highest, with quintile 5 the lowest. Third bar graph shows urban has a slightly higher proportion. Fourth graph is by age, with less than 45 years is slightly higher than other ages, with ages 45-79 years mostly even. 80+ years is the lowes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23450" name="Picture 18" descr="Graphic is made up for four bar graphs. First shows European/other is slightly higher, with Asian the lowest. Second bar graph shows quintile 1 is the highest, with quintile 5 the lowest. Third bar graph shows urban has a slightly higher proportion. Fourth graph is by age, with less than 45 years is slightly higher than other ages, with ages 45-79 years mostly even. 80+ years is the lowest group."/>
                    <pic:cNvPicPr/>
                  </pic:nvPicPr>
                  <pic:blipFill>
                    <a:blip r:embed="rId125"/>
                    <a:stretch>
                      <a:fillRect/>
                    </a:stretch>
                  </pic:blipFill>
                  <pic:spPr>
                    <a:xfrm>
                      <a:off x="0" y="0"/>
                      <a:ext cx="5760085" cy="4798360"/>
                    </a:xfrm>
                    <a:prstGeom prst="rect">
                      <a:avLst/>
                    </a:prstGeom>
                  </pic:spPr>
                </pic:pic>
              </a:graphicData>
            </a:graphic>
          </wp:inline>
        </w:drawing>
      </w:r>
    </w:p>
    <w:p w14:paraId="5E4809EB" w14:textId="77777777" w:rsidR="006E5830" w:rsidRDefault="006E5830" w:rsidP="006E5830">
      <w:pPr>
        <w:pStyle w:val="Note"/>
      </w:pPr>
      <w:r>
        <w:t xml:space="preserve">Notes: </w:t>
      </w:r>
      <w:r w:rsidRPr="00A5405D">
        <w:t>‘European/other’ refers to non-Māori, non-Pacific, non-Asian.</w:t>
      </w:r>
      <w:r>
        <w:t xml:space="preserve"> </w:t>
      </w:r>
      <w:r w:rsidRPr="00A5405D">
        <w:t>Socioeconomic deprivation is measured using quintiles from the area-based New Zealand Deprivation Index.</w:t>
      </w:r>
      <w:r>
        <w:t xml:space="preserve"> Age groups are in years.</w:t>
      </w:r>
    </w:p>
    <w:p w14:paraId="73041390" w14:textId="3A8920F5" w:rsidR="00C974EF" w:rsidRPr="00A7010F" w:rsidRDefault="00C974EF" w:rsidP="00A7010F">
      <w:pPr>
        <w:pStyle w:val="Note"/>
      </w:pPr>
      <w:r w:rsidRPr="00962167">
        <w:t xml:space="preserve">Source: </w:t>
      </w:r>
      <w:r w:rsidR="00962167" w:rsidRPr="00962167">
        <w:t>Te Aho o Te Kahu</w:t>
      </w:r>
      <w:r w:rsidRPr="00430526">
        <w:t xml:space="preserve"> </w:t>
      </w:r>
      <w:r w:rsidR="00765141">
        <w:t xml:space="preserve">| </w:t>
      </w:r>
      <w:r w:rsidR="003A15C0" w:rsidRPr="00962167">
        <w:t>Cancer Control Agency</w:t>
      </w:r>
      <w:r w:rsidR="00DA3956" w:rsidRPr="00430526">
        <w:t>. 2025.</w:t>
      </w:r>
      <w:r w:rsidR="00690B02" w:rsidRPr="00430526">
        <w:t xml:space="preserve"> </w:t>
      </w:r>
      <w:r w:rsidR="00690B02" w:rsidRPr="00430526">
        <w:rPr>
          <w:i/>
          <w:iCs/>
        </w:rPr>
        <w:t>Breast Cancer Quality Performance Indic</w:t>
      </w:r>
      <w:r w:rsidR="005768C4">
        <w:rPr>
          <w:i/>
          <w:iCs/>
        </w:rPr>
        <w:t>a</w:t>
      </w:r>
      <w:r w:rsidR="00690B02" w:rsidRPr="00430526">
        <w:rPr>
          <w:i/>
          <w:iCs/>
        </w:rPr>
        <w:t>tor Monitoring Report</w:t>
      </w:r>
      <w:r w:rsidR="00690B02" w:rsidRPr="00430526">
        <w:t>. Wellington</w:t>
      </w:r>
      <w:r w:rsidR="00DA3956" w:rsidRPr="00430526">
        <w:t xml:space="preserve">: </w:t>
      </w:r>
      <w:r w:rsidR="00962167" w:rsidRPr="00962167">
        <w:t xml:space="preserve">Te Aho o Te Kahu </w:t>
      </w:r>
      <w:r w:rsidR="00765141">
        <w:t xml:space="preserve">| </w:t>
      </w:r>
      <w:r w:rsidR="003A15C0" w:rsidRPr="00962167">
        <w:t>Cancer Control Agency</w:t>
      </w:r>
      <w:r w:rsidRPr="00430526">
        <w:t>.</w:t>
      </w:r>
    </w:p>
    <w:p w14:paraId="2AC0BD24" w14:textId="77777777" w:rsidR="0004422C" w:rsidRDefault="0004422C">
      <w:pPr>
        <w:spacing w:after="0" w:line="240" w:lineRule="auto"/>
        <w:rPr>
          <w:rFonts w:ascii="Montserrat" w:hAnsi="Montserrat"/>
          <w:color w:val="2C463B"/>
          <w:spacing w:val="-5"/>
          <w:sz w:val="36"/>
        </w:rPr>
      </w:pPr>
      <w:r>
        <w:br w:type="page"/>
      </w:r>
    </w:p>
    <w:p w14:paraId="7763D10C" w14:textId="2EA0869D" w:rsidR="001F4CA4" w:rsidRPr="00105C28" w:rsidRDefault="007D1F92" w:rsidP="00F05AB9">
      <w:pPr>
        <w:pStyle w:val="Heading3"/>
      </w:pPr>
      <w:r>
        <w:lastRenderedPageBreak/>
        <w:t>More p</w:t>
      </w:r>
      <w:r w:rsidR="001F4CA4">
        <w:t xml:space="preserve">atients are </w:t>
      </w:r>
      <w:r>
        <w:t>receiving</w:t>
      </w:r>
      <w:r w:rsidR="001F4CA4">
        <w:t xml:space="preserve"> co</w:t>
      </w:r>
      <w:r w:rsidR="001F4CA4" w:rsidRPr="00105C28">
        <w:t xml:space="preserve">mplex </w:t>
      </w:r>
      <w:r w:rsidR="001F4CA4">
        <w:t xml:space="preserve">radiation </w:t>
      </w:r>
      <w:r w:rsidR="00EB18D6">
        <w:t>treatments</w:t>
      </w:r>
    </w:p>
    <w:p w14:paraId="7F4A41AA" w14:textId="47CE6A68" w:rsidR="00F035C2" w:rsidRDefault="001F4CA4" w:rsidP="004E21E4">
      <w:r w:rsidRPr="29429D57">
        <w:t xml:space="preserve">Since the </w:t>
      </w:r>
      <w:r w:rsidRPr="006554E8">
        <w:rPr>
          <w:i/>
          <w:iCs/>
        </w:rPr>
        <w:t>State of Cancer</w:t>
      </w:r>
      <w:r w:rsidR="001427C2">
        <w:rPr>
          <w:i/>
          <w:iCs/>
        </w:rPr>
        <w:t xml:space="preserve"> 2020</w:t>
      </w:r>
      <w:r w:rsidRPr="29429D57">
        <w:t xml:space="preserve"> report, </w:t>
      </w:r>
      <w:r>
        <w:t xml:space="preserve">more patients are </w:t>
      </w:r>
      <w:r w:rsidR="00163834">
        <w:t>receiving</w:t>
      </w:r>
      <w:r>
        <w:t xml:space="preserve"> </w:t>
      </w:r>
      <w:r w:rsidRPr="29429D57">
        <w:t xml:space="preserve">‘complex’ radiation treatments. </w:t>
      </w:r>
      <w:r w:rsidR="00664047">
        <w:t>These</w:t>
      </w:r>
      <w:r w:rsidRPr="29429D57">
        <w:t xml:space="preserve"> </w:t>
      </w:r>
      <w:r w:rsidR="00E01D3A">
        <w:t xml:space="preserve">are </w:t>
      </w:r>
      <w:r>
        <w:t>treatments</w:t>
      </w:r>
      <w:r w:rsidR="00E01D3A">
        <w:t xml:space="preserve"> that</w:t>
      </w:r>
      <w:r>
        <w:t xml:space="preserve"> </w:t>
      </w:r>
      <w:r w:rsidRPr="29429D57">
        <w:t xml:space="preserve">target the tumour </w:t>
      </w:r>
      <w:r w:rsidR="001A1226">
        <w:t xml:space="preserve">more precisely </w:t>
      </w:r>
      <w:r w:rsidRPr="29429D57">
        <w:t xml:space="preserve">and typically </w:t>
      </w:r>
      <w:r w:rsidR="00145D93">
        <w:t xml:space="preserve">have less </w:t>
      </w:r>
      <w:r w:rsidRPr="29429D57">
        <w:t xml:space="preserve">impact </w:t>
      </w:r>
      <w:r w:rsidR="00145D93">
        <w:t xml:space="preserve">on </w:t>
      </w:r>
      <w:r w:rsidRPr="29429D57">
        <w:t>healthy surrounding tissue</w:t>
      </w:r>
      <w:r>
        <w:t>.</w:t>
      </w:r>
      <w:r w:rsidRPr="29429D57">
        <w:t xml:space="preserve"> This is positive for patients, </w:t>
      </w:r>
      <w:r w:rsidR="001A1226">
        <w:t>because</w:t>
      </w:r>
      <w:r w:rsidR="001A1226" w:rsidRPr="29429D57">
        <w:t xml:space="preserve"> </w:t>
      </w:r>
      <w:r w:rsidRPr="29429D57">
        <w:t xml:space="preserve">use of </w:t>
      </w:r>
      <w:r w:rsidR="00D26E97">
        <w:t xml:space="preserve">these more advanced </w:t>
      </w:r>
      <w:r w:rsidRPr="29429D57">
        <w:t xml:space="preserve">radiation </w:t>
      </w:r>
      <w:r>
        <w:t>treatment</w:t>
      </w:r>
      <w:r w:rsidRPr="29429D57">
        <w:t xml:space="preserve"> </w:t>
      </w:r>
      <w:r>
        <w:t>techniques</w:t>
      </w:r>
      <w:r w:rsidRPr="29429D57">
        <w:t xml:space="preserve"> can</w:t>
      </w:r>
      <w:r>
        <w:t xml:space="preserve"> </w:t>
      </w:r>
      <w:r w:rsidRPr="29429D57">
        <w:t>improve</w:t>
      </w:r>
      <w:r w:rsidR="007342E3">
        <w:t xml:space="preserve"> chance of</w:t>
      </w:r>
      <w:r w:rsidRPr="29429D57">
        <w:t xml:space="preserve"> survival, reduce side effects </w:t>
      </w:r>
      <w:r>
        <w:t xml:space="preserve">and </w:t>
      </w:r>
      <w:r w:rsidRPr="29429D57">
        <w:t xml:space="preserve">offer treatment options to </w:t>
      </w:r>
      <w:r>
        <w:t>people</w:t>
      </w:r>
      <w:r w:rsidRPr="29429D57">
        <w:t xml:space="preserve"> who </w:t>
      </w:r>
      <w:r>
        <w:t>may not be able to undergo surgery for their cancer</w:t>
      </w:r>
      <w:r w:rsidRPr="29429D57">
        <w:t>.</w:t>
      </w:r>
      <w:r>
        <w:t xml:space="preserve"> H</w:t>
      </w:r>
      <w:r w:rsidRPr="29429D57">
        <w:t>owever</w:t>
      </w:r>
      <w:r>
        <w:t>,</w:t>
      </w:r>
      <w:r w:rsidRPr="29429D57">
        <w:t xml:space="preserve"> </w:t>
      </w:r>
      <w:r>
        <w:t xml:space="preserve">complex treatments </w:t>
      </w:r>
      <w:r w:rsidRPr="29429D57">
        <w:t xml:space="preserve">generally require more specialised equipment, technology, </w:t>
      </w:r>
      <w:r>
        <w:t>training and time</w:t>
      </w:r>
      <w:r w:rsidRPr="29429D57">
        <w:t xml:space="preserve"> </w:t>
      </w:r>
      <w:r>
        <w:t xml:space="preserve">to plan and deliver these treatments safely.  </w:t>
      </w:r>
    </w:p>
    <w:p w14:paraId="43E318A8" w14:textId="0799BA32" w:rsidR="007A0492" w:rsidRDefault="0060478C" w:rsidP="00F035C2">
      <w:r>
        <w:t xml:space="preserve">Figure </w:t>
      </w:r>
      <w:r w:rsidR="0040451B">
        <w:t>69</w:t>
      </w:r>
      <w:r w:rsidR="00D56B3D">
        <w:t xml:space="preserve"> </w:t>
      </w:r>
      <w:r w:rsidR="001F4CA4" w:rsidRPr="29429D57">
        <w:t>shows</w:t>
      </w:r>
      <w:r w:rsidR="001F4CA4">
        <w:t xml:space="preserve"> that</w:t>
      </w:r>
      <w:r w:rsidR="00D765D3">
        <w:t>,</w:t>
      </w:r>
      <w:r w:rsidR="001F4CA4" w:rsidRPr="29429D57">
        <w:t xml:space="preserve"> </w:t>
      </w:r>
      <w:r w:rsidR="00F77A13">
        <w:t>between 2018 and 2023</w:t>
      </w:r>
      <w:r w:rsidR="00F54243">
        <w:t>,</w:t>
      </w:r>
      <w:r w:rsidR="001F4CA4">
        <w:t xml:space="preserve"> fewer patients </w:t>
      </w:r>
      <w:r w:rsidR="00F77A13">
        <w:t>were</w:t>
      </w:r>
      <w:r w:rsidR="001F4CA4">
        <w:t xml:space="preserve"> accessing </w:t>
      </w:r>
      <w:r w:rsidR="001F4CA4" w:rsidRPr="29429D57">
        <w:t>low</w:t>
      </w:r>
      <w:r w:rsidR="00F54243">
        <w:t>-</w:t>
      </w:r>
      <w:r w:rsidR="001F4CA4" w:rsidRPr="29429D57">
        <w:t xml:space="preserve"> and medium</w:t>
      </w:r>
      <w:r w:rsidR="00F54243">
        <w:t>-</w:t>
      </w:r>
      <w:r w:rsidR="001F4CA4" w:rsidRPr="29429D57">
        <w:t xml:space="preserve">complexity </w:t>
      </w:r>
      <w:r w:rsidR="001F4CA4">
        <w:t>treatment</w:t>
      </w:r>
      <w:r w:rsidR="001F4CA4" w:rsidRPr="29429D57">
        <w:t>,</w:t>
      </w:r>
      <w:r w:rsidR="001F4CA4">
        <w:t xml:space="preserve"> with a significant increase in </w:t>
      </w:r>
      <w:r w:rsidR="001F4CA4" w:rsidRPr="29429D57">
        <w:t>high</w:t>
      </w:r>
      <w:r w:rsidR="00F54243">
        <w:t>-</w:t>
      </w:r>
      <w:r w:rsidR="001F4CA4" w:rsidRPr="29429D57">
        <w:t>complexity treatment</w:t>
      </w:r>
      <w:r w:rsidR="001F4CA4">
        <w:t>.</w:t>
      </w:r>
      <w:r w:rsidR="001F4CA4" w:rsidRPr="29429D57">
        <w:t xml:space="preserve"> </w:t>
      </w:r>
      <w:r w:rsidR="001F4CA4">
        <w:t xml:space="preserve">There has been minimal change in </w:t>
      </w:r>
      <w:r w:rsidR="008C5160">
        <w:t>how much</w:t>
      </w:r>
      <w:r w:rsidR="001F4CA4">
        <w:t xml:space="preserve"> v</w:t>
      </w:r>
      <w:r w:rsidR="001F4CA4" w:rsidRPr="29429D57">
        <w:t>ery</w:t>
      </w:r>
      <w:r w:rsidR="0010112E">
        <w:t>-</w:t>
      </w:r>
      <w:r w:rsidR="001F4CA4" w:rsidRPr="29429D57">
        <w:t>high</w:t>
      </w:r>
      <w:r w:rsidR="00F54243">
        <w:t>-</w:t>
      </w:r>
      <w:r w:rsidR="001F4CA4" w:rsidRPr="29429D57">
        <w:t xml:space="preserve">complexity </w:t>
      </w:r>
      <w:r w:rsidR="001F4CA4">
        <w:t>treatment (</w:t>
      </w:r>
      <w:r w:rsidR="001F4CA4" w:rsidRPr="29429D57">
        <w:t>brachytherapy</w:t>
      </w:r>
      <w:r w:rsidR="001F4CA4">
        <w:t>)</w:t>
      </w:r>
      <w:r w:rsidR="008C5160">
        <w:t xml:space="preserve"> is being delivered</w:t>
      </w:r>
      <w:r w:rsidR="001F4CA4">
        <w:t xml:space="preserve">. As treatment technology continues to advance, </w:t>
      </w:r>
      <w:r w:rsidR="0010112E">
        <w:t xml:space="preserve">cancer </w:t>
      </w:r>
      <w:r w:rsidR="001F4CA4">
        <w:t xml:space="preserve">services </w:t>
      </w:r>
      <w:r w:rsidR="00F54243">
        <w:t xml:space="preserve">must be </w:t>
      </w:r>
      <w:r w:rsidR="001F4CA4">
        <w:t xml:space="preserve">able to plan </w:t>
      </w:r>
      <w:r w:rsidR="00887DDB">
        <w:t xml:space="preserve">ahead </w:t>
      </w:r>
      <w:r w:rsidR="00F54243">
        <w:t>so</w:t>
      </w:r>
      <w:r w:rsidR="001F4CA4">
        <w:t xml:space="preserve"> they are ready to provide optimal, modern care to patients. </w:t>
      </w:r>
      <w:bookmarkStart w:id="423" w:name="_Ref193102904"/>
    </w:p>
    <w:p w14:paraId="27F50982" w14:textId="59ACE452" w:rsidR="00F035C2" w:rsidRDefault="00F035C2" w:rsidP="00F035C2">
      <w:pPr>
        <w:pStyle w:val="Caption"/>
        <w:rPr>
          <w:b w:val="0"/>
          <w:bCs w:val="0"/>
        </w:rPr>
      </w:pPr>
      <w:bookmarkStart w:id="424" w:name="_Ref204775569"/>
      <w:bookmarkStart w:id="425" w:name="_Toc204779453"/>
      <w:bookmarkStart w:id="426" w:name="_Toc207188395"/>
      <w:bookmarkStart w:id="427" w:name="_Toc214006956"/>
      <w:r>
        <w:t xml:space="preserve">Figure </w:t>
      </w:r>
      <w:r w:rsidR="0040451B">
        <w:t>69</w:t>
      </w:r>
      <w:bookmarkEnd w:id="424"/>
      <w:r>
        <w:t>: Number of radiation treatments, by complexity, New Zealand,</w:t>
      </w:r>
      <w:r w:rsidRPr="00F035C2">
        <w:t xml:space="preserve"> 2018–2023</w:t>
      </w:r>
      <w:bookmarkEnd w:id="425"/>
      <w:bookmarkEnd w:id="426"/>
      <w:bookmarkEnd w:id="427"/>
    </w:p>
    <w:p w14:paraId="0D77D44B" w14:textId="0384DDE7" w:rsidR="00E900DA" w:rsidRDefault="00A33EB7" w:rsidP="00816FA1">
      <w:pPr>
        <w:pStyle w:val="NormalWeb"/>
      </w:pPr>
      <w:r>
        <w:rPr>
          <w:noProof/>
        </w:rPr>
        <w:drawing>
          <wp:inline distT="0" distB="0" distL="0" distR="0" wp14:anchorId="2268E873" wp14:editId="5EDA6BC1">
            <wp:extent cx="5039878" cy="3238507"/>
            <wp:effectExtent l="0" t="0" r="8890" b="0"/>
            <wp:docPr id="1494643165" name="Picture 32" descr="Line graph shows very high complexity is steady at the bottom, close to 0. Low and medium complexity starts high but experience a downward trend where it intersects high complexity between 2022 and 2023. High complexity has a steady upwards tr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43165" name="Picture 32" descr="Line graph shows very high complexity is steady at the bottom, close to 0. Low and medium complexity starts high but experience a downward trend where it intersects high complexity between 2022 and 2023. High complexity has a steady upwards trend. "/>
                    <pic:cNvPicPr/>
                  </pic:nvPicPr>
                  <pic:blipFill>
                    <a:blip r:embed="rId126"/>
                    <a:stretch>
                      <a:fillRect/>
                    </a:stretch>
                  </pic:blipFill>
                  <pic:spPr>
                    <a:xfrm>
                      <a:off x="0" y="0"/>
                      <a:ext cx="5039878" cy="3238507"/>
                    </a:xfrm>
                    <a:prstGeom prst="rect">
                      <a:avLst/>
                    </a:prstGeom>
                  </pic:spPr>
                </pic:pic>
              </a:graphicData>
            </a:graphic>
          </wp:inline>
        </w:drawing>
      </w:r>
    </w:p>
    <w:p w14:paraId="33BEA4D1" w14:textId="404DBFBF" w:rsidR="00412F29" w:rsidRPr="00412F29" w:rsidRDefault="004271BF" w:rsidP="00B95403">
      <w:pPr>
        <w:pStyle w:val="Note"/>
        <w:rPr>
          <w:highlight w:val="yellow"/>
        </w:rPr>
      </w:pPr>
      <w:r w:rsidRPr="00DA559B">
        <w:t xml:space="preserve">Notes: </w:t>
      </w:r>
      <w:r w:rsidR="00412F29" w:rsidRPr="00DA559B">
        <w:t>Low</w:t>
      </w:r>
      <w:r w:rsidR="00872A3E">
        <w:t>-</w:t>
      </w:r>
      <w:r w:rsidR="00412F29" w:rsidRPr="00DA559B">
        <w:t xml:space="preserve"> and medium</w:t>
      </w:r>
      <w:r w:rsidR="00872A3E">
        <w:t>-</w:t>
      </w:r>
      <w:r w:rsidR="00412F29" w:rsidRPr="00DA559B">
        <w:t>complexity treatments include standard external beam (SEB) therapies.</w:t>
      </w:r>
      <w:r w:rsidR="00DA559B" w:rsidRPr="00DA559B">
        <w:t xml:space="preserve"> </w:t>
      </w:r>
      <w:r w:rsidR="00412F29" w:rsidRPr="00DA559B">
        <w:t>High complexity</w:t>
      </w:r>
      <w:r w:rsidR="00412F29">
        <w:t xml:space="preserve"> treatments encompass techniques such as intensity modulated arc therapy (IMRT), volumetric modulated arc therapy (VMAT)</w:t>
      </w:r>
      <w:r w:rsidR="00872A3E">
        <w:t xml:space="preserve"> and </w:t>
      </w:r>
      <w:r w:rsidR="00412F29">
        <w:t>stereotactic ablative body radiotherapy (SABR).</w:t>
      </w:r>
      <w:r w:rsidR="00DA559B">
        <w:t xml:space="preserve"> </w:t>
      </w:r>
      <w:r w:rsidR="00412F29">
        <w:t>Very high complexity treatment is assigned to brachytherapy, which is not delivered on a LINAC and only offered at some radiation centres.</w:t>
      </w:r>
    </w:p>
    <w:p w14:paraId="16947754" w14:textId="5D905B1B" w:rsidR="00D631BD" w:rsidRPr="00F035C2" w:rsidRDefault="00D631BD" w:rsidP="00F035C2">
      <w:pPr>
        <w:pStyle w:val="Note"/>
      </w:pPr>
      <w:r w:rsidRPr="00175E78">
        <w:t xml:space="preserve">Source: </w:t>
      </w:r>
      <w:r w:rsidR="7BD21DBD" w:rsidRPr="00175E78">
        <w:t>Radiation Oncology Collection</w:t>
      </w:r>
      <w:r w:rsidRPr="00175E78">
        <w:t>.</w:t>
      </w:r>
    </w:p>
    <w:bookmarkEnd w:id="423"/>
    <w:p w14:paraId="0928F280" w14:textId="77777777" w:rsidR="00FE6B1D" w:rsidRDefault="00FE6B1D">
      <w:pPr>
        <w:spacing w:after="0" w:line="240" w:lineRule="auto"/>
        <w:rPr>
          <w:rFonts w:ascii="Montserrat" w:hAnsi="Montserrat"/>
          <w:sz w:val="28"/>
        </w:rPr>
      </w:pPr>
      <w:r>
        <w:br w:type="page"/>
      </w:r>
    </w:p>
    <w:p w14:paraId="213E5DB7" w14:textId="11ABDC23" w:rsidR="00FE6B1D" w:rsidRPr="00C74843" w:rsidRDefault="00FE6B1D" w:rsidP="00F05AB9">
      <w:pPr>
        <w:pStyle w:val="Heading3"/>
      </w:pPr>
      <w:r>
        <w:lastRenderedPageBreak/>
        <w:t xml:space="preserve">Increased use of hypofractionation means more patients can be treated in a shorter timeframe </w:t>
      </w:r>
    </w:p>
    <w:p w14:paraId="5A6470F7" w14:textId="2F445F8A" w:rsidR="001F4CA4" w:rsidRDefault="003E5CD8" w:rsidP="001F4CA4">
      <w:r>
        <w:t>P</w:t>
      </w:r>
      <w:r w:rsidR="001F4CA4">
        <w:t xml:space="preserve">atients </w:t>
      </w:r>
      <w:r>
        <w:t>who have radiation t</w:t>
      </w:r>
      <w:r w:rsidR="002F42A2">
        <w:t>reatment</w:t>
      </w:r>
      <w:r>
        <w:t xml:space="preserve"> </w:t>
      </w:r>
      <w:r w:rsidR="005123B1">
        <w:t xml:space="preserve">have </w:t>
      </w:r>
      <w:r w:rsidR="00E55611">
        <w:t xml:space="preserve">historically </w:t>
      </w:r>
      <w:r w:rsidR="001F4CA4">
        <w:t>receive</w:t>
      </w:r>
      <w:r w:rsidR="005123B1">
        <w:t>d</w:t>
      </w:r>
      <w:r w:rsidR="001F4CA4">
        <w:t xml:space="preserve"> treatment in multiple small doses, with each dose called a </w:t>
      </w:r>
      <w:r w:rsidR="001D40BE">
        <w:t>‘</w:t>
      </w:r>
      <w:r w:rsidR="001F4CA4">
        <w:t>fraction</w:t>
      </w:r>
      <w:r w:rsidR="001D40BE">
        <w:t>’</w:t>
      </w:r>
      <w:r w:rsidR="001F4CA4">
        <w:t xml:space="preserve">. Over the last </w:t>
      </w:r>
      <w:r w:rsidR="00E91148">
        <w:t>5</w:t>
      </w:r>
      <w:r w:rsidR="001F4CA4">
        <w:t xml:space="preserve"> years</w:t>
      </w:r>
      <w:r w:rsidR="00052FDF">
        <w:t xml:space="preserve">, there has been </w:t>
      </w:r>
      <w:r w:rsidR="00B56E3E">
        <w:t>an</w:t>
      </w:r>
      <w:r w:rsidR="00052FDF">
        <w:t xml:space="preserve"> increase in the use of </w:t>
      </w:r>
      <w:r w:rsidR="003326ED">
        <w:t>‘</w:t>
      </w:r>
      <w:r w:rsidR="001F4CA4">
        <w:t>hypofractionation</w:t>
      </w:r>
      <w:r w:rsidR="003326ED">
        <w:t>’</w:t>
      </w:r>
      <w:r w:rsidR="00052FDF">
        <w:t xml:space="preserve"> </w:t>
      </w:r>
      <w:r w:rsidR="009D0C80">
        <w:t>(</w:t>
      </w:r>
      <w:r w:rsidR="00052FDF">
        <w:t>the use of higher doses but in fewer fractions)</w:t>
      </w:r>
      <w:r w:rsidR="009D0C80">
        <w:t xml:space="preserve"> when</w:t>
      </w:r>
      <w:r w:rsidR="00052FDF">
        <w:t xml:space="preserve"> clinically appropriate</w:t>
      </w:r>
      <w:r w:rsidR="001F4CA4">
        <w:t xml:space="preserve">. </w:t>
      </w:r>
      <w:r w:rsidR="005123B1">
        <w:t xml:space="preserve">This </w:t>
      </w:r>
      <w:r w:rsidR="001F4CA4">
        <w:t>is positive for p</w:t>
      </w:r>
      <w:r w:rsidR="001F4CA4" w:rsidRPr="29429D57">
        <w:t xml:space="preserve">atients </w:t>
      </w:r>
      <w:r w:rsidR="005123B1">
        <w:t>because</w:t>
      </w:r>
      <w:r w:rsidR="005123B1" w:rsidRPr="29429D57">
        <w:t xml:space="preserve"> </w:t>
      </w:r>
      <w:r w:rsidR="002C4995">
        <w:t xml:space="preserve">it means </w:t>
      </w:r>
      <w:r w:rsidR="001F4CA4" w:rsidRPr="29429D57">
        <w:t>they generally attend fewer treatment appointments</w:t>
      </w:r>
      <w:r w:rsidR="001F4CA4">
        <w:t xml:space="preserve"> </w:t>
      </w:r>
      <w:r w:rsidR="001F4CA4" w:rsidRPr="29429D57">
        <w:t>with no worsening of side effects</w:t>
      </w:r>
      <w:r w:rsidR="00E8199E">
        <w:t>. They have</w:t>
      </w:r>
      <w:r w:rsidR="001F4CA4">
        <w:t xml:space="preserve"> the same</w:t>
      </w:r>
      <w:r w:rsidR="001F4CA4" w:rsidRPr="29429D57">
        <w:t xml:space="preserve"> treatment outcome</w:t>
      </w:r>
      <w:r w:rsidR="001F4CA4">
        <w:t>s</w:t>
      </w:r>
      <w:r w:rsidR="001F4CA4" w:rsidRPr="29429D57">
        <w:t xml:space="preserve"> and can complete their radiation </w:t>
      </w:r>
      <w:r w:rsidR="001F4CA4">
        <w:t>treatment</w:t>
      </w:r>
      <w:r w:rsidR="001F4CA4" w:rsidRPr="29429D57">
        <w:t xml:space="preserve"> course </w:t>
      </w:r>
      <w:r w:rsidR="001F4CA4">
        <w:t>more quickly</w:t>
      </w:r>
      <w:r w:rsidR="001F4CA4" w:rsidRPr="29429D57">
        <w:t xml:space="preserve">. </w:t>
      </w:r>
      <w:r w:rsidR="001F4CA4">
        <w:t xml:space="preserve">In some cases, where there is no increase in treatment complexity, this also improves capacity, meaning more patients </w:t>
      </w:r>
      <w:r w:rsidR="005123B1">
        <w:t>can</w:t>
      </w:r>
      <w:r w:rsidR="001F4CA4">
        <w:t xml:space="preserve"> be treated </w:t>
      </w:r>
      <w:r w:rsidR="003E2145">
        <w:t xml:space="preserve">by the same treatment facility </w:t>
      </w:r>
      <w:r w:rsidR="001F4CA4">
        <w:t xml:space="preserve">in the same timeframe. </w:t>
      </w:r>
      <w:r w:rsidR="006A2575">
        <w:t xml:space="preserve">The impact of hypofractionation is discussed below for two </w:t>
      </w:r>
      <w:r w:rsidR="00180B0C">
        <w:t>types of cancer.</w:t>
      </w:r>
    </w:p>
    <w:p w14:paraId="20CC3251" w14:textId="0E987C48" w:rsidR="0029454D" w:rsidRDefault="001F4CA4" w:rsidP="006554E8">
      <w:r>
        <w:rPr>
          <w:b/>
          <w:bCs/>
        </w:rPr>
        <w:t xml:space="preserve">Breast cancer: </w:t>
      </w:r>
      <w:r w:rsidR="009E29D5">
        <w:t>E</w:t>
      </w:r>
      <w:r>
        <w:t>vidence</w:t>
      </w:r>
      <w:r w:rsidRPr="29429D57">
        <w:t xml:space="preserve"> </w:t>
      </w:r>
      <w:r>
        <w:t xml:space="preserve">has </w:t>
      </w:r>
      <w:r w:rsidR="000A79F0">
        <w:t xml:space="preserve">shown </w:t>
      </w:r>
      <w:r>
        <w:t>that</w:t>
      </w:r>
      <w:r w:rsidRPr="29429D57">
        <w:t xml:space="preserve"> </w:t>
      </w:r>
      <w:r w:rsidR="00D06B68">
        <w:t>5</w:t>
      </w:r>
      <w:r w:rsidRPr="29429D57">
        <w:t xml:space="preserve"> fractions (</w:t>
      </w:r>
      <w:r w:rsidR="009F620E">
        <w:t>‘</w:t>
      </w:r>
      <w:r w:rsidRPr="29429D57">
        <w:t>ultra-hypofractionation</w:t>
      </w:r>
      <w:r w:rsidR="009F620E">
        <w:t>’</w:t>
      </w:r>
      <w:r w:rsidRPr="29429D57">
        <w:t>) is considered standard and clinically equivalent to the previous 15 fractions (hypofractionation) and 25 fractions (standard)</w:t>
      </w:r>
      <w:r>
        <w:t xml:space="preserve"> for some curative breast</w:t>
      </w:r>
      <w:r w:rsidRPr="00E76104">
        <w:t xml:space="preserve"> cancers </w:t>
      </w:r>
      <w:r w:rsidR="00D9762D">
        <w:fldChar w:fldCharType="begin">
          <w:fldData xml:space="preserve">PEVuZE5vdGU+PENpdGU+PEF1dGhvcj5NdXJyYXkgQnJ1bnQ8L0F1dGhvcj48WWVhcj4yMDIwPC9Z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</w:fldData>
        </w:fldChar>
      </w:r>
      <w:r w:rsidR="000C7932">
        <w:instrText xml:space="preserve"> ADDIN EN.CITE </w:instrText>
      </w:r>
      <w:r w:rsidR="000C7932">
        <w:fldChar w:fldCharType="begin">
          <w:fldData xml:space="preserve">PEVuZE5vdGU+PENpdGU+PEF1dGhvcj5NdXJyYXkgQnJ1bnQ8L0F1dGhvcj48WWVhcj4yMDIwPC9Z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</w:fldData>
        </w:fldChar>
      </w:r>
      <w:r w:rsidR="000C7932">
        <w:instrText xml:space="preserve"> ADDIN EN.CITE.DATA </w:instrText>
      </w:r>
      <w:r w:rsidR="000C7932">
        <w:fldChar w:fldCharType="end"/>
      </w:r>
      <w:r w:rsidR="00D9762D">
        <w:fldChar w:fldCharType="separate"/>
      </w:r>
      <w:r w:rsidR="000C7932">
        <w:rPr>
          <w:noProof/>
        </w:rPr>
        <w:t>[178]</w:t>
      </w:r>
      <w:r w:rsidR="00D9762D">
        <w:fldChar w:fldCharType="end"/>
      </w:r>
      <w:r w:rsidRPr="00E76104">
        <w:t>. As shown in</w:t>
      </w:r>
      <w:r w:rsidR="006D144D">
        <w:t xml:space="preserve"> Figure 70</w:t>
      </w:r>
      <w:r w:rsidR="00E8199E" w:rsidRPr="00E76104">
        <w:t>,</w:t>
      </w:r>
      <w:r w:rsidR="0079343F" w:rsidRPr="00E76104">
        <w:t xml:space="preserve"> </w:t>
      </w:r>
      <w:r w:rsidRPr="00E76104">
        <w:t xml:space="preserve">this evidence is </w:t>
      </w:r>
      <w:r w:rsidR="007C5924" w:rsidRPr="00E76104">
        <w:t>leading</w:t>
      </w:r>
      <w:r w:rsidRPr="00E76104">
        <w:t xml:space="preserve"> to a change of care for patients, many of whom will now benefit </w:t>
      </w:r>
      <w:r w:rsidR="007C5924" w:rsidRPr="00E76104">
        <w:t xml:space="preserve">from having </w:t>
      </w:r>
      <w:r w:rsidRPr="00E76104">
        <w:t>much shorter courses of treatment.</w:t>
      </w:r>
      <w:r>
        <w:t xml:space="preserve"> </w:t>
      </w:r>
      <w:bookmarkStart w:id="428" w:name="_Ref193106624"/>
    </w:p>
    <w:p w14:paraId="79F4C3FB" w14:textId="7CA22947" w:rsidR="00024CB9" w:rsidRPr="00BD6DF1" w:rsidRDefault="00024CB9" w:rsidP="000008A0">
      <w:pPr>
        <w:pStyle w:val="Caption"/>
        <w:spacing w:after="0"/>
      </w:pPr>
      <w:bookmarkStart w:id="429" w:name="_Ref204775657"/>
      <w:bookmarkStart w:id="430" w:name="_Toc204779454"/>
      <w:bookmarkStart w:id="431" w:name="_Toc207188396"/>
      <w:bookmarkStart w:id="432" w:name="_Toc214006957"/>
      <w:r>
        <w:t xml:space="preserve">Figure </w:t>
      </w:r>
      <w:r w:rsidR="0040451B">
        <w:t>70</w:t>
      </w:r>
      <w:bookmarkEnd w:id="429"/>
      <w:r>
        <w:t xml:space="preserve">: Percentage </w:t>
      </w:r>
      <w:r w:rsidRPr="00024CB9">
        <w:t xml:space="preserve">of people receiving curative breast cancer treatment involving 5, 15–21 </w:t>
      </w:r>
      <w:r>
        <w:t>or</w:t>
      </w:r>
      <w:r w:rsidRPr="00024CB9">
        <w:t xml:space="preserve"> 25 or more fractions, New Zealand, 2018–2023</w:t>
      </w:r>
      <w:bookmarkEnd w:id="430"/>
      <w:bookmarkEnd w:id="431"/>
      <w:bookmarkEnd w:id="432"/>
    </w:p>
    <w:p w14:paraId="2560FFD4" w14:textId="5A36D7C5" w:rsidR="0029454D" w:rsidRDefault="0009164C" w:rsidP="00024CB9">
      <w:r>
        <w:rPr>
          <w:noProof/>
        </w:rPr>
        <w:drawing>
          <wp:inline distT="0" distB="0" distL="0" distR="0" wp14:anchorId="0500869F" wp14:editId="6BAB5BB4">
            <wp:extent cx="4678690" cy="3238507"/>
            <wp:effectExtent l="0" t="0" r="7620" b="0"/>
            <wp:docPr id="118193758" name="Picture 7" descr="Bar graph has 2018 made up mostly of 15-21 fractions, with some 25+ fractions. After 2018, the proportion of 25+ fractions decreases. From 2020, the proportion of 5 fraction increases each year, until it makes up around 50% of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3758" name="Picture 7" descr="Bar graph has 2018 made up mostly of 15-21 fractions, with some 25+ fractions. After 2018, the proportion of 25+ fractions decreases. From 2020, the proportion of 5 fraction increases each year, until it makes up around 50% of 2023. "/>
                    <pic:cNvPicPr/>
                  </pic:nvPicPr>
                  <pic:blipFill>
                    <a:blip r:embed="rId127"/>
                    <a:stretch>
                      <a:fillRect/>
                    </a:stretch>
                  </pic:blipFill>
                  <pic:spPr>
                    <a:xfrm>
                      <a:off x="0" y="0"/>
                      <a:ext cx="4678690" cy="3238507"/>
                    </a:xfrm>
                    <a:prstGeom prst="rect">
                      <a:avLst/>
                    </a:prstGeom>
                  </pic:spPr>
                </pic:pic>
              </a:graphicData>
            </a:graphic>
          </wp:inline>
        </w:drawing>
      </w:r>
    </w:p>
    <w:p w14:paraId="5B600D43" w14:textId="0FED7B82" w:rsidR="006026AD" w:rsidRDefault="00891C9E" w:rsidP="00410910">
      <w:pPr>
        <w:pStyle w:val="Note"/>
      </w:pPr>
      <w:r>
        <w:t xml:space="preserve">Note: </w:t>
      </w:r>
      <w:r w:rsidR="008B74D5">
        <w:t xml:space="preserve">The proportion of people receiving </w:t>
      </w:r>
      <w:r w:rsidR="00BC28AF">
        <w:t xml:space="preserve">just 5 fractions </w:t>
      </w:r>
      <w:r w:rsidR="009B15A9">
        <w:t>(</w:t>
      </w:r>
      <w:proofErr w:type="spellStart"/>
      <w:r w:rsidR="009B15A9">
        <w:t>ie</w:t>
      </w:r>
      <w:proofErr w:type="spellEnd"/>
      <w:r w:rsidR="00217BF7">
        <w:t>,</w:t>
      </w:r>
      <w:r w:rsidR="009B15A9">
        <w:t xml:space="preserve"> treatment sessions) </w:t>
      </w:r>
      <w:r w:rsidR="00BC28AF">
        <w:t xml:space="preserve">of radiation </w:t>
      </w:r>
      <w:r w:rsidR="0081032A">
        <w:t xml:space="preserve">treatment </w:t>
      </w:r>
      <w:r w:rsidR="00310FCE">
        <w:t xml:space="preserve">for breast cancer </w:t>
      </w:r>
      <w:r w:rsidR="00601CE5">
        <w:t>is growing year</w:t>
      </w:r>
      <w:r w:rsidR="003526CC">
        <w:t xml:space="preserve"> </w:t>
      </w:r>
      <w:r w:rsidR="00601CE5">
        <w:t>upon</w:t>
      </w:r>
      <w:r w:rsidR="003526CC">
        <w:t xml:space="preserve"> </w:t>
      </w:r>
      <w:r w:rsidR="00601CE5">
        <w:t xml:space="preserve">year compared </w:t>
      </w:r>
      <w:r w:rsidR="00CC6859">
        <w:t>with</w:t>
      </w:r>
      <w:r w:rsidR="00601CE5">
        <w:t xml:space="preserve"> </w:t>
      </w:r>
      <w:r w:rsidR="00DD26B3">
        <w:t xml:space="preserve">earlier standard </w:t>
      </w:r>
      <w:r w:rsidR="00AA1CF1">
        <w:t xml:space="preserve">regimens </w:t>
      </w:r>
      <w:r w:rsidR="00DD26B3">
        <w:t>requiring</w:t>
      </w:r>
      <w:r w:rsidR="00AA1CF1">
        <w:t xml:space="preserve"> a larger number of </w:t>
      </w:r>
      <w:r w:rsidR="007F33B0">
        <w:t>fractions</w:t>
      </w:r>
      <w:r w:rsidR="00AB6685">
        <w:t>.</w:t>
      </w:r>
    </w:p>
    <w:p w14:paraId="2480F726" w14:textId="7E2E903A" w:rsidR="005A784E" w:rsidRPr="00410910" w:rsidRDefault="0098437F" w:rsidP="00410910">
      <w:pPr>
        <w:pStyle w:val="Note"/>
      </w:pPr>
      <w:r w:rsidRPr="00410910">
        <w:t>Source: Radiation Oncology Collection.</w:t>
      </w:r>
    </w:p>
    <w:bookmarkEnd w:id="428"/>
    <w:p w14:paraId="5E68A350" w14:textId="77777777" w:rsidR="00D841A8" w:rsidRDefault="00D841A8">
      <w:pPr>
        <w:spacing w:after="0" w:line="240" w:lineRule="auto"/>
        <w:rPr>
          <w:b/>
          <w:bCs/>
        </w:rPr>
      </w:pPr>
      <w:r>
        <w:rPr>
          <w:b/>
          <w:bCs/>
        </w:rPr>
        <w:br w:type="page"/>
      </w:r>
    </w:p>
    <w:p w14:paraId="4957755E" w14:textId="728EAD00" w:rsidR="00B757F9" w:rsidRDefault="001F4CA4" w:rsidP="00D841A8">
      <w:pPr>
        <w:pStyle w:val="Postnoteparagraph"/>
        <w:rPr>
          <w:b/>
          <w:bCs/>
          <w:color w:val="2C463B" w:themeColor="accent1"/>
          <w:szCs w:val="18"/>
        </w:rPr>
      </w:pPr>
      <w:r>
        <w:rPr>
          <w:b/>
          <w:bCs/>
        </w:rPr>
        <w:lastRenderedPageBreak/>
        <w:t xml:space="preserve">Prostate cancer: </w:t>
      </w:r>
      <w:r w:rsidR="00503206">
        <w:t xml:space="preserve">Since </w:t>
      </w:r>
      <w:r>
        <w:t>2020, ultra-hypofractionation (</w:t>
      </w:r>
      <w:r w:rsidR="00D06B68">
        <w:t>5</w:t>
      </w:r>
      <w:r>
        <w:t xml:space="preserve"> or </w:t>
      </w:r>
      <w:r w:rsidR="00D06B68">
        <w:t>7</w:t>
      </w:r>
      <w:r>
        <w:t xml:space="preserve"> fractions) has been increasingly adopted for </w:t>
      </w:r>
      <w:r w:rsidR="00E615BB">
        <w:t xml:space="preserve">patients with </w:t>
      </w:r>
      <w:r>
        <w:t xml:space="preserve">curative prostate </w:t>
      </w:r>
      <w:r w:rsidR="00E615BB">
        <w:t xml:space="preserve">cancer </w:t>
      </w:r>
      <w:r>
        <w:t>(see</w:t>
      </w:r>
      <w:r w:rsidR="006D144D">
        <w:t xml:space="preserve"> Figure 71</w:t>
      </w:r>
      <w:r>
        <w:t xml:space="preserve">). Unlike </w:t>
      </w:r>
      <w:r w:rsidR="00070C75">
        <w:t xml:space="preserve">in </w:t>
      </w:r>
      <w:r>
        <w:t xml:space="preserve">breast cancer treatment, ultra-hypofractionation has reduced the number of treatments </w:t>
      </w:r>
      <w:r w:rsidR="009C1C62">
        <w:t xml:space="preserve">prostate cancer </w:t>
      </w:r>
      <w:r w:rsidR="00070C75">
        <w:t>patient</w:t>
      </w:r>
      <w:r w:rsidR="009C1C62">
        <w:t>s</w:t>
      </w:r>
      <w:r w:rsidR="00070C75">
        <w:t xml:space="preserve"> have to receive but </w:t>
      </w:r>
      <w:r>
        <w:t xml:space="preserve">increased </w:t>
      </w:r>
      <w:r w:rsidR="00070C75">
        <w:t xml:space="preserve">the </w:t>
      </w:r>
      <w:r>
        <w:t>complexity</w:t>
      </w:r>
      <w:r w:rsidR="00070C75">
        <w:t xml:space="preserve"> of their treatment</w:t>
      </w:r>
      <w:r>
        <w:t xml:space="preserve">. This </w:t>
      </w:r>
      <w:r w:rsidR="003433B6">
        <w:t>is because</w:t>
      </w:r>
      <w:r>
        <w:t xml:space="preserve"> ultra</w:t>
      </w:r>
      <w:r w:rsidR="003433B6">
        <w:t>-</w:t>
      </w:r>
      <w:r>
        <w:t xml:space="preserve">hypofractionation is delivered using stereotactic ablative radiation therapy (SABR), which is a highly specialised and complex radiation technique </w:t>
      </w:r>
      <w:r w:rsidR="00F05D94">
        <w:t>that</w:t>
      </w:r>
      <w:r>
        <w:t xml:space="preserve"> requires more resources.</w:t>
      </w:r>
      <w:bookmarkStart w:id="433" w:name="_Ref204775767"/>
      <w:bookmarkStart w:id="434" w:name="_Toc204779455"/>
      <w:bookmarkStart w:id="435" w:name="_Toc207188397"/>
    </w:p>
    <w:p w14:paraId="6DAFC45A" w14:textId="668FC5F2" w:rsidR="002A2AD3" w:rsidRDefault="002A2AD3" w:rsidP="002A2AD3">
      <w:pPr>
        <w:pStyle w:val="Caption"/>
        <w:rPr>
          <w:b w:val="0"/>
        </w:rPr>
      </w:pPr>
      <w:bookmarkStart w:id="436" w:name="_Toc214006958"/>
      <w:r>
        <w:t xml:space="preserve">Figure </w:t>
      </w:r>
      <w:r w:rsidR="004C2187">
        <w:t>71</w:t>
      </w:r>
      <w:bookmarkEnd w:id="433"/>
      <w:r>
        <w:t xml:space="preserve">: Percentage </w:t>
      </w:r>
      <w:r w:rsidRPr="002A2AD3">
        <w:t xml:space="preserve">of people receiving curative prostate cancer treatment involving 5 </w:t>
      </w:r>
      <w:r w:rsidR="00547140">
        <w:t>or</w:t>
      </w:r>
      <w:r w:rsidR="00547140" w:rsidRPr="002A2AD3">
        <w:t xml:space="preserve"> </w:t>
      </w:r>
      <w:r w:rsidRPr="002A2AD3">
        <w:t>7, 20 or 32 or more fractions, New Zealand, 2018–2023</w:t>
      </w:r>
      <w:bookmarkEnd w:id="434"/>
      <w:bookmarkEnd w:id="435"/>
      <w:bookmarkEnd w:id="436"/>
    </w:p>
    <w:p w14:paraId="7FE153D5" w14:textId="5F828AF2" w:rsidR="007C2FFC" w:rsidRPr="007C2FFC" w:rsidRDefault="000A7584" w:rsidP="002A2AD3">
      <w:r>
        <w:rPr>
          <w:noProof/>
        </w:rPr>
        <w:drawing>
          <wp:inline distT="0" distB="0" distL="0" distR="0" wp14:anchorId="2E194958" wp14:editId="15E7C647">
            <wp:extent cx="4678690" cy="3238507"/>
            <wp:effectExtent l="0" t="0" r="7620" b="0"/>
            <wp:docPr id="2080963796" name="Picture 9" descr="Bar graph shows 2018 and 2019 is made up mostly of 32+ fractions, with some 20 fractions. After 2020, the proportion of 20 fractions decreases. From 2020, the proportion of 5 or 7 fraction increases each year, until it makes up around 50% of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63796" name="Picture 9" descr="Bar graph shows 2018 and 2019 is made up mostly of 32+ fractions, with some 20 fractions. After 2020, the proportion of 20 fractions decreases. From 2020, the proportion of 5 or 7 fraction increases each year, until it makes up around 50% of 2023. "/>
                    <pic:cNvPicPr/>
                  </pic:nvPicPr>
                  <pic:blipFill>
                    <a:blip r:embed="rId128"/>
                    <a:stretch>
                      <a:fillRect/>
                    </a:stretch>
                  </pic:blipFill>
                  <pic:spPr>
                    <a:xfrm>
                      <a:off x="0" y="0"/>
                      <a:ext cx="4678690" cy="3238507"/>
                    </a:xfrm>
                    <a:prstGeom prst="rect">
                      <a:avLst/>
                    </a:prstGeom>
                  </pic:spPr>
                </pic:pic>
              </a:graphicData>
            </a:graphic>
          </wp:inline>
        </w:drawing>
      </w:r>
    </w:p>
    <w:p w14:paraId="0712E038" w14:textId="24A7E353" w:rsidR="00547140" w:rsidRDefault="00547140" w:rsidP="002A2AD3">
      <w:pPr>
        <w:pStyle w:val="Note"/>
      </w:pPr>
      <w:r w:rsidRPr="00547140">
        <w:t>Note: The proportion of people receiving just 5</w:t>
      </w:r>
      <w:r w:rsidR="00757F19">
        <w:t xml:space="preserve"> or 7</w:t>
      </w:r>
      <w:r w:rsidRPr="00547140">
        <w:t xml:space="preserve"> fractions (</w:t>
      </w:r>
      <w:proofErr w:type="spellStart"/>
      <w:r w:rsidRPr="00547140">
        <w:t>ie</w:t>
      </w:r>
      <w:proofErr w:type="spellEnd"/>
      <w:r w:rsidR="005413E8">
        <w:t>,</w:t>
      </w:r>
      <w:r w:rsidRPr="00547140">
        <w:t xml:space="preserve"> treatment sessions) of radiation </w:t>
      </w:r>
      <w:r w:rsidR="0081032A">
        <w:t>treatment</w:t>
      </w:r>
      <w:r w:rsidR="0081032A" w:rsidRPr="00547140">
        <w:t xml:space="preserve"> </w:t>
      </w:r>
      <w:r w:rsidRPr="00547140">
        <w:t xml:space="preserve">for </w:t>
      </w:r>
      <w:r w:rsidR="00757F19">
        <w:t>prostate</w:t>
      </w:r>
      <w:r w:rsidRPr="00547140">
        <w:t xml:space="preserve"> cancer is growing year</w:t>
      </w:r>
      <w:r w:rsidR="001F43BD">
        <w:t xml:space="preserve"> </w:t>
      </w:r>
      <w:r w:rsidRPr="00547140">
        <w:t>upon</w:t>
      </w:r>
      <w:r w:rsidR="001F43BD">
        <w:t xml:space="preserve"> </w:t>
      </w:r>
      <w:r w:rsidRPr="00547140">
        <w:t xml:space="preserve">year compared </w:t>
      </w:r>
      <w:r w:rsidR="001F43BD">
        <w:t>with</w:t>
      </w:r>
      <w:r w:rsidRPr="00547140">
        <w:t xml:space="preserve"> earlier standard regimens requiring a larger number of </w:t>
      </w:r>
      <w:r w:rsidR="007F33B0">
        <w:t>fractions</w:t>
      </w:r>
      <w:r w:rsidRPr="00547140">
        <w:t>.</w:t>
      </w:r>
    </w:p>
    <w:p w14:paraId="23C371EA" w14:textId="021552B7" w:rsidR="00C30793" w:rsidRPr="002A2AD3" w:rsidRDefault="00C30793" w:rsidP="002A2AD3">
      <w:pPr>
        <w:pStyle w:val="Note"/>
      </w:pPr>
      <w:r w:rsidRPr="002A2AD3">
        <w:t xml:space="preserve">Source: </w:t>
      </w:r>
      <w:r w:rsidR="00626426" w:rsidRPr="002A2AD3">
        <w:t>Radiation Oncology Collection</w:t>
      </w:r>
      <w:r w:rsidRPr="002A2AD3">
        <w:t>.</w:t>
      </w:r>
    </w:p>
    <w:p w14:paraId="64011B23" w14:textId="77777777" w:rsidR="004E21E4" w:rsidRDefault="004E21E4">
      <w:pPr>
        <w:spacing w:after="0" w:line="240" w:lineRule="auto"/>
        <w:rPr>
          <w:rFonts w:ascii="Montserrat" w:hAnsi="Montserrat"/>
          <w:b/>
          <w:color w:val="2C463B"/>
          <w:spacing w:val="-5"/>
          <w:sz w:val="40"/>
        </w:rPr>
      </w:pPr>
      <w:bookmarkStart w:id="437" w:name="_Toc198035727"/>
      <w:r>
        <w:br w:type="page"/>
      </w:r>
    </w:p>
    <w:p w14:paraId="30F10695" w14:textId="02732AF3" w:rsidR="001F4CA4" w:rsidRPr="002B70CA" w:rsidRDefault="001F4CA4" w:rsidP="001F4CA4">
      <w:pPr>
        <w:pStyle w:val="Heading2"/>
      </w:pPr>
      <w:bookmarkStart w:id="438" w:name="_Toc208474558"/>
      <w:bookmarkStart w:id="439" w:name="_Toc210914887"/>
      <w:bookmarkStart w:id="440" w:name="_Toc212028507"/>
      <w:r w:rsidRPr="002B70CA">
        <w:lastRenderedPageBreak/>
        <w:t>Systemic anti-cancer therapy</w:t>
      </w:r>
      <w:bookmarkEnd w:id="437"/>
      <w:bookmarkEnd w:id="438"/>
      <w:bookmarkEnd w:id="439"/>
      <w:bookmarkEnd w:id="440"/>
      <w:r w:rsidRPr="002B70CA">
        <w:t xml:space="preserve"> </w:t>
      </w:r>
    </w:p>
    <w:p w14:paraId="29964B43" w14:textId="72A73815" w:rsidR="001F4CA4" w:rsidRDefault="00554EBF" w:rsidP="00554EBF">
      <w:pPr>
        <w:spacing w:after="240"/>
      </w:pPr>
      <w:r w:rsidRPr="00EB026E">
        <w:rPr>
          <w:b/>
          <w:bCs/>
          <w:noProof/>
        </w:rPr>
        <mc:AlternateContent>
          <mc:Choice Requires="wps">
            <w:drawing>
              <wp:anchor distT="0" distB="0" distL="114300" distR="114300" simplePos="0" relativeHeight="251658259" behindDoc="1" locked="0" layoutInCell="1" allowOverlap="1" wp14:anchorId="461B576C" wp14:editId="14E60F08">
                <wp:simplePos x="0" y="0"/>
                <wp:positionH relativeFrom="margin">
                  <wp:posOffset>0</wp:posOffset>
                </wp:positionH>
                <wp:positionV relativeFrom="paragraph">
                  <wp:posOffset>740361</wp:posOffset>
                </wp:positionV>
                <wp:extent cx="5784850" cy="944880"/>
                <wp:effectExtent l="0" t="0" r="6350" b="7620"/>
                <wp:wrapNone/>
                <wp:docPr id="255471745" name="Rectangle 1"/>
                <wp:cNvGraphicFramePr/>
                <a:graphic xmlns:a="http://schemas.openxmlformats.org/drawingml/2006/main">
                  <a:graphicData uri="http://schemas.microsoft.com/office/word/2010/wordprocessingShape">
                    <wps:wsp>
                      <wps:cNvSpPr/>
                      <wps:spPr>
                        <a:xfrm>
                          <a:off x="0" y="0"/>
                          <a:ext cx="5784850" cy="94488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85F37" id="Rectangle 1" o:spid="_x0000_s1026" style="position:absolute;margin-left:0;margin-top:58.3pt;width:455.5pt;height:74.4pt;z-index:-251658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" fillcolor="#f2f7f1 [661]" stroked="f" strokeweight="2pt">
                <w10:wrap anchorx="margin"/>
              </v:rect>
            </w:pict>
          </mc:Fallback>
        </mc:AlternateContent>
      </w:r>
      <w:r w:rsidR="001F4CA4" w:rsidRPr="00C200E9">
        <w:t xml:space="preserve">Systemic anti-cancer therapy </w:t>
      </w:r>
      <w:r w:rsidR="001F4CA4">
        <w:t>(SACT)</w:t>
      </w:r>
      <w:r w:rsidR="001F4CA4" w:rsidRPr="00C200E9">
        <w:t xml:space="preserve"> </w:t>
      </w:r>
      <w:r w:rsidR="001F4CA4">
        <w:t xml:space="preserve">refers to drug treatments used to control or treat someone’s cancer. SACT </w:t>
      </w:r>
      <w:r w:rsidR="001F4CA4" w:rsidRPr="00C200E9">
        <w:t xml:space="preserve">includes chemotherapy, hormonal therapy, immunotherapy and targeted therapies. </w:t>
      </w:r>
      <w:r w:rsidR="001E5A9B">
        <w:t xml:space="preserve">These therapies can be </w:t>
      </w:r>
      <w:r w:rsidR="001F4CA4" w:rsidRPr="00753CFD">
        <w:t>curative or life</w:t>
      </w:r>
      <w:r w:rsidR="003B5A70">
        <w:t>-</w:t>
      </w:r>
      <w:r w:rsidR="001F4CA4" w:rsidRPr="00753CFD">
        <w:t xml:space="preserve">prolonging </w:t>
      </w:r>
      <w:r w:rsidR="001E5A9B">
        <w:t>and</w:t>
      </w:r>
      <w:r w:rsidR="001F4CA4" w:rsidRPr="00753CFD">
        <w:t xml:space="preserve"> are a critical part of cancer care. </w:t>
      </w:r>
      <w:r w:rsidR="00071EA4">
        <w:t>W</w:t>
      </w:r>
      <w:r w:rsidR="00071EA4" w:rsidRPr="00753CFD">
        <w:t xml:space="preserve">hen </w:t>
      </w:r>
      <w:r w:rsidR="001E5A9B">
        <w:t xml:space="preserve">people in </w:t>
      </w:r>
      <w:r w:rsidR="00071EA4">
        <w:t>New</w:t>
      </w:r>
      <w:r w:rsidR="005B6738">
        <w:t> </w:t>
      </w:r>
      <w:r w:rsidR="00071EA4">
        <w:t>Zealand access</w:t>
      </w:r>
      <w:r w:rsidR="00071EA4" w:rsidRPr="00753CFD">
        <w:t xml:space="preserve"> effective </w:t>
      </w:r>
      <w:r w:rsidR="00D341C9">
        <w:t xml:space="preserve">SACT </w:t>
      </w:r>
      <w:r w:rsidR="00071EA4">
        <w:t xml:space="preserve">when they need </w:t>
      </w:r>
      <w:r w:rsidR="00D341C9">
        <w:t>it</w:t>
      </w:r>
      <w:r w:rsidR="00071EA4">
        <w:t>, their</w:t>
      </w:r>
      <w:r w:rsidR="001F4CA4" w:rsidRPr="00753CFD">
        <w:t xml:space="preserve"> cancer outcomes are </w:t>
      </w:r>
      <w:r w:rsidR="00071EA4">
        <w:t>better</w:t>
      </w:r>
      <w:r w:rsidR="001F4CA4" w:rsidRPr="00753CFD">
        <w:t>.</w:t>
      </w:r>
      <w:r w:rsidR="001F4CA4">
        <w:t xml:space="preserve"> </w:t>
      </w:r>
    </w:p>
    <w:p w14:paraId="5F79DC57" w14:textId="1BCB26E6" w:rsidR="001F43BD" w:rsidRDefault="00546DE6" w:rsidP="00554EBF">
      <w:pPr>
        <w:spacing w:before="360"/>
        <w:ind w:left="227" w:right="113"/>
      </w:pPr>
      <w:r w:rsidRPr="00EB026E">
        <w:rPr>
          <w:b/>
          <w:bCs/>
        </w:rPr>
        <w:t>Faster Cancer Treatment rates:</w:t>
      </w:r>
      <w:r w:rsidRPr="001F43BD">
        <w:t xml:space="preserve"> </w:t>
      </w:r>
      <w:r>
        <w:t>SACT</w:t>
      </w:r>
      <w:r w:rsidRPr="00233387">
        <w:t xml:space="preserve"> was the first treatment for approximately </w:t>
      </w:r>
      <w:r w:rsidR="005B6738">
        <w:t>one-fifth (</w:t>
      </w:r>
      <w:r w:rsidRPr="00233387">
        <w:t>19.9%</w:t>
      </w:r>
      <w:r w:rsidR="005B6738">
        <w:t>)</w:t>
      </w:r>
      <w:r w:rsidRPr="00233387">
        <w:t xml:space="preserve"> of </w:t>
      </w:r>
      <w:r w:rsidR="00415E7C">
        <w:t>FCT-eligible</w:t>
      </w:r>
      <w:r w:rsidRPr="00233387">
        <w:t xml:space="preserve"> patients </w:t>
      </w:r>
      <w:r>
        <w:t xml:space="preserve">in New Zealand </w:t>
      </w:r>
      <w:r w:rsidRPr="00233387">
        <w:t>from 2020</w:t>
      </w:r>
      <w:r>
        <w:t xml:space="preserve"> to </w:t>
      </w:r>
      <w:r w:rsidRPr="00233387">
        <w:t xml:space="preserve">2024. Over </w:t>
      </w:r>
      <w:r w:rsidR="001C16F1">
        <w:t>th</w:t>
      </w:r>
      <w:r w:rsidR="006D3831">
        <w:t>ose</w:t>
      </w:r>
      <w:r w:rsidRPr="00233387">
        <w:t xml:space="preserve"> </w:t>
      </w:r>
      <w:r w:rsidR="00E91148">
        <w:t>5</w:t>
      </w:r>
      <w:r w:rsidR="00E91148" w:rsidRPr="00233387">
        <w:t xml:space="preserve"> </w:t>
      </w:r>
      <w:r w:rsidRPr="00233387">
        <w:t xml:space="preserve">years, the proportion of people </w:t>
      </w:r>
      <w:r w:rsidR="00AA22BC" w:rsidRPr="00AA22BC">
        <w:t xml:space="preserve">under the FCT pathway </w:t>
      </w:r>
      <w:r w:rsidRPr="00233387">
        <w:t xml:space="preserve">receiving </w:t>
      </w:r>
      <w:r w:rsidR="00AA22BC">
        <w:t>SACT</w:t>
      </w:r>
      <w:r w:rsidRPr="00233387">
        <w:t xml:space="preserve"> treatment within 31</w:t>
      </w:r>
      <w:r>
        <w:t> </w:t>
      </w:r>
      <w:r w:rsidRPr="00233387">
        <w:t xml:space="preserve">days of a decision to treat remained consistent </w:t>
      </w:r>
      <w:r>
        <w:t>(</w:t>
      </w:r>
      <w:r w:rsidRPr="00233387">
        <w:t xml:space="preserve">97.4% in 2020 </w:t>
      </w:r>
      <w:r>
        <w:t>and</w:t>
      </w:r>
      <w:r w:rsidRPr="00233387">
        <w:t xml:space="preserve"> 97.5% in 2024</w:t>
      </w:r>
      <w:r>
        <w:t>)</w:t>
      </w:r>
      <w:r w:rsidRPr="00233387">
        <w:t xml:space="preserve">. </w:t>
      </w:r>
    </w:p>
    <w:p w14:paraId="20D98E37" w14:textId="4605EC5A" w:rsidR="00FE0B7B" w:rsidRDefault="00443A85" w:rsidP="00554EBF">
      <w:pPr>
        <w:pStyle w:val="Heading3"/>
        <w:spacing w:before="360"/>
      </w:pPr>
      <w:r w:rsidRPr="00F05AB9">
        <w:t>Over</w:t>
      </w:r>
      <w:r w:rsidR="00FE0B7B" w:rsidRPr="00F05AB9">
        <w:t xml:space="preserve"> the last 5 years there has been </w:t>
      </w:r>
      <w:r w:rsidR="00772675" w:rsidRPr="00F05AB9">
        <w:t>substantial</w:t>
      </w:r>
      <w:r w:rsidR="00FE0B7B" w:rsidRPr="00F05AB9">
        <w:t xml:space="preserve"> work and investment to improve access to SACT</w:t>
      </w:r>
    </w:p>
    <w:p w14:paraId="211808F4" w14:textId="7DCF74B2" w:rsidR="00957C58" w:rsidRPr="00957C58" w:rsidRDefault="00233C37" w:rsidP="00957C58">
      <w:r>
        <w:t xml:space="preserve">The following sections outline some of the </w:t>
      </w:r>
      <w:r w:rsidR="00957C58" w:rsidRPr="00957C58">
        <w:t xml:space="preserve">substantial work and investment </w:t>
      </w:r>
      <w:r>
        <w:t xml:space="preserve">that have taken place in the last 5 years </w:t>
      </w:r>
      <w:r w:rsidR="00957C58" w:rsidRPr="00957C58">
        <w:t>to improve access to SACT</w:t>
      </w:r>
      <w:r>
        <w:t xml:space="preserve">. </w:t>
      </w:r>
    </w:p>
    <w:p w14:paraId="55318F9F" w14:textId="064DAE01" w:rsidR="00FE0B7B" w:rsidRPr="005F34F0" w:rsidRDefault="004326DB" w:rsidP="00FE0B7B">
      <w:pPr>
        <w:pStyle w:val="Heading4"/>
        <w:rPr>
          <w:b/>
        </w:rPr>
      </w:pPr>
      <w:r w:rsidRPr="004326DB">
        <w:t>Two key reports</w:t>
      </w:r>
      <w:r w:rsidR="00FE0B7B">
        <w:t xml:space="preserve"> helped to quantify the </w:t>
      </w:r>
      <w:r w:rsidR="00FE0B7B" w:rsidRPr="00105C28">
        <w:t xml:space="preserve">availability of cancer medicines </w:t>
      </w:r>
      <w:r w:rsidR="00FE0B7B">
        <w:t xml:space="preserve">for people </w:t>
      </w:r>
      <w:r w:rsidR="00FE0B7B" w:rsidRPr="00105C28">
        <w:t xml:space="preserve">in </w:t>
      </w:r>
      <w:r w:rsidR="00FE0B7B">
        <w:t>New Zealand</w:t>
      </w:r>
    </w:p>
    <w:p w14:paraId="695FB714" w14:textId="50F9C409" w:rsidR="00FE0B7B" w:rsidRPr="00E76104" w:rsidRDefault="00FE0B7B" w:rsidP="00FE0B7B">
      <w:r w:rsidRPr="00BD1016">
        <w:t xml:space="preserve">In 2022, </w:t>
      </w:r>
      <w:r w:rsidR="001434AB" w:rsidRPr="001434AB">
        <w:t>Te Aho o Te Kahu | Cancer Control Agency</w:t>
      </w:r>
      <w:r w:rsidRPr="00BD1016">
        <w:t xml:space="preserve"> </w:t>
      </w:r>
      <w:r w:rsidRPr="00B06683">
        <w:t xml:space="preserve">published </w:t>
      </w:r>
      <w:r w:rsidR="00473565" w:rsidRPr="00333B33">
        <w:rPr>
          <w:i/>
          <w:iCs/>
        </w:rPr>
        <w:t xml:space="preserve">Mārama ana ki </w:t>
      </w:r>
      <w:proofErr w:type="spellStart"/>
      <w:r w:rsidR="00473565" w:rsidRPr="00333B33">
        <w:rPr>
          <w:i/>
          <w:iCs/>
        </w:rPr>
        <w:t>te</w:t>
      </w:r>
      <w:proofErr w:type="spellEnd"/>
      <w:r w:rsidR="00473565" w:rsidRPr="00333B33">
        <w:rPr>
          <w:i/>
          <w:iCs/>
        </w:rPr>
        <w:t xml:space="preserve"> Āputa: he tātari </w:t>
      </w:r>
      <w:proofErr w:type="spellStart"/>
      <w:r w:rsidR="00473565" w:rsidRPr="00333B33">
        <w:rPr>
          <w:i/>
          <w:iCs/>
        </w:rPr>
        <w:t>i</w:t>
      </w:r>
      <w:proofErr w:type="spellEnd"/>
      <w:r w:rsidR="00473565" w:rsidRPr="00333B33">
        <w:rPr>
          <w:i/>
          <w:iCs/>
        </w:rPr>
        <w:t xml:space="preserve"> </w:t>
      </w:r>
      <w:proofErr w:type="spellStart"/>
      <w:r w:rsidR="00473565" w:rsidRPr="00333B33">
        <w:rPr>
          <w:i/>
          <w:iCs/>
        </w:rPr>
        <w:t>te</w:t>
      </w:r>
      <w:proofErr w:type="spellEnd"/>
      <w:r w:rsidR="00473565" w:rsidRPr="00333B33">
        <w:rPr>
          <w:i/>
          <w:iCs/>
        </w:rPr>
        <w:t xml:space="preserve"> wāteatanga o </w:t>
      </w:r>
      <w:proofErr w:type="spellStart"/>
      <w:r w:rsidR="00473565" w:rsidRPr="00333B33">
        <w:rPr>
          <w:i/>
          <w:iCs/>
        </w:rPr>
        <w:t>ngā</w:t>
      </w:r>
      <w:proofErr w:type="spellEnd"/>
      <w:r w:rsidR="00473565" w:rsidRPr="00333B33">
        <w:rPr>
          <w:i/>
          <w:iCs/>
        </w:rPr>
        <w:t xml:space="preserve"> rongoā mate </w:t>
      </w:r>
      <w:proofErr w:type="spellStart"/>
      <w:r w:rsidR="00473565" w:rsidRPr="00333B33">
        <w:rPr>
          <w:i/>
          <w:iCs/>
        </w:rPr>
        <w:t>pukupuku</w:t>
      </w:r>
      <w:proofErr w:type="spellEnd"/>
      <w:r w:rsidR="00473565" w:rsidRPr="00333B33">
        <w:rPr>
          <w:i/>
          <w:iCs/>
        </w:rPr>
        <w:t xml:space="preserve"> </w:t>
      </w:r>
      <w:proofErr w:type="spellStart"/>
      <w:r w:rsidR="00473565" w:rsidRPr="00333B33">
        <w:rPr>
          <w:i/>
          <w:iCs/>
        </w:rPr>
        <w:t>i</w:t>
      </w:r>
      <w:proofErr w:type="spellEnd"/>
      <w:r w:rsidR="00473565" w:rsidRPr="00333B33">
        <w:rPr>
          <w:i/>
          <w:iCs/>
        </w:rPr>
        <w:t xml:space="preserve"> Aotearoa |</w:t>
      </w:r>
      <w:r w:rsidR="00473565" w:rsidRPr="00333B33">
        <w:t xml:space="preserve"> </w:t>
      </w:r>
      <w:r w:rsidRPr="00333B33">
        <w:rPr>
          <w:i/>
        </w:rPr>
        <w:t>Understanding the Gap: An analysis of the availability of cancer medicines in Aotearoa</w:t>
      </w:r>
      <w:r w:rsidRPr="00333B33">
        <w:t xml:space="preserve"> </w:t>
      </w:r>
      <w:r>
        <w:fldChar w:fldCharType="begin"/>
      </w:r>
      <w:r w:rsidR="000C7932">
        <w:instrText xml:space="preserve"> ADDIN EN.CITE &lt;EndNote&gt;&lt;Cite&gt;&lt;Author&gt;Te Aho o Te Kahu&lt;/Author&gt;&lt;Year&gt;2022&lt;/Year&gt;&lt;RecNum&gt;252&lt;/RecNum&gt;&lt;DisplayText&gt;[179]&lt;/DisplayText&gt;&lt;record&gt;&lt;rec-number&gt;252&lt;/rec-number&gt;&lt;foreign-keys&gt;&lt;key app="EN" db-id="ft5wxpfw99z2vie2sf65z2v5rfs2vp0eeesf" timestamp="1749890691" guid="19812fd2-b03b-4f27-bcc8-4dff4faa3de9"&gt;252&lt;/key&gt;&lt;/foreign-keys&gt;&lt;ref-type name="Report"&gt;27&lt;/ref-type&gt;&lt;contributors&gt;&lt;authors&gt;&lt;author&gt;Te Aho o Te Kahu,&lt;/author&gt;&lt;/authors&gt;&lt;tertiary-authors&gt;&lt;author&gt;Te Aho o Te Kahu,&lt;/author&gt;&lt;/tertiary-authors&gt;&lt;/contributors&gt;&lt;titles&gt;&lt;title&gt;Understanding the Gap: an analysis of the availability of cancer medicines in Aotearoa&lt;/title&gt;&lt;/titles&gt;&lt;dates&gt;&lt;year&gt;2022&lt;/year&gt;&lt;/dates&gt;&lt;pub-location&gt;Wellington&lt;/pub-location&gt;&lt;urls&gt;&lt;related-urls&gt;&lt;url&gt;https://teaho.govt.nz/index.php/reports-and-numbers/reports/cancer-medicines-availability-analysis&lt;/url&gt;&lt;/related-urls&gt;&lt;/urls&gt;&lt;/record&gt;&lt;/Cite&gt;&lt;/EndNote&gt;</w:instrText>
      </w:r>
      <w:r>
        <w:fldChar w:fldCharType="separate"/>
      </w:r>
      <w:r w:rsidR="000C7932">
        <w:rPr>
          <w:noProof/>
        </w:rPr>
        <w:t>[179]</w:t>
      </w:r>
      <w:r>
        <w:fldChar w:fldCharType="end"/>
      </w:r>
      <w:r w:rsidRPr="00E76104">
        <w:rPr>
          <w:i/>
          <w:iCs/>
        </w:rPr>
        <w:t xml:space="preserve">. </w:t>
      </w:r>
      <w:r w:rsidRPr="00E76104">
        <w:t>The report compared the availability of publicly funded cancer medicines in New Zealand with those publicly funded in Australia</w:t>
      </w:r>
      <w:r w:rsidRPr="006554E8">
        <w:t xml:space="preserve">. </w:t>
      </w:r>
      <w:r w:rsidRPr="00E76104">
        <w:t>The work identified 20 medicines that would provide substantial clinical benefit to patients with solid tumours if made available in New Zealand. Three of these ‘gaps’ were for medicines used with the intention of cure, with the others being non-curative (</w:t>
      </w:r>
      <w:proofErr w:type="spellStart"/>
      <w:r w:rsidRPr="00E76104">
        <w:t>ie</w:t>
      </w:r>
      <w:proofErr w:type="spellEnd"/>
      <w:r w:rsidRPr="00E76104">
        <w:t>, used to prolong patients’ quality or length of life).</w:t>
      </w:r>
    </w:p>
    <w:p w14:paraId="17FF5ED2" w14:textId="72BA504D" w:rsidR="00FE0B7B" w:rsidRPr="00B06683" w:rsidRDefault="00FE0B7B" w:rsidP="00FE0B7B">
      <w:r w:rsidRPr="00E76104">
        <w:t xml:space="preserve">Assessing the size of the clinical benefit for blood cancer medicines was not possible at the time of the 2022 report. However, as soon as the relevant tool became available, </w:t>
      </w:r>
      <w:r w:rsidR="001434AB" w:rsidRPr="001434AB">
        <w:t>Te Aho o Te Kahu | Cancer Control Agency</w:t>
      </w:r>
      <w:r w:rsidRPr="00E76104">
        <w:t xml:space="preserve"> completed the analysis for blood cancers and, in 2024, published a follow-up report, </w:t>
      </w:r>
      <w:r w:rsidR="005822AF" w:rsidRPr="00F24EC9">
        <w:rPr>
          <w:i/>
          <w:iCs/>
        </w:rPr>
        <w:t xml:space="preserve">Te </w:t>
      </w:r>
      <w:proofErr w:type="spellStart"/>
      <w:r w:rsidR="005822AF" w:rsidRPr="00F24EC9">
        <w:rPr>
          <w:i/>
          <w:iCs/>
        </w:rPr>
        <w:t>rere</w:t>
      </w:r>
      <w:proofErr w:type="spellEnd"/>
      <w:r w:rsidR="005822AF" w:rsidRPr="00F24EC9">
        <w:rPr>
          <w:i/>
          <w:iCs/>
        </w:rPr>
        <w:t xml:space="preserve"> o </w:t>
      </w:r>
      <w:proofErr w:type="spellStart"/>
      <w:r w:rsidR="005822AF" w:rsidRPr="00F24EC9">
        <w:rPr>
          <w:i/>
          <w:iCs/>
        </w:rPr>
        <w:t>te</w:t>
      </w:r>
      <w:proofErr w:type="spellEnd"/>
      <w:r w:rsidR="005822AF" w:rsidRPr="00F24EC9">
        <w:rPr>
          <w:i/>
          <w:iCs/>
        </w:rPr>
        <w:t xml:space="preserve"> toto –</w:t>
      </w:r>
      <w:r w:rsidR="005822AF" w:rsidRPr="00F24EC9">
        <w:t xml:space="preserve"> </w:t>
      </w:r>
      <w:r w:rsidRPr="00F24EC9">
        <w:rPr>
          <w:i/>
        </w:rPr>
        <w:t>Understanding blood cancer medicines availability in Aotearoa New Zealand</w:t>
      </w:r>
      <w:r w:rsidRPr="00F24EC9">
        <w:t xml:space="preserve"> </w:t>
      </w:r>
      <w:r w:rsidRPr="00F24EC9">
        <w:fldChar w:fldCharType="begin"/>
      </w:r>
      <w:r w:rsidR="000C7932">
        <w:instrText xml:space="preserve"> ADDIN EN.CITE &lt;EndNote&gt;&lt;Cite&gt;&lt;Author&gt;Te Aho o Te Kahu&lt;/Author&gt;&lt;Year&gt;2024&lt;/Year&gt;&lt;RecNum&gt;170&lt;/RecNum&gt;&lt;DisplayText&gt;[180]&lt;/DisplayText&gt;&lt;record&gt;&lt;rec-number&gt;170&lt;/rec-number&gt;&lt;foreign-keys&gt;&lt;key app="EN" db-id="ft5wxpfw99z2vie2sf65z2v5rfs2vp0eeesf" timestamp="1749608461" guid="590b1332-87fc-41fe-928b-975cbb0e1856"&gt;170&lt;/key&gt;&lt;/foreign-keys&gt;&lt;ref-type name="Report"&gt;27&lt;/ref-type&gt;&lt;contributors&gt;&lt;authors&gt;&lt;author&gt;Te Aho o Te Kahu,&lt;/author&gt;&lt;/authors&gt;&lt;/contributors&gt;&lt;titles&gt;&lt;title&gt;Understanding Blood Cancer Medicine Availability in Aoteroa New Zealand&lt;/title&gt;&lt;/titles&gt;&lt;dates&gt;&lt;year&gt;2024&lt;/year&gt;&lt;/dates&gt;&lt;pub-location&gt;Wellington: Cancer Control Agency&lt;/pub-location&gt;&lt;urls&gt;&lt;/urls&gt;&lt;/record&gt;&lt;/Cite&gt;&lt;/EndNote&gt;</w:instrText>
      </w:r>
      <w:r w:rsidRPr="00F24EC9">
        <w:fldChar w:fldCharType="separate"/>
      </w:r>
      <w:r w:rsidR="000C7932">
        <w:rPr>
          <w:noProof/>
        </w:rPr>
        <w:t>[180]</w:t>
      </w:r>
      <w:r w:rsidRPr="00F24EC9">
        <w:fldChar w:fldCharType="end"/>
      </w:r>
      <w:r w:rsidRPr="00F24EC9">
        <w:t xml:space="preserve">. </w:t>
      </w:r>
      <w:r w:rsidRPr="00E76104">
        <w:t>This</w:t>
      </w:r>
      <w:r w:rsidRPr="00B06683">
        <w:t xml:space="preserve"> report found </w:t>
      </w:r>
      <w:r>
        <w:t xml:space="preserve">that Australians </w:t>
      </w:r>
      <w:r w:rsidRPr="002E37F6">
        <w:t xml:space="preserve">with blood cancers </w:t>
      </w:r>
      <w:r>
        <w:t xml:space="preserve">had access to 12 </w:t>
      </w:r>
      <w:r w:rsidRPr="00B06683">
        <w:t xml:space="preserve">medicines </w:t>
      </w:r>
      <w:r>
        <w:t xml:space="preserve">that </w:t>
      </w:r>
      <w:r w:rsidR="00C06B5B">
        <w:t xml:space="preserve">people in </w:t>
      </w:r>
      <w:r>
        <w:t xml:space="preserve">New Zealand </w:t>
      </w:r>
      <w:r w:rsidRPr="002E37F6">
        <w:t>with blood cancers</w:t>
      </w:r>
      <w:r>
        <w:t xml:space="preserve"> did not, and access</w:t>
      </w:r>
      <w:r w:rsidRPr="002E37F6">
        <w:t xml:space="preserve"> </w:t>
      </w:r>
      <w:r>
        <w:t>would provide substantial clinical benefit if those medicines were available here</w:t>
      </w:r>
      <w:r w:rsidRPr="00B06683">
        <w:t>.</w:t>
      </w:r>
    </w:p>
    <w:p w14:paraId="3AE56EFD" w14:textId="3F582A33" w:rsidR="00FE0B7B" w:rsidRPr="00E76104" w:rsidRDefault="00FE0B7B" w:rsidP="00FE0B7B">
      <w:r w:rsidRPr="00B06683">
        <w:t xml:space="preserve">These reports </w:t>
      </w:r>
      <w:r w:rsidRPr="004D3060">
        <w:t>were not intended to provide a list of medicines that should be funded</w:t>
      </w:r>
      <w:r>
        <w:t>, but to</w:t>
      </w:r>
      <w:r w:rsidRPr="00B06683" w:rsidDel="00284937">
        <w:t xml:space="preserve"> </w:t>
      </w:r>
      <w:r>
        <w:t>highlight to the health sector the difference in medicine access between Australians</w:t>
      </w:r>
      <w:r w:rsidRPr="00B06683">
        <w:t xml:space="preserve"> </w:t>
      </w:r>
      <w:r>
        <w:t xml:space="preserve">and </w:t>
      </w:r>
      <w:r w:rsidR="000006EE">
        <w:t xml:space="preserve">people in </w:t>
      </w:r>
      <w:r w:rsidRPr="00BE217D">
        <w:t xml:space="preserve">New Zealand </w:t>
      </w:r>
      <w:r w:rsidRPr="00B06683">
        <w:t xml:space="preserve">living with cancer. </w:t>
      </w:r>
      <w:r>
        <w:t>Funding decisions are the role of Pharmac</w:t>
      </w:r>
      <w:r w:rsidR="00A36879">
        <w:t>; its decisions</w:t>
      </w:r>
      <w:r>
        <w:t xml:space="preserve"> take into consideration a </w:t>
      </w:r>
      <w:r w:rsidRPr="004D3060">
        <w:t xml:space="preserve">range of </w:t>
      </w:r>
      <w:r w:rsidRPr="00E76104">
        <w:t xml:space="preserve">factors </w:t>
      </w:r>
      <w:r>
        <w:fldChar w:fldCharType="begin"/>
      </w:r>
      <w:r w:rsidR="000C7932">
        <w:instrText xml:space="preserve"> ADDIN EN.CITE &lt;EndNote&gt;&lt;Cite&gt;&lt;Author&gt;Pharmac&lt;/Author&gt;&lt;Year&gt;nd&lt;/Year&gt;&lt;RecNum&gt;140&lt;/RecNum&gt;&lt;DisplayText&gt;[181]&lt;/DisplayText&gt;&lt;record&gt;&lt;rec-number&gt;140&lt;/rec-number&gt;&lt;foreign-keys&gt;&lt;key app="EN" db-id="ft5wxpfw99z2vie2sf65z2v5rfs2vp0eeesf" timestamp="1749608461" guid="3c73634c-0d19-457b-a045-a20a4b3ab3c5"&gt;140&lt;/key&gt;&lt;/foreign-keys&gt;&lt;ref-type name="Web Page"&gt;12&lt;/ref-type&gt;&lt;contributors&gt;&lt;authors&gt;&lt;author&gt;Pharmac,&lt;/author&gt;&lt;/authors&gt;&lt;/contributors&gt;&lt;titles&gt;&lt;title&gt;Factors for Consideration&lt;/title&gt;&lt;/titles&gt;&lt;dates&gt;&lt;year&gt;nd&lt;/year&gt;&lt;/dates&gt;&lt;urls&gt;&lt;related-urls&gt;&lt;url&gt;https://www.pharmac.govt.nz/medicine-funding-and-supply/the-funding-process/policies-manuals-and-processes/factors-for-consideration&lt;/url&gt;&lt;/related-urls&gt;&lt;/urls&gt;&lt;/record&gt;&lt;/Cite&gt;&lt;/EndNote&gt;</w:instrText>
      </w:r>
      <w:r>
        <w:fldChar w:fldCharType="separate"/>
      </w:r>
      <w:r w:rsidR="000C7932">
        <w:rPr>
          <w:noProof/>
        </w:rPr>
        <w:t>[181]</w:t>
      </w:r>
      <w:r>
        <w:fldChar w:fldCharType="end"/>
      </w:r>
      <w:r w:rsidRPr="00E76104">
        <w:t xml:space="preserve">. However, the reports highlighted what the medicines gaps </w:t>
      </w:r>
      <w:r w:rsidR="00A36879">
        <w:t>were</w:t>
      </w:r>
      <w:r w:rsidRPr="00E76104">
        <w:t xml:space="preserve">, how many there </w:t>
      </w:r>
      <w:r w:rsidR="00A36879">
        <w:t>were</w:t>
      </w:r>
      <w:r w:rsidR="00A36879" w:rsidRPr="00E76104">
        <w:t xml:space="preserve"> </w:t>
      </w:r>
      <w:r w:rsidRPr="00E76104">
        <w:t xml:space="preserve">and what these gaps might mean for patients in New Zealand. </w:t>
      </w:r>
    </w:p>
    <w:p w14:paraId="0EDFAB71" w14:textId="4F853EEE" w:rsidR="00FE0B7B" w:rsidRPr="006554E8" w:rsidRDefault="00FE0B7B" w:rsidP="00FE0B7B">
      <w:pPr>
        <w:pStyle w:val="Heading4"/>
      </w:pPr>
      <w:r w:rsidRPr="00E76104">
        <w:t xml:space="preserve">More than </w:t>
      </w:r>
      <w:r w:rsidR="00B7280C">
        <w:t>2,350</w:t>
      </w:r>
      <w:r w:rsidRPr="00E76104">
        <w:t xml:space="preserve"> </w:t>
      </w:r>
      <w:r w:rsidR="000006EE">
        <w:t xml:space="preserve">people in </w:t>
      </w:r>
      <w:r w:rsidRPr="00E76104">
        <w:t xml:space="preserve">New Zealand are expected to benefit from increased funding for cancer medicines </w:t>
      </w:r>
      <w:r w:rsidR="001F510F">
        <w:t>within the first</w:t>
      </w:r>
      <w:r w:rsidR="001F510F" w:rsidRPr="00E76104">
        <w:t xml:space="preserve"> </w:t>
      </w:r>
      <w:r w:rsidRPr="00E76104">
        <w:t>year</w:t>
      </w:r>
      <w:r w:rsidR="001F510F">
        <w:t xml:space="preserve"> of funding</w:t>
      </w:r>
    </w:p>
    <w:p w14:paraId="35C0C520" w14:textId="5EFC79EB" w:rsidR="00FE0B7B" w:rsidRDefault="00FE0B7B" w:rsidP="00FE0B7B">
      <w:r w:rsidRPr="00E76104">
        <w:t xml:space="preserve">In June 2024, the Government announced an unprecedented $604 million funding boost to </w:t>
      </w:r>
      <w:proofErr w:type="spellStart"/>
      <w:r w:rsidRPr="00E76104">
        <w:t>Pharmac’s</w:t>
      </w:r>
      <w:proofErr w:type="spellEnd"/>
      <w:r w:rsidRPr="00E76104">
        <w:t xml:space="preserve"> Combined Pharmaceutical Budget over </w:t>
      </w:r>
      <w:r>
        <w:t>4</w:t>
      </w:r>
      <w:r w:rsidRPr="00E76104">
        <w:t xml:space="preserve"> years </w:t>
      </w:r>
      <w:r>
        <w:fldChar w:fldCharType="begin"/>
      </w:r>
      <w:r w:rsidR="000C7932">
        <w:instrText xml:space="preserve"> ADDIN EN.CITE &lt;EndNote&gt;&lt;Cite&gt;&lt;Author&gt;Pharmac&lt;/Author&gt;&lt;Year&gt;2024&lt;/Year&gt;&lt;RecNum&gt;138&lt;/RecNum&gt;&lt;DisplayText&gt;[182]&lt;/DisplayText&gt;&lt;record&gt;&lt;rec-number&gt;138&lt;/rec-number&gt;&lt;foreign-keys&gt;&lt;key app="EN" db-id="ft5wxpfw99z2vie2sf65z2v5rfs2vp0eeesf" timestamp="1749608461" guid="85e00e2f-4725-40ab-a5fc-8b765b5be3c8"&gt;138&lt;/key&gt;&lt;/foreign-keys&gt;&lt;ref-type name="Press Release"&gt;63&lt;/ref-type&gt;&lt;contributors&gt;&lt;authors&gt;&lt;author&gt;Pharmac&lt;/author&gt;&lt;/authors&gt;&lt;/contributors&gt;&lt;titles&gt;&lt;title&gt;Funding boost means more medicines for more New Zealanders&lt;/title&gt;&lt;/titles&gt;&lt;dates&gt;&lt;year&gt;2024&lt;/year&gt;&lt;/dates&gt;&lt;urls&gt;&lt;related-urls&gt;&lt;url&gt;https://www.pharmac.govt.nz/news-and-resources/news/funding-boost-means-more-medicines-for-more-new-zealanders#:~:text=Pharmac%20welcomes%20the%20Government%E2%80%99s%20funding%20boost%20which%20will,access%20to%20many%20more%20medicines%2C%20including%20cancer%20medicines.&lt;/url&gt;&lt;/related-urls&gt;&lt;/urls&gt;&lt;/record&gt;&lt;/Cite&gt;&lt;/EndNote&gt;</w:instrText>
      </w:r>
      <w:r>
        <w:fldChar w:fldCharType="separate"/>
      </w:r>
      <w:r w:rsidR="000C7932">
        <w:rPr>
          <w:noProof/>
        </w:rPr>
        <w:t>[182]</w:t>
      </w:r>
      <w:r>
        <w:fldChar w:fldCharType="end"/>
      </w:r>
      <w:r w:rsidRPr="00E76104">
        <w:t>.</w:t>
      </w:r>
      <w:r>
        <w:t xml:space="preserve"> </w:t>
      </w:r>
      <w:r w:rsidRPr="008872C2">
        <w:t xml:space="preserve">Health NZ </w:t>
      </w:r>
      <w:r>
        <w:t xml:space="preserve">received </w:t>
      </w:r>
      <w:r w:rsidR="003069AB">
        <w:t>additional</w:t>
      </w:r>
      <w:r>
        <w:t xml:space="preserve"> </w:t>
      </w:r>
      <w:r w:rsidRPr="008872C2">
        <w:t>funding</w:t>
      </w:r>
      <w:r w:rsidRPr="008872C2" w:rsidDel="008872C2">
        <w:t xml:space="preserve"> </w:t>
      </w:r>
      <w:r w:rsidRPr="00B06683">
        <w:t>to</w:t>
      </w:r>
      <w:r>
        <w:t xml:space="preserve"> </w:t>
      </w:r>
      <w:r w:rsidRPr="00891111">
        <w:t>support implementation of the new medicine</w:t>
      </w:r>
      <w:r>
        <w:t xml:space="preserve">s and help </w:t>
      </w:r>
      <w:r w:rsidRPr="00B06683">
        <w:t>people living with cancer and other health conditions</w:t>
      </w:r>
      <w:r w:rsidDel="00670347">
        <w:t xml:space="preserve"> </w:t>
      </w:r>
      <w:r>
        <w:t>access them</w:t>
      </w:r>
      <w:r w:rsidRPr="00B06683">
        <w:t xml:space="preserve">. </w:t>
      </w:r>
    </w:p>
    <w:p w14:paraId="3F572382" w14:textId="2856596D" w:rsidR="00FE0B7B" w:rsidRDefault="00FE0B7B" w:rsidP="00FE0B7B">
      <w:r w:rsidRPr="00B06683">
        <w:lastRenderedPageBreak/>
        <w:t xml:space="preserve">As of </w:t>
      </w:r>
      <w:r>
        <w:t>May</w:t>
      </w:r>
      <w:r w:rsidRPr="00B06683">
        <w:t xml:space="preserve"> 2025, Pharmac ha</w:t>
      </w:r>
      <w:r>
        <w:t>d</w:t>
      </w:r>
      <w:r w:rsidRPr="00B06683">
        <w:t xml:space="preserve"> funded </w:t>
      </w:r>
      <w:r>
        <w:t>33</w:t>
      </w:r>
      <w:r w:rsidRPr="00B06683">
        <w:t xml:space="preserve"> new cancer medicines for a range of solid tumours and blood cancers</w:t>
      </w:r>
      <w:r>
        <w:t xml:space="preserve"> as a result of the budget uplift</w:t>
      </w:r>
      <w:r w:rsidRPr="00D2662C">
        <w:t xml:space="preserve"> </w:t>
      </w:r>
      <w:r>
        <w:fldChar w:fldCharType="begin"/>
      </w:r>
      <w:r w:rsidR="000C7932">
        <w:instrText xml:space="preserve"> ADDIN EN.CITE &lt;EndNote&gt;&lt;Cite ExcludeAuth="1" ExcludeYear="1"&gt;&lt;RecNum&gt;253&lt;/RecNum&gt;&lt;DisplayText&gt;[183]&lt;/DisplayText&gt;&lt;record&gt;&lt;rec-number&gt;253&lt;/rec-number&gt;&lt;foreign-keys&gt;&lt;key app="EN" db-id="ft5wxpfw99z2vie2sf65z2v5rfs2vp0eeesf" timestamp="1749890940" guid="50845a65-04f1-4330-b656-039b86a49d4e"&gt;253&lt;/key&gt;&lt;/foreign-keys&gt;&lt;ref-type name="Generic"&gt;13&lt;/ref-type&gt;&lt;contributors&gt;&lt;/contributors&gt;&lt;titles&gt;&lt;title&gt;Details about the treatments being funded are on the Pharmac website: www.pharmac.govt.nz/medicine-funding-and-supply/funding-cancer-medicines.&lt;/title&gt;&lt;/titles&gt;&lt;dates&gt;&lt;/dates&gt;&lt;urls&gt;&lt;/urls&gt;&lt;/record&gt;&lt;/Cite&gt;&lt;/EndNote&gt;</w:instrText>
      </w:r>
      <w:r>
        <w:fldChar w:fldCharType="separate"/>
      </w:r>
      <w:r w:rsidR="000C7932">
        <w:rPr>
          <w:noProof/>
        </w:rPr>
        <w:t>[183]</w:t>
      </w:r>
      <w:r>
        <w:fldChar w:fldCharType="end"/>
      </w:r>
      <w:r w:rsidRPr="00B06683">
        <w:t>. The</w:t>
      </w:r>
      <w:r>
        <w:t>se</w:t>
      </w:r>
      <w:r w:rsidRPr="00B06683">
        <w:t xml:space="preserve"> medicines are projected to have a positive impact for </w:t>
      </w:r>
      <w:r w:rsidR="00F506E5">
        <w:t>approximately 2,350</w:t>
      </w:r>
      <w:r w:rsidRPr="00B06683">
        <w:t xml:space="preserve"> </w:t>
      </w:r>
      <w:r w:rsidR="001D32D1">
        <w:t xml:space="preserve">people in </w:t>
      </w:r>
      <w:r w:rsidRPr="00B06683">
        <w:t xml:space="preserve">New Zealand within the first year of funding. </w:t>
      </w:r>
    </w:p>
    <w:p w14:paraId="0CFA05A0" w14:textId="5863C094" w:rsidR="00FE0B7B" w:rsidRPr="0033798A" w:rsidRDefault="00FE0B7B" w:rsidP="00FE0B7B">
      <w:pPr>
        <w:pStyle w:val="Heading4"/>
      </w:pPr>
      <w:r w:rsidRPr="0033798A">
        <w:t xml:space="preserve">Biomarker testing </w:t>
      </w:r>
      <w:r w:rsidR="00783D4F">
        <w:t>will</w:t>
      </w:r>
      <w:r w:rsidRPr="0033798A">
        <w:t xml:space="preserve"> support </w:t>
      </w:r>
      <w:r>
        <w:t xml:space="preserve">the </w:t>
      </w:r>
      <w:r w:rsidRPr="0033798A">
        <w:t xml:space="preserve">implementation of the new </w:t>
      </w:r>
      <w:r>
        <w:t xml:space="preserve">cancer </w:t>
      </w:r>
      <w:r w:rsidRPr="0033798A">
        <w:t>medicines</w:t>
      </w:r>
    </w:p>
    <w:p w14:paraId="6EB684F8" w14:textId="2889A094" w:rsidR="00FE0B7B" w:rsidRDefault="00FE0B7B" w:rsidP="00FE0B7B">
      <w:r>
        <w:t xml:space="preserve">Many of the newly funded cancer medicines, or those that are proposed to be funded, </w:t>
      </w:r>
      <w:r w:rsidRPr="10A9E264">
        <w:t>have biomarker testing requirements.</w:t>
      </w:r>
      <w:r>
        <w:t xml:space="preserve"> </w:t>
      </w:r>
      <w:r w:rsidRPr="008E351D">
        <w:t>Biomarker tests are used to understand the genetics of a cancer and have implications for prognosis and treatment options.</w:t>
      </w:r>
      <w:r>
        <w:t xml:space="preserve"> Biomarker testing can</w:t>
      </w:r>
      <w:r w:rsidRPr="002225FD">
        <w:t xml:space="preserve"> ensure </w:t>
      </w:r>
      <w:r>
        <w:t>new</w:t>
      </w:r>
      <w:r w:rsidRPr="002225FD">
        <w:t xml:space="preserve"> medicines are safe and effective for individual patients</w:t>
      </w:r>
      <w:r>
        <w:t xml:space="preserve"> before medicines are started</w:t>
      </w:r>
      <w:r w:rsidRPr="002225FD">
        <w:t xml:space="preserve">. </w:t>
      </w:r>
    </w:p>
    <w:p w14:paraId="6B18009F" w14:textId="56278254" w:rsidR="00FE0B7B" w:rsidRDefault="00FE0B7B" w:rsidP="00FE0B7B">
      <w:r>
        <w:t xml:space="preserve">New Zealand </w:t>
      </w:r>
      <w:r w:rsidR="00105723">
        <w:t xml:space="preserve">currently </w:t>
      </w:r>
      <w:r>
        <w:t>lags behind comparable countries</w:t>
      </w:r>
      <w:r w:rsidR="00105723">
        <w:t>,</w:t>
      </w:r>
      <w:r>
        <w:t xml:space="preserve"> where biomarker</w:t>
      </w:r>
      <w:r w:rsidRPr="009E1AA5">
        <w:t xml:space="preserve"> testing </w:t>
      </w:r>
      <w:r>
        <w:t xml:space="preserve">and tools are widely available and the standard for care of cancer patients. There have been long-standing issues around inconsistent and inequitable access to biomarker testing across New Zealand. As part of the implementation of the new cancer medicines, funding has been allocated to make access to biomarker testing nationally consistent for patients on the new medicines. </w:t>
      </w:r>
    </w:p>
    <w:p w14:paraId="12DCCE93" w14:textId="77777777" w:rsidR="00FE0B7B" w:rsidRDefault="00FE0B7B" w:rsidP="00FE0B7B">
      <w:pPr>
        <w:pStyle w:val="Heading4"/>
      </w:pPr>
      <w:r>
        <w:t>A new national model of care is helping to improve SACT services for patients in New Zealand</w:t>
      </w:r>
    </w:p>
    <w:p w14:paraId="3BED85CA" w14:textId="5D10CBC5" w:rsidR="00FE0B7B" w:rsidRPr="0022085F" w:rsidRDefault="00FE0B7B" w:rsidP="00FE0B7B">
      <w:r>
        <w:t xml:space="preserve">In 2024 </w:t>
      </w:r>
      <w:r w:rsidR="001434AB" w:rsidRPr="001434AB">
        <w:t>Te Aho o Te Kahu | Cancer Control Agency</w:t>
      </w:r>
      <w:r>
        <w:t xml:space="preserve"> </w:t>
      </w:r>
      <w:r w:rsidRPr="0022085F">
        <w:t>completed work on the SACT Model of Care</w:t>
      </w:r>
      <w:r>
        <w:t xml:space="preserve"> for adults in New Zealand</w:t>
      </w:r>
      <w:r w:rsidRPr="00155793">
        <w:t xml:space="preserve"> </w:t>
      </w:r>
      <w:r>
        <w:fldChar w:fldCharType="begin"/>
      </w:r>
      <w:r w:rsidR="000C7932">
        <w:instrText xml:space="preserve"> ADDIN EN.CITE &lt;EndNote&gt;&lt;Cite&gt;&lt;Author&gt;Te Aho o Te Kahu&lt;/Author&gt;&lt;Year&gt;2024&lt;/Year&gt;&lt;RecNum&gt;171&lt;/RecNum&gt;&lt;DisplayText&gt;[184]&lt;/DisplayText&gt;&lt;record&gt;&lt;rec-number&gt;171&lt;/rec-number&gt;&lt;foreign-keys&gt;&lt;key app="EN" db-id="ft5wxpfw99z2vie2sf65z2v5rfs2vp0eeesf" timestamp="1749608461" guid="e5d0c453-593d-4012-a28e-f01a3dec3780"&gt;171&lt;/key&gt;&lt;/foreign-keys&gt;&lt;ref-type name="Report"&gt;27&lt;/ref-type&gt;&lt;contributors&gt;&lt;authors&gt;&lt;author&gt;Te Aho o Te Kahu,&lt;/author&gt;&lt;/authors&gt;&lt;/contributors&gt;&lt;titles&gt;&lt;title&gt;The Model of Care for Adult Systemic Anti-Cancer Therapy Services in Aotearoa, New Zealand&lt;/title&gt;&lt;/titles&gt;&lt;dates&gt;&lt;year&gt;2024&lt;/year&gt;&lt;/dates&gt;&lt;pub-location&gt;Wellington: Cancer Control Agency&lt;/pub-location&gt;&lt;urls&gt;&lt;/urls&gt;&lt;/record&gt;&lt;/Cite&gt;&lt;/EndNote&gt;</w:instrText>
      </w:r>
      <w:r>
        <w:fldChar w:fldCharType="separate"/>
      </w:r>
      <w:r w:rsidR="000C7932">
        <w:rPr>
          <w:noProof/>
        </w:rPr>
        <w:t>[184]</w:t>
      </w:r>
      <w:r>
        <w:fldChar w:fldCharType="end"/>
      </w:r>
      <w:r w:rsidRPr="00E76104">
        <w:t xml:space="preserve">. </w:t>
      </w:r>
      <w:r w:rsidR="0038043F">
        <w:t>This</w:t>
      </w:r>
      <w:r w:rsidRPr="00E76104">
        <w:t xml:space="preserve"> set out a future state for SACT serv</w:t>
      </w:r>
      <w:r w:rsidRPr="00B861B3">
        <w:t>ices and describe</w:t>
      </w:r>
      <w:r>
        <w:t>d</w:t>
      </w:r>
      <w:r w:rsidRPr="00B861B3">
        <w:t xml:space="preserve"> how </w:t>
      </w:r>
      <w:r>
        <w:t xml:space="preserve">to improve and strengthen </w:t>
      </w:r>
      <w:r w:rsidRPr="00B861B3">
        <w:t xml:space="preserve">patient outcomes, </w:t>
      </w:r>
      <w:r>
        <w:t>patient</w:t>
      </w:r>
      <w:r w:rsidRPr="00B861B3">
        <w:t xml:space="preserve"> and whānau experiences, sustainability</w:t>
      </w:r>
      <w:r>
        <w:t xml:space="preserve"> of service delivery</w:t>
      </w:r>
      <w:r w:rsidRPr="00B861B3">
        <w:t xml:space="preserve"> and equity. </w:t>
      </w:r>
    </w:p>
    <w:p w14:paraId="22326C8D" w14:textId="6303045D" w:rsidR="00FE0B7B" w:rsidRDefault="00004EE8" w:rsidP="00FE0B7B">
      <w:r>
        <w:t xml:space="preserve">Work is now underway </w:t>
      </w:r>
      <w:r w:rsidR="00FE0B7B" w:rsidRPr="10DA7214">
        <w:t xml:space="preserve">to implement the newly funded </w:t>
      </w:r>
      <w:r w:rsidR="00FE0B7B">
        <w:t xml:space="preserve">cancer </w:t>
      </w:r>
      <w:r w:rsidR="00FE0B7B" w:rsidRPr="10DA7214">
        <w:t xml:space="preserve">medicines and the </w:t>
      </w:r>
      <w:r w:rsidR="0038043F">
        <w:t xml:space="preserve">SACT </w:t>
      </w:r>
      <w:r w:rsidR="00FE0B7B" w:rsidRPr="10DA7214">
        <w:t>Model of Care</w:t>
      </w:r>
      <w:r w:rsidR="00FE0B7B">
        <w:t xml:space="preserve"> in New Zealand</w:t>
      </w:r>
      <w:r>
        <w:t xml:space="preserve">. This </w:t>
      </w:r>
      <w:r w:rsidR="00FE0B7B" w:rsidRPr="10DA7214">
        <w:t>includ</w:t>
      </w:r>
      <w:r>
        <w:t>es</w:t>
      </w:r>
      <w:r w:rsidR="00FE0B7B" w:rsidRPr="10DA7214">
        <w:t xml:space="preserve"> moving </w:t>
      </w:r>
      <w:r w:rsidR="00D7734A">
        <w:t xml:space="preserve">some </w:t>
      </w:r>
      <w:r w:rsidR="001655AC">
        <w:t xml:space="preserve">SACT </w:t>
      </w:r>
      <w:r w:rsidR="00FE0B7B" w:rsidRPr="10DA7214">
        <w:t>treatment</w:t>
      </w:r>
      <w:r w:rsidR="00D7734A">
        <w:t>s</w:t>
      </w:r>
      <w:r w:rsidR="00FE0B7B" w:rsidRPr="10DA7214">
        <w:t xml:space="preserve"> into the community and closer to where people live. </w:t>
      </w:r>
      <w:r w:rsidR="00FE0B7B">
        <w:t>To support this, National Minimum Standards have been developed to enable new sites delivering SACT to be set up in a consistent way.</w:t>
      </w:r>
      <w:r w:rsidR="00FE0B7B" w:rsidRPr="10DA7214">
        <w:t xml:space="preserve"> </w:t>
      </w:r>
      <w:r w:rsidR="00FE0B7B">
        <w:t xml:space="preserve">When patients receive </w:t>
      </w:r>
      <w:r w:rsidR="00FE0B7B" w:rsidRPr="10DA7214">
        <w:t xml:space="preserve">treatment closer to home </w:t>
      </w:r>
      <w:r w:rsidR="00FE0B7B">
        <w:t>it can</w:t>
      </w:r>
      <w:r w:rsidR="00FE0B7B" w:rsidRPr="10DA7214">
        <w:t xml:space="preserve"> help reduce stress, </w:t>
      </w:r>
      <w:r w:rsidR="00FE0B7B">
        <w:t xml:space="preserve">the </w:t>
      </w:r>
      <w:r w:rsidR="00FE0B7B" w:rsidRPr="10DA7214">
        <w:t>time needed to travel to appointments</w:t>
      </w:r>
      <w:r w:rsidR="00FE0B7B">
        <w:t xml:space="preserve"> and the associated financial burden, and also </w:t>
      </w:r>
      <w:r w:rsidR="00FE0B7B" w:rsidRPr="10DA7214">
        <w:t xml:space="preserve">improve patient and whānau experience of treatment. </w:t>
      </w:r>
      <w:r w:rsidR="00FE0B7B">
        <w:t>This means people in need of SACT are more likely to start and complete treatment.</w:t>
      </w:r>
    </w:p>
    <w:p w14:paraId="037B32B8" w14:textId="5B12FD9F" w:rsidR="00FE0B7B" w:rsidRPr="00D002A9" w:rsidRDefault="00FE0B7B" w:rsidP="00FE0B7B">
      <w:r>
        <w:t xml:space="preserve">Several new SACT sites have opened since the </w:t>
      </w:r>
      <w:r w:rsidRPr="006554E8">
        <w:rPr>
          <w:i/>
          <w:iCs/>
        </w:rPr>
        <w:t>State of Cancer</w:t>
      </w:r>
      <w:r>
        <w:rPr>
          <w:i/>
          <w:iCs/>
        </w:rPr>
        <w:t xml:space="preserve"> 2020</w:t>
      </w:r>
      <w:r>
        <w:t xml:space="preserve"> report was published, including a Taupō chemotherapy service and </w:t>
      </w:r>
      <w:r w:rsidRPr="0099102B">
        <w:t xml:space="preserve">infusion </w:t>
      </w:r>
      <w:r w:rsidRPr="00BD1016">
        <w:t xml:space="preserve">services in </w:t>
      </w:r>
      <w:r w:rsidR="00296617">
        <w:t xml:space="preserve">Wairoa, </w:t>
      </w:r>
      <w:r w:rsidRPr="00BD1016">
        <w:t>the Bay of Islands and Whanganui</w:t>
      </w:r>
      <w:r>
        <w:t xml:space="preserve">. These services </w:t>
      </w:r>
      <w:r w:rsidRPr="0099102B">
        <w:t>successfully</w:t>
      </w:r>
      <w:r w:rsidRPr="00BD1016">
        <w:t xml:space="preserve"> balanc</w:t>
      </w:r>
      <w:r>
        <w:t>e</w:t>
      </w:r>
      <w:r w:rsidRPr="00BD1016">
        <w:t xml:space="preserve"> </w:t>
      </w:r>
      <w:r>
        <w:t>providing patients with</w:t>
      </w:r>
      <w:r w:rsidRPr="00BD1016">
        <w:t xml:space="preserve"> care and treatment closer to home</w:t>
      </w:r>
      <w:r w:rsidRPr="0099102B">
        <w:t xml:space="preserve"> with</w:t>
      </w:r>
      <w:r w:rsidRPr="00BD1016">
        <w:t xml:space="preserve"> </w:t>
      </w:r>
      <w:r>
        <w:t xml:space="preserve">having </w:t>
      </w:r>
      <w:r w:rsidRPr="00BD1016">
        <w:t xml:space="preserve">the required workforce and physical facilities </w:t>
      </w:r>
      <w:r w:rsidRPr="0099102B">
        <w:t>to safely deliver care</w:t>
      </w:r>
      <w:r w:rsidRPr="009A0674">
        <w:t xml:space="preserve"> </w:t>
      </w:r>
      <w:r>
        <w:fldChar w:fldCharType="begin"/>
      </w:r>
      <w:r w:rsidR="000C7932">
        <w:instrText xml:space="preserve"> ADDIN EN.CITE &lt;EndNote&gt;&lt;Cite&gt;&lt;Author&gt;Zealand&lt;/Author&gt;&lt;Year&gt;2024&lt;/Year&gt;&lt;RecNum&gt;56&lt;/RecNum&gt;&lt;DisplayText&gt;[185]&lt;/DisplayText&gt;&lt;record&gt;&lt;rec-number&gt;56&lt;/rec-number&gt;&lt;foreign-keys&gt;&lt;key app="EN" db-id="ft5wxpfw99z2vie2sf65z2v5rfs2vp0eeesf" timestamp="1749608461" guid="a083aecf-6e46-44a7-a323-181278bccaa6"&gt;56&lt;/key&gt;&lt;/foreign-keys&gt;&lt;ref-type name="Press Release"&gt;63&lt;/ref-type&gt;&lt;contributors&gt;&lt;authors&gt;&lt;author&gt;Health New Zealand &lt;/author&gt;&lt;author&gt;Te Whatu Ora,&lt;/author&gt;&lt;/authors&gt;&lt;/contributors&gt;&lt;titles&gt;&lt;title&gt;Nurse-led Bay of Islands Chemotherapy Infusion Unit saves hours of travel&lt;/title&gt;&lt;/titles&gt;&lt;dates&gt;&lt;year&gt;2024&lt;/year&gt;&lt;/dates&gt;&lt;urls&gt;&lt;related-urls&gt;&lt;url&gt;https://www.tewhatuora.govt.nz/corporate-information/news-and-updates/nurse-led-bay-of-islands-chemotherapy-infusion-unit-saves-hours-of-travel&lt;/url&gt;&lt;/related-urls&gt;&lt;/urls&gt;&lt;/record&gt;&lt;/Cite&gt;&lt;/EndNote&gt;</w:instrText>
      </w:r>
      <w:r>
        <w:fldChar w:fldCharType="separate"/>
      </w:r>
      <w:r w:rsidR="000C7932">
        <w:rPr>
          <w:noProof/>
        </w:rPr>
        <w:t>[185]</w:t>
      </w:r>
      <w:r>
        <w:fldChar w:fldCharType="end"/>
      </w:r>
      <w:r w:rsidRPr="00E76104">
        <w:t>. T</w:t>
      </w:r>
      <w:r w:rsidRPr="0099102B">
        <w:t xml:space="preserve">his is discussed further in </w:t>
      </w:r>
      <w:hyperlink w:anchor="_The_people_providing" w:history="1">
        <w:r w:rsidRPr="006554E8">
          <w:rPr>
            <w:rStyle w:val="Hyperlink"/>
          </w:rPr>
          <w:t>The people providing cancer care</w:t>
        </w:r>
      </w:hyperlink>
      <w:r w:rsidRPr="008B2298">
        <w:t xml:space="preserve"> and </w:t>
      </w:r>
      <w:hyperlink w:anchor="_The_physical_infrastructure_1" w:history="1">
        <w:r w:rsidR="00833717">
          <w:rPr>
            <w:rStyle w:val="Hyperlink"/>
          </w:rPr>
          <w:t>P</w:t>
        </w:r>
        <w:r w:rsidRPr="005F504A">
          <w:rPr>
            <w:rStyle w:val="Hyperlink"/>
          </w:rPr>
          <w:t>hysical infrastructure supporting cancer care</w:t>
        </w:r>
      </w:hyperlink>
      <w:r>
        <w:t>.</w:t>
      </w:r>
      <w:r w:rsidRPr="005C3E2C">
        <w:t xml:space="preserve"> </w:t>
      </w:r>
    </w:p>
    <w:p w14:paraId="285579FD" w14:textId="77777777" w:rsidR="00FE0B7B" w:rsidRPr="00B06683" w:rsidRDefault="00FE0B7B" w:rsidP="00FE0B7B">
      <w:pPr>
        <w:pStyle w:val="Heading4"/>
      </w:pPr>
      <w:r>
        <w:t xml:space="preserve">Progress has been made to improve SACT data to drive service improvements for patients </w:t>
      </w:r>
    </w:p>
    <w:p w14:paraId="72359AC6" w14:textId="21E90FE5" w:rsidR="00FE0B7B" w:rsidRPr="00BD1016" w:rsidRDefault="00FE0B7B" w:rsidP="00FE0B7B">
      <w:r w:rsidRPr="098013F6">
        <w:t xml:space="preserve">Anti-Cancer Therapy – Nationally Organised Workstreams (ACT-NOW) is a programme of work designed to better understand how patients are receiving </w:t>
      </w:r>
      <w:r>
        <w:t xml:space="preserve">SACT </w:t>
      </w:r>
      <w:r w:rsidRPr="098013F6">
        <w:t xml:space="preserve">across </w:t>
      </w:r>
      <w:r>
        <w:t>New Zealand</w:t>
      </w:r>
      <w:r w:rsidRPr="098013F6">
        <w:t xml:space="preserve">. ACT-NOW involves improving the collection of treatment and treatment-related data from public chemotherapy providers and working with doctors and other stakeholders to identify opportunities </w:t>
      </w:r>
      <w:r>
        <w:t>to</w:t>
      </w:r>
      <w:r w:rsidRPr="098013F6">
        <w:t xml:space="preserve"> drive </w:t>
      </w:r>
      <w:r>
        <w:t xml:space="preserve">other </w:t>
      </w:r>
      <w:r w:rsidRPr="098013F6">
        <w:t xml:space="preserve">improvements for people </w:t>
      </w:r>
      <w:r w:rsidR="00356FC3">
        <w:t>needing SACT</w:t>
      </w:r>
      <w:r w:rsidRPr="098013F6">
        <w:t>. ACT-NOW is building the technology to securely share relevant data from hospital information systems to a new national chemotherapy database, where data can be analysed and fed back to key stakeholders in a format that can inform action and drive improvements for patients</w:t>
      </w:r>
      <w:r>
        <w:t xml:space="preserve"> </w:t>
      </w:r>
      <w:r>
        <w:fldChar w:fldCharType="begin"/>
      </w:r>
      <w:r w:rsidR="000C7932">
        <w:instrText xml:space="preserve"> ADDIN EN.CITE &lt;EndNote&gt;&lt;Cite&gt;&lt;Author&gt;Te Aho o Te Kahu&lt;/Author&gt;&lt;Year&gt;nd&lt;/Year&gt;&lt;RecNum&gt;177&lt;/RecNum&gt;&lt;DisplayText&gt;[186]&lt;/DisplayText&gt;&lt;record&gt;&lt;rec-number&gt;177&lt;/rec-number&gt;&lt;foreign-keys&gt;&lt;key app="EN" db-id="ft5wxpfw99z2vie2sf65z2v5rfs2vp0eeesf" timestamp="1749608461" guid="2c0c3f35-4936-4960-96dc-96d162dc67f7"&gt;177&lt;/key&gt;&lt;/foreign-keys&gt;&lt;ref-type name="Web Page"&gt;12&lt;/ref-type&gt;&lt;contributors&gt;&lt;authors&gt;&lt;author&gt;Te Aho o Te Kahu,&lt;/author&gt;&lt;/authors&gt;&lt;/contributors&gt;&lt;titles&gt;&lt;title&gt;ACT-NOW Programme&lt;/title&gt;&lt;/titles&gt;&lt;dates&gt;&lt;year&gt;nd&lt;/year&gt;&lt;/dates&gt;&lt;urls&gt;&lt;related-urls&gt;&lt;url&gt;https://teaho.govt.nz/index.php/our-work/canshare/act-now-programme&lt;/url&gt;&lt;/related-urls&gt;&lt;/urls&gt;&lt;/record&gt;&lt;/Cite&gt;&lt;/EndNote&gt;</w:instrText>
      </w:r>
      <w:r>
        <w:fldChar w:fldCharType="separate"/>
      </w:r>
      <w:r w:rsidR="000C7932">
        <w:rPr>
          <w:noProof/>
        </w:rPr>
        <w:t>[186]</w:t>
      </w:r>
      <w:r>
        <w:fldChar w:fldCharType="end"/>
      </w:r>
      <w:r w:rsidRPr="098013F6">
        <w:t xml:space="preserve">. </w:t>
      </w:r>
    </w:p>
    <w:p w14:paraId="2747746E" w14:textId="77777777" w:rsidR="00FB755D" w:rsidRDefault="00FB755D">
      <w:pPr>
        <w:spacing w:after="0" w:line="240" w:lineRule="auto"/>
        <w:rPr>
          <w:rFonts w:ascii="Montserrat" w:hAnsi="Montserrat"/>
          <w:color w:val="2C463B"/>
          <w:spacing w:val="-5"/>
          <w:sz w:val="36"/>
        </w:rPr>
      </w:pPr>
      <w:r>
        <w:br w:type="page"/>
      </w:r>
    </w:p>
    <w:p w14:paraId="05D2079C" w14:textId="51F7B77F" w:rsidR="001F4CA4" w:rsidRPr="00B43E32" w:rsidRDefault="001F4CA4" w:rsidP="003B4119">
      <w:pPr>
        <w:pStyle w:val="Heading3"/>
        <w:spacing w:after="80"/>
      </w:pPr>
      <w:r>
        <w:lastRenderedPageBreak/>
        <w:t xml:space="preserve">Some people experience barriers to accessing SACT </w:t>
      </w:r>
    </w:p>
    <w:p w14:paraId="657A9CF9" w14:textId="763BFAC4" w:rsidR="001F4CA4" w:rsidRPr="001B64A7" w:rsidRDefault="00A2331B" w:rsidP="00D245FF">
      <w:pPr>
        <w:spacing w:after="80" w:line="252" w:lineRule="auto"/>
      </w:pPr>
      <w:r>
        <w:t xml:space="preserve">Despite </w:t>
      </w:r>
      <w:r w:rsidR="00053CD7">
        <w:t xml:space="preserve">the </w:t>
      </w:r>
      <w:r>
        <w:t xml:space="preserve">improvements </w:t>
      </w:r>
      <w:r w:rsidR="00053CD7">
        <w:t xml:space="preserve">described above, </w:t>
      </w:r>
      <w:r w:rsidR="001F4CA4" w:rsidRPr="001B64A7">
        <w:t>not everyone in New Zealand has equitable access to SACT</w:t>
      </w:r>
      <w:r w:rsidR="006C5DE8">
        <w:t xml:space="preserve"> </w:t>
      </w:r>
      <w:r w:rsidR="00053CD7">
        <w:t xml:space="preserve">currently </w:t>
      </w:r>
      <w:r w:rsidR="006C5DE8">
        <w:t>and t</w:t>
      </w:r>
      <w:r w:rsidR="001F4CA4" w:rsidRPr="001B64A7">
        <w:t xml:space="preserve">here is notable variation in different regions. For example, the proportion of patients with </w:t>
      </w:r>
      <w:r w:rsidR="0035015D">
        <w:t xml:space="preserve">non-small cell lung cancer </w:t>
      </w:r>
      <w:r w:rsidR="001F4CA4" w:rsidRPr="001B64A7">
        <w:t>who received SACT between 2019 and 2022 varied from 26.7% in one region to 45.9% in others</w:t>
      </w:r>
      <w:r w:rsidR="00395A70">
        <w:t xml:space="preserve"> </w:t>
      </w:r>
      <w:r w:rsidR="00395A70" w:rsidRPr="00E76104">
        <w:fldChar w:fldCharType="begin"/>
      </w:r>
      <w:r w:rsidR="000C7932">
        <w:instrText xml:space="preserve"> ADDIN EN.CITE &lt;EndNote&gt;&lt;Cite&gt;&lt;Author&gt;Te Aho o Te Kahu&lt;/Author&gt;&lt;Year&gt;2025&lt;/Year&gt;&lt;RecNum&gt;72&lt;/RecNum&gt;&lt;DisplayText&gt;[165]&lt;/DisplayText&gt;&lt;record&gt;&lt;rec-number&gt;72&lt;/rec-number&gt;&lt;foreign-keys&gt;&lt;key app="EN" db-id="tvztaatdts5sxder0r5xp2at2r5efvfrez05" timestamp="1745984907"&gt;72&lt;/key&gt;&lt;/foreign-keys&gt;&lt;ref-type name="Report"&gt;27&lt;/ref-type&gt;&lt;contributors&gt;&lt;authors&gt;&lt;author&gt;Te Aho o Te Kahu,&lt;/author&gt;&lt;/authors&gt;&lt;/contributors&gt;&lt;titles&gt;&lt;title&gt;Lung Cancer Quality Improvement Monitoring Report 2025. &lt;/title&gt;&lt;/titles&gt;&lt;dates&gt;&lt;year&gt;2025&lt;/year&gt;&lt;/dates&gt;&lt;pub-location&gt;Wellington: Cancer Control Agency&lt;/pub-location&gt;&lt;urls&gt;&lt;/urls&gt;&lt;/record&gt;&lt;/Cite&gt;&lt;/EndNote&gt;</w:instrText>
      </w:r>
      <w:r w:rsidR="00395A70" w:rsidRPr="00E76104">
        <w:fldChar w:fldCharType="separate"/>
      </w:r>
      <w:r w:rsidR="000C7932">
        <w:rPr>
          <w:noProof/>
        </w:rPr>
        <w:t>[165]</w:t>
      </w:r>
      <w:r w:rsidR="00395A70" w:rsidRPr="00E76104">
        <w:fldChar w:fldCharType="end"/>
      </w:r>
      <w:r w:rsidR="001F4CA4" w:rsidRPr="001B64A7">
        <w:t xml:space="preserve">. </w:t>
      </w:r>
    </w:p>
    <w:p w14:paraId="2BE4EA3B" w14:textId="4E790397" w:rsidR="001F4CA4" w:rsidRPr="001B64A7" w:rsidRDefault="0070026F" w:rsidP="00D245FF">
      <w:pPr>
        <w:spacing w:after="80" w:line="252" w:lineRule="auto"/>
      </w:pPr>
      <w:r>
        <w:t>Some patients have poorer access to treatment because of where they live and the location of</w:t>
      </w:r>
      <w:r w:rsidR="001F4CA4" w:rsidRPr="001B64A7">
        <w:t xml:space="preserve"> services</w:t>
      </w:r>
      <w:r w:rsidR="00053CD7">
        <w:t xml:space="preserve"> where they require treatment</w:t>
      </w:r>
      <w:r w:rsidR="001F4CA4" w:rsidRPr="001B64A7">
        <w:t xml:space="preserve">. </w:t>
      </w:r>
      <w:r>
        <w:t>For example,</w:t>
      </w:r>
      <w:r w:rsidR="001F4CA4" w:rsidRPr="001B64A7">
        <w:t xml:space="preserve"> nearly </w:t>
      </w:r>
      <w:r w:rsidR="00041B71">
        <w:t>two-fifths</w:t>
      </w:r>
      <w:r w:rsidR="001F4CA4" w:rsidRPr="001B64A7">
        <w:t xml:space="preserve"> of the Pacific population of New Zealand lives in </w:t>
      </w:r>
      <w:r>
        <w:t xml:space="preserve">the </w:t>
      </w:r>
      <w:r w:rsidR="001F4CA4" w:rsidRPr="001B64A7">
        <w:t xml:space="preserve">Counties Manukau district; however, </w:t>
      </w:r>
      <w:r w:rsidR="001F4CA4" w:rsidRPr="001B64A7">
        <w:rPr>
          <w:rStyle w:val="normaltextrun"/>
        </w:rPr>
        <w:t xml:space="preserve">most cancer patients in Counties Manukau </w:t>
      </w:r>
      <w:r w:rsidR="00E67AB9" w:rsidRPr="001B64A7">
        <w:rPr>
          <w:rStyle w:val="normaltextrun"/>
        </w:rPr>
        <w:t>must</w:t>
      </w:r>
      <w:r w:rsidR="001F4CA4" w:rsidRPr="001B64A7">
        <w:rPr>
          <w:rStyle w:val="normaltextrun"/>
        </w:rPr>
        <w:t xml:space="preserve"> travel to Auckland City Hospital to receive SACT, which can be a travel </w:t>
      </w:r>
      <w:r w:rsidR="001F4CA4" w:rsidRPr="00E76104">
        <w:rPr>
          <w:rStyle w:val="normaltextrun"/>
        </w:rPr>
        <w:t>burden</w:t>
      </w:r>
      <w:r w:rsidR="001F4CA4" w:rsidRPr="00E76104">
        <w:t xml:space="preserve"> </w:t>
      </w:r>
      <w:r w:rsidR="00E829D6">
        <w:fldChar w:fldCharType="begin"/>
      </w:r>
      <w:r w:rsidR="000C7932">
        <w:instrText xml:space="preserve"> ADDIN EN.CITE &lt;EndNote&gt;&lt;Cite&gt;&lt;Author&gt;Te Aho o Te Kahu&lt;/Author&gt;&lt;Year&gt;2022&lt;/Year&gt;&lt;RecNum&gt;165&lt;/RecNum&gt;&lt;DisplayText&gt;[169]&lt;/DisplayText&gt;&lt;record&gt;&lt;rec-number&gt;165&lt;/rec-number&gt;&lt;foreign-keys&gt;&lt;key app="EN" db-id="ft5wxpfw99z2vie2sf65z2v5rfs2vp0eeesf" timestamp="1749608461" guid="c86d8bac-3209-4732-8732-04575ea82337"&gt;165&lt;/key&gt;&lt;/foreign-keys&gt;&lt;ref-type name="Report"&gt;27&lt;/ref-type&gt;&lt;contributors&gt;&lt;authors&gt;&lt;author&gt;Te Aho o Te Kahu,&lt;/author&gt;&lt;/authors&gt;&lt;/contributors&gt;&lt;titles&gt;&lt;title&gt;He Mahere Ratonga Mate Pukupuku: Cancer Services Planning.&lt;/title&gt;&lt;/titles&gt;&lt;dates&gt;&lt;year&gt;2022&lt;/year&gt;&lt;/dates&gt;&lt;pub-location&gt;Wellington: Cancer Control Agency&lt;/pub-location&gt;&lt;urls&gt;&lt;/urls&gt;&lt;/record&gt;&lt;/Cite&gt;&lt;/EndNote&gt;</w:instrText>
      </w:r>
      <w:r w:rsidR="00E829D6">
        <w:fldChar w:fldCharType="separate"/>
      </w:r>
      <w:r w:rsidR="000C7932">
        <w:rPr>
          <w:noProof/>
        </w:rPr>
        <w:t>[169]</w:t>
      </w:r>
      <w:r w:rsidR="00E829D6">
        <w:fldChar w:fldCharType="end"/>
      </w:r>
      <w:r w:rsidR="001F4CA4" w:rsidRPr="00E76104">
        <w:rPr>
          <w:rStyle w:val="normaltextrun"/>
        </w:rPr>
        <w:t>.</w:t>
      </w:r>
      <w:r w:rsidR="001F4CA4" w:rsidRPr="00E76104">
        <w:rPr>
          <w:rStyle w:val="eop"/>
        </w:rPr>
        <w:t> </w:t>
      </w:r>
      <w:r w:rsidR="00997C8A" w:rsidRPr="00E76104">
        <w:t>The</w:t>
      </w:r>
      <w:r w:rsidR="00C13AF0" w:rsidRPr="00E76104">
        <w:t xml:space="preserve"> </w:t>
      </w:r>
      <w:r w:rsidR="001F4CA4" w:rsidRPr="00E76104">
        <w:t>direct and indirect costs associated with</w:t>
      </w:r>
      <w:r w:rsidR="001F4CA4" w:rsidRPr="00E76104" w:rsidDel="006E6F80">
        <w:t xml:space="preserve"> </w:t>
      </w:r>
      <w:r w:rsidR="001F4CA4" w:rsidRPr="00E76104">
        <w:t>treatment</w:t>
      </w:r>
      <w:r w:rsidR="00933C1D" w:rsidRPr="00E76104">
        <w:t xml:space="preserve">, </w:t>
      </w:r>
      <w:r w:rsidR="001F4CA4" w:rsidRPr="00E76104">
        <w:t>prescription and trave</w:t>
      </w:r>
      <w:r w:rsidR="00933C1D" w:rsidRPr="00E76104">
        <w:t>l</w:t>
      </w:r>
      <w:r w:rsidR="001F4CA4" w:rsidRPr="00E76104">
        <w:t xml:space="preserve"> </w:t>
      </w:r>
      <w:r w:rsidR="00997C8A" w:rsidRPr="00E76104">
        <w:t xml:space="preserve">present </w:t>
      </w:r>
      <w:r w:rsidR="00772675">
        <w:t xml:space="preserve">substantial </w:t>
      </w:r>
      <w:r w:rsidR="00997C8A" w:rsidRPr="00E76104">
        <w:t xml:space="preserve">barriers to some people </w:t>
      </w:r>
      <w:r w:rsidR="00B769A3" w:rsidRPr="00E76104">
        <w:t xml:space="preserve">in </w:t>
      </w:r>
      <w:r w:rsidR="00997C8A" w:rsidRPr="00E76104">
        <w:t xml:space="preserve">accessing and completing SACT </w:t>
      </w:r>
      <w:r w:rsidR="00E829D6">
        <w:fldChar w:fldCharType="begin"/>
      </w:r>
      <w:r w:rsidR="000C7932">
        <w:instrText xml:space="preserve"> ADDIN EN.CITE &lt;EndNote&gt;&lt;Cite&gt;&lt;Author&gt;Te Aho o Te Kahu&lt;/Author&gt;&lt;Year&gt;2022&lt;/Year&gt;&lt;RecNum&gt;165&lt;/RecNum&gt;&lt;DisplayText&gt;[169]&lt;/DisplayText&gt;&lt;record&gt;&lt;rec-number&gt;165&lt;/rec-number&gt;&lt;foreign-keys&gt;&lt;key app="EN" db-id="ft5wxpfw99z2vie2sf65z2v5rfs2vp0eeesf" timestamp="1749608461" guid="c86d8bac-3209-4732-8732-04575ea82337"&gt;165&lt;/key&gt;&lt;/foreign-keys&gt;&lt;ref-type name="Report"&gt;27&lt;/ref-type&gt;&lt;contributors&gt;&lt;authors&gt;&lt;author&gt;Te Aho o Te Kahu,&lt;/author&gt;&lt;/authors&gt;&lt;/contributors&gt;&lt;titles&gt;&lt;title&gt;He Mahere Ratonga Mate Pukupuku: Cancer Services Planning.&lt;/title&gt;&lt;/titles&gt;&lt;dates&gt;&lt;year&gt;2022&lt;/year&gt;&lt;/dates&gt;&lt;pub-location&gt;Wellington: Cancer Control Agency&lt;/pub-location&gt;&lt;urls&gt;&lt;/urls&gt;&lt;/record&gt;&lt;/Cite&gt;&lt;/EndNote&gt;</w:instrText>
      </w:r>
      <w:r w:rsidR="00E829D6">
        <w:fldChar w:fldCharType="separate"/>
      </w:r>
      <w:r w:rsidR="000C7932">
        <w:rPr>
          <w:noProof/>
        </w:rPr>
        <w:t>[169]</w:t>
      </w:r>
      <w:r w:rsidR="00E829D6">
        <w:fldChar w:fldCharType="end"/>
      </w:r>
      <w:r w:rsidR="00E829D6">
        <w:t>.</w:t>
      </w:r>
      <w:r w:rsidR="001F4CA4" w:rsidRPr="001B64A7">
        <w:t xml:space="preserve"> </w:t>
      </w:r>
    </w:p>
    <w:p w14:paraId="5F178B38" w14:textId="28660192" w:rsidR="00B26D86" w:rsidRDefault="00E53FBA" w:rsidP="00D245FF">
      <w:pPr>
        <w:spacing w:after="80" w:line="252" w:lineRule="auto"/>
        <w:rPr>
          <w:b/>
          <w:bCs/>
          <w:color w:val="2C463B" w:themeColor="accent1"/>
          <w:szCs w:val="18"/>
        </w:rPr>
      </w:pPr>
      <w:r>
        <w:t xml:space="preserve">There is ongoing </w:t>
      </w:r>
      <w:r w:rsidR="001F4CA4" w:rsidRPr="001B64A7">
        <w:t xml:space="preserve">variation in SACT delivery for </w:t>
      </w:r>
      <w:r w:rsidR="00BB4803">
        <w:t xml:space="preserve">many </w:t>
      </w:r>
      <w:r w:rsidR="001F4CA4" w:rsidRPr="001B64A7">
        <w:t>patients</w:t>
      </w:r>
      <w:r w:rsidR="002052DC">
        <w:t xml:space="preserve"> includ</w:t>
      </w:r>
      <w:r w:rsidR="00B46C86">
        <w:t>ing</w:t>
      </w:r>
      <w:r w:rsidR="001F4CA4" w:rsidRPr="001B64A7">
        <w:t xml:space="preserve"> </w:t>
      </w:r>
      <w:r w:rsidR="001F4CA4" w:rsidRPr="001B64A7">
        <w:rPr>
          <w:rFonts w:eastAsia="Segoe UI"/>
        </w:rPr>
        <w:t xml:space="preserve">people with stage II or III breast cancer </w:t>
      </w:r>
      <w:r w:rsidR="00BB4803">
        <w:rPr>
          <w:rFonts w:eastAsia="Segoe UI"/>
        </w:rPr>
        <w:t>who need</w:t>
      </w:r>
      <w:r w:rsidR="001F4CA4" w:rsidRPr="001B64A7">
        <w:rPr>
          <w:rFonts w:eastAsia="Segoe UI"/>
        </w:rPr>
        <w:t xml:space="preserve"> neoadjuvant chemotherapy</w:t>
      </w:r>
      <w:r w:rsidR="001F4CA4" w:rsidRPr="001B64A7">
        <w:rPr>
          <w:lang w:eastAsia="en-US"/>
        </w:rPr>
        <w:t xml:space="preserve">. Between 2020 </w:t>
      </w:r>
      <w:r w:rsidR="00D427B4">
        <w:rPr>
          <w:lang w:eastAsia="en-US"/>
        </w:rPr>
        <w:t>and</w:t>
      </w:r>
      <w:r w:rsidR="001F4CA4" w:rsidRPr="001B64A7">
        <w:rPr>
          <w:lang w:eastAsia="en-US"/>
        </w:rPr>
        <w:t xml:space="preserve"> 2021, </w:t>
      </w:r>
      <w:r w:rsidR="000D306D">
        <w:rPr>
          <w:lang w:eastAsia="en-US"/>
        </w:rPr>
        <w:t xml:space="preserve">people of </w:t>
      </w:r>
      <w:r w:rsidR="001F4CA4" w:rsidRPr="001B64A7">
        <w:rPr>
          <w:lang w:eastAsia="en-US"/>
        </w:rPr>
        <w:t xml:space="preserve">Asian (40.5%), Pacific (46.0%) and Māori (47.1%) </w:t>
      </w:r>
      <w:r w:rsidR="000D306D">
        <w:rPr>
          <w:lang w:eastAsia="en-US"/>
        </w:rPr>
        <w:t xml:space="preserve">ethnicities </w:t>
      </w:r>
      <w:r w:rsidR="001F4CA4" w:rsidRPr="001B64A7">
        <w:rPr>
          <w:lang w:eastAsia="en-US"/>
        </w:rPr>
        <w:t xml:space="preserve">were less likely to receive neoadjuvant chemotherapy </w:t>
      </w:r>
      <w:r w:rsidR="00D427B4">
        <w:rPr>
          <w:lang w:eastAsia="en-US"/>
        </w:rPr>
        <w:t xml:space="preserve">compared with </w:t>
      </w:r>
      <w:r w:rsidR="00014CD3">
        <w:rPr>
          <w:lang w:eastAsia="en-US"/>
        </w:rPr>
        <w:t xml:space="preserve">people of </w:t>
      </w:r>
      <w:r w:rsidR="001F4CA4" w:rsidRPr="001B64A7">
        <w:rPr>
          <w:lang w:eastAsia="en-US"/>
        </w:rPr>
        <w:t xml:space="preserve">European/other </w:t>
      </w:r>
      <w:r w:rsidR="00014CD3">
        <w:rPr>
          <w:lang w:eastAsia="en-US"/>
        </w:rPr>
        <w:t xml:space="preserve">ethnicity </w:t>
      </w:r>
      <w:r w:rsidR="001F4CA4" w:rsidRPr="001B64A7">
        <w:rPr>
          <w:lang w:eastAsia="en-US"/>
        </w:rPr>
        <w:t>(53.6%)</w:t>
      </w:r>
      <w:r w:rsidR="002D73EC">
        <w:rPr>
          <w:lang w:eastAsia="en-US"/>
        </w:rPr>
        <w:t xml:space="preserve"> (</w:t>
      </w:r>
      <w:r w:rsidR="00175E2F">
        <w:rPr>
          <w:lang w:eastAsia="en-US"/>
        </w:rPr>
        <w:t>Figure 72</w:t>
      </w:r>
      <w:r w:rsidR="002D73EC">
        <w:rPr>
          <w:lang w:eastAsia="en-US"/>
        </w:rPr>
        <w:t>)</w:t>
      </w:r>
      <w:r w:rsidR="00393D44">
        <w:rPr>
          <w:lang w:eastAsia="en-US"/>
        </w:rPr>
        <w:t xml:space="preserve"> </w:t>
      </w:r>
      <w:r w:rsidR="00393D44">
        <w:rPr>
          <w:lang w:eastAsia="en-US"/>
        </w:rPr>
        <w:fldChar w:fldCharType="begin"/>
      </w:r>
      <w:r w:rsidR="002F5520">
        <w:rPr>
          <w:lang w:eastAsia="en-US"/>
        </w:rPr>
        <w:instrText xml:space="preserve"> ADDIN EN.CITE &lt;EndNote&gt;&lt;Cite&gt;&lt;Author&gt;Te Aho o Te Kahu&lt;/Author&gt;&lt;Year&gt;2025&lt;/Year&gt;&lt;RecNum&gt;281&lt;/RecNum&gt;&lt;DisplayText&gt;[3]&lt;/DisplayText&gt;&lt;record&gt;&lt;rec-number&gt;281&lt;/rec-number&gt;&lt;foreign-keys&gt;&lt;key app="EN" db-id="ft5wxpfw99z2vie2sf65z2v5rfs2vp0eeesf" timestamp="1753045234" guid="18436cd2-24cc-4284-9c11-b257b68f98e7"&gt;281&lt;/key&gt;&lt;/foreign-keys&gt;&lt;ref-type name="Report"&gt;27&lt;/ref-type&gt;&lt;contributors&gt;&lt;authors&gt;&lt;author&gt;Te Aho o Te Kahu,&lt;/author&gt;&lt;/authors&gt;&lt;tertiary-authors&gt;&lt;author&gt;Te Aho o Te Kahu,&lt;/author&gt;&lt;/tertiary-authors&gt;&lt;/contributors&gt;&lt;titles&gt;&lt;title&gt;Breast Cancer Quality Improvement Monitoring Report 2025&lt;/title&gt;&lt;/titles&gt;&lt;dates&gt;&lt;year&gt;2025&lt;/year&gt;&lt;/dates&gt;&lt;pub-location&gt;Wellington&lt;/pub-location&gt;&lt;urls&gt;&lt;related-urls&gt;&lt;url&gt;https://teaho.govt.nz/index.php/download_file/view/73eab823-c306-47c4-ba99-e562ed786b2e/549&lt;/url&gt;&lt;/related-urls&gt;&lt;/urls&gt;&lt;/record&gt;&lt;/Cite&gt;&lt;/EndNote&gt;</w:instrText>
      </w:r>
      <w:r w:rsidR="00393D44">
        <w:rPr>
          <w:lang w:eastAsia="en-US"/>
        </w:rPr>
        <w:fldChar w:fldCharType="separate"/>
      </w:r>
      <w:r w:rsidR="002F5520">
        <w:rPr>
          <w:noProof/>
          <w:lang w:eastAsia="en-US"/>
        </w:rPr>
        <w:t>[3]</w:t>
      </w:r>
      <w:r w:rsidR="00393D44">
        <w:rPr>
          <w:lang w:eastAsia="en-US"/>
        </w:rPr>
        <w:fldChar w:fldCharType="end"/>
      </w:r>
      <w:r w:rsidR="001F4CA4" w:rsidRPr="001B64A7">
        <w:rPr>
          <w:lang w:eastAsia="en-US"/>
        </w:rPr>
        <w:t>.</w:t>
      </w:r>
      <w:r w:rsidR="00940ADF">
        <w:rPr>
          <w:lang w:eastAsia="en-US"/>
        </w:rPr>
        <w:t xml:space="preserve"> </w:t>
      </w:r>
      <w:bookmarkStart w:id="441" w:name="_Ref204776007"/>
      <w:bookmarkStart w:id="442" w:name="_Toc204779456"/>
    </w:p>
    <w:p w14:paraId="55BEC6CB" w14:textId="6C5706CB" w:rsidR="00F74288" w:rsidRDefault="00F74288" w:rsidP="003B4119">
      <w:pPr>
        <w:pStyle w:val="Caption"/>
        <w:spacing w:after="80"/>
      </w:pPr>
      <w:bookmarkStart w:id="443" w:name="_Toc207188398"/>
      <w:bookmarkStart w:id="444" w:name="_Toc214006959"/>
      <w:r>
        <w:t xml:space="preserve">Figure </w:t>
      </w:r>
      <w:r w:rsidR="00C16D0A">
        <w:t>72</w:t>
      </w:r>
      <w:bookmarkEnd w:id="441"/>
      <w:r>
        <w:t xml:space="preserve">: </w:t>
      </w:r>
      <w:r w:rsidRPr="00F74288">
        <w:t>Proportion of people with stage II or III breast cancer who were either triple-negative or HER2-positive and received neoadjuvant chemotherapy, including neoadjuvant trastuz</w:t>
      </w:r>
      <w:r w:rsidR="00011770">
        <w:t>u</w:t>
      </w:r>
      <w:r w:rsidRPr="00F74288">
        <w:t>m</w:t>
      </w:r>
      <w:r w:rsidR="00330D76">
        <w:t>a</w:t>
      </w:r>
      <w:r w:rsidRPr="00F74288">
        <w:t xml:space="preserve">b, </w:t>
      </w:r>
      <w:r w:rsidR="00D1003B" w:rsidRPr="00F74288">
        <w:t>New</w:t>
      </w:r>
      <w:r w:rsidR="00D1003B">
        <w:t> </w:t>
      </w:r>
      <w:r w:rsidRPr="00F74288">
        <w:t>Zealand, 2020–2021</w:t>
      </w:r>
      <w:bookmarkEnd w:id="442"/>
      <w:bookmarkEnd w:id="443"/>
      <w:bookmarkEnd w:id="444"/>
    </w:p>
    <w:p w14:paraId="207E82E2" w14:textId="12766448" w:rsidR="004D5A33" w:rsidRPr="000456A4" w:rsidRDefault="002E7888" w:rsidP="00FB755D">
      <w:pPr>
        <w:spacing w:after="0"/>
      </w:pPr>
      <w:r>
        <w:rPr>
          <w:noProof/>
        </w:rPr>
        <w:drawing>
          <wp:inline distT="0" distB="0" distL="0" distR="0" wp14:anchorId="605A4845" wp14:editId="4CAC51F2">
            <wp:extent cx="5760085" cy="4911054"/>
            <wp:effectExtent l="0" t="0" r="0" b="4445"/>
            <wp:docPr id="2050568411" name="Picture 19" descr="Graphic is made up for four bar graphs. First shows European/other is higher than the other ethnicities, with Asian the lowest. Second bar graph shows quintile 5 is the highest, with quintile 1 the lowest. Third bar graph shows rural has a slightly higher proportion. Fourth graph is by age. Less than 45 years is highest, with 70-79 years the lowes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68411" name="Picture 19" descr="Graphic is made up for four bar graphs. First shows European/other is higher than the other ethnicities, with Asian the lowest. Second bar graph shows quintile 5 is the highest, with quintile 1 the lowest. Third bar graph shows rural has a slightly higher proportion. Fourth graph is by age. Less than 45 years is highest, with 70-79 years the lowest group."/>
                    <pic:cNvPicPr/>
                  </pic:nvPicPr>
                  <pic:blipFill>
                    <a:blip r:embed="rId129"/>
                    <a:stretch>
                      <a:fillRect/>
                    </a:stretch>
                  </pic:blipFill>
                  <pic:spPr>
                    <a:xfrm>
                      <a:off x="0" y="0"/>
                      <a:ext cx="5760085" cy="4911054"/>
                    </a:xfrm>
                    <a:prstGeom prst="rect">
                      <a:avLst/>
                    </a:prstGeom>
                  </pic:spPr>
                </pic:pic>
              </a:graphicData>
            </a:graphic>
          </wp:inline>
        </w:drawing>
      </w:r>
    </w:p>
    <w:p w14:paraId="483C8900" w14:textId="73458B1F" w:rsidR="003B4119" w:rsidRDefault="003B4119" w:rsidP="0086428D">
      <w:pPr>
        <w:pStyle w:val="Note"/>
        <w:spacing w:before="40" w:after="80"/>
      </w:pPr>
      <w:r>
        <w:t xml:space="preserve">Notes: </w:t>
      </w:r>
      <w:r w:rsidRPr="00A5405D">
        <w:t>‘European/other’ refers to non-Māori, non-Pacific, non-Asian.</w:t>
      </w:r>
      <w:r>
        <w:t xml:space="preserve"> </w:t>
      </w:r>
      <w:r w:rsidRPr="00A5405D">
        <w:t>Socioeconomic deprivation is measured using quintiles from the area-based New Zealand Deprivation Index.</w:t>
      </w:r>
      <w:r>
        <w:t xml:space="preserve"> Age groups are in years.</w:t>
      </w:r>
    </w:p>
    <w:p w14:paraId="261BF2E0" w14:textId="57668676" w:rsidR="00940ADF" w:rsidRPr="00971B2C" w:rsidRDefault="004E21E4" w:rsidP="003B4119">
      <w:pPr>
        <w:pStyle w:val="Note"/>
        <w:spacing w:before="0" w:after="0"/>
      </w:pPr>
      <w:r w:rsidRPr="00962167">
        <w:t xml:space="preserve">Source: </w:t>
      </w:r>
      <w:r w:rsidR="00962167" w:rsidRPr="00962167">
        <w:t>Te Aho o Te Kahu</w:t>
      </w:r>
      <w:r w:rsidRPr="004E21E4">
        <w:t xml:space="preserve"> </w:t>
      </w:r>
      <w:r w:rsidR="00765141">
        <w:t xml:space="preserve">| </w:t>
      </w:r>
      <w:r w:rsidR="003A15C0" w:rsidRPr="00962167">
        <w:t>Cancer Control Agency</w:t>
      </w:r>
      <w:r w:rsidRPr="004E21E4">
        <w:t xml:space="preserve">. 2025. </w:t>
      </w:r>
      <w:r w:rsidRPr="004E21E4">
        <w:rPr>
          <w:i/>
          <w:iCs/>
        </w:rPr>
        <w:t>Breast Cancer Quality Performance Indic</w:t>
      </w:r>
      <w:r w:rsidR="005768C4">
        <w:rPr>
          <w:i/>
          <w:iCs/>
        </w:rPr>
        <w:t>a</w:t>
      </w:r>
      <w:r w:rsidRPr="004E21E4">
        <w:rPr>
          <w:i/>
          <w:iCs/>
        </w:rPr>
        <w:t>tor Monitoring Report</w:t>
      </w:r>
      <w:r w:rsidRPr="004E21E4">
        <w:t xml:space="preserve">. Wellington: </w:t>
      </w:r>
      <w:r w:rsidR="00962167" w:rsidRPr="00962167">
        <w:t>Te Aho o Te Kahu</w:t>
      </w:r>
      <w:r w:rsidR="00765141">
        <w:t xml:space="preserve"> |</w:t>
      </w:r>
      <w:r w:rsidR="00962167" w:rsidRPr="00962167">
        <w:t xml:space="preserve"> </w:t>
      </w:r>
      <w:r w:rsidR="003A15C0" w:rsidRPr="00962167">
        <w:t>Cancer Control Agency</w:t>
      </w:r>
      <w:r w:rsidRPr="004E21E4">
        <w:t>.</w:t>
      </w:r>
    </w:p>
    <w:p w14:paraId="1AC7CE9F" w14:textId="32D80599" w:rsidR="008B6AF2" w:rsidRPr="006C1FF5" w:rsidRDefault="008B6AF2" w:rsidP="00F05AB9">
      <w:pPr>
        <w:pStyle w:val="Heading3"/>
        <w:rPr>
          <w:rFonts w:eastAsia="Fira Sans"/>
        </w:rPr>
      </w:pPr>
      <w:r w:rsidRPr="006C1FF5">
        <w:rPr>
          <w:rFonts w:eastAsia="Fira Sans"/>
        </w:rPr>
        <w:lastRenderedPageBreak/>
        <w:t xml:space="preserve">Investment in stem cell transplant services </w:t>
      </w:r>
      <w:r w:rsidR="005755E6">
        <w:rPr>
          <w:rFonts w:eastAsia="Fira Sans"/>
        </w:rPr>
        <w:t>will enable mor</w:t>
      </w:r>
      <w:r w:rsidRPr="006C1FF5">
        <w:rPr>
          <w:rFonts w:eastAsia="Fira Sans"/>
        </w:rPr>
        <w:t xml:space="preserve">e people to </w:t>
      </w:r>
      <w:r w:rsidR="005755E6">
        <w:rPr>
          <w:rFonts w:eastAsia="Fira Sans"/>
        </w:rPr>
        <w:t xml:space="preserve">have </w:t>
      </w:r>
      <w:r w:rsidRPr="006C1FF5">
        <w:rPr>
          <w:rFonts w:eastAsia="Fira Sans"/>
        </w:rPr>
        <w:t xml:space="preserve">access </w:t>
      </w:r>
    </w:p>
    <w:p w14:paraId="7E4E749D" w14:textId="7337E4BC" w:rsidR="008B6AF2" w:rsidRPr="00FC07F2" w:rsidRDefault="008B6AF2" w:rsidP="00217206">
      <w:pPr>
        <w:pStyle w:val="Heading4"/>
        <w:rPr>
          <w:b/>
        </w:rPr>
      </w:pPr>
      <w:bookmarkStart w:id="445" w:name="_Hlk200441482"/>
      <w:r w:rsidRPr="00FC07F2">
        <w:t xml:space="preserve">Demand for </w:t>
      </w:r>
      <w:r w:rsidRPr="00E90F45">
        <w:t>transplant and cellular therapies</w:t>
      </w:r>
      <w:r w:rsidR="003C2976">
        <w:t xml:space="preserve"> </w:t>
      </w:r>
      <w:r w:rsidR="00B7275C">
        <w:t>continues to increase</w:t>
      </w:r>
    </w:p>
    <w:p w14:paraId="67230D59" w14:textId="5C9C7755" w:rsidR="00D42F94" w:rsidRPr="00D42F94" w:rsidRDefault="00B57D90" w:rsidP="00F35CC7">
      <w:r w:rsidRPr="00B57D90">
        <w:t>Transplant</w:t>
      </w:r>
      <w:r w:rsidR="008B6AF2" w:rsidRPr="00B57D90">
        <w:rPr>
          <w:rFonts w:eastAsia="Fira Sans"/>
        </w:rPr>
        <w:t xml:space="preserve"> and cellular </w:t>
      </w:r>
      <w:r w:rsidRPr="00B57D90">
        <w:t>therap</w:t>
      </w:r>
      <w:r w:rsidR="0099542E">
        <w:t>y</w:t>
      </w:r>
      <w:r w:rsidR="008B6AF2">
        <w:t xml:space="preserve"> (TCT) </w:t>
      </w:r>
      <w:r w:rsidR="0099542E">
        <w:t>is</w:t>
      </w:r>
      <w:r w:rsidR="00D42F94" w:rsidRPr="00D42F94">
        <w:t xml:space="preserve"> provided as curative and life</w:t>
      </w:r>
      <w:r w:rsidR="0088239A">
        <w:t>-</w:t>
      </w:r>
      <w:r w:rsidR="00D42F94" w:rsidRPr="00D42F94">
        <w:t xml:space="preserve">extending treatment for some acute and chronic leukaemia, lymphoma and multiple myeloma and some non-malignant disorders, including bone marrow failure and inherited immunodeficiency disorders. The treatment </w:t>
      </w:r>
      <w:r w:rsidR="00D42F94">
        <w:t xml:space="preserve">generally </w:t>
      </w:r>
      <w:r w:rsidR="00D42F94" w:rsidRPr="00D42F94">
        <w:t>requires a preparatory phase of chemotherapy, and sometimes radiation therapy, before transplantation with the patient’s own cells (autologous) or donor cells (allogeneic). </w:t>
      </w:r>
      <w:r w:rsidR="00306A54">
        <w:t xml:space="preserve">TCT </w:t>
      </w:r>
      <w:r w:rsidR="000633C1">
        <w:t xml:space="preserve">services are currently available from five locations: </w:t>
      </w:r>
      <w:r w:rsidR="000633C1" w:rsidRPr="00BD64CD">
        <w:rPr>
          <w:rFonts w:eastAsia="Fira Sans"/>
        </w:rPr>
        <w:t>Auckland</w:t>
      </w:r>
      <w:r w:rsidR="000633C1">
        <w:rPr>
          <w:rFonts w:eastAsia="Fira Sans"/>
        </w:rPr>
        <w:t xml:space="preserve">, </w:t>
      </w:r>
      <w:r w:rsidR="00330D76">
        <w:rPr>
          <w:rFonts w:eastAsia="Fira Sans"/>
        </w:rPr>
        <w:t>Hamilton</w:t>
      </w:r>
      <w:r w:rsidR="000633C1">
        <w:rPr>
          <w:rFonts w:eastAsia="Fira Sans"/>
        </w:rPr>
        <w:t>,</w:t>
      </w:r>
      <w:r w:rsidR="000633C1" w:rsidRPr="00BD64CD">
        <w:rPr>
          <w:rFonts w:eastAsia="Fira Sans"/>
        </w:rPr>
        <w:t xml:space="preserve"> Palmerston North</w:t>
      </w:r>
      <w:r w:rsidR="000633C1">
        <w:rPr>
          <w:rFonts w:eastAsia="Fira Sans"/>
        </w:rPr>
        <w:t>,</w:t>
      </w:r>
      <w:r w:rsidR="000633C1" w:rsidRPr="000633C1">
        <w:rPr>
          <w:rFonts w:eastAsia="Fira Sans"/>
        </w:rPr>
        <w:t xml:space="preserve"> </w:t>
      </w:r>
      <w:r w:rsidR="000633C1" w:rsidRPr="00BD64CD">
        <w:rPr>
          <w:rFonts w:eastAsia="Fira Sans"/>
        </w:rPr>
        <w:t xml:space="preserve">Wellington </w:t>
      </w:r>
      <w:r w:rsidR="000633C1">
        <w:rPr>
          <w:rFonts w:eastAsia="Fira Sans"/>
        </w:rPr>
        <w:t xml:space="preserve">and </w:t>
      </w:r>
      <w:r w:rsidR="000633C1" w:rsidRPr="00BD64CD">
        <w:rPr>
          <w:rFonts w:eastAsia="Fira Sans"/>
        </w:rPr>
        <w:t>Christchurch</w:t>
      </w:r>
      <w:r w:rsidR="000633C1">
        <w:t>.</w:t>
      </w:r>
      <w:r w:rsidR="00D42F94" w:rsidRPr="00D42F94">
        <w:t> </w:t>
      </w:r>
    </w:p>
    <w:p w14:paraId="01D166CA" w14:textId="307A8ACE" w:rsidR="006C1732" w:rsidRDefault="00B7275C" w:rsidP="00F35CC7">
      <w:r>
        <w:t>T</w:t>
      </w:r>
      <w:r w:rsidR="008B6AF2">
        <w:t xml:space="preserve">he demand for </w:t>
      </w:r>
      <w:r w:rsidR="00B57D90">
        <w:rPr>
          <w:rFonts w:eastAsia="Fira Sans"/>
        </w:rPr>
        <w:t xml:space="preserve">TCT </w:t>
      </w:r>
      <w:r w:rsidR="008B6AF2">
        <w:t>has continu</w:t>
      </w:r>
      <w:r w:rsidR="00B57D90">
        <w:t>e</w:t>
      </w:r>
      <w:r w:rsidR="00A11FFF">
        <w:t>d</w:t>
      </w:r>
      <w:r w:rsidR="008B6AF2">
        <w:t xml:space="preserve"> to increase</w:t>
      </w:r>
      <w:r>
        <w:t xml:space="preserve"> in New Zealand</w:t>
      </w:r>
      <w:r w:rsidR="008B6AF2">
        <w:t xml:space="preserve">. </w:t>
      </w:r>
      <w:r>
        <w:t>Modelling completed i</w:t>
      </w:r>
      <w:r w:rsidR="008B6AF2">
        <w:t>n 2011 and 2018 project</w:t>
      </w:r>
      <w:r>
        <w:t>ed</w:t>
      </w:r>
      <w:r w:rsidR="008B6AF2">
        <w:t xml:space="preserve"> the expected increase in TCT demand</w:t>
      </w:r>
      <w:r w:rsidR="00F054CB">
        <w:t xml:space="preserve"> per year</w:t>
      </w:r>
      <w:r w:rsidR="00F054CB" w:rsidRPr="00F054CB">
        <w:t xml:space="preserve"> </w:t>
      </w:r>
      <w:r w:rsidR="00F054CB">
        <w:t>against the national population</w:t>
      </w:r>
      <w:r w:rsidR="003B6FCA">
        <w:t xml:space="preserve"> </w:t>
      </w:r>
      <w:r w:rsidR="003B6FCA">
        <w:fldChar w:fldCharType="begin"/>
      </w:r>
      <w:r w:rsidR="000C7932">
        <w:instrText xml:space="preserve"> ADDIN EN.CITE &lt;EndNote&gt;&lt;Cite&gt;&lt;Author&gt;Te Aho o Te Kahu&lt;/Author&gt;&lt;Year&gt;2023&lt;/Year&gt;&lt;RecNum&gt;210&lt;/RecNum&gt;&lt;DisplayText&gt;[187]&lt;/DisplayText&gt;&lt;record&gt;&lt;rec-number&gt;210&lt;/rec-number&gt;&lt;foreign-keys&gt;&lt;key app="EN" db-id="ft5wxpfw99z2vie2sf65z2v5rfs2vp0eeesf" timestamp="1749682747" guid="2a7b91c5-2729-4a64-b53c-25fe150c7f89"&gt;210&lt;/key&gt;&lt;/foreign-keys&gt;&lt;ref-type name="Report"&gt;27&lt;/ref-type&gt;&lt;contributors&gt;&lt;authors&gt;&lt;author&gt;Te Aho o Te Kahu,&lt;/author&gt;&lt;/authors&gt;&lt;tertiary-authors&gt;&lt;author&gt;Te Aho o Te Kahu,&lt;/author&gt;&lt;/tertiary-authors&gt;&lt;/contributors&gt;&lt;auth-address&gt;Wellington: Te Aho o Te Kahu, Cancer Control Agency&lt;/auth-address&gt;&lt;titles&gt;&lt;title&gt;The Model of Care for Transplant &amp;amp; Cellular Therapy Service in Aotearoa, New Zealand&lt;/title&gt;&lt;/titles&gt;&lt;dates&gt;&lt;year&gt;2023&lt;/year&gt;&lt;/dates&gt;&lt;pub-location&gt;Wellington&lt;/pub-location&gt;&lt;urls&gt;&lt;/urls&gt;&lt;/record&gt;&lt;/Cite&gt;&lt;/EndNote&gt;</w:instrText>
      </w:r>
      <w:r w:rsidR="003B6FCA">
        <w:fldChar w:fldCharType="separate"/>
      </w:r>
      <w:r w:rsidR="000C7932">
        <w:rPr>
          <w:noProof/>
        </w:rPr>
        <w:t>[187]</w:t>
      </w:r>
      <w:r w:rsidR="003B6FCA">
        <w:fldChar w:fldCharType="end"/>
      </w:r>
      <w:r w:rsidR="008B6AF2">
        <w:t xml:space="preserve">. </w:t>
      </w:r>
      <w:r w:rsidR="00516F58" w:rsidRPr="00F15A97">
        <w:t>This shows that</w:t>
      </w:r>
      <w:r w:rsidR="00A11FFF">
        <w:t>,</w:t>
      </w:r>
      <w:r w:rsidR="00516F58" w:rsidRPr="00F15A97">
        <w:t xml:space="preserve"> by 2030, demands for allogeneic and autologous stem cell transplantation are forecast to increase by 40% and 51%, respectively (based on the middle growth rate displayed in Figure 73 below)</w:t>
      </w:r>
      <w:r w:rsidR="00473E30">
        <w:t xml:space="preserve"> </w:t>
      </w:r>
      <w:r w:rsidR="004B6FA1">
        <w:t>(</w:t>
      </w:r>
      <w:r w:rsidR="00166FEC">
        <w:t>s</w:t>
      </w:r>
      <w:r w:rsidR="008B48B3">
        <w:t xml:space="preserve">ee also </w:t>
      </w:r>
      <w:hyperlink w:anchor="_Cancer_research_and" w:history="1">
        <w:r w:rsidR="008B48B3" w:rsidRPr="008B48B3">
          <w:rPr>
            <w:rStyle w:val="Hyperlink"/>
          </w:rPr>
          <w:t>Cancer research and innovation</w:t>
        </w:r>
      </w:hyperlink>
      <w:r w:rsidR="004B6FA1">
        <w:t>)</w:t>
      </w:r>
      <w:r w:rsidR="00166FEC">
        <w:t>.</w:t>
      </w:r>
      <w:r w:rsidR="006C1732">
        <w:t xml:space="preserve"> This will require adequate resourcing to ensure patients receive the appropriate standard of care.  </w:t>
      </w:r>
    </w:p>
    <w:p w14:paraId="1293F8F1" w14:textId="2D413BF3" w:rsidR="009C32A8" w:rsidRDefault="009C32A8" w:rsidP="009C32A8">
      <w:pPr>
        <w:pStyle w:val="Caption"/>
        <w:rPr>
          <w:b w:val="0"/>
          <w:bCs w:val="0"/>
        </w:rPr>
      </w:pPr>
      <w:bookmarkStart w:id="446" w:name="_Ref204776117"/>
      <w:bookmarkStart w:id="447" w:name="_Toc204779457"/>
      <w:bookmarkStart w:id="448" w:name="_Toc207188399"/>
      <w:bookmarkStart w:id="449" w:name="_Toc214006960"/>
      <w:r>
        <w:t xml:space="preserve">Figure </w:t>
      </w:r>
      <w:r w:rsidR="00000675">
        <w:t>73</w:t>
      </w:r>
      <w:bookmarkEnd w:id="446"/>
      <w:r>
        <w:t xml:space="preserve">: </w:t>
      </w:r>
      <w:r w:rsidRPr="009C32A8">
        <w:t>Forecast transplant and cellular therapy volumes, New Zealand, 2015–2023</w:t>
      </w:r>
      <w:bookmarkEnd w:id="447"/>
      <w:bookmarkEnd w:id="448"/>
      <w:bookmarkEnd w:id="449"/>
    </w:p>
    <w:p w14:paraId="40DB34CC" w14:textId="2DA02804" w:rsidR="008B6AF2" w:rsidRDefault="008B6AF2" w:rsidP="008B6AF2">
      <w:pPr>
        <w:spacing w:after="202" w:line="259" w:lineRule="auto"/>
        <w:ind w:right="-13"/>
      </w:pPr>
      <w:r>
        <w:rPr>
          <w:noProof/>
          <w:sz w:val="22"/>
        </w:rPr>
        <mc:AlternateContent>
          <mc:Choice Requires="wpg">
            <w:drawing>
              <wp:inline distT="0" distB="0" distL="0" distR="0" wp14:anchorId="7F1B05A4" wp14:editId="73170D62">
                <wp:extent cx="5161864" cy="3935393"/>
                <wp:effectExtent l="0" t="0" r="0" b="0"/>
                <wp:docPr id="1119378354" name="Group 1119378354" descr="Line graph shows autologous starts the highest, with a slight upward trend. Allogenic is relatively stable. Both types become projected from 2021. The projected line both trend upwards to 2023. There are faint blue lines than fan widely around projected autologous. Blue lines fan narrowly around projected allogenic. "/>
                <wp:cNvGraphicFramePr/>
                <a:graphic xmlns:a="http://schemas.openxmlformats.org/drawingml/2006/main">
                  <a:graphicData uri="http://schemas.microsoft.com/office/word/2010/wordprocessingGroup">
                    <wpg:wgp>
                      <wpg:cNvGrpSpPr/>
                      <wpg:grpSpPr>
                        <a:xfrm>
                          <a:off x="0" y="0"/>
                          <a:ext cx="5161864" cy="3935393"/>
                          <a:chOff x="0" y="0"/>
                          <a:chExt cx="5184674" cy="3906958"/>
                        </a:xfrm>
                      </wpg:grpSpPr>
                      <wps:wsp>
                        <wps:cNvPr id="1714621719" name="Rectangle 1714621719"/>
                        <wps:cNvSpPr/>
                        <wps:spPr>
                          <a:xfrm>
                            <a:off x="5144389" y="3551238"/>
                            <a:ext cx="40285" cy="182423"/>
                          </a:xfrm>
                          <a:prstGeom prst="rect">
                            <a:avLst/>
                          </a:prstGeom>
                          <a:ln>
                            <a:noFill/>
                          </a:ln>
                        </wps:spPr>
                        <wps:txbx>
                          <w:txbxContent>
                            <w:p w14:paraId="0DD09FE8" w14:textId="77777777" w:rsidR="008B6AF2" w:rsidRPr="005E011E" w:rsidRDefault="008B6AF2" w:rsidP="008B6AF2">
                              <w:pPr>
                                <w:spacing w:after="160" w:line="259" w:lineRule="auto"/>
                                <w:rPr>
                                  <w:sz w:val="18"/>
                                  <w:szCs w:val="18"/>
                                </w:rPr>
                              </w:pPr>
                              <w:r w:rsidRPr="00D54148">
                                <w:rPr>
                                  <w:color w:val="808080"/>
                                  <w:sz w:val="18"/>
                                </w:rPr>
                                <w:t xml:space="preserve"> </w:t>
                              </w:r>
                            </w:p>
                          </w:txbxContent>
                        </wps:txbx>
                        <wps:bodyPr horzOverflow="overflow" vert="horz" lIns="0" tIns="0" rIns="0" bIns="0" rtlCol="0">
                          <a:noAutofit/>
                        </wps:bodyPr>
                      </wps:wsp>
                      <wps:wsp>
                        <wps:cNvPr id="324248873" name="Rectangle 324248873"/>
                        <wps:cNvSpPr/>
                        <wps:spPr>
                          <a:xfrm>
                            <a:off x="4889881" y="3743993"/>
                            <a:ext cx="35988" cy="162965"/>
                          </a:xfrm>
                          <a:prstGeom prst="rect">
                            <a:avLst/>
                          </a:prstGeom>
                          <a:ln>
                            <a:noFill/>
                          </a:ln>
                        </wps:spPr>
                        <wps:txbx>
                          <w:txbxContent>
                            <w:p w14:paraId="079526E4" w14:textId="77777777" w:rsidR="008B6AF2" w:rsidRPr="005E011E" w:rsidRDefault="008B6AF2" w:rsidP="008B6AF2">
                              <w:pPr>
                                <w:spacing w:after="160" w:line="259" w:lineRule="auto"/>
                                <w:rPr>
                                  <w:sz w:val="18"/>
                                  <w:szCs w:val="18"/>
                                </w:rPr>
                              </w:pPr>
                              <w:r w:rsidRPr="005E011E">
                                <w:rPr>
                                  <w:sz w:val="18"/>
                                  <w:szCs w:val="18"/>
                                </w:rPr>
                                <w:t xml:space="preserve"> </w:t>
                              </w:r>
                            </w:p>
                          </w:txbxContent>
                        </wps:txbx>
                        <wps:bodyPr horzOverflow="overflow" vert="horz" lIns="0" tIns="0" rIns="0" bIns="0" rtlCol="0">
                          <a:noAutofit/>
                        </wps:bodyPr>
                      </wps:wsp>
                      <wps:wsp>
                        <wps:cNvPr id="1513746448" name="Rectangle 1513746448"/>
                        <wps:cNvSpPr/>
                        <wps:spPr>
                          <a:xfrm>
                            <a:off x="5130673" y="3743993"/>
                            <a:ext cx="35988" cy="162965"/>
                          </a:xfrm>
                          <a:prstGeom prst="rect">
                            <a:avLst/>
                          </a:prstGeom>
                          <a:ln>
                            <a:noFill/>
                          </a:ln>
                        </wps:spPr>
                        <wps:txbx>
                          <w:txbxContent>
                            <w:p w14:paraId="5D07E950" w14:textId="77777777" w:rsidR="008B6AF2" w:rsidRPr="005E011E" w:rsidRDefault="008B6AF2" w:rsidP="008B6AF2">
                              <w:pPr>
                                <w:spacing w:after="160" w:line="259" w:lineRule="auto"/>
                                <w:rPr>
                                  <w:sz w:val="18"/>
                                  <w:szCs w:val="18"/>
                                </w:rPr>
                              </w:pPr>
                              <w:r w:rsidRPr="005E011E">
                                <w:rPr>
                                  <w:sz w:val="18"/>
                                  <w:szCs w:val="18"/>
                                </w:rPr>
                                <w:t xml:space="preserve"> </w:t>
                              </w:r>
                            </w:p>
                          </w:txbxContent>
                        </wps:txbx>
                        <wps:bodyPr horzOverflow="overflow" vert="horz" lIns="0" tIns="0" rIns="0" bIns="0" rtlCol="0">
                          <a:noAutofit/>
                        </wps:bodyPr>
                      </wps:wsp>
                      <wps:wsp>
                        <wps:cNvPr id="1215522622" name="Shape 3088"/>
                        <wps:cNvSpPr/>
                        <wps:spPr>
                          <a:xfrm>
                            <a:off x="342646" y="2524887"/>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78327100" name="Shape 3089"/>
                        <wps:cNvSpPr/>
                        <wps:spPr>
                          <a:xfrm>
                            <a:off x="342646" y="2183511"/>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85671802" name="Shape 3090"/>
                        <wps:cNvSpPr/>
                        <wps:spPr>
                          <a:xfrm>
                            <a:off x="342646" y="1843659"/>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7890108" name="Shape 3091"/>
                        <wps:cNvSpPr/>
                        <wps:spPr>
                          <a:xfrm>
                            <a:off x="342646" y="1502283"/>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1783297" name="Shape 3092"/>
                        <wps:cNvSpPr/>
                        <wps:spPr>
                          <a:xfrm>
                            <a:off x="342646" y="1162431"/>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15664258" name="Shape 3093"/>
                        <wps:cNvSpPr/>
                        <wps:spPr>
                          <a:xfrm>
                            <a:off x="342646" y="821055"/>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95018406" name="Shape 3094"/>
                        <wps:cNvSpPr/>
                        <wps:spPr>
                          <a:xfrm>
                            <a:off x="342646" y="481203"/>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52992900" name="Shape 3095"/>
                        <wps:cNvSpPr/>
                        <wps:spPr>
                          <a:xfrm>
                            <a:off x="342646" y="139700"/>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98562579" name="Shape 3096"/>
                        <wps:cNvSpPr/>
                        <wps:spPr>
                          <a:xfrm>
                            <a:off x="342646" y="2865755"/>
                            <a:ext cx="4647184" cy="0"/>
                          </a:xfrm>
                          <a:custGeom>
                            <a:avLst/>
                            <a:gdLst/>
                            <a:ahLst/>
                            <a:cxnLst/>
                            <a:rect l="0" t="0" r="0" b="0"/>
                            <a:pathLst>
                              <a:path w="4647184">
                                <a:moveTo>
                                  <a:pt x="0" y="0"/>
                                </a:moveTo>
                                <a:lnTo>
                                  <a:pt x="4647184"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723974857" name="Shape 3097"/>
                        <wps:cNvSpPr/>
                        <wps:spPr>
                          <a:xfrm>
                            <a:off x="487807" y="2013839"/>
                            <a:ext cx="1742694" cy="293116"/>
                          </a:xfrm>
                          <a:custGeom>
                            <a:avLst/>
                            <a:gdLst/>
                            <a:ahLst/>
                            <a:cxnLst/>
                            <a:rect l="0" t="0" r="0" b="0"/>
                            <a:pathLst>
                              <a:path w="1742694" h="293116">
                                <a:moveTo>
                                  <a:pt x="0" y="293116"/>
                                </a:moveTo>
                                <a:lnTo>
                                  <a:pt x="290576" y="75184"/>
                                </a:lnTo>
                                <a:lnTo>
                                  <a:pt x="581660" y="136144"/>
                                </a:lnTo>
                                <a:lnTo>
                                  <a:pt x="871220" y="75184"/>
                                </a:lnTo>
                                <a:lnTo>
                                  <a:pt x="1162304" y="67564"/>
                                </a:lnTo>
                                <a:lnTo>
                                  <a:pt x="1451864" y="27940"/>
                                </a:lnTo>
                                <a:lnTo>
                                  <a:pt x="1742694" y="0"/>
                                </a:lnTo>
                              </a:path>
                            </a:pathLst>
                          </a:custGeom>
                          <a:ln w="25400" cap="rnd">
                            <a:round/>
                          </a:ln>
                        </wps:spPr>
                        <wps:style>
                          <a:lnRef idx="1">
                            <a:srgbClr val="2C463B"/>
                          </a:lnRef>
                          <a:fillRef idx="0">
                            <a:srgbClr val="000000">
                              <a:alpha val="0"/>
                            </a:srgbClr>
                          </a:fillRef>
                          <a:effectRef idx="0">
                            <a:scrgbClr r="0" g="0" b="0"/>
                          </a:effectRef>
                          <a:fontRef idx="none"/>
                        </wps:style>
                        <wps:bodyPr/>
                      </wps:wsp>
                      <wps:wsp>
                        <wps:cNvPr id="170718760" name="Shape 3098"/>
                        <wps:cNvSpPr/>
                        <wps:spPr>
                          <a:xfrm>
                            <a:off x="2230501" y="1669923"/>
                            <a:ext cx="2614168" cy="343916"/>
                          </a:xfrm>
                          <a:custGeom>
                            <a:avLst/>
                            <a:gdLst/>
                            <a:ahLst/>
                            <a:cxnLst/>
                            <a:rect l="0" t="0" r="0" b="0"/>
                            <a:pathLst>
                              <a:path w="2614168" h="343916">
                                <a:moveTo>
                                  <a:pt x="0" y="343916"/>
                                </a:moveTo>
                                <a:lnTo>
                                  <a:pt x="289814" y="281940"/>
                                </a:lnTo>
                                <a:lnTo>
                                  <a:pt x="580898" y="274320"/>
                                </a:lnTo>
                                <a:lnTo>
                                  <a:pt x="871982" y="231648"/>
                                </a:lnTo>
                                <a:lnTo>
                                  <a:pt x="1161542" y="201168"/>
                                </a:lnTo>
                                <a:lnTo>
                                  <a:pt x="1452626" y="138684"/>
                                </a:lnTo>
                                <a:lnTo>
                                  <a:pt x="1742186" y="131064"/>
                                </a:lnTo>
                                <a:lnTo>
                                  <a:pt x="2033270" y="89916"/>
                                </a:lnTo>
                                <a:lnTo>
                                  <a:pt x="2324354" y="62484"/>
                                </a:lnTo>
                                <a:lnTo>
                                  <a:pt x="2614168" y="0"/>
                                </a:lnTo>
                              </a:path>
                            </a:pathLst>
                          </a:custGeom>
                          <a:ln w="25400" cap="rnd">
                            <a:custDash>
                              <a:ds d="600000" sp="800000"/>
                            </a:custDash>
                            <a:round/>
                          </a:ln>
                        </wps:spPr>
                        <wps:style>
                          <a:lnRef idx="1">
                            <a:srgbClr val="2C463B"/>
                          </a:lnRef>
                          <a:fillRef idx="0">
                            <a:srgbClr val="000000">
                              <a:alpha val="0"/>
                            </a:srgbClr>
                          </a:fillRef>
                          <a:effectRef idx="0">
                            <a:scrgbClr r="0" g="0" b="0"/>
                          </a:effectRef>
                          <a:fontRef idx="none"/>
                        </wps:style>
                        <wps:bodyPr/>
                      </wps:wsp>
                      <wps:wsp>
                        <wps:cNvPr id="1901606727" name="Shape 3099"/>
                        <wps:cNvSpPr/>
                        <wps:spPr>
                          <a:xfrm>
                            <a:off x="487807" y="1305052"/>
                            <a:ext cx="1742694" cy="327152"/>
                          </a:xfrm>
                          <a:custGeom>
                            <a:avLst/>
                            <a:gdLst/>
                            <a:ahLst/>
                            <a:cxnLst/>
                            <a:rect l="0" t="0" r="0" b="0"/>
                            <a:pathLst>
                              <a:path w="1742694" h="327152">
                                <a:moveTo>
                                  <a:pt x="0" y="204851"/>
                                </a:moveTo>
                                <a:lnTo>
                                  <a:pt x="290576" y="143891"/>
                                </a:lnTo>
                                <a:lnTo>
                                  <a:pt x="581660" y="327152"/>
                                </a:lnTo>
                                <a:lnTo>
                                  <a:pt x="871220" y="210947"/>
                                </a:lnTo>
                                <a:lnTo>
                                  <a:pt x="1162304" y="245999"/>
                                </a:lnTo>
                                <a:lnTo>
                                  <a:pt x="1451864" y="40259"/>
                                </a:lnTo>
                                <a:lnTo>
                                  <a:pt x="1742694" y="0"/>
                                </a:lnTo>
                              </a:path>
                            </a:pathLst>
                          </a:custGeom>
                          <a:ln w="25400" cap="rnd">
                            <a:round/>
                          </a:ln>
                        </wps:spPr>
                        <wps:style>
                          <a:lnRef idx="1">
                            <a:srgbClr val="C2D9BA"/>
                          </a:lnRef>
                          <a:fillRef idx="0">
                            <a:srgbClr val="000000">
                              <a:alpha val="0"/>
                            </a:srgbClr>
                          </a:fillRef>
                          <a:effectRef idx="0">
                            <a:scrgbClr r="0" g="0" b="0"/>
                          </a:effectRef>
                          <a:fontRef idx="none"/>
                        </wps:style>
                        <wps:bodyPr/>
                      </wps:wsp>
                      <wps:wsp>
                        <wps:cNvPr id="1990189081" name="Shape 3100"/>
                        <wps:cNvSpPr/>
                        <wps:spPr>
                          <a:xfrm>
                            <a:off x="2230501" y="505587"/>
                            <a:ext cx="2614168" cy="799465"/>
                          </a:xfrm>
                          <a:custGeom>
                            <a:avLst/>
                            <a:gdLst/>
                            <a:ahLst/>
                            <a:cxnLst/>
                            <a:rect l="0" t="0" r="0" b="0"/>
                            <a:pathLst>
                              <a:path w="2614168" h="799465">
                                <a:moveTo>
                                  <a:pt x="0" y="799465"/>
                                </a:moveTo>
                                <a:lnTo>
                                  <a:pt x="289814" y="681228"/>
                                </a:lnTo>
                                <a:lnTo>
                                  <a:pt x="580898" y="714756"/>
                                </a:lnTo>
                                <a:lnTo>
                                  <a:pt x="871982" y="502920"/>
                                </a:lnTo>
                                <a:lnTo>
                                  <a:pt x="1161542" y="458724"/>
                                </a:lnTo>
                                <a:lnTo>
                                  <a:pt x="1452626" y="336804"/>
                                </a:lnTo>
                                <a:lnTo>
                                  <a:pt x="1742186" y="373380"/>
                                </a:lnTo>
                                <a:lnTo>
                                  <a:pt x="2033270" y="158496"/>
                                </a:lnTo>
                                <a:lnTo>
                                  <a:pt x="2324354" y="118872"/>
                                </a:lnTo>
                                <a:lnTo>
                                  <a:pt x="2614168" y="0"/>
                                </a:lnTo>
                              </a:path>
                            </a:pathLst>
                          </a:custGeom>
                          <a:ln w="25400" cap="rnd">
                            <a:custDash>
                              <a:ds d="600000" sp="800000"/>
                            </a:custDash>
                            <a:round/>
                          </a:ln>
                        </wps:spPr>
                        <wps:style>
                          <a:lnRef idx="1">
                            <a:srgbClr val="C2D9BA"/>
                          </a:lnRef>
                          <a:fillRef idx="0">
                            <a:srgbClr val="000000">
                              <a:alpha val="0"/>
                            </a:srgbClr>
                          </a:fillRef>
                          <a:effectRef idx="0">
                            <a:scrgbClr r="0" g="0" b="0"/>
                          </a:effectRef>
                          <a:fontRef idx="none"/>
                        </wps:style>
                        <wps:bodyPr/>
                      </wps:wsp>
                      <wps:wsp>
                        <wps:cNvPr id="1364247814" name="Shape 3101"/>
                        <wps:cNvSpPr/>
                        <wps:spPr>
                          <a:xfrm>
                            <a:off x="2230501" y="1783969"/>
                            <a:ext cx="2614168" cy="229870"/>
                          </a:xfrm>
                          <a:custGeom>
                            <a:avLst/>
                            <a:gdLst/>
                            <a:ahLst/>
                            <a:cxnLst/>
                            <a:rect l="0" t="0" r="0" b="0"/>
                            <a:pathLst>
                              <a:path w="2614168" h="229870">
                                <a:moveTo>
                                  <a:pt x="0" y="229870"/>
                                </a:moveTo>
                                <a:lnTo>
                                  <a:pt x="289814" y="204470"/>
                                </a:lnTo>
                                <a:lnTo>
                                  <a:pt x="580898" y="178562"/>
                                </a:lnTo>
                                <a:lnTo>
                                  <a:pt x="871982" y="151130"/>
                                </a:lnTo>
                                <a:lnTo>
                                  <a:pt x="1161542" y="125222"/>
                                </a:lnTo>
                                <a:lnTo>
                                  <a:pt x="1452626" y="99314"/>
                                </a:lnTo>
                                <a:lnTo>
                                  <a:pt x="1742186" y="73406"/>
                                </a:lnTo>
                                <a:lnTo>
                                  <a:pt x="2033270" y="49022"/>
                                </a:lnTo>
                                <a:lnTo>
                                  <a:pt x="2324354" y="24638"/>
                                </a:lnTo>
                                <a:lnTo>
                                  <a:pt x="2614168" y="0"/>
                                </a:lnTo>
                              </a:path>
                            </a:pathLst>
                          </a:custGeom>
                          <a:ln w="25400" cap="rnd">
                            <a:round/>
                          </a:ln>
                        </wps:spPr>
                        <wps:style>
                          <a:lnRef idx="1">
                            <a:srgbClr val="9ECFCF">
                              <a:alpha val="45098"/>
                            </a:srgbClr>
                          </a:lnRef>
                          <a:fillRef idx="0">
                            <a:srgbClr val="000000">
                              <a:alpha val="0"/>
                            </a:srgbClr>
                          </a:fillRef>
                          <a:effectRef idx="0">
                            <a:scrgbClr r="0" g="0" b="0"/>
                          </a:effectRef>
                          <a:fontRef idx="none"/>
                        </wps:style>
                        <wps:bodyPr/>
                      </wps:wsp>
                      <wps:wsp>
                        <wps:cNvPr id="629756160" name="Shape 3102"/>
                        <wps:cNvSpPr/>
                        <wps:spPr>
                          <a:xfrm>
                            <a:off x="2230501" y="1615440"/>
                            <a:ext cx="2614168" cy="398399"/>
                          </a:xfrm>
                          <a:custGeom>
                            <a:avLst/>
                            <a:gdLst/>
                            <a:ahLst/>
                            <a:cxnLst/>
                            <a:rect l="0" t="0" r="0" b="0"/>
                            <a:pathLst>
                              <a:path w="2614168" h="398399">
                                <a:moveTo>
                                  <a:pt x="0" y="398399"/>
                                </a:moveTo>
                                <a:lnTo>
                                  <a:pt x="289814" y="360807"/>
                                </a:lnTo>
                                <a:lnTo>
                                  <a:pt x="580898" y="319659"/>
                                </a:lnTo>
                                <a:lnTo>
                                  <a:pt x="871982" y="278511"/>
                                </a:lnTo>
                                <a:lnTo>
                                  <a:pt x="1161542" y="234315"/>
                                </a:lnTo>
                                <a:lnTo>
                                  <a:pt x="1452626" y="190119"/>
                                </a:lnTo>
                                <a:lnTo>
                                  <a:pt x="1742186" y="144399"/>
                                </a:lnTo>
                                <a:lnTo>
                                  <a:pt x="2033270" y="97155"/>
                                </a:lnTo>
                                <a:lnTo>
                                  <a:pt x="2324354" y="49911"/>
                                </a:lnTo>
                                <a:lnTo>
                                  <a:pt x="2614168" y="0"/>
                                </a:lnTo>
                              </a:path>
                            </a:pathLst>
                          </a:custGeom>
                          <a:ln w="28575" cap="rnd">
                            <a:round/>
                          </a:ln>
                        </wps:spPr>
                        <wps:style>
                          <a:lnRef idx="1">
                            <a:srgbClr val="9ECFCF">
                              <a:alpha val="45098"/>
                            </a:srgbClr>
                          </a:lnRef>
                          <a:fillRef idx="0">
                            <a:srgbClr val="000000">
                              <a:alpha val="0"/>
                            </a:srgbClr>
                          </a:fillRef>
                          <a:effectRef idx="0">
                            <a:scrgbClr r="0" g="0" b="0"/>
                          </a:effectRef>
                          <a:fontRef idx="none"/>
                        </wps:style>
                        <wps:bodyPr/>
                      </wps:wsp>
                      <wps:wsp>
                        <wps:cNvPr id="1563384693" name="Shape 3103"/>
                        <wps:cNvSpPr/>
                        <wps:spPr>
                          <a:xfrm>
                            <a:off x="2230501" y="648970"/>
                            <a:ext cx="2614168" cy="656082"/>
                          </a:xfrm>
                          <a:custGeom>
                            <a:avLst/>
                            <a:gdLst/>
                            <a:ahLst/>
                            <a:cxnLst/>
                            <a:rect l="0" t="0" r="0" b="0"/>
                            <a:pathLst>
                              <a:path w="2614168" h="656082">
                                <a:moveTo>
                                  <a:pt x="0" y="656082"/>
                                </a:moveTo>
                                <a:lnTo>
                                  <a:pt x="289814" y="583565"/>
                                </a:lnTo>
                                <a:lnTo>
                                  <a:pt x="580898" y="510413"/>
                                </a:lnTo>
                                <a:lnTo>
                                  <a:pt x="871982" y="435737"/>
                                </a:lnTo>
                                <a:lnTo>
                                  <a:pt x="1161542" y="361061"/>
                                </a:lnTo>
                                <a:lnTo>
                                  <a:pt x="1452626" y="287910"/>
                                </a:lnTo>
                                <a:lnTo>
                                  <a:pt x="1742186" y="214757"/>
                                </a:lnTo>
                                <a:lnTo>
                                  <a:pt x="2033270" y="141605"/>
                                </a:lnTo>
                                <a:lnTo>
                                  <a:pt x="2324354" y="71501"/>
                                </a:lnTo>
                                <a:lnTo>
                                  <a:pt x="2614168" y="0"/>
                                </a:lnTo>
                              </a:path>
                            </a:pathLst>
                          </a:custGeom>
                          <a:ln w="28575" cap="rnd">
                            <a:round/>
                          </a:ln>
                        </wps:spPr>
                        <wps:style>
                          <a:lnRef idx="1">
                            <a:srgbClr val="9ECFCF">
                              <a:alpha val="45098"/>
                            </a:srgbClr>
                          </a:lnRef>
                          <a:fillRef idx="0">
                            <a:srgbClr val="000000">
                              <a:alpha val="0"/>
                            </a:srgbClr>
                          </a:fillRef>
                          <a:effectRef idx="0">
                            <a:scrgbClr r="0" g="0" b="0"/>
                          </a:effectRef>
                          <a:fontRef idx="none"/>
                        </wps:style>
                        <wps:bodyPr/>
                      </wps:wsp>
                      <wps:wsp>
                        <wps:cNvPr id="2133603917" name="Shape 3104"/>
                        <wps:cNvSpPr/>
                        <wps:spPr>
                          <a:xfrm>
                            <a:off x="2230501" y="197993"/>
                            <a:ext cx="2614168" cy="1107060"/>
                          </a:xfrm>
                          <a:custGeom>
                            <a:avLst/>
                            <a:gdLst/>
                            <a:ahLst/>
                            <a:cxnLst/>
                            <a:rect l="0" t="0" r="0" b="0"/>
                            <a:pathLst>
                              <a:path w="2614168" h="1107060">
                                <a:moveTo>
                                  <a:pt x="0" y="1107060"/>
                                </a:moveTo>
                                <a:lnTo>
                                  <a:pt x="289814" y="1008635"/>
                                </a:lnTo>
                                <a:lnTo>
                                  <a:pt x="580898" y="905002"/>
                                </a:lnTo>
                                <a:lnTo>
                                  <a:pt x="871982" y="793750"/>
                                </a:lnTo>
                                <a:lnTo>
                                  <a:pt x="1161542" y="677926"/>
                                </a:lnTo>
                                <a:lnTo>
                                  <a:pt x="1452626" y="554482"/>
                                </a:lnTo>
                                <a:lnTo>
                                  <a:pt x="1742186" y="426466"/>
                                </a:lnTo>
                                <a:lnTo>
                                  <a:pt x="2033270" y="289306"/>
                                </a:lnTo>
                                <a:lnTo>
                                  <a:pt x="2324354" y="149099"/>
                                </a:lnTo>
                                <a:lnTo>
                                  <a:pt x="2614168" y="0"/>
                                </a:lnTo>
                              </a:path>
                            </a:pathLst>
                          </a:custGeom>
                          <a:ln w="28575" cap="rnd">
                            <a:round/>
                          </a:ln>
                        </wps:spPr>
                        <wps:style>
                          <a:lnRef idx="1">
                            <a:srgbClr val="9ECFCF">
                              <a:alpha val="45098"/>
                            </a:srgbClr>
                          </a:lnRef>
                          <a:fillRef idx="0">
                            <a:srgbClr val="000000">
                              <a:alpha val="0"/>
                            </a:srgbClr>
                          </a:fillRef>
                          <a:effectRef idx="0">
                            <a:scrgbClr r="0" g="0" b="0"/>
                          </a:effectRef>
                          <a:fontRef idx="none"/>
                        </wps:style>
                        <wps:bodyPr/>
                      </wps:wsp>
                      <wps:wsp>
                        <wps:cNvPr id="1928372382" name="Rectangle 1928372382"/>
                        <wps:cNvSpPr/>
                        <wps:spPr>
                          <a:xfrm>
                            <a:off x="433959" y="2395634"/>
                            <a:ext cx="142219" cy="162964"/>
                          </a:xfrm>
                          <a:prstGeom prst="rect">
                            <a:avLst/>
                          </a:prstGeom>
                          <a:ln>
                            <a:noFill/>
                          </a:ln>
                        </wps:spPr>
                        <wps:txbx>
                          <w:txbxContent>
                            <w:p w14:paraId="60CEB76D" w14:textId="77777777" w:rsidR="008B6AF2" w:rsidRPr="005E011E" w:rsidRDefault="008B6AF2" w:rsidP="008B6AF2">
                              <w:pPr>
                                <w:spacing w:after="160" w:line="259" w:lineRule="auto"/>
                                <w:rPr>
                                  <w:sz w:val="18"/>
                                  <w:szCs w:val="18"/>
                                </w:rPr>
                              </w:pPr>
                              <w:r w:rsidRPr="005E011E">
                                <w:rPr>
                                  <w:color w:val="404040"/>
                                  <w:w w:val="103"/>
                                  <w:sz w:val="18"/>
                                  <w:szCs w:val="18"/>
                                </w:rPr>
                                <w:t>82</w:t>
                              </w:r>
                            </w:p>
                          </w:txbxContent>
                        </wps:txbx>
                        <wps:bodyPr horzOverflow="overflow" vert="horz" lIns="0" tIns="0" rIns="0" bIns="0" rtlCol="0">
                          <a:noAutofit/>
                        </wps:bodyPr>
                      </wps:wsp>
                      <wps:wsp>
                        <wps:cNvPr id="1854080605" name="Rectangle 1854080605"/>
                        <wps:cNvSpPr/>
                        <wps:spPr>
                          <a:xfrm>
                            <a:off x="706120" y="2177702"/>
                            <a:ext cx="189809" cy="162965"/>
                          </a:xfrm>
                          <a:prstGeom prst="rect">
                            <a:avLst/>
                          </a:prstGeom>
                          <a:ln>
                            <a:noFill/>
                          </a:ln>
                        </wps:spPr>
                        <wps:txbx>
                          <w:txbxContent>
                            <w:p w14:paraId="75421804" w14:textId="77777777" w:rsidR="008B6AF2" w:rsidRPr="005E011E" w:rsidRDefault="008B6AF2" w:rsidP="008B6AF2">
                              <w:pPr>
                                <w:spacing w:after="160" w:line="259" w:lineRule="auto"/>
                                <w:rPr>
                                  <w:sz w:val="18"/>
                                  <w:szCs w:val="18"/>
                                </w:rPr>
                              </w:pPr>
                              <w:r w:rsidRPr="005E011E">
                                <w:rPr>
                                  <w:color w:val="404040"/>
                                  <w:w w:val="91"/>
                                  <w:sz w:val="18"/>
                                  <w:szCs w:val="18"/>
                                </w:rPr>
                                <w:t>114</w:t>
                              </w:r>
                            </w:p>
                          </w:txbxContent>
                        </wps:txbx>
                        <wps:bodyPr horzOverflow="overflow" vert="horz" lIns="0" tIns="0" rIns="0" bIns="0" rtlCol="0">
                          <a:noAutofit/>
                        </wps:bodyPr>
                      </wps:wsp>
                      <wps:wsp>
                        <wps:cNvPr id="1480743021" name="Rectangle 1480743021"/>
                        <wps:cNvSpPr/>
                        <wps:spPr>
                          <a:xfrm>
                            <a:off x="991997" y="2238916"/>
                            <a:ext cx="201804" cy="162965"/>
                          </a:xfrm>
                          <a:prstGeom prst="rect">
                            <a:avLst/>
                          </a:prstGeom>
                          <a:ln>
                            <a:noFill/>
                          </a:ln>
                        </wps:spPr>
                        <wps:txbx>
                          <w:txbxContent>
                            <w:p w14:paraId="3749F8B6" w14:textId="77777777" w:rsidR="008B6AF2" w:rsidRPr="005E011E" w:rsidRDefault="008B6AF2" w:rsidP="008B6AF2">
                              <w:pPr>
                                <w:spacing w:after="160" w:line="259" w:lineRule="auto"/>
                                <w:rPr>
                                  <w:sz w:val="18"/>
                                  <w:szCs w:val="18"/>
                                </w:rPr>
                              </w:pPr>
                              <w:r w:rsidRPr="005E011E">
                                <w:rPr>
                                  <w:color w:val="404040"/>
                                  <w:w w:val="97"/>
                                  <w:sz w:val="18"/>
                                  <w:szCs w:val="18"/>
                                </w:rPr>
                                <w:t>105</w:t>
                              </w:r>
                            </w:p>
                          </w:txbxContent>
                        </wps:txbx>
                        <wps:bodyPr horzOverflow="overflow" vert="horz" lIns="0" tIns="0" rIns="0" bIns="0" rtlCol="0">
                          <a:noAutofit/>
                        </wps:bodyPr>
                      </wps:wsp>
                      <wps:wsp>
                        <wps:cNvPr id="977574409" name="Rectangle 977574409"/>
                        <wps:cNvSpPr/>
                        <wps:spPr>
                          <a:xfrm>
                            <a:off x="1287145" y="2177702"/>
                            <a:ext cx="189809" cy="162965"/>
                          </a:xfrm>
                          <a:prstGeom prst="rect">
                            <a:avLst/>
                          </a:prstGeom>
                          <a:ln>
                            <a:noFill/>
                          </a:ln>
                        </wps:spPr>
                        <wps:txbx>
                          <w:txbxContent>
                            <w:p w14:paraId="7A09297E" w14:textId="77777777" w:rsidR="008B6AF2" w:rsidRPr="005E011E" w:rsidRDefault="008B6AF2" w:rsidP="008B6AF2">
                              <w:pPr>
                                <w:spacing w:after="160" w:line="259" w:lineRule="auto"/>
                                <w:rPr>
                                  <w:sz w:val="18"/>
                                  <w:szCs w:val="18"/>
                                </w:rPr>
                              </w:pPr>
                              <w:r w:rsidRPr="005E011E">
                                <w:rPr>
                                  <w:color w:val="404040"/>
                                  <w:w w:val="91"/>
                                  <w:sz w:val="18"/>
                                  <w:szCs w:val="18"/>
                                </w:rPr>
                                <w:t>114</w:t>
                              </w:r>
                            </w:p>
                          </w:txbxContent>
                        </wps:txbx>
                        <wps:bodyPr horzOverflow="overflow" vert="horz" lIns="0" tIns="0" rIns="0" bIns="0" rtlCol="0">
                          <a:noAutofit/>
                        </wps:bodyPr>
                      </wps:wsp>
                      <wps:wsp>
                        <wps:cNvPr id="1360776682" name="Rectangle 1360776682"/>
                        <wps:cNvSpPr/>
                        <wps:spPr>
                          <a:xfrm>
                            <a:off x="1579118" y="2170590"/>
                            <a:ext cx="185599" cy="162965"/>
                          </a:xfrm>
                          <a:prstGeom prst="rect">
                            <a:avLst/>
                          </a:prstGeom>
                          <a:ln>
                            <a:noFill/>
                          </a:ln>
                        </wps:spPr>
                        <wps:txbx>
                          <w:txbxContent>
                            <w:p w14:paraId="5B9DA242" w14:textId="77777777" w:rsidR="008B6AF2" w:rsidRPr="005E011E" w:rsidRDefault="008B6AF2" w:rsidP="008B6AF2">
                              <w:pPr>
                                <w:spacing w:after="160" w:line="259" w:lineRule="auto"/>
                                <w:rPr>
                                  <w:sz w:val="18"/>
                                  <w:szCs w:val="18"/>
                                </w:rPr>
                              </w:pPr>
                              <w:r w:rsidRPr="005E011E">
                                <w:rPr>
                                  <w:color w:val="404040"/>
                                  <w:w w:val="89"/>
                                  <w:sz w:val="18"/>
                                  <w:szCs w:val="18"/>
                                </w:rPr>
                                <w:t>115</w:t>
                              </w:r>
                            </w:p>
                          </w:txbxContent>
                        </wps:txbx>
                        <wps:bodyPr horzOverflow="overflow" vert="horz" lIns="0" tIns="0" rIns="0" bIns="0" rtlCol="0">
                          <a:noAutofit/>
                        </wps:bodyPr>
                      </wps:wsp>
                      <wps:wsp>
                        <wps:cNvPr id="753764701" name="Rectangle 753764701"/>
                        <wps:cNvSpPr/>
                        <wps:spPr>
                          <a:xfrm>
                            <a:off x="1871345" y="2129823"/>
                            <a:ext cx="184829" cy="162964"/>
                          </a:xfrm>
                          <a:prstGeom prst="rect">
                            <a:avLst/>
                          </a:prstGeom>
                          <a:ln>
                            <a:noFill/>
                          </a:ln>
                        </wps:spPr>
                        <wps:txbx>
                          <w:txbxContent>
                            <w:p w14:paraId="043EEC09" w14:textId="77777777" w:rsidR="008B6AF2" w:rsidRPr="005E011E" w:rsidRDefault="008B6AF2" w:rsidP="008B6AF2">
                              <w:pPr>
                                <w:spacing w:after="160" w:line="259" w:lineRule="auto"/>
                                <w:rPr>
                                  <w:sz w:val="18"/>
                                  <w:szCs w:val="18"/>
                                </w:rPr>
                              </w:pPr>
                              <w:r w:rsidRPr="005E011E">
                                <w:rPr>
                                  <w:color w:val="404040"/>
                                  <w:w w:val="89"/>
                                  <w:sz w:val="18"/>
                                  <w:szCs w:val="18"/>
                                </w:rPr>
                                <w:t>121</w:t>
                              </w:r>
                            </w:p>
                          </w:txbxContent>
                        </wps:txbx>
                        <wps:bodyPr horzOverflow="overflow" vert="horz" lIns="0" tIns="0" rIns="0" bIns="0" rtlCol="0">
                          <a:noAutofit/>
                        </wps:bodyPr>
                      </wps:wsp>
                      <wps:wsp>
                        <wps:cNvPr id="906573108" name="Rectangle 906573108"/>
                        <wps:cNvSpPr/>
                        <wps:spPr>
                          <a:xfrm>
                            <a:off x="2157349" y="2102645"/>
                            <a:ext cx="194064" cy="162964"/>
                          </a:xfrm>
                          <a:prstGeom prst="rect">
                            <a:avLst/>
                          </a:prstGeom>
                          <a:ln>
                            <a:noFill/>
                          </a:ln>
                        </wps:spPr>
                        <wps:txbx>
                          <w:txbxContent>
                            <w:p w14:paraId="629AF9F6" w14:textId="77777777" w:rsidR="008B6AF2" w:rsidRPr="005E011E" w:rsidRDefault="008B6AF2" w:rsidP="008B6AF2">
                              <w:pPr>
                                <w:spacing w:after="160" w:line="259" w:lineRule="auto"/>
                                <w:rPr>
                                  <w:sz w:val="18"/>
                                  <w:szCs w:val="18"/>
                                </w:rPr>
                              </w:pPr>
                              <w:r w:rsidRPr="005E011E">
                                <w:rPr>
                                  <w:color w:val="404040"/>
                                  <w:w w:val="93"/>
                                  <w:sz w:val="18"/>
                                  <w:szCs w:val="18"/>
                                </w:rPr>
                                <w:t>125</w:t>
                              </w:r>
                            </w:p>
                          </w:txbxContent>
                        </wps:txbx>
                        <wps:bodyPr horzOverflow="overflow" vert="horz" lIns="0" tIns="0" rIns="0" bIns="0" rtlCol="0">
                          <a:noAutofit/>
                        </wps:bodyPr>
                      </wps:wsp>
                      <wps:wsp>
                        <wps:cNvPr id="1941291009" name="Rectangle 1941291009"/>
                        <wps:cNvSpPr/>
                        <wps:spPr>
                          <a:xfrm>
                            <a:off x="2446274" y="2040161"/>
                            <a:ext cx="197866" cy="162964"/>
                          </a:xfrm>
                          <a:prstGeom prst="rect">
                            <a:avLst/>
                          </a:prstGeom>
                          <a:ln>
                            <a:noFill/>
                          </a:ln>
                        </wps:spPr>
                        <wps:txbx>
                          <w:txbxContent>
                            <w:p w14:paraId="7E150DC7" w14:textId="77777777" w:rsidR="008B6AF2" w:rsidRPr="005E011E" w:rsidRDefault="008B6AF2" w:rsidP="008B6AF2">
                              <w:pPr>
                                <w:spacing w:after="160" w:line="259" w:lineRule="auto"/>
                                <w:rPr>
                                  <w:sz w:val="18"/>
                                  <w:szCs w:val="18"/>
                                </w:rPr>
                              </w:pPr>
                              <w:r w:rsidRPr="005E011E">
                                <w:rPr>
                                  <w:color w:val="404040"/>
                                  <w:w w:val="95"/>
                                  <w:sz w:val="18"/>
                                  <w:szCs w:val="18"/>
                                </w:rPr>
                                <w:t>134</w:t>
                              </w:r>
                            </w:p>
                          </w:txbxContent>
                        </wps:txbx>
                        <wps:bodyPr horzOverflow="overflow" vert="horz" lIns="0" tIns="0" rIns="0" bIns="0" rtlCol="0">
                          <a:noAutofit/>
                        </wps:bodyPr>
                      </wps:wsp>
                      <wps:wsp>
                        <wps:cNvPr id="1832586984" name="Rectangle 1832586984"/>
                        <wps:cNvSpPr/>
                        <wps:spPr>
                          <a:xfrm>
                            <a:off x="2738247" y="2032541"/>
                            <a:ext cx="193656" cy="162965"/>
                          </a:xfrm>
                          <a:prstGeom prst="rect">
                            <a:avLst/>
                          </a:prstGeom>
                          <a:ln>
                            <a:noFill/>
                          </a:ln>
                        </wps:spPr>
                        <wps:txbx>
                          <w:txbxContent>
                            <w:p w14:paraId="11F74D82" w14:textId="77777777" w:rsidR="008B6AF2" w:rsidRPr="005E011E" w:rsidRDefault="008B6AF2" w:rsidP="008B6AF2">
                              <w:pPr>
                                <w:spacing w:after="160" w:line="259" w:lineRule="auto"/>
                                <w:rPr>
                                  <w:sz w:val="18"/>
                                  <w:szCs w:val="18"/>
                                </w:rPr>
                              </w:pPr>
                              <w:r w:rsidRPr="005E011E">
                                <w:rPr>
                                  <w:color w:val="404040"/>
                                  <w:w w:val="93"/>
                                  <w:sz w:val="18"/>
                                  <w:szCs w:val="18"/>
                                </w:rPr>
                                <w:t>135</w:t>
                              </w:r>
                            </w:p>
                          </w:txbxContent>
                        </wps:txbx>
                        <wps:bodyPr horzOverflow="overflow" vert="horz" lIns="0" tIns="0" rIns="0" bIns="0" rtlCol="0">
                          <a:noAutofit/>
                        </wps:bodyPr>
                      </wps:wsp>
                      <wps:wsp>
                        <wps:cNvPr id="654766185" name="Rectangle 654766185"/>
                        <wps:cNvSpPr/>
                        <wps:spPr>
                          <a:xfrm>
                            <a:off x="3027172" y="1989615"/>
                            <a:ext cx="198817" cy="162965"/>
                          </a:xfrm>
                          <a:prstGeom prst="rect">
                            <a:avLst/>
                          </a:prstGeom>
                          <a:ln>
                            <a:noFill/>
                          </a:ln>
                        </wps:spPr>
                        <wps:txbx>
                          <w:txbxContent>
                            <w:p w14:paraId="5D1028D0" w14:textId="77777777" w:rsidR="008B6AF2" w:rsidRPr="005E011E" w:rsidRDefault="008B6AF2" w:rsidP="008B6AF2">
                              <w:pPr>
                                <w:spacing w:after="160" w:line="259" w:lineRule="auto"/>
                                <w:rPr>
                                  <w:sz w:val="18"/>
                                  <w:szCs w:val="18"/>
                                </w:rPr>
                              </w:pPr>
                              <w:r w:rsidRPr="005E011E">
                                <w:rPr>
                                  <w:color w:val="404040"/>
                                  <w:w w:val="96"/>
                                  <w:sz w:val="18"/>
                                  <w:szCs w:val="18"/>
                                </w:rPr>
                                <w:t>142</w:t>
                              </w:r>
                            </w:p>
                          </w:txbxContent>
                        </wps:txbx>
                        <wps:bodyPr horzOverflow="overflow" vert="horz" lIns="0" tIns="0" rIns="0" bIns="0" rtlCol="0">
                          <a:noAutofit/>
                        </wps:bodyPr>
                      </wps:wsp>
                      <wps:wsp>
                        <wps:cNvPr id="1960510564" name="Rectangle 1960510564"/>
                        <wps:cNvSpPr/>
                        <wps:spPr>
                          <a:xfrm>
                            <a:off x="3316097" y="1960278"/>
                            <a:ext cx="203977" cy="162965"/>
                          </a:xfrm>
                          <a:prstGeom prst="rect">
                            <a:avLst/>
                          </a:prstGeom>
                          <a:ln>
                            <a:noFill/>
                          </a:ln>
                        </wps:spPr>
                        <wps:txbx>
                          <w:txbxContent>
                            <w:p w14:paraId="5D4E34B7" w14:textId="77777777" w:rsidR="008B6AF2" w:rsidRPr="005E011E" w:rsidRDefault="008B6AF2" w:rsidP="008B6AF2">
                              <w:pPr>
                                <w:spacing w:after="160" w:line="259" w:lineRule="auto"/>
                                <w:rPr>
                                  <w:sz w:val="18"/>
                                  <w:szCs w:val="18"/>
                                </w:rPr>
                              </w:pPr>
                              <w:r w:rsidRPr="005E011E">
                                <w:rPr>
                                  <w:color w:val="404040"/>
                                  <w:w w:val="98"/>
                                  <w:sz w:val="18"/>
                                  <w:szCs w:val="18"/>
                                </w:rPr>
                                <w:t>146</w:t>
                              </w:r>
                            </w:p>
                          </w:txbxContent>
                        </wps:txbx>
                        <wps:bodyPr horzOverflow="overflow" vert="horz" lIns="0" tIns="0" rIns="0" bIns="0" rtlCol="0">
                          <a:noAutofit/>
                        </wps:bodyPr>
                      </wps:wsp>
                      <wps:wsp>
                        <wps:cNvPr id="2125745125" name="Rectangle 2125745125"/>
                        <wps:cNvSpPr/>
                        <wps:spPr>
                          <a:xfrm>
                            <a:off x="3609721" y="1896905"/>
                            <a:ext cx="195557" cy="162965"/>
                          </a:xfrm>
                          <a:prstGeom prst="rect">
                            <a:avLst/>
                          </a:prstGeom>
                          <a:ln>
                            <a:noFill/>
                          </a:ln>
                        </wps:spPr>
                        <wps:txbx>
                          <w:txbxContent>
                            <w:p w14:paraId="3D960136" w14:textId="77777777" w:rsidR="008B6AF2" w:rsidRPr="005E011E" w:rsidRDefault="008B6AF2" w:rsidP="008B6AF2">
                              <w:pPr>
                                <w:spacing w:after="160" w:line="259" w:lineRule="auto"/>
                                <w:rPr>
                                  <w:sz w:val="18"/>
                                  <w:szCs w:val="18"/>
                                </w:rPr>
                              </w:pPr>
                              <w:r w:rsidRPr="005E011E">
                                <w:rPr>
                                  <w:color w:val="404040"/>
                                  <w:w w:val="94"/>
                                  <w:sz w:val="18"/>
                                  <w:szCs w:val="18"/>
                                </w:rPr>
                                <w:t>155</w:t>
                              </w:r>
                            </w:p>
                          </w:txbxContent>
                        </wps:txbx>
                        <wps:bodyPr horzOverflow="overflow" vert="horz" lIns="0" tIns="0" rIns="0" bIns="0" rtlCol="0">
                          <a:noAutofit/>
                        </wps:bodyPr>
                      </wps:wsp>
                      <wps:wsp>
                        <wps:cNvPr id="463094238" name="Rectangle 463094238"/>
                        <wps:cNvSpPr/>
                        <wps:spPr>
                          <a:xfrm>
                            <a:off x="3898646" y="1890174"/>
                            <a:ext cx="199903" cy="162964"/>
                          </a:xfrm>
                          <a:prstGeom prst="rect">
                            <a:avLst/>
                          </a:prstGeom>
                          <a:ln>
                            <a:noFill/>
                          </a:ln>
                        </wps:spPr>
                        <wps:txbx>
                          <w:txbxContent>
                            <w:p w14:paraId="669C0952" w14:textId="77777777" w:rsidR="008B6AF2" w:rsidRPr="005E011E" w:rsidRDefault="008B6AF2" w:rsidP="008B6AF2">
                              <w:pPr>
                                <w:spacing w:after="160" w:line="259" w:lineRule="auto"/>
                                <w:rPr>
                                  <w:sz w:val="18"/>
                                  <w:szCs w:val="18"/>
                                </w:rPr>
                              </w:pPr>
                              <w:r w:rsidRPr="005E011E">
                                <w:rPr>
                                  <w:color w:val="404040"/>
                                  <w:w w:val="96"/>
                                  <w:sz w:val="18"/>
                                  <w:szCs w:val="18"/>
                                </w:rPr>
                                <w:t>156</w:t>
                              </w:r>
                            </w:p>
                          </w:txbxContent>
                        </wps:txbx>
                        <wps:bodyPr horzOverflow="overflow" vert="horz" lIns="0" tIns="0" rIns="0" bIns="0" rtlCol="0">
                          <a:noAutofit/>
                        </wps:bodyPr>
                      </wps:wsp>
                      <wps:wsp>
                        <wps:cNvPr id="973741011" name="Rectangle 973741011"/>
                        <wps:cNvSpPr/>
                        <wps:spPr>
                          <a:xfrm>
                            <a:off x="4189095" y="1847883"/>
                            <a:ext cx="198817" cy="162964"/>
                          </a:xfrm>
                          <a:prstGeom prst="rect">
                            <a:avLst/>
                          </a:prstGeom>
                          <a:ln>
                            <a:noFill/>
                          </a:ln>
                        </wps:spPr>
                        <wps:txbx>
                          <w:txbxContent>
                            <w:p w14:paraId="2A52C6A2" w14:textId="77777777" w:rsidR="008B6AF2" w:rsidRPr="005E011E" w:rsidRDefault="008B6AF2" w:rsidP="008B6AF2">
                              <w:pPr>
                                <w:spacing w:after="160" w:line="259" w:lineRule="auto"/>
                                <w:rPr>
                                  <w:sz w:val="18"/>
                                  <w:szCs w:val="18"/>
                                </w:rPr>
                              </w:pPr>
                              <w:r w:rsidRPr="005E011E">
                                <w:rPr>
                                  <w:color w:val="404040"/>
                                  <w:w w:val="96"/>
                                  <w:sz w:val="18"/>
                                  <w:szCs w:val="18"/>
                                </w:rPr>
                                <w:t>162</w:t>
                              </w:r>
                            </w:p>
                          </w:txbxContent>
                        </wps:txbx>
                        <wps:bodyPr horzOverflow="overflow" vert="horz" lIns="0" tIns="0" rIns="0" bIns="0" rtlCol="0">
                          <a:noAutofit/>
                        </wps:bodyPr>
                      </wps:wsp>
                      <wps:wsp>
                        <wps:cNvPr id="124968599" name="Rectangle 124968599"/>
                        <wps:cNvSpPr/>
                        <wps:spPr>
                          <a:xfrm>
                            <a:off x="4478401" y="1821086"/>
                            <a:ext cx="203977" cy="162964"/>
                          </a:xfrm>
                          <a:prstGeom prst="rect">
                            <a:avLst/>
                          </a:prstGeom>
                          <a:ln>
                            <a:noFill/>
                          </a:ln>
                        </wps:spPr>
                        <wps:txbx>
                          <w:txbxContent>
                            <w:p w14:paraId="0A395D5E" w14:textId="77777777" w:rsidR="008B6AF2" w:rsidRPr="005E011E" w:rsidRDefault="008B6AF2" w:rsidP="008B6AF2">
                              <w:pPr>
                                <w:spacing w:after="160" w:line="259" w:lineRule="auto"/>
                                <w:rPr>
                                  <w:sz w:val="18"/>
                                  <w:szCs w:val="18"/>
                                </w:rPr>
                              </w:pPr>
                              <w:r w:rsidRPr="005E011E">
                                <w:rPr>
                                  <w:color w:val="404040"/>
                                  <w:w w:val="98"/>
                                  <w:sz w:val="18"/>
                                  <w:szCs w:val="18"/>
                                </w:rPr>
                                <w:t>166</w:t>
                              </w:r>
                            </w:p>
                          </w:txbxContent>
                        </wps:txbx>
                        <wps:bodyPr horzOverflow="overflow" vert="horz" lIns="0" tIns="0" rIns="0" bIns="0" rtlCol="0">
                          <a:noAutofit/>
                        </wps:bodyPr>
                      </wps:wsp>
                      <wps:wsp>
                        <wps:cNvPr id="334229918" name="Rectangle 334229918"/>
                        <wps:cNvSpPr/>
                        <wps:spPr>
                          <a:xfrm>
                            <a:off x="4774946" y="1758602"/>
                            <a:ext cx="187545" cy="162965"/>
                          </a:xfrm>
                          <a:prstGeom prst="rect">
                            <a:avLst/>
                          </a:prstGeom>
                          <a:ln>
                            <a:noFill/>
                          </a:ln>
                        </wps:spPr>
                        <wps:txbx>
                          <w:txbxContent>
                            <w:p w14:paraId="301884EE" w14:textId="77777777" w:rsidR="008B6AF2" w:rsidRPr="005E011E" w:rsidRDefault="008B6AF2" w:rsidP="008B6AF2">
                              <w:pPr>
                                <w:spacing w:after="160" w:line="259" w:lineRule="auto"/>
                                <w:rPr>
                                  <w:sz w:val="18"/>
                                  <w:szCs w:val="18"/>
                                </w:rPr>
                              </w:pPr>
                              <w:r w:rsidRPr="005E011E">
                                <w:rPr>
                                  <w:color w:val="404040"/>
                                  <w:w w:val="90"/>
                                  <w:sz w:val="18"/>
                                  <w:szCs w:val="18"/>
                                </w:rPr>
                                <w:t>175</w:t>
                              </w:r>
                            </w:p>
                          </w:txbxContent>
                        </wps:txbx>
                        <wps:bodyPr horzOverflow="overflow" vert="horz" lIns="0" tIns="0" rIns="0" bIns="0" rtlCol="0">
                          <a:noAutofit/>
                        </wps:bodyPr>
                      </wps:wsp>
                      <wps:wsp>
                        <wps:cNvPr id="1516287841" name="Rectangle 1516287841"/>
                        <wps:cNvSpPr/>
                        <wps:spPr>
                          <a:xfrm>
                            <a:off x="412623" y="1598201"/>
                            <a:ext cx="201397" cy="162965"/>
                          </a:xfrm>
                          <a:prstGeom prst="rect">
                            <a:avLst/>
                          </a:prstGeom>
                          <a:ln>
                            <a:noFill/>
                          </a:ln>
                        </wps:spPr>
                        <wps:txbx>
                          <w:txbxContent>
                            <w:p w14:paraId="05777101" w14:textId="77777777" w:rsidR="008B6AF2" w:rsidRPr="005E011E" w:rsidRDefault="008B6AF2" w:rsidP="008B6AF2">
                              <w:pPr>
                                <w:spacing w:after="160" w:line="259" w:lineRule="auto"/>
                                <w:rPr>
                                  <w:sz w:val="18"/>
                                  <w:szCs w:val="18"/>
                                </w:rPr>
                              </w:pPr>
                              <w:r w:rsidRPr="005E011E">
                                <w:rPr>
                                  <w:color w:val="404040"/>
                                  <w:w w:val="97"/>
                                  <w:sz w:val="18"/>
                                  <w:szCs w:val="18"/>
                                </w:rPr>
                                <w:t>199</w:t>
                              </w:r>
                            </w:p>
                          </w:txbxContent>
                        </wps:txbx>
                        <wps:bodyPr horzOverflow="overflow" vert="horz" lIns="0" tIns="0" rIns="0" bIns="0" rtlCol="0">
                          <a:noAutofit/>
                        </wps:bodyPr>
                      </wps:wsp>
                      <wps:wsp>
                        <wps:cNvPr id="971268173" name="Rectangle 971268173"/>
                        <wps:cNvSpPr/>
                        <wps:spPr>
                          <a:xfrm>
                            <a:off x="696976" y="1536987"/>
                            <a:ext cx="216742" cy="162964"/>
                          </a:xfrm>
                          <a:prstGeom prst="rect">
                            <a:avLst/>
                          </a:prstGeom>
                          <a:ln>
                            <a:noFill/>
                          </a:ln>
                        </wps:spPr>
                        <wps:txbx>
                          <w:txbxContent>
                            <w:p w14:paraId="21679F14" w14:textId="77777777" w:rsidR="008B6AF2" w:rsidRPr="005E011E" w:rsidRDefault="008B6AF2" w:rsidP="008B6AF2">
                              <w:pPr>
                                <w:spacing w:after="160" w:line="259" w:lineRule="auto"/>
                                <w:rPr>
                                  <w:sz w:val="18"/>
                                  <w:szCs w:val="18"/>
                                </w:rPr>
                              </w:pPr>
                              <w:r w:rsidRPr="005E011E">
                                <w:rPr>
                                  <w:color w:val="404040"/>
                                  <w:w w:val="104"/>
                                  <w:sz w:val="18"/>
                                  <w:szCs w:val="18"/>
                                </w:rPr>
                                <w:t>208</w:t>
                              </w:r>
                            </w:p>
                          </w:txbxContent>
                        </wps:txbx>
                        <wps:bodyPr horzOverflow="overflow" vert="horz" lIns="0" tIns="0" rIns="0" bIns="0" rtlCol="0">
                          <a:noAutofit/>
                        </wps:bodyPr>
                      </wps:wsp>
                      <wps:wsp>
                        <wps:cNvPr id="1262597139" name="Rectangle 1262597139"/>
                        <wps:cNvSpPr/>
                        <wps:spPr>
                          <a:xfrm>
                            <a:off x="996569" y="1720756"/>
                            <a:ext cx="192434" cy="162965"/>
                          </a:xfrm>
                          <a:prstGeom prst="rect">
                            <a:avLst/>
                          </a:prstGeom>
                          <a:ln>
                            <a:noFill/>
                          </a:ln>
                        </wps:spPr>
                        <wps:txbx>
                          <w:txbxContent>
                            <w:p w14:paraId="22BC8C88" w14:textId="77777777" w:rsidR="008B6AF2" w:rsidRPr="005E011E" w:rsidRDefault="008B6AF2" w:rsidP="008B6AF2">
                              <w:pPr>
                                <w:spacing w:after="160" w:line="259" w:lineRule="auto"/>
                                <w:rPr>
                                  <w:sz w:val="18"/>
                                  <w:szCs w:val="18"/>
                                </w:rPr>
                              </w:pPr>
                              <w:r w:rsidRPr="005E011E">
                                <w:rPr>
                                  <w:color w:val="404040"/>
                                  <w:w w:val="93"/>
                                  <w:sz w:val="18"/>
                                  <w:szCs w:val="18"/>
                                </w:rPr>
                                <w:t>181</w:t>
                              </w:r>
                            </w:p>
                          </w:txbxContent>
                        </wps:txbx>
                        <wps:bodyPr horzOverflow="overflow" vert="horz" lIns="0" tIns="0" rIns="0" bIns="0" rtlCol="0">
                          <a:noAutofit/>
                        </wps:bodyPr>
                      </wps:wsp>
                      <wps:wsp>
                        <wps:cNvPr id="2057605820" name="Rectangle 2057605820"/>
                        <wps:cNvSpPr/>
                        <wps:spPr>
                          <a:xfrm>
                            <a:off x="1282573" y="1604932"/>
                            <a:ext cx="204928" cy="162964"/>
                          </a:xfrm>
                          <a:prstGeom prst="rect">
                            <a:avLst/>
                          </a:prstGeom>
                          <a:ln>
                            <a:noFill/>
                          </a:ln>
                        </wps:spPr>
                        <wps:txbx>
                          <w:txbxContent>
                            <w:p w14:paraId="4D23792D" w14:textId="77777777" w:rsidR="008B6AF2" w:rsidRPr="005E011E" w:rsidRDefault="008B6AF2" w:rsidP="008B6AF2">
                              <w:pPr>
                                <w:spacing w:after="160" w:line="259" w:lineRule="auto"/>
                                <w:rPr>
                                  <w:sz w:val="18"/>
                                  <w:szCs w:val="18"/>
                                </w:rPr>
                              </w:pPr>
                              <w:r w:rsidRPr="005E011E">
                                <w:rPr>
                                  <w:color w:val="404040"/>
                                  <w:w w:val="99"/>
                                  <w:sz w:val="18"/>
                                  <w:szCs w:val="18"/>
                                </w:rPr>
                                <w:t>198</w:t>
                              </w:r>
                            </w:p>
                          </w:txbxContent>
                        </wps:txbx>
                        <wps:bodyPr horzOverflow="overflow" vert="horz" lIns="0" tIns="0" rIns="0" bIns="0" rtlCol="0">
                          <a:noAutofit/>
                        </wps:bodyPr>
                      </wps:wsp>
                      <wps:wsp>
                        <wps:cNvPr id="1730431849" name="Rectangle 1730431849"/>
                        <wps:cNvSpPr/>
                        <wps:spPr>
                          <a:xfrm>
                            <a:off x="1576324" y="1639095"/>
                            <a:ext cx="197866" cy="162964"/>
                          </a:xfrm>
                          <a:prstGeom prst="rect">
                            <a:avLst/>
                          </a:prstGeom>
                          <a:ln>
                            <a:noFill/>
                          </a:ln>
                        </wps:spPr>
                        <wps:txbx>
                          <w:txbxContent>
                            <w:p w14:paraId="64DF7A5A" w14:textId="77777777" w:rsidR="008B6AF2" w:rsidRPr="005E011E" w:rsidRDefault="008B6AF2" w:rsidP="008B6AF2">
                              <w:pPr>
                                <w:spacing w:after="160" w:line="259" w:lineRule="auto"/>
                                <w:rPr>
                                  <w:sz w:val="18"/>
                                  <w:szCs w:val="18"/>
                                </w:rPr>
                              </w:pPr>
                              <w:r w:rsidRPr="005E011E">
                                <w:rPr>
                                  <w:color w:val="404040"/>
                                  <w:w w:val="95"/>
                                  <w:sz w:val="18"/>
                                  <w:szCs w:val="18"/>
                                </w:rPr>
                                <w:t>193</w:t>
                              </w:r>
                            </w:p>
                          </w:txbxContent>
                        </wps:txbx>
                        <wps:bodyPr horzOverflow="overflow" vert="horz" lIns="0" tIns="0" rIns="0" bIns="0" rtlCol="0">
                          <a:noAutofit/>
                        </wps:bodyPr>
                      </wps:wsp>
                      <wps:wsp>
                        <wps:cNvPr id="669405094" name="Rectangle 669405094"/>
                        <wps:cNvSpPr/>
                        <wps:spPr>
                          <a:xfrm>
                            <a:off x="1865249" y="1434498"/>
                            <a:ext cx="201543" cy="162964"/>
                          </a:xfrm>
                          <a:prstGeom prst="rect">
                            <a:avLst/>
                          </a:prstGeom>
                          <a:ln>
                            <a:noFill/>
                          </a:ln>
                        </wps:spPr>
                        <wps:txbx>
                          <w:txbxContent>
                            <w:p w14:paraId="18774276" w14:textId="77777777" w:rsidR="008B6AF2" w:rsidRPr="005E011E" w:rsidRDefault="008B6AF2" w:rsidP="008B6AF2">
                              <w:pPr>
                                <w:spacing w:after="160" w:line="259" w:lineRule="auto"/>
                                <w:rPr>
                                  <w:sz w:val="18"/>
                                  <w:szCs w:val="18"/>
                                </w:rPr>
                              </w:pPr>
                              <w:r w:rsidRPr="005E011E">
                                <w:rPr>
                                  <w:color w:val="404040"/>
                                  <w:w w:val="97"/>
                                  <w:sz w:val="18"/>
                                  <w:szCs w:val="18"/>
                                </w:rPr>
                                <w:t>223</w:t>
                              </w:r>
                            </w:p>
                          </w:txbxContent>
                        </wps:txbx>
                        <wps:bodyPr horzOverflow="overflow" vert="horz" lIns="0" tIns="0" rIns="0" bIns="0" rtlCol="0">
                          <a:noAutofit/>
                        </wps:bodyPr>
                      </wps:wsp>
                      <wps:wsp>
                        <wps:cNvPr id="1860223969" name="Rectangle 1860223969"/>
                        <wps:cNvSpPr/>
                        <wps:spPr>
                          <a:xfrm>
                            <a:off x="2154301" y="1393731"/>
                            <a:ext cx="205073" cy="162965"/>
                          </a:xfrm>
                          <a:prstGeom prst="rect">
                            <a:avLst/>
                          </a:prstGeom>
                          <a:ln>
                            <a:noFill/>
                          </a:ln>
                        </wps:spPr>
                        <wps:txbx>
                          <w:txbxContent>
                            <w:p w14:paraId="7AEF00E4" w14:textId="77777777" w:rsidR="008B6AF2" w:rsidRPr="005E011E" w:rsidRDefault="008B6AF2" w:rsidP="008B6AF2">
                              <w:pPr>
                                <w:spacing w:after="160" w:line="259" w:lineRule="auto"/>
                                <w:rPr>
                                  <w:sz w:val="18"/>
                                  <w:szCs w:val="18"/>
                                </w:rPr>
                              </w:pPr>
                              <w:r w:rsidRPr="005E011E">
                                <w:rPr>
                                  <w:color w:val="404040"/>
                                  <w:w w:val="99"/>
                                  <w:sz w:val="18"/>
                                  <w:szCs w:val="18"/>
                                </w:rPr>
                                <w:t>229</w:t>
                              </w:r>
                            </w:p>
                          </w:txbxContent>
                        </wps:txbx>
                        <wps:bodyPr horzOverflow="overflow" vert="horz" lIns="0" tIns="0" rIns="0" bIns="0" rtlCol="0">
                          <a:noAutofit/>
                        </wps:bodyPr>
                      </wps:wsp>
                      <wps:wsp>
                        <wps:cNvPr id="1523948034" name="Rectangle 1523948034"/>
                        <wps:cNvSpPr/>
                        <wps:spPr>
                          <a:xfrm>
                            <a:off x="2441702" y="1275113"/>
                            <a:ext cx="211854" cy="162965"/>
                          </a:xfrm>
                          <a:prstGeom prst="rect">
                            <a:avLst/>
                          </a:prstGeom>
                          <a:ln>
                            <a:noFill/>
                          </a:ln>
                        </wps:spPr>
                        <wps:txbx>
                          <w:txbxContent>
                            <w:p w14:paraId="73312F8C" w14:textId="77777777" w:rsidR="008B6AF2" w:rsidRPr="005E011E" w:rsidRDefault="008B6AF2" w:rsidP="008B6AF2">
                              <w:pPr>
                                <w:spacing w:after="160" w:line="259" w:lineRule="auto"/>
                                <w:rPr>
                                  <w:sz w:val="18"/>
                                  <w:szCs w:val="18"/>
                                </w:rPr>
                              </w:pPr>
                              <w:r w:rsidRPr="005E011E">
                                <w:rPr>
                                  <w:color w:val="404040"/>
                                  <w:w w:val="102"/>
                                  <w:sz w:val="18"/>
                                  <w:szCs w:val="18"/>
                                </w:rPr>
                                <w:t>246</w:t>
                              </w:r>
                            </w:p>
                          </w:txbxContent>
                        </wps:txbx>
                        <wps:bodyPr horzOverflow="overflow" vert="horz" lIns="0" tIns="0" rIns="0" bIns="0" rtlCol="0">
                          <a:noAutofit/>
                        </wps:bodyPr>
                      </wps:wsp>
                      <wps:wsp>
                        <wps:cNvPr id="1809262785" name="Rectangle 1809262785"/>
                        <wps:cNvSpPr/>
                        <wps:spPr>
                          <a:xfrm>
                            <a:off x="2733675" y="1308387"/>
                            <a:ext cx="206693" cy="162964"/>
                          </a:xfrm>
                          <a:prstGeom prst="rect">
                            <a:avLst/>
                          </a:prstGeom>
                          <a:ln>
                            <a:noFill/>
                          </a:ln>
                        </wps:spPr>
                        <wps:txbx>
                          <w:txbxContent>
                            <w:p w14:paraId="5447EA24" w14:textId="77777777" w:rsidR="008B6AF2" w:rsidRPr="005E011E" w:rsidRDefault="008B6AF2" w:rsidP="008B6AF2">
                              <w:pPr>
                                <w:spacing w:after="160" w:line="259" w:lineRule="auto"/>
                                <w:rPr>
                                  <w:sz w:val="18"/>
                                  <w:szCs w:val="18"/>
                                </w:rPr>
                              </w:pPr>
                              <w:r w:rsidRPr="005E011E">
                                <w:rPr>
                                  <w:color w:val="404040"/>
                                  <w:sz w:val="18"/>
                                  <w:szCs w:val="18"/>
                                </w:rPr>
                                <w:t>242</w:t>
                              </w:r>
                            </w:p>
                          </w:txbxContent>
                        </wps:txbx>
                        <wps:bodyPr horzOverflow="overflow" vert="horz" lIns="0" tIns="0" rIns="0" bIns="0" rtlCol="0">
                          <a:noAutofit/>
                        </wps:bodyPr>
                      </wps:wsp>
                      <wps:wsp>
                        <wps:cNvPr id="1067374148" name="Rectangle 1067374148"/>
                        <wps:cNvSpPr/>
                        <wps:spPr>
                          <a:xfrm>
                            <a:off x="3028696" y="1096551"/>
                            <a:ext cx="195286" cy="162965"/>
                          </a:xfrm>
                          <a:prstGeom prst="rect">
                            <a:avLst/>
                          </a:prstGeom>
                          <a:ln>
                            <a:noFill/>
                          </a:ln>
                        </wps:spPr>
                        <wps:txbx>
                          <w:txbxContent>
                            <w:p w14:paraId="02D54B2C" w14:textId="77777777" w:rsidR="008B6AF2" w:rsidRPr="005E011E" w:rsidRDefault="008B6AF2" w:rsidP="008B6AF2">
                              <w:pPr>
                                <w:spacing w:after="160" w:line="259" w:lineRule="auto"/>
                                <w:rPr>
                                  <w:sz w:val="18"/>
                                  <w:szCs w:val="18"/>
                                </w:rPr>
                              </w:pPr>
                              <w:r w:rsidRPr="005E011E">
                                <w:rPr>
                                  <w:color w:val="404040"/>
                                  <w:w w:val="94"/>
                                  <w:sz w:val="18"/>
                                  <w:szCs w:val="18"/>
                                </w:rPr>
                                <w:t>273</w:t>
                              </w:r>
                            </w:p>
                          </w:txbxContent>
                        </wps:txbx>
                        <wps:bodyPr horzOverflow="overflow" vert="horz" lIns="0" tIns="0" rIns="0" bIns="0" rtlCol="0">
                          <a:noAutofit/>
                        </wps:bodyPr>
                      </wps:wsp>
                      <wps:wsp>
                        <wps:cNvPr id="748131466" name="Rectangle 748131466"/>
                        <wps:cNvSpPr/>
                        <wps:spPr>
                          <a:xfrm>
                            <a:off x="3317621" y="1052355"/>
                            <a:ext cx="198817" cy="162965"/>
                          </a:xfrm>
                          <a:prstGeom prst="rect">
                            <a:avLst/>
                          </a:prstGeom>
                          <a:ln>
                            <a:noFill/>
                          </a:ln>
                        </wps:spPr>
                        <wps:txbx>
                          <w:txbxContent>
                            <w:p w14:paraId="76197707" w14:textId="77777777" w:rsidR="008B6AF2" w:rsidRPr="005E011E" w:rsidRDefault="008B6AF2" w:rsidP="008B6AF2">
                              <w:pPr>
                                <w:spacing w:after="160" w:line="259" w:lineRule="auto"/>
                                <w:rPr>
                                  <w:sz w:val="18"/>
                                  <w:szCs w:val="18"/>
                                </w:rPr>
                              </w:pPr>
                              <w:r w:rsidRPr="005E011E">
                                <w:rPr>
                                  <w:color w:val="404040"/>
                                  <w:w w:val="96"/>
                                  <w:sz w:val="18"/>
                                  <w:szCs w:val="18"/>
                                </w:rPr>
                                <w:t>279</w:t>
                              </w:r>
                            </w:p>
                          </w:txbxContent>
                        </wps:txbx>
                        <wps:bodyPr horzOverflow="overflow" vert="horz" lIns="0" tIns="0" rIns="0" bIns="0" rtlCol="0">
                          <a:noAutofit/>
                        </wps:bodyPr>
                      </wps:wsp>
                      <wps:wsp>
                        <wps:cNvPr id="1809272465" name="Rectangle 1809272465"/>
                        <wps:cNvSpPr/>
                        <wps:spPr>
                          <a:xfrm>
                            <a:off x="3608197" y="931070"/>
                            <a:ext cx="198148" cy="162965"/>
                          </a:xfrm>
                          <a:prstGeom prst="rect">
                            <a:avLst/>
                          </a:prstGeom>
                          <a:ln>
                            <a:noFill/>
                          </a:ln>
                        </wps:spPr>
                        <wps:txbx>
                          <w:txbxContent>
                            <w:p w14:paraId="550D7A52" w14:textId="77777777" w:rsidR="008B6AF2" w:rsidRPr="005E011E" w:rsidRDefault="008B6AF2" w:rsidP="008B6AF2">
                              <w:pPr>
                                <w:spacing w:after="160" w:line="259" w:lineRule="auto"/>
                                <w:rPr>
                                  <w:sz w:val="18"/>
                                  <w:szCs w:val="18"/>
                                </w:rPr>
                              </w:pPr>
                              <w:r w:rsidRPr="005E011E">
                                <w:rPr>
                                  <w:color w:val="404040"/>
                                  <w:w w:val="95"/>
                                  <w:sz w:val="18"/>
                                  <w:szCs w:val="18"/>
                                </w:rPr>
                                <w:t>297</w:t>
                              </w:r>
                            </w:p>
                          </w:txbxContent>
                        </wps:txbx>
                        <wps:bodyPr horzOverflow="overflow" vert="horz" lIns="0" tIns="0" rIns="0" bIns="0" rtlCol="0">
                          <a:noAutofit/>
                        </wps:bodyPr>
                      </wps:wsp>
                      <wps:wsp>
                        <wps:cNvPr id="769657915" name="Rectangle 769657915"/>
                        <wps:cNvSpPr/>
                        <wps:spPr>
                          <a:xfrm>
                            <a:off x="3897122" y="967011"/>
                            <a:ext cx="205073" cy="162965"/>
                          </a:xfrm>
                          <a:prstGeom prst="rect">
                            <a:avLst/>
                          </a:prstGeom>
                          <a:ln>
                            <a:noFill/>
                          </a:ln>
                        </wps:spPr>
                        <wps:txbx>
                          <w:txbxContent>
                            <w:p w14:paraId="72F3A70F" w14:textId="77777777" w:rsidR="008B6AF2" w:rsidRPr="005E011E" w:rsidRDefault="008B6AF2" w:rsidP="008B6AF2">
                              <w:pPr>
                                <w:spacing w:after="160" w:line="259" w:lineRule="auto"/>
                                <w:rPr>
                                  <w:sz w:val="18"/>
                                  <w:szCs w:val="18"/>
                                </w:rPr>
                              </w:pPr>
                              <w:r w:rsidRPr="005E011E">
                                <w:rPr>
                                  <w:color w:val="404040"/>
                                  <w:w w:val="99"/>
                                  <w:sz w:val="18"/>
                                  <w:szCs w:val="18"/>
                                </w:rPr>
                                <w:t>292</w:t>
                              </w:r>
                            </w:p>
                          </w:txbxContent>
                        </wps:txbx>
                        <wps:bodyPr horzOverflow="overflow" vert="horz" lIns="0" tIns="0" rIns="0" bIns="0" rtlCol="0">
                          <a:noAutofit/>
                        </wps:bodyPr>
                      </wps:wsp>
                      <wps:wsp>
                        <wps:cNvPr id="107248757" name="Rectangle 107248757"/>
                        <wps:cNvSpPr/>
                        <wps:spPr>
                          <a:xfrm>
                            <a:off x="4189095" y="753016"/>
                            <a:ext cx="201940" cy="162965"/>
                          </a:xfrm>
                          <a:prstGeom prst="rect">
                            <a:avLst/>
                          </a:prstGeom>
                          <a:ln>
                            <a:noFill/>
                          </a:ln>
                        </wps:spPr>
                        <wps:txbx>
                          <w:txbxContent>
                            <w:p w14:paraId="6BF1306D" w14:textId="77777777" w:rsidR="008B6AF2" w:rsidRPr="005E011E" w:rsidRDefault="008B6AF2" w:rsidP="008B6AF2">
                              <w:pPr>
                                <w:spacing w:after="160" w:line="259" w:lineRule="auto"/>
                                <w:rPr>
                                  <w:sz w:val="18"/>
                                  <w:szCs w:val="18"/>
                                </w:rPr>
                              </w:pPr>
                              <w:r w:rsidRPr="005E011E">
                                <w:rPr>
                                  <w:color w:val="404040"/>
                                  <w:w w:val="97"/>
                                  <w:sz w:val="18"/>
                                  <w:szCs w:val="18"/>
                                </w:rPr>
                                <w:t>323</w:t>
                              </w:r>
                            </w:p>
                          </w:txbxContent>
                        </wps:txbx>
                        <wps:bodyPr horzOverflow="overflow" vert="horz" lIns="0" tIns="0" rIns="0" bIns="0" rtlCol="0">
                          <a:noAutofit/>
                        </wps:bodyPr>
                      </wps:wsp>
                      <wps:wsp>
                        <wps:cNvPr id="1001672891" name="Rectangle 1001672891"/>
                        <wps:cNvSpPr/>
                        <wps:spPr>
                          <a:xfrm>
                            <a:off x="4478401" y="713138"/>
                            <a:ext cx="205471" cy="162965"/>
                          </a:xfrm>
                          <a:prstGeom prst="rect">
                            <a:avLst/>
                          </a:prstGeom>
                          <a:ln>
                            <a:noFill/>
                          </a:ln>
                        </wps:spPr>
                        <wps:txbx>
                          <w:txbxContent>
                            <w:p w14:paraId="6C3DE976" w14:textId="77777777" w:rsidR="008B6AF2" w:rsidRPr="005E011E" w:rsidRDefault="008B6AF2" w:rsidP="008B6AF2">
                              <w:pPr>
                                <w:spacing w:after="160" w:line="259" w:lineRule="auto"/>
                                <w:rPr>
                                  <w:sz w:val="18"/>
                                  <w:szCs w:val="18"/>
                                </w:rPr>
                              </w:pPr>
                              <w:r w:rsidRPr="005E011E">
                                <w:rPr>
                                  <w:color w:val="404040"/>
                                  <w:w w:val="99"/>
                                  <w:sz w:val="18"/>
                                  <w:szCs w:val="18"/>
                                </w:rPr>
                                <w:t>329</w:t>
                              </w:r>
                            </w:p>
                          </w:txbxContent>
                        </wps:txbx>
                        <wps:bodyPr horzOverflow="overflow" vert="horz" lIns="0" tIns="0" rIns="0" bIns="0" rtlCol="0">
                          <a:noAutofit/>
                        </wps:bodyPr>
                      </wps:wsp>
                      <wps:wsp>
                        <wps:cNvPr id="1934374377" name="Rectangle 1934374377"/>
                        <wps:cNvSpPr/>
                        <wps:spPr>
                          <a:xfrm>
                            <a:off x="4765802" y="593885"/>
                            <a:ext cx="212125" cy="162965"/>
                          </a:xfrm>
                          <a:prstGeom prst="rect">
                            <a:avLst/>
                          </a:prstGeom>
                          <a:ln>
                            <a:noFill/>
                          </a:ln>
                        </wps:spPr>
                        <wps:txbx>
                          <w:txbxContent>
                            <w:p w14:paraId="0A183C27" w14:textId="77777777" w:rsidR="008B6AF2" w:rsidRPr="005E011E" w:rsidRDefault="008B6AF2" w:rsidP="008B6AF2">
                              <w:pPr>
                                <w:spacing w:after="160" w:line="259" w:lineRule="auto"/>
                                <w:rPr>
                                  <w:sz w:val="18"/>
                                  <w:szCs w:val="18"/>
                                </w:rPr>
                              </w:pPr>
                              <w:r w:rsidRPr="005E011E">
                                <w:rPr>
                                  <w:color w:val="404040"/>
                                  <w:w w:val="102"/>
                                  <w:sz w:val="18"/>
                                  <w:szCs w:val="18"/>
                                </w:rPr>
                                <w:t>346</w:t>
                              </w:r>
                            </w:p>
                          </w:txbxContent>
                        </wps:txbx>
                        <wps:bodyPr horzOverflow="overflow" vert="horz" lIns="0" tIns="0" rIns="0" bIns="0" rtlCol="0">
                          <a:noAutofit/>
                        </wps:bodyPr>
                      </wps:wsp>
                      <wps:wsp>
                        <wps:cNvPr id="932653479" name="Rectangle 932653479"/>
                        <wps:cNvSpPr/>
                        <wps:spPr>
                          <a:xfrm>
                            <a:off x="193421" y="2799748"/>
                            <a:ext cx="75778" cy="162964"/>
                          </a:xfrm>
                          <a:prstGeom prst="rect">
                            <a:avLst/>
                          </a:prstGeom>
                          <a:ln>
                            <a:noFill/>
                          </a:ln>
                        </wps:spPr>
                        <wps:txbx>
                          <w:txbxContent>
                            <w:p w14:paraId="459DD4B6" w14:textId="77777777" w:rsidR="008B6AF2" w:rsidRPr="005E011E" w:rsidRDefault="008B6AF2" w:rsidP="008B6AF2">
                              <w:pPr>
                                <w:spacing w:after="160" w:line="259" w:lineRule="auto"/>
                                <w:rPr>
                                  <w:sz w:val="18"/>
                                  <w:szCs w:val="18"/>
                                </w:rPr>
                              </w:pPr>
                              <w:r w:rsidRPr="005E011E">
                                <w:rPr>
                                  <w:color w:val="595959"/>
                                  <w:w w:val="110"/>
                                  <w:sz w:val="18"/>
                                  <w:szCs w:val="18"/>
                                </w:rPr>
                                <w:t>0</w:t>
                              </w:r>
                            </w:p>
                          </w:txbxContent>
                        </wps:txbx>
                        <wps:bodyPr horzOverflow="overflow" vert="horz" lIns="0" tIns="0" rIns="0" bIns="0" rtlCol="0">
                          <a:noAutofit/>
                        </wps:bodyPr>
                      </wps:wsp>
                      <wps:wsp>
                        <wps:cNvPr id="1349031102" name="Rectangle 1349031102"/>
                        <wps:cNvSpPr/>
                        <wps:spPr>
                          <a:xfrm>
                            <a:off x="142621" y="2459007"/>
                            <a:ext cx="142667" cy="162964"/>
                          </a:xfrm>
                          <a:prstGeom prst="rect">
                            <a:avLst/>
                          </a:prstGeom>
                          <a:ln>
                            <a:noFill/>
                          </a:ln>
                        </wps:spPr>
                        <wps:txbx>
                          <w:txbxContent>
                            <w:p w14:paraId="4610B3B9" w14:textId="77777777" w:rsidR="008B6AF2" w:rsidRPr="005E011E" w:rsidRDefault="008B6AF2" w:rsidP="008B6AF2">
                              <w:pPr>
                                <w:spacing w:after="160" w:line="259" w:lineRule="auto"/>
                                <w:rPr>
                                  <w:sz w:val="18"/>
                                  <w:szCs w:val="18"/>
                                </w:rPr>
                              </w:pPr>
                              <w:r w:rsidRPr="005E011E">
                                <w:rPr>
                                  <w:color w:val="595959"/>
                                  <w:spacing w:val="-1"/>
                                  <w:w w:val="103"/>
                                  <w:sz w:val="18"/>
                                  <w:szCs w:val="18"/>
                                </w:rPr>
                                <w:t>50</w:t>
                              </w:r>
                            </w:p>
                          </w:txbxContent>
                        </wps:txbx>
                        <wps:bodyPr horzOverflow="overflow" vert="horz" lIns="0" tIns="0" rIns="0" bIns="0" rtlCol="0">
                          <a:noAutofit/>
                        </wps:bodyPr>
                      </wps:wsp>
                      <wps:wsp>
                        <wps:cNvPr id="1064035765" name="Rectangle 1064035765"/>
                        <wps:cNvSpPr/>
                        <wps:spPr>
                          <a:xfrm>
                            <a:off x="92837" y="2117885"/>
                            <a:ext cx="209545" cy="162964"/>
                          </a:xfrm>
                          <a:prstGeom prst="rect">
                            <a:avLst/>
                          </a:prstGeom>
                          <a:ln>
                            <a:noFill/>
                          </a:ln>
                        </wps:spPr>
                        <wps:txbx>
                          <w:txbxContent>
                            <w:p w14:paraId="60CDC7F4" w14:textId="77777777" w:rsidR="008B6AF2" w:rsidRPr="005E011E" w:rsidRDefault="008B6AF2" w:rsidP="008B6AF2">
                              <w:pPr>
                                <w:spacing w:after="160" w:line="259" w:lineRule="auto"/>
                                <w:rPr>
                                  <w:sz w:val="18"/>
                                  <w:szCs w:val="18"/>
                                </w:rPr>
                              </w:pPr>
                              <w:r w:rsidRPr="005E011E">
                                <w:rPr>
                                  <w:color w:val="595959"/>
                                  <w:w w:val="101"/>
                                  <w:sz w:val="18"/>
                                  <w:szCs w:val="18"/>
                                </w:rPr>
                                <w:t>100</w:t>
                              </w:r>
                            </w:p>
                          </w:txbxContent>
                        </wps:txbx>
                        <wps:bodyPr horzOverflow="overflow" vert="horz" lIns="0" tIns="0" rIns="0" bIns="0" rtlCol="0">
                          <a:noAutofit/>
                        </wps:bodyPr>
                      </wps:wsp>
                      <wps:wsp>
                        <wps:cNvPr id="762305545" name="Rectangle 762305545"/>
                        <wps:cNvSpPr/>
                        <wps:spPr>
                          <a:xfrm>
                            <a:off x="98679" y="1777144"/>
                            <a:ext cx="201397" cy="162964"/>
                          </a:xfrm>
                          <a:prstGeom prst="rect">
                            <a:avLst/>
                          </a:prstGeom>
                          <a:ln>
                            <a:noFill/>
                          </a:ln>
                        </wps:spPr>
                        <wps:txbx>
                          <w:txbxContent>
                            <w:p w14:paraId="3D3EA853" w14:textId="77777777" w:rsidR="008B6AF2" w:rsidRPr="005E011E" w:rsidRDefault="008B6AF2" w:rsidP="008B6AF2">
                              <w:pPr>
                                <w:spacing w:after="160" w:line="259" w:lineRule="auto"/>
                                <w:rPr>
                                  <w:sz w:val="18"/>
                                  <w:szCs w:val="18"/>
                                </w:rPr>
                              </w:pPr>
                              <w:r w:rsidRPr="005E011E">
                                <w:rPr>
                                  <w:color w:val="595959"/>
                                  <w:w w:val="97"/>
                                  <w:sz w:val="18"/>
                                  <w:szCs w:val="18"/>
                                </w:rPr>
                                <w:t>150</w:t>
                              </w:r>
                            </w:p>
                          </w:txbxContent>
                        </wps:txbx>
                        <wps:bodyPr horzOverflow="overflow" vert="horz" lIns="0" tIns="0" rIns="0" bIns="0" rtlCol="0">
                          <a:noAutofit/>
                        </wps:bodyPr>
                      </wps:wsp>
                      <wps:wsp>
                        <wps:cNvPr id="1066696982" name="Rectangle 1066696982"/>
                        <wps:cNvSpPr/>
                        <wps:spPr>
                          <a:xfrm>
                            <a:off x="86487" y="1436403"/>
                            <a:ext cx="217693" cy="162965"/>
                          </a:xfrm>
                          <a:prstGeom prst="rect">
                            <a:avLst/>
                          </a:prstGeom>
                          <a:ln>
                            <a:noFill/>
                          </a:ln>
                        </wps:spPr>
                        <wps:txbx>
                          <w:txbxContent>
                            <w:p w14:paraId="623C086C" w14:textId="77777777" w:rsidR="008B6AF2" w:rsidRPr="005E011E" w:rsidRDefault="008B6AF2" w:rsidP="008B6AF2">
                              <w:pPr>
                                <w:spacing w:after="160" w:line="259" w:lineRule="auto"/>
                                <w:rPr>
                                  <w:sz w:val="18"/>
                                  <w:szCs w:val="18"/>
                                </w:rPr>
                              </w:pPr>
                              <w:r w:rsidRPr="005E011E">
                                <w:rPr>
                                  <w:color w:val="595959"/>
                                  <w:w w:val="105"/>
                                  <w:sz w:val="18"/>
                                  <w:szCs w:val="18"/>
                                </w:rPr>
                                <w:t>200</w:t>
                              </w:r>
                            </w:p>
                          </w:txbxContent>
                        </wps:txbx>
                        <wps:bodyPr horzOverflow="overflow" vert="horz" lIns="0" tIns="0" rIns="0" bIns="0" rtlCol="0">
                          <a:noAutofit/>
                        </wps:bodyPr>
                      </wps:wsp>
                      <wps:wsp>
                        <wps:cNvPr id="335538514" name="Rectangle 335538514"/>
                        <wps:cNvSpPr/>
                        <wps:spPr>
                          <a:xfrm>
                            <a:off x="92329" y="1095662"/>
                            <a:ext cx="209545" cy="162965"/>
                          </a:xfrm>
                          <a:prstGeom prst="rect">
                            <a:avLst/>
                          </a:prstGeom>
                          <a:ln>
                            <a:noFill/>
                          </a:ln>
                        </wps:spPr>
                        <wps:txbx>
                          <w:txbxContent>
                            <w:p w14:paraId="2FD98D9E" w14:textId="77777777" w:rsidR="008B6AF2" w:rsidRPr="005E011E" w:rsidRDefault="008B6AF2" w:rsidP="008B6AF2">
                              <w:pPr>
                                <w:spacing w:after="160" w:line="259" w:lineRule="auto"/>
                                <w:rPr>
                                  <w:sz w:val="18"/>
                                  <w:szCs w:val="18"/>
                                </w:rPr>
                              </w:pPr>
                              <w:r w:rsidRPr="005E011E">
                                <w:rPr>
                                  <w:color w:val="595959"/>
                                  <w:w w:val="101"/>
                                  <w:sz w:val="18"/>
                                  <w:szCs w:val="18"/>
                                </w:rPr>
                                <w:t>250</w:t>
                              </w:r>
                            </w:p>
                          </w:txbxContent>
                        </wps:txbx>
                        <wps:bodyPr horzOverflow="overflow" vert="horz" lIns="0" tIns="0" rIns="0" bIns="0" rtlCol="0">
                          <a:noAutofit/>
                        </wps:bodyPr>
                      </wps:wsp>
                      <wps:wsp>
                        <wps:cNvPr id="152269852" name="Rectangle 152269852"/>
                        <wps:cNvSpPr/>
                        <wps:spPr>
                          <a:xfrm>
                            <a:off x="86233" y="754794"/>
                            <a:ext cx="217566" cy="162965"/>
                          </a:xfrm>
                          <a:prstGeom prst="rect">
                            <a:avLst/>
                          </a:prstGeom>
                          <a:ln>
                            <a:noFill/>
                          </a:ln>
                        </wps:spPr>
                        <wps:txbx>
                          <w:txbxContent>
                            <w:p w14:paraId="43ACE896" w14:textId="77777777" w:rsidR="008B6AF2" w:rsidRPr="005E011E" w:rsidRDefault="008B6AF2" w:rsidP="008B6AF2">
                              <w:pPr>
                                <w:spacing w:after="160" w:line="259" w:lineRule="auto"/>
                                <w:rPr>
                                  <w:sz w:val="18"/>
                                  <w:szCs w:val="18"/>
                                </w:rPr>
                              </w:pPr>
                              <w:r w:rsidRPr="005E011E">
                                <w:rPr>
                                  <w:color w:val="595959"/>
                                  <w:spacing w:val="-1"/>
                                  <w:w w:val="105"/>
                                  <w:sz w:val="18"/>
                                  <w:szCs w:val="18"/>
                                </w:rPr>
                                <w:t>300</w:t>
                              </w:r>
                            </w:p>
                          </w:txbxContent>
                        </wps:txbx>
                        <wps:bodyPr horzOverflow="overflow" vert="horz" lIns="0" tIns="0" rIns="0" bIns="0" rtlCol="0">
                          <a:noAutofit/>
                        </wps:bodyPr>
                      </wps:wsp>
                      <wps:wsp>
                        <wps:cNvPr id="1713240228" name="Rectangle 1713240228"/>
                        <wps:cNvSpPr/>
                        <wps:spPr>
                          <a:xfrm>
                            <a:off x="91948" y="414053"/>
                            <a:ext cx="211446" cy="162965"/>
                          </a:xfrm>
                          <a:prstGeom prst="rect">
                            <a:avLst/>
                          </a:prstGeom>
                          <a:ln>
                            <a:noFill/>
                          </a:ln>
                        </wps:spPr>
                        <wps:txbx>
                          <w:txbxContent>
                            <w:p w14:paraId="14F03765" w14:textId="77777777" w:rsidR="008B6AF2" w:rsidRPr="005E011E" w:rsidRDefault="008B6AF2" w:rsidP="008B6AF2">
                              <w:pPr>
                                <w:spacing w:after="160" w:line="259" w:lineRule="auto"/>
                                <w:rPr>
                                  <w:sz w:val="18"/>
                                  <w:szCs w:val="18"/>
                                </w:rPr>
                              </w:pPr>
                              <w:r w:rsidRPr="005E011E">
                                <w:rPr>
                                  <w:color w:val="595959"/>
                                  <w:w w:val="102"/>
                                  <w:sz w:val="18"/>
                                  <w:szCs w:val="18"/>
                                </w:rPr>
                                <w:t>350</w:t>
                              </w:r>
                            </w:p>
                          </w:txbxContent>
                        </wps:txbx>
                        <wps:bodyPr horzOverflow="overflow" vert="horz" lIns="0" tIns="0" rIns="0" bIns="0" rtlCol="0">
                          <a:noAutofit/>
                        </wps:bodyPr>
                      </wps:wsp>
                      <wps:wsp>
                        <wps:cNvPr id="715324518" name="Rectangle 715324518"/>
                        <wps:cNvSpPr/>
                        <wps:spPr>
                          <a:xfrm>
                            <a:off x="82804" y="73312"/>
                            <a:ext cx="223533" cy="162965"/>
                          </a:xfrm>
                          <a:prstGeom prst="rect">
                            <a:avLst/>
                          </a:prstGeom>
                          <a:ln>
                            <a:noFill/>
                          </a:ln>
                        </wps:spPr>
                        <wps:txbx>
                          <w:txbxContent>
                            <w:p w14:paraId="67D6D40B" w14:textId="77777777" w:rsidR="008B6AF2" w:rsidRPr="005E011E" w:rsidRDefault="008B6AF2" w:rsidP="008B6AF2">
                              <w:pPr>
                                <w:spacing w:after="160" w:line="259" w:lineRule="auto"/>
                                <w:rPr>
                                  <w:sz w:val="18"/>
                                  <w:szCs w:val="18"/>
                                </w:rPr>
                              </w:pPr>
                              <w:r w:rsidRPr="005E011E">
                                <w:rPr>
                                  <w:color w:val="595959"/>
                                  <w:w w:val="107"/>
                                  <w:sz w:val="18"/>
                                  <w:szCs w:val="18"/>
                                </w:rPr>
                                <w:t>400</w:t>
                              </w:r>
                            </w:p>
                          </w:txbxContent>
                        </wps:txbx>
                        <wps:bodyPr horzOverflow="overflow" vert="horz" lIns="0" tIns="0" rIns="0" bIns="0" rtlCol="0">
                          <a:noAutofit/>
                        </wps:bodyPr>
                      </wps:wsp>
                      <wps:wsp>
                        <wps:cNvPr id="1662465115" name="Rectangle 1662465115"/>
                        <wps:cNvSpPr/>
                        <wps:spPr>
                          <a:xfrm>
                            <a:off x="372364" y="2961640"/>
                            <a:ext cx="308142" cy="154840"/>
                          </a:xfrm>
                          <a:prstGeom prst="rect">
                            <a:avLst/>
                          </a:prstGeom>
                          <a:ln>
                            <a:noFill/>
                          </a:ln>
                        </wps:spPr>
                        <wps:txbx>
                          <w:txbxContent>
                            <w:p w14:paraId="6513D38F" w14:textId="77777777" w:rsidR="008B6AF2" w:rsidRPr="005E011E" w:rsidRDefault="008B6AF2" w:rsidP="008B6AF2">
                              <w:pPr>
                                <w:spacing w:after="160" w:line="259" w:lineRule="auto"/>
                                <w:rPr>
                                  <w:sz w:val="18"/>
                                  <w:szCs w:val="18"/>
                                </w:rPr>
                              </w:pPr>
                              <w:r w:rsidRPr="00D54148">
                                <w:rPr>
                                  <w:rFonts w:eastAsia="Calibri" w:cs="Calibri"/>
                                  <w:color w:val="595959"/>
                                  <w:sz w:val="18"/>
                                </w:rPr>
                                <w:t>2015</w:t>
                              </w:r>
                            </w:p>
                          </w:txbxContent>
                        </wps:txbx>
                        <wps:bodyPr horzOverflow="overflow" vert="horz" lIns="0" tIns="0" rIns="0" bIns="0" rtlCol="0">
                          <a:noAutofit/>
                        </wps:bodyPr>
                      </wps:wsp>
                      <wps:wsp>
                        <wps:cNvPr id="103046203" name="Rectangle 103046203"/>
                        <wps:cNvSpPr/>
                        <wps:spPr>
                          <a:xfrm>
                            <a:off x="662813" y="2961640"/>
                            <a:ext cx="308142" cy="154840"/>
                          </a:xfrm>
                          <a:prstGeom prst="rect">
                            <a:avLst/>
                          </a:prstGeom>
                          <a:ln>
                            <a:noFill/>
                          </a:ln>
                        </wps:spPr>
                        <wps:txbx>
                          <w:txbxContent>
                            <w:p w14:paraId="7B329986" w14:textId="77777777" w:rsidR="008B6AF2" w:rsidRPr="005E011E" w:rsidRDefault="008B6AF2" w:rsidP="008B6AF2">
                              <w:pPr>
                                <w:spacing w:after="160" w:line="259" w:lineRule="auto"/>
                                <w:rPr>
                                  <w:sz w:val="18"/>
                                  <w:szCs w:val="18"/>
                                </w:rPr>
                              </w:pPr>
                              <w:r w:rsidRPr="00D54148">
                                <w:rPr>
                                  <w:rFonts w:eastAsia="Calibri" w:cs="Calibri"/>
                                  <w:color w:val="595959"/>
                                  <w:sz w:val="18"/>
                                </w:rPr>
                                <w:t>2016</w:t>
                              </w:r>
                            </w:p>
                          </w:txbxContent>
                        </wps:txbx>
                        <wps:bodyPr horzOverflow="overflow" vert="horz" lIns="0" tIns="0" rIns="0" bIns="0" rtlCol="0">
                          <a:noAutofit/>
                        </wps:bodyPr>
                      </wps:wsp>
                      <wps:wsp>
                        <wps:cNvPr id="264027225" name="Rectangle 264027225"/>
                        <wps:cNvSpPr/>
                        <wps:spPr>
                          <a:xfrm>
                            <a:off x="953389" y="2961640"/>
                            <a:ext cx="308142" cy="154840"/>
                          </a:xfrm>
                          <a:prstGeom prst="rect">
                            <a:avLst/>
                          </a:prstGeom>
                          <a:ln>
                            <a:noFill/>
                          </a:ln>
                        </wps:spPr>
                        <wps:txbx>
                          <w:txbxContent>
                            <w:p w14:paraId="1A84042A" w14:textId="77777777" w:rsidR="008B6AF2" w:rsidRPr="005E011E" w:rsidRDefault="008B6AF2" w:rsidP="008B6AF2">
                              <w:pPr>
                                <w:spacing w:after="160" w:line="259" w:lineRule="auto"/>
                                <w:rPr>
                                  <w:sz w:val="18"/>
                                  <w:szCs w:val="18"/>
                                </w:rPr>
                              </w:pPr>
                              <w:r w:rsidRPr="00D54148">
                                <w:rPr>
                                  <w:rFonts w:eastAsia="Calibri" w:cs="Calibri"/>
                                  <w:color w:val="595959"/>
                                  <w:sz w:val="18"/>
                                </w:rPr>
                                <w:t>2017</w:t>
                              </w:r>
                            </w:p>
                          </w:txbxContent>
                        </wps:txbx>
                        <wps:bodyPr horzOverflow="overflow" vert="horz" lIns="0" tIns="0" rIns="0" bIns="0" rtlCol="0">
                          <a:noAutofit/>
                        </wps:bodyPr>
                      </wps:wsp>
                      <wps:wsp>
                        <wps:cNvPr id="215707845" name="Rectangle 215707845"/>
                        <wps:cNvSpPr/>
                        <wps:spPr>
                          <a:xfrm>
                            <a:off x="1243838" y="2961640"/>
                            <a:ext cx="308142" cy="154840"/>
                          </a:xfrm>
                          <a:prstGeom prst="rect">
                            <a:avLst/>
                          </a:prstGeom>
                          <a:ln>
                            <a:noFill/>
                          </a:ln>
                        </wps:spPr>
                        <wps:txbx>
                          <w:txbxContent>
                            <w:p w14:paraId="0BCDD4E3" w14:textId="77777777" w:rsidR="008B6AF2" w:rsidRPr="005E011E" w:rsidRDefault="008B6AF2" w:rsidP="008B6AF2">
                              <w:pPr>
                                <w:spacing w:after="160" w:line="259" w:lineRule="auto"/>
                                <w:rPr>
                                  <w:sz w:val="18"/>
                                  <w:szCs w:val="18"/>
                                </w:rPr>
                              </w:pPr>
                              <w:r w:rsidRPr="00D54148">
                                <w:rPr>
                                  <w:rFonts w:eastAsia="Calibri" w:cs="Calibri"/>
                                  <w:color w:val="595959"/>
                                  <w:sz w:val="18"/>
                                </w:rPr>
                                <w:t>2018</w:t>
                              </w:r>
                            </w:p>
                          </w:txbxContent>
                        </wps:txbx>
                        <wps:bodyPr horzOverflow="overflow" vert="horz" lIns="0" tIns="0" rIns="0" bIns="0" rtlCol="0">
                          <a:noAutofit/>
                        </wps:bodyPr>
                      </wps:wsp>
                      <wps:wsp>
                        <wps:cNvPr id="932877853" name="Rectangle 932877853"/>
                        <wps:cNvSpPr/>
                        <wps:spPr>
                          <a:xfrm>
                            <a:off x="1534287" y="2961640"/>
                            <a:ext cx="308142" cy="154840"/>
                          </a:xfrm>
                          <a:prstGeom prst="rect">
                            <a:avLst/>
                          </a:prstGeom>
                          <a:ln>
                            <a:noFill/>
                          </a:ln>
                        </wps:spPr>
                        <wps:txbx>
                          <w:txbxContent>
                            <w:p w14:paraId="53A6195D" w14:textId="77777777" w:rsidR="008B6AF2" w:rsidRPr="005E011E" w:rsidRDefault="008B6AF2" w:rsidP="008B6AF2">
                              <w:pPr>
                                <w:spacing w:after="160" w:line="259" w:lineRule="auto"/>
                                <w:rPr>
                                  <w:sz w:val="18"/>
                                  <w:szCs w:val="18"/>
                                </w:rPr>
                              </w:pPr>
                              <w:r w:rsidRPr="00D54148">
                                <w:rPr>
                                  <w:rFonts w:eastAsia="Calibri" w:cs="Calibri"/>
                                  <w:color w:val="595959"/>
                                  <w:sz w:val="18"/>
                                </w:rPr>
                                <w:t>2019</w:t>
                              </w:r>
                            </w:p>
                          </w:txbxContent>
                        </wps:txbx>
                        <wps:bodyPr horzOverflow="overflow" vert="horz" lIns="0" tIns="0" rIns="0" bIns="0" rtlCol="0">
                          <a:noAutofit/>
                        </wps:bodyPr>
                      </wps:wsp>
                      <wps:wsp>
                        <wps:cNvPr id="1192416554" name="Rectangle 1192416554"/>
                        <wps:cNvSpPr/>
                        <wps:spPr>
                          <a:xfrm>
                            <a:off x="1824736" y="2961640"/>
                            <a:ext cx="308143" cy="154840"/>
                          </a:xfrm>
                          <a:prstGeom prst="rect">
                            <a:avLst/>
                          </a:prstGeom>
                          <a:ln>
                            <a:noFill/>
                          </a:ln>
                        </wps:spPr>
                        <wps:txbx>
                          <w:txbxContent>
                            <w:p w14:paraId="64BC58F7" w14:textId="77777777" w:rsidR="008B6AF2" w:rsidRPr="005E011E" w:rsidRDefault="008B6AF2" w:rsidP="008B6AF2">
                              <w:pPr>
                                <w:spacing w:after="160" w:line="259" w:lineRule="auto"/>
                                <w:rPr>
                                  <w:sz w:val="18"/>
                                  <w:szCs w:val="18"/>
                                </w:rPr>
                              </w:pPr>
                              <w:r w:rsidRPr="00D54148">
                                <w:rPr>
                                  <w:rFonts w:eastAsia="Calibri" w:cs="Calibri"/>
                                  <w:color w:val="595959"/>
                                  <w:sz w:val="18"/>
                                </w:rPr>
                                <w:t>2020</w:t>
                              </w:r>
                            </w:p>
                          </w:txbxContent>
                        </wps:txbx>
                        <wps:bodyPr horzOverflow="overflow" vert="horz" lIns="0" tIns="0" rIns="0" bIns="0" rtlCol="0">
                          <a:noAutofit/>
                        </wps:bodyPr>
                      </wps:wsp>
                      <wps:wsp>
                        <wps:cNvPr id="2144725981" name="Rectangle 2144725981"/>
                        <wps:cNvSpPr/>
                        <wps:spPr>
                          <a:xfrm>
                            <a:off x="2115566" y="2961640"/>
                            <a:ext cx="308143" cy="154840"/>
                          </a:xfrm>
                          <a:prstGeom prst="rect">
                            <a:avLst/>
                          </a:prstGeom>
                          <a:ln>
                            <a:noFill/>
                          </a:ln>
                        </wps:spPr>
                        <wps:txbx>
                          <w:txbxContent>
                            <w:p w14:paraId="31FDBBA8" w14:textId="77777777" w:rsidR="008B6AF2" w:rsidRPr="005E011E" w:rsidRDefault="008B6AF2" w:rsidP="008B6AF2">
                              <w:pPr>
                                <w:spacing w:after="160" w:line="259" w:lineRule="auto"/>
                                <w:rPr>
                                  <w:sz w:val="18"/>
                                  <w:szCs w:val="18"/>
                                </w:rPr>
                              </w:pPr>
                              <w:r w:rsidRPr="00D54148">
                                <w:rPr>
                                  <w:rFonts w:eastAsia="Calibri" w:cs="Calibri"/>
                                  <w:color w:val="595959"/>
                                  <w:sz w:val="18"/>
                                </w:rPr>
                                <w:t>2021</w:t>
                              </w:r>
                            </w:p>
                          </w:txbxContent>
                        </wps:txbx>
                        <wps:bodyPr horzOverflow="overflow" vert="horz" lIns="0" tIns="0" rIns="0" bIns="0" rtlCol="0">
                          <a:noAutofit/>
                        </wps:bodyPr>
                      </wps:wsp>
                      <wps:wsp>
                        <wps:cNvPr id="1840069748" name="Rectangle 1840069748"/>
                        <wps:cNvSpPr/>
                        <wps:spPr>
                          <a:xfrm>
                            <a:off x="2406015" y="2961640"/>
                            <a:ext cx="308143" cy="154840"/>
                          </a:xfrm>
                          <a:prstGeom prst="rect">
                            <a:avLst/>
                          </a:prstGeom>
                          <a:ln>
                            <a:noFill/>
                          </a:ln>
                        </wps:spPr>
                        <wps:txbx>
                          <w:txbxContent>
                            <w:p w14:paraId="3534BD2B" w14:textId="77777777" w:rsidR="008B6AF2" w:rsidRPr="005E011E" w:rsidRDefault="008B6AF2" w:rsidP="008B6AF2">
                              <w:pPr>
                                <w:spacing w:after="160" w:line="259" w:lineRule="auto"/>
                                <w:rPr>
                                  <w:sz w:val="18"/>
                                  <w:szCs w:val="18"/>
                                </w:rPr>
                              </w:pPr>
                              <w:r w:rsidRPr="00D54148">
                                <w:rPr>
                                  <w:rFonts w:eastAsia="Calibri" w:cs="Calibri"/>
                                  <w:color w:val="595959"/>
                                  <w:sz w:val="18"/>
                                </w:rPr>
                                <w:t>2022</w:t>
                              </w:r>
                            </w:p>
                          </w:txbxContent>
                        </wps:txbx>
                        <wps:bodyPr horzOverflow="overflow" vert="horz" lIns="0" tIns="0" rIns="0" bIns="0" rtlCol="0">
                          <a:noAutofit/>
                        </wps:bodyPr>
                      </wps:wsp>
                      <wps:wsp>
                        <wps:cNvPr id="1404891508" name="Rectangle 1404891508"/>
                        <wps:cNvSpPr/>
                        <wps:spPr>
                          <a:xfrm>
                            <a:off x="2696464" y="2961640"/>
                            <a:ext cx="308143" cy="154840"/>
                          </a:xfrm>
                          <a:prstGeom prst="rect">
                            <a:avLst/>
                          </a:prstGeom>
                          <a:ln>
                            <a:noFill/>
                          </a:ln>
                        </wps:spPr>
                        <wps:txbx>
                          <w:txbxContent>
                            <w:p w14:paraId="04B04183" w14:textId="77777777" w:rsidR="008B6AF2" w:rsidRPr="005E011E" w:rsidRDefault="008B6AF2" w:rsidP="008B6AF2">
                              <w:pPr>
                                <w:spacing w:after="160" w:line="259" w:lineRule="auto"/>
                                <w:rPr>
                                  <w:sz w:val="18"/>
                                  <w:szCs w:val="18"/>
                                </w:rPr>
                              </w:pPr>
                              <w:r w:rsidRPr="00D54148">
                                <w:rPr>
                                  <w:rFonts w:eastAsia="Calibri" w:cs="Calibri"/>
                                  <w:color w:val="595959"/>
                                  <w:sz w:val="18"/>
                                </w:rPr>
                                <w:t>2023</w:t>
                              </w:r>
                            </w:p>
                          </w:txbxContent>
                        </wps:txbx>
                        <wps:bodyPr horzOverflow="overflow" vert="horz" lIns="0" tIns="0" rIns="0" bIns="0" rtlCol="0">
                          <a:noAutofit/>
                        </wps:bodyPr>
                      </wps:wsp>
                      <wps:wsp>
                        <wps:cNvPr id="612816589" name="Rectangle 612816589"/>
                        <wps:cNvSpPr/>
                        <wps:spPr>
                          <a:xfrm>
                            <a:off x="2986913" y="2961640"/>
                            <a:ext cx="308143" cy="154840"/>
                          </a:xfrm>
                          <a:prstGeom prst="rect">
                            <a:avLst/>
                          </a:prstGeom>
                          <a:ln>
                            <a:noFill/>
                          </a:ln>
                        </wps:spPr>
                        <wps:txbx>
                          <w:txbxContent>
                            <w:p w14:paraId="1017047D" w14:textId="77777777" w:rsidR="008B6AF2" w:rsidRPr="005E011E" w:rsidRDefault="008B6AF2" w:rsidP="008B6AF2">
                              <w:pPr>
                                <w:spacing w:after="160" w:line="259" w:lineRule="auto"/>
                                <w:rPr>
                                  <w:sz w:val="18"/>
                                  <w:szCs w:val="18"/>
                                </w:rPr>
                              </w:pPr>
                              <w:r w:rsidRPr="00D54148">
                                <w:rPr>
                                  <w:rFonts w:eastAsia="Calibri" w:cs="Calibri"/>
                                  <w:color w:val="595959"/>
                                  <w:sz w:val="18"/>
                                </w:rPr>
                                <w:t>2024</w:t>
                              </w:r>
                            </w:p>
                          </w:txbxContent>
                        </wps:txbx>
                        <wps:bodyPr horzOverflow="overflow" vert="horz" lIns="0" tIns="0" rIns="0" bIns="0" rtlCol="0">
                          <a:noAutofit/>
                        </wps:bodyPr>
                      </wps:wsp>
                      <wps:wsp>
                        <wps:cNvPr id="353042701" name="Rectangle 353042701"/>
                        <wps:cNvSpPr/>
                        <wps:spPr>
                          <a:xfrm>
                            <a:off x="3277489" y="2961640"/>
                            <a:ext cx="308143" cy="154840"/>
                          </a:xfrm>
                          <a:prstGeom prst="rect">
                            <a:avLst/>
                          </a:prstGeom>
                          <a:ln>
                            <a:noFill/>
                          </a:ln>
                        </wps:spPr>
                        <wps:txbx>
                          <w:txbxContent>
                            <w:p w14:paraId="3D136334" w14:textId="77777777" w:rsidR="008B6AF2" w:rsidRPr="005E011E" w:rsidRDefault="008B6AF2" w:rsidP="008B6AF2">
                              <w:pPr>
                                <w:spacing w:after="160" w:line="259" w:lineRule="auto"/>
                                <w:rPr>
                                  <w:sz w:val="18"/>
                                  <w:szCs w:val="18"/>
                                </w:rPr>
                              </w:pPr>
                              <w:r w:rsidRPr="00D54148">
                                <w:rPr>
                                  <w:rFonts w:eastAsia="Calibri" w:cs="Calibri"/>
                                  <w:color w:val="595959"/>
                                  <w:sz w:val="18"/>
                                </w:rPr>
                                <w:t>2025</w:t>
                              </w:r>
                            </w:p>
                          </w:txbxContent>
                        </wps:txbx>
                        <wps:bodyPr horzOverflow="overflow" vert="horz" lIns="0" tIns="0" rIns="0" bIns="0" rtlCol="0">
                          <a:noAutofit/>
                        </wps:bodyPr>
                      </wps:wsp>
                      <wps:wsp>
                        <wps:cNvPr id="1128083335" name="Rectangle 1128083335"/>
                        <wps:cNvSpPr/>
                        <wps:spPr>
                          <a:xfrm>
                            <a:off x="3567938" y="2961640"/>
                            <a:ext cx="308143" cy="154840"/>
                          </a:xfrm>
                          <a:prstGeom prst="rect">
                            <a:avLst/>
                          </a:prstGeom>
                          <a:ln>
                            <a:noFill/>
                          </a:ln>
                        </wps:spPr>
                        <wps:txbx>
                          <w:txbxContent>
                            <w:p w14:paraId="24BA5650" w14:textId="77777777" w:rsidR="008B6AF2" w:rsidRPr="005E011E" w:rsidRDefault="008B6AF2" w:rsidP="008B6AF2">
                              <w:pPr>
                                <w:spacing w:after="160" w:line="259" w:lineRule="auto"/>
                                <w:rPr>
                                  <w:sz w:val="18"/>
                                  <w:szCs w:val="18"/>
                                </w:rPr>
                              </w:pPr>
                              <w:r w:rsidRPr="00D54148">
                                <w:rPr>
                                  <w:rFonts w:eastAsia="Calibri" w:cs="Calibri"/>
                                  <w:color w:val="595959"/>
                                  <w:sz w:val="18"/>
                                </w:rPr>
                                <w:t>2026</w:t>
                              </w:r>
                            </w:p>
                          </w:txbxContent>
                        </wps:txbx>
                        <wps:bodyPr horzOverflow="overflow" vert="horz" lIns="0" tIns="0" rIns="0" bIns="0" rtlCol="0">
                          <a:noAutofit/>
                        </wps:bodyPr>
                      </wps:wsp>
                      <wps:wsp>
                        <wps:cNvPr id="560828678" name="Rectangle 560828678"/>
                        <wps:cNvSpPr/>
                        <wps:spPr>
                          <a:xfrm>
                            <a:off x="3858387" y="2961640"/>
                            <a:ext cx="308143" cy="154840"/>
                          </a:xfrm>
                          <a:prstGeom prst="rect">
                            <a:avLst/>
                          </a:prstGeom>
                          <a:ln>
                            <a:noFill/>
                          </a:ln>
                        </wps:spPr>
                        <wps:txbx>
                          <w:txbxContent>
                            <w:p w14:paraId="319FD7CD" w14:textId="77777777" w:rsidR="008B6AF2" w:rsidRPr="005E011E" w:rsidRDefault="008B6AF2" w:rsidP="008B6AF2">
                              <w:pPr>
                                <w:spacing w:after="160" w:line="259" w:lineRule="auto"/>
                                <w:rPr>
                                  <w:sz w:val="18"/>
                                  <w:szCs w:val="18"/>
                                </w:rPr>
                              </w:pPr>
                              <w:r w:rsidRPr="00D54148">
                                <w:rPr>
                                  <w:rFonts w:eastAsia="Calibri" w:cs="Calibri"/>
                                  <w:color w:val="595959"/>
                                  <w:sz w:val="18"/>
                                </w:rPr>
                                <w:t>2027</w:t>
                              </w:r>
                            </w:p>
                          </w:txbxContent>
                        </wps:txbx>
                        <wps:bodyPr horzOverflow="overflow" vert="horz" lIns="0" tIns="0" rIns="0" bIns="0" rtlCol="0">
                          <a:noAutofit/>
                        </wps:bodyPr>
                      </wps:wsp>
                      <wps:wsp>
                        <wps:cNvPr id="14965254" name="Rectangle 14965254"/>
                        <wps:cNvSpPr/>
                        <wps:spPr>
                          <a:xfrm>
                            <a:off x="4148836" y="2961640"/>
                            <a:ext cx="308143" cy="154840"/>
                          </a:xfrm>
                          <a:prstGeom prst="rect">
                            <a:avLst/>
                          </a:prstGeom>
                          <a:ln>
                            <a:noFill/>
                          </a:ln>
                        </wps:spPr>
                        <wps:txbx>
                          <w:txbxContent>
                            <w:p w14:paraId="53356356" w14:textId="77777777" w:rsidR="008B6AF2" w:rsidRPr="005E011E" w:rsidRDefault="008B6AF2" w:rsidP="008B6AF2">
                              <w:pPr>
                                <w:spacing w:after="160" w:line="259" w:lineRule="auto"/>
                                <w:rPr>
                                  <w:sz w:val="18"/>
                                  <w:szCs w:val="18"/>
                                </w:rPr>
                              </w:pPr>
                              <w:r w:rsidRPr="00D54148">
                                <w:rPr>
                                  <w:rFonts w:eastAsia="Calibri" w:cs="Calibri"/>
                                  <w:color w:val="595959"/>
                                  <w:sz w:val="18"/>
                                </w:rPr>
                                <w:t>2028</w:t>
                              </w:r>
                            </w:p>
                          </w:txbxContent>
                        </wps:txbx>
                        <wps:bodyPr horzOverflow="overflow" vert="horz" lIns="0" tIns="0" rIns="0" bIns="0" rtlCol="0">
                          <a:noAutofit/>
                        </wps:bodyPr>
                      </wps:wsp>
                      <wps:wsp>
                        <wps:cNvPr id="7068754" name="Rectangle 7068754"/>
                        <wps:cNvSpPr/>
                        <wps:spPr>
                          <a:xfrm>
                            <a:off x="4439285" y="2961640"/>
                            <a:ext cx="308143" cy="154840"/>
                          </a:xfrm>
                          <a:prstGeom prst="rect">
                            <a:avLst/>
                          </a:prstGeom>
                          <a:ln>
                            <a:noFill/>
                          </a:ln>
                        </wps:spPr>
                        <wps:txbx>
                          <w:txbxContent>
                            <w:p w14:paraId="6367C50E" w14:textId="77777777" w:rsidR="008B6AF2" w:rsidRPr="005E011E" w:rsidRDefault="008B6AF2" w:rsidP="008B6AF2">
                              <w:pPr>
                                <w:spacing w:after="160" w:line="259" w:lineRule="auto"/>
                                <w:rPr>
                                  <w:sz w:val="18"/>
                                  <w:szCs w:val="18"/>
                                </w:rPr>
                              </w:pPr>
                              <w:r w:rsidRPr="00D54148">
                                <w:rPr>
                                  <w:rFonts w:eastAsia="Calibri" w:cs="Calibri"/>
                                  <w:color w:val="595959"/>
                                  <w:sz w:val="18"/>
                                </w:rPr>
                                <w:t>2029</w:t>
                              </w:r>
                            </w:p>
                          </w:txbxContent>
                        </wps:txbx>
                        <wps:bodyPr horzOverflow="overflow" vert="horz" lIns="0" tIns="0" rIns="0" bIns="0" rtlCol="0">
                          <a:noAutofit/>
                        </wps:bodyPr>
                      </wps:wsp>
                      <wps:wsp>
                        <wps:cNvPr id="1326659945" name="Rectangle 1326659945"/>
                        <wps:cNvSpPr/>
                        <wps:spPr>
                          <a:xfrm>
                            <a:off x="4730115" y="2961640"/>
                            <a:ext cx="308143" cy="154840"/>
                          </a:xfrm>
                          <a:prstGeom prst="rect">
                            <a:avLst/>
                          </a:prstGeom>
                          <a:ln>
                            <a:noFill/>
                          </a:ln>
                        </wps:spPr>
                        <wps:txbx>
                          <w:txbxContent>
                            <w:p w14:paraId="4E660AE3" w14:textId="77777777" w:rsidR="008B6AF2" w:rsidRPr="005E011E" w:rsidRDefault="008B6AF2" w:rsidP="008B6AF2">
                              <w:pPr>
                                <w:spacing w:after="160" w:line="259" w:lineRule="auto"/>
                                <w:rPr>
                                  <w:sz w:val="18"/>
                                  <w:szCs w:val="18"/>
                                </w:rPr>
                              </w:pPr>
                              <w:r w:rsidRPr="00D54148">
                                <w:rPr>
                                  <w:rFonts w:eastAsia="Calibri" w:cs="Calibri"/>
                                  <w:color w:val="595959"/>
                                  <w:sz w:val="18"/>
                                </w:rPr>
                                <w:t>2030</w:t>
                              </w:r>
                            </w:p>
                          </w:txbxContent>
                        </wps:txbx>
                        <wps:bodyPr horzOverflow="overflow" vert="horz" lIns="0" tIns="0" rIns="0" bIns="0" rtlCol="0">
                          <a:noAutofit/>
                        </wps:bodyPr>
                      </wps:wsp>
                      <wps:wsp>
                        <wps:cNvPr id="562337038" name="Shape 3162"/>
                        <wps:cNvSpPr/>
                        <wps:spPr>
                          <a:xfrm>
                            <a:off x="214376" y="3500882"/>
                            <a:ext cx="320040" cy="0"/>
                          </a:xfrm>
                          <a:custGeom>
                            <a:avLst/>
                            <a:gdLst/>
                            <a:ahLst/>
                            <a:cxnLst/>
                            <a:rect l="0" t="0" r="0" b="0"/>
                            <a:pathLst>
                              <a:path w="320040">
                                <a:moveTo>
                                  <a:pt x="0" y="0"/>
                                </a:moveTo>
                                <a:lnTo>
                                  <a:pt x="320040" y="0"/>
                                </a:lnTo>
                              </a:path>
                            </a:pathLst>
                          </a:custGeom>
                          <a:ln w="25400" cap="rnd">
                            <a:round/>
                          </a:ln>
                        </wps:spPr>
                        <wps:style>
                          <a:lnRef idx="1">
                            <a:srgbClr val="2C463B"/>
                          </a:lnRef>
                          <a:fillRef idx="0">
                            <a:srgbClr val="000000">
                              <a:alpha val="0"/>
                            </a:srgbClr>
                          </a:fillRef>
                          <a:effectRef idx="0">
                            <a:scrgbClr r="0" g="0" b="0"/>
                          </a:effectRef>
                          <a:fontRef idx="none"/>
                        </wps:style>
                        <wps:bodyPr/>
                      </wps:wsp>
                      <wps:wsp>
                        <wps:cNvPr id="1459065485" name="Rectangle 1459065485"/>
                        <wps:cNvSpPr/>
                        <wps:spPr>
                          <a:xfrm>
                            <a:off x="569849" y="3448304"/>
                            <a:ext cx="639544" cy="154839"/>
                          </a:xfrm>
                          <a:prstGeom prst="rect">
                            <a:avLst/>
                          </a:prstGeom>
                          <a:ln>
                            <a:noFill/>
                          </a:ln>
                        </wps:spPr>
                        <wps:txbx>
                          <w:txbxContent>
                            <w:p w14:paraId="48AD0C5B" w14:textId="77777777" w:rsidR="008B6AF2" w:rsidRPr="005E011E" w:rsidRDefault="008B6AF2" w:rsidP="008B6AF2">
                              <w:pPr>
                                <w:spacing w:after="160" w:line="259" w:lineRule="auto"/>
                                <w:rPr>
                                  <w:sz w:val="18"/>
                                  <w:szCs w:val="18"/>
                                </w:rPr>
                              </w:pPr>
                              <w:r w:rsidRPr="00D54148">
                                <w:rPr>
                                  <w:rFonts w:eastAsia="Calibri" w:cs="Calibri"/>
                                  <w:color w:val="595959"/>
                                  <w:sz w:val="18"/>
                                </w:rPr>
                                <w:t>Allogeneic</w:t>
                              </w:r>
                            </w:p>
                          </w:txbxContent>
                        </wps:txbx>
                        <wps:bodyPr horzOverflow="overflow" vert="horz" lIns="0" tIns="0" rIns="0" bIns="0" rtlCol="0">
                          <a:noAutofit/>
                        </wps:bodyPr>
                      </wps:wsp>
                      <wps:wsp>
                        <wps:cNvPr id="1341527906" name="Shape 3164"/>
                        <wps:cNvSpPr/>
                        <wps:spPr>
                          <a:xfrm>
                            <a:off x="1181608" y="3500882"/>
                            <a:ext cx="320040" cy="0"/>
                          </a:xfrm>
                          <a:custGeom>
                            <a:avLst/>
                            <a:gdLst/>
                            <a:ahLst/>
                            <a:cxnLst/>
                            <a:rect l="0" t="0" r="0" b="0"/>
                            <a:pathLst>
                              <a:path w="320040">
                                <a:moveTo>
                                  <a:pt x="0" y="0"/>
                                </a:moveTo>
                                <a:lnTo>
                                  <a:pt x="320040" y="0"/>
                                </a:lnTo>
                              </a:path>
                            </a:pathLst>
                          </a:custGeom>
                          <a:ln w="25400" cap="rnd">
                            <a:custDash>
                              <a:ds d="600000" sp="800000"/>
                            </a:custDash>
                            <a:round/>
                          </a:ln>
                        </wps:spPr>
                        <wps:style>
                          <a:lnRef idx="1">
                            <a:srgbClr val="2C463B"/>
                          </a:lnRef>
                          <a:fillRef idx="0">
                            <a:srgbClr val="000000">
                              <a:alpha val="0"/>
                            </a:srgbClr>
                          </a:fillRef>
                          <a:effectRef idx="0">
                            <a:scrgbClr r="0" g="0" b="0"/>
                          </a:effectRef>
                          <a:fontRef idx="none"/>
                        </wps:style>
                        <wps:bodyPr/>
                      </wps:wsp>
                      <wps:wsp>
                        <wps:cNvPr id="411258832" name="Rectangle 411258832"/>
                        <wps:cNvSpPr/>
                        <wps:spPr>
                          <a:xfrm>
                            <a:off x="1341160" y="3448304"/>
                            <a:ext cx="1267535" cy="154839"/>
                          </a:xfrm>
                          <a:prstGeom prst="rect">
                            <a:avLst/>
                          </a:prstGeom>
                          <a:ln>
                            <a:noFill/>
                          </a:ln>
                        </wps:spPr>
                        <wps:txbx>
                          <w:txbxContent>
                            <w:p w14:paraId="25899CE7" w14:textId="07DC88AC" w:rsidR="008B6AF2" w:rsidRPr="005E011E" w:rsidRDefault="008B6AF2" w:rsidP="008B6AF2">
                              <w:pPr>
                                <w:spacing w:after="160" w:line="259" w:lineRule="auto"/>
                                <w:rPr>
                                  <w:sz w:val="18"/>
                                  <w:szCs w:val="18"/>
                                </w:rPr>
                              </w:pPr>
                              <w:r w:rsidRPr="00D54148">
                                <w:rPr>
                                  <w:rFonts w:eastAsia="Calibri" w:cs="Calibri"/>
                                  <w:color w:val="595959"/>
                                  <w:sz w:val="18"/>
                                </w:rPr>
                                <w:t xml:space="preserve">Projected </w:t>
                              </w:r>
                              <w:r w:rsidR="00D54148" w:rsidRPr="00D54148">
                                <w:rPr>
                                  <w:rFonts w:eastAsia="Calibri" w:cs="Calibri"/>
                                  <w:color w:val="595959"/>
                                  <w:sz w:val="18"/>
                                </w:rPr>
                                <w:t>a</w:t>
                              </w:r>
                              <w:r w:rsidRPr="00D54148">
                                <w:rPr>
                                  <w:rFonts w:eastAsia="Calibri" w:cs="Calibri"/>
                                  <w:color w:val="595959"/>
                                  <w:sz w:val="18"/>
                                </w:rPr>
                                <w:t>llogeneic</w:t>
                              </w:r>
                            </w:p>
                          </w:txbxContent>
                        </wps:txbx>
                        <wps:bodyPr horzOverflow="overflow" vert="horz" lIns="0" tIns="0" rIns="0" bIns="0" rtlCol="0">
                          <a:noAutofit/>
                        </wps:bodyPr>
                      </wps:wsp>
                      <wps:wsp>
                        <wps:cNvPr id="1553680285" name="Shape 3166"/>
                        <wps:cNvSpPr/>
                        <wps:spPr>
                          <a:xfrm>
                            <a:off x="2647696" y="3500882"/>
                            <a:ext cx="320040" cy="0"/>
                          </a:xfrm>
                          <a:custGeom>
                            <a:avLst/>
                            <a:gdLst/>
                            <a:ahLst/>
                            <a:cxnLst/>
                            <a:rect l="0" t="0" r="0" b="0"/>
                            <a:pathLst>
                              <a:path w="320040">
                                <a:moveTo>
                                  <a:pt x="0" y="0"/>
                                </a:moveTo>
                                <a:lnTo>
                                  <a:pt x="320040" y="0"/>
                                </a:lnTo>
                              </a:path>
                            </a:pathLst>
                          </a:custGeom>
                          <a:ln w="25400" cap="rnd">
                            <a:round/>
                          </a:ln>
                        </wps:spPr>
                        <wps:style>
                          <a:lnRef idx="1">
                            <a:srgbClr val="C2D9BA"/>
                          </a:lnRef>
                          <a:fillRef idx="0">
                            <a:srgbClr val="000000">
                              <a:alpha val="0"/>
                            </a:srgbClr>
                          </a:fillRef>
                          <a:effectRef idx="0">
                            <a:scrgbClr r="0" g="0" b="0"/>
                          </a:effectRef>
                          <a:fontRef idx="none"/>
                        </wps:style>
                        <wps:bodyPr/>
                      </wps:wsp>
                      <wps:wsp>
                        <wps:cNvPr id="1513688838" name="Rectangle 1513688838"/>
                        <wps:cNvSpPr/>
                        <wps:spPr>
                          <a:xfrm>
                            <a:off x="3003677" y="3448304"/>
                            <a:ext cx="705368" cy="154839"/>
                          </a:xfrm>
                          <a:prstGeom prst="rect">
                            <a:avLst/>
                          </a:prstGeom>
                          <a:ln>
                            <a:noFill/>
                          </a:ln>
                        </wps:spPr>
                        <wps:txbx>
                          <w:txbxContent>
                            <w:p w14:paraId="7C271CB2" w14:textId="77777777" w:rsidR="008B6AF2" w:rsidRPr="005E011E" w:rsidRDefault="008B6AF2" w:rsidP="008B6AF2">
                              <w:pPr>
                                <w:spacing w:after="160" w:line="259" w:lineRule="auto"/>
                                <w:rPr>
                                  <w:sz w:val="18"/>
                                  <w:szCs w:val="18"/>
                                </w:rPr>
                              </w:pPr>
                              <w:r w:rsidRPr="00D54148">
                                <w:rPr>
                                  <w:rFonts w:eastAsia="Calibri" w:cs="Calibri"/>
                                  <w:color w:val="595959"/>
                                  <w:sz w:val="18"/>
                                </w:rPr>
                                <w:t>Autologous</w:t>
                              </w:r>
                            </w:p>
                          </w:txbxContent>
                        </wps:txbx>
                        <wps:bodyPr horzOverflow="overflow" vert="horz" lIns="0" tIns="0" rIns="0" bIns="0" rtlCol="0">
                          <a:noAutofit/>
                        </wps:bodyPr>
                      </wps:wsp>
                      <wps:wsp>
                        <wps:cNvPr id="338000104" name="Shape 3168"/>
                        <wps:cNvSpPr/>
                        <wps:spPr>
                          <a:xfrm>
                            <a:off x="3663950" y="3500882"/>
                            <a:ext cx="320040" cy="0"/>
                          </a:xfrm>
                          <a:custGeom>
                            <a:avLst/>
                            <a:gdLst/>
                            <a:ahLst/>
                            <a:cxnLst/>
                            <a:rect l="0" t="0" r="0" b="0"/>
                            <a:pathLst>
                              <a:path w="320040">
                                <a:moveTo>
                                  <a:pt x="0" y="0"/>
                                </a:moveTo>
                                <a:lnTo>
                                  <a:pt x="320040" y="0"/>
                                </a:lnTo>
                              </a:path>
                            </a:pathLst>
                          </a:custGeom>
                          <a:ln w="25400" cap="rnd">
                            <a:custDash>
                              <a:ds d="600000" sp="800000"/>
                            </a:custDash>
                            <a:round/>
                          </a:ln>
                        </wps:spPr>
                        <wps:style>
                          <a:lnRef idx="1">
                            <a:srgbClr val="C2D9BA"/>
                          </a:lnRef>
                          <a:fillRef idx="0">
                            <a:srgbClr val="000000">
                              <a:alpha val="0"/>
                            </a:srgbClr>
                          </a:fillRef>
                          <a:effectRef idx="0">
                            <a:scrgbClr r="0" g="0" b="0"/>
                          </a:effectRef>
                          <a:fontRef idx="none"/>
                        </wps:style>
                        <wps:bodyPr/>
                      </wps:wsp>
                      <wps:wsp>
                        <wps:cNvPr id="1711243021" name="Rectangle 1711243021"/>
                        <wps:cNvSpPr/>
                        <wps:spPr>
                          <a:xfrm>
                            <a:off x="3833170" y="3448304"/>
                            <a:ext cx="1333511" cy="154839"/>
                          </a:xfrm>
                          <a:prstGeom prst="rect">
                            <a:avLst/>
                          </a:prstGeom>
                          <a:ln>
                            <a:noFill/>
                          </a:ln>
                        </wps:spPr>
                        <wps:txbx>
                          <w:txbxContent>
                            <w:p w14:paraId="1C18BC09" w14:textId="4ABAEC4B" w:rsidR="008B6AF2" w:rsidRPr="005E011E" w:rsidRDefault="008B6AF2" w:rsidP="008B6AF2">
                              <w:pPr>
                                <w:spacing w:after="160" w:line="259" w:lineRule="auto"/>
                                <w:rPr>
                                  <w:sz w:val="18"/>
                                  <w:szCs w:val="18"/>
                                </w:rPr>
                              </w:pPr>
                              <w:r w:rsidRPr="00D54148">
                                <w:rPr>
                                  <w:rFonts w:eastAsia="Calibri" w:cs="Calibri"/>
                                  <w:color w:val="595959"/>
                                  <w:sz w:val="18"/>
                                </w:rPr>
                                <w:t xml:space="preserve">Projected </w:t>
                              </w:r>
                              <w:r w:rsidR="00D54148" w:rsidRPr="00D54148">
                                <w:rPr>
                                  <w:rFonts w:eastAsia="Calibri" w:cs="Calibri"/>
                                  <w:color w:val="595959"/>
                                  <w:sz w:val="18"/>
                                </w:rPr>
                                <w:t>a</w:t>
                              </w:r>
                              <w:r w:rsidRPr="00D54148">
                                <w:rPr>
                                  <w:rFonts w:eastAsia="Calibri" w:cs="Calibri"/>
                                  <w:color w:val="595959"/>
                                  <w:sz w:val="18"/>
                                </w:rPr>
                                <w:t>utologous</w:t>
                              </w:r>
                            </w:p>
                          </w:txbxContent>
                        </wps:txbx>
                        <wps:bodyPr horzOverflow="overflow" vert="horz" lIns="0" tIns="0" rIns="0" bIns="0" rtlCol="0">
                          <a:noAutofit/>
                        </wps:bodyPr>
                      </wps:wsp>
                      <wps:wsp>
                        <wps:cNvPr id="1338915508" name="Shape 3170"/>
                        <wps:cNvSpPr/>
                        <wps:spPr>
                          <a:xfrm>
                            <a:off x="0" y="0"/>
                            <a:ext cx="5129530" cy="3646171"/>
                          </a:xfrm>
                          <a:custGeom>
                            <a:avLst/>
                            <a:gdLst/>
                            <a:ahLst/>
                            <a:cxnLst/>
                            <a:rect l="0" t="0" r="0" b="0"/>
                            <a:pathLst>
                              <a:path w="5129530" h="3646171">
                                <a:moveTo>
                                  <a:pt x="0" y="3646171"/>
                                </a:moveTo>
                                <a:lnTo>
                                  <a:pt x="5129530" y="3646171"/>
                                </a:lnTo>
                                <a:lnTo>
                                  <a:pt x="5129530" y="0"/>
                                </a:lnTo>
                                <a:lnTo>
                                  <a:pt x="0" y="0"/>
                                </a:lnTo>
                                <a:close/>
                              </a:path>
                            </a:pathLst>
                          </a:custGeom>
                          <a:ln w="9525" cap="flat">
                            <a:noFill/>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F1B05A4" id="Group 1119378354" o:spid="_x0000_s1091" alt="Line graph shows autologous starts the highest, with a slight upward trend. Allogenic is relatively stable. Both types become projected from 2021. The projected line both trend upwards to 2023. There are faint blue lines than fan widely around projected autologous. Blue lines fan narrowly around projected allogenic. " style="width:406.45pt;height:309.85pt;mso-position-horizontal-relative:char;mso-position-vertical-relative:line" coordsize="51846,39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">
                <v:rect id="Rectangle 1714621719" o:spid="_x0000_s1092" style="position:absolute;left:51443;top:35512;width:403;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" filled="f" stroked="f">
                  <v:textbox inset="0,0,0,0">
                    <w:txbxContent>
                      <w:p w14:paraId="0DD09FE8" w14:textId="77777777" w:rsidR="008B6AF2" w:rsidRPr="005E011E" w:rsidRDefault="008B6AF2" w:rsidP="008B6AF2">
                        <w:pPr>
                          <w:spacing w:after="160" w:line="259" w:lineRule="auto"/>
                          <w:rPr>
                            <w:sz w:val="18"/>
                            <w:szCs w:val="18"/>
                          </w:rPr>
                        </w:pPr>
                        <w:r w:rsidRPr="00D54148">
                          <w:rPr>
                            <w:color w:val="808080"/>
                            <w:sz w:val="18"/>
                          </w:rPr>
                          <w:t xml:space="preserve"> </w:t>
                        </w:r>
                      </w:p>
                    </w:txbxContent>
                  </v:textbox>
                </v:rect>
                <v:rect id="Rectangle 324248873" o:spid="_x0000_s1093" style="position:absolute;left:48898;top:37439;width:36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" filled="f" stroked="f">
                  <v:textbox inset="0,0,0,0">
                    <w:txbxContent>
                      <w:p w14:paraId="079526E4" w14:textId="77777777" w:rsidR="008B6AF2" w:rsidRPr="005E011E" w:rsidRDefault="008B6AF2" w:rsidP="008B6AF2">
                        <w:pPr>
                          <w:spacing w:after="160" w:line="259" w:lineRule="auto"/>
                          <w:rPr>
                            <w:sz w:val="18"/>
                            <w:szCs w:val="18"/>
                          </w:rPr>
                        </w:pPr>
                        <w:r w:rsidRPr="005E011E">
                          <w:rPr>
                            <w:sz w:val="18"/>
                            <w:szCs w:val="18"/>
                          </w:rPr>
                          <w:t xml:space="preserve"> </w:t>
                        </w:r>
                      </w:p>
                    </w:txbxContent>
                  </v:textbox>
                </v:rect>
                <v:rect id="Rectangle 1513746448" o:spid="_x0000_s1094" style="position:absolute;left:51306;top:37439;width:36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" filled="f" stroked="f">
                  <v:textbox inset="0,0,0,0">
                    <w:txbxContent>
                      <w:p w14:paraId="5D07E950" w14:textId="77777777" w:rsidR="008B6AF2" w:rsidRPr="005E011E" w:rsidRDefault="008B6AF2" w:rsidP="008B6AF2">
                        <w:pPr>
                          <w:spacing w:after="160" w:line="259" w:lineRule="auto"/>
                          <w:rPr>
                            <w:sz w:val="18"/>
                            <w:szCs w:val="18"/>
                          </w:rPr>
                        </w:pPr>
                        <w:r w:rsidRPr="005E011E">
                          <w:rPr>
                            <w:sz w:val="18"/>
                            <w:szCs w:val="18"/>
                          </w:rPr>
                          <w:t xml:space="preserve"> </w:t>
                        </w:r>
                      </w:p>
                    </w:txbxContent>
                  </v:textbox>
                </v:rect>
                <v:shape id="Shape 3088" o:spid="_x0000_s1095" style="position:absolute;left:3426;top:25248;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" path="m,l4647184,e" filled="f" strokecolor="#d4d4d4">
                  <v:path arrowok="t" textboxrect="0,0,4647184,0"/>
                </v:shape>
                <v:shape id="Shape 3089" o:spid="_x0000_s1096" style="position:absolute;left:3426;top:21835;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" path="m,l4647184,e" filled="f" strokecolor="#d4d4d4">
                  <v:path arrowok="t" textboxrect="0,0,4647184,0"/>
                </v:shape>
                <v:shape id="Shape 3090" o:spid="_x0000_s1097" style="position:absolute;left:3426;top:18436;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" path="m,l4647184,e" filled="f" strokecolor="#d4d4d4">
                  <v:path arrowok="t" textboxrect="0,0,4647184,0"/>
                </v:shape>
                <v:shape id="Shape 3091" o:spid="_x0000_s1098" style="position:absolute;left:3426;top:15022;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" path="m,l4647184,e" filled="f" strokecolor="#d4d4d4">
                  <v:path arrowok="t" textboxrect="0,0,4647184,0"/>
                </v:shape>
                <v:shape id="Shape 3092" o:spid="_x0000_s1099" style="position:absolute;left:3426;top:11624;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" path="m,l4647184,e" filled="f" strokecolor="#d4d4d4">
                  <v:path arrowok="t" textboxrect="0,0,4647184,0"/>
                </v:shape>
                <v:shape id="Shape 3093" o:spid="_x0000_s1100" style="position:absolute;left:3426;top:8210;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" path="m,l4647184,e" filled="f" strokecolor="#d4d4d4">
                  <v:path arrowok="t" textboxrect="0,0,4647184,0"/>
                </v:shape>
                <v:shape id="Shape 3094" o:spid="_x0000_s1101" style="position:absolute;left:3426;top:4812;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" path="m,l4647184,e" filled="f" strokecolor="#d4d4d4">
                  <v:path arrowok="t" textboxrect="0,0,4647184,0"/>
                </v:shape>
                <v:shape id="Shape 3095" o:spid="_x0000_s1102" style="position:absolute;left:3426;top:1397;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" path="m,l4647184,e" filled="f" strokecolor="#d4d4d4">
                  <v:path arrowok="t" textboxrect="0,0,4647184,0"/>
                </v:shape>
                <v:shape id="Shape 3096" o:spid="_x0000_s1103" style="position:absolute;left:3426;top:28657;width:46472;height:0;visibility:visible;mso-wrap-style:square;v-text-anchor:top" coordsize="46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" path="m,l4647184,e" filled="f" strokecolor="#d4d4d4">
                  <v:path arrowok="t" textboxrect="0,0,4647184,0"/>
                </v:shape>
                <v:shape id="Shape 3097" o:spid="_x0000_s1104" style="position:absolute;left:4878;top:20138;width:17427;height:2931;visibility:visible;mso-wrap-style:square;v-text-anchor:top" coordsize="1742694,29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" path="m,293116l290576,75184r291084,60960l871220,75184r291084,-7620l1451864,27940,1742694,e" filled="f" strokecolor="#2a453a" strokeweight="2pt">
                  <v:stroke endcap="round"/>
                  <v:path arrowok="t" textboxrect="0,0,1742694,293116"/>
                </v:shape>
                <v:shape id="Shape 3098" o:spid="_x0000_s1105" style="position:absolute;left:22305;top:16699;width:26141;height:3439;visibility:visible;mso-wrap-style:square;v-text-anchor:top" coordsize="2614168,3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" path="m,343916l289814,281940r291084,-7620l871982,231648r289560,-30480l1452626,138684r289560,-7620l2033270,89916,2324354,62484,2614168,e" filled="f" strokecolor="#2a453a" strokeweight="2pt">
                  <v:stroke endcap="round"/>
                  <v:path arrowok="t" textboxrect="0,0,2614168,343916"/>
                </v:shape>
                <v:shape id="Shape 3099" o:spid="_x0000_s1106" style="position:absolute;left:4878;top:13050;width:17427;height:3272;visibility:visible;mso-wrap-style:square;v-text-anchor:top" coordsize="1742694,32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" path="m,204851l290576,143891,581660,327152,871220,210947r291084,35052l1451864,40259,1742694,e" filled="f" strokecolor="#bdd5b5" strokeweight="2pt">
                  <v:stroke endcap="round"/>
                  <v:path arrowok="t" textboxrect="0,0,1742694,327152"/>
                </v:shape>
                <v:shape id="Shape 3100" o:spid="_x0000_s1107" style="position:absolute;left:22305;top:5055;width:26141;height:7995;visibility:visible;mso-wrap-style:square;v-text-anchor:top" coordsize="2614168,799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" path="m,799465l289814,681228r291084,33528l871982,502920r289560,-44196l1452626,336804r289560,36576l2033270,158496r291084,-39624l2614168,e" filled="f" strokecolor="#bdd5b5" strokeweight="2pt">
                  <v:stroke endcap="round"/>
                  <v:path arrowok="t" textboxrect="0,0,2614168,799465"/>
                </v:shape>
                <v:shape id="Shape 3101" o:spid="_x0000_s1108" style="position:absolute;left:22305;top:17839;width:26141;height:2299;visibility:visible;mso-wrap-style:square;v-text-anchor:top" coordsize="2614168,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" path="m,229870l289814,204470,580898,178562,871982,151130r289560,-25908l1452626,99314,1742186,73406,2033270,49022,2324354,24638,2614168,e" filled="f" strokecolor="#9cc" strokeweight="2pt">
                  <v:stroke opacity="29555f" endcap="round"/>
                  <v:path arrowok="t" textboxrect="0,0,2614168,229870"/>
                </v:shape>
                <v:shape id="Shape 3102" o:spid="_x0000_s1109" style="position:absolute;left:22305;top:16154;width:26141;height:3984;visibility:visible;mso-wrap-style:square;v-text-anchor:top" coordsize="2614168,39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" path="m,398399l289814,360807,580898,319659,871982,278511r289560,-44196l1452626,190119r289560,-45720l2033270,97155,2324354,49911,2614168,e" filled="f" strokecolor="#9cc" strokeweight="2.25pt">
                  <v:stroke opacity="29555f" endcap="round"/>
                  <v:path arrowok="t" textboxrect="0,0,2614168,398399"/>
                </v:shape>
                <v:shape id="Shape 3103" o:spid="_x0000_s1110" style="position:absolute;left:22305;top:6489;width:26141;height:6561;visibility:visible;mso-wrap-style:square;v-text-anchor:top" coordsize="2614168,656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" path="m,656082l289814,583565,580898,510413,871982,435737r289560,-74676l1452626,287910r289560,-73153l2033270,141605,2324354,71501,2614168,e" filled="f" strokecolor="#9cc" strokeweight="2.25pt">
                  <v:stroke opacity="29555f" endcap="round"/>
                  <v:path arrowok="t" textboxrect="0,0,2614168,656082"/>
                </v:shape>
                <v:shape id="Shape 3104" o:spid="_x0000_s1111" style="position:absolute;left:22305;top:1979;width:26141;height:11071;visibility:visible;mso-wrap-style:square;v-text-anchor:top" coordsize="2614168,11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" path="m,1107060r289814,-98425l580898,905002,871982,793750,1161542,677926,1452626,554482,1742186,426466,2033270,289306,2324354,149099,2614168,e" filled="f" strokecolor="#9cc" strokeweight="2.25pt">
                  <v:stroke opacity="29555f" endcap="round"/>
                  <v:path arrowok="t" textboxrect="0,0,2614168,1107060"/>
                </v:shape>
                <v:rect id="Rectangle 1928372382" o:spid="_x0000_s1112" style="position:absolute;left:4339;top:23956;width:1422;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" filled="f" stroked="f">
                  <v:textbox inset="0,0,0,0">
                    <w:txbxContent>
                      <w:p w14:paraId="60CEB76D" w14:textId="77777777" w:rsidR="008B6AF2" w:rsidRPr="005E011E" w:rsidRDefault="008B6AF2" w:rsidP="008B6AF2">
                        <w:pPr>
                          <w:spacing w:after="160" w:line="259" w:lineRule="auto"/>
                          <w:rPr>
                            <w:sz w:val="18"/>
                            <w:szCs w:val="18"/>
                          </w:rPr>
                        </w:pPr>
                        <w:r w:rsidRPr="005E011E">
                          <w:rPr>
                            <w:color w:val="404040"/>
                            <w:w w:val="103"/>
                            <w:sz w:val="18"/>
                            <w:szCs w:val="18"/>
                          </w:rPr>
                          <w:t>82</w:t>
                        </w:r>
                      </w:p>
                    </w:txbxContent>
                  </v:textbox>
                </v:rect>
                <v:rect id="Rectangle 1854080605" o:spid="_x0000_s1113" style="position:absolute;left:7061;top:21777;width:189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" filled="f" stroked="f">
                  <v:textbox inset="0,0,0,0">
                    <w:txbxContent>
                      <w:p w14:paraId="75421804" w14:textId="77777777" w:rsidR="008B6AF2" w:rsidRPr="005E011E" w:rsidRDefault="008B6AF2" w:rsidP="008B6AF2">
                        <w:pPr>
                          <w:spacing w:after="160" w:line="259" w:lineRule="auto"/>
                          <w:rPr>
                            <w:sz w:val="18"/>
                            <w:szCs w:val="18"/>
                          </w:rPr>
                        </w:pPr>
                        <w:r w:rsidRPr="005E011E">
                          <w:rPr>
                            <w:color w:val="404040"/>
                            <w:w w:val="91"/>
                            <w:sz w:val="18"/>
                            <w:szCs w:val="18"/>
                          </w:rPr>
                          <w:t>114</w:t>
                        </w:r>
                      </w:p>
                    </w:txbxContent>
                  </v:textbox>
                </v:rect>
                <v:rect id="Rectangle 1480743021" o:spid="_x0000_s1114" style="position:absolute;left:9919;top:22389;width:2019;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" filled="f" stroked="f">
                  <v:textbox inset="0,0,0,0">
                    <w:txbxContent>
                      <w:p w14:paraId="3749F8B6" w14:textId="77777777" w:rsidR="008B6AF2" w:rsidRPr="005E011E" w:rsidRDefault="008B6AF2" w:rsidP="008B6AF2">
                        <w:pPr>
                          <w:spacing w:after="160" w:line="259" w:lineRule="auto"/>
                          <w:rPr>
                            <w:sz w:val="18"/>
                            <w:szCs w:val="18"/>
                          </w:rPr>
                        </w:pPr>
                        <w:r w:rsidRPr="005E011E">
                          <w:rPr>
                            <w:color w:val="404040"/>
                            <w:w w:val="97"/>
                            <w:sz w:val="18"/>
                            <w:szCs w:val="18"/>
                          </w:rPr>
                          <w:t>105</w:t>
                        </w:r>
                      </w:p>
                    </w:txbxContent>
                  </v:textbox>
                </v:rect>
                <v:rect id="Rectangle 977574409" o:spid="_x0000_s1115" style="position:absolute;left:12871;top:21777;width:189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" filled="f" stroked="f">
                  <v:textbox inset="0,0,0,0">
                    <w:txbxContent>
                      <w:p w14:paraId="7A09297E" w14:textId="77777777" w:rsidR="008B6AF2" w:rsidRPr="005E011E" w:rsidRDefault="008B6AF2" w:rsidP="008B6AF2">
                        <w:pPr>
                          <w:spacing w:after="160" w:line="259" w:lineRule="auto"/>
                          <w:rPr>
                            <w:sz w:val="18"/>
                            <w:szCs w:val="18"/>
                          </w:rPr>
                        </w:pPr>
                        <w:r w:rsidRPr="005E011E">
                          <w:rPr>
                            <w:color w:val="404040"/>
                            <w:w w:val="91"/>
                            <w:sz w:val="18"/>
                            <w:szCs w:val="18"/>
                          </w:rPr>
                          <w:t>114</w:t>
                        </w:r>
                      </w:p>
                    </w:txbxContent>
                  </v:textbox>
                </v:rect>
                <v:rect id="Rectangle 1360776682" o:spid="_x0000_s1116" style="position:absolute;left:15791;top:21705;width:1856;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" filled="f" stroked="f">
                  <v:textbox inset="0,0,0,0">
                    <w:txbxContent>
                      <w:p w14:paraId="5B9DA242" w14:textId="77777777" w:rsidR="008B6AF2" w:rsidRPr="005E011E" w:rsidRDefault="008B6AF2" w:rsidP="008B6AF2">
                        <w:pPr>
                          <w:spacing w:after="160" w:line="259" w:lineRule="auto"/>
                          <w:rPr>
                            <w:sz w:val="18"/>
                            <w:szCs w:val="18"/>
                          </w:rPr>
                        </w:pPr>
                        <w:r w:rsidRPr="005E011E">
                          <w:rPr>
                            <w:color w:val="404040"/>
                            <w:w w:val="89"/>
                            <w:sz w:val="18"/>
                            <w:szCs w:val="18"/>
                          </w:rPr>
                          <w:t>115</w:t>
                        </w:r>
                      </w:p>
                    </w:txbxContent>
                  </v:textbox>
                </v:rect>
                <v:rect id="Rectangle 753764701" o:spid="_x0000_s1117" style="position:absolute;left:18713;top:21298;width:184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" filled="f" stroked="f">
                  <v:textbox inset="0,0,0,0">
                    <w:txbxContent>
                      <w:p w14:paraId="043EEC09" w14:textId="77777777" w:rsidR="008B6AF2" w:rsidRPr="005E011E" w:rsidRDefault="008B6AF2" w:rsidP="008B6AF2">
                        <w:pPr>
                          <w:spacing w:after="160" w:line="259" w:lineRule="auto"/>
                          <w:rPr>
                            <w:sz w:val="18"/>
                            <w:szCs w:val="18"/>
                          </w:rPr>
                        </w:pPr>
                        <w:r w:rsidRPr="005E011E">
                          <w:rPr>
                            <w:color w:val="404040"/>
                            <w:w w:val="89"/>
                            <w:sz w:val="18"/>
                            <w:szCs w:val="18"/>
                          </w:rPr>
                          <w:t>121</w:t>
                        </w:r>
                      </w:p>
                    </w:txbxContent>
                  </v:textbox>
                </v:rect>
                <v:rect id="Rectangle 906573108" o:spid="_x0000_s1118" style="position:absolute;left:21573;top:21026;width:194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" filled="f" stroked="f">
                  <v:textbox inset="0,0,0,0">
                    <w:txbxContent>
                      <w:p w14:paraId="629AF9F6" w14:textId="77777777" w:rsidR="008B6AF2" w:rsidRPr="005E011E" w:rsidRDefault="008B6AF2" w:rsidP="008B6AF2">
                        <w:pPr>
                          <w:spacing w:after="160" w:line="259" w:lineRule="auto"/>
                          <w:rPr>
                            <w:sz w:val="18"/>
                            <w:szCs w:val="18"/>
                          </w:rPr>
                        </w:pPr>
                        <w:r w:rsidRPr="005E011E">
                          <w:rPr>
                            <w:color w:val="404040"/>
                            <w:w w:val="93"/>
                            <w:sz w:val="18"/>
                            <w:szCs w:val="18"/>
                          </w:rPr>
                          <w:t>125</w:t>
                        </w:r>
                      </w:p>
                    </w:txbxContent>
                  </v:textbox>
                </v:rect>
                <v:rect id="Rectangle 1941291009" o:spid="_x0000_s1119" style="position:absolute;left:24462;top:20401;width:197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" filled="f" stroked="f">
                  <v:textbox inset="0,0,0,0">
                    <w:txbxContent>
                      <w:p w14:paraId="7E150DC7" w14:textId="77777777" w:rsidR="008B6AF2" w:rsidRPr="005E011E" w:rsidRDefault="008B6AF2" w:rsidP="008B6AF2">
                        <w:pPr>
                          <w:spacing w:after="160" w:line="259" w:lineRule="auto"/>
                          <w:rPr>
                            <w:sz w:val="18"/>
                            <w:szCs w:val="18"/>
                          </w:rPr>
                        </w:pPr>
                        <w:r w:rsidRPr="005E011E">
                          <w:rPr>
                            <w:color w:val="404040"/>
                            <w:w w:val="95"/>
                            <w:sz w:val="18"/>
                            <w:szCs w:val="18"/>
                          </w:rPr>
                          <w:t>134</w:t>
                        </w:r>
                      </w:p>
                    </w:txbxContent>
                  </v:textbox>
                </v:rect>
                <v:rect id="Rectangle 1832586984" o:spid="_x0000_s1120" style="position:absolute;left:27382;top:20325;width:1937;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" filled="f" stroked="f">
                  <v:textbox inset="0,0,0,0">
                    <w:txbxContent>
                      <w:p w14:paraId="11F74D82" w14:textId="77777777" w:rsidR="008B6AF2" w:rsidRPr="005E011E" w:rsidRDefault="008B6AF2" w:rsidP="008B6AF2">
                        <w:pPr>
                          <w:spacing w:after="160" w:line="259" w:lineRule="auto"/>
                          <w:rPr>
                            <w:sz w:val="18"/>
                            <w:szCs w:val="18"/>
                          </w:rPr>
                        </w:pPr>
                        <w:r w:rsidRPr="005E011E">
                          <w:rPr>
                            <w:color w:val="404040"/>
                            <w:w w:val="93"/>
                            <w:sz w:val="18"/>
                            <w:szCs w:val="18"/>
                          </w:rPr>
                          <w:t>135</w:t>
                        </w:r>
                      </w:p>
                    </w:txbxContent>
                  </v:textbox>
                </v:rect>
                <v:rect id="Rectangle 654766185" o:spid="_x0000_s1121" style="position:absolute;left:30271;top:19896;width:198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" filled="f" stroked="f">
                  <v:textbox inset="0,0,0,0">
                    <w:txbxContent>
                      <w:p w14:paraId="5D1028D0" w14:textId="77777777" w:rsidR="008B6AF2" w:rsidRPr="005E011E" w:rsidRDefault="008B6AF2" w:rsidP="008B6AF2">
                        <w:pPr>
                          <w:spacing w:after="160" w:line="259" w:lineRule="auto"/>
                          <w:rPr>
                            <w:sz w:val="18"/>
                            <w:szCs w:val="18"/>
                          </w:rPr>
                        </w:pPr>
                        <w:r w:rsidRPr="005E011E">
                          <w:rPr>
                            <w:color w:val="404040"/>
                            <w:w w:val="96"/>
                            <w:sz w:val="18"/>
                            <w:szCs w:val="18"/>
                          </w:rPr>
                          <w:t>142</w:t>
                        </w:r>
                      </w:p>
                    </w:txbxContent>
                  </v:textbox>
                </v:rect>
                <v:rect id="Rectangle 1960510564" o:spid="_x0000_s1122" style="position:absolute;left:33160;top:19602;width:204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" filled="f" stroked="f">
                  <v:textbox inset="0,0,0,0">
                    <w:txbxContent>
                      <w:p w14:paraId="5D4E34B7" w14:textId="77777777" w:rsidR="008B6AF2" w:rsidRPr="005E011E" w:rsidRDefault="008B6AF2" w:rsidP="008B6AF2">
                        <w:pPr>
                          <w:spacing w:after="160" w:line="259" w:lineRule="auto"/>
                          <w:rPr>
                            <w:sz w:val="18"/>
                            <w:szCs w:val="18"/>
                          </w:rPr>
                        </w:pPr>
                        <w:r w:rsidRPr="005E011E">
                          <w:rPr>
                            <w:color w:val="404040"/>
                            <w:w w:val="98"/>
                            <w:sz w:val="18"/>
                            <w:szCs w:val="18"/>
                          </w:rPr>
                          <w:t>146</w:t>
                        </w:r>
                      </w:p>
                    </w:txbxContent>
                  </v:textbox>
                </v:rect>
                <v:rect id="Rectangle 2125745125" o:spid="_x0000_s1123" style="position:absolute;left:36097;top:18969;width:1955;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" filled="f" stroked="f">
                  <v:textbox inset="0,0,0,0">
                    <w:txbxContent>
                      <w:p w14:paraId="3D960136" w14:textId="77777777" w:rsidR="008B6AF2" w:rsidRPr="005E011E" w:rsidRDefault="008B6AF2" w:rsidP="008B6AF2">
                        <w:pPr>
                          <w:spacing w:after="160" w:line="259" w:lineRule="auto"/>
                          <w:rPr>
                            <w:sz w:val="18"/>
                            <w:szCs w:val="18"/>
                          </w:rPr>
                        </w:pPr>
                        <w:r w:rsidRPr="005E011E">
                          <w:rPr>
                            <w:color w:val="404040"/>
                            <w:w w:val="94"/>
                            <w:sz w:val="18"/>
                            <w:szCs w:val="18"/>
                          </w:rPr>
                          <w:t>155</w:t>
                        </w:r>
                      </w:p>
                    </w:txbxContent>
                  </v:textbox>
                </v:rect>
                <v:rect id="Rectangle 463094238" o:spid="_x0000_s1124" style="position:absolute;left:38986;top:18901;width:199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" filled="f" stroked="f">
                  <v:textbox inset="0,0,0,0">
                    <w:txbxContent>
                      <w:p w14:paraId="669C0952" w14:textId="77777777" w:rsidR="008B6AF2" w:rsidRPr="005E011E" w:rsidRDefault="008B6AF2" w:rsidP="008B6AF2">
                        <w:pPr>
                          <w:spacing w:after="160" w:line="259" w:lineRule="auto"/>
                          <w:rPr>
                            <w:sz w:val="18"/>
                            <w:szCs w:val="18"/>
                          </w:rPr>
                        </w:pPr>
                        <w:r w:rsidRPr="005E011E">
                          <w:rPr>
                            <w:color w:val="404040"/>
                            <w:w w:val="96"/>
                            <w:sz w:val="18"/>
                            <w:szCs w:val="18"/>
                          </w:rPr>
                          <w:t>156</w:t>
                        </w:r>
                      </w:p>
                    </w:txbxContent>
                  </v:textbox>
                </v:rect>
                <v:rect id="Rectangle 973741011" o:spid="_x0000_s1125" style="position:absolute;left:41890;top:18478;width:198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" filled="f" stroked="f">
                  <v:textbox inset="0,0,0,0">
                    <w:txbxContent>
                      <w:p w14:paraId="2A52C6A2" w14:textId="77777777" w:rsidR="008B6AF2" w:rsidRPr="005E011E" w:rsidRDefault="008B6AF2" w:rsidP="008B6AF2">
                        <w:pPr>
                          <w:spacing w:after="160" w:line="259" w:lineRule="auto"/>
                          <w:rPr>
                            <w:sz w:val="18"/>
                            <w:szCs w:val="18"/>
                          </w:rPr>
                        </w:pPr>
                        <w:r w:rsidRPr="005E011E">
                          <w:rPr>
                            <w:color w:val="404040"/>
                            <w:w w:val="96"/>
                            <w:sz w:val="18"/>
                            <w:szCs w:val="18"/>
                          </w:rPr>
                          <w:t>162</w:t>
                        </w:r>
                      </w:p>
                    </w:txbxContent>
                  </v:textbox>
                </v:rect>
                <v:rect id="Rectangle 124968599" o:spid="_x0000_s1126" style="position:absolute;left:44784;top:18210;width:203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" filled="f" stroked="f">
                  <v:textbox inset="0,0,0,0">
                    <w:txbxContent>
                      <w:p w14:paraId="0A395D5E" w14:textId="77777777" w:rsidR="008B6AF2" w:rsidRPr="005E011E" w:rsidRDefault="008B6AF2" w:rsidP="008B6AF2">
                        <w:pPr>
                          <w:spacing w:after="160" w:line="259" w:lineRule="auto"/>
                          <w:rPr>
                            <w:sz w:val="18"/>
                            <w:szCs w:val="18"/>
                          </w:rPr>
                        </w:pPr>
                        <w:r w:rsidRPr="005E011E">
                          <w:rPr>
                            <w:color w:val="404040"/>
                            <w:w w:val="98"/>
                            <w:sz w:val="18"/>
                            <w:szCs w:val="18"/>
                          </w:rPr>
                          <w:t>166</w:t>
                        </w:r>
                      </w:p>
                    </w:txbxContent>
                  </v:textbox>
                </v:rect>
                <v:rect id="Rectangle 334229918" o:spid="_x0000_s1127" style="position:absolute;left:47749;top:17586;width:1875;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" filled="f" stroked="f">
                  <v:textbox inset="0,0,0,0">
                    <w:txbxContent>
                      <w:p w14:paraId="301884EE" w14:textId="77777777" w:rsidR="008B6AF2" w:rsidRPr="005E011E" w:rsidRDefault="008B6AF2" w:rsidP="008B6AF2">
                        <w:pPr>
                          <w:spacing w:after="160" w:line="259" w:lineRule="auto"/>
                          <w:rPr>
                            <w:sz w:val="18"/>
                            <w:szCs w:val="18"/>
                          </w:rPr>
                        </w:pPr>
                        <w:r w:rsidRPr="005E011E">
                          <w:rPr>
                            <w:color w:val="404040"/>
                            <w:w w:val="90"/>
                            <w:sz w:val="18"/>
                            <w:szCs w:val="18"/>
                          </w:rPr>
                          <w:t>175</w:t>
                        </w:r>
                      </w:p>
                    </w:txbxContent>
                  </v:textbox>
                </v:rect>
                <v:rect id="Rectangle 1516287841" o:spid="_x0000_s1128" style="position:absolute;left:4126;top:15982;width:2014;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" filled="f" stroked="f">
                  <v:textbox inset="0,0,0,0">
                    <w:txbxContent>
                      <w:p w14:paraId="05777101" w14:textId="77777777" w:rsidR="008B6AF2" w:rsidRPr="005E011E" w:rsidRDefault="008B6AF2" w:rsidP="008B6AF2">
                        <w:pPr>
                          <w:spacing w:after="160" w:line="259" w:lineRule="auto"/>
                          <w:rPr>
                            <w:sz w:val="18"/>
                            <w:szCs w:val="18"/>
                          </w:rPr>
                        </w:pPr>
                        <w:r w:rsidRPr="005E011E">
                          <w:rPr>
                            <w:color w:val="404040"/>
                            <w:w w:val="97"/>
                            <w:sz w:val="18"/>
                            <w:szCs w:val="18"/>
                          </w:rPr>
                          <w:t>199</w:t>
                        </w:r>
                      </w:p>
                    </w:txbxContent>
                  </v:textbox>
                </v:rect>
                <v:rect id="Rectangle 971268173" o:spid="_x0000_s1129" style="position:absolute;left:6969;top:15369;width:2168;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" filled="f" stroked="f">
                  <v:textbox inset="0,0,0,0">
                    <w:txbxContent>
                      <w:p w14:paraId="21679F14" w14:textId="77777777" w:rsidR="008B6AF2" w:rsidRPr="005E011E" w:rsidRDefault="008B6AF2" w:rsidP="008B6AF2">
                        <w:pPr>
                          <w:spacing w:after="160" w:line="259" w:lineRule="auto"/>
                          <w:rPr>
                            <w:sz w:val="18"/>
                            <w:szCs w:val="18"/>
                          </w:rPr>
                        </w:pPr>
                        <w:r w:rsidRPr="005E011E">
                          <w:rPr>
                            <w:color w:val="404040"/>
                            <w:w w:val="104"/>
                            <w:sz w:val="18"/>
                            <w:szCs w:val="18"/>
                          </w:rPr>
                          <w:t>208</w:t>
                        </w:r>
                      </w:p>
                    </w:txbxContent>
                  </v:textbox>
                </v:rect>
                <v:rect id="Rectangle 1262597139" o:spid="_x0000_s1130" style="position:absolute;left:9965;top:17207;width:192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" filled="f" stroked="f">
                  <v:textbox inset="0,0,0,0">
                    <w:txbxContent>
                      <w:p w14:paraId="22BC8C88" w14:textId="77777777" w:rsidR="008B6AF2" w:rsidRPr="005E011E" w:rsidRDefault="008B6AF2" w:rsidP="008B6AF2">
                        <w:pPr>
                          <w:spacing w:after="160" w:line="259" w:lineRule="auto"/>
                          <w:rPr>
                            <w:sz w:val="18"/>
                            <w:szCs w:val="18"/>
                          </w:rPr>
                        </w:pPr>
                        <w:r w:rsidRPr="005E011E">
                          <w:rPr>
                            <w:color w:val="404040"/>
                            <w:w w:val="93"/>
                            <w:sz w:val="18"/>
                            <w:szCs w:val="18"/>
                          </w:rPr>
                          <w:t>181</w:t>
                        </w:r>
                      </w:p>
                    </w:txbxContent>
                  </v:textbox>
                </v:rect>
                <v:rect id="Rectangle 2057605820" o:spid="_x0000_s1131" style="position:absolute;left:12825;top:16049;width:2050;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" filled="f" stroked="f">
                  <v:textbox inset="0,0,0,0">
                    <w:txbxContent>
                      <w:p w14:paraId="4D23792D" w14:textId="77777777" w:rsidR="008B6AF2" w:rsidRPr="005E011E" w:rsidRDefault="008B6AF2" w:rsidP="008B6AF2">
                        <w:pPr>
                          <w:spacing w:after="160" w:line="259" w:lineRule="auto"/>
                          <w:rPr>
                            <w:sz w:val="18"/>
                            <w:szCs w:val="18"/>
                          </w:rPr>
                        </w:pPr>
                        <w:r w:rsidRPr="005E011E">
                          <w:rPr>
                            <w:color w:val="404040"/>
                            <w:w w:val="99"/>
                            <w:sz w:val="18"/>
                            <w:szCs w:val="18"/>
                          </w:rPr>
                          <w:t>198</w:t>
                        </w:r>
                      </w:p>
                    </w:txbxContent>
                  </v:textbox>
                </v:rect>
                <v:rect id="Rectangle 1730431849" o:spid="_x0000_s1132" style="position:absolute;left:15763;top:16390;width:1978;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" filled="f" stroked="f">
                  <v:textbox inset="0,0,0,0">
                    <w:txbxContent>
                      <w:p w14:paraId="64DF7A5A" w14:textId="77777777" w:rsidR="008B6AF2" w:rsidRPr="005E011E" w:rsidRDefault="008B6AF2" w:rsidP="008B6AF2">
                        <w:pPr>
                          <w:spacing w:after="160" w:line="259" w:lineRule="auto"/>
                          <w:rPr>
                            <w:sz w:val="18"/>
                            <w:szCs w:val="18"/>
                          </w:rPr>
                        </w:pPr>
                        <w:r w:rsidRPr="005E011E">
                          <w:rPr>
                            <w:color w:val="404040"/>
                            <w:w w:val="95"/>
                            <w:sz w:val="18"/>
                            <w:szCs w:val="18"/>
                          </w:rPr>
                          <w:t>193</w:t>
                        </w:r>
                      </w:p>
                    </w:txbxContent>
                  </v:textbox>
                </v:rect>
                <v:rect id="Rectangle 669405094" o:spid="_x0000_s1133" style="position:absolute;left:18652;top:14344;width:201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" filled="f" stroked="f">
                  <v:textbox inset="0,0,0,0">
                    <w:txbxContent>
                      <w:p w14:paraId="18774276" w14:textId="77777777" w:rsidR="008B6AF2" w:rsidRPr="005E011E" w:rsidRDefault="008B6AF2" w:rsidP="008B6AF2">
                        <w:pPr>
                          <w:spacing w:after="160" w:line="259" w:lineRule="auto"/>
                          <w:rPr>
                            <w:sz w:val="18"/>
                            <w:szCs w:val="18"/>
                          </w:rPr>
                        </w:pPr>
                        <w:r w:rsidRPr="005E011E">
                          <w:rPr>
                            <w:color w:val="404040"/>
                            <w:w w:val="97"/>
                            <w:sz w:val="18"/>
                            <w:szCs w:val="18"/>
                          </w:rPr>
                          <w:t>223</w:t>
                        </w:r>
                      </w:p>
                    </w:txbxContent>
                  </v:textbox>
                </v:rect>
                <v:rect id="Rectangle 1860223969" o:spid="_x0000_s1134" style="position:absolute;left:21543;top:13937;width:2050;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" filled="f" stroked="f">
                  <v:textbox inset="0,0,0,0">
                    <w:txbxContent>
                      <w:p w14:paraId="7AEF00E4" w14:textId="77777777" w:rsidR="008B6AF2" w:rsidRPr="005E011E" w:rsidRDefault="008B6AF2" w:rsidP="008B6AF2">
                        <w:pPr>
                          <w:spacing w:after="160" w:line="259" w:lineRule="auto"/>
                          <w:rPr>
                            <w:sz w:val="18"/>
                            <w:szCs w:val="18"/>
                          </w:rPr>
                        </w:pPr>
                        <w:r w:rsidRPr="005E011E">
                          <w:rPr>
                            <w:color w:val="404040"/>
                            <w:w w:val="99"/>
                            <w:sz w:val="18"/>
                            <w:szCs w:val="18"/>
                          </w:rPr>
                          <w:t>229</w:t>
                        </w:r>
                      </w:p>
                    </w:txbxContent>
                  </v:textbox>
                </v:rect>
                <v:rect id="Rectangle 1523948034" o:spid="_x0000_s1135" style="position:absolute;left:24417;top:12751;width:211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" filled="f" stroked="f">
                  <v:textbox inset="0,0,0,0">
                    <w:txbxContent>
                      <w:p w14:paraId="73312F8C" w14:textId="77777777" w:rsidR="008B6AF2" w:rsidRPr="005E011E" w:rsidRDefault="008B6AF2" w:rsidP="008B6AF2">
                        <w:pPr>
                          <w:spacing w:after="160" w:line="259" w:lineRule="auto"/>
                          <w:rPr>
                            <w:sz w:val="18"/>
                            <w:szCs w:val="18"/>
                          </w:rPr>
                        </w:pPr>
                        <w:r w:rsidRPr="005E011E">
                          <w:rPr>
                            <w:color w:val="404040"/>
                            <w:w w:val="102"/>
                            <w:sz w:val="18"/>
                            <w:szCs w:val="18"/>
                          </w:rPr>
                          <w:t>246</w:t>
                        </w:r>
                      </w:p>
                    </w:txbxContent>
                  </v:textbox>
                </v:rect>
                <v:rect id="Rectangle 1809262785" o:spid="_x0000_s1136" style="position:absolute;left:27336;top:13083;width:2067;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" filled="f" stroked="f">
                  <v:textbox inset="0,0,0,0">
                    <w:txbxContent>
                      <w:p w14:paraId="5447EA24" w14:textId="77777777" w:rsidR="008B6AF2" w:rsidRPr="005E011E" w:rsidRDefault="008B6AF2" w:rsidP="008B6AF2">
                        <w:pPr>
                          <w:spacing w:after="160" w:line="259" w:lineRule="auto"/>
                          <w:rPr>
                            <w:sz w:val="18"/>
                            <w:szCs w:val="18"/>
                          </w:rPr>
                        </w:pPr>
                        <w:r w:rsidRPr="005E011E">
                          <w:rPr>
                            <w:color w:val="404040"/>
                            <w:sz w:val="18"/>
                            <w:szCs w:val="18"/>
                          </w:rPr>
                          <w:t>242</w:t>
                        </w:r>
                      </w:p>
                    </w:txbxContent>
                  </v:textbox>
                </v:rect>
                <v:rect id="Rectangle 1067374148" o:spid="_x0000_s1137" style="position:absolute;left:30286;top:10965;width:1953;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" filled="f" stroked="f">
                  <v:textbox inset="0,0,0,0">
                    <w:txbxContent>
                      <w:p w14:paraId="02D54B2C" w14:textId="77777777" w:rsidR="008B6AF2" w:rsidRPr="005E011E" w:rsidRDefault="008B6AF2" w:rsidP="008B6AF2">
                        <w:pPr>
                          <w:spacing w:after="160" w:line="259" w:lineRule="auto"/>
                          <w:rPr>
                            <w:sz w:val="18"/>
                            <w:szCs w:val="18"/>
                          </w:rPr>
                        </w:pPr>
                        <w:r w:rsidRPr="005E011E">
                          <w:rPr>
                            <w:color w:val="404040"/>
                            <w:w w:val="94"/>
                            <w:sz w:val="18"/>
                            <w:szCs w:val="18"/>
                          </w:rPr>
                          <w:t>273</w:t>
                        </w:r>
                      </w:p>
                    </w:txbxContent>
                  </v:textbox>
                </v:rect>
                <v:rect id="Rectangle 748131466" o:spid="_x0000_s1138" style="position:absolute;left:33176;top:10523;width:1988;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" filled="f" stroked="f">
                  <v:textbox inset="0,0,0,0">
                    <w:txbxContent>
                      <w:p w14:paraId="76197707" w14:textId="77777777" w:rsidR="008B6AF2" w:rsidRPr="005E011E" w:rsidRDefault="008B6AF2" w:rsidP="008B6AF2">
                        <w:pPr>
                          <w:spacing w:after="160" w:line="259" w:lineRule="auto"/>
                          <w:rPr>
                            <w:sz w:val="18"/>
                            <w:szCs w:val="18"/>
                          </w:rPr>
                        </w:pPr>
                        <w:r w:rsidRPr="005E011E">
                          <w:rPr>
                            <w:color w:val="404040"/>
                            <w:w w:val="96"/>
                            <w:sz w:val="18"/>
                            <w:szCs w:val="18"/>
                          </w:rPr>
                          <w:t>279</w:t>
                        </w:r>
                      </w:p>
                    </w:txbxContent>
                  </v:textbox>
                </v:rect>
                <v:rect id="Rectangle 1809272465" o:spid="_x0000_s1139" style="position:absolute;left:36081;top:9310;width:1982;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" filled="f" stroked="f">
                  <v:textbox inset="0,0,0,0">
                    <w:txbxContent>
                      <w:p w14:paraId="550D7A52" w14:textId="77777777" w:rsidR="008B6AF2" w:rsidRPr="005E011E" w:rsidRDefault="008B6AF2" w:rsidP="008B6AF2">
                        <w:pPr>
                          <w:spacing w:after="160" w:line="259" w:lineRule="auto"/>
                          <w:rPr>
                            <w:sz w:val="18"/>
                            <w:szCs w:val="18"/>
                          </w:rPr>
                        </w:pPr>
                        <w:r w:rsidRPr="005E011E">
                          <w:rPr>
                            <w:color w:val="404040"/>
                            <w:w w:val="95"/>
                            <w:sz w:val="18"/>
                            <w:szCs w:val="18"/>
                          </w:rPr>
                          <w:t>297</w:t>
                        </w:r>
                      </w:p>
                    </w:txbxContent>
                  </v:textbox>
                </v:rect>
                <v:rect id="Rectangle 769657915" o:spid="_x0000_s1140" style="position:absolute;left:38971;top:9670;width:2050;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" filled="f" stroked="f">
                  <v:textbox inset="0,0,0,0">
                    <w:txbxContent>
                      <w:p w14:paraId="72F3A70F" w14:textId="77777777" w:rsidR="008B6AF2" w:rsidRPr="005E011E" w:rsidRDefault="008B6AF2" w:rsidP="008B6AF2">
                        <w:pPr>
                          <w:spacing w:after="160" w:line="259" w:lineRule="auto"/>
                          <w:rPr>
                            <w:sz w:val="18"/>
                            <w:szCs w:val="18"/>
                          </w:rPr>
                        </w:pPr>
                        <w:r w:rsidRPr="005E011E">
                          <w:rPr>
                            <w:color w:val="404040"/>
                            <w:w w:val="99"/>
                            <w:sz w:val="18"/>
                            <w:szCs w:val="18"/>
                          </w:rPr>
                          <w:t>292</w:t>
                        </w:r>
                      </w:p>
                    </w:txbxContent>
                  </v:textbox>
                </v:rect>
                <v:rect id="Rectangle 107248757" o:spid="_x0000_s1141" style="position:absolute;left:41890;top:7530;width:2020;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" filled="f" stroked="f">
                  <v:textbox inset="0,0,0,0">
                    <w:txbxContent>
                      <w:p w14:paraId="6BF1306D" w14:textId="77777777" w:rsidR="008B6AF2" w:rsidRPr="005E011E" w:rsidRDefault="008B6AF2" w:rsidP="008B6AF2">
                        <w:pPr>
                          <w:spacing w:after="160" w:line="259" w:lineRule="auto"/>
                          <w:rPr>
                            <w:sz w:val="18"/>
                            <w:szCs w:val="18"/>
                          </w:rPr>
                        </w:pPr>
                        <w:r w:rsidRPr="005E011E">
                          <w:rPr>
                            <w:color w:val="404040"/>
                            <w:w w:val="97"/>
                            <w:sz w:val="18"/>
                            <w:szCs w:val="18"/>
                          </w:rPr>
                          <w:t>323</w:t>
                        </w:r>
                      </w:p>
                    </w:txbxContent>
                  </v:textbox>
                </v:rect>
                <v:rect id="Rectangle 1001672891" o:spid="_x0000_s1142" style="position:absolute;left:44784;top:7131;width:2054;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" filled="f" stroked="f">
                  <v:textbox inset="0,0,0,0">
                    <w:txbxContent>
                      <w:p w14:paraId="6C3DE976" w14:textId="77777777" w:rsidR="008B6AF2" w:rsidRPr="005E011E" w:rsidRDefault="008B6AF2" w:rsidP="008B6AF2">
                        <w:pPr>
                          <w:spacing w:after="160" w:line="259" w:lineRule="auto"/>
                          <w:rPr>
                            <w:sz w:val="18"/>
                            <w:szCs w:val="18"/>
                          </w:rPr>
                        </w:pPr>
                        <w:r w:rsidRPr="005E011E">
                          <w:rPr>
                            <w:color w:val="404040"/>
                            <w:w w:val="99"/>
                            <w:sz w:val="18"/>
                            <w:szCs w:val="18"/>
                          </w:rPr>
                          <w:t>329</w:t>
                        </w:r>
                      </w:p>
                    </w:txbxContent>
                  </v:textbox>
                </v:rect>
                <v:rect id="Rectangle 1934374377" o:spid="_x0000_s1143" style="position:absolute;left:47658;top:5938;width:212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" filled="f" stroked="f">
                  <v:textbox inset="0,0,0,0">
                    <w:txbxContent>
                      <w:p w14:paraId="0A183C27" w14:textId="77777777" w:rsidR="008B6AF2" w:rsidRPr="005E011E" w:rsidRDefault="008B6AF2" w:rsidP="008B6AF2">
                        <w:pPr>
                          <w:spacing w:after="160" w:line="259" w:lineRule="auto"/>
                          <w:rPr>
                            <w:sz w:val="18"/>
                            <w:szCs w:val="18"/>
                          </w:rPr>
                        </w:pPr>
                        <w:r w:rsidRPr="005E011E">
                          <w:rPr>
                            <w:color w:val="404040"/>
                            <w:w w:val="102"/>
                            <w:sz w:val="18"/>
                            <w:szCs w:val="18"/>
                          </w:rPr>
                          <w:t>346</w:t>
                        </w:r>
                      </w:p>
                    </w:txbxContent>
                  </v:textbox>
                </v:rect>
                <v:rect id="Rectangle 932653479" o:spid="_x0000_s1144" style="position:absolute;left:1934;top:27997;width:757;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" filled="f" stroked="f">
                  <v:textbox inset="0,0,0,0">
                    <w:txbxContent>
                      <w:p w14:paraId="459DD4B6" w14:textId="77777777" w:rsidR="008B6AF2" w:rsidRPr="005E011E" w:rsidRDefault="008B6AF2" w:rsidP="008B6AF2">
                        <w:pPr>
                          <w:spacing w:after="160" w:line="259" w:lineRule="auto"/>
                          <w:rPr>
                            <w:sz w:val="18"/>
                            <w:szCs w:val="18"/>
                          </w:rPr>
                        </w:pPr>
                        <w:r w:rsidRPr="005E011E">
                          <w:rPr>
                            <w:color w:val="595959"/>
                            <w:w w:val="110"/>
                            <w:sz w:val="18"/>
                            <w:szCs w:val="18"/>
                          </w:rPr>
                          <w:t>0</w:t>
                        </w:r>
                      </w:p>
                    </w:txbxContent>
                  </v:textbox>
                </v:rect>
                <v:rect id="Rectangle 1349031102" o:spid="_x0000_s1145" style="position:absolute;left:1426;top:24590;width:1426;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" filled="f" stroked="f">
                  <v:textbox inset="0,0,0,0">
                    <w:txbxContent>
                      <w:p w14:paraId="4610B3B9" w14:textId="77777777" w:rsidR="008B6AF2" w:rsidRPr="005E011E" w:rsidRDefault="008B6AF2" w:rsidP="008B6AF2">
                        <w:pPr>
                          <w:spacing w:after="160" w:line="259" w:lineRule="auto"/>
                          <w:rPr>
                            <w:sz w:val="18"/>
                            <w:szCs w:val="18"/>
                          </w:rPr>
                        </w:pPr>
                        <w:r w:rsidRPr="005E011E">
                          <w:rPr>
                            <w:color w:val="595959"/>
                            <w:spacing w:val="-1"/>
                            <w:w w:val="103"/>
                            <w:sz w:val="18"/>
                            <w:szCs w:val="18"/>
                          </w:rPr>
                          <w:t>50</w:t>
                        </w:r>
                      </w:p>
                    </w:txbxContent>
                  </v:textbox>
                </v:rect>
                <v:rect id="Rectangle 1064035765" o:spid="_x0000_s1146" style="position:absolute;left:928;top:21178;width:209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" filled="f" stroked="f">
                  <v:textbox inset="0,0,0,0">
                    <w:txbxContent>
                      <w:p w14:paraId="60CDC7F4" w14:textId="77777777" w:rsidR="008B6AF2" w:rsidRPr="005E011E" w:rsidRDefault="008B6AF2" w:rsidP="008B6AF2">
                        <w:pPr>
                          <w:spacing w:after="160" w:line="259" w:lineRule="auto"/>
                          <w:rPr>
                            <w:sz w:val="18"/>
                            <w:szCs w:val="18"/>
                          </w:rPr>
                        </w:pPr>
                        <w:r w:rsidRPr="005E011E">
                          <w:rPr>
                            <w:color w:val="595959"/>
                            <w:w w:val="101"/>
                            <w:sz w:val="18"/>
                            <w:szCs w:val="18"/>
                          </w:rPr>
                          <w:t>100</w:t>
                        </w:r>
                      </w:p>
                    </w:txbxContent>
                  </v:textbox>
                </v:rect>
                <v:rect id="Rectangle 762305545" o:spid="_x0000_s1147" style="position:absolute;left:986;top:17771;width:2014;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" filled="f" stroked="f">
                  <v:textbox inset="0,0,0,0">
                    <w:txbxContent>
                      <w:p w14:paraId="3D3EA853" w14:textId="77777777" w:rsidR="008B6AF2" w:rsidRPr="005E011E" w:rsidRDefault="008B6AF2" w:rsidP="008B6AF2">
                        <w:pPr>
                          <w:spacing w:after="160" w:line="259" w:lineRule="auto"/>
                          <w:rPr>
                            <w:sz w:val="18"/>
                            <w:szCs w:val="18"/>
                          </w:rPr>
                        </w:pPr>
                        <w:r w:rsidRPr="005E011E">
                          <w:rPr>
                            <w:color w:val="595959"/>
                            <w:w w:val="97"/>
                            <w:sz w:val="18"/>
                            <w:szCs w:val="18"/>
                          </w:rPr>
                          <w:t>150</w:t>
                        </w:r>
                      </w:p>
                    </w:txbxContent>
                  </v:textbox>
                </v:rect>
                <v:rect id="Rectangle 1066696982" o:spid="_x0000_s1148" style="position:absolute;left:864;top:14364;width:2177;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" filled="f" stroked="f">
                  <v:textbox inset="0,0,0,0">
                    <w:txbxContent>
                      <w:p w14:paraId="623C086C" w14:textId="77777777" w:rsidR="008B6AF2" w:rsidRPr="005E011E" w:rsidRDefault="008B6AF2" w:rsidP="008B6AF2">
                        <w:pPr>
                          <w:spacing w:after="160" w:line="259" w:lineRule="auto"/>
                          <w:rPr>
                            <w:sz w:val="18"/>
                            <w:szCs w:val="18"/>
                          </w:rPr>
                        </w:pPr>
                        <w:r w:rsidRPr="005E011E">
                          <w:rPr>
                            <w:color w:val="595959"/>
                            <w:w w:val="105"/>
                            <w:sz w:val="18"/>
                            <w:szCs w:val="18"/>
                          </w:rPr>
                          <w:t>200</w:t>
                        </w:r>
                      </w:p>
                    </w:txbxContent>
                  </v:textbox>
                </v:rect>
                <v:rect id="Rectangle 335538514" o:spid="_x0000_s1149" style="position:absolute;left:923;top:10956;width:209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" filled="f" stroked="f">
                  <v:textbox inset="0,0,0,0">
                    <w:txbxContent>
                      <w:p w14:paraId="2FD98D9E" w14:textId="77777777" w:rsidR="008B6AF2" w:rsidRPr="005E011E" w:rsidRDefault="008B6AF2" w:rsidP="008B6AF2">
                        <w:pPr>
                          <w:spacing w:after="160" w:line="259" w:lineRule="auto"/>
                          <w:rPr>
                            <w:sz w:val="18"/>
                            <w:szCs w:val="18"/>
                          </w:rPr>
                        </w:pPr>
                        <w:r w:rsidRPr="005E011E">
                          <w:rPr>
                            <w:color w:val="595959"/>
                            <w:w w:val="101"/>
                            <w:sz w:val="18"/>
                            <w:szCs w:val="18"/>
                          </w:rPr>
                          <w:t>250</w:t>
                        </w:r>
                      </w:p>
                    </w:txbxContent>
                  </v:textbox>
                </v:rect>
                <v:rect id="Rectangle 152269852" o:spid="_x0000_s1150" style="position:absolute;left:862;top:7547;width:217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" filled="f" stroked="f">
                  <v:textbox inset="0,0,0,0">
                    <w:txbxContent>
                      <w:p w14:paraId="43ACE896" w14:textId="77777777" w:rsidR="008B6AF2" w:rsidRPr="005E011E" w:rsidRDefault="008B6AF2" w:rsidP="008B6AF2">
                        <w:pPr>
                          <w:spacing w:after="160" w:line="259" w:lineRule="auto"/>
                          <w:rPr>
                            <w:sz w:val="18"/>
                            <w:szCs w:val="18"/>
                          </w:rPr>
                        </w:pPr>
                        <w:r w:rsidRPr="005E011E">
                          <w:rPr>
                            <w:color w:val="595959"/>
                            <w:spacing w:val="-1"/>
                            <w:w w:val="105"/>
                            <w:sz w:val="18"/>
                            <w:szCs w:val="18"/>
                          </w:rPr>
                          <w:t>300</w:t>
                        </w:r>
                      </w:p>
                    </w:txbxContent>
                  </v:textbox>
                </v:rect>
                <v:rect id="Rectangle 1713240228" o:spid="_x0000_s1151" style="position:absolute;left:919;top:4140;width:2114;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" filled="f" stroked="f">
                  <v:textbox inset="0,0,0,0">
                    <w:txbxContent>
                      <w:p w14:paraId="14F03765" w14:textId="77777777" w:rsidR="008B6AF2" w:rsidRPr="005E011E" w:rsidRDefault="008B6AF2" w:rsidP="008B6AF2">
                        <w:pPr>
                          <w:spacing w:after="160" w:line="259" w:lineRule="auto"/>
                          <w:rPr>
                            <w:sz w:val="18"/>
                            <w:szCs w:val="18"/>
                          </w:rPr>
                        </w:pPr>
                        <w:r w:rsidRPr="005E011E">
                          <w:rPr>
                            <w:color w:val="595959"/>
                            <w:w w:val="102"/>
                            <w:sz w:val="18"/>
                            <w:szCs w:val="18"/>
                          </w:rPr>
                          <w:t>350</w:t>
                        </w:r>
                      </w:p>
                    </w:txbxContent>
                  </v:textbox>
                </v:rect>
                <v:rect id="Rectangle 715324518" o:spid="_x0000_s1152" style="position:absolute;left:828;top:733;width:2235;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" filled="f" stroked="f">
                  <v:textbox inset="0,0,0,0">
                    <w:txbxContent>
                      <w:p w14:paraId="67D6D40B" w14:textId="77777777" w:rsidR="008B6AF2" w:rsidRPr="005E011E" w:rsidRDefault="008B6AF2" w:rsidP="008B6AF2">
                        <w:pPr>
                          <w:spacing w:after="160" w:line="259" w:lineRule="auto"/>
                          <w:rPr>
                            <w:sz w:val="18"/>
                            <w:szCs w:val="18"/>
                          </w:rPr>
                        </w:pPr>
                        <w:r w:rsidRPr="005E011E">
                          <w:rPr>
                            <w:color w:val="595959"/>
                            <w:w w:val="107"/>
                            <w:sz w:val="18"/>
                            <w:szCs w:val="18"/>
                          </w:rPr>
                          <w:t>400</w:t>
                        </w:r>
                      </w:p>
                    </w:txbxContent>
                  </v:textbox>
                </v:rect>
                <v:rect id="Rectangle 1662465115" o:spid="_x0000_s1153" style="position:absolute;left:3723;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" filled="f" stroked="f">
                  <v:textbox inset="0,0,0,0">
                    <w:txbxContent>
                      <w:p w14:paraId="6513D38F" w14:textId="77777777" w:rsidR="008B6AF2" w:rsidRPr="005E011E" w:rsidRDefault="008B6AF2" w:rsidP="008B6AF2">
                        <w:pPr>
                          <w:spacing w:after="160" w:line="259" w:lineRule="auto"/>
                          <w:rPr>
                            <w:sz w:val="18"/>
                            <w:szCs w:val="18"/>
                          </w:rPr>
                        </w:pPr>
                        <w:r w:rsidRPr="00D54148">
                          <w:rPr>
                            <w:rFonts w:eastAsia="Calibri" w:cs="Calibri"/>
                            <w:color w:val="595959"/>
                            <w:sz w:val="18"/>
                          </w:rPr>
                          <w:t>2015</w:t>
                        </w:r>
                      </w:p>
                    </w:txbxContent>
                  </v:textbox>
                </v:rect>
                <v:rect id="Rectangle 103046203" o:spid="_x0000_s1154" style="position:absolute;left:6628;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" filled="f" stroked="f">
                  <v:textbox inset="0,0,0,0">
                    <w:txbxContent>
                      <w:p w14:paraId="7B329986" w14:textId="77777777" w:rsidR="008B6AF2" w:rsidRPr="005E011E" w:rsidRDefault="008B6AF2" w:rsidP="008B6AF2">
                        <w:pPr>
                          <w:spacing w:after="160" w:line="259" w:lineRule="auto"/>
                          <w:rPr>
                            <w:sz w:val="18"/>
                            <w:szCs w:val="18"/>
                          </w:rPr>
                        </w:pPr>
                        <w:r w:rsidRPr="00D54148">
                          <w:rPr>
                            <w:rFonts w:eastAsia="Calibri" w:cs="Calibri"/>
                            <w:color w:val="595959"/>
                            <w:sz w:val="18"/>
                          </w:rPr>
                          <w:t>2016</w:t>
                        </w:r>
                      </w:p>
                    </w:txbxContent>
                  </v:textbox>
                </v:rect>
                <v:rect id="Rectangle 264027225" o:spid="_x0000_s1155" style="position:absolute;left:9533;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" filled="f" stroked="f">
                  <v:textbox inset="0,0,0,0">
                    <w:txbxContent>
                      <w:p w14:paraId="1A84042A" w14:textId="77777777" w:rsidR="008B6AF2" w:rsidRPr="005E011E" w:rsidRDefault="008B6AF2" w:rsidP="008B6AF2">
                        <w:pPr>
                          <w:spacing w:after="160" w:line="259" w:lineRule="auto"/>
                          <w:rPr>
                            <w:sz w:val="18"/>
                            <w:szCs w:val="18"/>
                          </w:rPr>
                        </w:pPr>
                        <w:r w:rsidRPr="00D54148">
                          <w:rPr>
                            <w:rFonts w:eastAsia="Calibri" w:cs="Calibri"/>
                            <w:color w:val="595959"/>
                            <w:sz w:val="18"/>
                          </w:rPr>
                          <w:t>2017</w:t>
                        </w:r>
                      </w:p>
                    </w:txbxContent>
                  </v:textbox>
                </v:rect>
                <v:rect id="Rectangle 215707845" o:spid="_x0000_s1156" style="position:absolute;left:12438;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" filled="f" stroked="f">
                  <v:textbox inset="0,0,0,0">
                    <w:txbxContent>
                      <w:p w14:paraId="0BCDD4E3" w14:textId="77777777" w:rsidR="008B6AF2" w:rsidRPr="005E011E" w:rsidRDefault="008B6AF2" w:rsidP="008B6AF2">
                        <w:pPr>
                          <w:spacing w:after="160" w:line="259" w:lineRule="auto"/>
                          <w:rPr>
                            <w:sz w:val="18"/>
                            <w:szCs w:val="18"/>
                          </w:rPr>
                        </w:pPr>
                        <w:r w:rsidRPr="00D54148">
                          <w:rPr>
                            <w:rFonts w:eastAsia="Calibri" w:cs="Calibri"/>
                            <w:color w:val="595959"/>
                            <w:sz w:val="18"/>
                          </w:rPr>
                          <w:t>2018</w:t>
                        </w:r>
                      </w:p>
                    </w:txbxContent>
                  </v:textbox>
                </v:rect>
                <v:rect id="Rectangle 932877853" o:spid="_x0000_s1157" style="position:absolute;left:15342;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" filled="f" stroked="f">
                  <v:textbox inset="0,0,0,0">
                    <w:txbxContent>
                      <w:p w14:paraId="53A6195D" w14:textId="77777777" w:rsidR="008B6AF2" w:rsidRPr="005E011E" w:rsidRDefault="008B6AF2" w:rsidP="008B6AF2">
                        <w:pPr>
                          <w:spacing w:after="160" w:line="259" w:lineRule="auto"/>
                          <w:rPr>
                            <w:sz w:val="18"/>
                            <w:szCs w:val="18"/>
                          </w:rPr>
                        </w:pPr>
                        <w:r w:rsidRPr="00D54148">
                          <w:rPr>
                            <w:rFonts w:eastAsia="Calibri" w:cs="Calibri"/>
                            <w:color w:val="595959"/>
                            <w:sz w:val="18"/>
                          </w:rPr>
                          <w:t>2019</w:t>
                        </w:r>
                      </w:p>
                    </w:txbxContent>
                  </v:textbox>
                </v:rect>
                <v:rect id="Rectangle 1192416554" o:spid="_x0000_s1158" style="position:absolute;left:18247;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" filled="f" stroked="f">
                  <v:textbox inset="0,0,0,0">
                    <w:txbxContent>
                      <w:p w14:paraId="64BC58F7" w14:textId="77777777" w:rsidR="008B6AF2" w:rsidRPr="005E011E" w:rsidRDefault="008B6AF2" w:rsidP="008B6AF2">
                        <w:pPr>
                          <w:spacing w:after="160" w:line="259" w:lineRule="auto"/>
                          <w:rPr>
                            <w:sz w:val="18"/>
                            <w:szCs w:val="18"/>
                          </w:rPr>
                        </w:pPr>
                        <w:r w:rsidRPr="00D54148">
                          <w:rPr>
                            <w:rFonts w:eastAsia="Calibri" w:cs="Calibri"/>
                            <w:color w:val="595959"/>
                            <w:sz w:val="18"/>
                          </w:rPr>
                          <w:t>2020</w:t>
                        </w:r>
                      </w:p>
                    </w:txbxContent>
                  </v:textbox>
                </v:rect>
                <v:rect id="Rectangle 2144725981" o:spid="_x0000_s1159" style="position:absolute;left:21155;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" filled="f" stroked="f">
                  <v:textbox inset="0,0,0,0">
                    <w:txbxContent>
                      <w:p w14:paraId="31FDBBA8" w14:textId="77777777" w:rsidR="008B6AF2" w:rsidRPr="005E011E" w:rsidRDefault="008B6AF2" w:rsidP="008B6AF2">
                        <w:pPr>
                          <w:spacing w:after="160" w:line="259" w:lineRule="auto"/>
                          <w:rPr>
                            <w:sz w:val="18"/>
                            <w:szCs w:val="18"/>
                          </w:rPr>
                        </w:pPr>
                        <w:r w:rsidRPr="00D54148">
                          <w:rPr>
                            <w:rFonts w:eastAsia="Calibri" w:cs="Calibri"/>
                            <w:color w:val="595959"/>
                            <w:sz w:val="18"/>
                          </w:rPr>
                          <w:t>2021</w:t>
                        </w:r>
                      </w:p>
                    </w:txbxContent>
                  </v:textbox>
                </v:rect>
                <v:rect id="Rectangle 1840069748" o:spid="_x0000_s1160" style="position:absolute;left:24060;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" filled="f" stroked="f">
                  <v:textbox inset="0,0,0,0">
                    <w:txbxContent>
                      <w:p w14:paraId="3534BD2B" w14:textId="77777777" w:rsidR="008B6AF2" w:rsidRPr="005E011E" w:rsidRDefault="008B6AF2" w:rsidP="008B6AF2">
                        <w:pPr>
                          <w:spacing w:after="160" w:line="259" w:lineRule="auto"/>
                          <w:rPr>
                            <w:sz w:val="18"/>
                            <w:szCs w:val="18"/>
                          </w:rPr>
                        </w:pPr>
                        <w:r w:rsidRPr="00D54148">
                          <w:rPr>
                            <w:rFonts w:eastAsia="Calibri" w:cs="Calibri"/>
                            <w:color w:val="595959"/>
                            <w:sz w:val="18"/>
                          </w:rPr>
                          <w:t>2022</w:t>
                        </w:r>
                      </w:p>
                    </w:txbxContent>
                  </v:textbox>
                </v:rect>
                <v:rect id="Rectangle 1404891508" o:spid="_x0000_s1161" style="position:absolute;left:26964;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" filled="f" stroked="f">
                  <v:textbox inset="0,0,0,0">
                    <w:txbxContent>
                      <w:p w14:paraId="04B04183" w14:textId="77777777" w:rsidR="008B6AF2" w:rsidRPr="005E011E" w:rsidRDefault="008B6AF2" w:rsidP="008B6AF2">
                        <w:pPr>
                          <w:spacing w:after="160" w:line="259" w:lineRule="auto"/>
                          <w:rPr>
                            <w:sz w:val="18"/>
                            <w:szCs w:val="18"/>
                          </w:rPr>
                        </w:pPr>
                        <w:r w:rsidRPr="00D54148">
                          <w:rPr>
                            <w:rFonts w:eastAsia="Calibri" w:cs="Calibri"/>
                            <w:color w:val="595959"/>
                            <w:sz w:val="18"/>
                          </w:rPr>
                          <w:t>2023</w:t>
                        </w:r>
                      </w:p>
                    </w:txbxContent>
                  </v:textbox>
                </v:rect>
                <v:rect id="Rectangle 612816589" o:spid="_x0000_s1162" style="position:absolute;left:29869;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" filled="f" stroked="f">
                  <v:textbox inset="0,0,0,0">
                    <w:txbxContent>
                      <w:p w14:paraId="1017047D" w14:textId="77777777" w:rsidR="008B6AF2" w:rsidRPr="005E011E" w:rsidRDefault="008B6AF2" w:rsidP="008B6AF2">
                        <w:pPr>
                          <w:spacing w:after="160" w:line="259" w:lineRule="auto"/>
                          <w:rPr>
                            <w:sz w:val="18"/>
                            <w:szCs w:val="18"/>
                          </w:rPr>
                        </w:pPr>
                        <w:r w:rsidRPr="00D54148">
                          <w:rPr>
                            <w:rFonts w:eastAsia="Calibri" w:cs="Calibri"/>
                            <w:color w:val="595959"/>
                            <w:sz w:val="18"/>
                          </w:rPr>
                          <w:t>2024</w:t>
                        </w:r>
                      </w:p>
                    </w:txbxContent>
                  </v:textbox>
                </v:rect>
                <v:rect id="Rectangle 353042701" o:spid="_x0000_s1163" style="position:absolute;left:32774;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" filled="f" stroked="f">
                  <v:textbox inset="0,0,0,0">
                    <w:txbxContent>
                      <w:p w14:paraId="3D136334" w14:textId="77777777" w:rsidR="008B6AF2" w:rsidRPr="005E011E" w:rsidRDefault="008B6AF2" w:rsidP="008B6AF2">
                        <w:pPr>
                          <w:spacing w:after="160" w:line="259" w:lineRule="auto"/>
                          <w:rPr>
                            <w:sz w:val="18"/>
                            <w:szCs w:val="18"/>
                          </w:rPr>
                        </w:pPr>
                        <w:r w:rsidRPr="00D54148">
                          <w:rPr>
                            <w:rFonts w:eastAsia="Calibri" w:cs="Calibri"/>
                            <w:color w:val="595959"/>
                            <w:sz w:val="18"/>
                          </w:rPr>
                          <w:t>2025</w:t>
                        </w:r>
                      </w:p>
                    </w:txbxContent>
                  </v:textbox>
                </v:rect>
                <v:rect id="Rectangle 1128083335" o:spid="_x0000_s1164" style="position:absolute;left:35679;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" filled="f" stroked="f">
                  <v:textbox inset="0,0,0,0">
                    <w:txbxContent>
                      <w:p w14:paraId="24BA5650" w14:textId="77777777" w:rsidR="008B6AF2" w:rsidRPr="005E011E" w:rsidRDefault="008B6AF2" w:rsidP="008B6AF2">
                        <w:pPr>
                          <w:spacing w:after="160" w:line="259" w:lineRule="auto"/>
                          <w:rPr>
                            <w:sz w:val="18"/>
                            <w:szCs w:val="18"/>
                          </w:rPr>
                        </w:pPr>
                        <w:r w:rsidRPr="00D54148">
                          <w:rPr>
                            <w:rFonts w:eastAsia="Calibri" w:cs="Calibri"/>
                            <w:color w:val="595959"/>
                            <w:sz w:val="18"/>
                          </w:rPr>
                          <w:t>2026</w:t>
                        </w:r>
                      </w:p>
                    </w:txbxContent>
                  </v:textbox>
                </v:rect>
                <v:rect id="Rectangle 560828678" o:spid="_x0000_s1165" style="position:absolute;left:38583;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" filled="f" stroked="f">
                  <v:textbox inset="0,0,0,0">
                    <w:txbxContent>
                      <w:p w14:paraId="319FD7CD" w14:textId="77777777" w:rsidR="008B6AF2" w:rsidRPr="005E011E" w:rsidRDefault="008B6AF2" w:rsidP="008B6AF2">
                        <w:pPr>
                          <w:spacing w:after="160" w:line="259" w:lineRule="auto"/>
                          <w:rPr>
                            <w:sz w:val="18"/>
                            <w:szCs w:val="18"/>
                          </w:rPr>
                        </w:pPr>
                        <w:r w:rsidRPr="00D54148">
                          <w:rPr>
                            <w:rFonts w:eastAsia="Calibri" w:cs="Calibri"/>
                            <w:color w:val="595959"/>
                            <w:sz w:val="18"/>
                          </w:rPr>
                          <w:t>2027</w:t>
                        </w:r>
                      </w:p>
                    </w:txbxContent>
                  </v:textbox>
                </v:rect>
                <v:rect id="Rectangle 14965254" o:spid="_x0000_s1166" style="position:absolute;left:41488;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" filled="f" stroked="f">
                  <v:textbox inset="0,0,0,0">
                    <w:txbxContent>
                      <w:p w14:paraId="53356356" w14:textId="77777777" w:rsidR="008B6AF2" w:rsidRPr="005E011E" w:rsidRDefault="008B6AF2" w:rsidP="008B6AF2">
                        <w:pPr>
                          <w:spacing w:after="160" w:line="259" w:lineRule="auto"/>
                          <w:rPr>
                            <w:sz w:val="18"/>
                            <w:szCs w:val="18"/>
                          </w:rPr>
                        </w:pPr>
                        <w:r w:rsidRPr="00D54148">
                          <w:rPr>
                            <w:rFonts w:eastAsia="Calibri" w:cs="Calibri"/>
                            <w:color w:val="595959"/>
                            <w:sz w:val="18"/>
                          </w:rPr>
                          <w:t>2028</w:t>
                        </w:r>
                      </w:p>
                    </w:txbxContent>
                  </v:textbox>
                </v:rect>
                <v:rect id="Rectangle 7068754" o:spid="_x0000_s1167" style="position:absolute;left:44392;top:29616;width:308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" filled="f" stroked="f">
                  <v:textbox inset="0,0,0,0">
                    <w:txbxContent>
                      <w:p w14:paraId="6367C50E" w14:textId="77777777" w:rsidR="008B6AF2" w:rsidRPr="005E011E" w:rsidRDefault="008B6AF2" w:rsidP="008B6AF2">
                        <w:pPr>
                          <w:spacing w:after="160" w:line="259" w:lineRule="auto"/>
                          <w:rPr>
                            <w:sz w:val="18"/>
                            <w:szCs w:val="18"/>
                          </w:rPr>
                        </w:pPr>
                        <w:r w:rsidRPr="00D54148">
                          <w:rPr>
                            <w:rFonts w:eastAsia="Calibri" w:cs="Calibri"/>
                            <w:color w:val="595959"/>
                            <w:sz w:val="18"/>
                          </w:rPr>
                          <w:t>2029</w:t>
                        </w:r>
                      </w:p>
                    </w:txbxContent>
                  </v:textbox>
                </v:rect>
                <v:rect id="Rectangle 1326659945" o:spid="_x0000_s1168" style="position:absolute;left:47301;top:29616;width:30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" filled="f" stroked="f">
                  <v:textbox inset="0,0,0,0">
                    <w:txbxContent>
                      <w:p w14:paraId="4E660AE3" w14:textId="77777777" w:rsidR="008B6AF2" w:rsidRPr="005E011E" w:rsidRDefault="008B6AF2" w:rsidP="008B6AF2">
                        <w:pPr>
                          <w:spacing w:after="160" w:line="259" w:lineRule="auto"/>
                          <w:rPr>
                            <w:sz w:val="18"/>
                            <w:szCs w:val="18"/>
                          </w:rPr>
                        </w:pPr>
                        <w:r w:rsidRPr="00D54148">
                          <w:rPr>
                            <w:rFonts w:eastAsia="Calibri" w:cs="Calibri"/>
                            <w:color w:val="595959"/>
                            <w:sz w:val="18"/>
                          </w:rPr>
                          <w:t>2030</w:t>
                        </w:r>
                      </w:p>
                    </w:txbxContent>
                  </v:textbox>
                </v:rect>
                <v:shape id="Shape 3162" o:spid="_x0000_s1169" style="position:absolute;left:2143;top:35008;width:3201;height:0;visibility:visible;mso-wrap-style:square;v-text-anchor:top" coordsize="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" path="m,l320040,e" filled="f" strokecolor="#2a453a" strokeweight="2pt">
                  <v:stroke endcap="round"/>
                  <v:path arrowok="t" textboxrect="0,0,320040,0"/>
                </v:shape>
                <v:rect id="Rectangle 1459065485" o:spid="_x0000_s1170" style="position:absolute;left:5698;top:34483;width:63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" filled="f" stroked="f">
                  <v:textbox inset="0,0,0,0">
                    <w:txbxContent>
                      <w:p w14:paraId="48AD0C5B" w14:textId="77777777" w:rsidR="008B6AF2" w:rsidRPr="005E011E" w:rsidRDefault="008B6AF2" w:rsidP="008B6AF2">
                        <w:pPr>
                          <w:spacing w:after="160" w:line="259" w:lineRule="auto"/>
                          <w:rPr>
                            <w:sz w:val="18"/>
                            <w:szCs w:val="18"/>
                          </w:rPr>
                        </w:pPr>
                        <w:r w:rsidRPr="00D54148">
                          <w:rPr>
                            <w:rFonts w:eastAsia="Calibri" w:cs="Calibri"/>
                            <w:color w:val="595959"/>
                            <w:sz w:val="18"/>
                          </w:rPr>
                          <w:t>Allogeneic</w:t>
                        </w:r>
                      </w:p>
                    </w:txbxContent>
                  </v:textbox>
                </v:rect>
                <v:shape id="Shape 3164" o:spid="_x0000_s1171" style="position:absolute;left:11816;top:35008;width:3200;height:0;visibility:visible;mso-wrap-style:square;v-text-anchor:top" coordsize="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" path="m,l320040,e" filled="f" strokecolor="#2a453a" strokeweight="2pt">
                  <v:stroke endcap="round"/>
                  <v:path arrowok="t" textboxrect="0,0,320040,0"/>
                </v:shape>
                <v:rect id="Rectangle 411258832" o:spid="_x0000_s1172" style="position:absolute;left:13411;top:34483;width:1267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" filled="f" stroked="f">
                  <v:textbox inset="0,0,0,0">
                    <w:txbxContent>
                      <w:p w14:paraId="25899CE7" w14:textId="07DC88AC" w:rsidR="008B6AF2" w:rsidRPr="005E011E" w:rsidRDefault="008B6AF2" w:rsidP="008B6AF2">
                        <w:pPr>
                          <w:spacing w:after="160" w:line="259" w:lineRule="auto"/>
                          <w:rPr>
                            <w:sz w:val="18"/>
                            <w:szCs w:val="18"/>
                          </w:rPr>
                        </w:pPr>
                        <w:r w:rsidRPr="00D54148">
                          <w:rPr>
                            <w:rFonts w:eastAsia="Calibri" w:cs="Calibri"/>
                            <w:color w:val="595959"/>
                            <w:sz w:val="18"/>
                          </w:rPr>
                          <w:t xml:space="preserve">Projected </w:t>
                        </w:r>
                        <w:r w:rsidR="00D54148" w:rsidRPr="00D54148">
                          <w:rPr>
                            <w:rFonts w:eastAsia="Calibri" w:cs="Calibri"/>
                            <w:color w:val="595959"/>
                            <w:sz w:val="18"/>
                          </w:rPr>
                          <w:t>a</w:t>
                        </w:r>
                        <w:r w:rsidRPr="00D54148">
                          <w:rPr>
                            <w:rFonts w:eastAsia="Calibri" w:cs="Calibri"/>
                            <w:color w:val="595959"/>
                            <w:sz w:val="18"/>
                          </w:rPr>
                          <w:t>llogeneic</w:t>
                        </w:r>
                      </w:p>
                    </w:txbxContent>
                  </v:textbox>
                </v:rect>
                <v:shape id="Shape 3166" o:spid="_x0000_s1173" style="position:absolute;left:26476;top:35008;width:3201;height:0;visibility:visible;mso-wrap-style:square;v-text-anchor:top" coordsize="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" path="m,l320040,e" filled="f" strokecolor="#bdd5b5" strokeweight="2pt">
                  <v:stroke endcap="round"/>
                  <v:path arrowok="t" textboxrect="0,0,320040,0"/>
                </v:shape>
                <v:rect id="Rectangle 1513688838" o:spid="_x0000_s1174" style="position:absolute;left:30036;top:34483;width:70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" filled="f" stroked="f">
                  <v:textbox inset="0,0,0,0">
                    <w:txbxContent>
                      <w:p w14:paraId="7C271CB2" w14:textId="77777777" w:rsidR="008B6AF2" w:rsidRPr="005E011E" w:rsidRDefault="008B6AF2" w:rsidP="008B6AF2">
                        <w:pPr>
                          <w:spacing w:after="160" w:line="259" w:lineRule="auto"/>
                          <w:rPr>
                            <w:sz w:val="18"/>
                            <w:szCs w:val="18"/>
                          </w:rPr>
                        </w:pPr>
                        <w:r w:rsidRPr="00D54148">
                          <w:rPr>
                            <w:rFonts w:eastAsia="Calibri" w:cs="Calibri"/>
                            <w:color w:val="595959"/>
                            <w:sz w:val="18"/>
                          </w:rPr>
                          <w:t>Autologous</w:t>
                        </w:r>
                      </w:p>
                    </w:txbxContent>
                  </v:textbox>
                </v:rect>
                <v:shape id="Shape 3168" o:spid="_x0000_s1175" style="position:absolute;left:36639;top:35008;width:3200;height:0;visibility:visible;mso-wrap-style:square;v-text-anchor:top" coordsize="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" path="m,l320040,e" filled="f" strokecolor="#bdd5b5" strokeweight="2pt">
                  <v:stroke endcap="round"/>
                  <v:path arrowok="t" textboxrect="0,0,320040,0"/>
                </v:shape>
                <v:rect id="Rectangle 1711243021" o:spid="_x0000_s1176" style="position:absolute;left:38331;top:34483;width:1333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" filled="f" stroked="f">
                  <v:textbox inset="0,0,0,0">
                    <w:txbxContent>
                      <w:p w14:paraId="1C18BC09" w14:textId="4ABAEC4B" w:rsidR="008B6AF2" w:rsidRPr="005E011E" w:rsidRDefault="008B6AF2" w:rsidP="008B6AF2">
                        <w:pPr>
                          <w:spacing w:after="160" w:line="259" w:lineRule="auto"/>
                          <w:rPr>
                            <w:sz w:val="18"/>
                            <w:szCs w:val="18"/>
                          </w:rPr>
                        </w:pPr>
                        <w:r w:rsidRPr="00D54148">
                          <w:rPr>
                            <w:rFonts w:eastAsia="Calibri" w:cs="Calibri"/>
                            <w:color w:val="595959"/>
                            <w:sz w:val="18"/>
                          </w:rPr>
                          <w:t xml:space="preserve">Projected </w:t>
                        </w:r>
                        <w:r w:rsidR="00D54148" w:rsidRPr="00D54148">
                          <w:rPr>
                            <w:rFonts w:eastAsia="Calibri" w:cs="Calibri"/>
                            <w:color w:val="595959"/>
                            <w:sz w:val="18"/>
                          </w:rPr>
                          <w:t>a</w:t>
                        </w:r>
                        <w:r w:rsidRPr="00D54148">
                          <w:rPr>
                            <w:rFonts w:eastAsia="Calibri" w:cs="Calibri"/>
                            <w:color w:val="595959"/>
                            <w:sz w:val="18"/>
                          </w:rPr>
                          <w:t>utologous</w:t>
                        </w:r>
                      </w:p>
                    </w:txbxContent>
                  </v:textbox>
                </v:rect>
                <v:shape id="Shape 3170" o:spid="_x0000_s1177" style="position:absolute;width:51295;height:36461;visibility:visible;mso-wrap-style:square;v-text-anchor:top" coordsize="5129530,364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" path="m,3646171r5129530,l5129530,,,,,3646171xe" filled="f" stroked="f">
                  <v:path arrowok="t" textboxrect="0,0,5129530,3646171"/>
                </v:shape>
                <w10:anchorlock/>
              </v:group>
            </w:pict>
          </mc:Fallback>
        </mc:AlternateContent>
      </w:r>
    </w:p>
    <w:p w14:paraId="0061331F" w14:textId="740D9CBA" w:rsidR="00C305A1" w:rsidRDefault="00C305A1" w:rsidP="009C32A8">
      <w:pPr>
        <w:pStyle w:val="Note"/>
      </w:pPr>
      <w:r>
        <w:t>Note</w:t>
      </w:r>
      <w:r w:rsidR="00166FEC">
        <w:t>s</w:t>
      </w:r>
      <w:r>
        <w:t xml:space="preserve">: </w:t>
      </w:r>
      <w:r w:rsidRPr="00C305A1">
        <w:t>This linear regression modelling used data sourced from the Australia and New Zealand Transplant and Cellular Therapy Registry Data Summary 2021.</w:t>
      </w:r>
      <w:r>
        <w:t xml:space="preserve"> </w:t>
      </w:r>
      <w:r w:rsidR="00166FEC">
        <w:t>F</w:t>
      </w:r>
      <w:r w:rsidR="00166FEC" w:rsidRPr="00166FEC">
        <w:t xml:space="preserve">orecasts </w:t>
      </w:r>
      <w:r w:rsidR="00166FEC">
        <w:t xml:space="preserve">are shown for </w:t>
      </w:r>
      <w:r w:rsidR="00166FEC" w:rsidRPr="00166FEC">
        <w:t>annual volumes of transplant and cellular therapy assuming middle growth rates (displayed in the dashed line). The projected growth range, including high- and low-growth scenarios, is displayed in the blue lines.</w:t>
      </w:r>
    </w:p>
    <w:p w14:paraId="57CD3F56" w14:textId="134136C9" w:rsidR="00E852A3" w:rsidRPr="00311D2D" w:rsidRDefault="00E852A3" w:rsidP="009C32A8">
      <w:pPr>
        <w:pStyle w:val="Note"/>
      </w:pPr>
      <w:r w:rsidRPr="00311D2D">
        <w:t xml:space="preserve">Source: </w:t>
      </w:r>
      <w:r w:rsidR="00962167" w:rsidRPr="00962167">
        <w:t xml:space="preserve">Te Aho o Te Kahu </w:t>
      </w:r>
      <w:r w:rsidR="00765141">
        <w:t xml:space="preserve">| </w:t>
      </w:r>
      <w:r w:rsidR="003A15C0" w:rsidRPr="00962167">
        <w:t>Cancer Control Agency</w:t>
      </w:r>
      <w:r w:rsidRPr="00311D2D">
        <w:t>.</w:t>
      </w:r>
      <w:r w:rsidR="003C4A0C" w:rsidRPr="00311D2D">
        <w:t xml:space="preserve"> </w:t>
      </w:r>
    </w:p>
    <w:p w14:paraId="548AEC4E" w14:textId="1E7730BE" w:rsidR="008B6AF2" w:rsidRPr="00BD64CD" w:rsidRDefault="008B6AF2" w:rsidP="00217206">
      <w:pPr>
        <w:pStyle w:val="Heading4"/>
        <w:rPr>
          <w:b/>
        </w:rPr>
      </w:pPr>
      <w:r w:rsidRPr="00682878">
        <w:lastRenderedPageBreak/>
        <w:t xml:space="preserve">A model of care has been developed </w:t>
      </w:r>
      <w:r w:rsidR="00434176" w:rsidRPr="00682878">
        <w:t>to guide service planning</w:t>
      </w:r>
      <w:r w:rsidR="00434176">
        <w:t xml:space="preserve"> </w:t>
      </w:r>
    </w:p>
    <w:p w14:paraId="1477D896" w14:textId="656DC35F" w:rsidR="009734A9" w:rsidRPr="009734A9" w:rsidRDefault="00454F98" w:rsidP="008B6AF2">
      <w:pPr>
        <w:rPr>
          <w:rFonts w:eastAsia="Fira Sans"/>
        </w:rPr>
      </w:pPr>
      <w:r>
        <w:rPr>
          <w:rFonts w:eastAsia="Fira Sans"/>
        </w:rPr>
        <w:t>T</w:t>
      </w:r>
      <w:r w:rsidRPr="009734A9">
        <w:rPr>
          <w:rFonts w:eastAsia="Fira Sans"/>
        </w:rPr>
        <w:t>o avoid relapse or disease progression</w:t>
      </w:r>
      <w:r>
        <w:rPr>
          <w:rFonts w:eastAsia="Fira Sans"/>
        </w:rPr>
        <w:t>,</w:t>
      </w:r>
      <w:r w:rsidRPr="009734A9">
        <w:rPr>
          <w:rFonts w:eastAsia="Fira Sans"/>
        </w:rPr>
        <w:t xml:space="preserve"> </w:t>
      </w:r>
      <w:r>
        <w:rPr>
          <w:rFonts w:eastAsia="Fira Sans"/>
        </w:rPr>
        <w:t>t</w:t>
      </w:r>
      <w:r w:rsidR="002C4125" w:rsidRPr="009734A9">
        <w:rPr>
          <w:rFonts w:eastAsia="Fira Sans"/>
        </w:rPr>
        <w:t xml:space="preserve">ransplant needs to occur in a timely manner once the patient is clinically ready to receive it. Delays in accessing transplant </w:t>
      </w:r>
      <w:r w:rsidR="00267F17">
        <w:rPr>
          <w:rFonts w:eastAsia="Fira Sans"/>
        </w:rPr>
        <w:t xml:space="preserve">can </w:t>
      </w:r>
      <w:r w:rsidR="002C4125" w:rsidRPr="009734A9">
        <w:rPr>
          <w:rFonts w:eastAsia="Fira Sans"/>
        </w:rPr>
        <w:t>result in patient harm, including avoidable death and provision of additional cycles of chemotherapy. </w:t>
      </w:r>
    </w:p>
    <w:p w14:paraId="5EBC59B4" w14:textId="3B8D34EA" w:rsidR="00D2009F" w:rsidRDefault="00BF015E" w:rsidP="008B6AF2">
      <w:pPr>
        <w:rPr>
          <w:rFonts w:eastAsia="Fira Sans"/>
        </w:rPr>
      </w:pPr>
      <w:r>
        <w:rPr>
          <w:rFonts w:eastAsia="Fira Sans"/>
        </w:rPr>
        <w:t xml:space="preserve">To support </w:t>
      </w:r>
      <w:r w:rsidR="00065A74">
        <w:rPr>
          <w:rFonts w:eastAsia="Fira Sans"/>
        </w:rPr>
        <w:t xml:space="preserve">timely access to quality care, </w:t>
      </w:r>
      <w:r w:rsidR="002F1A67">
        <w:rPr>
          <w:rFonts w:eastAsia="Fira Sans"/>
        </w:rPr>
        <w:t>the</w:t>
      </w:r>
      <w:r w:rsidR="008B6AF2" w:rsidRPr="00B06683">
        <w:rPr>
          <w:rFonts w:eastAsia="Fira Sans"/>
        </w:rPr>
        <w:t xml:space="preserve"> </w:t>
      </w:r>
      <w:r w:rsidR="00F759CF">
        <w:rPr>
          <w:rFonts w:eastAsia="Fira Sans"/>
        </w:rPr>
        <w:t>N</w:t>
      </w:r>
      <w:r w:rsidR="008B6AF2" w:rsidRPr="00B06683">
        <w:rPr>
          <w:rFonts w:eastAsia="Fira Sans"/>
        </w:rPr>
        <w:t xml:space="preserve">ational </w:t>
      </w:r>
      <w:r w:rsidR="00F759CF">
        <w:rPr>
          <w:rFonts w:eastAsia="Fira Sans"/>
        </w:rPr>
        <w:t>M</w:t>
      </w:r>
      <w:r w:rsidR="008B6AF2" w:rsidRPr="00B06683">
        <w:rPr>
          <w:rFonts w:eastAsia="Fira Sans"/>
        </w:rPr>
        <w:t xml:space="preserve">odel of </w:t>
      </w:r>
      <w:r w:rsidR="00F759CF">
        <w:rPr>
          <w:rFonts w:eastAsia="Fira Sans"/>
        </w:rPr>
        <w:t>C</w:t>
      </w:r>
      <w:r w:rsidR="008B6AF2" w:rsidRPr="00B06683">
        <w:rPr>
          <w:rFonts w:eastAsia="Fira Sans"/>
        </w:rPr>
        <w:t xml:space="preserve">are for </w:t>
      </w:r>
      <w:r w:rsidR="00F759CF">
        <w:rPr>
          <w:rFonts w:eastAsia="Fira Sans"/>
        </w:rPr>
        <w:t>H</w:t>
      </w:r>
      <w:r w:rsidR="008B6AF2" w:rsidRPr="00B06683">
        <w:rPr>
          <w:rFonts w:eastAsia="Fira Sans"/>
        </w:rPr>
        <w:t xml:space="preserve">aematopoietic </w:t>
      </w:r>
      <w:r w:rsidR="00F759CF">
        <w:rPr>
          <w:rFonts w:eastAsia="Fira Sans"/>
        </w:rPr>
        <w:t>T</w:t>
      </w:r>
      <w:r w:rsidR="008B6AF2" w:rsidRPr="00B06683">
        <w:rPr>
          <w:rFonts w:eastAsia="Fira Sans"/>
        </w:rPr>
        <w:t xml:space="preserve">ransplant and </w:t>
      </w:r>
      <w:r w:rsidR="00F759CF">
        <w:rPr>
          <w:rFonts w:eastAsia="Fira Sans"/>
        </w:rPr>
        <w:t>C</w:t>
      </w:r>
      <w:r w:rsidR="008B6AF2" w:rsidRPr="00B06683">
        <w:rPr>
          <w:rFonts w:eastAsia="Fira Sans"/>
        </w:rPr>
        <w:t xml:space="preserve">ellular </w:t>
      </w:r>
      <w:r w:rsidR="00F759CF">
        <w:rPr>
          <w:rFonts w:eastAsia="Fira Sans"/>
        </w:rPr>
        <w:t>T</w:t>
      </w:r>
      <w:r w:rsidR="008B6AF2" w:rsidRPr="00B06683">
        <w:rPr>
          <w:rFonts w:eastAsia="Fira Sans"/>
        </w:rPr>
        <w:t>herapies</w:t>
      </w:r>
      <w:r w:rsidR="003B6FCA">
        <w:rPr>
          <w:rFonts w:eastAsia="Fira Sans"/>
        </w:rPr>
        <w:t xml:space="preserve"> </w:t>
      </w:r>
      <w:r w:rsidR="00A720EB">
        <w:rPr>
          <w:rFonts w:eastAsia="Fira Sans"/>
        </w:rPr>
        <w:t>was developed in 2023</w:t>
      </w:r>
      <w:r w:rsidR="003B6FCA">
        <w:rPr>
          <w:rFonts w:eastAsia="Fira Sans"/>
        </w:rPr>
        <w:t xml:space="preserve"> </w:t>
      </w:r>
      <w:r w:rsidR="003B6FCA">
        <w:rPr>
          <w:rFonts w:eastAsia="Fira Sans"/>
        </w:rPr>
        <w:fldChar w:fldCharType="begin"/>
      </w:r>
      <w:r w:rsidR="000C7932">
        <w:rPr>
          <w:rFonts w:eastAsia="Fira Sans"/>
        </w:rPr>
        <w:instrText xml:space="preserve"> ADDIN EN.CITE &lt;EndNote&gt;&lt;Cite&gt;&lt;Author&gt;Te Aho o Te Kahu&lt;/Author&gt;&lt;Year&gt;2023&lt;/Year&gt;&lt;RecNum&gt;210&lt;/RecNum&gt;&lt;DisplayText&gt;[187]&lt;/DisplayText&gt;&lt;record&gt;&lt;rec-number&gt;210&lt;/rec-number&gt;&lt;foreign-keys&gt;&lt;key app="EN" db-id="ft5wxpfw99z2vie2sf65z2v5rfs2vp0eeesf" timestamp="1749682747" guid="2a7b91c5-2729-4a64-b53c-25fe150c7f89"&gt;210&lt;/key&gt;&lt;/foreign-keys&gt;&lt;ref-type name="Report"&gt;27&lt;/ref-type&gt;&lt;contributors&gt;&lt;authors&gt;&lt;author&gt;Te Aho o Te Kahu,&lt;/author&gt;&lt;/authors&gt;&lt;tertiary-authors&gt;&lt;author&gt;Te Aho o Te Kahu,&lt;/author&gt;&lt;/tertiary-authors&gt;&lt;/contributors&gt;&lt;auth-address&gt;Wellington: Te Aho o Te Kahu, Cancer Control Agency&lt;/auth-address&gt;&lt;titles&gt;&lt;title&gt;The Model of Care for Transplant &amp;amp; Cellular Therapy Service in Aotearoa, New Zealand&lt;/title&gt;&lt;/titles&gt;&lt;dates&gt;&lt;year&gt;2023&lt;/year&gt;&lt;/dates&gt;&lt;pub-location&gt;Wellington&lt;/pub-location&gt;&lt;urls&gt;&lt;/urls&gt;&lt;/record&gt;&lt;/Cite&gt;&lt;/EndNote&gt;</w:instrText>
      </w:r>
      <w:r w:rsidR="003B6FCA">
        <w:rPr>
          <w:rFonts w:eastAsia="Fira Sans"/>
        </w:rPr>
        <w:fldChar w:fldCharType="separate"/>
      </w:r>
      <w:r w:rsidR="000C7932">
        <w:rPr>
          <w:rFonts w:eastAsia="Fira Sans"/>
          <w:noProof/>
        </w:rPr>
        <w:t>[187]</w:t>
      </w:r>
      <w:r w:rsidR="003B6FCA">
        <w:rPr>
          <w:rFonts w:eastAsia="Fira Sans"/>
        </w:rPr>
        <w:fldChar w:fldCharType="end"/>
      </w:r>
      <w:r w:rsidR="008B6AF2" w:rsidRPr="00B06683">
        <w:rPr>
          <w:rFonts w:eastAsia="Fira Sans"/>
        </w:rPr>
        <w:t>.</w:t>
      </w:r>
      <w:r w:rsidR="008B6AF2">
        <w:rPr>
          <w:rFonts w:eastAsia="Fira Sans"/>
        </w:rPr>
        <w:t xml:space="preserve"> </w:t>
      </w:r>
      <w:r w:rsidR="008B6AF2" w:rsidRPr="00B06683">
        <w:rPr>
          <w:rFonts w:eastAsia="Fira Sans"/>
        </w:rPr>
        <w:t xml:space="preserve">The </w:t>
      </w:r>
      <w:r w:rsidR="008B6AF2">
        <w:rPr>
          <w:rFonts w:eastAsia="Fira Sans"/>
        </w:rPr>
        <w:t>m</w:t>
      </w:r>
      <w:r w:rsidR="008B6AF2" w:rsidRPr="00B06683">
        <w:rPr>
          <w:rFonts w:eastAsia="Fira Sans"/>
        </w:rPr>
        <w:t xml:space="preserve">odel </w:t>
      </w:r>
      <w:r w:rsidR="00D2009F" w:rsidRPr="00D2009F">
        <w:rPr>
          <w:rFonts w:eastAsia="Fira Sans"/>
        </w:rPr>
        <w:t>has been distributed to the haematology sector</w:t>
      </w:r>
      <w:r w:rsidR="008B6AF2" w:rsidRPr="00B06683">
        <w:rPr>
          <w:rFonts w:eastAsia="Fira Sans"/>
        </w:rPr>
        <w:t xml:space="preserve"> and provides a framework for commissioners, funders, managers and clinicians to deliver high</w:t>
      </w:r>
      <w:r w:rsidR="008B6AF2">
        <w:rPr>
          <w:rFonts w:eastAsia="Fira Sans"/>
        </w:rPr>
        <w:t>-</w:t>
      </w:r>
      <w:r w:rsidR="008B6AF2" w:rsidRPr="00B06683">
        <w:rPr>
          <w:rFonts w:eastAsia="Fira Sans"/>
        </w:rPr>
        <w:t>quality</w:t>
      </w:r>
      <w:r w:rsidR="008B6AF2">
        <w:rPr>
          <w:rFonts w:eastAsia="Fira Sans"/>
        </w:rPr>
        <w:t>, efficient, effective, sustainable</w:t>
      </w:r>
      <w:r w:rsidR="008B6AF2" w:rsidRPr="00B06683">
        <w:rPr>
          <w:rFonts w:eastAsia="Fira Sans"/>
        </w:rPr>
        <w:t xml:space="preserve"> and equitable care </w:t>
      </w:r>
      <w:r w:rsidR="008B6AF2">
        <w:rPr>
          <w:rFonts w:eastAsia="Fira Sans"/>
        </w:rPr>
        <w:t xml:space="preserve">for </w:t>
      </w:r>
      <w:r w:rsidR="001D32D1">
        <w:rPr>
          <w:rFonts w:eastAsia="Fira Sans"/>
        </w:rPr>
        <w:t xml:space="preserve">people in </w:t>
      </w:r>
      <w:r w:rsidR="008A0E28">
        <w:rPr>
          <w:rFonts w:eastAsia="Fira Sans"/>
        </w:rPr>
        <w:t>New </w:t>
      </w:r>
      <w:r w:rsidR="008B6AF2">
        <w:rPr>
          <w:rFonts w:eastAsia="Fira Sans"/>
        </w:rPr>
        <w:t>Zealand</w:t>
      </w:r>
      <w:r w:rsidR="008B6AF2" w:rsidRPr="00B06683">
        <w:rPr>
          <w:rFonts w:eastAsia="Fira Sans"/>
        </w:rPr>
        <w:t>.</w:t>
      </w:r>
      <w:r w:rsidR="008B6AF2">
        <w:rPr>
          <w:rFonts w:eastAsia="Fira Sans"/>
        </w:rPr>
        <w:t xml:space="preserve"> </w:t>
      </w:r>
    </w:p>
    <w:p w14:paraId="709850E3" w14:textId="0B7BEF42" w:rsidR="008B6AF2" w:rsidRDefault="002C139D" w:rsidP="008B6AF2">
      <w:pPr>
        <w:rPr>
          <w:rFonts w:eastAsia="Fira Sans"/>
        </w:rPr>
      </w:pPr>
      <w:r>
        <w:rPr>
          <w:rFonts w:eastAsia="Fira Sans"/>
        </w:rPr>
        <w:t xml:space="preserve">A </w:t>
      </w:r>
      <w:r w:rsidR="006727EF" w:rsidRPr="00BD64CD">
        <w:rPr>
          <w:rFonts w:eastAsia="Fira Sans"/>
        </w:rPr>
        <w:t xml:space="preserve">self-assessment tool </w:t>
      </w:r>
      <w:r w:rsidR="008B6AF2" w:rsidRPr="00BD64CD">
        <w:rPr>
          <w:rFonts w:eastAsia="Fira Sans"/>
        </w:rPr>
        <w:t xml:space="preserve">has been developed </w:t>
      </w:r>
      <w:r w:rsidR="009734A9">
        <w:rPr>
          <w:rFonts w:eastAsia="Fira Sans"/>
        </w:rPr>
        <w:t xml:space="preserve">that </w:t>
      </w:r>
      <w:r w:rsidR="00C8690D">
        <w:rPr>
          <w:rFonts w:eastAsia="Fira Sans"/>
        </w:rPr>
        <w:t xml:space="preserve">TCT </w:t>
      </w:r>
      <w:r w:rsidR="005B37A4" w:rsidRPr="00BD64CD">
        <w:rPr>
          <w:rFonts w:eastAsia="Fira Sans"/>
        </w:rPr>
        <w:t>services</w:t>
      </w:r>
      <w:r w:rsidR="00700B05">
        <w:rPr>
          <w:rFonts w:eastAsia="Fira Sans"/>
        </w:rPr>
        <w:t xml:space="preserve"> can use</w:t>
      </w:r>
      <w:r w:rsidR="005B37A4" w:rsidRPr="00BD64CD">
        <w:rPr>
          <w:rFonts w:eastAsia="Fira Sans"/>
        </w:rPr>
        <w:t xml:space="preserve"> to assess </w:t>
      </w:r>
      <w:r w:rsidR="005B37A4">
        <w:rPr>
          <w:rFonts w:eastAsia="Fira Sans"/>
        </w:rPr>
        <w:t>how well they</w:t>
      </w:r>
      <w:r w:rsidR="005B37A4" w:rsidRPr="00BD64CD">
        <w:rPr>
          <w:rFonts w:eastAsia="Fira Sans"/>
        </w:rPr>
        <w:t xml:space="preserve"> align with the model of care attributes and prioritise</w:t>
      </w:r>
      <w:r w:rsidR="005B37A4">
        <w:rPr>
          <w:rFonts w:eastAsia="Fira Sans"/>
        </w:rPr>
        <w:t xml:space="preserve"> what they may need to do to improve and develop their</w:t>
      </w:r>
      <w:r w:rsidR="005B37A4" w:rsidRPr="00BD64CD">
        <w:rPr>
          <w:rFonts w:eastAsia="Fira Sans"/>
        </w:rPr>
        <w:t xml:space="preserve"> service</w:t>
      </w:r>
      <w:r w:rsidR="005B37A4">
        <w:rPr>
          <w:rFonts w:eastAsia="Fira Sans"/>
        </w:rPr>
        <w:t>s</w:t>
      </w:r>
      <w:r w:rsidR="005B37A4" w:rsidRPr="00BD64CD">
        <w:rPr>
          <w:rFonts w:eastAsia="Fira Sans"/>
        </w:rPr>
        <w:t xml:space="preserve">. </w:t>
      </w:r>
      <w:r w:rsidR="00161B5E">
        <w:rPr>
          <w:rFonts w:eastAsia="Fira Sans"/>
        </w:rPr>
        <w:t>The tool</w:t>
      </w:r>
      <w:r w:rsidR="008B6AF2" w:rsidRPr="00BD64CD">
        <w:rPr>
          <w:rFonts w:eastAsia="Fira Sans"/>
        </w:rPr>
        <w:t xml:space="preserve"> was finalised and distributed to TCT </w:t>
      </w:r>
      <w:r w:rsidR="00CA5044" w:rsidRPr="00BD64CD">
        <w:rPr>
          <w:rFonts w:eastAsia="Fira Sans"/>
        </w:rPr>
        <w:t>service managers</w:t>
      </w:r>
      <w:r w:rsidR="008B6AF2" w:rsidRPr="00BD64CD">
        <w:rPr>
          <w:rFonts w:eastAsia="Fira Sans"/>
        </w:rPr>
        <w:t xml:space="preserve"> in 2024. </w:t>
      </w:r>
    </w:p>
    <w:p w14:paraId="24A6A9C5" w14:textId="0D01F7D3" w:rsidR="00A859B3" w:rsidRPr="00E431E2" w:rsidRDefault="00A859B3" w:rsidP="00682878">
      <w:pPr>
        <w:pStyle w:val="Heading4"/>
        <w:rPr>
          <w:highlight w:val="yellow"/>
        </w:rPr>
      </w:pPr>
      <w:r w:rsidRPr="00682878">
        <w:t>Increased investment in allogeneic stem cell transplant centres will support service delivery </w:t>
      </w:r>
    </w:p>
    <w:p w14:paraId="36554568" w14:textId="1F0D9212" w:rsidR="00EE37CE" w:rsidRPr="00682878" w:rsidRDefault="00EE37CE" w:rsidP="00EE37CE">
      <w:pPr>
        <w:rPr>
          <w:rFonts w:eastAsia="Fira Sans"/>
        </w:rPr>
      </w:pPr>
      <w:r w:rsidRPr="00682878">
        <w:rPr>
          <w:rFonts w:eastAsia="Fira Sans"/>
        </w:rPr>
        <w:t xml:space="preserve">Health NZ </w:t>
      </w:r>
      <w:r w:rsidR="006F0753">
        <w:rPr>
          <w:rFonts w:eastAsia="Fira Sans"/>
        </w:rPr>
        <w:t xml:space="preserve">is </w:t>
      </w:r>
      <w:r w:rsidRPr="00682878">
        <w:rPr>
          <w:rFonts w:eastAsia="Fira Sans"/>
        </w:rPr>
        <w:t>phas</w:t>
      </w:r>
      <w:r w:rsidR="006F0753">
        <w:rPr>
          <w:rFonts w:eastAsia="Fira Sans"/>
        </w:rPr>
        <w:t>ing</w:t>
      </w:r>
      <w:r w:rsidRPr="00682878">
        <w:rPr>
          <w:rFonts w:eastAsia="Fira Sans"/>
        </w:rPr>
        <w:t xml:space="preserve"> in new investment in </w:t>
      </w:r>
      <w:r w:rsidR="00682878" w:rsidRPr="00682878">
        <w:rPr>
          <w:rFonts w:eastAsia="Fira Sans"/>
        </w:rPr>
        <w:t>the</w:t>
      </w:r>
      <w:r w:rsidRPr="00682878">
        <w:rPr>
          <w:rFonts w:eastAsia="Fira Sans"/>
        </w:rPr>
        <w:t xml:space="preserve"> stem cell transplant workforce in Auckland and Christchurch. This included $4.5</w:t>
      </w:r>
      <w:r w:rsidR="0022448F" w:rsidRPr="00682878">
        <w:rPr>
          <w:rFonts w:eastAsia="Fira Sans"/>
        </w:rPr>
        <w:t xml:space="preserve"> </w:t>
      </w:r>
      <w:r w:rsidRPr="00682878">
        <w:rPr>
          <w:rFonts w:eastAsia="Fira Sans"/>
        </w:rPr>
        <w:t>million in 2024/</w:t>
      </w:r>
      <w:r w:rsidR="0022448F" w:rsidRPr="00682878">
        <w:rPr>
          <w:rFonts w:eastAsia="Fira Sans"/>
        </w:rPr>
        <w:t>20</w:t>
      </w:r>
      <w:r w:rsidRPr="00682878">
        <w:rPr>
          <w:rFonts w:eastAsia="Fira Sans"/>
        </w:rPr>
        <w:t>25 and $6.1 million in 2025/</w:t>
      </w:r>
      <w:r w:rsidR="00682878" w:rsidRPr="00682878">
        <w:rPr>
          <w:rFonts w:eastAsia="Fira Sans"/>
        </w:rPr>
        <w:t>20</w:t>
      </w:r>
      <w:r w:rsidRPr="00682878">
        <w:rPr>
          <w:rFonts w:eastAsia="Fira Sans"/>
        </w:rPr>
        <w:t xml:space="preserve">26 with plans for ongoing funding to support increased capacity, expand the workforce and infrastructure, increase </w:t>
      </w:r>
      <w:r w:rsidR="00682878" w:rsidRPr="00682878">
        <w:rPr>
          <w:rFonts w:eastAsia="Fira Sans"/>
        </w:rPr>
        <w:t xml:space="preserve">the </w:t>
      </w:r>
      <w:r w:rsidRPr="00682878">
        <w:rPr>
          <w:rFonts w:eastAsia="Fira Sans"/>
        </w:rPr>
        <w:t xml:space="preserve">number of transplants delivered and meet </w:t>
      </w:r>
      <w:r w:rsidR="00682878" w:rsidRPr="00682878">
        <w:rPr>
          <w:rFonts w:eastAsia="Fira Sans"/>
        </w:rPr>
        <w:t xml:space="preserve">the </w:t>
      </w:r>
      <w:r w:rsidRPr="00682878">
        <w:rPr>
          <w:rFonts w:eastAsia="Fira Sans"/>
        </w:rPr>
        <w:t xml:space="preserve">growing demand for </w:t>
      </w:r>
      <w:r w:rsidR="00682878" w:rsidRPr="00682878">
        <w:rPr>
          <w:rFonts w:eastAsia="Fira Sans"/>
        </w:rPr>
        <w:t>TCT</w:t>
      </w:r>
      <w:r w:rsidRPr="00682878">
        <w:rPr>
          <w:rFonts w:eastAsia="Fira Sans"/>
        </w:rPr>
        <w:t xml:space="preserve"> services. </w:t>
      </w:r>
    </w:p>
    <w:p w14:paraId="00547995" w14:textId="2A6EC4CE" w:rsidR="00EE37CE" w:rsidRPr="00682878" w:rsidRDefault="00EE37CE" w:rsidP="00EE37CE">
      <w:pPr>
        <w:rPr>
          <w:rFonts w:eastAsia="Fira Sans"/>
        </w:rPr>
      </w:pPr>
      <w:r w:rsidRPr="00682878">
        <w:rPr>
          <w:rFonts w:eastAsia="Fira Sans"/>
        </w:rPr>
        <w:t>Health NZ leaders, including clinical leads from the allogeneic stem cell transplant centres</w:t>
      </w:r>
      <w:r w:rsidR="00682878" w:rsidRPr="00682878">
        <w:rPr>
          <w:rFonts w:eastAsia="Fira Sans"/>
        </w:rPr>
        <w:t>,</w:t>
      </w:r>
      <w:r w:rsidRPr="00682878">
        <w:rPr>
          <w:rFonts w:eastAsia="Fira Sans"/>
        </w:rPr>
        <w:t xml:space="preserve"> have developed a plan for further increased investment to begin in 2026 that will expand capacity over the following </w:t>
      </w:r>
      <w:r w:rsidR="00682878" w:rsidRPr="00682878">
        <w:rPr>
          <w:rFonts w:eastAsia="Fira Sans"/>
        </w:rPr>
        <w:t>3</w:t>
      </w:r>
      <w:r w:rsidRPr="00682878">
        <w:rPr>
          <w:rFonts w:eastAsia="Fira Sans"/>
        </w:rPr>
        <w:t xml:space="preserve"> years to meet forecast demand. </w:t>
      </w:r>
    </w:p>
    <w:p w14:paraId="43C8F197" w14:textId="24B9E491" w:rsidR="00EE37CE" w:rsidRPr="00EE37CE" w:rsidRDefault="00EE37CE" w:rsidP="00EE37CE">
      <w:pPr>
        <w:rPr>
          <w:rFonts w:eastAsia="Fira Sans"/>
        </w:rPr>
      </w:pPr>
      <w:r w:rsidRPr="00682878">
        <w:rPr>
          <w:rFonts w:eastAsia="Fira Sans"/>
        </w:rPr>
        <w:t>As a part of this</w:t>
      </w:r>
      <w:r w:rsidR="00682878" w:rsidRPr="00682878">
        <w:rPr>
          <w:rFonts w:eastAsia="Fira Sans"/>
        </w:rPr>
        <w:t>,</w:t>
      </w:r>
      <w:r w:rsidRPr="00682878">
        <w:rPr>
          <w:rFonts w:eastAsia="Fira Sans"/>
        </w:rPr>
        <w:t xml:space="preserve"> a waitlist management tool is being developed that will support operational management at all five centres and provide nationwide visibility of how long people are waiting once they are clinically ready to receive their transplant. Development will be completed in 2025 </w:t>
      </w:r>
      <w:r w:rsidR="00642960">
        <w:rPr>
          <w:rFonts w:eastAsia="Fira Sans"/>
        </w:rPr>
        <w:t>with</w:t>
      </w:r>
      <w:r w:rsidR="00642960" w:rsidRPr="00682878">
        <w:rPr>
          <w:rFonts w:eastAsia="Fira Sans"/>
        </w:rPr>
        <w:t xml:space="preserve"> </w:t>
      </w:r>
      <w:r w:rsidRPr="00682878">
        <w:rPr>
          <w:rFonts w:eastAsia="Fira Sans"/>
        </w:rPr>
        <w:t xml:space="preserve">implementation </w:t>
      </w:r>
      <w:r w:rsidR="00642960">
        <w:rPr>
          <w:rFonts w:eastAsia="Fira Sans"/>
        </w:rPr>
        <w:t xml:space="preserve">planned </w:t>
      </w:r>
      <w:r w:rsidRPr="00682878">
        <w:rPr>
          <w:rFonts w:eastAsia="Fira Sans"/>
        </w:rPr>
        <w:t>in 2026.</w:t>
      </w:r>
    </w:p>
    <w:p w14:paraId="7931ADBF" w14:textId="38F178D0" w:rsidR="001F4CA4" w:rsidRDefault="00231394" w:rsidP="00F05AB9">
      <w:pPr>
        <w:pStyle w:val="Heading3"/>
      </w:pPr>
      <w:bookmarkStart w:id="450" w:name="_Toc198035730"/>
      <w:bookmarkStart w:id="451" w:name="_Toc53482074"/>
      <w:bookmarkEnd w:id="445"/>
      <w:r>
        <w:t>How c</w:t>
      </w:r>
      <w:r w:rsidR="001F4CA4">
        <w:t>hild</w:t>
      </w:r>
      <w:r>
        <w:t>ren get</w:t>
      </w:r>
      <w:r w:rsidR="001F4CA4">
        <w:t xml:space="preserve"> cancer treatment</w:t>
      </w:r>
      <w:bookmarkEnd w:id="450"/>
    </w:p>
    <w:p w14:paraId="01E36556" w14:textId="25917628" w:rsidR="001F4CA4" w:rsidRPr="00EC10CD" w:rsidRDefault="00BE7BEA" w:rsidP="00AA7DD5">
      <w:r>
        <w:t xml:space="preserve">The model of care for </w:t>
      </w:r>
      <w:r w:rsidR="0071133F">
        <w:t xml:space="preserve">child cancer treatment is deliberately different to the </w:t>
      </w:r>
      <w:r w:rsidR="00175D59">
        <w:t xml:space="preserve">adult model of care. </w:t>
      </w:r>
      <w:r w:rsidR="003656D9">
        <w:t>Most c</w:t>
      </w:r>
      <w:r w:rsidR="008D3A52">
        <w:t xml:space="preserve">hildren </w:t>
      </w:r>
      <w:r w:rsidR="00292008">
        <w:t>(aged 0</w:t>
      </w:r>
      <w:r w:rsidR="00292008" w:rsidRPr="00B90BC0">
        <w:t>–</w:t>
      </w:r>
      <w:r w:rsidR="00292008">
        <w:t xml:space="preserve">14 years) </w:t>
      </w:r>
      <w:r w:rsidR="008D3A52">
        <w:t xml:space="preserve">diagnosed with cancer in New Zealand </w:t>
      </w:r>
      <w:r w:rsidR="00F8506B">
        <w:t>are treated at</w:t>
      </w:r>
      <w:r w:rsidR="001F4CA4" w:rsidRPr="00EC10CD">
        <w:t xml:space="preserve"> </w:t>
      </w:r>
      <w:r w:rsidR="00231394">
        <w:t xml:space="preserve">one of </w:t>
      </w:r>
      <w:r w:rsidR="001F4CA4" w:rsidRPr="00EC10CD">
        <w:t>two specialist child cancer centres</w:t>
      </w:r>
      <w:r w:rsidR="009526D1">
        <w:t xml:space="preserve"> in Auckland and Christchurch.</w:t>
      </w:r>
      <w:r w:rsidR="001F4CA4" w:rsidRPr="00EC10CD">
        <w:t xml:space="preserve"> </w:t>
      </w:r>
      <w:r w:rsidR="009526D1" w:rsidRPr="00EC10CD">
        <w:t xml:space="preserve">In 2022, 69% of children diagnosed with cancer lived in locations covered by </w:t>
      </w:r>
      <w:r w:rsidR="001F4CA4" w:rsidRPr="00EC10CD">
        <w:t xml:space="preserve">Starship Blood and Cancer Centre </w:t>
      </w:r>
      <w:r w:rsidR="001F4CA4">
        <w:t xml:space="preserve">in Auckland, </w:t>
      </w:r>
      <w:r w:rsidR="001F4CA4" w:rsidRPr="00EC10CD">
        <w:t xml:space="preserve">and </w:t>
      </w:r>
      <w:r w:rsidR="009526D1" w:rsidRPr="00EC10CD">
        <w:t xml:space="preserve">31% lived in locations covered by </w:t>
      </w:r>
      <w:r w:rsidR="009526D1">
        <w:t>the Children’s</w:t>
      </w:r>
      <w:r w:rsidR="009526D1" w:rsidRPr="00EC10CD">
        <w:t xml:space="preserve"> </w:t>
      </w:r>
      <w:r w:rsidR="001F4CA4" w:rsidRPr="00EC10CD">
        <w:t xml:space="preserve">Haematology and Oncology Centre in Christchurch. </w:t>
      </w:r>
    </w:p>
    <w:p w14:paraId="2B40BD7A" w14:textId="483CDAFD" w:rsidR="00B01C05" w:rsidRDefault="00217ED1" w:rsidP="00AA7DD5">
      <w:r>
        <w:t>However, h</w:t>
      </w:r>
      <w:r w:rsidR="001B6E00">
        <w:t>alf</w:t>
      </w:r>
      <w:r w:rsidR="001F4CA4" w:rsidRPr="00EC10CD">
        <w:t xml:space="preserve"> of </w:t>
      </w:r>
      <w:r w:rsidR="001B6E00">
        <w:t xml:space="preserve">the </w:t>
      </w:r>
      <w:r w:rsidR="001F4CA4" w:rsidRPr="00EC10CD">
        <w:t xml:space="preserve">children diagnosed with cancer in 2022 lived outside of the Auckland or Christchurch and needed to travel </w:t>
      </w:r>
      <w:r w:rsidR="001B6E00">
        <w:t xml:space="preserve">more than </w:t>
      </w:r>
      <w:r w:rsidR="001F4CA4" w:rsidRPr="00EC10CD">
        <w:t>100</w:t>
      </w:r>
      <w:r w:rsidR="000D23AC">
        <w:t xml:space="preserve"> </w:t>
      </w:r>
      <w:r w:rsidR="001F4CA4" w:rsidRPr="00EC10CD">
        <w:t xml:space="preserve">km to a specialist treatment centre for at least some of their treatment. </w:t>
      </w:r>
    </w:p>
    <w:p w14:paraId="78742846" w14:textId="38642257" w:rsidR="001F4CA4" w:rsidRPr="00183ECB" w:rsidRDefault="00B94EBC" w:rsidP="00AA7DD5">
      <w:pPr>
        <w:rPr>
          <w:b/>
          <w:bCs/>
        </w:rPr>
      </w:pPr>
      <w:r>
        <w:t>C</w:t>
      </w:r>
      <w:r w:rsidRPr="00EC10CD">
        <w:t>hildren with cancer who live outside Auckland and Christchurch</w:t>
      </w:r>
      <w:r w:rsidRPr="00EC10CD" w:rsidDel="00B01C05">
        <w:t xml:space="preserve"> </w:t>
      </w:r>
      <w:r>
        <w:t xml:space="preserve">can also </w:t>
      </w:r>
      <w:r w:rsidR="008D7630">
        <w:t>receive</w:t>
      </w:r>
      <w:r>
        <w:t xml:space="preserve"> care at one of</w:t>
      </w:r>
      <w:r w:rsidR="00B01C05">
        <w:t xml:space="preserve"> </w:t>
      </w:r>
      <w:r w:rsidR="001F4CA4" w:rsidRPr="00EC10CD">
        <w:t>14 shared</w:t>
      </w:r>
      <w:r w:rsidR="00B01C05">
        <w:t>-</w:t>
      </w:r>
      <w:r w:rsidR="001F4CA4" w:rsidRPr="00EC10CD">
        <w:t>care centres</w:t>
      </w:r>
      <w:r w:rsidR="00231394">
        <w:t xml:space="preserve"> around the country</w:t>
      </w:r>
      <w:r w:rsidR="001F4CA4" w:rsidRPr="00EC10CD">
        <w:t>. The</w:t>
      </w:r>
      <w:r w:rsidR="00231394">
        <w:t>se</w:t>
      </w:r>
      <w:r w:rsidR="001F4CA4" w:rsidRPr="00EC10CD">
        <w:t xml:space="preserve"> centres work closely with the two specialist centres so </w:t>
      </w:r>
      <w:r w:rsidR="00231394">
        <w:t xml:space="preserve">children can receive </w:t>
      </w:r>
      <w:r w:rsidR="001F4CA4" w:rsidRPr="00EC10CD">
        <w:t>as much of the</w:t>
      </w:r>
      <w:r w:rsidR="00231394">
        <w:t>ir</w:t>
      </w:r>
      <w:r w:rsidR="001F4CA4" w:rsidRPr="00EC10CD">
        <w:t xml:space="preserve"> treatment, as safely as possible, closer to home.</w:t>
      </w:r>
    </w:p>
    <w:p w14:paraId="06064D56" w14:textId="77777777" w:rsidR="00B338D0" w:rsidRDefault="00B338D0">
      <w:pPr>
        <w:spacing w:after="0" w:line="240" w:lineRule="auto"/>
        <w:rPr>
          <w:rFonts w:ascii="Montserrat Medium" w:hAnsi="Montserrat Medium"/>
          <w:color w:val="2C463B"/>
          <w:spacing w:val="-5"/>
          <w:sz w:val="26"/>
        </w:rPr>
      </w:pPr>
      <w:bookmarkStart w:id="452" w:name="_Toc198035731"/>
      <w:r>
        <w:br w:type="page"/>
      </w:r>
    </w:p>
    <w:p w14:paraId="1B39F537" w14:textId="04AE599D" w:rsidR="001F4CA4" w:rsidRDefault="00A461BF" w:rsidP="00F05AB9">
      <w:pPr>
        <w:pStyle w:val="Heading3"/>
      </w:pPr>
      <w:r>
        <w:lastRenderedPageBreak/>
        <w:t>How a</w:t>
      </w:r>
      <w:r w:rsidR="001F4CA4">
        <w:t>dolescent</w:t>
      </w:r>
      <w:r>
        <w:t>s</w:t>
      </w:r>
      <w:r w:rsidR="001F4CA4">
        <w:t xml:space="preserve"> and </w:t>
      </w:r>
      <w:r w:rsidR="00AA7DD5">
        <w:t>young adult</w:t>
      </w:r>
      <w:r>
        <w:t>s get</w:t>
      </w:r>
      <w:r w:rsidR="00AA7DD5">
        <w:t xml:space="preserve"> </w:t>
      </w:r>
      <w:r w:rsidR="001F4CA4">
        <w:t>cancer treatment</w:t>
      </w:r>
      <w:bookmarkEnd w:id="452"/>
    </w:p>
    <w:p w14:paraId="4B3AB677" w14:textId="660437E0" w:rsidR="001E0B92" w:rsidRDefault="001F4CA4" w:rsidP="00A728A9">
      <w:r w:rsidRPr="005F7BD0">
        <w:t xml:space="preserve">Adolescents and young adults </w:t>
      </w:r>
      <w:r w:rsidR="00B01B82">
        <w:t xml:space="preserve">(AYA) </w:t>
      </w:r>
      <w:r w:rsidRPr="005F7BD0">
        <w:t xml:space="preserve">with cancer </w:t>
      </w:r>
      <w:r w:rsidR="006243F4">
        <w:t>–</w:t>
      </w:r>
      <w:r w:rsidRPr="005F7BD0">
        <w:t xml:space="preserve"> typically defined as those aged 12</w:t>
      </w:r>
      <w:r w:rsidR="009D7FC5">
        <w:t>–</w:t>
      </w:r>
      <w:r w:rsidRPr="005F7BD0">
        <w:t xml:space="preserve">24 </w:t>
      </w:r>
      <w:r w:rsidR="009D7FC5">
        <w:t xml:space="preserve">years </w:t>
      </w:r>
      <w:r w:rsidR="00401D51">
        <w:t>–</w:t>
      </w:r>
      <w:r w:rsidRPr="005F7BD0">
        <w:t xml:space="preserve"> </w:t>
      </w:r>
      <w:r w:rsidRPr="00B2480E">
        <w:t xml:space="preserve">may </w:t>
      </w:r>
      <w:r w:rsidR="0099598E">
        <w:t>get treatment</w:t>
      </w:r>
      <w:r w:rsidRPr="00B2480E">
        <w:t xml:space="preserve"> within either adult or paediatric cancer services, depending on their age, diagnosis, location and clinical considerations. </w:t>
      </w:r>
      <w:r w:rsidR="0099598E">
        <w:t>B</w:t>
      </w:r>
      <w:r w:rsidRPr="00B2480E">
        <w:t xml:space="preserve">oth sectors have considerable capability in supporting young people with cancer, </w:t>
      </w:r>
      <w:r w:rsidR="00C957B6">
        <w:t xml:space="preserve">however, </w:t>
      </w:r>
      <w:r w:rsidR="00B01B82">
        <w:t>AYA</w:t>
      </w:r>
      <w:r w:rsidR="00C957B6" w:rsidRPr="00C957B6">
        <w:t xml:space="preserve"> </w:t>
      </w:r>
      <w:r w:rsidRPr="00B2480E">
        <w:t xml:space="preserve">have historically struggled to find a clear ‘fit’ within a system designed primarily </w:t>
      </w:r>
      <w:r w:rsidR="00C957B6">
        <w:t>for</w:t>
      </w:r>
      <w:r w:rsidR="00C957B6" w:rsidRPr="00B2480E">
        <w:t xml:space="preserve"> </w:t>
      </w:r>
      <w:r w:rsidRPr="00B2480E">
        <w:t xml:space="preserve">younger children or older adults. </w:t>
      </w:r>
    </w:p>
    <w:p w14:paraId="0668DB92" w14:textId="5816F433" w:rsidR="001F4CA4" w:rsidRPr="00AC6C6D" w:rsidRDefault="001F4CA4" w:rsidP="0025147A">
      <w:r w:rsidRPr="00B2480E">
        <w:t xml:space="preserve">The establishment of a dedicated </w:t>
      </w:r>
      <w:r w:rsidR="00B01B82">
        <w:t>AYA</w:t>
      </w:r>
      <w:r w:rsidR="00C957B6" w:rsidRPr="00C957B6">
        <w:t xml:space="preserve"> </w:t>
      </w:r>
      <w:r w:rsidR="00C957B6" w:rsidRPr="00B2480E">
        <w:t>cancer service</w:t>
      </w:r>
      <w:r w:rsidRPr="00B2480E">
        <w:t xml:space="preserve"> in six tertiary centres across the country in 2007 </w:t>
      </w:r>
      <w:r>
        <w:t>was</w:t>
      </w:r>
      <w:r w:rsidRPr="00AC6C6D">
        <w:t xml:space="preserve"> a major step forward. Dedicated </w:t>
      </w:r>
      <w:r w:rsidR="00B01B82">
        <w:t>AYA</w:t>
      </w:r>
      <w:r w:rsidR="001E0B92">
        <w:t xml:space="preserve"> </w:t>
      </w:r>
      <w:r w:rsidR="001E0B92" w:rsidRPr="00AC6C6D">
        <w:t>cancer keyworkers</w:t>
      </w:r>
      <w:r w:rsidR="001E0B92">
        <w:t xml:space="preserve"> </w:t>
      </w:r>
      <w:r w:rsidRPr="00AC6C6D">
        <w:t xml:space="preserve">act as navigators and advocates, providing age-appropriate psychosocial support </w:t>
      </w:r>
      <w:r w:rsidR="00AA42E2">
        <w:t>during</w:t>
      </w:r>
      <w:r w:rsidR="00AA42E2" w:rsidRPr="00AC6C6D">
        <w:t xml:space="preserve"> </w:t>
      </w:r>
      <w:r w:rsidRPr="00AC6C6D">
        <w:t>diagnosis, treatment and beyond.</w:t>
      </w:r>
    </w:p>
    <w:p w14:paraId="78FF3FDD" w14:textId="127EBF0B" w:rsidR="00A61098" w:rsidRDefault="001F4CA4" w:rsidP="006554E8">
      <w:pPr>
        <w:rPr>
          <w:rFonts w:ascii="Calibri" w:hAnsi="Calibri" w:cs="Calibri"/>
          <w:color w:val="000000"/>
          <w:sz w:val="22"/>
          <w:szCs w:val="22"/>
          <w:bdr w:val="none" w:sz="0" w:space="0" w:color="auto" w:frame="1"/>
        </w:rPr>
      </w:pPr>
      <w:r w:rsidRPr="00AC6C6D">
        <w:t xml:space="preserve">The AYA Standards of </w:t>
      </w:r>
      <w:r w:rsidRPr="00E76104">
        <w:t xml:space="preserve">Care 2016 </w:t>
      </w:r>
      <w:r w:rsidR="006A1CDA">
        <w:fldChar w:fldCharType="begin"/>
      </w:r>
      <w:r w:rsidR="000C7932">
        <w:instrText xml:space="preserve"> ADDIN EN.CITE &lt;EndNote&gt;&lt;Cite&gt;&lt;Author&gt;AYA Cancer Network Aotearoa&lt;/Author&gt;&lt;Year&gt;2016&lt;/Year&gt;&lt;RecNum&gt;6&lt;/RecNum&gt;&lt;DisplayText&gt;[188]&lt;/DisplayText&gt;&lt;record&gt;&lt;rec-number&gt;6&lt;/rec-number&gt;&lt;foreign-keys&gt;&lt;key app="EN" db-id="ft5wxpfw99z2vie2sf65z2v5rfs2vp0eeesf" timestamp="1749608461" guid="3fd1113e-53e6-4a7a-b435-d835ba540fe5"&gt;6&lt;/key&gt;&lt;/foreign-keys&gt;&lt;ref-type name="Web Page"&gt;12&lt;/ref-type&gt;&lt;contributors&gt;&lt;authors&gt;&lt;author&gt;AYA Cancer Network Aotearoa,&lt;/author&gt;&lt;/authors&gt;&lt;/contributors&gt;&lt;titles&gt;&lt;title&gt;Standards of Care&lt;/title&gt;&lt;/titles&gt;&lt;dates&gt;&lt;year&gt;2016&lt;/year&gt;&lt;/dates&gt;&lt;urls&gt;&lt;related-urls&gt;&lt;url&gt;https://ayacancernetwork.org.nz/wp-content/uploads/2021/07/AYA_Standards_low_res.pdf&lt;/url&gt;&lt;/related-urls&gt;&lt;/urls&gt;&lt;/record&gt;&lt;/Cite&gt;&lt;/EndNote&gt;</w:instrText>
      </w:r>
      <w:r w:rsidR="006A1CDA">
        <w:fldChar w:fldCharType="separate"/>
      </w:r>
      <w:r w:rsidR="000C7932">
        <w:rPr>
          <w:noProof/>
        </w:rPr>
        <w:t>[188]</w:t>
      </w:r>
      <w:r w:rsidR="006A1CDA">
        <w:fldChar w:fldCharType="end"/>
      </w:r>
      <w:r w:rsidRPr="00E76104">
        <w:t xml:space="preserve"> and AYA Action Plan 2020</w:t>
      </w:r>
      <w:r w:rsidR="00FB7EF8" w:rsidRPr="00E76104">
        <w:t>–</w:t>
      </w:r>
      <w:r w:rsidRPr="00E76104">
        <w:t xml:space="preserve">2025 </w:t>
      </w:r>
      <w:r w:rsidR="0058573B">
        <w:fldChar w:fldCharType="begin"/>
      </w:r>
      <w:r w:rsidR="000C7932">
        <w:instrText xml:space="preserve"> ADDIN EN.CITE &lt;EndNote&gt;&lt;Cite&gt;&lt;Author&gt;AYA Cancer Network Aotearoa&lt;/Author&gt;&lt;Year&gt;2020&lt;/Year&gt;&lt;RecNum&gt;7&lt;/RecNum&gt;&lt;DisplayText&gt;[189]&lt;/DisplayText&gt;&lt;record&gt;&lt;rec-number&gt;7&lt;/rec-number&gt;&lt;foreign-keys&gt;&lt;key app="EN" db-id="ft5wxpfw99z2vie2sf65z2v5rfs2vp0eeesf" timestamp="1749608461" guid="42cbb110-aca9-4d33-9260-9ddf0db6a02b"&gt;7&lt;/key&gt;&lt;/foreign-keys&gt;&lt;ref-type name="Report"&gt;27&lt;/ref-type&gt;&lt;contributors&gt;&lt;authors&gt;&lt;author&gt;AYA Cancer Network Aotearoa,&lt;/author&gt;&lt;/authors&gt;&lt;/contributors&gt;&lt;titles&gt;&lt;title&gt;AYA Cancer Action Plan 2020-2025&lt;/title&gt;&lt;/titles&gt;&lt;dates&gt;&lt;year&gt;2020&lt;/year&gt;&lt;/dates&gt;&lt;urls&gt;&lt;related-urls&gt;&lt;url&gt;https://ayacancernetwork.org.nz/aya-cancer-action-plan-2020-2025/&lt;/url&gt;&lt;/related-urls&gt;&lt;/urls&gt;&lt;/record&gt;&lt;/Cite&gt;&lt;/EndNote&gt;</w:instrText>
      </w:r>
      <w:r w:rsidR="0058573B">
        <w:fldChar w:fldCharType="separate"/>
      </w:r>
      <w:r w:rsidR="000C7932">
        <w:rPr>
          <w:noProof/>
        </w:rPr>
        <w:t>[189]</w:t>
      </w:r>
      <w:r w:rsidR="0058573B">
        <w:fldChar w:fldCharType="end"/>
      </w:r>
      <w:r w:rsidRPr="00E76104">
        <w:t>, developed</w:t>
      </w:r>
      <w:r w:rsidRPr="00AC6C6D">
        <w:t xml:space="preserve"> by the </w:t>
      </w:r>
      <w:r w:rsidR="00AA42E2" w:rsidRPr="00AA42E2">
        <w:t xml:space="preserve">Adolescent and Young Adult </w:t>
      </w:r>
      <w:r w:rsidRPr="00AC6C6D">
        <w:t>Cancer Network Aotearoa</w:t>
      </w:r>
      <w:r w:rsidR="00E518BE">
        <w:t xml:space="preserve"> </w:t>
      </w:r>
      <w:r w:rsidR="00E518BE">
        <w:fldChar w:fldCharType="begin"/>
      </w:r>
      <w:r w:rsidR="000C7932">
        <w:instrText xml:space="preserve"> ADDIN EN.CITE &lt;EndNote&gt;&lt;Cite ExcludeAuth="1" ExcludeYear="1"&gt;&lt;RecNum&gt;349&lt;/RecNum&gt;&lt;DisplayText&gt;[190]&lt;/DisplayText&gt;&lt;record&gt;&lt;rec-number&gt;349&lt;/rec-number&gt;&lt;foreign-keys&gt;&lt;key app="EN" db-id="ft5wxpfw99z2vie2sf65z2v5rfs2vp0eeesf" timestamp="1760927655"&gt;349&lt;/key&gt;&lt;/foreign-keys&gt;&lt;ref-type name="Generic"&gt;13&lt;/ref-type&gt;&lt;contributors&gt;&lt;/contributors&gt;&lt;titles&gt;&lt;title&gt;The Adolescent and Young Adult Cancer Network Aotearoa provides national leadership to improve cancer care for people aged 12–24 years. The network brings together clinicians, support providers and sector partners across disciplines to strengthen service delivery and advocate for high-quality, equitable and developmentally appropriate care. It focuses on innovation, collaboration and system-level change.&lt;/title&gt;&lt;/titles&gt;&lt;dates&gt;&lt;/dates&gt;&lt;urls&gt;&lt;/urls&gt;&lt;/record&gt;&lt;/Cite&gt;&lt;/EndNote&gt;</w:instrText>
      </w:r>
      <w:r w:rsidR="00E518BE">
        <w:fldChar w:fldCharType="separate"/>
      </w:r>
      <w:r w:rsidR="000C7932">
        <w:rPr>
          <w:noProof/>
        </w:rPr>
        <w:t>[190]</w:t>
      </w:r>
      <w:r w:rsidR="00E518BE">
        <w:fldChar w:fldCharType="end"/>
      </w:r>
      <w:r w:rsidRPr="00AC6C6D">
        <w:t xml:space="preserve">, </w:t>
      </w:r>
      <w:r w:rsidR="0096202C" w:rsidRPr="0096202C">
        <w:t xml:space="preserve">have supported efforts to better meet the </w:t>
      </w:r>
      <w:r w:rsidR="002134F8">
        <w:t xml:space="preserve">distinct </w:t>
      </w:r>
      <w:r w:rsidR="0096202C" w:rsidRPr="0096202C">
        <w:t>needs of this age group, by driving greater national consistency and targeted improvements in service</w:t>
      </w:r>
      <w:r w:rsidR="0096202C">
        <w:rPr>
          <w:rStyle w:val="normaltextrun"/>
          <w:rFonts w:ascii="Calibri" w:hAnsi="Calibri" w:cs="Calibri"/>
          <w:i/>
          <w:iCs/>
          <w:color w:val="000000"/>
          <w:sz w:val="22"/>
          <w:szCs w:val="22"/>
          <w:shd w:val="clear" w:color="auto" w:fill="FFFFFF"/>
        </w:rPr>
        <w:t xml:space="preserve"> </w:t>
      </w:r>
      <w:r w:rsidR="0096202C" w:rsidRPr="00EB157F">
        <w:t>delivery</w:t>
      </w:r>
      <w:r w:rsidRPr="00AC6C6D">
        <w:t>.</w:t>
      </w:r>
      <w:r w:rsidR="00050C9F" w:rsidRPr="00050C9F">
        <w:rPr>
          <w:rFonts w:ascii="Calibri" w:hAnsi="Calibri" w:cs="Calibri"/>
          <w:color w:val="000000"/>
          <w:sz w:val="22"/>
          <w:szCs w:val="22"/>
          <w:bdr w:val="none" w:sz="0" w:space="0" w:color="auto" w:frame="1"/>
        </w:rPr>
        <w:t xml:space="preserve"> </w:t>
      </w:r>
    </w:p>
    <w:p w14:paraId="7D7E7021" w14:textId="4D0918EB" w:rsidR="00A61098" w:rsidRPr="00E72206" w:rsidRDefault="000B6EC3" w:rsidP="000B6EC3">
      <w:pPr>
        <w:pStyle w:val="Heading3"/>
        <w:ind w:left="283" w:right="283"/>
      </w:pPr>
      <w:r>
        <w:rPr>
          <w:noProof/>
        </w:rPr>
        <mc:AlternateContent>
          <mc:Choice Requires="wps">
            <w:drawing>
              <wp:anchor distT="0" distB="0" distL="114300" distR="114300" simplePos="0" relativeHeight="251658268" behindDoc="1" locked="0" layoutInCell="1" allowOverlap="1" wp14:anchorId="54CF21A6" wp14:editId="34A6BA66">
                <wp:simplePos x="0" y="0"/>
                <wp:positionH relativeFrom="margin">
                  <wp:posOffset>-965</wp:posOffset>
                </wp:positionH>
                <wp:positionV relativeFrom="paragraph">
                  <wp:posOffset>1567</wp:posOffset>
                </wp:positionV>
                <wp:extent cx="5746831" cy="5619509"/>
                <wp:effectExtent l="0" t="0" r="6350" b="635"/>
                <wp:wrapNone/>
                <wp:docPr id="2086141458" name="Rectangle 1"/>
                <wp:cNvGraphicFramePr/>
                <a:graphic xmlns:a="http://schemas.openxmlformats.org/drawingml/2006/main">
                  <a:graphicData uri="http://schemas.microsoft.com/office/word/2010/wordprocessingShape">
                    <wps:wsp>
                      <wps:cNvSpPr/>
                      <wps:spPr>
                        <a:xfrm>
                          <a:off x="0" y="0"/>
                          <a:ext cx="5746831" cy="5619509"/>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60178236" w14:textId="77777777" w:rsidR="000B6EC3" w:rsidRPr="00D9229B" w:rsidRDefault="000B6EC3" w:rsidP="000B6EC3">
                            <w:pPr>
                              <w:jc w:val="center"/>
                              <w:rPr>
                                <w:lang w:val="mi-NZ"/>
                              </w:rPr>
                            </w:pPr>
                            <w:r>
                              <w:rPr>
                                <w:lang w:val="mi-NZ"/>
                              </w:rPr>
                              <w:t xml:space="preserve">Teh services can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F21A6" id="_x0000_s1178" style="position:absolute;left:0;text-align:left;margin-left:-.1pt;margin-top:.1pt;width:452.5pt;height:442.5pt;z-index:-251658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" fillcolor="#f2f7f1 [661]" stroked="f" strokeweight="2pt">
                <v:textbox>
                  <w:txbxContent>
                    <w:p w14:paraId="60178236" w14:textId="77777777" w:rsidR="000B6EC3" w:rsidRPr="00D9229B" w:rsidRDefault="000B6EC3" w:rsidP="000B6EC3">
                      <w:pPr>
                        <w:jc w:val="center"/>
                        <w:rPr>
                          <w:lang w:val="mi-NZ"/>
                        </w:rPr>
                      </w:pPr>
                      <w:r>
                        <w:rPr>
                          <w:lang w:val="mi-NZ"/>
                        </w:rPr>
                        <w:t xml:space="preserve">Teh services can </w:t>
                      </w:r>
                    </w:p>
                  </w:txbxContent>
                </v:textbox>
                <w10:wrap anchorx="margin"/>
              </v:rect>
            </w:pict>
          </mc:Fallback>
        </mc:AlternateContent>
      </w:r>
      <w:r w:rsidR="00A61098" w:rsidRPr="00E72206">
        <w:t xml:space="preserve">Teenager Jake shares his positive experience </w:t>
      </w:r>
      <w:r w:rsidR="005E1602">
        <w:t>about</w:t>
      </w:r>
      <w:r w:rsidR="005E1602" w:rsidRPr="00E72206">
        <w:t xml:space="preserve"> </w:t>
      </w:r>
      <w:r w:rsidR="00A61098" w:rsidRPr="00E72206">
        <w:t>the team and services providing hi</w:t>
      </w:r>
      <w:r w:rsidR="00A61098">
        <w:t>s</w:t>
      </w:r>
      <w:r w:rsidR="00A61098" w:rsidRPr="00E72206">
        <w:t xml:space="preserve"> care </w:t>
      </w:r>
    </w:p>
    <w:p w14:paraId="5A0BC99B" w14:textId="77777777" w:rsidR="002F0546" w:rsidRDefault="00E62BE1" w:rsidP="000B6EC3">
      <w:pPr>
        <w:spacing w:before="240"/>
        <w:ind w:left="283" w:right="283"/>
      </w:pPr>
      <w:r w:rsidRPr="007575A3">
        <w:t xml:space="preserve">Jake: </w:t>
      </w:r>
    </w:p>
    <w:p w14:paraId="76A0A389" w14:textId="337F57CB" w:rsidR="00A61098" w:rsidRPr="007575A3" w:rsidRDefault="00A61098" w:rsidP="000B6EC3">
      <w:pPr>
        <w:ind w:left="283" w:right="283"/>
      </w:pPr>
      <w:r w:rsidRPr="007575A3">
        <w:t xml:space="preserve">‘I was diagnosed with leukaemia </w:t>
      </w:r>
      <w:r w:rsidR="00C23D36">
        <w:t>2</w:t>
      </w:r>
      <w:r w:rsidRPr="007575A3">
        <w:t xml:space="preserve"> months ago and since then most of my time has been spent in hospital either getting or recovering from treatment. It has been a really tough time for me and my family, but the staff at Waikato have been awesome and are always keen to support me in my journey. At 16, I am the youngest one on the </w:t>
      </w:r>
      <w:r w:rsidR="00FF41D2" w:rsidRPr="007575A3">
        <w:t xml:space="preserve">haematology/oncology </w:t>
      </w:r>
      <w:r w:rsidRPr="007575A3">
        <w:t xml:space="preserve">ward and that has come with some benefits. I’m pretty much the only person who uses the </w:t>
      </w:r>
      <w:proofErr w:type="spellStart"/>
      <w:r w:rsidRPr="007575A3">
        <w:t>YouthPad</w:t>
      </w:r>
      <w:proofErr w:type="spellEnd"/>
      <w:r w:rsidRPr="007575A3">
        <w:t xml:space="preserve">, which is a dedicated youth space setup with a big TV and PlayStation. My younger brother and my family can hang out with me in there and it’s the closest I can get to being in my lounge room at home. Because of my age, I feel like I almost get </w:t>
      </w:r>
      <w:r w:rsidR="00FF41D2">
        <w:t>“</w:t>
      </w:r>
      <w:r w:rsidRPr="007575A3">
        <w:t>special treatment</w:t>
      </w:r>
      <w:r w:rsidR="00FF41D2">
        <w:t>”</w:t>
      </w:r>
      <w:r w:rsidRPr="007575A3">
        <w:t xml:space="preserve"> on the ward, which is cool. </w:t>
      </w:r>
    </w:p>
    <w:p w14:paraId="0BAEC139" w14:textId="77777777" w:rsidR="00A61098" w:rsidRPr="007575A3" w:rsidRDefault="00A61098" w:rsidP="000B6EC3">
      <w:pPr>
        <w:ind w:left="283" w:right="283"/>
      </w:pPr>
      <w:r w:rsidRPr="007575A3">
        <w:t>‘My mum or dad can always stay over so I’m not on my own, and I’ve been able to negotiate my treatment and sleep schedules with my medical team. As much as possible, I get to be my own boss, and am always involved in decision-making. The team have even let me sneak out when I had the opportunity to meet some of my sporting heroes, the Black Caps, and I was also able to safely delay my second round of chemo by a couple of days so I could attend my school formal before returning to hospital. Being in hospital isn’t awesome, and having cancer sucks, but I’m glad that I have ways to get through it that are specific to me and what I want and need as a teenager.’ </w:t>
      </w:r>
    </w:p>
    <w:p w14:paraId="245CA39A" w14:textId="77777777" w:rsidR="002F0546" w:rsidRDefault="00A61098" w:rsidP="000B6EC3">
      <w:pPr>
        <w:spacing w:before="360"/>
        <w:ind w:left="283" w:right="283"/>
      </w:pPr>
      <w:r w:rsidRPr="007575A3">
        <w:t>Jake’s mother: </w:t>
      </w:r>
    </w:p>
    <w:p w14:paraId="4A109BF8" w14:textId="75644FF7" w:rsidR="00A61098" w:rsidRPr="007575A3" w:rsidRDefault="00A61098" w:rsidP="000B6EC3">
      <w:pPr>
        <w:ind w:left="283" w:right="283"/>
      </w:pPr>
      <w:r w:rsidRPr="007575A3">
        <w:t>‘We initially wondered what it would be like for Jake being on an adult ward. He’s still a young guy and being treated like an adult just wouldn’t have worked. I’ve been so happy with the approaches taken by staff in how they communicate and adapt to Jake’s needs, and that there is always flexibility for him when it’s safe. In what can be an overwhelming and scary time, it is so reassuring to know that all of Jake’s needs are being considered – not just the physical, but all elements of his wellbeing as a young person.’ </w:t>
      </w:r>
    </w:p>
    <w:p w14:paraId="75750E41" w14:textId="22001A57" w:rsidR="007956A2" w:rsidRDefault="007956A2" w:rsidP="006554E8">
      <w:pPr>
        <w:rPr>
          <w:b/>
          <w:caps/>
          <w:color w:val="2C463B"/>
          <w:spacing w:val="-10"/>
          <w:sz w:val="64"/>
        </w:rPr>
      </w:pPr>
      <w:r>
        <w:br w:type="page"/>
      </w:r>
    </w:p>
    <w:bookmarkStart w:id="453" w:name="_Supporting_people_during"/>
    <w:bookmarkStart w:id="454" w:name="_Toc200798614"/>
    <w:bookmarkStart w:id="455" w:name="_Toc204779786"/>
    <w:bookmarkStart w:id="456" w:name="_Toc212028508"/>
    <w:bookmarkEnd w:id="453"/>
    <w:p w14:paraId="28EDA938" w14:textId="69DAB9B8" w:rsidR="001E3815" w:rsidRDefault="007135BF" w:rsidP="003275D5">
      <w:pPr>
        <w:pStyle w:val="Heading1"/>
        <w:ind w:left="510" w:hanging="510"/>
      </w:pPr>
      <w:r>
        <w:rPr>
          <w:noProof/>
        </w:rPr>
        <w:lastRenderedPageBreak/>
        <mc:AlternateContent>
          <mc:Choice Requires="wps">
            <w:drawing>
              <wp:anchor distT="0" distB="0" distL="114300" distR="114300" simplePos="0" relativeHeight="251658254" behindDoc="1" locked="0" layoutInCell="1" allowOverlap="1" wp14:anchorId="544FC712" wp14:editId="0C563E1D">
                <wp:simplePos x="0" y="0"/>
                <wp:positionH relativeFrom="margin">
                  <wp:align>right</wp:align>
                </wp:positionH>
                <wp:positionV relativeFrom="paragraph">
                  <wp:posOffset>938820</wp:posOffset>
                </wp:positionV>
                <wp:extent cx="5746831" cy="6997700"/>
                <wp:effectExtent l="0" t="0" r="6350" b="0"/>
                <wp:wrapNone/>
                <wp:docPr id="1157974888" name="Rectangle 1"/>
                <wp:cNvGraphicFramePr/>
                <a:graphic xmlns:a="http://schemas.openxmlformats.org/drawingml/2006/main">
                  <a:graphicData uri="http://schemas.microsoft.com/office/word/2010/wordprocessingShape">
                    <wps:wsp>
                      <wps:cNvSpPr/>
                      <wps:spPr>
                        <a:xfrm>
                          <a:off x="0" y="0"/>
                          <a:ext cx="5746831" cy="699770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0044D79B" w14:textId="3D48A96E" w:rsidR="00D9229B" w:rsidRPr="00816FA1" w:rsidRDefault="00D9229B" w:rsidP="00816FA1">
                            <w:pPr>
                              <w:rPr>
                                <w:color w:val="FF0000"/>
                                <w:lang w:val="mi-N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FC712" id="_x0000_s1179" style="position:absolute;left:0;text-align:left;margin-left:401.3pt;margin-top:73.9pt;width:452.5pt;height:551pt;z-index:-2516582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" fillcolor="#f2f7f1 [661]" stroked="f" strokeweight="2pt">
                <v:textbox>
                  <w:txbxContent>
                    <w:p w14:paraId="0044D79B" w14:textId="3D48A96E" w:rsidR="00D9229B" w:rsidRPr="00816FA1" w:rsidRDefault="00D9229B" w:rsidP="00816FA1">
                      <w:pPr>
                        <w:rPr>
                          <w:color w:val="FF0000"/>
                          <w:lang w:val="mi-NZ"/>
                        </w:rPr>
                      </w:pPr>
                    </w:p>
                  </w:txbxContent>
                </v:textbox>
                <w10:wrap anchorx="margin"/>
              </v:rect>
            </w:pict>
          </mc:Fallback>
        </mc:AlternateContent>
      </w:r>
      <w:r w:rsidR="00887EF8">
        <w:t>6</w:t>
      </w:r>
      <w:r w:rsidR="00554EBF" w:rsidRPr="00554EBF">
        <w:t> </w:t>
      </w:r>
      <w:r w:rsidR="00E5501C">
        <w:t xml:space="preserve">Supporting people </w:t>
      </w:r>
      <w:r w:rsidR="004439F4" w:rsidRPr="00C1376E">
        <w:t xml:space="preserve">during </w:t>
      </w:r>
      <w:bookmarkEnd w:id="454"/>
      <w:bookmarkEnd w:id="455"/>
      <w:r w:rsidR="00556D37">
        <w:t xml:space="preserve">their </w:t>
      </w:r>
      <w:r w:rsidR="004C2095">
        <w:t xml:space="preserve">entire </w:t>
      </w:r>
      <w:r w:rsidR="00556D37">
        <w:t>cancer experience</w:t>
      </w:r>
      <w:r w:rsidR="002C63E4">
        <w:t xml:space="preserve"> | </w:t>
      </w:r>
      <w:r w:rsidR="00917663" w:rsidRPr="00917663">
        <w:t>Hei tautoko tūroro</w:t>
      </w:r>
      <w:bookmarkEnd w:id="456"/>
    </w:p>
    <w:p w14:paraId="53ED7FFB" w14:textId="537BB242" w:rsidR="00BF7A8C" w:rsidRPr="00325882" w:rsidRDefault="00BF7A8C" w:rsidP="007135BF">
      <w:pPr>
        <w:pStyle w:val="Heading2"/>
        <w:ind w:left="227"/>
      </w:pPr>
      <w:bookmarkStart w:id="457" w:name="_Toc208474560"/>
      <w:bookmarkStart w:id="458" w:name="_Toc210914889"/>
      <w:bookmarkStart w:id="459" w:name="_Toc212028509"/>
      <w:bookmarkStart w:id="460" w:name="_Toc198035732"/>
      <w:r w:rsidRPr="00325882">
        <w:t>Key messages</w:t>
      </w:r>
      <w:bookmarkEnd w:id="457"/>
      <w:bookmarkEnd w:id="458"/>
      <w:bookmarkEnd w:id="459"/>
    </w:p>
    <w:p w14:paraId="0F61087D" w14:textId="77777777" w:rsidR="00437FDC" w:rsidRPr="00437FDC" w:rsidRDefault="00437FDC" w:rsidP="00151663">
      <w:pPr>
        <w:pStyle w:val="StateofCancerbullets"/>
        <w:ind w:left="570" w:right="283"/>
        <w:rPr>
          <w:rFonts w:eastAsia="Fira Sans"/>
        </w:rPr>
      </w:pPr>
      <w:r>
        <w:t xml:space="preserve">Cancer patients require services and support beyond the treatment of their disease. This includes psychosocial support, navigation and care coordination, transportation assistance, symptom management and quality of life supports, and in many cases access to early and effective palliative care services. </w:t>
      </w:r>
    </w:p>
    <w:p w14:paraId="47ABE136" w14:textId="0E4F32EB" w:rsidR="00ED6423" w:rsidRPr="00ED6423" w:rsidRDefault="00ED6423" w:rsidP="00151663">
      <w:pPr>
        <w:pStyle w:val="StateofCancerbullets"/>
        <w:ind w:left="570" w:right="283"/>
        <w:rPr>
          <w:rFonts w:eastAsia="Fira Sans"/>
        </w:rPr>
      </w:pPr>
      <w:r w:rsidRPr="00ED6423">
        <w:rPr>
          <w:rFonts w:eastAsia="Fira Sans"/>
        </w:rPr>
        <w:t xml:space="preserve">More people are surviving longer after their cancer. While this is positive, it means an increasing number of people </w:t>
      </w:r>
      <w:r w:rsidR="00963BA1">
        <w:rPr>
          <w:rFonts w:eastAsia="Fira Sans"/>
        </w:rPr>
        <w:t xml:space="preserve">are </w:t>
      </w:r>
      <w:r w:rsidRPr="00ED6423">
        <w:rPr>
          <w:rFonts w:eastAsia="Fira Sans"/>
        </w:rPr>
        <w:t xml:space="preserve">requiring care and support </w:t>
      </w:r>
      <w:r w:rsidR="000C3B1D">
        <w:rPr>
          <w:rFonts w:eastAsia="Fira Sans"/>
        </w:rPr>
        <w:t>for longer</w:t>
      </w:r>
      <w:r w:rsidRPr="00ED6423">
        <w:rPr>
          <w:rFonts w:eastAsia="Fira Sans"/>
        </w:rPr>
        <w:t xml:space="preserve">. </w:t>
      </w:r>
    </w:p>
    <w:p w14:paraId="1CA3B95B" w14:textId="15A56FDD" w:rsidR="000F77D6" w:rsidRPr="00F02408" w:rsidRDefault="000F77D6" w:rsidP="003E530D">
      <w:pPr>
        <w:pStyle w:val="StateofCancerbullets"/>
        <w:ind w:left="570" w:right="283"/>
        <w:rPr>
          <w:rFonts w:eastAsia="Fira Sans"/>
          <w:szCs w:val="21"/>
        </w:rPr>
      </w:pPr>
      <w:r w:rsidRPr="00F02408">
        <w:rPr>
          <w:rFonts w:eastAsia="Fira Sans"/>
          <w:szCs w:val="21"/>
        </w:rPr>
        <w:t>The Cancer Psychological and Social Support Service</w:t>
      </w:r>
      <w:r w:rsidR="00BC7DB1">
        <w:rPr>
          <w:rFonts w:eastAsia="Fira Sans"/>
          <w:szCs w:val="21"/>
        </w:rPr>
        <w:t>,</w:t>
      </w:r>
      <w:r w:rsidRPr="00F02408">
        <w:rPr>
          <w:rFonts w:eastAsia="Fira Sans"/>
          <w:szCs w:val="21"/>
        </w:rPr>
        <w:t xml:space="preserve"> </w:t>
      </w:r>
      <w:r w:rsidR="00E12D73" w:rsidRPr="000F77D6">
        <w:t>a national programme dedicated to supporting people who are referred to hospital with a high suspicion of cancer</w:t>
      </w:r>
      <w:r w:rsidR="00BC7DB1">
        <w:t>,</w:t>
      </w:r>
      <w:r>
        <w:rPr>
          <w:rFonts w:eastAsia="Fira Sans"/>
        </w:rPr>
        <w:t xml:space="preserve"> </w:t>
      </w:r>
      <w:r w:rsidRPr="00F02408">
        <w:rPr>
          <w:rFonts w:eastAsia="Fira Sans"/>
          <w:szCs w:val="21"/>
        </w:rPr>
        <w:t>continues to grow in reach.</w:t>
      </w:r>
      <w:r w:rsidR="00BC7DB1">
        <w:rPr>
          <w:rFonts w:eastAsia="Fira Sans"/>
          <w:szCs w:val="21"/>
        </w:rPr>
        <w:t xml:space="preserve"> It supports people </w:t>
      </w:r>
      <w:r w:rsidR="00BC7DB1" w:rsidRPr="000F77D6">
        <w:t>throughout their active treatment</w:t>
      </w:r>
      <w:r w:rsidR="00BC7DB1">
        <w:t>.</w:t>
      </w:r>
    </w:p>
    <w:p w14:paraId="27EBAAA3" w14:textId="45065036" w:rsidR="00ED6423" w:rsidRPr="00ED6423" w:rsidRDefault="00ED6423" w:rsidP="00151663">
      <w:pPr>
        <w:pStyle w:val="StateofCancerbullets"/>
        <w:ind w:left="570" w:right="283"/>
        <w:rPr>
          <w:rFonts w:eastAsia="Fira Sans"/>
        </w:rPr>
      </w:pPr>
      <w:r w:rsidRPr="00ED6423">
        <w:rPr>
          <w:rFonts w:eastAsia="Fira Sans"/>
        </w:rPr>
        <w:t xml:space="preserve">Cancer navigation services support people and whānau to navigate the many services, pathways of diagnosis and treatment options across all aspects of the cancer continuum. </w:t>
      </w:r>
      <w:r w:rsidR="00E70EE0">
        <w:rPr>
          <w:rFonts w:eastAsia="Fira Sans"/>
        </w:rPr>
        <w:t>Funding has</w:t>
      </w:r>
      <w:r w:rsidRPr="00ED6423">
        <w:rPr>
          <w:rFonts w:eastAsia="Fira Sans"/>
        </w:rPr>
        <w:t xml:space="preserve"> </w:t>
      </w:r>
      <w:r w:rsidR="00E162B5">
        <w:rPr>
          <w:rFonts w:eastAsia="Fira Sans"/>
        </w:rPr>
        <w:t xml:space="preserve">enabled </w:t>
      </w:r>
      <w:r w:rsidRPr="00ED6423">
        <w:rPr>
          <w:rFonts w:eastAsia="Fira Sans"/>
        </w:rPr>
        <w:t>cancer navigation services to help more people access the cancer care they need</w:t>
      </w:r>
      <w:r w:rsidR="00E162B5">
        <w:rPr>
          <w:rFonts w:eastAsia="Fira Sans"/>
        </w:rPr>
        <w:t>, but</w:t>
      </w:r>
      <w:r w:rsidR="00D9229B">
        <w:rPr>
          <w:rFonts w:eastAsia="Fira Sans"/>
        </w:rPr>
        <w:t xml:space="preserve"> the services do not have capacity to </w:t>
      </w:r>
      <w:r w:rsidR="00EC06A1">
        <w:rPr>
          <w:rFonts w:eastAsia="Fira Sans"/>
        </w:rPr>
        <w:t>support all patients needing help</w:t>
      </w:r>
      <w:r w:rsidRPr="00ED6423">
        <w:rPr>
          <w:rFonts w:eastAsia="Fira Sans"/>
        </w:rPr>
        <w:t>.</w:t>
      </w:r>
    </w:p>
    <w:p w14:paraId="16FDF6C6" w14:textId="2D558932" w:rsidR="00ED6423" w:rsidRPr="00ED6423" w:rsidRDefault="00ED6423" w:rsidP="00151663">
      <w:pPr>
        <w:pStyle w:val="StateofCancerbullets"/>
        <w:ind w:left="570" w:right="283"/>
        <w:rPr>
          <w:rFonts w:eastAsia="Fira Sans"/>
        </w:rPr>
      </w:pPr>
      <w:r w:rsidRPr="00ED6423">
        <w:rPr>
          <w:rFonts w:eastAsia="Fira Sans"/>
        </w:rPr>
        <w:t>People with cancer frequently have to travel to receive specialist care and therefore are high users of the National Travel Assistance scheme. The scheme is making cancer treatment more accessible, but there is recognised potential to</w:t>
      </w:r>
      <w:r w:rsidR="00A67EDE">
        <w:rPr>
          <w:rFonts w:eastAsia="Fira Sans"/>
        </w:rPr>
        <w:t xml:space="preserve"> strengthen and</w:t>
      </w:r>
      <w:r w:rsidRPr="00ED6423">
        <w:rPr>
          <w:rFonts w:eastAsia="Fira Sans"/>
        </w:rPr>
        <w:t xml:space="preserve"> improve it further.</w:t>
      </w:r>
    </w:p>
    <w:p w14:paraId="27F0CF51" w14:textId="0ECFD755" w:rsidR="00ED6423" w:rsidRPr="00ED6423" w:rsidRDefault="00ED6423" w:rsidP="00151663">
      <w:pPr>
        <w:pStyle w:val="StateofCancerbullets"/>
        <w:ind w:left="570" w:right="283"/>
        <w:rPr>
          <w:rFonts w:eastAsia="Fira Sans"/>
        </w:rPr>
      </w:pPr>
      <w:r w:rsidRPr="00ED6423">
        <w:rPr>
          <w:rFonts w:eastAsia="Fira Sans"/>
        </w:rPr>
        <w:t xml:space="preserve">There has been work to improve care of people after they complete treatment, but cancer survivors </w:t>
      </w:r>
      <w:r w:rsidR="00A34D13">
        <w:rPr>
          <w:rFonts w:eastAsia="Fira Sans"/>
        </w:rPr>
        <w:t xml:space="preserve">continue to </w:t>
      </w:r>
      <w:r w:rsidRPr="00ED6423">
        <w:rPr>
          <w:rFonts w:eastAsia="Fira Sans"/>
        </w:rPr>
        <w:t>identif</w:t>
      </w:r>
      <w:r w:rsidR="00C82D05">
        <w:rPr>
          <w:rFonts w:eastAsia="Fira Sans"/>
        </w:rPr>
        <w:t>y</w:t>
      </w:r>
      <w:r w:rsidRPr="00ED6423">
        <w:rPr>
          <w:rFonts w:eastAsia="Fira Sans"/>
        </w:rPr>
        <w:t xml:space="preserve"> gaps in the care </w:t>
      </w:r>
      <w:r w:rsidR="00C82D05">
        <w:rPr>
          <w:rFonts w:eastAsia="Fira Sans"/>
        </w:rPr>
        <w:t xml:space="preserve">available to them in the </w:t>
      </w:r>
      <w:r w:rsidR="00F64EA6">
        <w:rPr>
          <w:rFonts w:eastAsia="Fira Sans"/>
        </w:rPr>
        <w:t>community</w:t>
      </w:r>
      <w:r w:rsidRPr="00ED6423">
        <w:rPr>
          <w:rFonts w:eastAsia="Fira Sans"/>
        </w:rPr>
        <w:t>.</w:t>
      </w:r>
    </w:p>
    <w:p w14:paraId="5C4E118B" w14:textId="53A1DC30" w:rsidR="00ED6423" w:rsidRPr="00ED6423" w:rsidRDefault="00ED6423" w:rsidP="00151663">
      <w:pPr>
        <w:pStyle w:val="StateofCancerbullets"/>
        <w:ind w:left="570" w:right="283"/>
        <w:rPr>
          <w:rFonts w:eastAsia="Fira Sans"/>
        </w:rPr>
      </w:pPr>
      <w:r w:rsidRPr="00ED6423">
        <w:rPr>
          <w:rFonts w:eastAsia="Fira Sans"/>
        </w:rPr>
        <w:t xml:space="preserve">There is scope for primary care to play a stronger role in survivorship, but this requires appropriate </w:t>
      </w:r>
      <w:r w:rsidR="00A67EDE">
        <w:rPr>
          <w:rFonts w:eastAsia="Fira Sans"/>
        </w:rPr>
        <w:t xml:space="preserve">investment, </w:t>
      </w:r>
      <w:r w:rsidRPr="00ED6423">
        <w:rPr>
          <w:rFonts w:eastAsia="Fira Sans"/>
        </w:rPr>
        <w:t>resourcing and support.</w:t>
      </w:r>
    </w:p>
    <w:p w14:paraId="42D10F18" w14:textId="073A36D1" w:rsidR="00ED6423" w:rsidRPr="00ED6423" w:rsidRDefault="00ED6423" w:rsidP="00151663">
      <w:pPr>
        <w:pStyle w:val="StateofCancerbullets"/>
        <w:ind w:left="570" w:right="283"/>
        <w:rPr>
          <w:rFonts w:eastAsia="Fira Sans"/>
        </w:rPr>
      </w:pPr>
      <w:r w:rsidRPr="00ED6423">
        <w:rPr>
          <w:rFonts w:eastAsia="Fira Sans"/>
        </w:rPr>
        <w:t>The critical roles of allied health and supportive care services have been increasingly recognised. Across New Zealand many NGOs are also working to support people who have completed cancer treatment.</w:t>
      </w:r>
    </w:p>
    <w:p w14:paraId="55E35361" w14:textId="77777777" w:rsidR="00EA71EA" w:rsidRPr="00F02408" w:rsidRDefault="00EA71EA" w:rsidP="003E530D">
      <w:pPr>
        <w:pStyle w:val="StateofCancerbullets"/>
        <w:ind w:left="570" w:right="283"/>
        <w:rPr>
          <w:rFonts w:eastAsia="Fira Sans"/>
          <w:szCs w:val="21"/>
        </w:rPr>
      </w:pPr>
      <w:r w:rsidRPr="00F02408">
        <w:rPr>
          <w:rFonts w:eastAsia="Fira Sans"/>
          <w:szCs w:val="21"/>
        </w:rPr>
        <w:t xml:space="preserve">A rongoā Māori action plan will drive action to support rongoā. </w:t>
      </w:r>
    </w:p>
    <w:p w14:paraId="693CD9CB" w14:textId="2FACCEF4" w:rsidR="00ED6423" w:rsidRPr="00ED6423" w:rsidRDefault="00ED6423" w:rsidP="00151663">
      <w:pPr>
        <w:pStyle w:val="StateofCancerbullets"/>
        <w:ind w:left="570" w:right="283"/>
        <w:rPr>
          <w:rFonts w:eastAsia="Fira Sans"/>
        </w:rPr>
      </w:pPr>
      <w:r w:rsidRPr="00ED6423">
        <w:rPr>
          <w:rFonts w:eastAsia="Fira Sans"/>
        </w:rPr>
        <w:t>Progress is being made towards achieving a nationally consistent approach to palliative care with the establishment of the National Palliative Care Work Programme within Health</w:t>
      </w:r>
      <w:r w:rsidR="006152E1">
        <w:rPr>
          <w:rFonts w:eastAsia="Fira Sans"/>
        </w:rPr>
        <w:t> </w:t>
      </w:r>
      <w:r w:rsidRPr="00ED6423">
        <w:rPr>
          <w:rFonts w:eastAsia="Fira Sans"/>
        </w:rPr>
        <w:t xml:space="preserve">NZ. </w:t>
      </w:r>
    </w:p>
    <w:p w14:paraId="71093A03" w14:textId="5F55B708" w:rsidR="00714292" w:rsidRPr="00F02408" w:rsidRDefault="00ED6423" w:rsidP="00151663">
      <w:pPr>
        <w:pStyle w:val="Stateofcancerbulletslast"/>
        <w:ind w:left="570" w:right="283"/>
        <w:rPr>
          <w:rFonts w:eastAsia="Fira Sans"/>
          <w:szCs w:val="21"/>
        </w:rPr>
      </w:pPr>
      <w:r w:rsidRPr="00ED6423">
        <w:rPr>
          <w:rFonts w:eastAsia="Fira Sans"/>
        </w:rPr>
        <w:t xml:space="preserve">The palliative care system is under pressure in New Zealand, which is impacting people with cancer. </w:t>
      </w:r>
      <w:r w:rsidR="007760A0">
        <w:t>D</w:t>
      </w:r>
      <w:r w:rsidR="007760A0" w:rsidRPr="009E6279">
        <w:t xml:space="preserve">emand for </w:t>
      </w:r>
      <w:r w:rsidR="007760A0">
        <w:t xml:space="preserve">palliative care </w:t>
      </w:r>
      <w:r w:rsidR="007760A0" w:rsidRPr="009E6279">
        <w:t xml:space="preserve">services </w:t>
      </w:r>
      <w:r w:rsidR="007760A0">
        <w:t xml:space="preserve">is </w:t>
      </w:r>
      <w:r w:rsidR="007760A0" w:rsidRPr="009E6279">
        <w:t>expected to increase as the population ages and grows</w:t>
      </w:r>
      <w:r w:rsidR="007760A0">
        <w:t>, and t</w:t>
      </w:r>
      <w:r w:rsidR="007760A0" w:rsidRPr="007328F8">
        <w:t>he number of cancer cases increase</w:t>
      </w:r>
      <w:r w:rsidR="007760A0">
        <w:t>.</w:t>
      </w:r>
      <w:r w:rsidR="007760A0" w:rsidRPr="009E6279">
        <w:t xml:space="preserve"> Workforce shortages </w:t>
      </w:r>
      <w:r w:rsidR="007760A0">
        <w:t>and</w:t>
      </w:r>
      <w:r w:rsidR="007760A0" w:rsidRPr="009E6279">
        <w:t xml:space="preserve"> financial pressures </w:t>
      </w:r>
      <w:r w:rsidR="007760A0">
        <w:t>may constrain the sector’s ability to meet this rising need</w:t>
      </w:r>
      <w:r w:rsidR="007760A0" w:rsidRPr="009E6279">
        <w:t xml:space="preserve">. </w:t>
      </w:r>
    </w:p>
    <w:p w14:paraId="2FA13BA4" w14:textId="77777777" w:rsidR="00F02408" w:rsidRPr="00E76104" w:rsidRDefault="00F02408" w:rsidP="003E530D">
      <w:pPr>
        <w:pStyle w:val="Stateofcancerbulletslast"/>
        <w:numPr>
          <w:ilvl w:val="0"/>
          <w:numId w:val="0"/>
        </w:numPr>
        <w:ind w:left="210" w:right="283"/>
        <w:rPr>
          <w:rFonts w:eastAsia="Fira Sans"/>
          <w:szCs w:val="21"/>
        </w:rPr>
      </w:pPr>
    </w:p>
    <w:p w14:paraId="77444C5E" w14:textId="77777777" w:rsidR="00F25FF8" w:rsidRDefault="00F25FF8">
      <w:pPr>
        <w:spacing w:after="0" w:line="240" w:lineRule="auto"/>
        <w:rPr>
          <w:rFonts w:ascii="Montserrat" w:hAnsi="Montserrat"/>
          <w:b/>
          <w:color w:val="2C463B"/>
          <w:spacing w:val="-5"/>
          <w:sz w:val="40"/>
        </w:rPr>
      </w:pPr>
      <w:bookmarkStart w:id="461" w:name="_Toc198035733"/>
      <w:bookmarkEnd w:id="460"/>
      <w:r>
        <w:br w:type="page"/>
      </w:r>
    </w:p>
    <w:p w14:paraId="3534F77C" w14:textId="518F0198" w:rsidR="001D1A76" w:rsidRDefault="001D1A76" w:rsidP="001D1A76">
      <w:r>
        <w:lastRenderedPageBreak/>
        <w:t>Cancer patients require services and support beyond the treatment of their disease. This can include psychosocial support, navigation and care coordination, transportation assistance, symptom management and quality of life supports, and in many cases access to early and effective palliative care services.</w:t>
      </w:r>
      <w:r w:rsidR="00A26B3F">
        <w:t xml:space="preserve"> </w:t>
      </w:r>
      <w:r w:rsidR="009A0F41">
        <w:t>In addition, a</w:t>
      </w:r>
      <w:r w:rsidR="00A26B3F">
        <w:t xml:space="preserve">llied health specialists often support patients to prepare for, undergo and recover from </w:t>
      </w:r>
      <w:r w:rsidR="009A0F41">
        <w:t xml:space="preserve">cancer treatment. </w:t>
      </w:r>
    </w:p>
    <w:p w14:paraId="26C83BF7" w14:textId="55C7DCEF" w:rsidR="009A0F41" w:rsidRDefault="009A0F41" w:rsidP="001D1A76">
      <w:r>
        <w:t>These services are critical</w:t>
      </w:r>
      <w:r w:rsidR="00913633">
        <w:t>ly important</w:t>
      </w:r>
      <w:r w:rsidR="00E77C25">
        <w:t>, particularly for population groups experiencing inequities</w:t>
      </w:r>
      <w:r w:rsidR="00913633">
        <w:t>. The</w:t>
      </w:r>
      <w:r w:rsidR="00CB6F83">
        <w:t>se services</w:t>
      </w:r>
      <w:r w:rsidR="00913633">
        <w:t xml:space="preserve"> support patients to complete cancer treatment and transition to the </w:t>
      </w:r>
      <w:r w:rsidR="006F7133">
        <w:t xml:space="preserve">post-treatment or survivorship </w:t>
      </w:r>
      <w:r w:rsidR="00AA6983">
        <w:t xml:space="preserve">phase. A number of key changes have occurred </w:t>
      </w:r>
      <w:r w:rsidR="000D65CB">
        <w:t xml:space="preserve">since the </w:t>
      </w:r>
      <w:r w:rsidR="000D65CB">
        <w:rPr>
          <w:i/>
          <w:iCs/>
        </w:rPr>
        <w:t xml:space="preserve">State of Cancer 2020 </w:t>
      </w:r>
      <w:r w:rsidR="000D65CB">
        <w:t xml:space="preserve">report was published, with </w:t>
      </w:r>
      <w:r w:rsidR="00CB6F83">
        <w:t xml:space="preserve">several of </w:t>
      </w:r>
      <w:r w:rsidR="000D65CB">
        <w:t>the changes highlighted in this section.</w:t>
      </w:r>
    </w:p>
    <w:p w14:paraId="1F6DCFA2" w14:textId="1CC340AB" w:rsidR="000F77D6" w:rsidRPr="000F77D6" w:rsidRDefault="009C2278" w:rsidP="009F2577">
      <w:pPr>
        <w:pStyle w:val="Heading2"/>
        <w:spacing w:before="280"/>
      </w:pPr>
      <w:bookmarkStart w:id="462" w:name="_Toc212028510"/>
      <w:r>
        <w:t>P</w:t>
      </w:r>
      <w:r w:rsidR="000F77D6" w:rsidRPr="000F77D6">
        <w:t>sychosocial support</w:t>
      </w:r>
      <w:bookmarkEnd w:id="462"/>
    </w:p>
    <w:p w14:paraId="52C331D2" w14:textId="2124775C" w:rsidR="000F77D6" w:rsidRPr="000F77D6" w:rsidRDefault="000F77D6" w:rsidP="000F77D6">
      <w:r w:rsidRPr="000F77D6">
        <w:t xml:space="preserve">The Cancer Psychological and Social Support Service (CPSSS) is a national programme dedicated to supporting people who are referred to a hospital with a high suspicion of cancer. This support is available throughout their active treatment </w:t>
      </w:r>
      <w:r w:rsidRPr="000F77D6">
        <w:fldChar w:fldCharType="begin"/>
      </w:r>
      <w:r w:rsidR="000C7932">
        <w:instrText xml:space="preserve"> ADDIN EN.CITE &lt;EndNote&gt;&lt;Cite&gt;&lt;Author&gt;Te Aho o Te Kahu&lt;/Author&gt;&lt;Year&gt;nd&lt;/Year&gt;&lt;RecNum&gt;178&lt;/RecNum&gt;&lt;DisplayText&gt;[191]&lt;/DisplayText&gt;&lt;record&gt;&lt;rec-number&gt;178&lt;/rec-number&gt;&lt;foreign-keys&gt;&lt;key app="EN" db-id="ft5wxpfw99z2vie2sf65z2v5rfs2vp0eeesf" timestamp="1749608461" guid="ff99bfb3-bbb9-46b9-a7be-8594dc074543"&gt;178&lt;/key&gt;&lt;/foreign-keys&gt;&lt;ref-type name="Web Page"&gt;12&lt;/ref-type&gt;&lt;contributors&gt;&lt;authors&gt;&lt;author&gt;Te Aho o Te Kahu,&lt;/author&gt;&lt;/authors&gt;&lt;/contributors&gt;&lt;titles&gt;&lt;title&gt;Cancer Psychological and Social Support Service National Group&lt;/title&gt;&lt;/titles&gt;&lt;dates&gt;&lt;year&gt;nd&lt;/year&gt;&lt;/dates&gt;&lt;urls&gt;&lt;related-urls&gt;&lt;url&gt;https://teaho.govt.nz/index.php/about-us/our-people/partnerships-and-advisory-groups/cancer-psychological-and-social-support-service-national-group&lt;/url&gt;&lt;/related-urls&gt;&lt;/urls&gt;&lt;/record&gt;&lt;/Cite&gt;&lt;/EndNote&gt;</w:instrText>
      </w:r>
      <w:r w:rsidRPr="000F77D6">
        <w:fldChar w:fldCharType="separate"/>
      </w:r>
      <w:r w:rsidR="000C7932">
        <w:rPr>
          <w:noProof/>
        </w:rPr>
        <w:t>[191]</w:t>
      </w:r>
      <w:r w:rsidRPr="000F77D6">
        <w:fldChar w:fldCharType="end"/>
      </w:r>
      <w:r w:rsidRPr="000F77D6">
        <w:t xml:space="preserve">. Launched in 2015, the initiative employs over 43 psychologists and social workers in New Zealand to help reduce the psychological and social barriers that patients can face when accessing treatment and that negatively impact their health outcomes. </w:t>
      </w:r>
    </w:p>
    <w:p w14:paraId="255B396E" w14:textId="77777777" w:rsidR="000F77D6" w:rsidRPr="000F77D6" w:rsidRDefault="000F77D6" w:rsidP="000F77D6">
      <w:r w:rsidRPr="000F77D6">
        <w:t>The CPSSS targets people who are most likely to experience barriers in accessing care, including people living rurally, people with additional mental health or physical health needs, and Māori and Pacific peoples.</w:t>
      </w:r>
    </w:p>
    <w:p w14:paraId="37B6F944" w14:textId="77777777" w:rsidR="000F77D6" w:rsidRPr="000F77D6" w:rsidRDefault="000F77D6" w:rsidP="000F77D6">
      <w:r w:rsidRPr="000F77D6">
        <w:t>Psychological and social support is not always about distress (anxiety and depression); it may be about enabling the patient to understand their responses and beliefs about treatment and hospital encounters, explore their spirituality, organise their life and assist in decision-making. It can also be used to help prepare patients for treatments and promote behaviour change for favourable outcomes. The CPSSS also offers support to the medical teams that work with patients.</w:t>
      </w:r>
    </w:p>
    <w:p w14:paraId="01858A69" w14:textId="2167B6D9" w:rsidR="000F77D6" w:rsidRPr="000F77D6" w:rsidRDefault="000F77D6" w:rsidP="000F77D6">
      <w:r w:rsidRPr="000F77D6">
        <w:t>Over the past decade, the CPSSS has expanded its reach and is serving more people across New</w:t>
      </w:r>
      <w:r w:rsidR="00476CCF">
        <w:t> </w:t>
      </w:r>
      <w:r w:rsidRPr="000F77D6">
        <w:t>Zealand, with data showing it is successfully reaching target populations. Referrals to the CPSSS increased nationally every year from 2015 to 2024</w:t>
      </w:r>
      <w:r w:rsidR="007E7824" w:rsidRPr="005D3B70" w:rsidDel="007E7824">
        <w:t xml:space="preserve"> </w:t>
      </w:r>
      <w:r w:rsidRPr="000F77D6">
        <w:t>(Figure 74)</w:t>
      </w:r>
      <w:r w:rsidRPr="000F77D6">
        <w:rPr>
          <w:lang w:val="mi-NZ"/>
        </w:rPr>
        <w:t>.</w:t>
      </w:r>
      <w:r w:rsidRPr="000F77D6">
        <w:t xml:space="preserve"> </w:t>
      </w:r>
    </w:p>
    <w:p w14:paraId="7B1B966A" w14:textId="2A32186F" w:rsidR="000F77D6" w:rsidRPr="000F77D6" w:rsidRDefault="000F77D6" w:rsidP="009F2577">
      <w:pPr>
        <w:pStyle w:val="Caption"/>
        <w:spacing w:after="120"/>
        <w:rPr>
          <w:lang w:val="mi-NZ"/>
        </w:rPr>
      </w:pPr>
      <w:bookmarkStart w:id="463" w:name="_Toc214006961"/>
      <w:r w:rsidRPr="000F77D6">
        <w:t>Figure 74: Number of people referred to the Cancer Psychological and Social Support Service, New Zealand, 2020</w:t>
      </w:r>
      <w:r w:rsidR="00476CCF">
        <w:t>–</w:t>
      </w:r>
      <w:r w:rsidRPr="000F77D6">
        <w:t>2024</w:t>
      </w:r>
      <w:bookmarkEnd w:id="463"/>
    </w:p>
    <w:p w14:paraId="6C664A28" w14:textId="63F27DAB" w:rsidR="000F77D6" w:rsidRPr="000F77D6" w:rsidRDefault="00F63CDD" w:rsidP="000F77D6">
      <w:r>
        <w:rPr>
          <w:noProof/>
        </w:rPr>
        <mc:AlternateContent>
          <mc:Choice Requires="wps">
            <w:drawing>
              <wp:anchor distT="45720" distB="45720" distL="114300" distR="114300" simplePos="0" relativeHeight="251658272" behindDoc="0" locked="0" layoutInCell="1" allowOverlap="1" wp14:anchorId="1BBED12F" wp14:editId="6FBCC459">
                <wp:simplePos x="0" y="0"/>
                <wp:positionH relativeFrom="column">
                  <wp:posOffset>-24130</wp:posOffset>
                </wp:positionH>
                <wp:positionV relativeFrom="paragraph">
                  <wp:posOffset>279344</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9CD8C00" w14:textId="5177F1C3" w:rsidR="00F63CDD" w:rsidRPr="00F63CDD" w:rsidRDefault="00F63CDD">
                            <w:pPr>
                              <w:rPr>
                                <w:sz w:val="16"/>
                                <w:szCs w:val="16"/>
                              </w:rPr>
                            </w:pPr>
                            <w:r w:rsidRPr="00F63CDD">
                              <w:rPr>
                                <w:sz w:val="16"/>
                                <w:szCs w:val="16"/>
                              </w:rPr>
                              <w:t>5,000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BED12F" id="_x0000_s1180" type="#_x0000_t202" style="position:absolute;margin-left:-1.9pt;margin-top:22pt;width:185.9pt;height:110.6pt;z-index:251658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FAAIAANc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" filled="f" stroked="f">
                <v:textbox style="mso-fit-shape-to-text:t">
                  <w:txbxContent>
                    <w:p w14:paraId="39CD8C00" w14:textId="5177F1C3" w:rsidR="00F63CDD" w:rsidRPr="00F63CDD" w:rsidRDefault="00F63CDD">
                      <w:pPr>
                        <w:rPr>
                          <w:sz w:val="16"/>
                          <w:szCs w:val="16"/>
                        </w:rPr>
                      </w:pPr>
                      <w:r w:rsidRPr="00F63CDD">
                        <w:rPr>
                          <w:sz w:val="16"/>
                          <w:szCs w:val="16"/>
                        </w:rPr>
                        <w:t>5,000</w:t>
                      </w:r>
                    </w:p>
                  </w:txbxContent>
                </v:textbox>
              </v:shape>
            </w:pict>
          </mc:Fallback>
        </mc:AlternateContent>
      </w:r>
      <w:r w:rsidR="000F77D6" w:rsidRPr="000F77D6">
        <w:rPr>
          <w:noProof/>
        </w:rPr>
        <w:drawing>
          <wp:inline distT="0" distB="0" distL="0" distR="0" wp14:anchorId="71A3EC54" wp14:editId="7A12318F">
            <wp:extent cx="2878842" cy="2878842"/>
            <wp:effectExtent l="0" t="0" r="0" b="0"/>
            <wp:docPr id="1153870764" name="Picture 2" descr="Bar graph shows people referred to Cancer Psychological and Social Support Service is slowly increasing each year between 2020 and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70764" name="Picture 2" descr="Bar graph shows people referred to Cancer Psychological and Social Support Service is slowly increasing each year between 2020 and 2024. "/>
                    <pic:cNvPicPr/>
                  </pic:nvPicPr>
                  <pic:blipFill>
                    <a:blip r:embed="rId130"/>
                    <a:stretch>
                      <a:fillRect/>
                    </a:stretch>
                  </pic:blipFill>
                  <pic:spPr>
                    <a:xfrm>
                      <a:off x="0" y="0"/>
                      <a:ext cx="2878842" cy="2878842"/>
                    </a:xfrm>
                    <a:prstGeom prst="rect">
                      <a:avLst/>
                    </a:prstGeom>
                  </pic:spPr>
                </pic:pic>
              </a:graphicData>
            </a:graphic>
          </wp:inline>
        </w:drawing>
      </w:r>
    </w:p>
    <w:p w14:paraId="2B37CA42" w14:textId="77777777" w:rsidR="000F77D6" w:rsidRPr="000F77D6" w:rsidRDefault="000F77D6" w:rsidP="000F77D6">
      <w:pPr>
        <w:spacing w:before="80"/>
        <w:rPr>
          <w:sz w:val="17"/>
          <w:highlight w:val="yellow"/>
        </w:rPr>
      </w:pPr>
      <w:r w:rsidRPr="000F77D6">
        <w:rPr>
          <w:sz w:val="17"/>
        </w:rPr>
        <w:t>Source: Health New Zealand.</w:t>
      </w:r>
    </w:p>
    <w:p w14:paraId="165704D8" w14:textId="6877E556" w:rsidR="000F77D6" w:rsidRPr="000F77D6" w:rsidRDefault="000F77D6" w:rsidP="000F77D6">
      <w:pPr>
        <w:spacing w:before="480"/>
        <w:ind w:left="227" w:right="227"/>
      </w:pPr>
      <w:r w:rsidRPr="000F77D6">
        <w:rPr>
          <w:b/>
          <w:bCs/>
          <w:noProof/>
        </w:rPr>
        <w:lastRenderedPageBreak/>
        <mc:AlternateContent>
          <mc:Choice Requires="wps">
            <w:drawing>
              <wp:anchor distT="0" distB="0" distL="114300" distR="114300" simplePos="0" relativeHeight="251658271" behindDoc="1" locked="0" layoutInCell="1" allowOverlap="1" wp14:anchorId="13B3827E" wp14:editId="56E1C6DD">
                <wp:simplePos x="0" y="0"/>
                <wp:positionH relativeFrom="margin">
                  <wp:posOffset>10634</wp:posOffset>
                </wp:positionH>
                <wp:positionV relativeFrom="paragraph">
                  <wp:posOffset>-130312</wp:posOffset>
                </wp:positionV>
                <wp:extent cx="5784850" cy="1105383"/>
                <wp:effectExtent l="0" t="0" r="6350" b="0"/>
                <wp:wrapNone/>
                <wp:docPr id="808316189" name="Rectangle 1"/>
                <wp:cNvGraphicFramePr/>
                <a:graphic xmlns:a="http://schemas.openxmlformats.org/drawingml/2006/main">
                  <a:graphicData uri="http://schemas.microsoft.com/office/word/2010/wordprocessingShape">
                    <wps:wsp>
                      <wps:cNvSpPr/>
                      <wps:spPr>
                        <a:xfrm>
                          <a:off x="0" y="0"/>
                          <a:ext cx="5784850" cy="1105383"/>
                        </a:xfrm>
                        <a:prstGeom prst="rect">
                          <a:avLst/>
                        </a:prstGeom>
                        <a:solidFill>
                          <a:srgbClr val="C2D9BA">
                            <a:lumMod val="20000"/>
                            <a:lumOff val="8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7C392" id="Rectangle 1" o:spid="_x0000_s1026" style="position:absolute;margin-left:.85pt;margin-top:-10.25pt;width:455.5pt;height:87.05pt;z-index:-2516582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" fillcolor="#f3f7f1" stroked="f" strokeweight="2pt">
                <w10:wrap anchorx="margin"/>
              </v:rect>
            </w:pict>
          </mc:Fallback>
        </mc:AlternateContent>
      </w:r>
      <w:r w:rsidRPr="000F77D6">
        <w:t xml:space="preserve">A ground-breaking achievement of the CPSSS, in collaboration with </w:t>
      </w:r>
      <w:r w:rsidR="001434AB" w:rsidRPr="001434AB">
        <w:t>Te Aho o Te Kahu | Cancer Control Agency</w:t>
      </w:r>
      <w:r w:rsidRPr="000F77D6">
        <w:t xml:space="preserve">, is the implementation of a standardised data collection system, the first of its kind globally. This system tracks service flow and effectiveness, providing invaluable insights into the programme's impact (such as ethnic or regional access to the service) and areas for improvement. </w:t>
      </w:r>
    </w:p>
    <w:p w14:paraId="1FB6F100" w14:textId="77777777" w:rsidR="00DA15FF" w:rsidRPr="00DA15FF" w:rsidRDefault="00DA15FF" w:rsidP="00AB2A18">
      <w:pPr>
        <w:pStyle w:val="Heading2"/>
      </w:pPr>
      <w:bookmarkStart w:id="464" w:name="_Toc212028511"/>
      <w:r w:rsidRPr="00DA15FF">
        <w:t>Cancer navigation</w:t>
      </w:r>
      <w:bookmarkEnd w:id="464"/>
      <w:r w:rsidRPr="00DA15FF">
        <w:t xml:space="preserve"> </w:t>
      </w:r>
    </w:p>
    <w:p w14:paraId="58A87E4C" w14:textId="77777777" w:rsidR="00155540" w:rsidRDefault="00275711" w:rsidP="00155540">
      <w:r>
        <w:t xml:space="preserve">Cancer navigators </w:t>
      </w:r>
      <w:r w:rsidR="00DA15FF" w:rsidRPr="00DA15FF">
        <w:t xml:space="preserve">support people and whānau to navigate the many services, pathways of diagnosis and treatment options across all aspects of the cancer continuum (see also </w:t>
      </w:r>
      <w:hyperlink w:anchor="_The_people_providing" w:history="1">
        <w:r w:rsidR="00DA15FF" w:rsidRPr="00DA15FF">
          <w:rPr>
            <w:b/>
            <w:color w:val="595959" w:themeColor="text1" w:themeTint="A6"/>
          </w:rPr>
          <w:t>The people providing cancer care</w:t>
        </w:r>
      </w:hyperlink>
      <w:r w:rsidR="00DA15FF" w:rsidRPr="00DA15FF">
        <w:t xml:space="preserve">). </w:t>
      </w:r>
      <w:r w:rsidR="007D3DE6" w:rsidRPr="007D3DE6">
        <w:t>Many people experience barriers when trying to access cancer care when they need it, including financial constraints, travel requirements and culturally unsafe services</w:t>
      </w:r>
      <w:r w:rsidR="007D3DE6">
        <w:t>, and cancer navigators play a key supporting role</w:t>
      </w:r>
      <w:r w:rsidR="007D3DE6" w:rsidRPr="007D3DE6">
        <w:t>.</w:t>
      </w:r>
      <w:r w:rsidR="00155540">
        <w:t xml:space="preserve"> As the scope and complexity of cancer services continue to grow, requiring patients and whānau to be fully involved in decisions about their care and navigate increasingly complex pathways throughout, the importance of c</w:t>
      </w:r>
      <w:r w:rsidR="00155540" w:rsidRPr="00DA15FF">
        <w:t xml:space="preserve">ancer navigation services </w:t>
      </w:r>
      <w:r w:rsidR="00155540">
        <w:t xml:space="preserve">will continue to grow. </w:t>
      </w:r>
    </w:p>
    <w:p w14:paraId="4633537B" w14:textId="4AA107FB" w:rsidR="00900CC4" w:rsidRPr="00DA15FF" w:rsidRDefault="00DA15FF" w:rsidP="00900CC4">
      <w:r w:rsidRPr="00DA15FF">
        <w:t>The key components of cancer navigation include holistic needs assessment, liaison with clinical and non-clinical services to reduce barriers to care</w:t>
      </w:r>
      <w:r w:rsidRPr="00DA15FF">
        <w:rPr>
          <w:rFonts w:ascii="Arial" w:hAnsi="Arial" w:cs="Arial"/>
        </w:rPr>
        <w:t> </w:t>
      </w:r>
      <w:r w:rsidRPr="00DA15FF">
        <w:t>and supporting patients and wh</w:t>
      </w:r>
      <w:r w:rsidRPr="00DA15FF">
        <w:rPr>
          <w:rFonts w:cs="Fira Sans"/>
        </w:rPr>
        <w:t>ā</w:t>
      </w:r>
      <w:r w:rsidRPr="00DA15FF">
        <w:t xml:space="preserve">nau with their spiritual, cultural, practical, information and social support needs. </w:t>
      </w:r>
      <w:r w:rsidR="00900CC4" w:rsidRPr="00DA15FF">
        <w:t xml:space="preserve">Cancer navigators can improve continuity of care and coverage of chemotherapy, reduce time to surgery and </w:t>
      </w:r>
      <w:r w:rsidR="001729A8">
        <w:t>radiation</w:t>
      </w:r>
      <w:r w:rsidR="00FA0594">
        <w:t xml:space="preserve"> treatment</w:t>
      </w:r>
      <w:r w:rsidR="00900CC4" w:rsidRPr="00DA15FF">
        <w:t xml:space="preserve"> and improve the experience of care for patients and whānau </w:t>
      </w:r>
      <w:r w:rsidR="00900CC4" w:rsidRPr="00DA15FF">
        <w:fldChar w:fldCharType="begin"/>
      </w:r>
      <w:r w:rsidR="000C7932">
        <w:instrText xml:space="preserve"> ADDIN EN.CITE &lt;EndNote&gt;&lt;Cite&gt;&lt;Author&gt;Te Aho o Te Kahu&lt;/Author&gt;&lt;Year&gt;2024&lt;/Year&gt;&lt;RecNum&gt;171&lt;/RecNum&gt;&lt;DisplayText&gt;[184]&lt;/DisplayText&gt;&lt;record&gt;&lt;rec-number&gt;171&lt;/rec-number&gt;&lt;foreign-keys&gt;&lt;key app="EN" db-id="ft5wxpfw99z2vie2sf65z2v5rfs2vp0eeesf" timestamp="1749608461" guid="e5d0c453-593d-4012-a28e-f01a3dec3780"&gt;171&lt;/key&gt;&lt;/foreign-keys&gt;&lt;ref-type name="Report"&gt;27&lt;/ref-type&gt;&lt;contributors&gt;&lt;authors&gt;&lt;author&gt;Te Aho o Te Kahu,&lt;/author&gt;&lt;/authors&gt;&lt;/contributors&gt;&lt;titles&gt;&lt;title&gt;The Model of Care for Adult Systemic Anti-Cancer Therapy Services in Aotearoa, New Zealand&lt;/title&gt;&lt;/titles&gt;&lt;dates&gt;&lt;year&gt;2024&lt;/year&gt;&lt;/dates&gt;&lt;pub-location&gt;Wellington: Cancer Control Agency&lt;/pub-location&gt;&lt;urls&gt;&lt;/urls&gt;&lt;/record&gt;&lt;/Cite&gt;&lt;/EndNote&gt;</w:instrText>
      </w:r>
      <w:r w:rsidR="00900CC4" w:rsidRPr="00DA15FF">
        <w:fldChar w:fldCharType="separate"/>
      </w:r>
      <w:r w:rsidR="000C7932">
        <w:rPr>
          <w:noProof/>
        </w:rPr>
        <w:t>[184]</w:t>
      </w:r>
      <w:r w:rsidR="00900CC4" w:rsidRPr="00DA15FF">
        <w:fldChar w:fldCharType="end"/>
      </w:r>
      <w:r w:rsidR="00900CC4" w:rsidRPr="00DA15FF">
        <w:t xml:space="preserve">. </w:t>
      </w:r>
    </w:p>
    <w:p w14:paraId="6C99AE4C" w14:textId="068FFDB4" w:rsidR="00DA15FF" w:rsidRPr="00DA15FF" w:rsidRDefault="00DA15FF" w:rsidP="00DA15FF">
      <w:r w:rsidRPr="00DA15FF">
        <w:t xml:space="preserve">Cancer navigation can be delivered by both clinical and non-clinical </w:t>
      </w:r>
      <w:r w:rsidR="00155540">
        <w:t>specialists</w:t>
      </w:r>
      <w:r w:rsidR="00155540" w:rsidRPr="00DA15FF">
        <w:t xml:space="preserve"> </w:t>
      </w:r>
      <w:r w:rsidRPr="00DA15FF">
        <w:t>based in a range of settings including primary care, hospital and specialist</w:t>
      </w:r>
      <w:r w:rsidRPr="00DA15FF" w:rsidDel="001D1BBE">
        <w:t xml:space="preserve"> </w:t>
      </w:r>
      <w:r w:rsidRPr="00DA15FF">
        <w:t xml:space="preserve">care and kaupapa Māori organisations. </w:t>
      </w:r>
      <w:r w:rsidR="002E39BA">
        <w:t xml:space="preserve">People who offer navigation support can have a range of job titles </w:t>
      </w:r>
      <w:r w:rsidR="009F1E66">
        <w:t xml:space="preserve">including cancer navigators, health navigators </w:t>
      </w:r>
      <w:r w:rsidR="00772947">
        <w:t xml:space="preserve">(including some who </w:t>
      </w:r>
      <w:r w:rsidR="00B3516C">
        <w:t xml:space="preserve">work specifically with </w:t>
      </w:r>
      <w:r w:rsidR="00772947">
        <w:t>Māori</w:t>
      </w:r>
      <w:r w:rsidR="00B3516C">
        <w:t xml:space="preserve">, Pacific and </w:t>
      </w:r>
      <w:r w:rsidR="009F1E66">
        <w:t xml:space="preserve">disabled </w:t>
      </w:r>
      <w:r w:rsidR="00B3516C">
        <w:t>patients),</w:t>
      </w:r>
      <w:r w:rsidR="00542B2C">
        <w:t xml:space="preserve"> </w:t>
      </w:r>
      <w:r w:rsidR="009F1E66">
        <w:t>cancer nurse specialists, social workers and nurses</w:t>
      </w:r>
      <w:r w:rsidR="00E433E8">
        <w:t>.</w:t>
      </w:r>
    </w:p>
    <w:p w14:paraId="5EC08A00" w14:textId="11D9CFA3" w:rsidR="00DA15FF" w:rsidRPr="00DA15FF" w:rsidRDefault="00995527" w:rsidP="00F05AB9">
      <w:pPr>
        <w:pStyle w:val="Heading3"/>
      </w:pPr>
      <w:r>
        <w:t xml:space="preserve">Patients and whānau </w:t>
      </w:r>
      <w:r w:rsidR="001B184C">
        <w:t>appreciate</w:t>
      </w:r>
      <w:r w:rsidRPr="00DA15FF">
        <w:t xml:space="preserve"> </w:t>
      </w:r>
      <w:r w:rsidR="00DA15FF" w:rsidRPr="00DA15FF">
        <w:t xml:space="preserve">cancer navigation </w:t>
      </w:r>
      <w:r w:rsidR="001B184C">
        <w:t>services</w:t>
      </w:r>
      <w:r w:rsidR="00DA15FF" w:rsidRPr="00DA15FF">
        <w:t xml:space="preserve"> </w:t>
      </w:r>
    </w:p>
    <w:p w14:paraId="1B7B0D86" w14:textId="16FF6859" w:rsidR="00DA15FF" w:rsidRPr="00DA15FF" w:rsidRDefault="00DA15FF" w:rsidP="00DA15FF">
      <w:r w:rsidRPr="00DA15FF">
        <w:t xml:space="preserve">In 2021, </w:t>
      </w:r>
      <w:r w:rsidR="001434AB" w:rsidRPr="001434AB">
        <w:t>Te Aho o Te Kahu | Cancer Control Agency</w:t>
      </w:r>
      <w:r w:rsidRPr="00DA15FF">
        <w:t xml:space="preserve"> undertook a nationwide hui series, attended by more than 2,500 whānau Māori, to understand the lived experiences of whānau Māori affected by cancer. Whānau Māori repeatedly raised navigation as being a potential solution to several issues within the cancer treatment system </w:t>
      </w:r>
      <w:r w:rsidRPr="00DA15FF">
        <w:fldChar w:fldCharType="begin"/>
      </w:r>
      <w:r w:rsidR="000C7932">
        <w:instrText xml:space="preserve"> ADDIN EN.CITE &lt;EndNote&gt;&lt;Cite&gt;&lt;Author&gt;Cancer Control Agency Te Aho o Te Kahu&lt;/Author&gt;&lt;Year&gt;2023&lt;/Year&gt;&lt;RecNum&gt;168&lt;/RecNum&gt;&lt;DisplayText&gt;[192]&lt;/DisplayText&gt;&lt;record&gt;&lt;rec-number&gt;168&lt;/rec-number&gt;&lt;foreign-keys&gt;&lt;key app="EN" db-id="ft5wxpfw99z2vie2sf65z2v5rfs2vp0eeesf" timestamp="1749608461" guid="f6784b6e-c872-4c22-b495-d112391ddb75"&gt;168&lt;/key&gt;&lt;/foreign-keys&gt;&lt;ref-type name="Report"&gt;27&lt;/ref-type&gt;&lt;contributors&gt;&lt;authors&gt;&lt;author&gt;Cancer Control Agency Te Aho o Te Kahu,&lt;/author&gt;&lt;/authors&gt;&lt;/contributors&gt;&lt;titles&gt;&lt;title&gt;&lt;style face="normal" font="default" size="100%"&gt;Rongohia Te Reo, Whatua He Oranga: The voices of wh&lt;/style&gt;&lt;style face="normal" font="default" charset="238" size="100%"&gt;ānau Māori affected by cancer.&lt;/style&gt;&lt;/title&gt;&lt;/titles&gt;&lt;dates&gt;&lt;year&gt;2023&lt;/year&gt;&lt;/dates&gt;&lt;pub-location&gt;Wellington: Cancer Control Agency.&lt;/pub-location&gt;&lt;urls&gt;&lt;related-urls&gt;&lt;url&gt;https://teaho.govt.nz/index.php/reports-and-numbers/reports/voices-whanau-maori-affected-cancer&lt;/url&gt;&lt;/related-urls&gt;&lt;/urls&gt;&lt;/record&gt;&lt;/Cite&gt;&lt;/EndNote&gt;</w:instrText>
      </w:r>
      <w:r w:rsidRPr="00DA15FF">
        <w:fldChar w:fldCharType="separate"/>
      </w:r>
      <w:r w:rsidR="000C7932">
        <w:rPr>
          <w:noProof/>
        </w:rPr>
        <w:t>[192]</w:t>
      </w:r>
      <w:r w:rsidRPr="00DA15FF">
        <w:fldChar w:fldCharType="end"/>
      </w:r>
      <w:r w:rsidRPr="00DA15FF">
        <w:t xml:space="preserve">. </w:t>
      </w:r>
    </w:p>
    <w:p w14:paraId="5AC29A41" w14:textId="13B17514" w:rsidR="00DA15FF" w:rsidRPr="00DA15FF" w:rsidRDefault="00DA15FF" w:rsidP="00901247">
      <w:r w:rsidRPr="00DA15FF">
        <w:t xml:space="preserve">High praise was given for treatment services, hospitals and health districts that have cancer navigators to support whānau through the complex cancer </w:t>
      </w:r>
      <w:r w:rsidR="00315424">
        <w:t>continuum</w:t>
      </w:r>
      <w:r w:rsidRPr="00DA15FF">
        <w:t xml:space="preserve">. Where navigators were in place, they were described as ‘the link, the constant’ for whānau. </w:t>
      </w:r>
      <w:r w:rsidRPr="00DA15FF">
        <w:fldChar w:fldCharType="begin"/>
      </w:r>
      <w:r w:rsidR="000C7932">
        <w:instrText xml:space="preserve"> ADDIN EN.CITE &lt;EndNote&gt;&lt;Cite&gt;&lt;Author&gt;Cancer Control Agency Te Aho o Te Kahu&lt;/Author&gt;&lt;Year&gt;2023&lt;/Year&gt;&lt;RecNum&gt;168&lt;/RecNum&gt;&lt;DisplayText&gt;[192]&lt;/DisplayText&gt;&lt;record&gt;&lt;rec-number&gt;168&lt;/rec-number&gt;&lt;foreign-keys&gt;&lt;key app="EN" db-id="ft5wxpfw99z2vie2sf65z2v5rfs2vp0eeesf" timestamp="1749608461" guid="f6784b6e-c872-4c22-b495-d112391ddb75"&gt;168&lt;/key&gt;&lt;/foreign-keys&gt;&lt;ref-type name="Report"&gt;27&lt;/ref-type&gt;&lt;contributors&gt;&lt;authors&gt;&lt;author&gt;Cancer Control Agency Te Aho o Te Kahu,&lt;/author&gt;&lt;/authors&gt;&lt;/contributors&gt;&lt;titles&gt;&lt;title&gt;&lt;style face="normal" font="default" size="100%"&gt;Rongohia Te Reo, Whatua He Oranga: The voices of wh&lt;/style&gt;&lt;style face="normal" font="default" charset="238" size="100%"&gt;ānau Māori affected by cancer.&lt;/style&gt;&lt;/title&gt;&lt;/titles&gt;&lt;dates&gt;&lt;year&gt;2023&lt;/year&gt;&lt;/dates&gt;&lt;pub-location&gt;Wellington: Cancer Control Agency.&lt;/pub-location&gt;&lt;urls&gt;&lt;related-urls&gt;&lt;url&gt;https://teaho.govt.nz/index.php/reports-and-numbers/reports/voices-whanau-maori-affected-cancer&lt;/url&gt;&lt;/related-urls&gt;&lt;/urls&gt;&lt;/record&gt;&lt;/Cite&gt;&lt;Cite&gt;&lt;Author&gt;Cancer Control Agency Te Aho o Te Kahu&lt;/Author&gt;&lt;Year&gt;2023&lt;/Year&gt;&lt;RecNum&gt;168&lt;/RecNum&gt;&lt;record&gt;&lt;rec-number&gt;168&lt;/rec-number&gt;&lt;foreign-keys&gt;&lt;key app="EN" db-id="ft5wxpfw99z2vie2sf65z2v5rfs2vp0eeesf" timestamp="1749608461" guid="f6784b6e-c872-4c22-b495-d112391ddb75"&gt;168&lt;/key&gt;&lt;/foreign-keys&gt;&lt;ref-type name="Report"&gt;27&lt;/ref-type&gt;&lt;contributors&gt;&lt;authors&gt;&lt;author&gt;Cancer Control Agency Te Aho o Te Kahu,&lt;/author&gt;&lt;/authors&gt;&lt;/contributors&gt;&lt;titles&gt;&lt;title&gt;&lt;style face="normal" font="default" size="100%"&gt;Rongohia Te Reo, Whatua He Oranga: The voices of wh&lt;/style&gt;&lt;style face="normal" font="default" charset="238" size="100%"&gt;ānau Māori affected by cancer.&lt;/style&gt;&lt;/title&gt;&lt;/titles&gt;&lt;dates&gt;&lt;year&gt;2023&lt;/year&gt;&lt;/dates&gt;&lt;pub-location&gt;Wellington: Cancer Control Agency.&lt;/pub-location&gt;&lt;urls&gt;&lt;related-urls&gt;&lt;url&gt;https://teaho.govt.nz/index.php/reports-and-numbers/reports/voices-whanau-maori-affected-cancer&lt;/url&gt;&lt;/related-urls&gt;&lt;/urls&gt;&lt;/record&gt;&lt;/Cite&gt;&lt;/EndNote&gt;</w:instrText>
      </w:r>
      <w:r w:rsidRPr="00DA15FF">
        <w:fldChar w:fldCharType="separate"/>
      </w:r>
      <w:r w:rsidR="000C7932">
        <w:rPr>
          <w:noProof/>
        </w:rPr>
        <w:t>[192]</w:t>
      </w:r>
      <w:r w:rsidRPr="00DA15FF">
        <w:fldChar w:fldCharType="end"/>
      </w:r>
    </w:p>
    <w:p w14:paraId="24E30EA7" w14:textId="04EC6417" w:rsidR="00DA15FF" w:rsidRPr="00DA15FF" w:rsidRDefault="00CF0F3C" w:rsidP="00DA15FF">
      <w:pPr>
        <w:rPr>
          <w:rFonts w:eastAsia="MS Gothic"/>
          <w:bCs/>
          <w:color w:val="394146"/>
          <w:shd w:val="clear" w:color="auto" w:fill="FFFFFF"/>
        </w:rPr>
      </w:pPr>
      <w:r>
        <w:rPr>
          <w:bCs/>
          <w:color w:val="000000"/>
          <w:shd w:val="clear" w:color="auto" w:fill="FFFFFF"/>
        </w:rPr>
        <w:t xml:space="preserve">Since the </w:t>
      </w:r>
      <w:r>
        <w:rPr>
          <w:bCs/>
          <w:i/>
          <w:iCs/>
          <w:color w:val="000000"/>
          <w:shd w:val="clear" w:color="auto" w:fill="FFFFFF"/>
        </w:rPr>
        <w:t xml:space="preserve">State of Cancer 2020 </w:t>
      </w:r>
      <w:r>
        <w:rPr>
          <w:bCs/>
          <w:color w:val="000000"/>
          <w:shd w:val="clear" w:color="auto" w:fill="FFFFFF"/>
        </w:rPr>
        <w:t>report was published, there has been significant i</w:t>
      </w:r>
      <w:r w:rsidR="00DA15FF" w:rsidRPr="00DA15FF">
        <w:rPr>
          <w:bCs/>
          <w:color w:val="000000"/>
          <w:shd w:val="clear" w:color="auto" w:fill="FFFFFF"/>
        </w:rPr>
        <w:t xml:space="preserve">nvestment in kaupapa Māori cancer navigation services </w:t>
      </w:r>
      <w:r>
        <w:rPr>
          <w:bCs/>
          <w:color w:val="000000"/>
          <w:shd w:val="clear" w:color="auto" w:fill="FFFFFF"/>
        </w:rPr>
        <w:t xml:space="preserve">and </w:t>
      </w:r>
      <w:r w:rsidR="00DA15FF" w:rsidRPr="00DA15FF">
        <w:rPr>
          <w:bCs/>
          <w:color w:val="000000"/>
          <w:shd w:val="clear" w:color="auto" w:fill="FFFFFF"/>
        </w:rPr>
        <w:t xml:space="preserve">more </w:t>
      </w:r>
      <w:r w:rsidR="00E26C97">
        <w:rPr>
          <w:bCs/>
          <w:color w:val="000000"/>
          <w:shd w:val="clear" w:color="auto" w:fill="FFFFFF"/>
        </w:rPr>
        <w:t>Māori</w:t>
      </w:r>
      <w:r w:rsidR="00E26C97" w:rsidRPr="00DA15FF">
        <w:rPr>
          <w:bCs/>
          <w:color w:val="000000"/>
          <w:shd w:val="clear" w:color="auto" w:fill="FFFFFF"/>
        </w:rPr>
        <w:t xml:space="preserve"> </w:t>
      </w:r>
      <w:r w:rsidR="00DA15FF" w:rsidRPr="00DA15FF">
        <w:rPr>
          <w:bCs/>
          <w:color w:val="000000"/>
          <w:shd w:val="clear" w:color="auto" w:fill="FFFFFF"/>
        </w:rPr>
        <w:t xml:space="preserve">are </w:t>
      </w:r>
      <w:r>
        <w:rPr>
          <w:bCs/>
          <w:color w:val="000000"/>
          <w:shd w:val="clear" w:color="auto" w:fill="FFFFFF"/>
        </w:rPr>
        <w:t xml:space="preserve">now </w:t>
      </w:r>
      <w:r w:rsidR="00DA15FF" w:rsidRPr="00DA15FF">
        <w:rPr>
          <w:bCs/>
          <w:color w:val="000000"/>
          <w:shd w:val="clear" w:color="auto" w:fill="FFFFFF"/>
        </w:rPr>
        <w:t xml:space="preserve">accessing the cancer care they need. While most hospitals have offered in-house navigation services for many years, historically there has been limited Government investment in community-based cancer navigation services. This changed in 2023 when Te Aka Whai Ora </w:t>
      </w:r>
      <w:r w:rsidR="001E17B1">
        <w:rPr>
          <w:bCs/>
          <w:color w:val="000000"/>
          <w:shd w:val="clear" w:color="auto" w:fill="FFFFFF"/>
        </w:rPr>
        <w:t xml:space="preserve">| </w:t>
      </w:r>
      <w:r w:rsidR="001E17B1" w:rsidRPr="001E17B1">
        <w:rPr>
          <w:bCs/>
          <w:color w:val="000000"/>
          <w:shd w:val="clear" w:color="auto" w:fill="FFFFFF"/>
        </w:rPr>
        <w:t>Māori Health Authority</w:t>
      </w:r>
      <w:r w:rsidR="001E17B1">
        <w:rPr>
          <w:bCs/>
          <w:color w:val="000000"/>
          <w:shd w:val="clear" w:color="auto" w:fill="FFFFFF"/>
        </w:rPr>
        <w:t xml:space="preserve"> </w:t>
      </w:r>
      <w:r w:rsidR="00DA15FF" w:rsidRPr="00DA15FF">
        <w:rPr>
          <w:bCs/>
          <w:color w:val="000000"/>
          <w:shd w:val="clear" w:color="auto" w:fill="FFFFFF"/>
        </w:rPr>
        <w:t>invested $6.2 million in community-based cancer navigation services</w:t>
      </w:r>
      <w:r w:rsidR="003A47D4" w:rsidRPr="003A47D4">
        <w:t xml:space="preserve"> </w:t>
      </w:r>
      <w:r w:rsidR="003A47D4">
        <w:rPr>
          <w:bCs/>
          <w:color w:val="000000"/>
          <w:shd w:val="clear" w:color="auto" w:fill="FFFFFF"/>
        </w:rPr>
        <w:fldChar w:fldCharType="begin"/>
      </w:r>
      <w:r w:rsidR="000C7932">
        <w:rPr>
          <w:bCs/>
          <w:color w:val="000000"/>
          <w:shd w:val="clear" w:color="auto" w:fill="FFFFFF"/>
        </w:rPr>
        <w:instrText xml:space="preserve"> ADDIN EN.CITE &lt;EndNote&gt;&lt;Cite&gt;&lt;Author&gt;Zealand&lt;/Author&gt;&lt;Year&gt;2023&lt;/Year&gt;&lt;RecNum&gt;336&lt;/RecNum&gt;&lt;DisplayText&gt;[193]&lt;/DisplayText&gt;&lt;record&gt;&lt;rec-number&gt;336&lt;/rec-number&gt;&lt;foreign-keys&gt;&lt;key app="EN" db-id="ft5wxpfw99z2vie2sf65z2v5rfs2vp0eeesf" timestamp="1756252680" guid="e4e196bb-4bc0-4a0a-9c13-5fa1767ed3b4"&gt;336&lt;/key&gt;&lt;/foreign-keys&gt;&lt;ref-type name="Web Page"&gt;12&lt;/ref-type&gt;&lt;contributors&gt;&lt;authors&gt;&lt;author&gt;Health New Zealand &lt;/author&gt;&lt;author&gt;Te Whatu Ora,&lt;/author&gt;&lt;/authors&gt;&lt;/contributors&gt;&lt;titles&gt;&lt;title&gt;EWS Cancer care coordination services receive $6.2m boost&lt;/title&gt;&lt;/titles&gt;&lt;dates&gt;&lt;year&gt;2023&lt;/year&gt;&lt;/dates&gt;&lt;pub-location&gt;Wellington&lt;/pub-location&gt;&lt;publisher&gt;Health New Zealand | Te Whatu Ora&lt;/publisher&gt;&lt;urls&gt;&lt;related-urls&gt;&lt;url&gt;https://www.tewhatuora.govt.nz/corporate-information/news-and-updates/ews-cancer-care-coordination-services-receive-6-2m-boost#:~:text=Twenty%20hauora%20M%C4%81ori%20partners%20have%20been%20funded%20%246.2,specialist%20services%20and%20to%20improve%20cancer%20survival%20rates.&lt;/url&gt;&lt;/related-urls&gt;&lt;/urls&gt;&lt;/record&gt;&lt;/Cite&gt;&lt;/EndNote&gt;</w:instrText>
      </w:r>
      <w:r w:rsidR="003A47D4">
        <w:rPr>
          <w:bCs/>
          <w:color w:val="000000"/>
          <w:shd w:val="clear" w:color="auto" w:fill="FFFFFF"/>
        </w:rPr>
        <w:fldChar w:fldCharType="separate"/>
      </w:r>
      <w:r w:rsidR="000C7932">
        <w:rPr>
          <w:bCs/>
          <w:noProof/>
          <w:color w:val="000000"/>
          <w:shd w:val="clear" w:color="auto" w:fill="FFFFFF"/>
        </w:rPr>
        <w:t>[193]</w:t>
      </w:r>
      <w:r w:rsidR="003A47D4">
        <w:rPr>
          <w:bCs/>
          <w:color w:val="000000"/>
          <w:shd w:val="clear" w:color="auto" w:fill="FFFFFF"/>
        </w:rPr>
        <w:fldChar w:fldCharType="end"/>
      </w:r>
      <w:r w:rsidR="00DA15FF" w:rsidRPr="00DA15FF">
        <w:rPr>
          <w:bCs/>
          <w:color w:val="000000"/>
          <w:shd w:val="clear" w:color="auto" w:fill="FFFFFF"/>
        </w:rPr>
        <w:t>. This allowed 20 hauora Māori organisations to establish or scale up these services, which now support whānau through their cancer treatment every year. A further $1.9 million was invested in 2025, supporting another seven hauora Māori organisations to undertake this work. While Health NZ now funds community-based cancer navigation services in almost all districts throughout the country, more investment will be needed to meet rising future demand. A national model of care</w:t>
      </w:r>
      <w:r w:rsidR="00C80029">
        <w:rPr>
          <w:bCs/>
          <w:color w:val="000000"/>
          <w:shd w:val="clear" w:color="auto" w:fill="FFFFFF"/>
        </w:rPr>
        <w:t xml:space="preserve"> for </w:t>
      </w:r>
      <w:r w:rsidR="00C80029" w:rsidRPr="00C80029">
        <w:rPr>
          <w:bCs/>
          <w:color w:val="000000"/>
          <w:shd w:val="clear" w:color="auto" w:fill="FFFFFF"/>
        </w:rPr>
        <w:t>navigation</w:t>
      </w:r>
      <w:r w:rsidR="00C80029">
        <w:rPr>
          <w:bCs/>
          <w:color w:val="000000"/>
          <w:shd w:val="clear" w:color="auto" w:fill="FFFFFF"/>
        </w:rPr>
        <w:t xml:space="preserve"> services</w:t>
      </w:r>
      <w:r w:rsidR="00E65314">
        <w:rPr>
          <w:bCs/>
          <w:color w:val="000000"/>
          <w:shd w:val="clear" w:color="auto" w:fill="FFFFFF"/>
        </w:rPr>
        <w:t xml:space="preserve"> </w:t>
      </w:r>
      <w:r w:rsidR="00DA15FF" w:rsidRPr="00DA15FF">
        <w:rPr>
          <w:bCs/>
          <w:color w:val="000000"/>
          <w:shd w:val="clear" w:color="auto" w:fill="FFFFFF"/>
        </w:rPr>
        <w:t>is also being developed, informed by the learnings from these investments.</w:t>
      </w:r>
    </w:p>
    <w:p w14:paraId="2090ACF8" w14:textId="77777777" w:rsidR="00DA15FF" w:rsidRPr="00DA15FF" w:rsidRDefault="00DA15FF" w:rsidP="00AB2A18">
      <w:pPr>
        <w:pStyle w:val="Heading2"/>
        <w:rPr>
          <w:rFonts w:eastAsia="Fira Sans"/>
        </w:rPr>
      </w:pPr>
      <w:bookmarkStart w:id="465" w:name="_Toc212028512"/>
      <w:r w:rsidRPr="00DA15FF">
        <w:rPr>
          <w:rFonts w:eastAsia="Fira Sans"/>
        </w:rPr>
        <w:lastRenderedPageBreak/>
        <w:t>Travel assistance</w:t>
      </w:r>
      <w:bookmarkEnd w:id="465"/>
      <w:r w:rsidRPr="00DA15FF">
        <w:rPr>
          <w:rFonts w:eastAsia="Fira Sans"/>
        </w:rPr>
        <w:t xml:space="preserve"> </w:t>
      </w:r>
    </w:p>
    <w:p w14:paraId="694874B1" w14:textId="3BEC47E9" w:rsidR="00DA15FF" w:rsidRPr="00DA15FF" w:rsidRDefault="00DA15FF" w:rsidP="00DA15FF">
      <w:r w:rsidRPr="00DA15FF">
        <w:rPr>
          <w:rFonts w:eastAsia="Fira Sans"/>
        </w:rPr>
        <w:t xml:space="preserve">Health NZ’s National Travel Assistance (NTA) scheme supports people who need to travel long distances or travel frequently to access </w:t>
      </w:r>
      <w:r w:rsidR="001F10AE">
        <w:rPr>
          <w:rFonts w:eastAsia="Fira Sans"/>
        </w:rPr>
        <w:t xml:space="preserve">specialist </w:t>
      </w:r>
      <w:r w:rsidRPr="00DA15FF">
        <w:rPr>
          <w:rFonts w:eastAsia="Fira Sans"/>
        </w:rPr>
        <w:t xml:space="preserve">health services. The scheme was created in recognition of the fact that people should not be disadvantaged in accessing health services because of where they live </w:t>
      </w:r>
      <w:r w:rsidRPr="00DA15FF">
        <w:rPr>
          <w:rFonts w:eastAsia="Fira Sans"/>
        </w:rPr>
        <w:fldChar w:fldCharType="begin"/>
      </w:r>
      <w:r w:rsidR="000C7932">
        <w:rPr>
          <w:rFonts w:eastAsia="Fira Sans"/>
        </w:rPr>
        <w:instrText xml:space="preserve"> ADDIN EN.CITE &lt;EndNote&gt;&lt;Cite&gt;&lt;Author&gt;Ministry of Health&lt;/Author&gt;&lt;Year&gt;2019&lt;/Year&gt;&lt;RecNum&gt;103&lt;/RecNum&gt;&lt;DisplayText&gt;[194]&lt;/DisplayText&gt;&lt;record&gt;&lt;rec-number&gt;103&lt;/rec-number&gt;&lt;foreign-keys&gt;&lt;key app="EN" db-id="ft5wxpfw99z2vie2sf65z2v5rfs2vp0eeesf" timestamp="1749608461" guid="01f76cf3-ff4f-409b-9e38-b4f6698c6f3d"&gt;103&lt;/key&gt;&lt;/foreign-keys&gt;&lt;ref-type name="Report"&gt;27&lt;/ref-type&gt;&lt;contributors&gt;&lt;authors&gt;&lt;author&gt;Ministry of Health,&lt;/author&gt;&lt;/authors&gt;&lt;/contributors&gt;&lt;titles&gt;&lt;title&gt;The National Travel Assistance Scheme: Policy Recommendations Report.&lt;/title&gt;&lt;/titles&gt;&lt;dates&gt;&lt;year&gt;2019&lt;/year&gt;&lt;/dates&gt;&lt;pub-location&gt;Wellington: Ministry of Health.&lt;/pub-location&gt;&lt;urls&gt;&lt;/urls&gt;&lt;/record&gt;&lt;/Cite&gt;&lt;/EndNote&gt;</w:instrText>
      </w:r>
      <w:r w:rsidRPr="00DA15FF">
        <w:rPr>
          <w:rFonts w:eastAsia="Fira Sans"/>
        </w:rPr>
        <w:fldChar w:fldCharType="separate"/>
      </w:r>
      <w:r w:rsidR="000C7932">
        <w:rPr>
          <w:rFonts w:eastAsia="Fira Sans"/>
          <w:noProof/>
        </w:rPr>
        <w:t>[194]</w:t>
      </w:r>
      <w:r w:rsidRPr="00DA15FF">
        <w:rPr>
          <w:rFonts w:eastAsia="Fira Sans"/>
        </w:rPr>
        <w:fldChar w:fldCharType="end"/>
      </w:r>
      <w:r w:rsidRPr="00DA15FF">
        <w:rPr>
          <w:rFonts w:eastAsia="Fira Sans"/>
        </w:rPr>
        <w:t>.</w:t>
      </w:r>
    </w:p>
    <w:p w14:paraId="1BB198E6" w14:textId="05068565" w:rsidR="00DA15FF" w:rsidRPr="00DA15FF" w:rsidRDefault="00DA15FF" w:rsidP="00DA15FF">
      <w:r w:rsidRPr="00DA15FF">
        <w:rPr>
          <w:rFonts w:eastAsia="Fira Sans"/>
        </w:rPr>
        <w:t xml:space="preserve">Across New Zealand, different districts offer various levels of cancer services, meaning people with cancer frequently have to travel to receive specialist care and therefore are high users of the NTA scheme. Nearly one in five (19%) people </w:t>
      </w:r>
      <w:r w:rsidR="002265D9">
        <w:rPr>
          <w:rFonts w:eastAsia="Fira Sans"/>
        </w:rPr>
        <w:t>diagnosed</w:t>
      </w:r>
      <w:r w:rsidRPr="00DA15FF">
        <w:rPr>
          <w:rFonts w:eastAsia="Fira Sans"/>
        </w:rPr>
        <w:t xml:space="preserve"> with cancer between 2018 and 2021 accessed NTA support, at a cost of $43.</w:t>
      </w:r>
      <w:r w:rsidR="00330941">
        <w:rPr>
          <w:rFonts w:eastAsia="Fira Sans"/>
        </w:rPr>
        <w:t>8</w:t>
      </w:r>
      <w:r w:rsidRPr="00DA15FF">
        <w:rPr>
          <w:rFonts w:eastAsia="Fira Sans"/>
        </w:rPr>
        <w:t xml:space="preserve"> million dollars over the </w:t>
      </w:r>
      <w:r w:rsidR="00123B76">
        <w:rPr>
          <w:rFonts w:eastAsia="Fira Sans"/>
        </w:rPr>
        <w:t>4</w:t>
      </w:r>
      <w:r w:rsidR="00123B76" w:rsidRPr="00DA15FF">
        <w:rPr>
          <w:rFonts w:eastAsia="Fira Sans"/>
        </w:rPr>
        <w:t xml:space="preserve"> </w:t>
      </w:r>
      <w:r w:rsidRPr="00DA15FF">
        <w:rPr>
          <w:rFonts w:eastAsia="Fira Sans"/>
        </w:rPr>
        <w:t xml:space="preserve">years. This represents </w:t>
      </w:r>
      <w:r w:rsidR="00150077">
        <w:rPr>
          <w:rFonts w:eastAsia="Fira Sans"/>
        </w:rPr>
        <w:t>over a quarter</w:t>
      </w:r>
      <w:r w:rsidRPr="00DA15FF">
        <w:rPr>
          <w:rFonts w:eastAsia="Fira Sans"/>
        </w:rPr>
        <w:t xml:space="preserve"> (28%) of the total NTA spend over that time period</w:t>
      </w:r>
      <w:r w:rsidR="003744F4">
        <w:rPr>
          <w:rFonts w:eastAsia="Fira Sans"/>
        </w:rPr>
        <w:t>. T</w:t>
      </w:r>
      <w:r w:rsidR="00DF7A32">
        <w:rPr>
          <w:rFonts w:eastAsia="Fira Sans"/>
        </w:rPr>
        <w:t xml:space="preserve">his data is </w:t>
      </w:r>
      <w:r w:rsidR="003744F4" w:rsidRPr="003744F4">
        <w:rPr>
          <w:rFonts w:eastAsia="Fira Sans"/>
        </w:rPr>
        <w:t>based on analysis complete</w:t>
      </w:r>
      <w:r w:rsidR="00D11AF7">
        <w:rPr>
          <w:rFonts w:eastAsia="Fira Sans"/>
        </w:rPr>
        <w:t>d</w:t>
      </w:r>
      <w:r w:rsidR="003744F4" w:rsidRPr="003744F4">
        <w:rPr>
          <w:rFonts w:eastAsia="Fira Sans"/>
        </w:rPr>
        <w:t xml:space="preserve"> by </w:t>
      </w:r>
      <w:r w:rsidR="001434AB" w:rsidRPr="001434AB">
        <w:rPr>
          <w:rFonts w:eastAsia="Fira Sans"/>
        </w:rPr>
        <w:t xml:space="preserve">Te Aho o Te Kahu | Cancer Control Agency </w:t>
      </w:r>
      <w:r w:rsidR="003744F4" w:rsidRPr="003744F4">
        <w:rPr>
          <w:rFonts w:eastAsia="Fira Sans"/>
        </w:rPr>
        <w:t>(but not publicly available at the time of writi</w:t>
      </w:r>
      <w:r w:rsidR="00DF7A32">
        <w:rPr>
          <w:rFonts w:eastAsia="Fira Sans"/>
        </w:rPr>
        <w:t>ng)</w:t>
      </w:r>
      <w:r w:rsidRPr="00DA15FF">
        <w:rPr>
          <w:rFonts w:eastAsia="Fira Sans"/>
        </w:rPr>
        <w:t xml:space="preserve">. </w:t>
      </w:r>
    </w:p>
    <w:p w14:paraId="074366EE" w14:textId="74C6AC42" w:rsidR="00DA15FF" w:rsidRPr="00DA15FF" w:rsidRDefault="00475542" w:rsidP="00DA15FF">
      <w:r>
        <w:rPr>
          <w:rFonts w:eastAsia="Fira Sans"/>
        </w:rPr>
        <w:t xml:space="preserve">A 2019 review of the NTA scheme </w:t>
      </w:r>
      <w:r w:rsidR="00982334">
        <w:rPr>
          <w:rFonts w:eastAsia="Fira Sans"/>
        </w:rPr>
        <w:t xml:space="preserve">highlighted many opportunities </w:t>
      </w:r>
      <w:r w:rsidR="00DA15FF" w:rsidRPr="00DA15FF">
        <w:rPr>
          <w:rFonts w:eastAsia="Fira Sans"/>
        </w:rPr>
        <w:t xml:space="preserve">to improve the scheme </w:t>
      </w:r>
      <w:r w:rsidR="00DA15FF" w:rsidRPr="00DA15FF">
        <w:rPr>
          <w:rFonts w:eastAsia="Fira Sans"/>
        </w:rPr>
        <w:fldChar w:fldCharType="begin"/>
      </w:r>
      <w:r w:rsidR="000C7932">
        <w:rPr>
          <w:rFonts w:eastAsia="Fira Sans"/>
        </w:rPr>
        <w:instrText xml:space="preserve"> ADDIN EN.CITE &lt;EndNote&gt;&lt;Cite&gt;&lt;Author&gt;Ministry of Health&lt;/Author&gt;&lt;Year&gt;2019&lt;/Year&gt;&lt;RecNum&gt;103&lt;/RecNum&gt;&lt;DisplayText&gt;[194]&lt;/DisplayText&gt;&lt;record&gt;&lt;rec-number&gt;103&lt;/rec-number&gt;&lt;foreign-keys&gt;&lt;key app="EN" db-id="ft5wxpfw99z2vie2sf65z2v5rfs2vp0eeesf" timestamp="1749608461" guid="01f76cf3-ff4f-409b-9e38-b4f6698c6f3d"&gt;103&lt;/key&gt;&lt;/foreign-keys&gt;&lt;ref-type name="Report"&gt;27&lt;/ref-type&gt;&lt;contributors&gt;&lt;authors&gt;&lt;author&gt;Ministry of Health,&lt;/author&gt;&lt;/authors&gt;&lt;/contributors&gt;&lt;titles&gt;&lt;title&gt;The National Travel Assistance Scheme: Policy Recommendations Report.&lt;/title&gt;&lt;/titles&gt;&lt;dates&gt;&lt;year&gt;2019&lt;/year&gt;&lt;/dates&gt;&lt;pub-location&gt;Wellington: Ministry of Health.&lt;/pub-location&gt;&lt;urls&gt;&lt;/urls&gt;&lt;/record&gt;&lt;/Cite&gt;&lt;/EndNote&gt;</w:instrText>
      </w:r>
      <w:r w:rsidR="00DA15FF" w:rsidRPr="00DA15FF">
        <w:rPr>
          <w:rFonts w:eastAsia="Fira Sans"/>
        </w:rPr>
        <w:fldChar w:fldCharType="separate"/>
      </w:r>
      <w:r w:rsidR="000C7932">
        <w:rPr>
          <w:rFonts w:eastAsia="Fira Sans"/>
          <w:noProof/>
        </w:rPr>
        <w:t>[194]</w:t>
      </w:r>
      <w:r w:rsidR="00DA15FF" w:rsidRPr="00DA15FF">
        <w:rPr>
          <w:rFonts w:eastAsia="Fira Sans"/>
        </w:rPr>
        <w:fldChar w:fldCharType="end"/>
      </w:r>
      <w:r w:rsidR="00DA15FF" w:rsidRPr="00DA15FF">
        <w:rPr>
          <w:rFonts w:eastAsia="Fira Sans"/>
        </w:rPr>
        <w:t xml:space="preserve">. </w:t>
      </w:r>
      <w:r w:rsidR="00912D23">
        <w:rPr>
          <w:rFonts w:eastAsia="Fira Sans"/>
        </w:rPr>
        <w:t>NTA</w:t>
      </w:r>
      <w:r w:rsidR="00912D23" w:rsidRPr="00DA15FF">
        <w:rPr>
          <w:rFonts w:eastAsia="Fira Sans"/>
        </w:rPr>
        <w:t xml:space="preserve"> </w:t>
      </w:r>
      <w:r w:rsidR="00DA15FF" w:rsidRPr="00DA15FF">
        <w:rPr>
          <w:rFonts w:eastAsia="Fira Sans"/>
        </w:rPr>
        <w:t>was also a common theme in the stories told by people at</w:t>
      </w:r>
      <w:r w:rsidR="00174361">
        <w:rPr>
          <w:rFonts w:eastAsia="Fira Sans"/>
        </w:rPr>
        <w:t>tending</w:t>
      </w:r>
      <w:r w:rsidR="00DA15FF" w:rsidRPr="00DA15FF">
        <w:rPr>
          <w:rFonts w:eastAsia="Fira Sans"/>
        </w:rPr>
        <w:t xml:space="preserve"> </w:t>
      </w:r>
      <w:r w:rsidR="00174361">
        <w:rPr>
          <w:rFonts w:eastAsia="Fira Sans"/>
        </w:rPr>
        <w:t>the</w:t>
      </w:r>
      <w:r w:rsidR="00174361" w:rsidRPr="00DA15FF">
        <w:rPr>
          <w:rFonts w:eastAsia="Fira Sans"/>
        </w:rPr>
        <w:t xml:space="preserve"> </w:t>
      </w:r>
      <w:r w:rsidR="00174361">
        <w:rPr>
          <w:rFonts w:eastAsia="Fira Sans"/>
        </w:rPr>
        <w:t xml:space="preserve">2021 </w:t>
      </w:r>
      <w:r w:rsidR="00DA15FF" w:rsidRPr="00DA15FF">
        <w:rPr>
          <w:rFonts w:eastAsia="Fira Sans"/>
        </w:rPr>
        <w:t>nationwide hui series</w:t>
      </w:r>
      <w:r w:rsidR="00F57B8D">
        <w:rPr>
          <w:rFonts w:eastAsia="Fira Sans"/>
        </w:rPr>
        <w:t xml:space="preserve"> described in the previous section</w:t>
      </w:r>
      <w:r w:rsidR="00DA15FF" w:rsidRPr="00DA15FF">
        <w:rPr>
          <w:rFonts w:eastAsia="Fira Sans"/>
        </w:rPr>
        <w:t xml:space="preserve">. Common issues </w:t>
      </w:r>
      <w:r w:rsidR="00692A3C">
        <w:rPr>
          <w:rFonts w:eastAsia="Fira Sans"/>
        </w:rPr>
        <w:t xml:space="preserve">raised </w:t>
      </w:r>
      <w:r w:rsidR="00DA15FF" w:rsidRPr="00DA15FF">
        <w:rPr>
          <w:rFonts w:eastAsia="Fira Sans"/>
        </w:rPr>
        <w:t>included the systemic barriers that made it difficult for people to access NTA support, including how patients and their whānau have to pay costs up front before they can be reimbursed</w:t>
      </w:r>
      <w:r w:rsidR="00DA15FF" w:rsidRPr="00DA15FF">
        <w:t xml:space="preserve"> </w:t>
      </w:r>
      <w:r w:rsidR="00DA15FF" w:rsidRPr="00DA15FF">
        <w:rPr>
          <w:rFonts w:eastAsia="Fira Sans"/>
        </w:rPr>
        <w:fldChar w:fldCharType="begin"/>
      </w:r>
      <w:r w:rsidR="000C7932">
        <w:rPr>
          <w:rFonts w:eastAsia="Fira Sans"/>
        </w:rPr>
        <w:instrText xml:space="preserve"> ADDIN EN.CITE &lt;EndNote&gt;&lt;Cite&gt;&lt;Author&gt;Ministry of Health&lt;/Author&gt;&lt;Year&gt;2019&lt;/Year&gt;&lt;RecNum&gt;103&lt;/RecNum&gt;&lt;DisplayText&gt;[194]&lt;/DisplayText&gt;&lt;record&gt;&lt;rec-number&gt;103&lt;/rec-number&gt;&lt;foreign-keys&gt;&lt;key app="EN" db-id="ft5wxpfw99z2vie2sf65z2v5rfs2vp0eeesf" timestamp="1749608461" guid="01f76cf3-ff4f-409b-9e38-b4f6698c6f3d"&gt;103&lt;/key&gt;&lt;/foreign-keys&gt;&lt;ref-type name="Report"&gt;27&lt;/ref-type&gt;&lt;contributors&gt;&lt;authors&gt;&lt;author&gt;Ministry of Health,&lt;/author&gt;&lt;/authors&gt;&lt;/contributors&gt;&lt;titles&gt;&lt;title&gt;The National Travel Assistance Scheme: Policy Recommendations Report.&lt;/title&gt;&lt;/titles&gt;&lt;dates&gt;&lt;year&gt;2019&lt;/year&gt;&lt;/dates&gt;&lt;pub-location&gt;Wellington: Ministry of Health.&lt;/pub-location&gt;&lt;urls&gt;&lt;/urls&gt;&lt;/record&gt;&lt;/Cite&gt;&lt;/EndNote&gt;</w:instrText>
      </w:r>
      <w:r w:rsidR="00DA15FF" w:rsidRPr="00DA15FF">
        <w:rPr>
          <w:rFonts w:eastAsia="Fira Sans"/>
        </w:rPr>
        <w:fldChar w:fldCharType="separate"/>
      </w:r>
      <w:r w:rsidR="000C7932">
        <w:rPr>
          <w:rFonts w:eastAsia="Fira Sans"/>
          <w:noProof/>
        </w:rPr>
        <w:t>[194]</w:t>
      </w:r>
      <w:r w:rsidR="00DA15FF" w:rsidRPr="00DA15FF">
        <w:rPr>
          <w:rFonts w:eastAsia="Fira Sans"/>
        </w:rPr>
        <w:fldChar w:fldCharType="end"/>
      </w:r>
      <w:r w:rsidR="00DA15FF" w:rsidRPr="00DA15FF">
        <w:rPr>
          <w:rFonts w:eastAsia="Fira Sans"/>
        </w:rPr>
        <w:t>.</w:t>
      </w:r>
    </w:p>
    <w:p w14:paraId="3FD074DA" w14:textId="704C623B" w:rsidR="00DA15FF" w:rsidRPr="00DA15FF" w:rsidRDefault="00DA15FF" w:rsidP="00DA15FF">
      <w:r w:rsidRPr="00DA15FF">
        <w:rPr>
          <w:rFonts w:eastAsia="Fira Sans"/>
        </w:rPr>
        <w:t>In April 2024, the Government announced an $18 million dollar uplift in NTA funding to support a reform programme led by Health NZ</w:t>
      </w:r>
      <w:r w:rsidRPr="00DA15FF">
        <w:t xml:space="preserve"> </w:t>
      </w:r>
      <w:r w:rsidRPr="00DA15FF">
        <w:rPr>
          <w:rFonts w:eastAsia="Fira Sans"/>
        </w:rPr>
        <w:fldChar w:fldCharType="begin"/>
      </w:r>
      <w:r w:rsidR="000C7932">
        <w:rPr>
          <w:rFonts w:eastAsia="Fira Sans"/>
        </w:rPr>
        <w:instrText xml:space="preserve"> ADDIN EN.CITE &lt;EndNote&gt;&lt;Cite&gt;&lt;Author&gt;S&lt;/Author&gt;&lt;Year&gt;2024&lt;/Year&gt;&lt;RecNum&gt;149&lt;/RecNum&gt;&lt;DisplayText&gt;[195]&lt;/DisplayText&gt;&lt;record&gt;&lt;rec-number&gt;149&lt;/rec-number&gt;&lt;foreign-keys&gt;&lt;key app="EN" db-id="ft5wxpfw99z2vie2sf65z2v5rfs2vp0eeesf" timestamp="1749608461" guid="88a8b780-b8fd-4bb1-a417-544160c898da"&gt;149&lt;/key&gt;&lt;/foreign-keys&gt;&lt;ref-type name="Press Release"&gt;63&lt;/ref-type&gt;&lt;contributors&gt;&lt;authors&gt;&lt;author&gt;Reti S&lt;/author&gt;&lt;/authors&gt;&lt;/contributors&gt;&lt;titles&gt;&lt;title&gt;$18m boost for Kiwis travelling to health treatment.&lt;/title&gt;&lt;/titles&gt;&lt;dates&gt;&lt;year&gt;2024&lt;/year&gt;&lt;/dates&gt;&lt;pub-location&gt;Releases, New Zealand Government.&lt;/pub-location&gt;&lt;urls&gt;&lt;related-urls&gt;&lt;url&gt;Retrieved October 6, 2024, from https://www.beehive.govt.nz/release/18m-boost-kiwis-travelling-health-treatment&lt;/url&gt;&lt;/related-urls&gt;&lt;/urls&gt;&lt;/record&gt;&lt;/Cite&gt;&lt;/EndNote&gt;</w:instrText>
      </w:r>
      <w:r w:rsidRPr="00DA15FF">
        <w:rPr>
          <w:rFonts w:eastAsia="Fira Sans"/>
        </w:rPr>
        <w:fldChar w:fldCharType="separate"/>
      </w:r>
      <w:r w:rsidR="000C7932">
        <w:rPr>
          <w:rFonts w:eastAsia="Fira Sans"/>
          <w:noProof/>
        </w:rPr>
        <w:t>[195]</w:t>
      </w:r>
      <w:r w:rsidRPr="00DA15FF">
        <w:rPr>
          <w:rFonts w:eastAsia="Fira Sans"/>
        </w:rPr>
        <w:fldChar w:fldCharType="end"/>
      </w:r>
      <w:r w:rsidRPr="00DA15FF">
        <w:rPr>
          <w:rFonts w:eastAsia="Fira Sans"/>
        </w:rPr>
        <w:t>. This included:</w:t>
      </w:r>
    </w:p>
    <w:p w14:paraId="3B1FB878" w14:textId="77777777" w:rsidR="00DA15FF" w:rsidRPr="00DA15FF" w:rsidRDefault="00DA15FF" w:rsidP="00DA15FF">
      <w:pPr>
        <w:pStyle w:val="StateofCancerbullets"/>
      </w:pPr>
      <w:r w:rsidRPr="00DA15FF">
        <w:rPr>
          <w:rFonts w:eastAsia="Fira Sans"/>
        </w:rPr>
        <w:t>increasing the mileage reimbursement rate from 28c per kilometre to 34c per kilometre</w:t>
      </w:r>
    </w:p>
    <w:p w14:paraId="4AF4B54D" w14:textId="77777777" w:rsidR="00DA15FF" w:rsidRPr="00DA15FF" w:rsidRDefault="00DA15FF" w:rsidP="00DA15FF">
      <w:pPr>
        <w:pStyle w:val="StateofCancerbullets"/>
      </w:pPr>
      <w:r w:rsidRPr="00DA15FF">
        <w:rPr>
          <w:rFonts w:eastAsia="Fira Sans"/>
        </w:rPr>
        <w:t>increasing the maximum nightly rate for accommodation from $100 to $140, or from $25 to $35 per night if staying with family or friends</w:t>
      </w:r>
    </w:p>
    <w:p w14:paraId="28DC1F6B" w14:textId="77777777" w:rsidR="00DA15FF" w:rsidRPr="00DA15FF" w:rsidRDefault="00DA15FF" w:rsidP="00DA15FF">
      <w:pPr>
        <w:pStyle w:val="Stateofcancerbulletslast"/>
      </w:pPr>
      <w:r w:rsidRPr="00DA15FF">
        <w:rPr>
          <w:rFonts w:eastAsia="Fira Sans"/>
        </w:rPr>
        <w:t xml:space="preserve">piloting more flexible payment options, including pre-payment and options for people claiming assistance via email. </w:t>
      </w:r>
    </w:p>
    <w:p w14:paraId="65B7829A" w14:textId="7C1EA170" w:rsidR="00473830" w:rsidRDefault="00DA15FF" w:rsidP="00151663">
      <w:pPr>
        <w:rPr>
          <w:rFonts w:ascii="Montserrat" w:hAnsi="Montserrat"/>
          <w:b/>
          <w:color w:val="2C463B"/>
          <w:spacing w:val="-5"/>
          <w:sz w:val="40"/>
        </w:rPr>
      </w:pPr>
      <w:r w:rsidRPr="00DA15FF">
        <w:rPr>
          <w:rFonts w:eastAsia="Fira Sans"/>
        </w:rPr>
        <w:t>Further long-term changes have also been announced, including changes to eligibility criteria to better target those in need, as well as improved promotion and awareness of the NTA.</w:t>
      </w:r>
    </w:p>
    <w:p w14:paraId="6A5D2C2B" w14:textId="3A5EE658" w:rsidR="004061EC" w:rsidRDefault="004061EC" w:rsidP="000D5868">
      <w:pPr>
        <w:pStyle w:val="Heading2"/>
      </w:pPr>
      <w:bookmarkStart w:id="466" w:name="_Toc208474561"/>
      <w:bookmarkStart w:id="467" w:name="_Toc210914890"/>
      <w:bookmarkStart w:id="468" w:name="_Toc212028513"/>
      <w:r>
        <w:t>Survivorship and care after treatment</w:t>
      </w:r>
      <w:bookmarkEnd w:id="466"/>
      <w:bookmarkEnd w:id="467"/>
      <w:bookmarkEnd w:id="468"/>
    </w:p>
    <w:bookmarkEnd w:id="461"/>
    <w:p w14:paraId="046AD3EB" w14:textId="416439AA" w:rsidR="00B4496B" w:rsidRDefault="000E7782" w:rsidP="00766705">
      <w:r>
        <w:t>As described</w:t>
      </w:r>
      <w:r w:rsidR="00F25FF8">
        <w:t xml:space="preserve"> earlier</w:t>
      </w:r>
      <w:r>
        <w:t xml:space="preserve"> in </w:t>
      </w:r>
      <w:hyperlink w:anchor="_The_BURDEN_OF" w:history="1">
        <w:r w:rsidR="009B3B96">
          <w:rPr>
            <w:rStyle w:val="Hyperlink"/>
          </w:rPr>
          <w:t>1 T</w:t>
        </w:r>
        <w:r w:rsidRPr="006554E8">
          <w:rPr>
            <w:rStyle w:val="Hyperlink"/>
          </w:rPr>
          <w:t xml:space="preserve">he </w:t>
        </w:r>
        <w:r w:rsidR="00B5081F" w:rsidRPr="006554E8">
          <w:rPr>
            <w:rStyle w:val="Hyperlink"/>
          </w:rPr>
          <w:t>burden of cancer in New Zealand</w:t>
        </w:r>
      </w:hyperlink>
      <w:r w:rsidRPr="004E2B47">
        <w:t>,</w:t>
      </w:r>
      <w:r>
        <w:t xml:space="preserve"> p</w:t>
      </w:r>
      <w:r w:rsidRPr="001D12DB">
        <w:t xml:space="preserve">eople diagnosed with cancer are surviving longer. Across all cancers, 67.6% of people with cancer are surviving at least </w:t>
      </w:r>
      <w:r w:rsidR="00123B76">
        <w:t>5</w:t>
      </w:r>
      <w:r w:rsidR="00123B76" w:rsidRPr="001D12DB">
        <w:t xml:space="preserve"> </w:t>
      </w:r>
      <w:r w:rsidRPr="001D12DB">
        <w:t>years after diagnosis</w:t>
      </w:r>
      <w:r>
        <w:t>;</w:t>
      </w:r>
      <w:r w:rsidRPr="001D12DB">
        <w:t xml:space="preserve"> </w:t>
      </w:r>
      <w:r>
        <w:t xml:space="preserve">this </w:t>
      </w:r>
      <w:r w:rsidRPr="001D12DB">
        <w:t xml:space="preserve">is a </w:t>
      </w:r>
      <w:r w:rsidR="00C25A97">
        <w:t>substantial</w:t>
      </w:r>
      <w:r w:rsidR="00C25A97" w:rsidRPr="001D12DB">
        <w:t xml:space="preserve"> </w:t>
      </w:r>
      <w:r>
        <w:t xml:space="preserve">increase </w:t>
      </w:r>
      <w:r w:rsidR="00E65314">
        <w:t>of almost 10</w:t>
      </w:r>
      <w:r w:rsidR="00980D28">
        <w:t xml:space="preserve"> percentage points</w:t>
      </w:r>
      <w:r w:rsidR="00E65314">
        <w:t xml:space="preserve"> </w:t>
      </w:r>
      <w:r w:rsidRPr="001D12DB">
        <w:t>from 1998</w:t>
      </w:r>
      <w:r w:rsidR="00781193">
        <w:t>–</w:t>
      </w:r>
      <w:r w:rsidRPr="001D12DB">
        <w:t xml:space="preserve">1999, when </w:t>
      </w:r>
      <w:r w:rsidR="00D9060E">
        <w:br/>
      </w:r>
      <w:r w:rsidR="00123B76">
        <w:t>5</w:t>
      </w:r>
      <w:r w:rsidR="000763A6">
        <w:t>-</w:t>
      </w:r>
      <w:r w:rsidRPr="001D12DB">
        <w:t xml:space="preserve">year </w:t>
      </w:r>
      <w:r w:rsidR="00985A5C">
        <w:t xml:space="preserve">net </w:t>
      </w:r>
      <w:r w:rsidRPr="001D12DB">
        <w:t xml:space="preserve">survival was 58.0%. </w:t>
      </w:r>
      <w:r>
        <w:t>Whil</w:t>
      </w:r>
      <w:r w:rsidR="00312D93">
        <w:t>e</w:t>
      </w:r>
      <w:r>
        <w:t xml:space="preserve"> this change is extremely positive, </w:t>
      </w:r>
      <w:r w:rsidR="00273048">
        <w:t>it means</w:t>
      </w:r>
      <w:r>
        <w:t xml:space="preserve"> </w:t>
      </w:r>
      <w:r w:rsidR="00312D93">
        <w:t xml:space="preserve">extra </w:t>
      </w:r>
      <w:r>
        <w:t xml:space="preserve">resourcing is </w:t>
      </w:r>
      <w:r w:rsidR="00273048">
        <w:t xml:space="preserve">needed </w:t>
      </w:r>
      <w:r w:rsidR="00E65314">
        <w:t xml:space="preserve">to meet the demand </w:t>
      </w:r>
      <w:r w:rsidR="00E76E59">
        <w:t xml:space="preserve">so </w:t>
      </w:r>
      <w:r>
        <w:t xml:space="preserve">people </w:t>
      </w:r>
      <w:r w:rsidR="00E76E59">
        <w:t xml:space="preserve">can </w:t>
      </w:r>
      <w:r>
        <w:t xml:space="preserve">receive the care and support they need after treatment. </w:t>
      </w:r>
    </w:p>
    <w:p w14:paraId="63DC9CBB" w14:textId="3CA0F305" w:rsidR="000E7782" w:rsidRPr="00FD3DDB" w:rsidRDefault="000E7782" w:rsidP="000763A6">
      <w:r>
        <w:t>Survivorship and care after treatment are critical parts of cancer care</w:t>
      </w:r>
      <w:r w:rsidR="00D10BA5">
        <w:t xml:space="preserve"> and</w:t>
      </w:r>
      <w:r w:rsidRPr="00FD3DDB">
        <w:t xml:space="preserve"> </w:t>
      </w:r>
      <w:r>
        <w:t>include:</w:t>
      </w:r>
    </w:p>
    <w:p w14:paraId="217597C3" w14:textId="7E533254" w:rsidR="000E7782" w:rsidRPr="00FD3DDB" w:rsidRDefault="00EF618A" w:rsidP="000763A6">
      <w:pPr>
        <w:pStyle w:val="StateofCancerbullets"/>
      </w:pPr>
      <w:r>
        <w:t xml:space="preserve">management of </w:t>
      </w:r>
      <w:r w:rsidR="000E7782" w:rsidRPr="00FD3DDB">
        <w:t xml:space="preserve">late effects of treatment </w:t>
      </w:r>
    </w:p>
    <w:p w14:paraId="374BE7E9" w14:textId="5CB0BF69" w:rsidR="000E7782" w:rsidRPr="00FD3DDB" w:rsidRDefault="000E7782" w:rsidP="000763A6">
      <w:pPr>
        <w:pStyle w:val="StateofCancerbullets"/>
      </w:pPr>
      <w:r w:rsidRPr="00FD3DDB">
        <w:t xml:space="preserve">surveillance for recurrence </w:t>
      </w:r>
      <w:r w:rsidR="00E83878">
        <w:t>and</w:t>
      </w:r>
      <w:r w:rsidR="007C459B">
        <w:t xml:space="preserve"> </w:t>
      </w:r>
      <w:r w:rsidRPr="00FD3DDB">
        <w:t xml:space="preserve">secondary cancers </w:t>
      </w:r>
    </w:p>
    <w:p w14:paraId="760CA7D7" w14:textId="7D24B944" w:rsidR="000E7782" w:rsidRPr="00FD3DDB" w:rsidRDefault="000E7782" w:rsidP="000763A6">
      <w:pPr>
        <w:pStyle w:val="StateofCancerbullets"/>
      </w:pPr>
      <w:r w:rsidRPr="00FD3DDB">
        <w:t xml:space="preserve">intervention and management of any consequences of treatment </w:t>
      </w:r>
      <w:r w:rsidR="00BB280E">
        <w:t xml:space="preserve">or ongoing </w:t>
      </w:r>
      <w:r w:rsidR="003C4CFC">
        <w:t xml:space="preserve">symptoms and </w:t>
      </w:r>
      <w:r w:rsidR="00BB280E">
        <w:t>concerns</w:t>
      </w:r>
      <w:r w:rsidRPr="00FD3DDB">
        <w:t xml:space="preserve"> –</w:t>
      </w:r>
      <w:r w:rsidR="007C459B">
        <w:t xml:space="preserve"> </w:t>
      </w:r>
      <w:r w:rsidRPr="00FD3DDB">
        <w:t>physical</w:t>
      </w:r>
      <w:r w:rsidR="003C4CFC">
        <w:t>, practical</w:t>
      </w:r>
      <w:r w:rsidRPr="00FD3DDB">
        <w:t xml:space="preserve"> and psychosocial </w:t>
      </w:r>
    </w:p>
    <w:p w14:paraId="4CCEB063" w14:textId="0297C856" w:rsidR="000E7782" w:rsidRPr="00E76104" w:rsidRDefault="000E7782" w:rsidP="000763A6">
      <w:pPr>
        <w:pStyle w:val="Stateofcancerbulletslast"/>
      </w:pPr>
      <w:r w:rsidRPr="00FD3DDB">
        <w:t xml:space="preserve">coordination </w:t>
      </w:r>
      <w:r>
        <w:t xml:space="preserve">and navigation services </w:t>
      </w:r>
      <w:r w:rsidRPr="00FD3DDB">
        <w:t xml:space="preserve">between the </w:t>
      </w:r>
      <w:r w:rsidRPr="000135BA">
        <w:t xml:space="preserve">many specialists and primary and community </w:t>
      </w:r>
      <w:r w:rsidRPr="00E76104">
        <w:t xml:space="preserve">cancer care providers </w:t>
      </w:r>
      <w:r w:rsidR="00195A49" w:rsidRPr="00E76104">
        <w:t>so</w:t>
      </w:r>
      <w:r w:rsidRPr="00E76104">
        <w:t xml:space="preserve"> all </w:t>
      </w:r>
      <w:r w:rsidR="00D10BA5" w:rsidRPr="00E76104">
        <w:t xml:space="preserve">the </w:t>
      </w:r>
      <w:r w:rsidRPr="00E76104">
        <w:t xml:space="preserve">needs </w:t>
      </w:r>
      <w:r w:rsidR="00D10BA5" w:rsidRPr="00E76104">
        <w:t xml:space="preserve">of the patient </w:t>
      </w:r>
      <w:r w:rsidRPr="00E76104">
        <w:t xml:space="preserve">are met </w:t>
      </w:r>
      <w:r w:rsidRPr="00E76104">
        <w:fldChar w:fldCharType="begin"/>
      </w:r>
      <w:r w:rsidR="000C7932">
        <w:instrText xml:space="preserve"> ADDIN EN.CITE &lt;EndNote&gt;&lt;Cite&gt;&lt;Author&gt;Institute of Medicine and National Research Council&lt;/Author&gt;&lt;Year&gt;2006&lt;/Year&gt;&lt;RecNum&gt;83&lt;/RecNum&gt;&lt;DisplayText&gt;[196]&lt;/DisplayText&gt;&lt;record&gt;&lt;rec-number&gt;83&lt;/rec-number&gt;&lt;foreign-keys&gt;&lt;key app="EN" db-id="ft5wxpfw99z2vie2sf65z2v5rfs2vp0eeesf" timestamp="1749608461" guid="19671b44-8267-416c-ba42-02246fb90efa"&gt;83&lt;/key&gt;&lt;/foreign-keys&gt;&lt;ref-type name="Book"&gt;6&lt;/ref-type&gt;&lt;contributors&gt;&lt;authors&gt;&lt;author&gt;Institute of Medicine and National Research Council,&lt;/author&gt;&lt;/authors&gt;&lt;/contributors&gt;&lt;titles&gt;&lt;title&gt;From Cancer Patient to Cancer Survivor: Lost in Transition. .&lt;/title&gt;&lt;/titles&gt;&lt;dates&gt;&lt;year&gt;2006&lt;/year&gt;&lt;/dates&gt;&lt;pub-location&gt;Washington, DC: The National Academies Press. https://doi.org/10.17226/11468&lt;/pub-location&gt;&lt;urls&gt;&lt;/urls&gt;&lt;/record&gt;&lt;/Cite&gt;&lt;/EndNote&gt;</w:instrText>
      </w:r>
      <w:r w:rsidRPr="00E76104">
        <w:fldChar w:fldCharType="separate"/>
      </w:r>
      <w:r w:rsidR="000C7932">
        <w:rPr>
          <w:noProof/>
        </w:rPr>
        <w:t>[196]</w:t>
      </w:r>
      <w:r w:rsidRPr="00E76104">
        <w:fldChar w:fldCharType="end"/>
      </w:r>
      <w:r w:rsidR="00D10BA5" w:rsidRPr="00E76104">
        <w:t>.</w:t>
      </w:r>
      <w:r w:rsidRPr="00E76104" w:rsidDel="005E4637">
        <w:t xml:space="preserve"> </w:t>
      </w:r>
    </w:p>
    <w:p w14:paraId="30519457" w14:textId="12D65E20" w:rsidR="000E7782" w:rsidRDefault="000E7782" w:rsidP="00D96E5C">
      <w:r w:rsidRPr="00E76104">
        <w:t xml:space="preserve">The 2018 Survivorship Consensus Statement </w:t>
      </w:r>
      <w:r w:rsidR="000475D6">
        <w:t>provide</w:t>
      </w:r>
      <w:r w:rsidR="00031CE8">
        <w:t xml:space="preserve">s </w:t>
      </w:r>
      <w:r w:rsidR="00F02930">
        <w:t>some direction</w:t>
      </w:r>
      <w:r w:rsidRPr="00E76104">
        <w:t xml:space="preserve"> about the needs of patients and </w:t>
      </w:r>
      <w:r w:rsidR="007E214C">
        <w:t xml:space="preserve">the </w:t>
      </w:r>
      <w:r w:rsidRPr="00E76104">
        <w:t>services required to meet th</w:t>
      </w:r>
      <w:r w:rsidR="00195A49" w:rsidRPr="00E76104">
        <w:t>o</w:t>
      </w:r>
      <w:r w:rsidRPr="00E76104">
        <w:t xml:space="preserve">se needs once </w:t>
      </w:r>
      <w:r w:rsidR="00402B31" w:rsidRPr="00E76104">
        <w:t xml:space="preserve">patients complete their </w:t>
      </w:r>
      <w:r w:rsidRPr="00E76104">
        <w:t xml:space="preserve">active treatment </w:t>
      </w:r>
      <w:r w:rsidRPr="00E76104">
        <w:fldChar w:fldCharType="begin"/>
      </w:r>
      <w:r w:rsidR="000C7932">
        <w:instrText xml:space="preserve"> ADDIN EN.CITE &lt;EndNote&gt;&lt;Cite&gt;&lt;Author&gt;Cancer Society&lt;/Author&gt;&lt;Year&gt;2018&lt;/Year&gt;&lt;RecNum&gt;21&lt;/RecNum&gt;&lt;DisplayText&gt;[197]&lt;/DisplayText&gt;&lt;record&gt;&lt;rec-number&gt;21&lt;/rec-number&gt;&lt;foreign-keys&gt;&lt;key app="EN" db-id="ft5wxpfw99z2vie2sf65z2v5rfs2vp0eeesf" timestamp="1749608461" guid="b85d7f30-9838-43f2-83db-85f1dfbe756c"&gt;21&lt;/key&gt;&lt;/foreign-keys&gt;&lt;ref-type name="Web Page"&gt;12&lt;/ref-type&gt;&lt;contributors&gt;&lt;authors&gt;&lt;author&gt;Cancer Society,&lt;/author&gt;&lt;/authors&gt;&lt;/contributors&gt;&lt;titles&gt;&lt;title&gt;Cancer Survivorship Consensus Statement&lt;/title&gt;&lt;/titles&gt;&lt;dates&gt;&lt;year&gt;2018&lt;/year&gt;&lt;/dates&gt;&lt;urls&gt;&lt;related-urls&gt;&lt;url&gt;https://www.cancer.org.nz/about-us/latest-news/cancer-survivorship-concensus-statement/#:~:text=The%20Cancer%20Society%2C%20in%20partnership%20with%20the%20Central,is%20and%20why%20we%20need%20the%20consensus%20statement.&lt;/url&gt;&lt;/related-urls&gt;&lt;/urls&gt;&lt;/record&gt;&lt;/Cite&gt;&lt;/EndNote&gt;</w:instrText>
      </w:r>
      <w:r w:rsidRPr="00E76104">
        <w:fldChar w:fldCharType="separate"/>
      </w:r>
      <w:r w:rsidR="000C7932">
        <w:rPr>
          <w:noProof/>
        </w:rPr>
        <w:t>[197]</w:t>
      </w:r>
      <w:r w:rsidRPr="00E76104">
        <w:fldChar w:fldCharType="end"/>
      </w:r>
      <w:r w:rsidRPr="00E76104">
        <w:t>. This includes</w:t>
      </w:r>
      <w:r>
        <w:t xml:space="preserve"> suggestions for services that help peoples’ emotional and mental wellbeing, social </w:t>
      </w:r>
      <w:r>
        <w:lastRenderedPageBreak/>
        <w:t>wellbeing (such as return</w:t>
      </w:r>
      <w:r w:rsidR="00402B31">
        <w:t>-</w:t>
      </w:r>
      <w:r>
        <w:t>to</w:t>
      </w:r>
      <w:r w:rsidR="00402B31">
        <w:t>-</w:t>
      </w:r>
      <w:r>
        <w:t xml:space="preserve">work support), physical wellbeing (such as cancer rehabilitation or rapid specialist reassessment pathways) and spiritual wellbeing. </w:t>
      </w:r>
    </w:p>
    <w:p w14:paraId="62762456" w14:textId="6E075BCE" w:rsidR="00F95779" w:rsidRDefault="00220065" w:rsidP="00F05AB9">
      <w:pPr>
        <w:pStyle w:val="Heading3"/>
      </w:pPr>
      <w:bookmarkStart w:id="469" w:name="_Toc198035734"/>
      <w:r>
        <w:t>Improvement</w:t>
      </w:r>
      <w:r w:rsidR="00D44045">
        <w:t>s</w:t>
      </w:r>
      <w:r>
        <w:t xml:space="preserve"> are being made to the</w:t>
      </w:r>
      <w:r w:rsidR="00F95779" w:rsidRPr="001D12DB">
        <w:t xml:space="preserve"> care </w:t>
      </w:r>
      <w:r w:rsidR="00F95779">
        <w:t xml:space="preserve">people </w:t>
      </w:r>
      <w:r>
        <w:t xml:space="preserve">receive </w:t>
      </w:r>
      <w:r w:rsidR="00F95779" w:rsidRPr="001D12DB">
        <w:t xml:space="preserve">after </w:t>
      </w:r>
      <w:r w:rsidR="00F95779">
        <w:t xml:space="preserve">they complete </w:t>
      </w:r>
      <w:r w:rsidR="00F95779" w:rsidRPr="001D12DB">
        <w:t xml:space="preserve">treatment </w:t>
      </w:r>
    </w:p>
    <w:p w14:paraId="5419C264" w14:textId="780DFFE9" w:rsidR="006E16B9" w:rsidRPr="006E16B9" w:rsidRDefault="006E16B9" w:rsidP="006E16B9">
      <w:r>
        <w:t>Changes are underway t</w:t>
      </w:r>
      <w:r w:rsidR="00214FF4">
        <w:t xml:space="preserve">o improve how people are cared for after they complete their cancer treatment. </w:t>
      </w:r>
      <w:r w:rsidR="00E30F83">
        <w:t xml:space="preserve">Some of these initiatives are described below. </w:t>
      </w:r>
      <w:r w:rsidR="00214FF4">
        <w:t xml:space="preserve">Further resourcing and effort will be needed for </w:t>
      </w:r>
      <w:r w:rsidR="00572A08">
        <w:t>the growing number of</w:t>
      </w:r>
      <w:r w:rsidR="00572A08" w:rsidRPr="00572A08">
        <w:t xml:space="preserve"> people </w:t>
      </w:r>
      <w:r w:rsidR="00572A08">
        <w:t xml:space="preserve">who </w:t>
      </w:r>
      <w:r w:rsidR="00572A08" w:rsidRPr="00572A08">
        <w:t xml:space="preserve">are surviving cancer </w:t>
      </w:r>
      <w:r w:rsidR="00214FF4">
        <w:t>to realise the full benefits</w:t>
      </w:r>
      <w:r w:rsidR="00E30F83">
        <w:t xml:space="preserve"> of these improvements</w:t>
      </w:r>
      <w:r w:rsidR="00214FF4">
        <w:t xml:space="preserve">.  </w:t>
      </w:r>
    </w:p>
    <w:p w14:paraId="2AC4EDAC" w14:textId="4D4A90FC" w:rsidR="00F95779" w:rsidRDefault="00F95779" w:rsidP="00F95779">
      <w:r w:rsidRPr="3FE1D7E1">
        <w:rPr>
          <w:b/>
          <w:bCs/>
        </w:rPr>
        <w:t>Optimal Cancer Care Pathways (OCCPs)</w:t>
      </w:r>
      <w:r w:rsidRPr="3FE1D7E1">
        <w:t xml:space="preserve">: Care </w:t>
      </w:r>
      <w:r>
        <w:t xml:space="preserve">for patients </w:t>
      </w:r>
      <w:r w:rsidRPr="3FE1D7E1">
        <w:t>after treatment is a component of the OCCPs (</w:t>
      </w:r>
      <w:r w:rsidRPr="006554E8">
        <w:t xml:space="preserve">see </w:t>
      </w:r>
      <w:hyperlink w:anchor="_4 Getting_a_cancer" w:history="1">
        <w:r w:rsidR="001240D7">
          <w:rPr>
            <w:rStyle w:val="Hyperlink"/>
          </w:rPr>
          <w:t>4 G</w:t>
        </w:r>
        <w:r w:rsidRPr="006554E8">
          <w:rPr>
            <w:rStyle w:val="Hyperlink"/>
          </w:rPr>
          <w:t>etting a cancer diagnosis</w:t>
        </w:r>
      </w:hyperlink>
      <w:r w:rsidRPr="3FE1D7E1">
        <w:t>)</w:t>
      </w:r>
      <w:r w:rsidRPr="00213A70">
        <w:t xml:space="preserve"> </w:t>
      </w:r>
      <w:r>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fldChar w:fldCharType="separate"/>
      </w:r>
      <w:r w:rsidR="00042655">
        <w:rPr>
          <w:noProof/>
        </w:rPr>
        <w:t>[30]</w:t>
      </w:r>
      <w:r>
        <w:fldChar w:fldCharType="end"/>
      </w:r>
      <w:r w:rsidRPr="3FE1D7E1">
        <w:t>. The OCCPs provide</w:t>
      </w:r>
      <w:r>
        <w:t xml:space="preserve"> (where available) </w:t>
      </w:r>
      <w:r w:rsidRPr="3FE1D7E1">
        <w:t xml:space="preserve">the </w:t>
      </w:r>
      <w:r>
        <w:t>guidance</w:t>
      </w:r>
      <w:r w:rsidRPr="3FE1D7E1">
        <w:t xml:space="preserve"> needed to review and improve ongoing surveillance and rehabilitation requirements. This includes frequency</w:t>
      </w:r>
      <w:r>
        <w:t xml:space="preserve"> and </w:t>
      </w:r>
      <w:r w:rsidRPr="3FE1D7E1">
        <w:t>duration of follow-up including testing guidelines (where available),</w:t>
      </w:r>
      <w:r>
        <w:t xml:space="preserve"> the use of patient care plans,</w:t>
      </w:r>
      <w:r w:rsidRPr="3FE1D7E1">
        <w:t xml:space="preserve"> multidisciplinary team involvement in rehabilitation and direct entry into services when there are concerns </w:t>
      </w:r>
      <w:r>
        <w:t>a patient may</w:t>
      </w:r>
      <w:r w:rsidRPr="3FE1D7E1">
        <w:t xml:space="preserve"> relapse or </w:t>
      </w:r>
      <w:r>
        <w:t xml:space="preserve">their cancer </w:t>
      </w:r>
      <w:r w:rsidRPr="3FE1D7E1">
        <w:t xml:space="preserve">recur. </w:t>
      </w:r>
      <w:r w:rsidR="005A7C54">
        <w:t>F</w:t>
      </w:r>
      <w:r w:rsidRPr="3FE1D7E1">
        <w:t>or the OCCPs to be effective in helping people with a range of cancers, they will need to be adequately funded and resourced. Given</w:t>
      </w:r>
      <w:r>
        <w:t xml:space="preserve"> that</w:t>
      </w:r>
      <w:r w:rsidRPr="3FE1D7E1">
        <w:t xml:space="preserve"> existing services </w:t>
      </w:r>
      <w:r>
        <w:t>experience</w:t>
      </w:r>
      <w:r w:rsidRPr="3FE1D7E1">
        <w:t xml:space="preserve"> workforce</w:t>
      </w:r>
      <w:r>
        <w:t xml:space="preserve"> pressures</w:t>
      </w:r>
      <w:r w:rsidRPr="3FE1D7E1">
        <w:t xml:space="preserve"> </w:t>
      </w:r>
      <w:r w:rsidRPr="004E2B47">
        <w:t>(</w:t>
      </w:r>
      <w:r w:rsidRPr="006554E8">
        <w:t xml:space="preserve">see </w:t>
      </w:r>
      <w:hyperlink w:anchor="_The_people_providing" w:history="1">
        <w:r w:rsidRPr="006554E8">
          <w:rPr>
            <w:rStyle w:val="Hyperlink"/>
          </w:rPr>
          <w:t>The people providing cancer care</w:t>
        </w:r>
      </w:hyperlink>
      <w:r w:rsidRPr="3FE1D7E1">
        <w:t xml:space="preserve">), maturation of care after treatment is likely to face barriers. </w:t>
      </w:r>
    </w:p>
    <w:p w14:paraId="5FDE9A3A" w14:textId="28AEC76C" w:rsidR="00F95779" w:rsidRDefault="00F95779" w:rsidP="00F95779">
      <w:r w:rsidRPr="3FE1D7E1">
        <w:rPr>
          <w:b/>
          <w:bCs/>
        </w:rPr>
        <w:t xml:space="preserve">Lung cancer follow-up and surveillance; the role of primary care: </w:t>
      </w:r>
      <w:r w:rsidRPr="3FE1D7E1">
        <w:t xml:space="preserve">In 2021, a report was published on the role of primary care in lung cancer follow-up and surveillance. This was in recognition of the fact that transitioning from active treatment to post-treatment care is an important milestone in the long-term health of people who have undergone </w:t>
      </w:r>
      <w:r w:rsidR="00DF7A32">
        <w:t xml:space="preserve">curative </w:t>
      </w:r>
      <w:r w:rsidRPr="3FE1D7E1">
        <w:t xml:space="preserve">treatment of lung cancer. Primary care </w:t>
      </w:r>
      <w:r>
        <w:t xml:space="preserve">is </w:t>
      </w:r>
      <w:r w:rsidRPr="3FE1D7E1">
        <w:t xml:space="preserve">an appropriate </w:t>
      </w:r>
      <w:r w:rsidR="0087429A">
        <w:t>setting</w:t>
      </w:r>
      <w:r w:rsidR="0087429A" w:rsidRPr="3FE1D7E1">
        <w:t xml:space="preserve"> </w:t>
      </w:r>
      <w:r w:rsidRPr="3FE1D7E1">
        <w:t>to offer follow</w:t>
      </w:r>
      <w:r>
        <w:t>-</w:t>
      </w:r>
      <w:r w:rsidRPr="3FE1D7E1">
        <w:t xml:space="preserve">up and supportive care to patients and their whānau, including monitoring for cancer recurrence and reducing the physical and psychosocial impacts of cancer and its treatments. The </w:t>
      </w:r>
      <w:r>
        <w:t>report</w:t>
      </w:r>
      <w:r w:rsidRPr="3FE1D7E1">
        <w:t xml:space="preserve"> includes a checklist for GPs to help </w:t>
      </w:r>
      <w:r>
        <w:t>them</w:t>
      </w:r>
      <w:r w:rsidRPr="3FE1D7E1">
        <w:t xml:space="preserve"> support survivors of lung </w:t>
      </w:r>
      <w:r w:rsidRPr="00E76104">
        <w:t xml:space="preserve">cancer </w:t>
      </w:r>
      <w:r w:rsidRPr="00E76104">
        <w:fldChar w:fldCharType="begin"/>
      </w:r>
      <w:r w:rsidR="00D6768A">
        <w:instrText xml:space="preserve"> ADDIN EN.CITE &lt;EndNote&gt;&lt;Cite&gt;&lt;Author&gt;BPAC&lt;/Author&gt;&lt;Year&gt;2021&lt;/Year&gt;&lt;RecNum&gt;17&lt;/RecNum&gt;&lt;DisplayText&gt;[197]&lt;/DisplayText&gt;&lt;record&gt;&lt;rec-number&gt;17&lt;/rec-number&gt;&lt;foreign-keys&gt;&lt;key app="EN" db-id="ft5wxpfw99z2vie2sf65z2v5rfs2vp0eeesf" timestamp="1749608461" guid="2a66ff6d-71a8-4fee-93ea-ca396690fa89"&gt;17&lt;/key&gt;&lt;/foreign-keys&gt;&lt;ref-type name="Pamphlet"&gt;24&lt;/ref-type&gt;&lt;contributors&gt;&lt;authors&gt;&lt;author&gt;BPAC,&lt;/author&gt;&lt;/authors&gt;&lt;/contributors&gt;&lt;titles&gt;&lt;title&gt;Lung cancer follow-up and surveillance: the role of primary care&lt;/title&gt;&lt;/titles&gt;&lt;dates&gt;&lt;year&gt;2021&lt;/year&gt;&lt;/dates&gt;&lt;urls&gt;&lt;related-urls&gt;&lt;url&gt;https://bpac.org.nz/2021/docs/lung-cancer-surveillance.pdf&lt;/url&gt;&lt;/related-urls&gt;&lt;/urls&gt;&lt;/record&gt;&lt;/Cite&gt;&lt;/EndNote&gt;</w:instrText>
      </w:r>
      <w:r w:rsidRPr="00E76104">
        <w:fldChar w:fldCharType="separate"/>
      </w:r>
      <w:r w:rsidR="00D6768A">
        <w:rPr>
          <w:noProof/>
        </w:rPr>
        <w:t>[197]</w:t>
      </w:r>
      <w:r w:rsidRPr="00E76104">
        <w:fldChar w:fldCharType="end"/>
      </w:r>
      <w:r w:rsidRPr="00E76104">
        <w:t xml:space="preserve">. </w:t>
      </w:r>
      <w:r w:rsidR="002C533A">
        <w:t>The capacity of p</w:t>
      </w:r>
      <w:r w:rsidRPr="00E76104">
        <w:t>rimary</w:t>
      </w:r>
      <w:r w:rsidRPr="3FE1D7E1">
        <w:t xml:space="preserve"> care</w:t>
      </w:r>
      <w:r w:rsidR="002C533A">
        <w:t xml:space="preserve"> professionals</w:t>
      </w:r>
      <w:r w:rsidRPr="3FE1D7E1">
        <w:t xml:space="preserve"> to deliver </w:t>
      </w:r>
      <w:r>
        <w:t>the care that patients need</w:t>
      </w:r>
      <w:r w:rsidRPr="3FE1D7E1">
        <w:t xml:space="preserve"> is likely to </w:t>
      </w:r>
      <w:r>
        <w:t>vary</w:t>
      </w:r>
      <w:r w:rsidRPr="3FE1D7E1">
        <w:t xml:space="preserve"> around the country and </w:t>
      </w:r>
      <w:r>
        <w:t xml:space="preserve">will </w:t>
      </w:r>
      <w:r w:rsidRPr="3FE1D7E1">
        <w:t>depend on resourcing.</w:t>
      </w:r>
    </w:p>
    <w:p w14:paraId="2A4DAD6B" w14:textId="59806034" w:rsidR="00F95779" w:rsidRDefault="00F95779" w:rsidP="00F95779">
      <w:pPr>
        <w:rPr>
          <w:rFonts w:ascii="Montserrat" w:hAnsi="Montserrat"/>
          <w:sz w:val="28"/>
        </w:rPr>
      </w:pPr>
      <w:r w:rsidRPr="0007751B">
        <w:rPr>
          <w:b/>
          <w:bCs/>
        </w:rPr>
        <w:t>Support for adolescents and young adults:</w:t>
      </w:r>
      <w:r>
        <w:t xml:space="preserve"> The</w:t>
      </w:r>
      <w:r w:rsidRPr="3FE1D7E1">
        <w:t xml:space="preserve"> Adolescent and Young Adult Cancer Network Aotearoa published educational support </w:t>
      </w:r>
      <w:r>
        <w:t>for patients, including</w:t>
      </w:r>
      <w:r w:rsidRPr="3FE1D7E1">
        <w:t xml:space="preserve"> fertility information in 2021 </w:t>
      </w:r>
      <w:r w:rsidRPr="00E76104">
        <w:fldChar w:fldCharType="begin"/>
      </w:r>
      <w:r w:rsidR="00D6768A">
        <w:instrText xml:space="preserve"> ADDIN EN.CITE &lt;EndNote&gt;&lt;Cite&gt;&lt;Author&gt;AYA Cancer Network Aotearoa&lt;/Author&gt;&lt;Year&gt;2021&lt;/Year&gt;&lt;RecNum&gt;8&lt;/RecNum&gt;&lt;DisplayText&gt;[198]&lt;/DisplayText&gt;&lt;record&gt;&lt;rec-number&gt;8&lt;/rec-number&gt;&lt;foreign-keys&gt;&lt;key app="EN" db-id="ft5wxpfw99z2vie2sf65z2v5rfs2vp0eeesf" timestamp="1749608461" guid="6f5d441e-4eaa-406c-a5be-f2922914b7d9"&gt;8&lt;/key&gt;&lt;/foreign-keys&gt;&lt;ref-type name="Web Page"&gt;12&lt;/ref-type&gt;&lt;contributors&gt;&lt;authors&gt;&lt;author&gt;AYA Cancer Network Aotearoa,&lt;/author&gt;&lt;/authors&gt;&lt;/contributors&gt;&lt;titles&gt;&lt;title&gt;Fertility and Sexuality&lt;/title&gt;&lt;/titles&gt;&lt;dates&gt;&lt;year&gt;2021&lt;/year&gt;&lt;/dates&gt;&lt;urls&gt;&lt;related-urls&gt;&lt;url&gt;https://ayacancernetwork.org.nz/general-fertility-and-sexuality/&lt;/url&gt;&lt;/related-urls&gt;&lt;/urls&gt;&lt;/record&gt;&lt;/Cite&gt;&lt;/EndNote&gt;</w:instrText>
      </w:r>
      <w:r w:rsidRPr="00E76104">
        <w:fldChar w:fldCharType="separate"/>
      </w:r>
      <w:r w:rsidR="00D6768A">
        <w:rPr>
          <w:noProof/>
        </w:rPr>
        <w:t>[198]</w:t>
      </w:r>
      <w:r w:rsidRPr="00E76104">
        <w:fldChar w:fldCharType="end"/>
      </w:r>
      <w:r w:rsidRPr="00E76104">
        <w:t xml:space="preserve"> and the ‘Life after cancer’ resource in 2023 </w:t>
      </w:r>
      <w:r w:rsidRPr="00E76104">
        <w:fldChar w:fldCharType="begin"/>
      </w:r>
      <w:r w:rsidR="00D6768A">
        <w:instrText xml:space="preserve"> ADDIN EN.CITE &lt;EndNote&gt;&lt;Cite&gt;&lt;Author&gt;AYA Cancer Network Aotearoa&lt;/Author&gt;&lt;Year&gt;2023&lt;/Year&gt;&lt;RecNum&gt;9&lt;/RecNum&gt;&lt;DisplayText&gt;[199]&lt;/DisplayText&gt;&lt;record&gt;&lt;rec-number&gt;9&lt;/rec-number&gt;&lt;foreign-keys&gt;&lt;key app="EN" db-id="ft5wxpfw99z2vie2sf65z2v5rfs2vp0eeesf" timestamp="1749608461" guid="e92d7af9-a582-47fb-82e9-4212bf167c84"&gt;9&lt;/key&gt;&lt;/foreign-keys&gt;&lt;ref-type name="Web Page"&gt;12&lt;/ref-type&gt;&lt;contributors&gt;&lt;authors&gt;&lt;author&gt;AYA Cancer Network Aotearoa,&lt;/author&gt;&lt;/authors&gt;&lt;/contributors&gt;&lt;titles&gt;&lt;title&gt;Life After Cancer&lt;/title&gt;&lt;/titles&gt;&lt;dates&gt;&lt;year&gt;2023&lt;/year&gt;&lt;/dates&gt;&lt;urls&gt;&lt;related-urls&gt;&lt;url&gt;https://ayacancernetwork.org.nz/our-resources/&lt;/url&gt;&lt;/related-urls&gt;&lt;/urls&gt;&lt;/record&gt;&lt;/Cite&gt;&lt;/EndNote&gt;</w:instrText>
      </w:r>
      <w:r w:rsidRPr="00E76104">
        <w:fldChar w:fldCharType="separate"/>
      </w:r>
      <w:r w:rsidR="00D6768A">
        <w:rPr>
          <w:noProof/>
        </w:rPr>
        <w:t>[199]</w:t>
      </w:r>
      <w:r w:rsidRPr="00E76104">
        <w:fldChar w:fldCharType="end"/>
      </w:r>
      <w:r w:rsidRPr="00E76104">
        <w:t xml:space="preserve">.  </w:t>
      </w:r>
    </w:p>
    <w:p w14:paraId="0102AE3A" w14:textId="697BC1C1" w:rsidR="00F95779" w:rsidRDefault="00F95779" w:rsidP="00F95779">
      <w:pPr>
        <w:pStyle w:val="Heading4"/>
        <w:rPr>
          <w:szCs w:val="22"/>
        </w:rPr>
      </w:pPr>
      <w:r>
        <w:t xml:space="preserve">Improvements to access to lymphoedema </w:t>
      </w:r>
      <w:r w:rsidRPr="00952B8F">
        <w:t xml:space="preserve">treatment </w:t>
      </w:r>
    </w:p>
    <w:p w14:paraId="5EE29E11" w14:textId="2C10D0AA" w:rsidR="00F95779" w:rsidRPr="00E76104" w:rsidRDefault="00F95779" w:rsidP="00F95779">
      <w:pPr>
        <w:rPr>
          <w:shd w:val="clear" w:color="auto" w:fill="FFFFFF"/>
        </w:rPr>
      </w:pPr>
      <w:r>
        <w:rPr>
          <w:shd w:val="clear" w:color="auto" w:fill="FFFFFF"/>
        </w:rPr>
        <w:t>Lymphoedema is a chronic disease marked by the increased collection of lymphatic fluid in the body, causing swelling, which can lead to skin and tissue changes</w:t>
      </w:r>
      <w:r w:rsidRPr="0081577B">
        <w:t xml:space="preserve"> </w:t>
      </w:r>
      <w:r>
        <w:rPr>
          <w:shd w:val="clear" w:color="auto" w:fill="FFFFFF"/>
        </w:rPr>
        <w:fldChar w:fldCharType="begin"/>
      </w:r>
      <w:r w:rsidR="00D6768A">
        <w:rPr>
          <w:shd w:val="clear" w:color="auto" w:fill="FFFFFF"/>
        </w:rPr>
        <w:instrText xml:space="preserve"> ADDIN EN.CITE &lt;EndNote&gt;&lt;Cite ExcludeAuth="1" ExcludeYear="1"&gt;&lt;RecNum&gt;256&lt;/RecNum&gt;&lt;DisplayText&gt;[200]&lt;/DisplayText&gt;&lt;record&gt;&lt;rec-number&gt;256&lt;/rec-number&gt;&lt;foreign-keys&gt;&lt;key app="EN" db-id="ft5wxpfw99z2vie2sf65z2v5rfs2vp0eeesf" timestamp="1749923760" guid="59c3518a-2718-493b-b9b5-7920bca9a07c"&gt;256&lt;/key&gt;&lt;/foreign-keys&gt;&lt;ref-type name="Generic"&gt;13&lt;/ref-type&gt;&lt;contributors&gt;&lt;/contributors&gt;&lt;titles&gt;&lt;title&gt;Swelling associated with lymphoedema can occur anywhere in a patient’s body, including their arms, legs, genitals, face, neck, chest wall and oral cavity.&lt;/title&gt;&lt;/titles&gt;&lt;dates&gt;&lt;/dates&gt;&lt;urls&gt;&lt;/urls&gt;&lt;/record&gt;&lt;/Cite&gt;&lt;/EndNote&gt;</w:instrText>
      </w:r>
      <w:r>
        <w:rPr>
          <w:shd w:val="clear" w:color="auto" w:fill="FFFFFF"/>
        </w:rPr>
        <w:fldChar w:fldCharType="separate"/>
      </w:r>
      <w:r w:rsidR="00D6768A">
        <w:rPr>
          <w:noProof/>
          <w:shd w:val="clear" w:color="auto" w:fill="FFFFFF"/>
        </w:rPr>
        <w:t>[200]</w:t>
      </w:r>
      <w:r>
        <w:rPr>
          <w:shd w:val="clear" w:color="auto" w:fill="FFFFFF"/>
        </w:rPr>
        <w:fldChar w:fldCharType="end"/>
      </w:r>
      <w:r>
        <w:rPr>
          <w:shd w:val="clear" w:color="auto" w:fill="FFFFFF"/>
        </w:rPr>
        <w:t xml:space="preserve">. People with lymphoedema can experience a range of negative psychological, physical and social </w:t>
      </w:r>
      <w:r w:rsidRPr="00E76104">
        <w:rPr>
          <w:shd w:val="clear" w:color="auto" w:fill="FFFFFF"/>
        </w:rPr>
        <w:t xml:space="preserve">challenges </w:t>
      </w:r>
      <w:r w:rsidRPr="00E76104">
        <w:rPr>
          <w:shd w:val="clear" w:color="auto" w:fill="FFFFFF"/>
        </w:rPr>
        <w:fldChar w:fldCharType="begin"/>
      </w:r>
      <w:r w:rsidR="00D6768A">
        <w:rPr>
          <w:shd w:val="clear" w:color="auto" w:fill="FFFFFF"/>
        </w:rPr>
        <w:instrText xml:space="preserve"> ADDIN EN.CITE &lt;EndNote&gt;&lt;Cite&gt;&lt;Author&gt;Sleigh BC&lt;/Author&gt;&lt;Year&gt;[Updated 2023 Apr 19]&lt;/Year&gt;&lt;RecNum&gt;155&lt;/RecNum&gt;&lt;DisplayText&gt;[201]&lt;/DisplayText&gt;&lt;record&gt;&lt;rec-number&gt;155&lt;/rec-number&gt;&lt;foreign-keys&gt;&lt;key app="EN" db-id="ft5wxpfw99z2vie2sf65z2v5rfs2vp0eeesf" timestamp="1749608461" guid="e5ed7e16-21f5-4294-a721-f6b87e7fcb03"&gt;155&lt;/key&gt;&lt;/foreign-keys&gt;&lt;ref-type name="Electronic Book"&gt;44&lt;/ref-type&gt;&lt;contributors&gt;&lt;authors&gt;&lt;author&gt;Sleigh BC, Manna B,&lt;/author&gt;&lt;/authors&gt;&lt;/contributors&gt;&lt;titles&gt;&lt;title&gt;Lymphedema.&lt;/title&gt;&lt;/titles&gt;&lt;dates&gt;&lt;year&gt;[Updated 2023 Apr 19]&lt;/year&gt;&lt;/dates&gt;&lt;pub-location&gt;In: StatPearls [Internet]. Treasure Island (FL): StatPearls Publishing; 2025 Jan.&lt;/pub-location&gt;&lt;urls&gt;&lt;related-urls&gt;&lt;url&gt;Available from: https://www.ncbi.nlm.nih.gov/books/NBK537239/&lt;/url&gt;&lt;/related-urls&gt;&lt;/urls&gt;&lt;/record&gt;&lt;/Cite&gt;&lt;/EndNote&gt;</w:instrText>
      </w:r>
      <w:r w:rsidRPr="00E76104">
        <w:rPr>
          <w:shd w:val="clear" w:color="auto" w:fill="FFFFFF"/>
        </w:rPr>
        <w:fldChar w:fldCharType="separate"/>
      </w:r>
      <w:r w:rsidR="00D6768A">
        <w:rPr>
          <w:noProof/>
          <w:shd w:val="clear" w:color="auto" w:fill="FFFFFF"/>
        </w:rPr>
        <w:t>[201]</w:t>
      </w:r>
      <w:r w:rsidRPr="00E76104">
        <w:rPr>
          <w:shd w:val="clear" w:color="auto" w:fill="FFFFFF"/>
        </w:rPr>
        <w:fldChar w:fldCharType="end"/>
      </w:r>
      <w:r w:rsidRPr="00E76104">
        <w:rPr>
          <w:shd w:val="clear" w:color="auto" w:fill="FFFFFF"/>
        </w:rPr>
        <w:t>.</w:t>
      </w:r>
    </w:p>
    <w:p w14:paraId="36D6D874" w14:textId="42F5B2BE" w:rsidR="00F95779" w:rsidRPr="00E76104" w:rsidRDefault="00F95779" w:rsidP="00F95779">
      <w:pPr>
        <w:rPr>
          <w:color w:val="000000"/>
          <w:shd w:val="clear" w:color="auto" w:fill="FFFFFF"/>
        </w:rPr>
      </w:pPr>
      <w:r w:rsidRPr="00E76104">
        <w:rPr>
          <w:color w:val="000000"/>
          <w:shd w:val="clear" w:color="auto" w:fill="FFFFFF"/>
        </w:rPr>
        <w:t>The development of secondary lymphoedema</w:t>
      </w:r>
      <w:r w:rsidRPr="00403A99">
        <w:t xml:space="preserve"> </w:t>
      </w:r>
      <w:r>
        <w:rPr>
          <w:color w:val="000000"/>
          <w:shd w:val="clear" w:color="auto" w:fill="FFFFFF"/>
        </w:rPr>
        <w:fldChar w:fldCharType="begin"/>
      </w:r>
      <w:r w:rsidR="00D6768A">
        <w:rPr>
          <w:color w:val="000000"/>
          <w:shd w:val="clear" w:color="auto" w:fill="FFFFFF"/>
        </w:rPr>
        <w:instrText xml:space="preserve"> ADDIN EN.CITE &lt;EndNote&gt;&lt;Cite ExcludeAuth="1" ExcludeYear="1"&gt;&lt;RecNum&gt;257&lt;/RecNum&gt;&lt;DisplayText&gt;[202]&lt;/DisplayText&gt;&lt;record&gt;&lt;rec-number&gt;257&lt;/rec-number&gt;&lt;foreign-keys&gt;&lt;key app="EN" db-id="ft5wxpfw99z2vie2sf65z2v5rfs2vp0eeesf" timestamp="1749923816" guid="a5444c46-e7e7-47db-9a17-13e54995599c"&gt;257&lt;/key&gt;&lt;/foreign-keys&gt;&lt;ref-type name="Generic"&gt;13&lt;/ref-type&gt;&lt;contributors&gt;&lt;/contributors&gt;&lt;titles&gt;&lt;title&gt;Secondary lymphoedema can result from insult, injury or obstruction to the lymphatic system of a patient.&lt;/title&gt;&lt;/titles&gt;&lt;dates&gt;&lt;/dates&gt;&lt;urls&gt;&lt;/urls&gt;&lt;/record&gt;&lt;/Cite&gt;&lt;/EndNote&gt;</w:instrText>
      </w:r>
      <w:r>
        <w:rPr>
          <w:color w:val="000000"/>
          <w:shd w:val="clear" w:color="auto" w:fill="FFFFFF"/>
        </w:rPr>
        <w:fldChar w:fldCharType="separate"/>
      </w:r>
      <w:r w:rsidR="00D6768A">
        <w:rPr>
          <w:noProof/>
          <w:color w:val="000000"/>
          <w:shd w:val="clear" w:color="auto" w:fill="FFFFFF"/>
        </w:rPr>
        <w:t>[202]</w:t>
      </w:r>
      <w:r>
        <w:rPr>
          <w:color w:val="000000"/>
          <w:shd w:val="clear" w:color="auto" w:fill="FFFFFF"/>
        </w:rPr>
        <w:fldChar w:fldCharType="end"/>
      </w:r>
      <w:r w:rsidRPr="00E76104">
        <w:rPr>
          <w:color w:val="000000"/>
          <w:shd w:val="clear" w:color="auto" w:fill="FFFFFF"/>
        </w:rPr>
        <w:t xml:space="preserve"> by a patient is a common outcome of cancer or cancer treatment such as surgical excision of lymph nodes, local radiation treatment or medical therapy. Breast cancer is the most common cancer associated with secondary lymphoedema in </w:t>
      </w:r>
      <w:r>
        <w:rPr>
          <w:color w:val="000000"/>
          <w:shd w:val="clear" w:color="auto" w:fill="FFFFFF"/>
        </w:rPr>
        <w:t>high-income</w:t>
      </w:r>
      <w:r w:rsidRPr="00E76104">
        <w:rPr>
          <w:color w:val="000000"/>
          <w:shd w:val="clear" w:color="auto" w:fill="FFFFFF"/>
        </w:rPr>
        <w:t xml:space="preserve"> countries </w:t>
      </w:r>
      <w:r w:rsidRPr="00E76104">
        <w:rPr>
          <w:color w:val="000000"/>
          <w:shd w:val="clear" w:color="auto" w:fill="FFFFFF"/>
        </w:rPr>
        <w:fldChar w:fldCharType="begin"/>
      </w:r>
      <w:r w:rsidR="00D6768A">
        <w:rPr>
          <w:color w:val="000000"/>
          <w:shd w:val="clear" w:color="auto" w:fill="FFFFFF"/>
        </w:rPr>
        <w:instrText xml:space="preserve"> ADDIN EN.CITE &lt;EndNote&gt;&lt;Cite&gt;&lt;Author&gt;Sleigh BC&lt;/Author&gt;&lt;Year&gt;[Updated 2023 Apr 19]&lt;/Year&gt;&lt;RecNum&gt;155&lt;/RecNum&gt;&lt;DisplayText&gt;[201]&lt;/DisplayText&gt;&lt;record&gt;&lt;rec-number&gt;155&lt;/rec-number&gt;&lt;foreign-keys&gt;&lt;key app="EN" db-id="ft5wxpfw99z2vie2sf65z2v5rfs2vp0eeesf" timestamp="1749608461" guid="e5ed7e16-21f5-4294-a721-f6b87e7fcb03"&gt;155&lt;/key&gt;&lt;/foreign-keys&gt;&lt;ref-type name="Electronic Book"&gt;44&lt;/ref-type&gt;&lt;contributors&gt;&lt;authors&gt;&lt;author&gt;Sleigh BC, Manna B,&lt;/author&gt;&lt;/authors&gt;&lt;/contributors&gt;&lt;titles&gt;&lt;title&gt;Lymphedema.&lt;/title&gt;&lt;/titles&gt;&lt;dates&gt;&lt;year&gt;[Updated 2023 Apr 19]&lt;/year&gt;&lt;/dates&gt;&lt;pub-location&gt;In: StatPearls [Internet]. Treasure Island (FL): StatPearls Publishing; 2025 Jan.&lt;/pub-location&gt;&lt;urls&gt;&lt;related-urls&gt;&lt;url&gt;Available from: https://www.ncbi.nlm.nih.gov/books/NBK537239/&lt;/url&gt;&lt;/related-urls&gt;&lt;/urls&gt;&lt;/record&gt;&lt;/Cite&gt;&lt;/EndNote&gt;</w:instrText>
      </w:r>
      <w:r w:rsidRPr="00E76104">
        <w:rPr>
          <w:color w:val="000000"/>
          <w:shd w:val="clear" w:color="auto" w:fill="FFFFFF"/>
        </w:rPr>
        <w:fldChar w:fldCharType="separate"/>
      </w:r>
      <w:r w:rsidR="00D6768A">
        <w:rPr>
          <w:noProof/>
          <w:color w:val="000000"/>
          <w:shd w:val="clear" w:color="auto" w:fill="FFFFFF"/>
        </w:rPr>
        <w:t>[201]</w:t>
      </w:r>
      <w:r w:rsidRPr="00E76104">
        <w:rPr>
          <w:color w:val="000000"/>
          <w:shd w:val="clear" w:color="auto" w:fill="FFFFFF"/>
        </w:rPr>
        <w:fldChar w:fldCharType="end"/>
      </w:r>
      <w:r w:rsidRPr="00E76104">
        <w:rPr>
          <w:color w:val="000000"/>
          <w:shd w:val="clear" w:color="auto" w:fill="FFFFFF"/>
        </w:rPr>
        <w:t>.</w:t>
      </w:r>
    </w:p>
    <w:p w14:paraId="6B3ABD1E" w14:textId="44D84FFB" w:rsidR="00F95779" w:rsidRDefault="00F95779" w:rsidP="00F95779">
      <w:pPr>
        <w:rPr>
          <w:color w:val="000000"/>
          <w:shd w:val="clear" w:color="auto" w:fill="FFFFFF"/>
        </w:rPr>
      </w:pPr>
      <w:r>
        <w:rPr>
          <w:color w:val="000000"/>
          <w:shd w:val="clear" w:color="auto" w:fill="FFFFFF"/>
        </w:rPr>
        <w:t xml:space="preserve">It is difficult to know exactly how many people with cancer develop lymphoedema. It is estimated that </w:t>
      </w:r>
      <w:r w:rsidRPr="00952B8F">
        <w:rPr>
          <w:color w:val="000000"/>
          <w:shd w:val="clear" w:color="auto" w:fill="FFFFFF"/>
        </w:rPr>
        <w:t xml:space="preserve">one in five </w:t>
      </w:r>
      <w:r w:rsidR="00934EDA">
        <w:rPr>
          <w:color w:val="000000"/>
          <w:shd w:val="clear" w:color="auto" w:fill="FFFFFF"/>
        </w:rPr>
        <w:t>females</w:t>
      </w:r>
      <w:r w:rsidR="00934EDA" w:rsidRPr="00952B8F">
        <w:rPr>
          <w:color w:val="000000"/>
          <w:shd w:val="clear" w:color="auto" w:fill="FFFFFF"/>
        </w:rPr>
        <w:t xml:space="preserve"> </w:t>
      </w:r>
      <w:r w:rsidRPr="00952B8F">
        <w:rPr>
          <w:color w:val="000000"/>
          <w:shd w:val="clear" w:color="auto" w:fill="FFFFFF"/>
        </w:rPr>
        <w:t>who survive breast cancer will develop lymph</w:t>
      </w:r>
      <w:r>
        <w:rPr>
          <w:color w:val="000000"/>
          <w:shd w:val="clear" w:color="auto" w:fill="FFFFFF"/>
        </w:rPr>
        <w:t>o</w:t>
      </w:r>
      <w:r w:rsidRPr="00952B8F">
        <w:rPr>
          <w:color w:val="000000"/>
          <w:shd w:val="clear" w:color="auto" w:fill="FFFFFF"/>
        </w:rPr>
        <w:t>edema</w:t>
      </w:r>
      <w:r>
        <w:rPr>
          <w:color w:val="000000"/>
          <w:shd w:val="clear" w:color="auto" w:fill="FFFFFF"/>
        </w:rPr>
        <w:t>. One</w:t>
      </w:r>
      <w:r w:rsidRPr="00952B8F">
        <w:rPr>
          <w:color w:val="000000"/>
          <w:shd w:val="clear" w:color="auto" w:fill="FFFFFF"/>
        </w:rPr>
        <w:t xml:space="preserve"> study</w:t>
      </w:r>
      <w:r>
        <w:rPr>
          <w:color w:val="000000"/>
          <w:shd w:val="clear" w:color="auto" w:fill="FFFFFF"/>
        </w:rPr>
        <w:t xml:space="preserve"> reported that</w:t>
      </w:r>
      <w:r w:rsidRPr="00952B8F">
        <w:rPr>
          <w:color w:val="000000"/>
          <w:shd w:val="clear" w:color="auto" w:fill="FFFFFF"/>
        </w:rPr>
        <w:t xml:space="preserve"> 37% of </w:t>
      </w:r>
      <w:r w:rsidR="00934EDA">
        <w:rPr>
          <w:color w:val="000000"/>
          <w:shd w:val="clear" w:color="auto" w:fill="FFFFFF"/>
        </w:rPr>
        <w:t>females</w:t>
      </w:r>
      <w:r w:rsidR="00934EDA" w:rsidRPr="00952B8F">
        <w:rPr>
          <w:color w:val="000000"/>
          <w:shd w:val="clear" w:color="auto" w:fill="FFFFFF"/>
        </w:rPr>
        <w:t xml:space="preserve"> </w:t>
      </w:r>
      <w:r w:rsidRPr="00952B8F">
        <w:rPr>
          <w:color w:val="000000"/>
          <w:shd w:val="clear" w:color="auto" w:fill="FFFFFF"/>
        </w:rPr>
        <w:t>treated for gynaecological cancer had measurable evidence of lymph</w:t>
      </w:r>
      <w:r>
        <w:rPr>
          <w:color w:val="000000"/>
          <w:shd w:val="clear" w:color="auto" w:fill="FFFFFF"/>
        </w:rPr>
        <w:t>o</w:t>
      </w:r>
      <w:r w:rsidRPr="00952B8F">
        <w:rPr>
          <w:color w:val="000000"/>
          <w:shd w:val="clear" w:color="auto" w:fill="FFFFFF"/>
        </w:rPr>
        <w:t xml:space="preserve">edema within 12 months </w:t>
      </w:r>
      <w:r>
        <w:rPr>
          <w:color w:val="000000"/>
          <w:shd w:val="clear" w:color="auto" w:fill="FFFFFF"/>
        </w:rPr>
        <w:t xml:space="preserve">of their </w:t>
      </w:r>
      <w:r w:rsidRPr="00E76104">
        <w:rPr>
          <w:color w:val="000000"/>
          <w:shd w:val="clear" w:color="auto" w:fill="FFFFFF"/>
        </w:rPr>
        <w:t xml:space="preserve">treatment </w:t>
      </w:r>
      <w:r w:rsidRPr="00E76104">
        <w:rPr>
          <w:color w:val="000000"/>
          <w:shd w:val="clear" w:color="auto" w:fill="FFFFFF"/>
        </w:rPr>
        <w:fldChar w:fldCharType="begin">
          <w:fldData xml:space="preserve">PEVuZE5vdGU+PENpdGU+PEF1dGhvcj5IYXllczwvQXV0aG9yPjxZZWFyPjIwMTc8L1llYXI+PFJl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</w:fldData>
        </w:fldChar>
      </w:r>
      <w:r w:rsidR="00D6768A">
        <w:rPr>
          <w:color w:val="000000"/>
          <w:shd w:val="clear" w:color="auto" w:fill="FFFFFF"/>
        </w:rPr>
        <w:instrText xml:space="preserve"> ADDIN EN.CITE </w:instrText>
      </w:r>
      <w:r w:rsidR="00D6768A">
        <w:rPr>
          <w:color w:val="000000"/>
          <w:shd w:val="clear" w:color="auto" w:fill="FFFFFF"/>
        </w:rPr>
        <w:fldChar w:fldCharType="begin">
          <w:fldData xml:space="preserve">PEVuZE5vdGU+PENpdGU+PEF1dGhvcj5IYXllczwvQXV0aG9yPjxZZWFyPjIwMTc8L1llYXI+PFJl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</w:fldData>
        </w:fldChar>
      </w:r>
      <w:r w:rsidR="00D6768A">
        <w:rPr>
          <w:color w:val="000000"/>
          <w:shd w:val="clear" w:color="auto" w:fill="FFFFFF"/>
        </w:rPr>
        <w:instrText xml:space="preserve"> ADDIN EN.CITE.DATA </w:instrText>
      </w:r>
      <w:r w:rsidR="00D6768A">
        <w:rPr>
          <w:color w:val="000000"/>
          <w:shd w:val="clear" w:color="auto" w:fill="FFFFFF"/>
        </w:rPr>
      </w:r>
      <w:r w:rsidR="00D6768A">
        <w:rPr>
          <w:color w:val="000000"/>
          <w:shd w:val="clear" w:color="auto" w:fill="FFFFFF"/>
        </w:rPr>
        <w:fldChar w:fldCharType="end"/>
      </w:r>
      <w:r w:rsidRPr="00E76104">
        <w:rPr>
          <w:color w:val="000000"/>
          <w:shd w:val="clear" w:color="auto" w:fill="FFFFFF"/>
        </w:rPr>
      </w:r>
      <w:r w:rsidRPr="00E76104">
        <w:rPr>
          <w:color w:val="000000"/>
          <w:shd w:val="clear" w:color="auto" w:fill="FFFFFF"/>
        </w:rPr>
        <w:fldChar w:fldCharType="separate"/>
      </w:r>
      <w:r w:rsidR="00D6768A">
        <w:rPr>
          <w:noProof/>
          <w:color w:val="000000"/>
          <w:shd w:val="clear" w:color="auto" w:fill="FFFFFF"/>
        </w:rPr>
        <w:t>[203]</w:t>
      </w:r>
      <w:r w:rsidRPr="00E76104">
        <w:rPr>
          <w:color w:val="000000"/>
          <w:shd w:val="clear" w:color="auto" w:fill="FFFFFF"/>
        </w:rPr>
        <w:fldChar w:fldCharType="end"/>
      </w:r>
      <w:r w:rsidRPr="00E76104">
        <w:rPr>
          <w:color w:val="000000"/>
          <w:shd w:val="clear" w:color="auto" w:fill="FFFFFF"/>
        </w:rPr>
        <w:t>.</w:t>
      </w:r>
      <w:r>
        <w:rPr>
          <w:color w:val="000000"/>
          <w:shd w:val="clear" w:color="auto" w:fill="FFFFFF"/>
        </w:rPr>
        <w:t xml:space="preserve"> </w:t>
      </w:r>
      <w:r w:rsidRPr="00E76104">
        <w:rPr>
          <w:color w:val="000000"/>
          <w:shd w:val="clear" w:color="auto" w:fill="FFFFFF"/>
        </w:rPr>
        <w:t xml:space="preserve">Patients who have been treated for head and neck cancer can develop lymphatic and soft tissue complications throughout the first 18 months post-treatment, with more than 90% of patients experiencing some form of internal, external or combined lymphoedema </w:t>
      </w:r>
      <w:r w:rsidRPr="00E76104">
        <w:rPr>
          <w:color w:val="000000"/>
          <w:shd w:val="clear" w:color="auto" w:fill="FFFFFF"/>
        </w:rPr>
        <w:fldChar w:fldCharType="begin">
          <w:fldData xml:space="preserve">PEVuZE5vdGU+PENpdGU+PEF1dGhvcj5SaWRuZXI8L0F1dGhvcj48WWVhcj4yMDE2PC9ZZWFyPjxS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</w:fldData>
        </w:fldChar>
      </w:r>
      <w:r w:rsidR="00D6768A">
        <w:rPr>
          <w:color w:val="000000"/>
          <w:shd w:val="clear" w:color="auto" w:fill="FFFFFF"/>
        </w:rPr>
        <w:instrText xml:space="preserve"> ADDIN EN.CITE </w:instrText>
      </w:r>
      <w:r w:rsidR="00D6768A">
        <w:rPr>
          <w:color w:val="000000"/>
          <w:shd w:val="clear" w:color="auto" w:fill="FFFFFF"/>
        </w:rPr>
        <w:fldChar w:fldCharType="begin">
          <w:fldData xml:space="preserve">PEVuZE5vdGU+PENpdGU+PEF1dGhvcj5SaWRuZXI8L0F1dGhvcj48WWVhcj4yMDE2PC9ZZWFyPjxS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</w:fldData>
        </w:fldChar>
      </w:r>
      <w:r w:rsidR="00D6768A">
        <w:rPr>
          <w:color w:val="000000"/>
          <w:shd w:val="clear" w:color="auto" w:fill="FFFFFF"/>
        </w:rPr>
        <w:instrText xml:space="preserve"> ADDIN EN.CITE.DATA </w:instrText>
      </w:r>
      <w:r w:rsidR="00D6768A">
        <w:rPr>
          <w:color w:val="000000"/>
          <w:shd w:val="clear" w:color="auto" w:fill="FFFFFF"/>
        </w:rPr>
      </w:r>
      <w:r w:rsidR="00D6768A">
        <w:rPr>
          <w:color w:val="000000"/>
          <w:shd w:val="clear" w:color="auto" w:fill="FFFFFF"/>
        </w:rPr>
        <w:fldChar w:fldCharType="end"/>
      </w:r>
      <w:r w:rsidRPr="00E76104">
        <w:rPr>
          <w:color w:val="000000"/>
          <w:shd w:val="clear" w:color="auto" w:fill="FFFFFF"/>
        </w:rPr>
      </w:r>
      <w:r w:rsidRPr="00E76104">
        <w:rPr>
          <w:color w:val="000000"/>
          <w:shd w:val="clear" w:color="auto" w:fill="FFFFFF"/>
        </w:rPr>
        <w:fldChar w:fldCharType="separate"/>
      </w:r>
      <w:r w:rsidR="00D6768A">
        <w:rPr>
          <w:noProof/>
          <w:color w:val="000000"/>
          <w:shd w:val="clear" w:color="auto" w:fill="FFFFFF"/>
        </w:rPr>
        <w:t>[204]</w:t>
      </w:r>
      <w:r w:rsidRPr="00E76104">
        <w:rPr>
          <w:color w:val="000000"/>
          <w:shd w:val="clear" w:color="auto" w:fill="FFFFFF"/>
        </w:rPr>
        <w:fldChar w:fldCharType="end"/>
      </w:r>
      <w:r w:rsidRPr="00E76104">
        <w:rPr>
          <w:color w:val="000000"/>
          <w:shd w:val="clear" w:color="auto" w:fill="FFFFFF"/>
        </w:rPr>
        <w:t>.</w:t>
      </w:r>
    </w:p>
    <w:p w14:paraId="4463602C" w14:textId="77777777" w:rsidR="00B30859" w:rsidRDefault="00B30859">
      <w:pPr>
        <w:spacing w:after="0" w:line="240" w:lineRule="auto"/>
        <w:rPr>
          <w:color w:val="000000"/>
          <w:shd w:val="clear" w:color="auto" w:fill="FFFFFF"/>
        </w:rPr>
      </w:pPr>
      <w:r>
        <w:rPr>
          <w:color w:val="000000"/>
          <w:shd w:val="clear" w:color="auto" w:fill="FFFFFF"/>
        </w:rPr>
        <w:br w:type="page"/>
      </w:r>
    </w:p>
    <w:p w14:paraId="47762614" w14:textId="62ED4B01" w:rsidR="00F95779" w:rsidRPr="00952B8F" w:rsidRDefault="00F95779" w:rsidP="00F95779">
      <w:pPr>
        <w:rPr>
          <w:color w:val="000000"/>
          <w:shd w:val="clear" w:color="auto" w:fill="FFFFFF"/>
        </w:rPr>
      </w:pPr>
      <w:r>
        <w:rPr>
          <w:color w:val="000000"/>
          <w:shd w:val="clear" w:color="auto" w:fill="FFFFFF"/>
        </w:rPr>
        <w:lastRenderedPageBreak/>
        <w:t xml:space="preserve">Since the </w:t>
      </w:r>
      <w:r w:rsidRPr="006554E8">
        <w:rPr>
          <w:i/>
          <w:iCs/>
          <w:color w:val="000000"/>
          <w:shd w:val="clear" w:color="auto" w:fill="FFFFFF"/>
        </w:rPr>
        <w:t>State of Cancer</w:t>
      </w:r>
      <w:r>
        <w:rPr>
          <w:i/>
          <w:iCs/>
          <w:color w:val="000000"/>
          <w:shd w:val="clear" w:color="auto" w:fill="FFFFFF"/>
        </w:rPr>
        <w:t xml:space="preserve"> 2020</w:t>
      </w:r>
      <w:r>
        <w:rPr>
          <w:color w:val="000000"/>
          <w:shd w:val="clear" w:color="auto" w:fill="FFFFFF"/>
        </w:rPr>
        <w:t xml:space="preserve"> report, all regions in New Zealand now have a publicly funded lymphoedema service</w:t>
      </w:r>
      <w:r w:rsidRPr="00837EE9">
        <w:t xml:space="preserve"> </w:t>
      </w:r>
      <w:r>
        <w:rPr>
          <w:color w:val="000000"/>
          <w:shd w:val="clear" w:color="auto" w:fill="FFFFFF"/>
        </w:rPr>
        <w:fldChar w:fldCharType="begin"/>
      </w:r>
      <w:r w:rsidR="00D6768A">
        <w:rPr>
          <w:color w:val="000000"/>
          <w:shd w:val="clear" w:color="auto" w:fill="FFFFFF"/>
        </w:rPr>
        <w:instrText xml:space="preserve"> ADDIN EN.CITE &lt;EndNote&gt;&lt;Cite ExcludeAuth="1" ExcludeYear="1"&gt;&lt;RecNum&gt;258&lt;/RecNum&gt;&lt;DisplayText&gt;[205]&lt;/DisplayText&gt;&lt;record&gt;&lt;rec-number&gt;258&lt;/rec-number&gt;&lt;foreign-keys&gt;&lt;key app="EN" db-id="ft5wxpfw99z2vie2sf65z2v5rfs2vp0eeesf" timestamp="1749923878" guid="891f6a81-69d6-4932-a27a-2be4e322728f"&gt;258&lt;/key&gt;&lt;/foreign-keys&gt;&lt;ref-type name="Generic"&gt;13&lt;/ref-type&gt;&lt;contributors&gt;&lt;/contributors&gt;&lt;titles&gt;&lt;title&gt;Christchurch Hospital does not have a lymphoedema service but there is a service operated out of Burwood Hospital in Christchurch.&lt;/title&gt;&lt;/titles&gt;&lt;dates&gt;&lt;/dates&gt;&lt;urls&gt;&lt;/urls&gt;&lt;/record&gt;&lt;/Cite&gt;&lt;/EndNote&gt;</w:instrText>
      </w:r>
      <w:r>
        <w:rPr>
          <w:color w:val="000000"/>
          <w:shd w:val="clear" w:color="auto" w:fill="FFFFFF"/>
        </w:rPr>
        <w:fldChar w:fldCharType="separate"/>
      </w:r>
      <w:r w:rsidR="00D6768A">
        <w:rPr>
          <w:noProof/>
          <w:color w:val="000000"/>
          <w:shd w:val="clear" w:color="auto" w:fill="FFFFFF"/>
        </w:rPr>
        <w:t>[205]</w:t>
      </w:r>
      <w:r>
        <w:rPr>
          <w:color w:val="000000"/>
          <w:shd w:val="clear" w:color="auto" w:fill="FFFFFF"/>
        </w:rPr>
        <w:fldChar w:fldCharType="end"/>
      </w:r>
      <w:r>
        <w:rPr>
          <w:color w:val="000000"/>
          <w:shd w:val="clear" w:color="auto" w:fill="FFFFFF"/>
        </w:rPr>
        <w:t xml:space="preserve">. Wellington was the last to achieve this in 2023. </w:t>
      </w:r>
    </w:p>
    <w:p w14:paraId="1A9FA29D" w14:textId="3329E0F2" w:rsidR="00F95779" w:rsidRPr="00F6030E" w:rsidRDefault="00F95779" w:rsidP="00F95779">
      <w:pPr>
        <w:rPr>
          <w:color w:val="000000"/>
          <w:shd w:val="clear" w:color="auto" w:fill="FFFFFF"/>
        </w:rPr>
      </w:pPr>
      <w:r>
        <w:rPr>
          <w:color w:val="000000"/>
          <w:shd w:val="clear" w:color="auto" w:fill="FFFFFF"/>
        </w:rPr>
        <w:t>While there is no nationally available information on referrals or wait times for lymphoedema services, feedback from the Oncology, Palliative Care and Lymphoedema (OPAL) Special Interest Group of Physiotherapy New Zealand</w:t>
      </w:r>
      <w:r w:rsidRPr="00AB215D">
        <w:t xml:space="preserve"> </w:t>
      </w:r>
      <w:r>
        <w:rPr>
          <w:color w:val="000000"/>
          <w:shd w:val="clear" w:color="auto" w:fill="FFFFFF"/>
        </w:rPr>
        <w:fldChar w:fldCharType="begin"/>
      </w:r>
      <w:r w:rsidR="00D6768A">
        <w:rPr>
          <w:color w:val="000000"/>
          <w:shd w:val="clear" w:color="auto" w:fill="FFFFFF"/>
        </w:rPr>
        <w:instrText xml:space="preserve"> ADDIN EN.CITE &lt;EndNote&gt;&lt;Cite ExcludeAuth="1" ExcludeYear="1"&gt;&lt;RecNum&gt;259&lt;/RecNum&gt;&lt;DisplayText&gt;[206]&lt;/DisplayText&gt;&lt;record&gt;&lt;rec-number&gt;259&lt;/rec-number&gt;&lt;foreign-keys&gt;&lt;key app="EN" db-id="ft5wxpfw99z2vie2sf65z2v5rfs2vp0eeesf" timestamp="1749923949" guid="a555fbeb-c13c-4a63-8130-bd7a614947a9"&gt;259&lt;/key&gt;&lt;/foreign-keys&gt;&lt;ref-type name="Generic"&gt;13&lt;/ref-type&gt;&lt;contributors&gt;&lt;/contributors&gt;&lt;titles&gt;&lt;title&gt;Physiotherapy New Zealand is the professional body for physiotherapists in New Zealand. The OPAL Group is open to all clinicians practising lymphoedema in New Zealand.&lt;/title&gt;&lt;/titles&gt;&lt;dates&gt;&lt;/dates&gt;&lt;urls&gt;&lt;/urls&gt;&lt;/record&gt;&lt;/Cite&gt;&lt;/EndNote&gt;</w:instrText>
      </w:r>
      <w:r>
        <w:rPr>
          <w:color w:val="000000"/>
          <w:shd w:val="clear" w:color="auto" w:fill="FFFFFF"/>
        </w:rPr>
        <w:fldChar w:fldCharType="separate"/>
      </w:r>
      <w:r w:rsidR="00D6768A">
        <w:rPr>
          <w:noProof/>
          <w:color w:val="000000"/>
          <w:shd w:val="clear" w:color="auto" w:fill="FFFFFF"/>
        </w:rPr>
        <w:t>[206]</w:t>
      </w:r>
      <w:r>
        <w:rPr>
          <w:color w:val="000000"/>
          <w:shd w:val="clear" w:color="auto" w:fill="FFFFFF"/>
        </w:rPr>
        <w:fldChar w:fldCharType="end"/>
      </w:r>
      <w:r>
        <w:rPr>
          <w:color w:val="000000"/>
          <w:shd w:val="clear" w:color="auto" w:fill="FFFFFF"/>
        </w:rPr>
        <w:t xml:space="preserve"> </w:t>
      </w:r>
      <w:r w:rsidR="001B3B52">
        <w:rPr>
          <w:color w:val="000000"/>
          <w:shd w:val="clear" w:color="auto" w:fill="FFFFFF"/>
        </w:rPr>
        <w:t>suggests</w:t>
      </w:r>
      <w:r>
        <w:rPr>
          <w:color w:val="000000"/>
          <w:shd w:val="clear" w:color="auto" w:fill="FFFFFF"/>
        </w:rPr>
        <w:t xml:space="preserve"> that</w:t>
      </w:r>
      <w:r w:rsidR="00220065">
        <w:rPr>
          <w:color w:val="000000"/>
          <w:shd w:val="clear" w:color="auto" w:fill="FFFFFF"/>
        </w:rPr>
        <w:t xml:space="preserve"> </w:t>
      </w:r>
      <w:r>
        <w:rPr>
          <w:color w:val="000000"/>
          <w:shd w:val="clear" w:color="auto" w:fill="FFFFFF"/>
        </w:rPr>
        <w:t xml:space="preserve">demand is increasing but the workforce is not. As </w:t>
      </w:r>
      <w:r w:rsidR="00E15462">
        <w:rPr>
          <w:color w:val="000000"/>
          <w:shd w:val="clear" w:color="auto" w:fill="FFFFFF"/>
        </w:rPr>
        <w:t xml:space="preserve">with many cancer services, the need for adequate lymphoedema services is growing as </w:t>
      </w:r>
      <w:r>
        <w:rPr>
          <w:color w:val="000000"/>
          <w:shd w:val="clear" w:color="auto" w:fill="FFFFFF"/>
        </w:rPr>
        <w:t>more people are surviving cancer.</w:t>
      </w:r>
    </w:p>
    <w:p w14:paraId="44B4A74B" w14:textId="70CFF6D5" w:rsidR="000E7782" w:rsidRDefault="000E7782" w:rsidP="00F05AB9">
      <w:pPr>
        <w:pStyle w:val="Heading3"/>
      </w:pPr>
      <w:r>
        <w:t>Cancer survivors have identified gaps in the care they receive after treatment</w:t>
      </w:r>
      <w:bookmarkEnd w:id="469"/>
    </w:p>
    <w:p w14:paraId="6182D258" w14:textId="4BCC05A4" w:rsidR="000E7782" w:rsidRDefault="00AB603D" w:rsidP="00B30662">
      <w:r>
        <w:t>C</w:t>
      </w:r>
      <w:r w:rsidR="000E7782" w:rsidRPr="3FE1D7E1">
        <w:t xml:space="preserve">onsiderable variation </w:t>
      </w:r>
      <w:r w:rsidR="00220065">
        <w:t xml:space="preserve">remains </w:t>
      </w:r>
      <w:r w:rsidR="000E7782" w:rsidRPr="3FE1D7E1">
        <w:t xml:space="preserve">in the care people receive </w:t>
      </w:r>
      <w:r w:rsidR="006149CD">
        <w:t>after</w:t>
      </w:r>
      <w:r w:rsidR="006149CD" w:rsidRPr="3FE1D7E1">
        <w:t xml:space="preserve"> </w:t>
      </w:r>
      <w:r w:rsidR="000E7782" w:rsidRPr="3FE1D7E1">
        <w:t xml:space="preserve">cancer treatment. </w:t>
      </w:r>
      <w:r w:rsidR="00EE12AF">
        <w:t>The c</w:t>
      </w:r>
      <w:r w:rsidR="000E7782" w:rsidRPr="3FE1D7E1">
        <w:t xml:space="preserve">are available can be influenced by the type of cancer </w:t>
      </w:r>
      <w:r w:rsidR="001B4664">
        <w:t>a person has</w:t>
      </w:r>
      <w:r w:rsidR="00EE12AF" w:rsidRPr="3FE1D7E1">
        <w:t xml:space="preserve"> </w:t>
      </w:r>
      <w:r w:rsidR="000E7782" w:rsidRPr="3FE1D7E1">
        <w:t xml:space="preserve">had, what support </w:t>
      </w:r>
      <w:r w:rsidR="007C02F8">
        <w:t>services are</w:t>
      </w:r>
      <w:r w:rsidR="000E7782" w:rsidRPr="3FE1D7E1">
        <w:t xml:space="preserve"> available and whether </w:t>
      </w:r>
      <w:r w:rsidR="00BD1450">
        <w:t>the person</w:t>
      </w:r>
      <w:r w:rsidR="000E7782" w:rsidRPr="3FE1D7E1">
        <w:t xml:space="preserve"> can access care privately. Many</w:t>
      </w:r>
      <w:r w:rsidR="000E7782" w:rsidRPr="3FE1D7E1">
        <w:rPr>
          <w:rStyle w:val="Strong"/>
          <w:color w:val="242424"/>
          <w:sz w:val="22"/>
          <w:szCs w:val="22"/>
        </w:rPr>
        <w:t xml:space="preserve"> </w:t>
      </w:r>
      <w:r w:rsidR="000E7782" w:rsidRPr="00B30662">
        <w:t>aspects of care after treatment are district</w:t>
      </w:r>
      <w:r w:rsidR="001B4664">
        <w:t>-</w:t>
      </w:r>
      <w:r w:rsidR="000E7782" w:rsidRPr="00B30662">
        <w:t>dependant</w:t>
      </w:r>
      <w:r w:rsidR="00F83ECF">
        <w:t xml:space="preserve"> and</w:t>
      </w:r>
      <w:r w:rsidR="00215D8F">
        <w:t xml:space="preserve"> the</w:t>
      </w:r>
      <w:r w:rsidR="000E7782" w:rsidRPr="00B30662">
        <w:t xml:space="preserve"> service models </w:t>
      </w:r>
      <w:r w:rsidR="00215D8F">
        <w:t>vary</w:t>
      </w:r>
      <w:r w:rsidR="00F83ECF">
        <w:t xml:space="preserve">. </w:t>
      </w:r>
      <w:r w:rsidR="00F05DB9">
        <w:t>Care after treatment has not been coordinated and progressed well enough at a national level</w:t>
      </w:r>
      <w:r w:rsidR="000E7782" w:rsidRPr="00B30662">
        <w:t>, d</w:t>
      </w:r>
      <w:r w:rsidR="000E7782" w:rsidRPr="3FE1D7E1">
        <w:t xml:space="preserve">espite this </w:t>
      </w:r>
      <w:r w:rsidR="00F05DB9">
        <w:t>aspect</w:t>
      </w:r>
      <w:r w:rsidR="00F05DB9" w:rsidRPr="3FE1D7E1">
        <w:t xml:space="preserve"> </w:t>
      </w:r>
      <w:r w:rsidR="000E7782" w:rsidRPr="3FE1D7E1">
        <w:t xml:space="preserve">of care being a recognised priority within the </w:t>
      </w:r>
      <w:r w:rsidR="000E7782" w:rsidRPr="007B4F9C">
        <w:rPr>
          <w:i/>
          <w:iCs/>
        </w:rPr>
        <w:t>New Zealand Cancer Action Plan 2019</w:t>
      </w:r>
      <w:r w:rsidR="00F05DB9" w:rsidRPr="007B4F9C">
        <w:rPr>
          <w:i/>
          <w:iCs/>
        </w:rPr>
        <w:t>–</w:t>
      </w:r>
      <w:r w:rsidR="000E7782" w:rsidRPr="007B4F9C">
        <w:rPr>
          <w:i/>
          <w:iCs/>
        </w:rPr>
        <w:t>2029</w:t>
      </w:r>
      <w:r w:rsidR="00E57DC3">
        <w:rPr>
          <w:i/>
          <w:iCs/>
        </w:rPr>
        <w:t xml:space="preserve"> </w:t>
      </w:r>
      <w:r w:rsidR="00E57DC3" w:rsidRPr="00E57DC3">
        <w:fldChar w:fldCharType="begin"/>
      </w:r>
      <w:r w:rsidR="00D6768A">
        <w:instrText xml:space="preserve"> ADDIN EN.CITE &lt;EndNote&gt;&lt;Cite&gt;&lt;Author&gt;Ministry of Health&lt;/Author&gt;&lt;Year&gt;2019&lt;/Year&gt;&lt;RecNum&gt;105&lt;/RecNum&gt;&lt;DisplayText&gt;[207]&lt;/DisplayText&gt;&lt;record&gt;&lt;rec-number&gt;105&lt;/rec-number&gt;&lt;foreign-keys&gt;&lt;key app="EN" db-id="ft5wxpfw99z2vie2sf65z2v5rfs2vp0eeesf" timestamp="1749608461" guid="6b2e0f28-7989-4bbf-9596-9c6a92b5598f"&gt;105&lt;/key&gt;&lt;/foreign-keys&gt;&lt;ref-type name="Report"&gt;27&lt;/ref-type&gt;&lt;contributors&gt;&lt;authors&gt;&lt;author&gt;Ministry of Health,&lt;/author&gt;&lt;/authors&gt;&lt;/contributors&gt;&lt;titles&gt;&lt;title&gt;New Zealand Cancer Action Plan 2019–2029 – Te Mahere mō te Mate Pukupuku o Aotearoa 2019–2029. Revised January 2020&lt;/title&gt;&lt;/titles&gt;&lt;dates&gt;&lt;year&gt;2019&lt;/year&gt;&lt;/dates&gt;&lt;pub-location&gt;Wellington: Ministry of Health.&lt;/pub-location&gt;&lt;urls&gt;&lt;/urls&gt;&lt;/record&gt;&lt;/Cite&gt;&lt;/EndNote&gt;</w:instrText>
      </w:r>
      <w:r w:rsidR="00E57DC3" w:rsidRPr="00E57DC3">
        <w:fldChar w:fldCharType="separate"/>
      </w:r>
      <w:r w:rsidR="00D6768A">
        <w:rPr>
          <w:noProof/>
        </w:rPr>
        <w:t>[207]</w:t>
      </w:r>
      <w:r w:rsidR="00E57DC3" w:rsidRPr="00E57DC3">
        <w:fldChar w:fldCharType="end"/>
      </w:r>
      <w:r w:rsidR="000E7782" w:rsidRPr="00E76104">
        <w:t>.</w:t>
      </w:r>
      <w:r w:rsidR="000E7782" w:rsidRPr="3FE1D7E1">
        <w:t xml:space="preserve">  </w:t>
      </w:r>
    </w:p>
    <w:p w14:paraId="72CC5B99" w14:textId="483DF5F9" w:rsidR="000E7782" w:rsidRDefault="00A630E1" w:rsidP="000E7782">
      <w:r>
        <w:t>In a 2023</w:t>
      </w:r>
      <w:r w:rsidR="007D6ECB">
        <w:t xml:space="preserve"> </w:t>
      </w:r>
      <w:r w:rsidR="007D6ECB" w:rsidRPr="007D6ECB">
        <w:t>qualitative study</w:t>
      </w:r>
      <w:r>
        <w:t xml:space="preserve"> that</w:t>
      </w:r>
      <w:r w:rsidR="007D6ECB" w:rsidRPr="007D6ECB">
        <w:t xml:space="preserve"> </w:t>
      </w:r>
      <w:r w:rsidR="00234D77" w:rsidRPr="00234D77">
        <w:t>focuse</w:t>
      </w:r>
      <w:r>
        <w:t>d</w:t>
      </w:r>
      <w:r w:rsidR="00234D77" w:rsidRPr="00234D77">
        <w:t xml:space="preserve"> on the provision of supportive care services and programmes for cancer survivors post-treatment in New Zealand</w:t>
      </w:r>
      <w:r>
        <w:t xml:space="preserve">, </w:t>
      </w:r>
      <w:r w:rsidR="00220065">
        <w:t>c</w:t>
      </w:r>
      <w:r w:rsidR="000E7782">
        <w:t>ancer survivors report</w:t>
      </w:r>
      <w:r>
        <w:t>ed</w:t>
      </w:r>
      <w:r w:rsidR="000E7782">
        <w:t xml:space="preserve"> facing many issues, including:</w:t>
      </w:r>
    </w:p>
    <w:p w14:paraId="24E2F06C" w14:textId="3265E886" w:rsidR="000E7782" w:rsidRDefault="00F05DB9" w:rsidP="00217BF5">
      <w:pPr>
        <w:pStyle w:val="StateofCancerbullets"/>
      </w:pPr>
      <w:r>
        <w:t xml:space="preserve">a </w:t>
      </w:r>
      <w:r w:rsidR="00217BF5">
        <w:t xml:space="preserve">sense </w:t>
      </w:r>
      <w:r w:rsidR="000E7782">
        <w:t xml:space="preserve">of abandonment after having care ‘wrapped around’ them by health professionals during their </w:t>
      </w:r>
      <w:r w:rsidR="007B4F38">
        <w:t xml:space="preserve">active </w:t>
      </w:r>
      <w:r w:rsidR="000E7782">
        <w:t>treatment</w:t>
      </w:r>
      <w:r w:rsidR="00AE2250">
        <w:t>, leading</w:t>
      </w:r>
      <w:r w:rsidR="000E7782">
        <w:t xml:space="preserve"> to anxiety and depression</w:t>
      </w:r>
    </w:p>
    <w:p w14:paraId="312E322E" w14:textId="5A08A8CD" w:rsidR="000E7782" w:rsidRDefault="00217BF5" w:rsidP="00217BF5">
      <w:pPr>
        <w:pStyle w:val="StateofCancerbullets"/>
      </w:pPr>
      <w:r>
        <w:t xml:space="preserve">fear </w:t>
      </w:r>
      <w:r w:rsidR="000E7782">
        <w:t>that their cancer will return and be missed</w:t>
      </w:r>
      <w:r w:rsidR="00AE2250">
        <w:t>, leading</w:t>
      </w:r>
      <w:r w:rsidR="00F05DB9">
        <w:t xml:space="preserve"> to</w:t>
      </w:r>
      <w:r w:rsidR="007F4FA3">
        <w:t xml:space="preserve"> </w:t>
      </w:r>
      <w:r w:rsidR="000E7782">
        <w:t xml:space="preserve">the need for </w:t>
      </w:r>
      <w:r w:rsidR="00AE2250">
        <w:t>survivors</w:t>
      </w:r>
      <w:r w:rsidR="007F4FA3">
        <w:t xml:space="preserve"> to be </w:t>
      </w:r>
      <w:r w:rsidR="000E7782">
        <w:t>monitor</w:t>
      </w:r>
      <w:r w:rsidR="007F4FA3">
        <w:t>ed</w:t>
      </w:r>
      <w:r w:rsidR="000E7782">
        <w:t xml:space="preserve"> and reassu</w:t>
      </w:r>
      <w:r w:rsidR="007F4FA3">
        <w:t>red</w:t>
      </w:r>
    </w:p>
    <w:p w14:paraId="5447EB79" w14:textId="0EA11301" w:rsidR="000E7782" w:rsidRPr="001D12DB" w:rsidRDefault="00217BF5" w:rsidP="00217BF5">
      <w:pPr>
        <w:pStyle w:val="StateofCancerbullets"/>
        <w:rPr>
          <w:sz w:val="22"/>
          <w:szCs w:val="22"/>
        </w:rPr>
      </w:pPr>
      <w:r>
        <w:t xml:space="preserve">physical </w:t>
      </w:r>
      <w:r w:rsidR="000E7782">
        <w:t>issues of varying nature, which need rehabilitation</w:t>
      </w:r>
    </w:p>
    <w:p w14:paraId="662155D9" w14:textId="05D3E400" w:rsidR="000E7782" w:rsidRPr="00050CB5" w:rsidRDefault="00217BF5" w:rsidP="00217BF5">
      <w:pPr>
        <w:pStyle w:val="StateofCancerbullets"/>
        <w:rPr>
          <w:sz w:val="22"/>
          <w:szCs w:val="22"/>
        </w:rPr>
      </w:pPr>
      <w:r>
        <w:t xml:space="preserve">financial </w:t>
      </w:r>
      <w:r w:rsidR="000E7782">
        <w:t>and social issues</w:t>
      </w:r>
      <w:r w:rsidR="007F4FA3">
        <w:t>,</w:t>
      </w:r>
      <w:r w:rsidR="000E7782">
        <w:t xml:space="preserve"> such as pressure and anxiety associated with returning to work</w:t>
      </w:r>
    </w:p>
    <w:p w14:paraId="27E75E52" w14:textId="03E687C3" w:rsidR="000E7782" w:rsidRPr="00E7376A" w:rsidRDefault="007F4FA3" w:rsidP="00217BF5">
      <w:pPr>
        <w:pStyle w:val="Stateofcancerbulletslast"/>
        <w:rPr>
          <w:sz w:val="22"/>
          <w:szCs w:val="22"/>
        </w:rPr>
      </w:pPr>
      <w:r>
        <w:t xml:space="preserve">the </w:t>
      </w:r>
      <w:r w:rsidR="00217BF5">
        <w:t xml:space="preserve">fragmented </w:t>
      </w:r>
      <w:r w:rsidR="000E7782">
        <w:t xml:space="preserve">nature of existing support, limited implementation of existing survivorship models of care and a lack of clear referral pathways </w:t>
      </w:r>
      <w:r w:rsidR="000E7782" w:rsidRPr="00E76104">
        <w:fldChar w:fldCharType="begin">
          <w:fldData xml:space="preserve">PEVuZE5vdGU+PENpdGU+PEF1dGhvcj5CYXRlbWFuPC9BdXRob3I+PFllYXI+MjAyMzwvWWVhcj48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==
</w:fldData>
        </w:fldChar>
      </w:r>
      <w:r w:rsidR="00D6768A">
        <w:instrText xml:space="preserve"> ADDIN EN.CITE </w:instrText>
      </w:r>
      <w:r w:rsidR="00D6768A">
        <w:fldChar w:fldCharType="begin">
          <w:fldData xml:space="preserve">PEVuZE5vdGU+PENpdGU+PEF1dGhvcj5CYXRlbWFuPC9BdXRob3I+PFllYXI+MjAyMzwvWWVhcj48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==
</w:fldData>
        </w:fldChar>
      </w:r>
      <w:r w:rsidR="00D6768A">
        <w:instrText xml:space="preserve"> ADDIN EN.CITE.DATA </w:instrText>
      </w:r>
      <w:r w:rsidR="00D6768A">
        <w:fldChar w:fldCharType="end"/>
      </w:r>
      <w:r w:rsidR="000E7782" w:rsidRPr="00E76104">
        <w:fldChar w:fldCharType="separate"/>
      </w:r>
      <w:r w:rsidR="00D6768A">
        <w:rPr>
          <w:noProof/>
        </w:rPr>
        <w:t>[208]</w:t>
      </w:r>
      <w:r w:rsidR="000E7782" w:rsidRPr="00E76104">
        <w:fldChar w:fldCharType="end"/>
      </w:r>
      <w:r w:rsidR="000E7782" w:rsidRPr="00E76104">
        <w:t>.</w:t>
      </w:r>
    </w:p>
    <w:p w14:paraId="721A2642" w14:textId="5EB5194D" w:rsidR="000E7782" w:rsidRPr="00E82378" w:rsidRDefault="000E7782" w:rsidP="003E6FDE">
      <w:r w:rsidRPr="163F4553">
        <w:t xml:space="preserve">The increase in the number of cancer survivors </w:t>
      </w:r>
      <w:r w:rsidR="008E54B9">
        <w:t>puts</w:t>
      </w:r>
      <w:r w:rsidR="008E54B9" w:rsidRPr="163F4553">
        <w:t xml:space="preserve"> </w:t>
      </w:r>
      <w:r w:rsidRPr="163F4553">
        <w:t xml:space="preserve">increased pressure on specialised services and </w:t>
      </w:r>
      <w:r w:rsidR="00602438">
        <w:t>survivors</w:t>
      </w:r>
      <w:r w:rsidRPr="163F4553">
        <w:t xml:space="preserve"> </w:t>
      </w:r>
      <w:r w:rsidR="008E54B9">
        <w:t xml:space="preserve">are increasingly </w:t>
      </w:r>
      <w:r w:rsidRPr="163F4553">
        <w:t>referred back to their GP for follow</w:t>
      </w:r>
      <w:r w:rsidR="008E54B9">
        <w:t>-</w:t>
      </w:r>
      <w:r w:rsidRPr="163F4553">
        <w:t>up support. While it</w:t>
      </w:r>
      <w:r w:rsidR="008E54B9">
        <w:t xml:space="preserve"> i</w:t>
      </w:r>
      <w:r w:rsidRPr="163F4553">
        <w:t xml:space="preserve">s positive that people can </w:t>
      </w:r>
      <w:r w:rsidR="006B1E9D">
        <w:t xml:space="preserve">often </w:t>
      </w:r>
      <w:r w:rsidRPr="163F4553">
        <w:t xml:space="preserve">be cared for by </w:t>
      </w:r>
      <w:r w:rsidR="00D573A6">
        <w:t xml:space="preserve">primary care </w:t>
      </w:r>
      <w:r w:rsidR="006B1E9D">
        <w:t>specialists, the</w:t>
      </w:r>
      <w:r w:rsidR="003E70D8">
        <w:t xml:space="preserve"> sector</w:t>
      </w:r>
      <w:r w:rsidR="006B1E9D">
        <w:t xml:space="preserve"> </w:t>
      </w:r>
      <w:r w:rsidR="00D573A6">
        <w:t xml:space="preserve">requires </w:t>
      </w:r>
      <w:r w:rsidRPr="163F4553">
        <w:t>better resourcing, integration and support to care</w:t>
      </w:r>
      <w:r w:rsidR="00663104">
        <w:t xml:space="preserve"> for people experiencing</w:t>
      </w:r>
      <w:r w:rsidRPr="163F4553">
        <w:t xml:space="preserve"> the range of long</w:t>
      </w:r>
      <w:r w:rsidR="00D573A6">
        <w:t>-</w:t>
      </w:r>
      <w:r w:rsidRPr="163F4553">
        <w:t>term physical and psychosocial health consequences of a cancer diagnosis.</w:t>
      </w:r>
    </w:p>
    <w:p w14:paraId="703AB433" w14:textId="5C966E08" w:rsidR="000E7782" w:rsidRDefault="000E7782" w:rsidP="003E6FDE">
      <w:r w:rsidRPr="00D61BD3">
        <w:t>Post-treatment surveillance</w:t>
      </w:r>
      <w:r w:rsidRPr="001D12DB">
        <w:t xml:space="preserve"> programmes monitor </w:t>
      </w:r>
      <w:r w:rsidR="009C1D7A">
        <w:t xml:space="preserve">people </w:t>
      </w:r>
      <w:r w:rsidRPr="001D12DB">
        <w:t>for cancer recurrence, immediate and late side effects, and overall health. There is long-standing variation in approaches to post-treatment surveillance</w:t>
      </w:r>
      <w:r>
        <w:t xml:space="preserve"> across New Zealand</w:t>
      </w:r>
      <w:r w:rsidRPr="001D12DB">
        <w:t xml:space="preserve">. The National Radiology </w:t>
      </w:r>
      <w:r w:rsidR="002B5EF0">
        <w:t xml:space="preserve">Clinical </w:t>
      </w:r>
      <w:r w:rsidRPr="001D12DB">
        <w:t xml:space="preserve">Network </w:t>
      </w:r>
      <w:r w:rsidR="00946ABB">
        <w:t>has</w:t>
      </w:r>
      <w:r w:rsidR="00946ABB" w:rsidRPr="001D12DB">
        <w:t xml:space="preserve"> </w:t>
      </w:r>
      <w:r w:rsidRPr="001D12DB">
        <w:t xml:space="preserve">identified that </w:t>
      </w:r>
      <w:r w:rsidR="00914557">
        <w:t>standardising</w:t>
      </w:r>
      <w:r w:rsidRPr="001D12DB">
        <w:t xml:space="preserve"> follow-up imaging guidance </w:t>
      </w:r>
      <w:r w:rsidR="00914557">
        <w:t>would</w:t>
      </w:r>
      <w:r w:rsidR="00914557" w:rsidRPr="001D12DB">
        <w:t xml:space="preserve"> </w:t>
      </w:r>
      <w:r w:rsidRPr="001D12DB">
        <w:t xml:space="preserve">reduce unwarranted variation between districts and individual </w:t>
      </w:r>
      <w:r w:rsidRPr="00B4562C">
        <w:t>referrers</w:t>
      </w:r>
      <w:r w:rsidRPr="001D12DB">
        <w:t xml:space="preserve"> but work to address </w:t>
      </w:r>
      <w:r w:rsidR="00025A25">
        <w:t xml:space="preserve">this </w:t>
      </w:r>
      <w:r w:rsidR="003233EC">
        <w:t>is yet</w:t>
      </w:r>
      <w:r w:rsidR="009C1D7A">
        <w:t xml:space="preserve"> to be done</w:t>
      </w:r>
      <w:r w:rsidRPr="001D12DB">
        <w:t>.</w:t>
      </w:r>
    </w:p>
    <w:p w14:paraId="171FFD0B" w14:textId="1BADBFA1" w:rsidR="000E7782" w:rsidRPr="007A796F" w:rsidRDefault="000E7782" w:rsidP="003E6FDE">
      <w:r>
        <w:t xml:space="preserve">Addressing the complex issue of the growing number of people requiring support </w:t>
      </w:r>
      <w:r w:rsidR="009C6A19">
        <w:t xml:space="preserve">after </w:t>
      </w:r>
      <w:r>
        <w:t xml:space="preserve">cancer </w:t>
      </w:r>
      <w:r w:rsidR="00B942BD">
        <w:t xml:space="preserve">treatment </w:t>
      </w:r>
      <w:r w:rsidRPr="00C558D5">
        <w:t>is not unique to New Zealand</w:t>
      </w:r>
      <w:r>
        <w:t>. I</w:t>
      </w:r>
      <w:r w:rsidRPr="00C558D5">
        <w:t>nternational literature shows that</w:t>
      </w:r>
      <w:r w:rsidR="009C6A19">
        <w:t>,</w:t>
      </w:r>
      <w:r w:rsidRPr="00C558D5">
        <w:t xml:space="preserve"> despite advances in cancer care, survivors of cancer consistently report not getting appropriate follow</w:t>
      </w:r>
      <w:r w:rsidR="009C6A19">
        <w:t>-</w:t>
      </w:r>
      <w:r w:rsidRPr="00C558D5">
        <w:t>up care once they</w:t>
      </w:r>
      <w:r w:rsidR="009C6A19">
        <w:t xml:space="preserve"> ha</w:t>
      </w:r>
      <w:r w:rsidRPr="00C558D5">
        <w:t xml:space="preserve">ve completed active </w:t>
      </w:r>
      <w:r w:rsidRPr="00E76104">
        <w:t xml:space="preserve">treatment </w:t>
      </w:r>
      <w:r w:rsidRPr="00E76104">
        <w:fldChar w:fldCharType="begin"/>
      </w:r>
      <w:r w:rsidR="000C7932">
        <w:instrText xml:space="preserve"> ADDIN EN.CITE &lt;EndNote&gt;&lt;Cite&gt;&lt;Author&gt;Institute of Medicine and National Research Council&lt;/Author&gt;&lt;Year&gt;2006&lt;/Year&gt;&lt;RecNum&gt;83&lt;/RecNum&gt;&lt;DisplayText&gt;[196]&lt;/DisplayText&gt;&lt;record&gt;&lt;rec-number&gt;83&lt;/rec-number&gt;&lt;foreign-keys&gt;&lt;key app="EN" db-id="ft5wxpfw99z2vie2sf65z2v5rfs2vp0eeesf" timestamp="1749608461" guid="19671b44-8267-416c-ba42-02246fb90efa"&gt;83&lt;/key&gt;&lt;/foreign-keys&gt;&lt;ref-type name="Book"&gt;6&lt;/ref-type&gt;&lt;contributors&gt;&lt;authors&gt;&lt;author&gt;Institute of Medicine and National Research Council,&lt;/author&gt;&lt;/authors&gt;&lt;/contributors&gt;&lt;titles&gt;&lt;title&gt;From Cancer Patient to Cancer Survivor: Lost in Transition. .&lt;/title&gt;&lt;/titles&gt;&lt;dates&gt;&lt;year&gt;2006&lt;/year&gt;&lt;/dates&gt;&lt;pub-location&gt;Washington, DC: The National Academies Press. https://doi.org/10.17226/11468&lt;/pub-location&gt;&lt;urls&gt;&lt;/urls&gt;&lt;/record&gt;&lt;/Cite&gt;&lt;/EndNote&gt;</w:instrText>
      </w:r>
      <w:r w:rsidRPr="00E76104">
        <w:fldChar w:fldCharType="separate"/>
      </w:r>
      <w:r w:rsidR="000C7932">
        <w:rPr>
          <w:noProof/>
        </w:rPr>
        <w:t>[196]</w:t>
      </w:r>
      <w:r w:rsidRPr="00E76104">
        <w:fldChar w:fldCharType="end"/>
      </w:r>
      <w:r w:rsidRPr="00E76104">
        <w:t xml:space="preserve"> </w:t>
      </w:r>
      <w:r w:rsidRPr="00E76104">
        <w:fldChar w:fldCharType="begin"/>
      </w:r>
      <w:r w:rsidR="00D6768A">
        <w:instrText xml:space="preserve"> ADDIN EN.CITE &lt;EndNote&gt;&lt;Cite&gt;&lt;Author&gt;Jacobs&lt;/Author&gt;&lt;Year&gt;2017&lt;/Year&gt;&lt;RecNum&gt;85&lt;/RecNum&gt;&lt;DisplayText&gt;[209]&lt;/DisplayText&gt;&lt;record&gt;&lt;rec-number&gt;85&lt;/rec-number&gt;&lt;foreign-keys&gt;&lt;key app="EN" db-id="ft5wxpfw99z2vie2sf65z2v5rfs2vp0eeesf" timestamp="1749608461" guid="1a45faa5-e636-4d90-9ba6-00777f1935f5"&gt;85&lt;/key&gt;&lt;/foreign-keys&gt;&lt;ref-type name="Journal Article"&gt;17&lt;/ref-type&gt;&lt;contributors&gt;&lt;authors&gt;&lt;author&gt;Jacobs, L. A.&lt;/author&gt;&lt;author&gt;Shulman, L. N.&lt;/author&gt;&lt;/authors&gt;&lt;/contributors&gt;&lt;auth-address&gt;Director for Survivorship Clinical Programs, Research and Educational Initiatives, Abramson Cancer Center, Perelman Center for Advanced Medicine, Philadelphia, PA, USA. Electronic address: linda.jacobs@uphs.upenn.edu.&amp;#xD;Deputy Director for Clinical Services, Abramson Cancer Center, Perelman Center for Advanced Medicine, Philadelphia, PA, USA.&lt;/auth-address&gt;&lt;titles&gt;&lt;title&gt;Follow-up care of cancer survivors: challenges and solutions&lt;/title&gt;&lt;secondary-title&gt;Lancet Oncol&lt;/secondary-title&gt;&lt;/titles&gt;&lt;periodical&gt;&lt;full-title&gt;Lancet Oncol&lt;/full-title&gt;&lt;/periodical&gt;&lt;pages&gt;e19-e29&lt;/pages&gt;&lt;volume&gt;18&lt;/volume&gt;&lt;number&gt;1&lt;/number&gt;&lt;keywords&gt;&lt;keyword&gt;Adult&lt;/keyword&gt;&lt;keyword&gt;*Aftercare&lt;/keyword&gt;&lt;keyword&gt;*Continuity of Patient Care&lt;/keyword&gt;&lt;keyword&gt;Humans&lt;/keyword&gt;&lt;keyword&gt;Neoplasms/*therapy&lt;/keyword&gt;&lt;keyword&gt;Quality of Health Care/*standards&lt;/keyword&gt;&lt;keyword&gt;*Survivors&lt;/keyword&gt;&lt;/keywords&gt;&lt;dates&gt;&lt;year&gt;2017&lt;/year&gt;&lt;pub-dates&gt;&lt;date&gt;Jan&lt;/date&gt;&lt;/pub-dates&gt;&lt;/dates&gt;&lt;isbn&gt;1470-2045&lt;/isbn&gt;&lt;accession-num&gt;28049574&lt;/accession-num&gt;&lt;urls&gt;&lt;/urls&gt;&lt;electronic-resource-num&gt;10.1016/s1470-2045(16)30386-2&lt;/electronic-resource-num&gt;&lt;remote-database-provider&gt;NLM&lt;/remote-database-provider&gt;&lt;language&gt;eng&lt;/language&gt;&lt;/record&gt;&lt;/Cite&gt;&lt;/EndNote&gt;</w:instrText>
      </w:r>
      <w:r w:rsidRPr="00E76104">
        <w:fldChar w:fldCharType="separate"/>
      </w:r>
      <w:r w:rsidR="00D6768A">
        <w:rPr>
          <w:noProof/>
        </w:rPr>
        <w:t>[209]</w:t>
      </w:r>
      <w:r w:rsidRPr="00E76104">
        <w:fldChar w:fldCharType="end"/>
      </w:r>
      <w:r w:rsidRPr="00E76104">
        <w:t xml:space="preserve">. Similarly, many models of care for cancer survivorship have been researched and developed in the past decade, but there is little evidence of their efficacy </w:t>
      </w:r>
      <w:r w:rsidRPr="00E76104">
        <w:fldChar w:fldCharType="begin"/>
      </w:r>
      <w:r w:rsidR="00D6768A">
        <w:instrText xml:space="preserve"> ADDIN EN.CITE &lt;EndNote&gt;&lt;Cite&gt;&lt;Author&gt;Jacobs&lt;/Author&gt;&lt;Year&gt;2017&lt;/Year&gt;&lt;RecNum&gt;85&lt;/RecNum&gt;&lt;DisplayText&gt;[209]&lt;/DisplayText&gt;&lt;record&gt;&lt;rec-number&gt;85&lt;/rec-number&gt;&lt;foreign-keys&gt;&lt;key app="EN" db-id="ft5wxpfw99z2vie2sf65z2v5rfs2vp0eeesf" timestamp="1749608461" guid="1a45faa5-e636-4d90-9ba6-00777f1935f5"&gt;85&lt;/key&gt;&lt;/foreign-keys&gt;&lt;ref-type name="Journal Article"&gt;17&lt;/ref-type&gt;&lt;contributors&gt;&lt;authors&gt;&lt;author&gt;Jacobs, L. A.&lt;/author&gt;&lt;author&gt;Shulman, L. N.&lt;/author&gt;&lt;/authors&gt;&lt;/contributors&gt;&lt;auth-address&gt;Director for Survivorship Clinical Programs, Research and Educational Initiatives, Abramson Cancer Center, Perelman Center for Advanced Medicine, Philadelphia, PA, USA. Electronic address: linda.jacobs@uphs.upenn.edu.&amp;#xD;Deputy Director for Clinical Services, Abramson Cancer Center, Perelman Center for Advanced Medicine, Philadelphia, PA, USA.&lt;/auth-address&gt;&lt;titles&gt;&lt;title&gt;Follow-up care of cancer survivors: challenges and solutions&lt;/title&gt;&lt;secondary-title&gt;Lancet Oncol&lt;/secondary-title&gt;&lt;/titles&gt;&lt;periodical&gt;&lt;full-title&gt;Lancet Oncol&lt;/full-title&gt;&lt;/periodical&gt;&lt;pages&gt;e19-e29&lt;/pages&gt;&lt;volume&gt;18&lt;/volume&gt;&lt;number&gt;1&lt;/number&gt;&lt;keywords&gt;&lt;keyword&gt;Adult&lt;/keyword&gt;&lt;keyword&gt;*Aftercare&lt;/keyword&gt;&lt;keyword&gt;*Continuity of Patient Care&lt;/keyword&gt;&lt;keyword&gt;Humans&lt;/keyword&gt;&lt;keyword&gt;Neoplasms/*therapy&lt;/keyword&gt;&lt;keyword&gt;Quality of Health Care/*standards&lt;/keyword&gt;&lt;keyword&gt;*Survivors&lt;/keyword&gt;&lt;/keywords&gt;&lt;dates&gt;&lt;year&gt;2017&lt;/year&gt;&lt;pub-dates&gt;&lt;date&gt;Jan&lt;/date&gt;&lt;/pub-dates&gt;&lt;/dates&gt;&lt;isbn&gt;1470-2045&lt;/isbn&gt;&lt;accession-num&gt;28049574&lt;/accession-num&gt;&lt;urls&gt;&lt;/urls&gt;&lt;electronic-resource-num&gt;10.1016/s1470-2045(16)30386-2&lt;/electronic-resource-num&gt;&lt;remote-database-provider&gt;NLM&lt;/remote-database-provider&gt;&lt;language&gt;eng&lt;/language&gt;&lt;/record&gt;&lt;/Cite&gt;&lt;/EndNote&gt;</w:instrText>
      </w:r>
      <w:r w:rsidRPr="00E76104">
        <w:fldChar w:fldCharType="separate"/>
      </w:r>
      <w:r w:rsidR="00D6768A">
        <w:rPr>
          <w:noProof/>
        </w:rPr>
        <w:t>[209]</w:t>
      </w:r>
      <w:r w:rsidRPr="00E76104">
        <w:fldChar w:fldCharType="end"/>
      </w:r>
      <w:r w:rsidRPr="00E76104">
        <w:t xml:space="preserve"> </w:t>
      </w:r>
      <w:r w:rsidRPr="00E76104">
        <w:fldChar w:fldCharType="begin"/>
      </w:r>
      <w:r w:rsidR="00D6768A">
        <w:instrText xml:space="preserve"> ADDIN EN.CITE &lt;EndNote&gt;&lt;Cite&gt;&lt;Author&gt;Jacobs&lt;/Author&gt;&lt;Year&gt;2013&lt;/Year&gt;&lt;RecNum&gt;86&lt;/RecNum&gt;&lt;DisplayText&gt;[210]&lt;/DisplayText&gt;&lt;record&gt;&lt;rec-number&gt;86&lt;/rec-number&gt;&lt;foreign-keys&gt;&lt;key app="EN" db-id="ft5wxpfw99z2vie2sf65z2v5rfs2vp0eeesf" timestamp="1749608461" guid="6cc41d15-a9c3-4db2-aecd-2f41c2492279"&gt;86&lt;/key&gt;&lt;/foreign-keys&gt;&lt;ref-type name="Journal Article"&gt;17&lt;/ref-type&gt;&lt;contributors&gt;&lt;authors&gt;&lt;author&gt;Jacobs, L. A.&lt;/author&gt;&lt;author&gt;Vaughn, D. J.&lt;/author&gt;&lt;/authors&gt;&lt;/contributors&gt;&lt;titles&gt;&lt;title&gt;In the clinic. Care of the adult cancer survivor&lt;/title&gt;&lt;secondary-title&gt;Ann Intern Med&lt;/secondary-title&gt;&lt;/titles&gt;&lt;periodical&gt;&lt;full-title&gt;Ann Intern Med&lt;/full-title&gt;&lt;/periodical&gt;&lt;pages&gt;Itc6-1&lt;/pages&gt;&lt;volume&gt;158&lt;/volume&gt;&lt;number&gt;11&lt;/number&gt;&lt;keywords&gt;&lt;keyword&gt;Adult&lt;/keyword&gt;&lt;keyword&gt;Delivery of Health Care/methods/*standards&lt;/keyword&gt;&lt;keyword&gt;Early Detection of Cancer&lt;/keyword&gt;&lt;keyword&gt;Humans&lt;/keyword&gt;&lt;keyword&gt;Neoplasms/prevention &amp;amp; control/*psychology&lt;/keyword&gt;&lt;keyword&gt;Patient Care Team/*standards&lt;/keyword&gt;&lt;keyword&gt;Patient Education as Topic&lt;/keyword&gt;&lt;keyword&gt;Secondary Prevention&lt;/keyword&gt;&lt;keyword&gt;*Survivors/psychology&lt;/keyword&gt;&lt;/keywords&gt;&lt;dates&gt;&lt;year&gt;2013&lt;/year&gt;&lt;pub-dates&gt;&lt;date&gt;Jun 4&lt;/date&gt;&lt;/pub-dates&gt;&lt;/dates&gt;&lt;isbn&gt;0003-4819&lt;/isbn&gt;&lt;accession-num&gt;23732730&lt;/accession-num&gt;&lt;urls&gt;&lt;/urls&gt;&lt;electronic-resource-num&gt;10.7326/0003-4819-158-11-201306040-01006&lt;/electronic-resource-num&gt;&lt;remote-database-provider&gt;NLM&lt;/remote-database-provider&gt;&lt;language&gt;eng&lt;/language&gt;&lt;/record&gt;&lt;/Cite&gt;&lt;/EndNote&gt;</w:instrText>
      </w:r>
      <w:r w:rsidRPr="00E76104">
        <w:fldChar w:fldCharType="separate"/>
      </w:r>
      <w:r w:rsidR="00D6768A">
        <w:rPr>
          <w:noProof/>
        </w:rPr>
        <w:t>[210]</w:t>
      </w:r>
      <w:r w:rsidRPr="00E76104">
        <w:fldChar w:fldCharType="end"/>
      </w:r>
      <w:r w:rsidR="002E4918">
        <w:t xml:space="preserve"> </w:t>
      </w:r>
      <w:r w:rsidR="00A3455E">
        <w:fldChar w:fldCharType="begin"/>
      </w:r>
      <w:r w:rsidR="00D6768A">
        <w:instrText xml:space="preserve"> ADDIN EN.CITE &lt;EndNote&gt;&lt;Cite&gt;&lt;Author&gt;Halpern&lt;/Author&gt;&lt;Year&gt;2015&lt;/Year&gt;&lt;RecNum&gt;41&lt;/RecNum&gt;&lt;DisplayText&gt;[211]&lt;/DisplayText&gt;&lt;record&gt;&lt;rec-number&gt;41&lt;/rec-number&gt;&lt;foreign-keys&gt;&lt;key app="EN" db-id="ft5wxpfw99z2vie2sf65z2v5rfs2vp0eeesf" timestamp="1749608461" guid="69350e4c-5589-43be-ba19-b3bea9a0f9f2"&gt;41&lt;/key&gt;&lt;/foreign-keys&gt;&lt;ref-type name="Journal Article"&gt;17&lt;/ref-type&gt;&lt;contributors&gt;&lt;authors&gt;&lt;author&gt;Halpern, M. T.&lt;/author&gt;&lt;author&gt;Viswanathan, M.&lt;/author&gt;&lt;author&gt;Evans, T. S.&lt;/author&gt;&lt;author&gt;Birken, S. A.&lt;/author&gt;&lt;author&gt;Basch, E.&lt;/author&gt;&lt;author&gt;Mayer, D. K.&lt;/author&gt;&lt;/authors&gt;&lt;/contributors&gt;&lt;auth-address&gt;RTI International, Washington, DC, and Research Triangle Park, NC; and University of North Carolina-Chapel Hill, Chapel Hill, NC mhalpern@rti.org.&amp;#xD;RTI International, Washington, DC, and Research Triangle Park, NC; and University of North Carolina-Chapel Hill, Chapel Hill, NC.&lt;/auth-address&gt;&lt;titles&gt;&lt;title&gt;Models of Cancer Survivorship Care: Overview and Summary of Current Evidence&lt;/title&gt;&lt;secondary-title&gt;J Oncol Pract&lt;/secondary-title&gt;&lt;/titles&gt;&lt;periodical&gt;&lt;full-title&gt;J Oncol Pract&lt;/full-title&gt;&lt;/periodical&gt;&lt;pages&gt;e19-27&lt;/pages&gt;&lt;volume&gt;11&lt;/volume&gt;&lt;number&gt;1&lt;/number&gt;&lt;edition&gt;20140909&lt;/edition&gt;&lt;keywords&gt;&lt;keyword&gt;Delivery of Health Care&lt;/keyword&gt;&lt;keyword&gt;*Health Personnel&lt;/keyword&gt;&lt;keyword&gt;Humans&lt;/keyword&gt;&lt;keyword&gt;*Models, Theoretical&lt;/keyword&gt;&lt;keyword&gt;Neoplasms/*mortality&lt;/keyword&gt;&lt;keyword&gt;*Survivorship&lt;/keyword&gt;&lt;/keywords&gt;&lt;dates&gt;&lt;year&gt;2015&lt;/year&gt;&lt;pub-dates&gt;&lt;date&gt;Jan&lt;/date&gt;&lt;/pub-dates&gt;&lt;/dates&gt;&lt;isbn&gt;1554-7477&lt;/isbn&gt;&lt;accession-num&gt;25205779&lt;/accession-num&gt;&lt;urls&gt;&lt;/urls&gt;&lt;electronic-resource-num&gt;10.1200/jop.2014.001403&lt;/electronic-resource-num&gt;&lt;remote-database-provider&gt;NLM&lt;/remote-database-provider&gt;&lt;language&gt;eng&lt;/language&gt;&lt;/record&gt;&lt;/Cite&gt;&lt;/EndNote&gt;</w:instrText>
      </w:r>
      <w:r w:rsidR="00A3455E">
        <w:fldChar w:fldCharType="separate"/>
      </w:r>
      <w:r w:rsidR="00D6768A">
        <w:rPr>
          <w:noProof/>
        </w:rPr>
        <w:t>[211]</w:t>
      </w:r>
      <w:r w:rsidR="00A3455E">
        <w:fldChar w:fldCharType="end"/>
      </w:r>
      <w:r w:rsidR="00797DC2">
        <w:t xml:space="preserve"> </w:t>
      </w:r>
      <w:r w:rsidR="00A3455E">
        <w:fldChar w:fldCharType="begin"/>
      </w:r>
      <w:r w:rsidR="00D6768A">
        <w:instrText xml:space="preserve"> ADDIN EN.CITE &lt;EndNote&gt;&lt;Cite&gt;&lt;Author&gt;Shakeel&lt;/Author&gt;&lt;Year&gt;2020&lt;/Year&gt;&lt;RecNum&gt;343&lt;/RecNum&gt;&lt;DisplayText&gt;[212]&lt;/DisplayText&gt;&lt;record&gt;&lt;rec-number&gt;343&lt;/rec-number&gt;&lt;foreign-keys&gt;&lt;key app="EN" db-id="ft5wxpfw99z2vie2sf65z2v5rfs2vp0eeesf" timestamp="1757389212" guid="a135c29a-a8ad-4fd3-a568-ad03aef13eee"&gt;343&lt;/key&gt;&lt;/foreign-keys&gt;&lt;ref-type name="Journal Article"&gt;17&lt;/ref-type&gt;&lt;contributors&gt;&lt;authors&gt;&lt;author&gt;Shakeel, S., Tung, J., Rahal, R., &amp;amp; Finley, C.&lt;/author&gt;&lt;/authors&gt;&lt;/contributors&gt;&lt;titles&gt;&lt;title&gt;Evaluation of Factors Associated With Unmet Needs in Adult Cancer Survivors in Canada&lt;/title&gt;&lt;secondary-title&gt;JAMA network open&lt;/secondary-title&gt;&lt;/titles&gt;&lt;periodical&gt;&lt;full-title&gt;JAMA network open&lt;/full-title&gt;&lt;/periodical&gt;&lt;pages&gt;e200506&lt;/pages&gt;&lt;volume&gt;3&lt;/volume&gt;&lt;number&gt;3&lt;/number&gt;&lt;dates&gt;&lt;year&gt;2020&lt;/year&gt;&lt;/dates&gt;&lt;urls&gt;&lt;/urls&gt;&lt;electronic-resource-num&gt;https://doi.org/10.1001/jamanetworkopen.2020.0506&lt;/electronic-resource-num&gt;&lt;/record&gt;&lt;/Cite&gt;&lt;/EndNote&gt;</w:instrText>
      </w:r>
      <w:r w:rsidR="00A3455E">
        <w:fldChar w:fldCharType="separate"/>
      </w:r>
      <w:r w:rsidR="00D6768A">
        <w:rPr>
          <w:noProof/>
        </w:rPr>
        <w:t>[212]</w:t>
      </w:r>
      <w:r w:rsidR="00A3455E">
        <w:fldChar w:fldCharType="end"/>
      </w:r>
      <w:r w:rsidRPr="00E76104">
        <w:t>.</w:t>
      </w:r>
      <w:r w:rsidR="002D179C" w:rsidRPr="00E76104">
        <w:t xml:space="preserve"> </w:t>
      </w:r>
    </w:p>
    <w:p w14:paraId="1E28127B" w14:textId="7800F8EF" w:rsidR="005628F1" w:rsidRDefault="00BA6886" w:rsidP="00F05AB9">
      <w:pPr>
        <w:pStyle w:val="Heading3"/>
      </w:pPr>
      <w:bookmarkStart w:id="470" w:name="_Toc198035736"/>
      <w:r>
        <w:lastRenderedPageBreak/>
        <w:t>A</w:t>
      </w:r>
      <w:r w:rsidR="005628F1">
        <w:t xml:space="preserve">llied health workers and services play crucial roles in </w:t>
      </w:r>
      <w:r>
        <w:t>providing</w:t>
      </w:r>
      <w:r w:rsidR="005628F1">
        <w:t xml:space="preserve"> cancer care </w:t>
      </w:r>
    </w:p>
    <w:p w14:paraId="0259AA11" w14:textId="657A8909" w:rsidR="005628F1" w:rsidRPr="00E76104" w:rsidRDefault="005628F1" w:rsidP="005628F1">
      <w:r>
        <w:t xml:space="preserve">In New Zealand, there are at least 43 professions classified as allied health professions. The </w:t>
      </w:r>
      <w:r w:rsidRPr="007B4F9C">
        <w:rPr>
          <w:i/>
          <w:iCs/>
        </w:rPr>
        <w:t>New</w:t>
      </w:r>
      <w:r w:rsidR="00890D18" w:rsidRPr="007B4F9C">
        <w:rPr>
          <w:i/>
          <w:iCs/>
        </w:rPr>
        <w:t> </w:t>
      </w:r>
      <w:r w:rsidRPr="007B4F9C">
        <w:rPr>
          <w:i/>
          <w:iCs/>
        </w:rPr>
        <w:t>Zealand Cancer Action Plan 2019–2029</w:t>
      </w:r>
      <w:r>
        <w:t xml:space="preserve"> acknowledged the critical role these professions play in cancer prevention, diagnosis and treatment, and rehabilitation and supportive care for patients</w:t>
      </w:r>
      <w:r w:rsidR="00E57DC3">
        <w:t xml:space="preserve"> </w:t>
      </w:r>
      <w:r w:rsidR="00E57DC3">
        <w:fldChar w:fldCharType="begin"/>
      </w:r>
      <w:r w:rsidR="00D6768A">
        <w:instrText xml:space="preserve"> ADDIN EN.CITE &lt;EndNote&gt;&lt;Cite&gt;&lt;Author&gt;Ministry of Health&lt;/Author&gt;&lt;Year&gt;2019&lt;/Year&gt;&lt;RecNum&gt;105&lt;/RecNum&gt;&lt;DisplayText&gt;[207]&lt;/DisplayText&gt;&lt;record&gt;&lt;rec-number&gt;105&lt;/rec-number&gt;&lt;foreign-keys&gt;&lt;key app="EN" db-id="ft5wxpfw99z2vie2sf65z2v5rfs2vp0eeesf" timestamp="1749608461" guid="6b2e0f28-7989-4bbf-9596-9c6a92b5598f"&gt;105&lt;/key&gt;&lt;/foreign-keys&gt;&lt;ref-type name="Report"&gt;27&lt;/ref-type&gt;&lt;contributors&gt;&lt;authors&gt;&lt;author&gt;Ministry of Health,&lt;/author&gt;&lt;/authors&gt;&lt;/contributors&gt;&lt;titles&gt;&lt;title&gt;New Zealand Cancer Action Plan 2019–2029 – Te Mahere mō te Mate Pukupuku o Aotearoa 2019–2029. Revised January 2020&lt;/title&gt;&lt;/titles&gt;&lt;dates&gt;&lt;year&gt;2019&lt;/year&gt;&lt;/dates&gt;&lt;pub-location&gt;Wellington: Ministry of Health.&lt;/pub-location&gt;&lt;urls&gt;&lt;/urls&gt;&lt;/record&gt;&lt;/Cite&gt;&lt;/EndNote&gt;</w:instrText>
      </w:r>
      <w:r w:rsidR="00E57DC3">
        <w:fldChar w:fldCharType="separate"/>
      </w:r>
      <w:r w:rsidR="00D6768A">
        <w:rPr>
          <w:noProof/>
        </w:rPr>
        <w:t>[207]</w:t>
      </w:r>
      <w:r w:rsidR="00E57DC3">
        <w:fldChar w:fldCharType="end"/>
      </w:r>
      <w:r w:rsidRPr="00E76104">
        <w:t xml:space="preserve">.  </w:t>
      </w:r>
    </w:p>
    <w:p w14:paraId="44DDF630" w14:textId="52561785" w:rsidR="005628F1" w:rsidRPr="00E76104" w:rsidRDefault="005628F1" w:rsidP="005628F1">
      <w:r w:rsidRPr="00E76104">
        <w:t>However, as outlined in the Ministry of Health</w:t>
      </w:r>
      <w:r w:rsidR="00E64960" w:rsidRPr="00E76104">
        <w:t>’s</w:t>
      </w:r>
      <w:r w:rsidRPr="00E76104">
        <w:t xml:space="preserve"> </w:t>
      </w:r>
      <w:r w:rsidR="000F5FC7" w:rsidRPr="00E76104">
        <w:t>2024</w:t>
      </w:r>
      <w:r w:rsidRPr="00E76104">
        <w:t xml:space="preserve"> </w:t>
      </w:r>
      <w:r w:rsidRPr="006554E8">
        <w:rPr>
          <w:i/>
          <w:iCs/>
        </w:rPr>
        <w:t xml:space="preserve">Hauora </w:t>
      </w:r>
      <w:proofErr w:type="spellStart"/>
      <w:r w:rsidRPr="006554E8">
        <w:rPr>
          <w:i/>
          <w:iCs/>
        </w:rPr>
        <w:t>Haumi</w:t>
      </w:r>
      <w:proofErr w:type="spellEnd"/>
      <w:r w:rsidRPr="006554E8">
        <w:rPr>
          <w:i/>
          <w:iCs/>
        </w:rPr>
        <w:t xml:space="preserve"> Allied Health</w:t>
      </w:r>
      <w:r w:rsidRPr="00E76104">
        <w:t xml:space="preserve"> report, each of the allied health professions face challenges that are impacting the development and sustainability of the workforce (see </w:t>
      </w:r>
      <w:hyperlink w:anchor="_The_people_providing" w:history="1">
        <w:r w:rsidRPr="00ED1546">
          <w:rPr>
            <w:rStyle w:val="Hyperlink"/>
          </w:rPr>
          <w:t>The people providing cancer care</w:t>
        </w:r>
      </w:hyperlink>
      <w:r w:rsidRPr="00E76104">
        <w:t>) and the optimal delivery of care to patients across New Zealand</w:t>
      </w:r>
      <w:r w:rsidR="00F77C1C">
        <w:t xml:space="preserve"> </w:t>
      </w:r>
      <w:r w:rsidR="00F77C1C">
        <w:fldChar w:fldCharType="begin"/>
      </w:r>
      <w:r w:rsidR="00D6768A">
        <w:instrText xml:space="preserve"> ADDIN EN.CITE &lt;EndNote&gt;&lt;Cite&gt;&lt;Author&gt;Ministry of Health&lt;/Author&gt;&lt;Year&gt;2024&lt;/Year&gt;&lt;RecNum&gt;109&lt;/RecNum&gt;&lt;DisplayText&gt;[213]&lt;/DisplayText&gt;&lt;record&gt;&lt;rec-number&gt;109&lt;/rec-number&gt;&lt;foreign-keys&gt;&lt;key app="EN" db-id="ft5wxpfw99z2vie2sf65z2v5rfs2vp0eeesf" timestamp="1749608461" guid="03b391ba-1b26-4d05-a726-bdfc0e55689a"&gt;109&lt;/key&gt;&lt;/foreign-keys&gt;&lt;ref-type name="Report"&gt;27&lt;/ref-type&gt;&lt;contributors&gt;&lt;authors&gt;&lt;author&gt;Ministry of Health,&lt;/author&gt;&lt;/authors&gt;&lt;/contributors&gt;&lt;titles&gt;&lt;title&gt;Hauora Haumi Allied Health Report.&lt;/title&gt;&lt;/titles&gt;&lt;dates&gt;&lt;year&gt;2024&lt;/year&gt;&lt;/dates&gt;&lt;pub-location&gt;Wellington: Ministry of Health.&lt;/pub-location&gt;&lt;urls&gt;&lt;/urls&gt;&lt;/record&gt;&lt;/Cite&gt;&lt;/EndNote&gt;</w:instrText>
      </w:r>
      <w:r w:rsidR="00F77C1C">
        <w:fldChar w:fldCharType="separate"/>
      </w:r>
      <w:r w:rsidR="00D6768A">
        <w:rPr>
          <w:noProof/>
        </w:rPr>
        <w:t>[213]</w:t>
      </w:r>
      <w:r w:rsidR="00F77C1C">
        <w:fldChar w:fldCharType="end"/>
      </w:r>
      <w:r w:rsidR="00F77C1C">
        <w:t>.</w:t>
      </w:r>
      <w:r w:rsidRPr="00E76104">
        <w:t xml:space="preserve"> </w:t>
      </w:r>
    </w:p>
    <w:p w14:paraId="2C8A1ED4" w14:textId="645EB41C" w:rsidR="00097302" w:rsidRPr="00E76104" w:rsidRDefault="00097302" w:rsidP="005628F1">
      <w:r w:rsidRPr="00E76104">
        <w:t xml:space="preserve">In 2024, Physiotherapy New Zealand published the </w:t>
      </w:r>
      <w:r w:rsidRPr="006554E8">
        <w:rPr>
          <w:i/>
          <w:iCs/>
        </w:rPr>
        <w:t>Physiotherapy in Cancer Care | Oncology Rehabilitation</w:t>
      </w:r>
      <w:r w:rsidRPr="00E76104">
        <w:t xml:space="preserve"> document</w:t>
      </w:r>
      <w:r>
        <w:t xml:space="preserve"> </w:t>
      </w:r>
      <w:r w:rsidRPr="00E76104">
        <w:fldChar w:fldCharType="begin"/>
      </w:r>
      <w:r w:rsidR="00D6768A">
        <w:instrText xml:space="preserve"> ADDIN EN.CITE &lt;EndNote&gt;&lt;Cite&gt;&lt;Author&gt;Physiotherapy New Zealand&lt;/Author&gt;&lt;Year&gt;2024&lt;/Year&gt;&lt;RecNum&gt;141&lt;/RecNum&gt;&lt;DisplayText&gt;[214]&lt;/DisplayText&gt;&lt;record&gt;&lt;rec-number&gt;141&lt;/rec-number&gt;&lt;foreign-keys&gt;&lt;key app="EN" db-id="ft5wxpfw99z2vie2sf65z2v5rfs2vp0eeesf" timestamp="1749608461" guid="35d56f98-e3bf-47c8-869c-8831d41fac29"&gt;141&lt;/key&gt;&lt;/foreign-keys&gt;&lt;ref-type name="Report"&gt;27&lt;/ref-type&gt;&lt;contributors&gt;&lt;authors&gt;&lt;author&gt;Physiotherapy New Zealand,&lt;/author&gt;&lt;/authors&gt;&lt;/contributors&gt;&lt;titles&gt;&lt;title&gt;Physiotherapy in Cancer Care&lt;/title&gt;&lt;/titles&gt;&lt;dates&gt;&lt;year&gt;2024&lt;/year&gt;&lt;/dates&gt;&lt;urls&gt;&lt;related-urls&gt;&lt;url&gt;https://pnz.org.nz/Attachment?Action=Download&amp;amp;Attachment_id=3510&lt;/url&gt;&lt;/related-urls&gt;&lt;/urls&gt;&lt;/record&gt;&lt;/Cite&gt;&lt;/EndNote&gt;</w:instrText>
      </w:r>
      <w:r w:rsidRPr="00E76104">
        <w:fldChar w:fldCharType="separate"/>
      </w:r>
      <w:r w:rsidR="00D6768A">
        <w:rPr>
          <w:noProof/>
        </w:rPr>
        <w:t>[214]</w:t>
      </w:r>
      <w:r w:rsidRPr="00E76104">
        <w:fldChar w:fldCharType="end"/>
      </w:r>
      <w:r w:rsidRPr="3FE1D7E1">
        <w:t xml:space="preserve">. </w:t>
      </w:r>
      <w:r w:rsidRPr="000030CF">
        <w:t>This presents a call to action for the public funding of oncology rehabilitation for people affected by cancer</w:t>
      </w:r>
      <w:r>
        <w:t xml:space="preserve">. </w:t>
      </w:r>
      <w:r w:rsidRPr="3FE1D7E1">
        <w:t xml:space="preserve">Given recent evidence that, in addition to improving quality of life and prognosis, a </w:t>
      </w:r>
      <w:r>
        <w:t>12-</w:t>
      </w:r>
      <w:r w:rsidRPr="3FE1D7E1">
        <w:t xml:space="preserve">week intervention of physiotherapy can reduce pressures on other health services such as </w:t>
      </w:r>
      <w:r>
        <w:t>emergency departments (21.5% reduction), hospital outpatients (21.5%</w:t>
      </w:r>
      <w:r w:rsidRPr="005015D8">
        <w:t xml:space="preserve"> </w:t>
      </w:r>
      <w:r>
        <w:t xml:space="preserve">reduction) and oncology clinics and GPs (41.8% reduction) </w:t>
      </w:r>
      <w:r>
        <w:fldChar w:fldCharType="begin"/>
      </w:r>
      <w:r w:rsidR="00D6768A">
        <w:instrText xml:space="preserve"> ADDIN EN.CITE &lt;EndNote&gt;&lt;Cite&gt;&lt;Author&gt;Wonders&lt;/Author&gt;&lt;Year&gt;2023&lt;/Year&gt;&lt;RecNum&gt;201&lt;/RecNum&gt;&lt;DisplayText&gt;[215]&lt;/DisplayText&gt;&lt;record&gt;&lt;rec-number&gt;201&lt;/rec-number&gt;&lt;foreign-keys&gt;&lt;key app="EN" db-id="ft5wxpfw99z2vie2sf65z2v5rfs2vp0eeesf" timestamp="1749608461" guid="f7d57f4f-44d0-4581-9321-ce3aa877e9bd"&gt;201&lt;/key&gt;&lt;/foreign-keys&gt;&lt;ref-type name="Journal Article"&gt;17&lt;/ref-type&gt;&lt;contributors&gt;&lt;authors&gt;&lt;author&gt;Wonders, K.&lt;/author&gt;&lt;author&gt;Schmitz, K.&lt;/author&gt;&lt;author&gt;Harness, J. K.&lt;/author&gt;&lt;author&gt;Lerner, A.&lt;/author&gt;&lt;author&gt;Hale, E. R.&lt;/author&gt;&lt;/authors&gt;&lt;/contributors&gt;&lt;titles&gt;&lt;title&gt;The Impact of Supervised, Individualized Exercise on Fatigue and Quality of Life during Adjuvant Radiotherapy for Breast Cancer&lt;/title&gt;&lt;secondary-title&gt;International Journal of Radiation Oncology*Biology*Physics&lt;/secondary-title&gt;&lt;/titles&gt;&lt;periodical&gt;&lt;full-title&gt;International Journal of Radiation Oncology*Biology*Physics&lt;/full-title&gt;&lt;/periodical&gt;&lt;pages&gt;e267&lt;/pages&gt;&lt;volume&gt;117&lt;/volume&gt;&lt;number&gt;2, Supplement&lt;/number&gt;&lt;dates&gt;&lt;year&gt;2023&lt;/year&gt;&lt;pub-dates&gt;&lt;date&gt;2023/10/01/&lt;/date&gt;&lt;/pub-dates&gt;&lt;/dates&gt;&lt;isbn&gt;0360-3016&lt;/isbn&gt;&lt;urls&gt;&lt;related-urls&gt;&lt;url&gt;https://www.sciencedirect.com/science/article/pii/S0360301623056638&lt;/url&gt;&lt;/related-urls&gt;&lt;/urls&gt;&lt;electronic-resource-num&gt;https://doi.org/10.1016/j.ijrobp.2023.06.1229&lt;/electronic-resource-num&gt;&lt;/record&gt;&lt;/Cite&gt;&lt;/EndNote&gt;</w:instrText>
      </w:r>
      <w:r>
        <w:fldChar w:fldCharType="separate"/>
      </w:r>
      <w:r w:rsidR="00D6768A">
        <w:rPr>
          <w:noProof/>
        </w:rPr>
        <w:t>[215]</w:t>
      </w:r>
      <w:r>
        <w:fldChar w:fldCharType="end"/>
      </w:r>
      <w:r>
        <w:t>,</w:t>
      </w:r>
      <w:r w:rsidRPr="00D62F1E" w:rsidDel="00D62F1E">
        <w:t xml:space="preserve"> </w:t>
      </w:r>
      <w:r w:rsidRPr="3FE1D7E1">
        <w:t xml:space="preserve">this is an area </w:t>
      </w:r>
      <w:r>
        <w:t>that would benefit from</w:t>
      </w:r>
      <w:r w:rsidRPr="3FE1D7E1">
        <w:t xml:space="preserve"> further focus and investment</w:t>
      </w:r>
    </w:p>
    <w:p w14:paraId="5DA9F00D" w14:textId="2FB9652D" w:rsidR="000E7782" w:rsidRPr="001D12DB" w:rsidRDefault="000E7782" w:rsidP="00F05AB9">
      <w:pPr>
        <w:pStyle w:val="Heading3"/>
      </w:pPr>
      <w:r>
        <w:t xml:space="preserve">NGOs </w:t>
      </w:r>
      <w:r w:rsidR="00233512">
        <w:t xml:space="preserve">also </w:t>
      </w:r>
      <w:bookmarkEnd w:id="470"/>
      <w:r w:rsidR="008F24E6">
        <w:t>support people</w:t>
      </w:r>
      <w:r w:rsidR="00FD1BAF">
        <w:t xml:space="preserve"> after treatment</w:t>
      </w:r>
    </w:p>
    <w:p w14:paraId="5B6B12E4" w14:textId="54E72EB3" w:rsidR="000E7782" w:rsidRDefault="000E7782" w:rsidP="007456AD">
      <w:r w:rsidRPr="00A404C0">
        <w:t xml:space="preserve">Across New Zealand many NGOs </w:t>
      </w:r>
      <w:r w:rsidR="004F6604">
        <w:t xml:space="preserve">are </w:t>
      </w:r>
      <w:r w:rsidR="00233512">
        <w:t xml:space="preserve">also </w:t>
      </w:r>
      <w:r>
        <w:t>working</w:t>
      </w:r>
      <w:r w:rsidRPr="00A404C0">
        <w:t xml:space="preserve"> to </w:t>
      </w:r>
      <w:r>
        <w:t xml:space="preserve">support people who have completed cancer </w:t>
      </w:r>
      <w:r w:rsidRPr="00A404C0">
        <w:t>treatment. Physical exercise and rehabilitation initiatives continue around the country</w:t>
      </w:r>
      <w:r w:rsidR="002A7030">
        <w:t>. C</w:t>
      </w:r>
      <w:r w:rsidRPr="00A404C0">
        <w:t xml:space="preserve">ounselling and support groups </w:t>
      </w:r>
      <w:r w:rsidR="00CA2722">
        <w:t xml:space="preserve">and resources </w:t>
      </w:r>
      <w:r w:rsidR="002D226C">
        <w:t>are</w:t>
      </w:r>
      <w:r w:rsidRPr="00A404C0">
        <w:t xml:space="preserve"> offered </w:t>
      </w:r>
      <w:r w:rsidR="004F6604">
        <w:t xml:space="preserve">to </w:t>
      </w:r>
      <w:r w:rsidR="00573CA3">
        <w:t>people affected by cancer</w:t>
      </w:r>
      <w:r w:rsidR="004F6604">
        <w:t xml:space="preserve"> </w:t>
      </w:r>
      <w:r w:rsidRPr="00A404C0">
        <w:t xml:space="preserve">by the Cancer Society </w:t>
      </w:r>
      <w:r w:rsidR="00097446">
        <w:t>and</w:t>
      </w:r>
      <w:r>
        <w:t xml:space="preserve"> </w:t>
      </w:r>
      <w:r w:rsidR="004F6604">
        <w:t xml:space="preserve">several </w:t>
      </w:r>
      <w:r>
        <w:t>other cancer NGOs.</w:t>
      </w:r>
    </w:p>
    <w:p w14:paraId="42B96117" w14:textId="3E8C0177" w:rsidR="007D0535" w:rsidRDefault="00700D2B" w:rsidP="0080156B">
      <w:r>
        <w:t xml:space="preserve">One example is </w:t>
      </w:r>
      <w:r w:rsidR="002606B9">
        <w:t xml:space="preserve">the Southern Cancer Online Support Centre, </w:t>
      </w:r>
      <w:r>
        <w:t xml:space="preserve">an online platform </w:t>
      </w:r>
      <w:r w:rsidR="00F11CC6">
        <w:t>that has been piloted by t</w:t>
      </w:r>
      <w:r>
        <w:t>he Cancer Society</w:t>
      </w:r>
      <w:r w:rsidR="007608F4">
        <w:t xml:space="preserve">. The platform helps </w:t>
      </w:r>
      <w:r w:rsidR="001D32D1">
        <w:t xml:space="preserve">people </w:t>
      </w:r>
      <w:r w:rsidR="007608F4">
        <w:t xml:space="preserve">with cancer across the South Island access a range of support options, including information and </w:t>
      </w:r>
      <w:r w:rsidR="009D2458">
        <w:t>ways to connect</w:t>
      </w:r>
      <w:r w:rsidR="007608F4">
        <w:t xml:space="preserve"> with groups and Cancer Society navigators. Users can choose how they receive support, with </w:t>
      </w:r>
      <w:r w:rsidR="009D2458">
        <w:t>t</w:t>
      </w:r>
      <w:r w:rsidR="007608F4">
        <w:t xml:space="preserve">he Cancer Society team </w:t>
      </w:r>
      <w:r w:rsidR="009D2458">
        <w:t>working with them to create</w:t>
      </w:r>
      <w:r w:rsidR="007608F4">
        <w:t xml:space="preserve"> tailored support plan</w:t>
      </w:r>
      <w:r w:rsidR="009D2458">
        <w:t>s</w:t>
      </w:r>
      <w:r w:rsidR="007608F4">
        <w:t>.</w:t>
      </w:r>
      <w:r w:rsidR="009D2458">
        <w:t xml:space="preserve"> The Cancer Society is now </w:t>
      </w:r>
      <w:r>
        <w:t xml:space="preserve">looking at how </w:t>
      </w:r>
      <w:r w:rsidR="007608F4">
        <w:t>to</w:t>
      </w:r>
      <w:r>
        <w:t xml:space="preserve"> extend </w:t>
      </w:r>
      <w:r w:rsidR="007608F4">
        <w:t xml:space="preserve">the platform’s </w:t>
      </w:r>
      <w:r>
        <w:t xml:space="preserve">reach </w:t>
      </w:r>
      <w:r w:rsidR="009D2458">
        <w:t>and</w:t>
      </w:r>
      <w:r>
        <w:t xml:space="preserve"> support more people digitally.</w:t>
      </w:r>
      <w:bookmarkStart w:id="471" w:name="_Toc198035737"/>
      <w:bookmarkStart w:id="472" w:name="_Toc198036005"/>
    </w:p>
    <w:p w14:paraId="2A38BF70" w14:textId="23A92E81" w:rsidR="004D74BC" w:rsidRPr="004D74BC" w:rsidRDefault="004177FD" w:rsidP="00F05AB9">
      <w:pPr>
        <w:pStyle w:val="Heading3"/>
        <w:rPr>
          <w:rFonts w:eastAsia="Fira Sans"/>
        </w:rPr>
      </w:pPr>
      <w:r>
        <w:rPr>
          <w:rFonts w:eastAsia="Fira Sans"/>
        </w:rPr>
        <w:t>A</w:t>
      </w:r>
      <w:r w:rsidR="004D74BC" w:rsidRPr="004D74BC">
        <w:rPr>
          <w:rFonts w:eastAsia="Fira Sans"/>
        </w:rPr>
        <w:t xml:space="preserve"> rongoā Māori action plan will drive action to support and enable rongoā </w:t>
      </w:r>
    </w:p>
    <w:p w14:paraId="47FEDE6B" w14:textId="7617F0DA" w:rsidR="00BF7C86" w:rsidRPr="00E76104" w:rsidRDefault="00BF7C86" w:rsidP="00BF7C86">
      <w:r w:rsidRPr="00B06683">
        <w:t xml:space="preserve">Rongoā Māori is a cultural healing practice and incorporates deep, personal connections with the natural environment. It is a complete and uniquely Māori system of healing derived from </w:t>
      </w:r>
      <w:r w:rsidRPr="00E76104">
        <w:t>mātauranga Māori</w:t>
      </w:r>
      <w:r w:rsidRPr="00E07A07">
        <w:t xml:space="preserve"> </w:t>
      </w:r>
      <w:r>
        <w:fldChar w:fldCharType="begin"/>
      </w:r>
      <w:r w:rsidR="00D6768A">
        <w:instrText xml:space="preserve"> ADDIN EN.CITE &lt;EndNote&gt;&lt;Cite ExcludeAuth="1" ExcludeYear="1"&gt;&lt;RecNum&gt;254&lt;/RecNum&gt;&lt;DisplayText&gt;[216]&lt;/DisplayText&gt;&lt;record&gt;&lt;rec-number&gt;254&lt;/rec-number&gt;&lt;foreign-keys&gt;&lt;key app="EN" db-id="ft5wxpfw99z2vie2sf65z2v5rfs2vp0eeesf" timestamp="1749891363" guid="8fa5ee9e-8304-449d-9e25-2af70e290f86"&gt;254&lt;/key&gt;&lt;/foreign-keys&gt;&lt;ref-type name="Generic"&gt;13&lt;/ref-type&gt;&lt;contributors&gt;&lt;/contributors&gt;&lt;titles&gt;&lt;title&gt;Rongoā includes, but is not limited to, practices such as mirimiri and romiromi, mahi wairua, wai rākau, whakairo, tā moko, moko kauae and rongoā rākau. It can also include understanding of, and connection to, whakapapa and te ao Māori, kōrero Māori, and protection of te taiao.&lt;/title&gt;&lt;/titles&gt;&lt;dates&gt;&lt;/dates&gt;&lt;urls&gt;&lt;/urls&gt;&lt;/record&gt;&lt;/Cite&gt;&lt;/EndNote&gt;</w:instrText>
      </w:r>
      <w:r>
        <w:fldChar w:fldCharType="separate"/>
      </w:r>
      <w:r w:rsidR="00D6768A">
        <w:rPr>
          <w:noProof/>
        </w:rPr>
        <w:t>[216]</w:t>
      </w:r>
      <w:r>
        <w:fldChar w:fldCharType="end"/>
      </w:r>
      <w:r w:rsidRPr="00E76104">
        <w:t xml:space="preserve">. Many Māori regard rongoā as central to their identity </w:t>
      </w:r>
      <w:r>
        <w:fldChar w:fldCharType="begin"/>
      </w:r>
      <w:r w:rsidR="00D6768A">
        <w:instrText xml:space="preserve"> ADDIN EN.CITE &lt;EndNote&gt;&lt;Cite&gt;&lt;Author&gt;Te Aka Whai Ora&lt;/Author&gt;&lt;Year&gt;2023&lt;/Year&gt;&lt;RecNum&gt;182&lt;/RecNum&gt;&lt;DisplayText&gt;[217]&lt;/DisplayText&gt;&lt;record&gt;&lt;rec-number&gt;182&lt;/rec-number&gt;&lt;foreign-keys&gt;&lt;key app="EN" db-id="ft5wxpfw99z2vie2sf65z2v5rfs2vp0eeesf" timestamp="1749608461" guid="478e0d8b-41a5-43b2-a191-153ce9a5b9a0"&gt;182&lt;/key&gt;&lt;/foreign-keys&gt;&lt;ref-type name="Pamphlet"&gt;24&lt;/ref-type&gt;&lt;contributors&gt;&lt;authors&gt;&lt;author&gt;Te Aka Whai Ora,&lt;/author&gt;&lt;/authors&gt;&lt;/contributors&gt;&lt;titles&gt;&lt;title&gt;Rongoā Māori Action Plan September 2023&lt;/title&gt;&lt;/titles&gt;&lt;dates&gt;&lt;year&gt;2023&lt;/year&gt;&lt;/dates&gt;&lt;urls&gt;&lt;related-urls&gt;&lt;url&gt;https://www.tewhatuora.govt.nz/assets/Health-services-and-programmes/Maori-health/231006-Te-Aka-Whai-Ora-Rongoa-Action-Plan-Oct-2023-v2.pdf&lt;/url&gt;&lt;/related-urls&gt;&lt;/urls&gt;&lt;/record&gt;&lt;/Cite&gt;&lt;/EndNote&gt;</w:instrText>
      </w:r>
      <w:r>
        <w:fldChar w:fldCharType="separate"/>
      </w:r>
      <w:r w:rsidR="00D6768A">
        <w:rPr>
          <w:noProof/>
        </w:rPr>
        <w:t>[217]</w:t>
      </w:r>
      <w:r>
        <w:fldChar w:fldCharType="end"/>
      </w:r>
      <w:r w:rsidRPr="00E76104">
        <w:t xml:space="preserve">. As was recognised by </w:t>
      </w:r>
      <w:r w:rsidR="00096826">
        <w:t>the Waitangi Tribunal</w:t>
      </w:r>
      <w:r w:rsidRPr="00E76104">
        <w:t xml:space="preserve"> WAI 262</w:t>
      </w:r>
      <w:r w:rsidR="00096826">
        <w:t xml:space="preserve"> claim</w:t>
      </w:r>
      <w:r w:rsidRPr="00E76104">
        <w:t xml:space="preserve">, support and recognition of rongoā is a key pathway to good health outcomes for Māori </w:t>
      </w:r>
      <w:r>
        <w:fldChar w:fldCharType="begin"/>
      </w:r>
      <w:r w:rsidR="00D6768A">
        <w:instrText xml:space="preserve"> ADDIN EN.CITE &lt;EndNote&gt;&lt;Cite&gt;&lt;Author&gt;The Waitangi Tribunal&lt;/Author&gt;&lt;Year&gt;2011&lt;/Year&gt;&lt;RecNum&gt;188&lt;/RecNum&gt;&lt;DisplayText&gt;[218]&lt;/DisplayText&gt;&lt;record&gt;&lt;rec-number&gt;188&lt;/rec-number&gt;&lt;foreign-keys&gt;&lt;key app="EN" db-id="ft5wxpfw99z2vie2sf65z2v5rfs2vp0eeesf" timestamp="1749608461" guid="9a4be9ed-37d2-420d-b8df-68f5199e9e0e"&gt;188&lt;/key&gt;&lt;/foreign-keys&gt;&lt;ref-type name="Report"&gt;27&lt;/ref-type&gt;&lt;contributors&gt;&lt;authors&gt;&lt;author&gt;The Waitangi Tribunal,&lt;/author&gt;&lt;/authors&gt;&lt;/contributors&gt;&lt;titles&gt;&lt;title&gt;Ko Aotearoa Tēnei&lt;/title&gt;&lt;/titles&gt;&lt;dates&gt;&lt;year&gt;2011&lt;/year&gt;&lt;/dates&gt;&lt;urls&gt;&lt;related-urls&gt;&lt;url&gt;https://www.wai262.nz/ko-aotearoa-tenei&lt;/url&gt;&lt;/related-urls&gt;&lt;/urls&gt;&lt;/record&gt;&lt;/Cite&gt;&lt;/EndNote&gt;</w:instrText>
      </w:r>
      <w:r>
        <w:fldChar w:fldCharType="separate"/>
      </w:r>
      <w:r w:rsidR="00D6768A">
        <w:rPr>
          <w:noProof/>
        </w:rPr>
        <w:t>[218]</w:t>
      </w:r>
      <w:r>
        <w:fldChar w:fldCharType="end"/>
      </w:r>
      <w:r w:rsidRPr="00E76104">
        <w:t>.</w:t>
      </w:r>
      <w:r w:rsidRPr="00E76104">
        <w:rPr>
          <w:rFonts w:eastAsia="Fira Sans" w:cs="Fira Sans"/>
        </w:rPr>
        <w:t xml:space="preserve"> </w:t>
      </w:r>
    </w:p>
    <w:p w14:paraId="17A7827E" w14:textId="4C71AE00" w:rsidR="00BF7C86" w:rsidRPr="00B06683" w:rsidRDefault="00BF7C86" w:rsidP="00BF7C86">
      <w:r w:rsidRPr="00E76104">
        <w:rPr>
          <w:rFonts w:eastAsia="Fira Sans" w:cs="Fira Sans"/>
        </w:rPr>
        <w:t xml:space="preserve">In the 2021 </w:t>
      </w:r>
      <w:r>
        <w:rPr>
          <w:rFonts w:eastAsia="Fira Sans" w:cs="Fira Sans"/>
        </w:rPr>
        <w:t xml:space="preserve">report, </w:t>
      </w:r>
      <w:proofErr w:type="spellStart"/>
      <w:r w:rsidR="004C10E8" w:rsidRPr="003F3AA4">
        <w:rPr>
          <w:rFonts w:eastAsia="Calibri"/>
          <w:i/>
          <w:iCs/>
          <w:lang w:eastAsia="en-US"/>
        </w:rPr>
        <w:t>Rongohia</w:t>
      </w:r>
      <w:proofErr w:type="spellEnd"/>
      <w:r w:rsidR="004C10E8" w:rsidRPr="003F3AA4">
        <w:rPr>
          <w:rFonts w:eastAsia="Calibri"/>
          <w:i/>
          <w:iCs/>
          <w:lang w:eastAsia="en-US"/>
        </w:rPr>
        <w:t xml:space="preserve"> Te Reo, Whatua He Oranga</w:t>
      </w:r>
      <w:r w:rsidR="00A00CE6">
        <w:rPr>
          <w:rFonts w:eastAsia="Calibri"/>
          <w:i/>
          <w:iCs/>
          <w:lang w:eastAsia="en-US"/>
        </w:rPr>
        <w:t>:</w:t>
      </w:r>
      <w:r w:rsidR="004C10E8">
        <w:rPr>
          <w:rFonts w:eastAsia="Calibri"/>
          <w:lang w:eastAsia="en-US"/>
        </w:rPr>
        <w:t xml:space="preserve"> </w:t>
      </w:r>
      <w:r w:rsidR="004C10E8" w:rsidRPr="006554E8">
        <w:rPr>
          <w:rFonts w:eastAsia="Calibri"/>
          <w:i/>
          <w:iCs/>
          <w:lang w:eastAsia="en-US"/>
        </w:rPr>
        <w:t xml:space="preserve">The </w:t>
      </w:r>
      <w:r w:rsidR="00183BB3" w:rsidRPr="006554E8">
        <w:rPr>
          <w:rFonts w:eastAsia="Calibri"/>
          <w:i/>
          <w:iCs/>
          <w:lang w:eastAsia="en-US"/>
        </w:rPr>
        <w:t xml:space="preserve">voices of whānau </w:t>
      </w:r>
      <w:r w:rsidR="004C10E8" w:rsidRPr="006554E8">
        <w:rPr>
          <w:rFonts w:eastAsia="Calibri"/>
          <w:i/>
          <w:iCs/>
          <w:lang w:eastAsia="en-US"/>
        </w:rPr>
        <w:t xml:space="preserve">Māori </w:t>
      </w:r>
      <w:r w:rsidR="00183BB3" w:rsidRPr="006554E8">
        <w:rPr>
          <w:rFonts w:eastAsia="Calibri"/>
          <w:i/>
          <w:iCs/>
          <w:lang w:eastAsia="en-US"/>
        </w:rPr>
        <w:t xml:space="preserve">affected </w:t>
      </w:r>
      <w:r w:rsidR="004C10E8" w:rsidRPr="006554E8">
        <w:rPr>
          <w:rFonts w:eastAsia="Calibri"/>
          <w:i/>
          <w:iCs/>
          <w:lang w:eastAsia="en-US"/>
        </w:rPr>
        <w:t xml:space="preserve">by </w:t>
      </w:r>
      <w:r w:rsidR="00183BB3" w:rsidRPr="006554E8">
        <w:rPr>
          <w:rFonts w:eastAsia="Calibri"/>
          <w:i/>
          <w:iCs/>
          <w:lang w:eastAsia="en-US"/>
        </w:rPr>
        <w:t>cancer</w:t>
      </w:r>
      <w:r w:rsidRPr="00E76104">
        <w:rPr>
          <w:rFonts w:eastAsia="Fira Sans" w:cs="Fira Sans"/>
        </w:rPr>
        <w:t>, Māori whānau said they wanted to have more choice in their cancer treatment and care</w:t>
      </w:r>
      <w:r w:rsidR="00FA6472" w:rsidRPr="00FA6472">
        <w:t xml:space="preserve"> </w:t>
      </w:r>
      <w:r w:rsidR="00FA6472">
        <w:rPr>
          <w:rFonts w:eastAsia="Fira Sans" w:cs="Fira Sans"/>
        </w:rPr>
        <w:fldChar w:fldCharType="begin"/>
      </w:r>
      <w:r w:rsidR="000C7932">
        <w:rPr>
          <w:rFonts w:eastAsia="Fira Sans" w:cs="Fira Sans"/>
        </w:rPr>
        <w:instrText xml:space="preserve"> ADDIN EN.CITE &lt;EndNote&gt;&lt;Cite&gt;&lt;Author&gt;Cancer Control Agency Te Aho o Te Kahu&lt;/Author&gt;&lt;Year&gt;2023&lt;/Year&gt;&lt;RecNum&gt;168&lt;/RecNum&gt;&lt;DisplayText&gt;[192]&lt;/DisplayText&gt;&lt;record&gt;&lt;rec-number&gt;168&lt;/rec-number&gt;&lt;foreign-keys&gt;&lt;key app="EN" db-id="ft5wxpfw99z2vie2sf65z2v5rfs2vp0eeesf" timestamp="1749608461" guid="f6784b6e-c872-4c22-b495-d112391ddb75"&gt;168&lt;/key&gt;&lt;/foreign-keys&gt;&lt;ref-type name="Report"&gt;27&lt;/ref-type&gt;&lt;contributors&gt;&lt;authors&gt;&lt;author&gt;Cancer Control Agency Te Aho o Te Kahu,&lt;/author&gt;&lt;/authors&gt;&lt;/contributors&gt;&lt;titles&gt;&lt;title&gt;&lt;style face="normal" font="default" size="100%"&gt;Rongohia Te Reo, Whatua He Oranga: The voices of wh&lt;/style&gt;&lt;style face="normal" font="default" charset="238" size="100%"&gt;ānau Māori affected by cancer.&lt;/style&gt;&lt;/title&gt;&lt;/titles&gt;&lt;dates&gt;&lt;year&gt;2023&lt;/year&gt;&lt;/dates&gt;&lt;pub-location&gt;Wellington: Cancer Control Agency.&lt;/pub-location&gt;&lt;urls&gt;&lt;related-urls&gt;&lt;url&gt;https://teaho.govt.nz/index.php/reports-and-numbers/reports/voices-whanau-maori-affected-cancer&lt;/url&gt;&lt;/related-urls&gt;&lt;/urls&gt;&lt;/record&gt;&lt;/Cite&gt;&lt;/EndNote&gt;</w:instrText>
      </w:r>
      <w:r w:rsidR="00FA6472">
        <w:rPr>
          <w:rFonts w:eastAsia="Fira Sans" w:cs="Fira Sans"/>
        </w:rPr>
        <w:fldChar w:fldCharType="separate"/>
      </w:r>
      <w:r w:rsidR="000C7932">
        <w:rPr>
          <w:rFonts w:eastAsia="Fira Sans" w:cs="Fira Sans"/>
          <w:noProof/>
        </w:rPr>
        <w:t>[192]</w:t>
      </w:r>
      <w:r w:rsidR="00FA6472">
        <w:rPr>
          <w:rFonts w:eastAsia="Fira Sans" w:cs="Fira Sans"/>
        </w:rPr>
        <w:fldChar w:fldCharType="end"/>
      </w:r>
      <w:r w:rsidRPr="00E76104">
        <w:rPr>
          <w:rFonts w:eastAsia="Fira Sans" w:cs="Fira Sans"/>
        </w:rPr>
        <w:t>. During the hui</w:t>
      </w:r>
      <w:r>
        <w:rPr>
          <w:rFonts w:eastAsia="Fira Sans" w:cs="Fira Sans"/>
        </w:rPr>
        <w:t xml:space="preserve"> series</w:t>
      </w:r>
      <w:r w:rsidRPr="00E76104">
        <w:rPr>
          <w:rFonts w:eastAsia="Fira Sans" w:cs="Fira Sans"/>
        </w:rPr>
        <w:t>, there was a strong call for mātauranga Māori</w:t>
      </w:r>
      <w:r w:rsidRPr="00B06683">
        <w:rPr>
          <w:rFonts w:eastAsia="Fira Sans" w:cs="Fira Sans"/>
        </w:rPr>
        <w:t xml:space="preserve"> </w:t>
      </w:r>
      <w:r>
        <w:rPr>
          <w:rFonts w:eastAsia="Fira Sans" w:cs="Fira Sans"/>
        </w:rPr>
        <w:t>and</w:t>
      </w:r>
      <w:r w:rsidRPr="00B06683">
        <w:rPr>
          <w:rFonts w:eastAsia="Fira Sans" w:cs="Fira Sans"/>
        </w:rPr>
        <w:t xml:space="preserve"> </w:t>
      </w:r>
      <w:r>
        <w:rPr>
          <w:rFonts w:eastAsia="Fira Sans" w:cs="Fira Sans"/>
        </w:rPr>
        <w:t>r</w:t>
      </w:r>
      <w:r w:rsidRPr="00B06683">
        <w:rPr>
          <w:rFonts w:eastAsia="Fira Sans" w:cs="Fira Sans"/>
        </w:rPr>
        <w:t>ongoā to be recognised and available alongside Western treatments.</w:t>
      </w:r>
    </w:p>
    <w:p w14:paraId="1045EA87" w14:textId="77777777" w:rsidR="00BF7C86" w:rsidRPr="004B20B7" w:rsidRDefault="00BF7C86" w:rsidP="00BF7C86">
      <w:pPr>
        <w:ind w:left="567"/>
        <w:rPr>
          <w:i/>
          <w:iCs/>
        </w:rPr>
      </w:pPr>
      <w:r>
        <w:rPr>
          <w:rFonts w:eastAsia="Fira Sans"/>
          <w:i/>
          <w:iCs/>
        </w:rPr>
        <w:t>‘</w:t>
      </w:r>
      <w:r w:rsidRPr="004B20B7">
        <w:rPr>
          <w:rFonts w:eastAsia="Fira Sans"/>
          <w:i/>
          <w:iCs/>
        </w:rPr>
        <w:t xml:space="preserve">Whānau need to have a choice of services including rongoā, mirimiri etc… and know how to access tohunga, particularly for whānau who may be disconnected from </w:t>
      </w:r>
      <w:proofErr w:type="spellStart"/>
      <w:r w:rsidRPr="004B20B7">
        <w:rPr>
          <w:rFonts w:eastAsia="Fira Sans"/>
          <w:i/>
          <w:iCs/>
        </w:rPr>
        <w:t>te</w:t>
      </w:r>
      <w:proofErr w:type="spellEnd"/>
      <w:r w:rsidRPr="004B20B7">
        <w:rPr>
          <w:rFonts w:eastAsia="Fira Sans"/>
          <w:i/>
          <w:iCs/>
        </w:rPr>
        <w:t xml:space="preserve"> ao Māori.</w:t>
      </w:r>
      <w:r>
        <w:rPr>
          <w:rFonts w:eastAsia="Fira Sans"/>
          <w:i/>
          <w:iCs/>
        </w:rPr>
        <w:t>’</w:t>
      </w:r>
      <w:r w:rsidRPr="004B20B7">
        <w:rPr>
          <w:rFonts w:eastAsia="Fira Sans"/>
          <w:i/>
          <w:iCs/>
        </w:rPr>
        <w:t xml:space="preserve"> </w:t>
      </w:r>
    </w:p>
    <w:p w14:paraId="6542ECD8" w14:textId="77777777" w:rsidR="00BF7C86" w:rsidRPr="004B20B7" w:rsidRDefault="00BF7C86" w:rsidP="00BF7C86">
      <w:pPr>
        <w:spacing w:after="240"/>
        <w:ind w:left="567"/>
        <w:rPr>
          <w:i/>
          <w:iCs/>
        </w:rPr>
      </w:pPr>
      <w:r>
        <w:rPr>
          <w:rFonts w:eastAsia="Fira Sans"/>
          <w:i/>
          <w:iCs/>
        </w:rPr>
        <w:t>‘</w:t>
      </w:r>
      <w:r w:rsidRPr="004B20B7">
        <w:rPr>
          <w:rFonts w:eastAsia="Fira Sans"/>
          <w:i/>
          <w:iCs/>
        </w:rPr>
        <w:t>We don’t have karakia… we want to see more integration of wairua with rongoā, karakia…</w:t>
      </w:r>
      <w:r>
        <w:rPr>
          <w:rFonts w:eastAsia="Fira Sans"/>
          <w:i/>
          <w:iCs/>
        </w:rPr>
        <w:t>’</w:t>
      </w:r>
      <w:r w:rsidRPr="004B20B7">
        <w:rPr>
          <w:rFonts w:eastAsia="Fira Sans"/>
          <w:i/>
          <w:iCs/>
        </w:rPr>
        <w:t xml:space="preserve"> </w:t>
      </w:r>
    </w:p>
    <w:p w14:paraId="53851653" w14:textId="579B1B7C" w:rsidR="00BF7C86" w:rsidRPr="00B06683" w:rsidRDefault="00BF7C86" w:rsidP="00BF7C86">
      <w:r w:rsidRPr="00B06683">
        <w:rPr>
          <w:rFonts w:eastAsia="Fira Sans"/>
        </w:rPr>
        <w:lastRenderedPageBreak/>
        <w:t xml:space="preserve">In 2023 the </w:t>
      </w:r>
      <w:r w:rsidRPr="004604E1">
        <w:rPr>
          <w:rFonts w:eastAsia="Fira Sans"/>
        </w:rPr>
        <w:t>Rongoā Māori Action Plan</w:t>
      </w:r>
      <w:r w:rsidRPr="00B06683">
        <w:rPr>
          <w:rFonts w:eastAsia="Fira Sans"/>
        </w:rPr>
        <w:t xml:space="preserve"> was developed by Te Aka Whai Ora </w:t>
      </w:r>
      <w:r>
        <w:rPr>
          <w:rFonts w:eastAsia="Fira Sans"/>
        </w:rPr>
        <w:t xml:space="preserve">| </w:t>
      </w:r>
      <w:r w:rsidRPr="00B06683">
        <w:rPr>
          <w:rFonts w:eastAsia="Fira Sans"/>
        </w:rPr>
        <w:t>Māori Health Authority following in-depth engagement with tohunga, mātanga rongoā, rongoā collectives</w:t>
      </w:r>
      <w:r>
        <w:rPr>
          <w:rFonts w:eastAsia="Fira Sans"/>
        </w:rPr>
        <w:t xml:space="preserve"> and</w:t>
      </w:r>
      <w:r w:rsidRPr="00B06683">
        <w:rPr>
          <w:rFonts w:eastAsia="Fira Sans"/>
        </w:rPr>
        <w:t xml:space="preserve"> hauora Māori partners. The </w:t>
      </w:r>
      <w:r>
        <w:rPr>
          <w:rFonts w:eastAsia="Fira Sans"/>
        </w:rPr>
        <w:t>action plan</w:t>
      </w:r>
      <w:r w:rsidRPr="00B06683">
        <w:rPr>
          <w:rFonts w:eastAsia="Fira Sans"/>
        </w:rPr>
        <w:t xml:space="preserve"> </w:t>
      </w:r>
      <w:r>
        <w:rPr>
          <w:rFonts w:eastAsia="Fira Sans"/>
        </w:rPr>
        <w:t>was designed as</w:t>
      </w:r>
      <w:r w:rsidRPr="00B06683">
        <w:rPr>
          <w:rFonts w:eastAsia="Fira Sans"/>
        </w:rPr>
        <w:t xml:space="preserve"> a guiding cross-agency tool to drive action to support rongoā</w:t>
      </w:r>
      <w:r>
        <w:rPr>
          <w:rFonts w:eastAsia="Fira Sans"/>
        </w:rPr>
        <w:t xml:space="preserve"> in </w:t>
      </w:r>
      <w:r w:rsidRPr="00B06683">
        <w:rPr>
          <w:rFonts w:eastAsia="Fira Sans"/>
        </w:rPr>
        <w:t>five aronga or focus areas:</w:t>
      </w:r>
      <w:r>
        <w:rPr>
          <w:rFonts w:eastAsia="Fira Sans"/>
        </w:rPr>
        <w:t xml:space="preserve"> </w:t>
      </w:r>
      <w:r w:rsidRPr="00B06683">
        <w:rPr>
          <w:rFonts w:eastAsia="Fira Sans"/>
        </w:rPr>
        <w:t>increase investment in rongoā Māori</w:t>
      </w:r>
      <w:r>
        <w:rPr>
          <w:rFonts w:eastAsia="Fira Sans"/>
        </w:rPr>
        <w:t xml:space="preserve">; </w:t>
      </w:r>
      <w:r w:rsidRPr="00B06683">
        <w:rPr>
          <w:rFonts w:eastAsia="Fira Sans"/>
        </w:rPr>
        <w:t>implement a partnership approach to rongoā commissioning</w:t>
      </w:r>
      <w:r>
        <w:rPr>
          <w:rFonts w:eastAsia="Fira Sans"/>
        </w:rPr>
        <w:t xml:space="preserve">; </w:t>
      </w:r>
      <w:r w:rsidRPr="00B06683">
        <w:rPr>
          <w:rFonts w:eastAsia="Fira Sans"/>
        </w:rPr>
        <w:t>support and grow the rongoā workforce</w:t>
      </w:r>
      <w:r>
        <w:rPr>
          <w:rFonts w:eastAsia="Fira Sans"/>
        </w:rPr>
        <w:t xml:space="preserve">; </w:t>
      </w:r>
      <w:r w:rsidRPr="00B06683">
        <w:rPr>
          <w:rFonts w:eastAsia="Fira Sans"/>
        </w:rPr>
        <w:t>strengthen system coordination for rongoā Māori</w:t>
      </w:r>
      <w:r>
        <w:rPr>
          <w:rFonts w:eastAsia="Fira Sans"/>
        </w:rPr>
        <w:t xml:space="preserve">; and </w:t>
      </w:r>
      <w:r w:rsidRPr="00B06683">
        <w:rPr>
          <w:rFonts w:eastAsia="Fira Sans"/>
        </w:rPr>
        <w:t>increased awareness and understanding of rongoā Māori</w:t>
      </w:r>
      <w:r w:rsidRPr="00B66D63">
        <w:t xml:space="preserve"> </w:t>
      </w:r>
      <w:r>
        <w:rPr>
          <w:rFonts w:eastAsia="Fira Sans"/>
        </w:rPr>
        <w:fldChar w:fldCharType="begin"/>
      </w:r>
      <w:r w:rsidR="00D6768A">
        <w:rPr>
          <w:rFonts w:eastAsia="Fira Sans"/>
        </w:rPr>
        <w:instrText xml:space="preserve"> ADDIN EN.CITE &lt;EndNote&gt;&lt;Cite&gt;&lt;Author&gt;Te Aka Whai Ora&lt;/Author&gt;&lt;Year&gt;2023&lt;/Year&gt;&lt;RecNum&gt;182&lt;/RecNum&gt;&lt;DisplayText&gt;[217]&lt;/DisplayText&gt;&lt;record&gt;&lt;rec-number&gt;182&lt;/rec-number&gt;&lt;foreign-keys&gt;&lt;key app="EN" db-id="ft5wxpfw99z2vie2sf65z2v5rfs2vp0eeesf" timestamp="1749608461" guid="478e0d8b-41a5-43b2-a191-153ce9a5b9a0"&gt;182&lt;/key&gt;&lt;/foreign-keys&gt;&lt;ref-type name="Pamphlet"&gt;24&lt;/ref-type&gt;&lt;contributors&gt;&lt;authors&gt;&lt;author&gt;Te Aka Whai Ora,&lt;/author&gt;&lt;/authors&gt;&lt;/contributors&gt;&lt;titles&gt;&lt;title&gt;Rongoā Māori Action Plan September 2023&lt;/title&gt;&lt;/titles&gt;&lt;dates&gt;&lt;year&gt;2023&lt;/year&gt;&lt;/dates&gt;&lt;urls&gt;&lt;related-urls&gt;&lt;url&gt;https://www.tewhatuora.govt.nz/assets/Health-services-and-programmes/Maori-health/231006-Te-Aka-Whai-Ora-Rongoa-Action-Plan-Oct-2023-v2.pdf&lt;/url&gt;&lt;/related-urls&gt;&lt;/urls&gt;&lt;/record&gt;&lt;/Cite&gt;&lt;/EndNote&gt;</w:instrText>
      </w:r>
      <w:r>
        <w:rPr>
          <w:rFonts w:eastAsia="Fira Sans"/>
        </w:rPr>
        <w:fldChar w:fldCharType="separate"/>
      </w:r>
      <w:r w:rsidR="00D6768A">
        <w:rPr>
          <w:rFonts w:eastAsia="Fira Sans"/>
          <w:noProof/>
        </w:rPr>
        <w:t>[217]</w:t>
      </w:r>
      <w:r>
        <w:rPr>
          <w:rFonts w:eastAsia="Fira Sans"/>
        </w:rPr>
        <w:fldChar w:fldCharType="end"/>
      </w:r>
      <w:r w:rsidRPr="00B06683">
        <w:rPr>
          <w:rFonts w:eastAsia="Fira Sans"/>
        </w:rPr>
        <w:t xml:space="preserve">. </w:t>
      </w:r>
    </w:p>
    <w:p w14:paraId="477DE076" w14:textId="0C415F99" w:rsidR="00151663" w:rsidRDefault="00BF7C86" w:rsidP="00AE0439">
      <w:pPr>
        <w:rPr>
          <w:rFonts w:ascii="Montserrat" w:hAnsi="Montserrat"/>
          <w:b/>
          <w:color w:val="2C463B"/>
          <w:spacing w:val="-5"/>
          <w:sz w:val="40"/>
        </w:rPr>
      </w:pPr>
      <w:r w:rsidRPr="00B06683">
        <w:rPr>
          <w:rFonts w:eastAsia="Fira Sans"/>
        </w:rPr>
        <w:t xml:space="preserve">Since </w:t>
      </w:r>
      <w:r w:rsidRPr="00BE4F8B">
        <w:rPr>
          <w:rFonts w:eastAsia="Fira Sans"/>
        </w:rPr>
        <w:t>the</w:t>
      </w:r>
      <w:r w:rsidRPr="00B06683">
        <w:rPr>
          <w:rFonts w:eastAsia="Fira Sans"/>
        </w:rPr>
        <w:t xml:space="preserve"> disestablishment of Te Aka Whai Ora</w:t>
      </w:r>
      <w:r>
        <w:rPr>
          <w:rFonts w:eastAsia="Fira Sans"/>
        </w:rPr>
        <w:t xml:space="preserve"> </w:t>
      </w:r>
      <w:r w:rsidRPr="003F3B29">
        <w:rPr>
          <w:rFonts w:eastAsia="Fira Sans"/>
        </w:rPr>
        <w:t>| Māori Health Authority</w:t>
      </w:r>
      <w:r w:rsidRPr="00B06683">
        <w:rPr>
          <w:rFonts w:eastAsia="Fira Sans"/>
        </w:rPr>
        <w:t xml:space="preserve">, </w:t>
      </w:r>
      <w:r w:rsidR="005C124B">
        <w:rPr>
          <w:rFonts w:eastAsia="Fira Sans"/>
        </w:rPr>
        <w:t>the Accident Compensation Corporation</w:t>
      </w:r>
      <w:r w:rsidRPr="00B06683">
        <w:rPr>
          <w:rFonts w:eastAsia="Fira Sans"/>
        </w:rPr>
        <w:t xml:space="preserve"> and Health </w:t>
      </w:r>
      <w:r>
        <w:rPr>
          <w:rFonts w:eastAsia="Fira Sans"/>
        </w:rPr>
        <w:t xml:space="preserve">NZ are </w:t>
      </w:r>
      <w:r w:rsidRPr="00B06683">
        <w:rPr>
          <w:rFonts w:eastAsia="Fira Sans"/>
        </w:rPr>
        <w:t>leading this work</w:t>
      </w:r>
      <w:r>
        <w:rPr>
          <w:rFonts w:eastAsia="Fira Sans"/>
        </w:rPr>
        <w:t>, with support from</w:t>
      </w:r>
      <w:r w:rsidRPr="00B06683">
        <w:t xml:space="preserve"> </w:t>
      </w:r>
      <w:r>
        <w:rPr>
          <w:rFonts w:eastAsia="Fira Sans"/>
        </w:rPr>
        <w:t xml:space="preserve">other </w:t>
      </w:r>
      <w:r w:rsidRPr="00B06683">
        <w:rPr>
          <w:rFonts w:eastAsia="Fira Sans"/>
        </w:rPr>
        <w:t>government agencies</w:t>
      </w:r>
      <w:r>
        <w:rPr>
          <w:rFonts w:eastAsia="Fira Sans"/>
        </w:rPr>
        <w:t>.</w:t>
      </w:r>
    </w:p>
    <w:p w14:paraId="57377074" w14:textId="1BE369D0" w:rsidR="00E84EE2" w:rsidRDefault="00E84EE2" w:rsidP="006554E8">
      <w:pPr>
        <w:pStyle w:val="Heading2"/>
      </w:pPr>
      <w:bookmarkStart w:id="473" w:name="_Toc208474562"/>
      <w:bookmarkStart w:id="474" w:name="_Toc210914891"/>
      <w:bookmarkStart w:id="475" w:name="_Toc212028514"/>
      <w:r w:rsidRPr="28DBC595">
        <w:t>Palliative care</w:t>
      </w:r>
      <w:bookmarkEnd w:id="471"/>
      <w:bookmarkEnd w:id="472"/>
      <w:bookmarkEnd w:id="473"/>
      <w:bookmarkEnd w:id="474"/>
      <w:bookmarkEnd w:id="475"/>
    </w:p>
    <w:p w14:paraId="24F4CE66" w14:textId="3C88324D" w:rsidR="0006011A" w:rsidRPr="00031772" w:rsidRDefault="0006011A" w:rsidP="0099270F">
      <w:r>
        <w:t>P</w:t>
      </w:r>
      <w:r w:rsidRPr="00031772">
        <w:t xml:space="preserve">alliative care </w:t>
      </w:r>
      <w:r>
        <w:t>is</w:t>
      </w:r>
      <w:r w:rsidRPr="00031772">
        <w:t xml:space="preserve"> an essential health service for people of all ages with a life-limiting illness</w:t>
      </w:r>
      <w:r w:rsidR="0077513C">
        <w:t>. It</w:t>
      </w:r>
      <w:r w:rsidRPr="00031772">
        <w:t xml:space="preserve"> </w:t>
      </w:r>
      <w:r w:rsidR="003F7C69" w:rsidRPr="00031772">
        <w:t>aims</w:t>
      </w:r>
      <w:r w:rsidR="003F7C69">
        <w:t> </w:t>
      </w:r>
      <w:r w:rsidRPr="00031772">
        <w:t>to:</w:t>
      </w:r>
    </w:p>
    <w:p w14:paraId="5E9EE6C2" w14:textId="5745F669" w:rsidR="0006011A" w:rsidRPr="00031772" w:rsidRDefault="0006011A" w:rsidP="0099270F">
      <w:pPr>
        <w:pStyle w:val="StateofCancerbullets"/>
      </w:pPr>
      <w:r w:rsidRPr="00031772">
        <w:t xml:space="preserve">optimise people’s quality of life until death </w:t>
      </w:r>
    </w:p>
    <w:p w14:paraId="11079A2A" w14:textId="3B79D14A" w:rsidR="0006011A" w:rsidRPr="00031772" w:rsidRDefault="0006011A" w:rsidP="00A33CE0">
      <w:pPr>
        <w:pStyle w:val="Stateofcancerbulletslast"/>
      </w:pPr>
      <w:r w:rsidRPr="00031772">
        <w:t>support whānau, and other formal and informal carers, during caring and bereavement</w:t>
      </w:r>
      <w:r w:rsidR="00A33CE0" w:rsidRPr="00A33CE0">
        <w:t xml:space="preserve"> </w:t>
      </w:r>
      <w:r w:rsidR="00A33CE0">
        <w:fldChar w:fldCharType="begin"/>
      </w:r>
      <w:r w:rsidR="00D6768A">
        <w:instrText xml:space="preserve"> ADDIN EN.CITE &lt;EndNote&gt;&lt;Cite&gt;&lt;Author&gt;Zealand&lt;/Author&gt;&lt;Year&gt;2024&lt;/Year&gt;&lt;RecNum&gt;64&lt;/RecNum&gt;&lt;DisplayText&gt;[219]&lt;/DisplayText&gt;&lt;record&gt;&lt;rec-number&gt;64&lt;/rec-number&gt;&lt;foreign-keys&gt;&lt;key app="EN" db-id="ft5wxpfw99z2vie2sf65z2v5rfs2vp0eeesf" timestamp="1749608461" guid="fbd47ad1-ca70-473c-bc9c-c917c74af53e"&gt;64&lt;/key&gt;&lt;/foreign-keys&gt;&lt;ref-type name="Report"&gt;27&lt;/ref-type&gt;&lt;contributors&gt;&lt;authors&gt;&lt;author&gt;Health New Zealand &lt;/author&gt;&lt;author&gt;Te Whatu Ora,&lt;/author&gt;&lt;/authors&gt;&lt;/contributors&gt;&lt;titles&gt;&lt;title&gt;Position statement on palliative care in Aotearoa New Zealand, National Palliative Care Steering Group&lt;/title&gt;&lt;/titles&gt;&lt;dates&gt;&lt;year&gt;2024&lt;/year&gt;&lt;/dates&gt;&lt;urls&gt;&lt;related-urls&gt;&lt;url&gt;https://www.tewhatuora.govt.nz/assets/For-the-health-sector/Specific-life-stage/Palliative-Care/FINAL-Position-statement-National-Palliative-Care-Steering-Group-September-2024.pdf&lt;/url&gt;&lt;/related-urls&gt;&lt;/urls&gt;&lt;/record&gt;&lt;/Cite&gt;&lt;/EndNote&gt;</w:instrText>
      </w:r>
      <w:r w:rsidR="00A33CE0">
        <w:fldChar w:fldCharType="separate"/>
      </w:r>
      <w:r w:rsidR="00D6768A">
        <w:rPr>
          <w:noProof/>
        </w:rPr>
        <w:t>[219]</w:t>
      </w:r>
      <w:r w:rsidR="00A33CE0">
        <w:fldChar w:fldCharType="end"/>
      </w:r>
      <w:r w:rsidRPr="00031772">
        <w:t>.</w:t>
      </w:r>
    </w:p>
    <w:p w14:paraId="6BB1F022" w14:textId="0D7B6858" w:rsidR="0006011A" w:rsidRPr="009D631F" w:rsidRDefault="002F7A1D" w:rsidP="00227C64">
      <w:r w:rsidRPr="002F7A1D">
        <w:t>Palliative care services may be suitable whether death is days, weeks, months or even years away. At times palliative care may be provided alongside treatments aimed at extending life and should be available wherever a person and whānau may be.</w:t>
      </w:r>
      <w:r>
        <w:t xml:space="preserve"> </w:t>
      </w:r>
      <w:r w:rsidR="0037331D">
        <w:t>H</w:t>
      </w:r>
      <w:r w:rsidR="0006011A">
        <w:t>igh</w:t>
      </w:r>
      <w:r w:rsidR="002A6163">
        <w:t>-</w:t>
      </w:r>
      <w:r w:rsidR="0006011A">
        <w:t xml:space="preserve">quality </w:t>
      </w:r>
      <w:r w:rsidR="0006011A" w:rsidRPr="00031772">
        <w:t>palliative care can</w:t>
      </w:r>
      <w:r w:rsidR="0006011A">
        <w:t xml:space="preserve"> </w:t>
      </w:r>
      <w:r w:rsidR="008D0C4A">
        <w:t xml:space="preserve">also </w:t>
      </w:r>
      <w:r w:rsidR="0037331D">
        <w:t xml:space="preserve">reduce </w:t>
      </w:r>
      <w:r w:rsidR="0006011A">
        <w:t xml:space="preserve">hospital admissions, </w:t>
      </w:r>
      <w:r w:rsidR="0006011A" w:rsidRPr="00031772">
        <w:t>reliev</w:t>
      </w:r>
      <w:r w:rsidR="0006011A">
        <w:t xml:space="preserve">ing pressure on hospitals and reducing the </w:t>
      </w:r>
      <w:r w:rsidR="0006011A" w:rsidRPr="00031772">
        <w:t>financial costs on the health system</w:t>
      </w:r>
      <w:r w:rsidR="00523364" w:rsidRPr="00523364">
        <w:t xml:space="preserve"> </w:t>
      </w:r>
      <w:r w:rsidR="00523364">
        <w:fldChar w:fldCharType="begin"/>
      </w:r>
      <w:r w:rsidR="00D6768A">
        <w:instrText xml:space="preserve"> ADDIN EN.CITE &lt;EndNote&gt;&lt;Cite&gt;&lt;Author&gt;Palliative Care Australia&lt;/Author&gt;&lt;Year&gt;2020&lt;/Year&gt;&lt;RecNum&gt;135&lt;/RecNum&gt;&lt;DisplayText&gt;[220]&lt;/DisplayText&gt;&lt;record&gt;&lt;rec-number&gt;135&lt;/rec-number&gt;&lt;foreign-keys&gt;&lt;key app="EN" db-id="ft5wxpfw99z2vie2sf65z2v5rfs2vp0eeesf" timestamp="1749608461" guid="6ff5102b-4aeb-44e8-a4e6-cbe05a48ac9b"&gt;135&lt;/key&gt;&lt;/foreign-keys&gt;&lt;ref-type name="Web Page"&gt;12&lt;/ref-type&gt;&lt;contributors&gt;&lt;authors&gt;&lt;author&gt;Palliative Care Australia,&lt;/author&gt;&lt;/authors&gt;&lt;/contributors&gt;&lt;titles&gt;&lt;title&gt;KPMG Palliative Care Economic Report&lt;/title&gt;&lt;/titles&gt;&lt;dates&gt;&lt;year&gt;2020&lt;/year&gt;&lt;/dates&gt;&lt;urls&gt;&lt;related-urls&gt;&lt;url&gt;https://palliativecare.org.au/publication/kpmg-palliativecare-economic-report/&lt;/url&gt;&lt;/related-urls&gt;&lt;/urls&gt;&lt;/record&gt;&lt;/Cite&gt;&lt;/EndNote&gt;</w:instrText>
      </w:r>
      <w:r w:rsidR="00523364">
        <w:fldChar w:fldCharType="separate"/>
      </w:r>
      <w:r w:rsidR="00D6768A">
        <w:rPr>
          <w:noProof/>
        </w:rPr>
        <w:t>[220]</w:t>
      </w:r>
      <w:r w:rsidR="00523364">
        <w:fldChar w:fldCharType="end"/>
      </w:r>
      <w:r w:rsidR="0037331D">
        <w:t>.</w:t>
      </w:r>
    </w:p>
    <w:p w14:paraId="617B9503" w14:textId="018B6551" w:rsidR="0006011A" w:rsidRPr="00031772" w:rsidRDefault="0006011A" w:rsidP="006554E8">
      <w:pPr>
        <w:rPr>
          <w:i/>
          <w:iCs/>
        </w:rPr>
      </w:pPr>
      <w:r w:rsidRPr="00031772">
        <w:t xml:space="preserve">In New Zealand, palliative care </w:t>
      </w:r>
      <w:r w:rsidR="006C1D23">
        <w:t xml:space="preserve">is provided </w:t>
      </w:r>
      <w:r w:rsidR="00F66B87">
        <w:t>through two main pathways:</w:t>
      </w:r>
      <w:r w:rsidR="00641701">
        <w:t xml:space="preserve"> p</w:t>
      </w:r>
      <w:r w:rsidRPr="006554E8">
        <w:t>rimary palliative care</w:t>
      </w:r>
      <w:r w:rsidR="00641701">
        <w:t xml:space="preserve"> </w:t>
      </w:r>
      <w:r w:rsidR="00573A76">
        <w:t>(through</w:t>
      </w:r>
      <w:r w:rsidR="00A87385" w:rsidRPr="00A87385">
        <w:t xml:space="preserve"> a person’s usual health team</w:t>
      </w:r>
      <w:r w:rsidR="00A51C42">
        <w:t>,</w:t>
      </w:r>
      <w:r w:rsidR="00641701">
        <w:t xml:space="preserve"> </w:t>
      </w:r>
      <w:r w:rsidR="000B4593" w:rsidRPr="00386E0A">
        <w:t>such as general practice teams and aged residential care</w:t>
      </w:r>
      <w:r w:rsidR="00A87385" w:rsidRPr="00A87385">
        <w:t>) or, if required, specialist palliative care (by health professionals specialis</w:t>
      </w:r>
      <w:r w:rsidR="00A87385">
        <w:t>ing</w:t>
      </w:r>
      <w:r w:rsidR="00A87385" w:rsidRPr="00A87385">
        <w:t xml:space="preserve"> in palliative care</w:t>
      </w:r>
      <w:r w:rsidR="00D2001D">
        <w:t>, often delivered in hospices or hospital-based teams</w:t>
      </w:r>
      <w:r w:rsidR="00A87385">
        <w:t xml:space="preserve">). </w:t>
      </w:r>
      <w:r w:rsidRPr="00031772">
        <w:t xml:space="preserve">It is estimated that 90% of people who die from cancer in </w:t>
      </w:r>
      <w:r>
        <w:t>New Zealand</w:t>
      </w:r>
      <w:r w:rsidRPr="00031772">
        <w:t xml:space="preserve"> receive specialist palliative care</w:t>
      </w:r>
      <w:r w:rsidR="00525743" w:rsidRPr="00525743">
        <w:t xml:space="preserve"> </w:t>
      </w:r>
      <w:r w:rsidR="00525743">
        <w:fldChar w:fldCharType="begin"/>
      </w:r>
      <w:r w:rsidR="00D6768A">
        <w:instrText xml:space="preserve"> ADDIN EN.CITE &lt;EndNote&gt;&lt;Cite&gt;&lt;Author&gt;McLeod&lt;/Author&gt;&lt;Year&gt;2019&lt;/Year&gt;&lt;RecNum&gt;98&lt;/RecNum&gt;&lt;DisplayText&gt;[221]&lt;/DisplayText&gt;&lt;record&gt;&lt;rec-number&gt;98&lt;/rec-number&gt;&lt;foreign-keys&gt;&lt;key app="EN" db-id="ft5wxpfw99z2vie2sf65z2v5rfs2vp0eeesf" timestamp="1749608461" guid="61ec5586-7fe0-4583-9c87-299d8356a499"&gt;98&lt;/key&gt;&lt;/foreign-keys&gt;&lt;ref-type name="Book"&gt;6&lt;/ref-type&gt;&lt;contributors&gt;&lt;authors&gt;&lt;author&gt;McLeod, Heather&lt;/author&gt;&lt;author&gt;Atkinson, June&lt;/author&gt;&lt;/authors&gt;&lt;/contributors&gt;&lt;titles&gt;&lt;title&gt;Policy Brief on Trajectories of Care at the End of Life in New Zealand&lt;/title&gt;&lt;/titles&gt;&lt;dates&gt;&lt;year&gt;2019&lt;/year&gt;&lt;/dates&gt;&lt;urls&gt;&lt;/urls&gt;&lt;electronic-resource-num&gt;10.13140/RG.2.2.34488.49925&lt;/electronic-resource-num&gt;&lt;/record&gt;&lt;/Cite&gt;&lt;/EndNote&gt;</w:instrText>
      </w:r>
      <w:r w:rsidR="00525743">
        <w:fldChar w:fldCharType="separate"/>
      </w:r>
      <w:r w:rsidR="00D6768A">
        <w:rPr>
          <w:noProof/>
        </w:rPr>
        <w:t>[221]</w:t>
      </w:r>
      <w:r w:rsidR="00525743">
        <w:fldChar w:fldCharType="end"/>
      </w:r>
      <w:r>
        <w:t>.</w:t>
      </w:r>
      <w:r w:rsidR="00CB4438">
        <w:t xml:space="preserve"> </w:t>
      </w:r>
    </w:p>
    <w:p w14:paraId="5D106C34" w14:textId="04EC8870" w:rsidR="0006011A" w:rsidRPr="00031772" w:rsidRDefault="000D6E7F" w:rsidP="00227C64">
      <w:r>
        <w:t xml:space="preserve">NGOs and allied health professionals </w:t>
      </w:r>
      <w:r w:rsidR="008D3E7E">
        <w:t xml:space="preserve">play a vital role in </w:t>
      </w:r>
      <w:r>
        <w:t>deliver</w:t>
      </w:r>
      <w:r w:rsidR="008D3E7E">
        <w:t>ing</w:t>
      </w:r>
      <w:r>
        <w:t xml:space="preserve"> supportive and generalist palliative care</w:t>
      </w:r>
      <w:r w:rsidR="00641701">
        <w:t xml:space="preserve">. </w:t>
      </w:r>
      <w:r w:rsidR="0006011A">
        <w:t>I</w:t>
      </w:r>
      <w:r w:rsidR="0006011A" w:rsidRPr="00031772">
        <w:t>nformal carers</w:t>
      </w:r>
      <w:r w:rsidR="00F12A9A">
        <w:t>,</w:t>
      </w:r>
      <w:r w:rsidR="0006011A" w:rsidRPr="00031772">
        <w:t xml:space="preserve"> such as</w:t>
      </w:r>
      <w:r w:rsidR="0006011A">
        <w:t xml:space="preserve"> families and w</w:t>
      </w:r>
      <w:r w:rsidR="0006011A" w:rsidRPr="00031772">
        <w:t>hānau</w:t>
      </w:r>
      <w:r w:rsidR="00F12A9A">
        <w:t>,</w:t>
      </w:r>
      <w:r w:rsidR="0006011A">
        <w:t xml:space="preserve"> can </w:t>
      </w:r>
      <w:r w:rsidR="00641701">
        <w:t xml:space="preserve">also </w:t>
      </w:r>
      <w:r w:rsidR="0006011A">
        <w:t xml:space="preserve">support </w:t>
      </w:r>
      <w:r w:rsidR="00876CA7">
        <w:t xml:space="preserve">people </w:t>
      </w:r>
      <w:r w:rsidR="0006011A">
        <w:t>and</w:t>
      </w:r>
      <w:r w:rsidR="0006011A" w:rsidRPr="00031772">
        <w:t xml:space="preserve"> are often the main provider</w:t>
      </w:r>
      <w:r w:rsidR="00D353DF">
        <w:t>s</w:t>
      </w:r>
      <w:r w:rsidR="0006011A" w:rsidRPr="00031772">
        <w:t xml:space="preserve"> of care</w:t>
      </w:r>
      <w:r w:rsidR="0006011A">
        <w:t xml:space="preserve">. </w:t>
      </w:r>
      <w:r w:rsidR="0006011A" w:rsidRPr="00031772">
        <w:t xml:space="preserve">The physical, psychological and financial burden on </w:t>
      </w:r>
      <w:r w:rsidR="00C93CC1">
        <w:t xml:space="preserve">these </w:t>
      </w:r>
      <w:r w:rsidR="0006011A" w:rsidRPr="00031772">
        <w:t xml:space="preserve">informal carers can be high and prolonged. </w:t>
      </w:r>
    </w:p>
    <w:p w14:paraId="59807E61" w14:textId="0E69CFAC" w:rsidR="00F95779" w:rsidRDefault="006D638B" w:rsidP="00F05AB9">
      <w:pPr>
        <w:pStyle w:val="Heading3"/>
      </w:pPr>
      <w:r>
        <w:t xml:space="preserve">Improvements to </w:t>
      </w:r>
      <w:r>
        <w:rPr>
          <w:lang w:eastAsia="en-US"/>
        </w:rPr>
        <w:t xml:space="preserve">palliative care </w:t>
      </w:r>
      <w:r>
        <w:t>services have been made</w:t>
      </w:r>
      <w:r w:rsidR="00F95779">
        <w:t xml:space="preserve"> </w:t>
      </w:r>
      <w:r w:rsidR="00443A85">
        <w:t>over</w:t>
      </w:r>
      <w:r w:rsidR="00F95779">
        <w:t xml:space="preserve"> the </w:t>
      </w:r>
      <w:r w:rsidR="00443A85">
        <w:t>l</w:t>
      </w:r>
      <w:r w:rsidR="00F95779">
        <w:t xml:space="preserve">ast 5 years </w:t>
      </w:r>
    </w:p>
    <w:p w14:paraId="7CB5B0CF" w14:textId="43DBEE18" w:rsidR="00131801" w:rsidRPr="00131801" w:rsidRDefault="003952AB" w:rsidP="00131801">
      <w:r>
        <w:t xml:space="preserve">The following </w:t>
      </w:r>
      <w:r w:rsidR="000327CD">
        <w:t xml:space="preserve">new pathways, resources and networks have </w:t>
      </w:r>
      <w:r w:rsidR="00954CFC">
        <w:t xml:space="preserve">emerged in the last 5 years, </w:t>
      </w:r>
      <w:r w:rsidR="0072518D">
        <w:t xml:space="preserve">bringing </w:t>
      </w:r>
      <w:r w:rsidR="00BE06C9">
        <w:t xml:space="preserve">more </w:t>
      </w:r>
      <w:r w:rsidR="0072518D">
        <w:t>consistency, guidance and support</w:t>
      </w:r>
      <w:r w:rsidR="00F94C33">
        <w:t xml:space="preserve"> to palliative care services in New Zealand.</w:t>
      </w:r>
    </w:p>
    <w:p w14:paraId="3D68A081" w14:textId="2DB588B2" w:rsidR="00283F3A" w:rsidRDefault="00C5084F" w:rsidP="00F95779">
      <w:pPr>
        <w:rPr>
          <w:b/>
          <w:bCs/>
        </w:rPr>
      </w:pPr>
      <w:r>
        <w:rPr>
          <w:b/>
          <w:bCs/>
        </w:rPr>
        <w:t>New p</w:t>
      </w:r>
      <w:r w:rsidR="00283F3A">
        <w:rPr>
          <w:b/>
          <w:bCs/>
        </w:rPr>
        <w:t>athways:</w:t>
      </w:r>
    </w:p>
    <w:p w14:paraId="317D3EBC" w14:textId="1DEF2BAB" w:rsidR="00F95779" w:rsidRPr="0026007D" w:rsidRDefault="00F95779" w:rsidP="00283F3A">
      <w:pPr>
        <w:pStyle w:val="StateofCancerbullets"/>
        <w:rPr>
          <w:b/>
          <w:bCs/>
        </w:rPr>
      </w:pPr>
      <w:r w:rsidRPr="006554E8">
        <w:t>Health NZ</w:t>
      </w:r>
      <w:r>
        <w:rPr>
          <w:rFonts w:eastAsia="Calibri"/>
          <w:lang w:eastAsia="en-US"/>
        </w:rPr>
        <w:t xml:space="preserve"> has begun p</w:t>
      </w:r>
      <w:r w:rsidRPr="0026007D">
        <w:rPr>
          <w:rFonts w:eastAsia="Calibri"/>
          <w:lang w:eastAsia="en-US"/>
        </w:rPr>
        <w:t xml:space="preserve">lanning </w:t>
      </w:r>
      <w:r>
        <w:rPr>
          <w:rFonts w:eastAsia="Calibri"/>
          <w:lang w:eastAsia="en-US"/>
        </w:rPr>
        <w:t>the development of</w:t>
      </w:r>
      <w:r w:rsidRPr="0026007D">
        <w:rPr>
          <w:rFonts w:eastAsia="Calibri"/>
          <w:lang w:eastAsia="en-US"/>
        </w:rPr>
        <w:t xml:space="preserve"> a national suite of </w:t>
      </w:r>
      <w:r w:rsidR="00667353">
        <w:rPr>
          <w:rFonts w:eastAsia="Calibri"/>
          <w:lang w:eastAsia="en-US"/>
        </w:rPr>
        <w:t>C</w:t>
      </w:r>
      <w:r w:rsidRPr="0026007D">
        <w:rPr>
          <w:rFonts w:eastAsia="Calibri"/>
          <w:lang w:eastAsia="en-US"/>
        </w:rPr>
        <w:t xml:space="preserve">ommunity </w:t>
      </w:r>
      <w:proofErr w:type="spellStart"/>
      <w:r w:rsidR="00667353">
        <w:rPr>
          <w:rFonts w:eastAsia="Calibri"/>
          <w:lang w:eastAsia="en-US"/>
        </w:rPr>
        <w:t>H</w:t>
      </w:r>
      <w:r w:rsidRPr="0026007D">
        <w:rPr>
          <w:rFonts w:eastAsia="Calibri"/>
          <w:lang w:eastAsia="en-US"/>
        </w:rPr>
        <w:t>ealth</w:t>
      </w:r>
      <w:r w:rsidR="00667353">
        <w:rPr>
          <w:rFonts w:eastAsia="Calibri"/>
          <w:lang w:eastAsia="en-US"/>
        </w:rPr>
        <w:t>P</w:t>
      </w:r>
      <w:r w:rsidRPr="0026007D">
        <w:rPr>
          <w:rFonts w:eastAsia="Calibri"/>
          <w:lang w:eastAsia="en-US"/>
        </w:rPr>
        <w:t>athways</w:t>
      </w:r>
      <w:proofErr w:type="spellEnd"/>
      <w:r w:rsidRPr="0026007D">
        <w:rPr>
          <w:rFonts w:eastAsia="Calibri"/>
          <w:lang w:eastAsia="en-US"/>
        </w:rPr>
        <w:t xml:space="preserve"> for palliative care. The current pathways are inconsistent</w:t>
      </w:r>
      <w:r>
        <w:rPr>
          <w:rFonts w:eastAsia="Calibri"/>
          <w:lang w:eastAsia="en-US"/>
        </w:rPr>
        <w:t>; there are</w:t>
      </w:r>
      <w:r w:rsidRPr="0026007D">
        <w:rPr>
          <w:rFonts w:eastAsia="Calibri"/>
          <w:lang w:eastAsia="en-US"/>
        </w:rPr>
        <w:t xml:space="preserve"> 10 separate sites and 35 different pathways.</w:t>
      </w:r>
    </w:p>
    <w:p w14:paraId="2CDC7090" w14:textId="3E81FEE2" w:rsidR="00F95779" w:rsidRPr="0026007D" w:rsidRDefault="00F95779" w:rsidP="00283F3A">
      <w:pPr>
        <w:pStyle w:val="StateofCancerbullets"/>
        <w:rPr>
          <w:rFonts w:ascii="Calibri" w:eastAsia="Calibri" w:hAnsi="Calibri"/>
          <w:kern w:val="2"/>
          <w:lang w:eastAsia="en-US"/>
          <w14:ligatures w14:val="standardContextual"/>
        </w:rPr>
      </w:pPr>
      <w:r w:rsidRPr="0026007D">
        <w:t xml:space="preserve">Palliative care is </w:t>
      </w:r>
      <w:r>
        <w:t>part</w:t>
      </w:r>
      <w:r w:rsidRPr="0026007D">
        <w:t xml:space="preserve"> of the </w:t>
      </w:r>
      <w:r w:rsidR="00BF78E7" w:rsidRPr="00BF78E7">
        <w:t xml:space="preserve">Optimal Cancer Care Pathways </w:t>
      </w:r>
      <w:r w:rsidR="00BF78E7">
        <w:t>(</w:t>
      </w:r>
      <w:r w:rsidRPr="0026007D">
        <w:t>OCCPs</w:t>
      </w:r>
      <w:r w:rsidR="00BF78E7">
        <w:t>)</w:t>
      </w:r>
      <w:r w:rsidRPr="0026007D">
        <w:t xml:space="preserve"> </w:t>
      </w:r>
      <w:r>
        <w:t xml:space="preserve">that have been developed </w:t>
      </w:r>
      <w:r w:rsidRPr="0026007D">
        <w:t xml:space="preserve">(see </w:t>
      </w:r>
      <w:hyperlink w:anchor="_4 Getting_a_cancer" w:history="1">
        <w:r w:rsidR="001240D7">
          <w:rPr>
            <w:rStyle w:val="Hyperlink"/>
          </w:rPr>
          <w:t>4 G</w:t>
        </w:r>
        <w:r w:rsidRPr="006554E8">
          <w:rPr>
            <w:rStyle w:val="Hyperlink"/>
          </w:rPr>
          <w:t>etting a cancer diagnosis</w:t>
        </w:r>
      </w:hyperlink>
      <w:r w:rsidRPr="005D1A1B">
        <w:t>)</w:t>
      </w:r>
      <w:r>
        <w:t xml:space="preserve"> </w:t>
      </w:r>
      <w:r>
        <w:fldChar w:fldCharType="begin"/>
      </w:r>
      <w:r w:rsidR="00042655">
        <w:instrText xml:space="preserve"> ADDIN EN.CITE &lt;EndNote&gt;&lt;Cite&gt;&lt;Author&gt;Te Aho o Te Kahu&lt;/Author&gt;&lt;Year&gt;2025&lt;/Year&gt;&lt;RecNum&gt;293&lt;/RecNum&gt;&lt;DisplayText&gt;[30]&lt;/DisplayText&gt;&lt;record&gt;&lt;rec-number&gt;293&lt;/rec-number&gt;&lt;foreign-keys&gt;&lt;key app="EN" db-id="ft5wxpfw99z2vie2sf65z2v5rfs2vp0eeesf" timestamp="1753140851" guid="9046a71b-a9b0-49a2-8480-94b2d025ef0a"&gt;293&lt;/key&gt;&lt;/foreign-keys&gt;&lt;ref-type name="Web Page"&gt;12&lt;/ref-type&gt;&lt;contributors&gt;&lt;authors&gt;&lt;author&gt;Te Aho o Te Kahu,&lt;/author&gt;&lt;/authors&gt;&lt;/contributors&gt;&lt;titles&gt;&lt;title&gt;Optimal Cancer Care Pathways&lt;/title&gt;&lt;/titles&gt;&lt;dates&gt;&lt;year&gt;2025&lt;/year&gt;&lt;/dates&gt;&lt;pub-location&gt;Wellington&lt;/pub-location&gt;&lt;publisher&gt;Te Aho o Te Kahu&lt;/publisher&gt;&lt;urls&gt;&lt;related-urls&gt;&lt;url&gt;https://teaho.govt.nz/index.php/our-work/optimal-cancer-care-pathways&lt;/url&gt;&lt;/related-urls&gt;&lt;/urls&gt;&lt;/record&gt;&lt;/Cite&gt;&lt;/EndNote&gt;</w:instrText>
      </w:r>
      <w:r>
        <w:fldChar w:fldCharType="separate"/>
      </w:r>
      <w:r w:rsidR="00042655">
        <w:rPr>
          <w:noProof/>
        </w:rPr>
        <w:t>[30]</w:t>
      </w:r>
      <w:r>
        <w:fldChar w:fldCharType="end"/>
      </w:r>
      <w:r w:rsidRPr="005D1A1B">
        <w:t>.</w:t>
      </w:r>
      <w:r w:rsidRPr="0026007D">
        <w:t xml:space="preserve"> </w:t>
      </w:r>
      <w:r w:rsidR="001434AB" w:rsidRPr="001434AB">
        <w:t xml:space="preserve">Te Aho o Te Kahu | Cancer Control Agency </w:t>
      </w:r>
      <w:r w:rsidRPr="0026007D">
        <w:rPr>
          <w:lang w:eastAsia="en-US"/>
        </w:rPr>
        <w:t>worked with the</w:t>
      </w:r>
      <w:r w:rsidRPr="0026007D">
        <w:rPr>
          <w:rFonts w:eastAsia="Calibri"/>
        </w:rPr>
        <w:t xml:space="preserve"> National Palliative Care Steering Group and</w:t>
      </w:r>
      <w:r w:rsidRPr="0026007D">
        <w:rPr>
          <w:lang w:eastAsia="en-US"/>
        </w:rPr>
        <w:t xml:space="preserve"> palliative care sector to review the Australian OCPs and adapt </w:t>
      </w:r>
      <w:r>
        <w:rPr>
          <w:lang w:eastAsia="en-US"/>
        </w:rPr>
        <w:t xml:space="preserve">them </w:t>
      </w:r>
      <w:r w:rsidRPr="0026007D">
        <w:rPr>
          <w:lang w:eastAsia="en-US"/>
        </w:rPr>
        <w:t>for New</w:t>
      </w:r>
      <w:r w:rsidR="001A1B73">
        <w:rPr>
          <w:lang w:eastAsia="en-US"/>
        </w:rPr>
        <w:t> </w:t>
      </w:r>
      <w:r w:rsidRPr="0026007D">
        <w:rPr>
          <w:lang w:eastAsia="en-US"/>
        </w:rPr>
        <w:t>Zealand.</w:t>
      </w:r>
      <w:r w:rsidRPr="0026007D">
        <w:rPr>
          <w:rFonts w:ascii="Calibri" w:eastAsia="Calibri" w:hAnsi="Calibri"/>
          <w:kern w:val="2"/>
          <w:lang w:eastAsia="en-US"/>
          <w14:ligatures w14:val="standardContextual"/>
        </w:rPr>
        <w:t xml:space="preserve">  </w:t>
      </w:r>
      <w:r w:rsidRPr="0026007D">
        <w:t xml:space="preserve"> </w:t>
      </w:r>
    </w:p>
    <w:p w14:paraId="3FCAFB2E" w14:textId="77777777" w:rsidR="00B932EA" w:rsidRDefault="00B932EA">
      <w:pPr>
        <w:spacing w:after="0" w:line="240" w:lineRule="auto"/>
        <w:rPr>
          <w:rFonts w:eastAsia="Calibri"/>
          <w:b/>
          <w:bCs/>
          <w:lang w:eastAsia="en-US"/>
        </w:rPr>
      </w:pPr>
      <w:r>
        <w:rPr>
          <w:rFonts w:eastAsia="Calibri"/>
          <w:b/>
          <w:bCs/>
          <w:lang w:eastAsia="en-US"/>
        </w:rPr>
        <w:br w:type="page"/>
      </w:r>
    </w:p>
    <w:p w14:paraId="7561E021" w14:textId="0CDAC52D" w:rsidR="00283F3A" w:rsidRDefault="00C42AA9" w:rsidP="00F95779">
      <w:pPr>
        <w:rPr>
          <w:rFonts w:eastAsia="Calibri"/>
          <w:b/>
          <w:bCs/>
          <w:lang w:eastAsia="en-US"/>
        </w:rPr>
      </w:pPr>
      <w:r>
        <w:rPr>
          <w:rFonts w:eastAsia="Calibri"/>
          <w:b/>
          <w:bCs/>
          <w:lang w:eastAsia="en-US"/>
        </w:rPr>
        <w:lastRenderedPageBreak/>
        <w:t>Resources published</w:t>
      </w:r>
      <w:r w:rsidR="00283F3A">
        <w:rPr>
          <w:rFonts w:eastAsia="Calibri"/>
          <w:b/>
          <w:bCs/>
          <w:lang w:eastAsia="en-US"/>
        </w:rPr>
        <w:t>:</w:t>
      </w:r>
    </w:p>
    <w:p w14:paraId="1F1FD2A8" w14:textId="0935D3C6" w:rsidR="00BF78E7" w:rsidRPr="00BF78E7" w:rsidRDefault="00F95779" w:rsidP="00BF78E7">
      <w:pPr>
        <w:pStyle w:val="StateofCancerbullets"/>
        <w:rPr>
          <w:rFonts w:eastAsia="Calibri"/>
          <w:lang w:eastAsia="en-US"/>
        </w:rPr>
      </w:pPr>
      <w:r w:rsidRPr="00BF78E7">
        <w:t xml:space="preserve">Hospice New Zealand developed </w:t>
      </w:r>
      <w:r w:rsidRPr="00BF78E7">
        <w:rPr>
          <w:i/>
          <w:iCs/>
        </w:rPr>
        <w:t xml:space="preserve">He Puka Ārahi </w:t>
      </w:r>
      <w:proofErr w:type="spellStart"/>
      <w:r w:rsidRPr="00BF78E7">
        <w:rPr>
          <w:i/>
          <w:iCs/>
        </w:rPr>
        <w:t>Kaimanaaki</w:t>
      </w:r>
      <w:proofErr w:type="spellEnd"/>
      <w:r w:rsidRPr="00BF78E7">
        <w:rPr>
          <w:i/>
          <w:iCs/>
        </w:rPr>
        <w:t xml:space="preserve"> </w:t>
      </w:r>
      <w:proofErr w:type="spellStart"/>
      <w:r w:rsidRPr="00BF78E7">
        <w:rPr>
          <w:i/>
          <w:iCs/>
        </w:rPr>
        <w:t>Pairuri</w:t>
      </w:r>
      <w:proofErr w:type="spellEnd"/>
      <w:r w:rsidRPr="00BF78E7">
        <w:rPr>
          <w:i/>
          <w:iCs/>
        </w:rPr>
        <w:t xml:space="preserve"> – A Hospice Guide for Carers</w:t>
      </w:r>
      <w:r w:rsidRPr="00BF78E7">
        <w:t xml:space="preserve"> in August 2024 </w:t>
      </w:r>
      <w:r w:rsidRPr="00BF78E7">
        <w:fldChar w:fldCharType="begin"/>
      </w:r>
      <w:r w:rsidR="00D6768A">
        <w:instrText xml:space="preserve"> ADDIN EN.CITE &lt;EndNote&gt;&lt;Cite&gt;&lt;Author&gt;Zealand&lt;/Author&gt;&lt;Year&gt;2024&lt;/Year&gt;&lt;RecNum&gt;208&lt;/RecNum&gt;&lt;DisplayText&gt;[222]&lt;/DisplayText&gt;&lt;record&gt;&lt;rec-number&gt;208&lt;/rec-number&gt;&lt;foreign-keys&gt;&lt;key app="EN" db-id="ft5wxpfw99z2vie2sf65z2v5rfs2vp0eeesf" timestamp="1749608461" guid="cf91efe8-1869-4b76-b93f-ad0dcb3851b8"&gt;208&lt;/key&gt;&lt;/foreign-keys&gt;&lt;ref-type name="Web Page"&gt;12&lt;/ref-type&gt;&lt;contributors&gt;&lt;authors&gt;&lt;author&gt;Te Kahu Pairuri o Aotearoa Hospice New Zealand&lt;/author&gt;&lt;/authors&gt;&lt;/contributors&gt;&lt;titles&gt;&lt;title&gt;New Guide for Carers Launched&lt;/title&gt;&lt;/titles&gt;&lt;dates&gt;&lt;year&gt;2024&lt;/year&gt;&lt;/dates&gt;&lt;urls&gt;&lt;related-urls&gt;&lt;url&gt;https://www.hospice.org.nz/new_carers_guide&lt;/url&gt;&lt;/related-urls&gt;&lt;/urls&gt;&lt;/record&gt;&lt;/Cite&gt;&lt;/EndNote&gt;</w:instrText>
      </w:r>
      <w:r w:rsidRPr="00BF78E7">
        <w:fldChar w:fldCharType="separate"/>
      </w:r>
      <w:r w:rsidR="00D6768A">
        <w:rPr>
          <w:noProof/>
        </w:rPr>
        <w:t>[222]</w:t>
      </w:r>
      <w:r w:rsidRPr="00BF78E7">
        <w:fldChar w:fldCharType="end"/>
      </w:r>
      <w:r w:rsidRPr="00BF78E7">
        <w:t>. The guide contains up-to-date information and support for those caring for someone with a life-limiting illness.</w:t>
      </w:r>
    </w:p>
    <w:p w14:paraId="1A593398" w14:textId="77759F71" w:rsidR="00F95779" w:rsidRDefault="00F95779" w:rsidP="00BF78E7">
      <w:pPr>
        <w:pStyle w:val="StateofCancerbullets"/>
        <w:rPr>
          <w:rFonts w:eastAsia="Calibri"/>
          <w:lang w:eastAsia="en-US"/>
        </w:rPr>
      </w:pPr>
      <w:r w:rsidRPr="0026007D">
        <w:rPr>
          <w:rFonts w:eastAsia="Calibri"/>
          <w:lang w:eastAsia="en-US"/>
        </w:rPr>
        <w:t xml:space="preserve">In 2025, Hospice New Zealand </w:t>
      </w:r>
      <w:r w:rsidRPr="009A219F">
        <w:rPr>
          <w:rFonts w:eastAsia="Calibri"/>
          <w:lang w:eastAsia="en-US"/>
        </w:rPr>
        <w:t>published</w:t>
      </w:r>
      <w:r w:rsidRPr="006554E8">
        <w:rPr>
          <w:rFonts w:eastAsia="Calibri"/>
          <w:i/>
          <w:iCs/>
          <w:lang w:eastAsia="en-US"/>
        </w:rPr>
        <w:t xml:space="preserve"> </w:t>
      </w:r>
      <w:r>
        <w:rPr>
          <w:rFonts w:eastAsia="Calibri"/>
          <w:lang w:eastAsia="en-US"/>
        </w:rPr>
        <w:t xml:space="preserve">the first edition of </w:t>
      </w:r>
      <w:r w:rsidRPr="006554E8">
        <w:rPr>
          <w:rFonts w:eastAsia="Calibri"/>
          <w:i/>
          <w:iCs/>
          <w:lang w:eastAsia="en-US"/>
        </w:rPr>
        <w:t xml:space="preserve">Te Puka Manaaki </w:t>
      </w:r>
      <w:proofErr w:type="spellStart"/>
      <w:r w:rsidRPr="006554E8">
        <w:rPr>
          <w:rFonts w:eastAsia="Calibri"/>
          <w:i/>
          <w:iCs/>
          <w:lang w:eastAsia="en-US"/>
        </w:rPr>
        <w:t>Pairuri</w:t>
      </w:r>
      <w:proofErr w:type="spellEnd"/>
      <w:r w:rsidRPr="006554E8">
        <w:rPr>
          <w:rFonts w:eastAsia="Calibri"/>
          <w:i/>
          <w:iCs/>
          <w:lang w:eastAsia="en-US"/>
        </w:rPr>
        <w:t xml:space="preserve"> o Aotearoa – the Palliative Care Handbook New Zealand</w:t>
      </w:r>
      <w:r w:rsidRPr="00B71948">
        <w:t xml:space="preserve"> </w:t>
      </w:r>
      <w:r w:rsidRPr="00B71948">
        <w:rPr>
          <w:rFonts w:eastAsia="Calibri"/>
          <w:lang w:eastAsia="en-US"/>
        </w:rPr>
        <w:fldChar w:fldCharType="begin"/>
      </w:r>
      <w:r w:rsidR="00D6768A">
        <w:rPr>
          <w:rFonts w:eastAsia="Calibri"/>
          <w:lang w:eastAsia="en-US"/>
        </w:rPr>
        <w:instrText xml:space="preserve"> ADDIN EN.CITE &lt;EndNote&gt;&lt;Cite&gt;&lt;Author&gt;Zealand&lt;/Author&gt;&lt;Year&gt;2025&lt;/Year&gt;&lt;RecNum&gt;265&lt;/RecNum&gt;&lt;DisplayText&gt;[223]&lt;/DisplayText&gt;&lt;record&gt;&lt;rec-number&gt;265&lt;/rec-number&gt;&lt;foreign-keys&gt;&lt;key app="EN" db-id="ft5wxpfw99z2vie2sf65z2v5rfs2vp0eeesf" timestamp="1749929359" guid="ad9ab22a-45fd-4430-a858-98886abf6aea"&gt;265&lt;/key&gt;&lt;/foreign-keys&gt;&lt;ref-type name="Book"&gt;6&lt;/ref-type&gt;&lt;contributors&gt;&lt;authors&gt;&lt;author&gt;Hospice New Zealand&lt;/author&gt;&lt;/authors&gt;&lt;/contributors&gt;&lt;titles&gt;&lt;title&gt;Te Puka Manaaki Pairuri o Aotearoa – Putanga Tuatahi The Palliative Care Handbook New Zealand – First Edition&lt;/title&gt;&lt;/titles&gt;&lt;dates&gt;&lt;year&gt;2025&lt;/year&gt;&lt;/dates&gt;&lt;pub-location&gt;Wellington&lt;/pub-location&gt;&lt;publisher&gt;Hospice New Zealand&lt;/publisher&gt;&lt;urls&gt;&lt;related-urls&gt;&lt;url&gt;https://www.hospice.org.nz/palliative_care_handbook&lt;/url&gt;&lt;/related-urls&gt;&lt;/urls&gt;&lt;/record&gt;&lt;/Cite&gt;&lt;/EndNote&gt;</w:instrText>
      </w:r>
      <w:r w:rsidRPr="00B71948">
        <w:rPr>
          <w:rFonts w:eastAsia="Calibri"/>
          <w:lang w:eastAsia="en-US"/>
        </w:rPr>
        <w:fldChar w:fldCharType="separate"/>
      </w:r>
      <w:r w:rsidR="00D6768A">
        <w:rPr>
          <w:rFonts w:eastAsia="Calibri"/>
          <w:noProof/>
          <w:lang w:eastAsia="en-US"/>
        </w:rPr>
        <w:t>[223]</w:t>
      </w:r>
      <w:r w:rsidRPr="00B71948">
        <w:rPr>
          <w:rFonts w:eastAsia="Calibri"/>
          <w:lang w:eastAsia="en-US"/>
        </w:rPr>
        <w:fldChar w:fldCharType="end"/>
      </w:r>
      <w:r w:rsidRPr="00B71948">
        <w:rPr>
          <w:rFonts w:eastAsia="Calibri"/>
          <w:lang w:eastAsia="en-US"/>
        </w:rPr>
        <w:t>.</w:t>
      </w:r>
      <w:r w:rsidRPr="0026007D">
        <w:rPr>
          <w:rFonts w:eastAsia="Calibri"/>
          <w:lang w:eastAsia="en-US"/>
        </w:rPr>
        <w:t xml:space="preserve"> </w:t>
      </w:r>
      <w:r>
        <w:rPr>
          <w:rFonts w:eastAsia="Calibri"/>
          <w:lang w:eastAsia="en-US"/>
        </w:rPr>
        <w:t>It</w:t>
      </w:r>
      <w:r w:rsidRPr="0026007D">
        <w:rPr>
          <w:rFonts w:eastAsia="Calibri"/>
          <w:lang w:eastAsia="en-US"/>
        </w:rPr>
        <w:t xml:space="preserve"> provid</w:t>
      </w:r>
      <w:r>
        <w:rPr>
          <w:rFonts w:eastAsia="Calibri"/>
          <w:lang w:eastAsia="en-US"/>
        </w:rPr>
        <w:t>es</w:t>
      </w:r>
      <w:r w:rsidRPr="0026007D">
        <w:rPr>
          <w:rFonts w:eastAsia="Calibri"/>
          <w:lang w:eastAsia="en-US"/>
        </w:rPr>
        <w:t xml:space="preserve"> guidance on what is both safe and expected palliative care practice within a non-specialist (generalist) palliative care setting.</w:t>
      </w:r>
    </w:p>
    <w:p w14:paraId="6B1D05AA" w14:textId="21A26306" w:rsidR="00F95779" w:rsidRPr="00CA7590" w:rsidRDefault="00F95779" w:rsidP="00F95779">
      <w:r w:rsidRPr="0026007D">
        <w:rPr>
          <w:rFonts w:eastAsia="Calibri"/>
          <w:b/>
          <w:bCs/>
          <w:lang w:eastAsia="en-US"/>
        </w:rPr>
        <w:t xml:space="preserve">Compassionate </w:t>
      </w:r>
      <w:r>
        <w:rPr>
          <w:rFonts w:eastAsia="Calibri"/>
          <w:b/>
          <w:bCs/>
          <w:lang w:eastAsia="en-US"/>
        </w:rPr>
        <w:t>c</w:t>
      </w:r>
      <w:r w:rsidRPr="0026007D">
        <w:rPr>
          <w:rFonts w:eastAsia="Calibri"/>
          <w:b/>
          <w:bCs/>
          <w:lang w:eastAsia="en-US"/>
        </w:rPr>
        <w:t>ommunities</w:t>
      </w:r>
      <w:r w:rsidRPr="0026007D">
        <w:t xml:space="preserve">: </w:t>
      </w:r>
      <w:r w:rsidRPr="0026007D">
        <w:rPr>
          <w:rFonts w:eastAsia="Calibri"/>
          <w:lang w:eastAsia="en-US"/>
        </w:rPr>
        <w:t>Following international trends</w:t>
      </w:r>
      <w:r>
        <w:rPr>
          <w:rFonts w:eastAsia="Calibri"/>
          <w:lang w:eastAsia="en-US"/>
        </w:rPr>
        <w:t xml:space="preserve"> </w:t>
      </w:r>
      <w:r>
        <w:rPr>
          <w:rFonts w:eastAsia="Calibri"/>
          <w:lang w:eastAsia="en-US"/>
        </w:rPr>
        <w:fldChar w:fldCharType="begin"/>
      </w:r>
      <w:r w:rsidR="00D6768A">
        <w:rPr>
          <w:rFonts w:eastAsia="Calibri"/>
          <w:lang w:eastAsia="en-US"/>
        </w:rPr>
        <w:instrText xml:space="preserve"> ADDIN EN.CITE &lt;EndNote&gt;&lt;Cite&gt;&lt;Author&gt;Palliative Care Australia&lt;/Author&gt;&lt;Year&gt;2018&lt;/Year&gt;&lt;RecNum&gt;134&lt;/RecNum&gt;&lt;DisplayText&gt;[224]&lt;/DisplayText&gt;&lt;record&gt;&lt;rec-number&gt;134&lt;/rec-number&gt;&lt;foreign-keys&gt;&lt;key app="EN" db-id="ft5wxpfw99z2vie2sf65z2v5rfs2vp0eeesf" timestamp="1749608461" guid="01f8f89c-3065-426a-9c65-36a517e5b2d0"&gt;134&lt;/key&gt;&lt;/foreign-keys&gt;&lt;ref-type name="Journal Article"&gt;17&lt;/ref-type&gt;&lt;contributors&gt;&lt;authors&gt;&lt;author&gt;Palliative Care Australia,&lt;/author&gt;&lt;/authors&gt;&lt;/contributors&gt;&lt;titles&gt;&lt;title&gt;Compassionate communities: An implementation guide for community approaches to end of life care&lt;/title&gt;&lt;/titles&gt;&lt;dates&gt;&lt;year&gt;2018&lt;/year&gt;&lt;/dates&gt;&lt;urls&gt;&lt;related-urls&gt;&lt;url&gt;https://palliativecare.org.au/wp-content/uploads/dlm_uploads/2018/09/An-implementation-guide-for-community.pdf&lt;/url&gt;&lt;/related-urls&gt;&lt;/urls&gt;&lt;/record&gt;&lt;/Cite&gt;&lt;/EndNote&gt;</w:instrText>
      </w:r>
      <w:r>
        <w:rPr>
          <w:rFonts w:eastAsia="Calibri"/>
          <w:lang w:eastAsia="en-US"/>
        </w:rPr>
        <w:fldChar w:fldCharType="separate"/>
      </w:r>
      <w:r w:rsidR="00D6768A">
        <w:rPr>
          <w:rFonts w:eastAsia="Calibri"/>
          <w:noProof/>
          <w:lang w:eastAsia="en-US"/>
        </w:rPr>
        <w:t>[224]</w:t>
      </w:r>
      <w:r>
        <w:rPr>
          <w:rFonts w:eastAsia="Calibri"/>
          <w:lang w:eastAsia="en-US"/>
        </w:rPr>
        <w:fldChar w:fldCharType="end"/>
      </w:r>
      <w:r>
        <w:rPr>
          <w:rFonts w:eastAsia="Calibri"/>
          <w:lang w:eastAsia="en-US"/>
        </w:rPr>
        <w:t>,</w:t>
      </w:r>
      <w:r w:rsidRPr="0026007D">
        <w:rPr>
          <w:rFonts w:eastAsia="Calibri"/>
          <w:lang w:eastAsia="en-US"/>
        </w:rPr>
        <w:t xml:space="preserve"> New Zealand has started to see pockets of compassionate communities start to develop. These groups are not publicly funded</w:t>
      </w:r>
      <w:r>
        <w:rPr>
          <w:rFonts w:eastAsia="Calibri"/>
          <w:lang w:eastAsia="en-US"/>
        </w:rPr>
        <w:t xml:space="preserve">. They are described as, ‘naturally occurring networks of support in neighbourhoods and communities, surrounding those experiencing death, dying, caregiving, loss and bereavement’ </w:t>
      </w:r>
      <w:r>
        <w:rPr>
          <w:rFonts w:eastAsia="Calibri"/>
          <w:lang w:eastAsia="en-US"/>
        </w:rPr>
        <w:fldChar w:fldCharType="begin"/>
      </w:r>
      <w:r w:rsidR="00D6768A">
        <w:rPr>
          <w:rFonts w:eastAsia="Calibri"/>
          <w:lang w:eastAsia="en-US"/>
        </w:rPr>
        <w:instrText xml:space="preserve"> ADDIN EN.CITE &lt;EndNote&gt;&lt;Cite&gt;&lt;Author&gt;Abel&lt;/Author&gt;&lt;Year&gt;2018&lt;/Year&gt;&lt;RecNum&gt;1&lt;/RecNum&gt;&lt;DisplayText&gt;[225]&lt;/DisplayText&gt;&lt;record&gt;&lt;rec-number&gt;1&lt;/rec-number&gt;&lt;foreign-keys&gt;&lt;key app="EN" db-id="ft5wxpfw99z2vie2sf65z2v5rfs2vp0eeesf" timestamp="1749608461" guid="5f745435-4a4f-40e1-ad92-13725a2e9b0e"&gt;1&lt;/key&gt;&lt;/foreign-keys&gt;&lt;ref-type name="Journal Article"&gt;17&lt;/ref-type&gt;&lt;contributors&gt;&lt;authors&gt;&lt;author&gt;Abel, Julian&lt;/author&gt;&lt;author&gt;Kellehear, Allan&lt;/author&gt;&lt;author&gt;Karapliagou, Aliki&lt;/author&gt;&lt;/authors&gt;&lt;/contributors&gt;&lt;titles&gt;&lt;title&gt;Palliative care—the new essentials&lt;/title&gt;&lt;secondary-title&gt;Annals of Palliative Medicine; Vol 7, Supplement 2 (April 30, 2018): Annals of Palliative Medicine (Public Health Approaches to Palliative Care)&lt;/secondary-title&gt;&lt;/titles&gt;&lt;periodical&gt;&lt;full-title&gt;Annals of Palliative Medicine; Vol 7, Supplement 2 (April 30, 2018): Annals of Palliative Medicine (Public Health Approaches to Palliative Care)&lt;/full-title&gt;&lt;/periodical&gt;&lt;dates&gt;&lt;year&gt;2018&lt;/year&gt;&lt;/dates&gt;&lt;urls&gt;&lt;related-urls&gt;&lt;url&gt;https://apm.amegroups.org/article/view/19026&lt;/url&gt;&lt;/related-urls&gt;&lt;/urls&gt;&lt;access-date&gt;2018&lt;/access-date&gt;&lt;/record&gt;&lt;/Cite&gt;&lt;/EndNote&gt;</w:instrText>
      </w:r>
      <w:r>
        <w:rPr>
          <w:rFonts w:eastAsia="Calibri"/>
          <w:lang w:eastAsia="en-US"/>
        </w:rPr>
        <w:fldChar w:fldCharType="separate"/>
      </w:r>
      <w:r w:rsidR="00D6768A">
        <w:rPr>
          <w:rFonts w:eastAsia="Calibri"/>
          <w:noProof/>
          <w:lang w:eastAsia="en-US"/>
        </w:rPr>
        <w:t>[225]</w:t>
      </w:r>
      <w:r>
        <w:rPr>
          <w:rFonts w:eastAsia="Calibri"/>
          <w:lang w:eastAsia="en-US"/>
        </w:rPr>
        <w:fldChar w:fldCharType="end"/>
      </w:r>
      <w:r w:rsidRPr="0026007D">
        <w:rPr>
          <w:rFonts w:eastAsia="Calibri"/>
          <w:lang w:eastAsia="en-US"/>
        </w:rPr>
        <w:t xml:space="preserve">. They </w:t>
      </w:r>
      <w:r>
        <w:rPr>
          <w:rFonts w:eastAsia="Calibri"/>
          <w:lang w:eastAsia="en-US"/>
        </w:rPr>
        <w:t>support</w:t>
      </w:r>
      <w:r w:rsidRPr="0026007D">
        <w:rPr>
          <w:rFonts w:eastAsia="Calibri"/>
          <w:lang w:eastAsia="en-US"/>
        </w:rPr>
        <w:t xml:space="preserve"> community education and </w:t>
      </w:r>
      <w:r>
        <w:rPr>
          <w:rFonts w:eastAsia="Calibri"/>
          <w:lang w:eastAsia="en-US"/>
        </w:rPr>
        <w:t xml:space="preserve">discussions </w:t>
      </w:r>
      <w:r w:rsidRPr="0026007D">
        <w:rPr>
          <w:rFonts w:eastAsia="Calibri"/>
          <w:lang w:eastAsia="en-US"/>
        </w:rPr>
        <w:t xml:space="preserve">on death and dying, </w:t>
      </w:r>
      <w:r>
        <w:rPr>
          <w:rFonts w:eastAsia="Calibri"/>
          <w:lang w:eastAsia="en-US"/>
        </w:rPr>
        <w:t xml:space="preserve">and </w:t>
      </w:r>
      <w:r w:rsidRPr="0026007D">
        <w:rPr>
          <w:rFonts w:eastAsia="Calibri"/>
          <w:lang w:eastAsia="en-US"/>
        </w:rPr>
        <w:t>affordable natural burials</w:t>
      </w:r>
      <w:r>
        <w:rPr>
          <w:rFonts w:eastAsia="Calibri"/>
          <w:lang w:eastAsia="en-US"/>
        </w:rPr>
        <w:t>,</w:t>
      </w:r>
      <w:r w:rsidRPr="0026007D">
        <w:rPr>
          <w:rFonts w:eastAsia="Calibri"/>
          <w:lang w:eastAsia="en-US"/>
        </w:rPr>
        <w:t xml:space="preserve"> including access to natural burial sites and funeral resources.</w:t>
      </w:r>
    </w:p>
    <w:p w14:paraId="69FF56A2" w14:textId="54DF8260" w:rsidR="00F95779" w:rsidRPr="00C93EF3" w:rsidRDefault="00C42AA9" w:rsidP="00F95779">
      <w:pPr>
        <w:pStyle w:val="Heading4"/>
        <w:rPr>
          <w:lang w:eastAsia="en-US"/>
        </w:rPr>
      </w:pPr>
      <w:r>
        <w:rPr>
          <w:lang w:eastAsia="en-US"/>
        </w:rPr>
        <w:t xml:space="preserve">Developing </w:t>
      </w:r>
      <w:r w:rsidR="00F95779" w:rsidRPr="00C93EF3">
        <w:rPr>
          <w:lang w:eastAsia="en-US"/>
        </w:rPr>
        <w:t xml:space="preserve">a nationally consistent approach </w:t>
      </w:r>
      <w:r w:rsidR="00F95779">
        <w:rPr>
          <w:lang w:eastAsia="en-US"/>
        </w:rPr>
        <w:t>to</w:t>
      </w:r>
      <w:r w:rsidR="00F95779" w:rsidRPr="00C93EF3">
        <w:rPr>
          <w:lang w:eastAsia="en-US"/>
        </w:rPr>
        <w:t xml:space="preserve"> palliative care</w:t>
      </w:r>
    </w:p>
    <w:p w14:paraId="03AB746C" w14:textId="2022342F" w:rsidR="00F95779" w:rsidRPr="0026007D" w:rsidRDefault="005F05BF" w:rsidP="00BE06C9">
      <w:pPr>
        <w:spacing w:before="120"/>
        <w:rPr>
          <w:rFonts w:eastAsia="Calibri"/>
          <w:lang w:eastAsia="en-US"/>
        </w:rPr>
      </w:pPr>
      <w:r>
        <w:rPr>
          <w:rFonts w:eastAsia="Calibri"/>
          <w:lang w:eastAsia="en-US"/>
        </w:rPr>
        <w:t>T</w:t>
      </w:r>
      <w:r w:rsidR="00F95779">
        <w:rPr>
          <w:rFonts w:eastAsia="Calibri"/>
          <w:lang w:eastAsia="en-US"/>
        </w:rPr>
        <w:t xml:space="preserve">he </w:t>
      </w:r>
      <w:r w:rsidR="00F95779" w:rsidRPr="00D03999">
        <w:rPr>
          <w:rFonts w:eastAsia="Calibri"/>
          <w:i/>
          <w:lang w:eastAsia="en-US"/>
        </w:rPr>
        <w:t xml:space="preserve">New Zealand Health Plan </w:t>
      </w:r>
      <w:r w:rsidR="00015DF9" w:rsidRPr="00D03999">
        <w:rPr>
          <w:rFonts w:eastAsia="Calibri"/>
          <w:i/>
          <w:lang w:eastAsia="en-US"/>
        </w:rPr>
        <w:t>Te Pae Waenga</w:t>
      </w:r>
      <w:r w:rsidR="00015DF9">
        <w:rPr>
          <w:rFonts w:eastAsia="Calibri"/>
          <w:lang w:eastAsia="en-US"/>
        </w:rPr>
        <w:t xml:space="preserve"> </w:t>
      </w:r>
      <w:r w:rsidR="00BE06C9">
        <w:rPr>
          <w:rFonts w:eastAsia="Calibri"/>
          <w:lang w:eastAsia="en-US"/>
        </w:rPr>
        <w:t xml:space="preserve">for </w:t>
      </w:r>
      <w:r w:rsidR="00F95779" w:rsidRPr="0026007D">
        <w:rPr>
          <w:rFonts w:eastAsia="Calibri"/>
          <w:lang w:eastAsia="en-US"/>
        </w:rPr>
        <w:t>202</w:t>
      </w:r>
      <w:r>
        <w:rPr>
          <w:rFonts w:eastAsia="Calibri"/>
          <w:lang w:eastAsia="en-US"/>
        </w:rPr>
        <w:t>4</w:t>
      </w:r>
      <w:r w:rsidR="00BE06C9">
        <w:rPr>
          <w:rFonts w:eastAsia="Calibri"/>
          <w:lang w:eastAsia="en-US"/>
        </w:rPr>
        <w:t>–</w:t>
      </w:r>
      <w:r>
        <w:rPr>
          <w:rFonts w:eastAsia="Calibri"/>
          <w:lang w:eastAsia="en-US"/>
        </w:rPr>
        <w:t>2027</w:t>
      </w:r>
      <w:r w:rsidR="00F95779" w:rsidRPr="0026007D">
        <w:rPr>
          <w:rFonts w:eastAsia="Calibri"/>
          <w:lang w:eastAsia="en-US"/>
        </w:rPr>
        <w:t xml:space="preserve"> </w:t>
      </w:r>
      <w:r w:rsidR="00636819">
        <w:rPr>
          <w:rFonts w:eastAsia="Calibri"/>
          <w:lang w:eastAsia="en-US"/>
        </w:rPr>
        <w:t>includes</w:t>
      </w:r>
      <w:r w:rsidR="00636819" w:rsidRPr="0026007D">
        <w:rPr>
          <w:rFonts w:eastAsia="Calibri"/>
          <w:lang w:eastAsia="en-US"/>
        </w:rPr>
        <w:t xml:space="preserve"> </w:t>
      </w:r>
      <w:r w:rsidR="00F95779" w:rsidRPr="0026007D">
        <w:rPr>
          <w:rFonts w:eastAsia="Calibri"/>
          <w:lang w:eastAsia="en-US"/>
        </w:rPr>
        <w:t xml:space="preserve">the following action: </w:t>
      </w:r>
    </w:p>
    <w:p w14:paraId="639E1877" w14:textId="1A9ED305" w:rsidR="00F95779" w:rsidRPr="00DA7918" w:rsidRDefault="00F95779" w:rsidP="00F95779">
      <w:pPr>
        <w:ind w:left="567"/>
        <w:rPr>
          <w:rFonts w:eastAsia="Calibri"/>
          <w:lang w:eastAsia="en-US"/>
        </w:rPr>
      </w:pPr>
      <w:r w:rsidRPr="00DA7918">
        <w:rPr>
          <w:rFonts w:eastAsia="Calibri"/>
          <w:lang w:eastAsia="en-US"/>
        </w:rPr>
        <w:t>Develop a consistent model of palliative care across Aotearoa</w:t>
      </w:r>
      <w:r w:rsidR="00C8299F">
        <w:rPr>
          <w:rFonts w:eastAsia="Calibri"/>
          <w:lang w:eastAsia="en-US"/>
        </w:rPr>
        <w:t xml:space="preserve"> </w:t>
      </w:r>
      <w:r w:rsidR="00BE06C9">
        <w:rPr>
          <w:rFonts w:eastAsia="Calibri"/>
          <w:lang w:eastAsia="en-US"/>
        </w:rPr>
        <w:fldChar w:fldCharType="begin"/>
      </w:r>
      <w:r w:rsidR="00D6768A">
        <w:rPr>
          <w:rFonts w:eastAsia="Calibri"/>
          <w:lang w:eastAsia="en-US"/>
        </w:rPr>
        <w:instrText xml:space="preserve"> ADDIN EN.CITE &lt;EndNote&gt;&lt;Cite&gt;&lt;Author&gt;Health New Zealand | Te Whatu Ora&lt;/Author&gt;&lt;Year&gt;2024&lt;/Year&gt;&lt;RecNum&gt;354&lt;/RecNum&gt;&lt;DisplayText&gt;[226]&lt;/DisplayText&gt;&lt;record&gt;&lt;rec-number&gt;354&lt;/rec-number&gt;&lt;foreign-keys&gt;&lt;key app="EN" db-id="ft5wxpfw99z2vie2sf65z2v5rfs2vp0eeesf" timestamp="1761077380"&gt;354&lt;/key&gt;&lt;/foreign-keys&gt;&lt;ref-type name="Government Document"&gt;46&lt;/ref-type&gt;&lt;contributors&gt;&lt;authors&gt;&lt;author&gt;Health New Zealand | Te Whatu Ora,&lt;/author&gt;&lt;/authors&gt;&lt;/contributors&gt;&lt;titles&gt;&lt;title&gt;New Zealand Health Plan | Te Pae Waenga&lt;/title&gt;&lt;/titles&gt;&lt;dates&gt;&lt;year&gt;2024&lt;/year&gt;&lt;/dates&gt;&lt;pub-location&gt;Wellington&lt;/pub-location&gt;&lt;publisher&gt;Health New Zealand | Te Whatu Ora&lt;/publisher&gt;&lt;urls&gt;&lt;related-urls&gt;&lt;url&gt;https://www.tewhatuora.govt.nz/publications/new-zealand-health-plan-te-pae-waenga&lt;/url&gt;&lt;/related-urls&gt;&lt;/urls&gt;&lt;/record&gt;&lt;/Cite&gt;&lt;/EndNote&gt;</w:instrText>
      </w:r>
      <w:r w:rsidR="00BE06C9">
        <w:rPr>
          <w:rFonts w:eastAsia="Calibri"/>
          <w:lang w:eastAsia="en-US"/>
        </w:rPr>
        <w:fldChar w:fldCharType="separate"/>
      </w:r>
      <w:r w:rsidR="00D6768A">
        <w:rPr>
          <w:rFonts w:eastAsia="Calibri"/>
          <w:noProof/>
          <w:lang w:eastAsia="en-US"/>
        </w:rPr>
        <w:t>[226]</w:t>
      </w:r>
      <w:r w:rsidR="00BE06C9">
        <w:rPr>
          <w:rFonts w:eastAsia="Calibri"/>
          <w:lang w:eastAsia="en-US"/>
        </w:rPr>
        <w:fldChar w:fldCharType="end"/>
      </w:r>
      <w:r w:rsidR="007D22E7">
        <w:rPr>
          <w:rFonts w:eastAsia="Calibri"/>
          <w:lang w:eastAsia="en-US"/>
        </w:rPr>
        <w:t>.</w:t>
      </w:r>
    </w:p>
    <w:p w14:paraId="431D8724" w14:textId="19391933" w:rsidR="00F95779" w:rsidRDefault="00A14509" w:rsidP="00F95779">
      <w:r>
        <w:rPr>
          <w:rFonts w:eastAsia="Calibri"/>
        </w:rPr>
        <w:t xml:space="preserve">This replaces a similar action in the </w:t>
      </w:r>
      <w:r w:rsidR="00EA7884" w:rsidRPr="00D03999">
        <w:rPr>
          <w:rFonts w:eastAsia="Calibri"/>
          <w:i/>
          <w:iCs/>
        </w:rPr>
        <w:t>Interim New Zealand Health Plan</w:t>
      </w:r>
      <w:r w:rsidR="00D03999">
        <w:rPr>
          <w:rFonts w:eastAsia="Calibri"/>
        </w:rPr>
        <w:t>,</w:t>
      </w:r>
      <w:r w:rsidR="00EA7884">
        <w:rPr>
          <w:rFonts w:eastAsia="Calibri"/>
        </w:rPr>
        <w:t xml:space="preserve"> which was published in </w:t>
      </w:r>
      <w:r w:rsidR="00934325">
        <w:rPr>
          <w:rFonts w:eastAsia="Calibri"/>
        </w:rPr>
        <w:t>2022</w:t>
      </w:r>
      <w:r w:rsidR="007D22E7">
        <w:rPr>
          <w:rFonts w:eastAsia="Calibri"/>
        </w:rPr>
        <w:t xml:space="preserve"> </w:t>
      </w:r>
      <w:r w:rsidR="007D22E7">
        <w:rPr>
          <w:rFonts w:eastAsia="Calibri"/>
          <w:lang w:eastAsia="en-US"/>
        </w:rPr>
        <w:fldChar w:fldCharType="begin"/>
      </w:r>
      <w:r w:rsidR="00D6768A">
        <w:rPr>
          <w:rFonts w:eastAsia="Calibri"/>
          <w:lang w:eastAsia="en-US"/>
        </w:rPr>
        <w:instrText xml:space="preserve"> ADDIN EN.CITE &lt;EndNote&gt;&lt;Cite&gt;&lt;Author&gt;Zealand&lt;/Author&gt;&lt;Year&gt;2022&lt;/Year&gt;&lt;RecNum&gt;49&lt;/RecNum&gt;&lt;DisplayText&gt;[227]&lt;/DisplayText&gt;&lt;record&gt;&lt;rec-number&gt;49&lt;/rec-number&gt;&lt;foreign-keys&gt;&lt;key app="EN" db-id="ft5wxpfw99z2vie2sf65z2v5rfs2vp0eeesf" timestamp="1749608461" guid="c7e46a49-562d-4a26-ae61-1f3f5c753254"&gt;49&lt;/key&gt;&lt;/foreign-keys&gt;&lt;ref-type name="Web Page"&gt;12&lt;/ref-type&gt;&lt;contributors&gt;&lt;authors&gt;&lt;author&gt;Health New Zealand &lt;/author&gt;&lt;author&gt;Te Whatu Ora,&lt;/author&gt;&lt;/authors&gt;&lt;/contributors&gt;&lt;titles&gt;&lt;title&gt;Te Pae Tata Interim New Zealand Health Plan 2022&lt;/title&gt;&lt;/titles&gt;&lt;dates&gt;&lt;year&gt;2022&lt;/year&gt;&lt;/dates&gt;&lt;urls&gt;&lt;related-urls&gt;&lt;url&gt;https://www.tewhatuora.govt.nz/publications/te-pae-tata-interim-new-zealand-health-plan-2022#:~:text=Te%20Pae%20Tata%20Interim%20New%20Zealand%20Health%20Plan,while%20the%20foundations%20of%20our%20health%20system%20change.&lt;/url&gt;&lt;/related-urls&gt;&lt;/urls&gt;&lt;/record&gt;&lt;/Cite&gt;&lt;/EndNote&gt;</w:instrText>
      </w:r>
      <w:r w:rsidR="007D22E7">
        <w:rPr>
          <w:rFonts w:eastAsia="Calibri"/>
          <w:lang w:eastAsia="en-US"/>
        </w:rPr>
        <w:fldChar w:fldCharType="separate"/>
      </w:r>
      <w:r w:rsidR="00D6768A">
        <w:rPr>
          <w:rFonts w:eastAsia="Calibri"/>
          <w:noProof/>
          <w:lang w:eastAsia="en-US"/>
        </w:rPr>
        <w:t>[227]</w:t>
      </w:r>
      <w:r w:rsidR="007D22E7">
        <w:rPr>
          <w:rFonts w:eastAsia="Calibri"/>
          <w:lang w:eastAsia="en-US"/>
        </w:rPr>
        <w:fldChar w:fldCharType="end"/>
      </w:r>
      <w:r w:rsidR="00EA7884">
        <w:rPr>
          <w:rFonts w:eastAsia="Calibri"/>
        </w:rPr>
        <w:t xml:space="preserve">. </w:t>
      </w:r>
      <w:r w:rsidR="00F95779" w:rsidRPr="00C9294D">
        <w:rPr>
          <w:rFonts w:eastAsia="Calibri"/>
        </w:rPr>
        <w:t xml:space="preserve">In response, Health </w:t>
      </w:r>
      <w:r w:rsidR="00F95779">
        <w:rPr>
          <w:rFonts w:eastAsia="Calibri"/>
        </w:rPr>
        <w:t>NZ</w:t>
      </w:r>
      <w:r w:rsidR="00F95779" w:rsidRPr="00C9294D">
        <w:rPr>
          <w:rFonts w:eastAsia="Calibri"/>
        </w:rPr>
        <w:t xml:space="preserve"> established </w:t>
      </w:r>
      <w:r w:rsidR="00126EDA">
        <w:rPr>
          <w:rFonts w:eastAsia="Calibri"/>
        </w:rPr>
        <w:t>the</w:t>
      </w:r>
      <w:r w:rsidR="00F95779" w:rsidRPr="00C9294D">
        <w:rPr>
          <w:rFonts w:eastAsia="Calibri"/>
        </w:rPr>
        <w:t xml:space="preserve"> </w:t>
      </w:r>
      <w:r w:rsidR="00126EDA" w:rsidRPr="00C9294D">
        <w:rPr>
          <w:rFonts w:eastAsia="Calibri"/>
        </w:rPr>
        <w:t>National Palliative Care Work Programme</w:t>
      </w:r>
      <w:r w:rsidR="00F95779" w:rsidRPr="00C9294D">
        <w:rPr>
          <w:rFonts w:eastAsia="Calibri"/>
        </w:rPr>
        <w:t xml:space="preserve"> in July 2023</w:t>
      </w:r>
      <w:r w:rsidR="00F95779">
        <w:rPr>
          <w:rFonts w:eastAsia="Calibri"/>
        </w:rPr>
        <w:t xml:space="preserve"> </w:t>
      </w:r>
      <w:r w:rsidR="00F95779">
        <w:rPr>
          <w:rFonts w:eastAsia="Calibri"/>
        </w:rPr>
        <w:fldChar w:fldCharType="begin"/>
      </w:r>
      <w:r w:rsidR="00D6768A">
        <w:rPr>
          <w:rFonts w:eastAsia="Calibri"/>
        </w:rPr>
        <w:instrText xml:space="preserve"> ADDIN EN.CITE &lt;EndNote&gt;&lt;Cite&gt;&lt;Author&gt;Zealand&lt;/Author&gt;&lt;Year&gt;2023&lt;/Year&gt;&lt;RecNum&gt;53&lt;/RecNum&gt;&lt;DisplayText&gt;[228]&lt;/DisplayText&gt;&lt;record&gt;&lt;rec-number&gt;53&lt;/rec-number&gt;&lt;foreign-keys&gt;&lt;key app="EN" db-id="ft5wxpfw99z2vie2sf65z2v5rfs2vp0eeesf" timestamp="1749608461" guid="9e6480b5-0c8b-48e9-8f76-f24778e9ae89"&gt;53&lt;/key&gt;&lt;/foreign-keys&gt;&lt;ref-type name="Web Page"&gt;12&lt;/ref-type&gt;&lt;contributors&gt;&lt;authors&gt;&lt;author&gt;Health New Zealand &lt;/author&gt;&lt;author&gt;Te Whatu Ora,&lt;/author&gt;&lt;/authors&gt;&lt;/contributors&gt;&lt;titles&gt;&lt;title&gt;National Palliative Care Work Programme&lt;/title&gt;&lt;/titles&gt;&lt;dates&gt;&lt;year&gt;2023&lt;/year&gt;&lt;/dates&gt;&lt;urls&gt;&lt;related-urls&gt;&lt;url&gt;https://www.tewhatuora.govt.nz/for-health-professionals/clinical-guidance/specific-life-stage-health-information/palliative/national-palliative-care-work-programme#:~:text=The%20purpose%20of%20this%20programme%20is%20to%20support,end-of-life%20care%20planning%2C%20funding%2C%20service%20delivery%20and%20outcomes.&lt;/url&gt;&lt;/related-urls&gt;&lt;/urls&gt;&lt;/record&gt;&lt;/Cite&gt;&lt;/EndNote&gt;</w:instrText>
      </w:r>
      <w:r w:rsidR="00F95779">
        <w:rPr>
          <w:rFonts w:eastAsia="Calibri"/>
        </w:rPr>
        <w:fldChar w:fldCharType="separate"/>
      </w:r>
      <w:r w:rsidR="00D6768A">
        <w:rPr>
          <w:rFonts w:eastAsia="Calibri"/>
          <w:noProof/>
        </w:rPr>
        <w:t>[228]</w:t>
      </w:r>
      <w:r w:rsidR="00F95779">
        <w:rPr>
          <w:rFonts w:eastAsia="Calibri"/>
        </w:rPr>
        <w:fldChar w:fldCharType="end"/>
      </w:r>
      <w:r w:rsidR="00F95779" w:rsidRPr="00C9294D">
        <w:rPr>
          <w:rFonts w:eastAsia="Calibri"/>
        </w:rPr>
        <w:t>. The programme support</w:t>
      </w:r>
      <w:r w:rsidR="00F95779">
        <w:rPr>
          <w:rFonts w:eastAsia="Calibri"/>
        </w:rPr>
        <w:t>s</w:t>
      </w:r>
      <w:r w:rsidR="00F95779" w:rsidRPr="00C9294D">
        <w:rPr>
          <w:rFonts w:eastAsia="Calibri"/>
        </w:rPr>
        <w:t xml:space="preserve"> a nationally consistent approach to palliative and end-of-life care planning, funding, service delivery and outcomes.</w:t>
      </w:r>
      <w:r w:rsidR="00F95779" w:rsidRPr="00C9294D">
        <w:t xml:space="preserve"> </w:t>
      </w:r>
    </w:p>
    <w:p w14:paraId="5ED637DC" w14:textId="77777777" w:rsidR="00F95779" w:rsidRPr="00C9294D" w:rsidRDefault="00F95779" w:rsidP="00F95779">
      <w:pPr>
        <w:rPr>
          <w:rFonts w:eastAsia="Calibri"/>
        </w:rPr>
      </w:pPr>
      <w:r w:rsidRPr="00C9294D">
        <w:t xml:space="preserve">The programme is overseen by a </w:t>
      </w:r>
      <w:r w:rsidRPr="00C9294D">
        <w:rPr>
          <w:rFonts w:eastAsia="Calibri"/>
        </w:rPr>
        <w:t>National Palliative Care Steering Group</w:t>
      </w:r>
      <w:r>
        <w:rPr>
          <w:rFonts w:eastAsia="Calibri"/>
        </w:rPr>
        <w:t>, which works</w:t>
      </w:r>
      <w:r w:rsidRPr="00C9294D">
        <w:rPr>
          <w:rFonts w:eastAsia="Calibri"/>
        </w:rPr>
        <w:t xml:space="preserve"> in partnership with whānau and communities</w:t>
      </w:r>
      <w:r>
        <w:rPr>
          <w:rFonts w:eastAsia="Calibri"/>
        </w:rPr>
        <w:t xml:space="preserve"> to</w:t>
      </w:r>
      <w:r w:rsidRPr="00C9294D">
        <w:rPr>
          <w:rFonts w:eastAsia="Calibri"/>
        </w:rPr>
        <w:t>:</w:t>
      </w:r>
    </w:p>
    <w:p w14:paraId="5B29CD36" w14:textId="77777777" w:rsidR="00F95779" w:rsidRPr="0026007D" w:rsidRDefault="00F95779" w:rsidP="00D1796D">
      <w:pPr>
        <w:pStyle w:val="StateofCancerbullets"/>
        <w:spacing w:after="60"/>
        <w:ind w:left="357" w:hanging="357"/>
      </w:pPr>
      <w:r>
        <w:t>recommend how to</w:t>
      </w:r>
      <w:r w:rsidRPr="0026007D">
        <w:t xml:space="preserve"> achiev</w:t>
      </w:r>
      <w:r>
        <w:t>e</w:t>
      </w:r>
      <w:r w:rsidRPr="0026007D">
        <w:t xml:space="preserve"> equitable access to, and outcomes from, palliative care services for all New Zealanders</w:t>
      </w:r>
    </w:p>
    <w:p w14:paraId="6DB265BC" w14:textId="77777777" w:rsidR="00F95779" w:rsidRPr="0026007D" w:rsidRDefault="00F95779" w:rsidP="00D1796D">
      <w:pPr>
        <w:pStyle w:val="StateofCancerbullets"/>
        <w:spacing w:after="60"/>
        <w:ind w:left="357" w:hanging="357"/>
      </w:pPr>
      <w:r w:rsidRPr="0026007D">
        <w:t>identify and recommend core palliative care services that will be publicly funded</w:t>
      </w:r>
    </w:p>
    <w:p w14:paraId="6FF5C452" w14:textId="77777777" w:rsidR="00F95779" w:rsidRPr="0026007D" w:rsidRDefault="00F95779" w:rsidP="00D1796D">
      <w:pPr>
        <w:pStyle w:val="StateofCancerbullets"/>
        <w:spacing w:after="60"/>
        <w:ind w:left="357" w:hanging="357"/>
      </w:pPr>
      <w:r w:rsidRPr="0026007D">
        <w:t>develop a national model for paediatric and adult palliative care</w:t>
      </w:r>
    </w:p>
    <w:p w14:paraId="427974B3" w14:textId="77777777" w:rsidR="00F95779" w:rsidRPr="0026007D" w:rsidRDefault="00F95779" w:rsidP="00D1796D">
      <w:pPr>
        <w:pStyle w:val="StateofCancerbullets"/>
        <w:spacing w:after="60"/>
        <w:ind w:left="357" w:hanging="357"/>
      </w:pPr>
      <w:r w:rsidRPr="0026007D">
        <w:t>propos</w:t>
      </w:r>
      <w:r>
        <w:t>e</w:t>
      </w:r>
      <w:r w:rsidRPr="0026007D">
        <w:t xml:space="preserve"> national adult specialist palliative care service specifications and costings</w:t>
      </w:r>
    </w:p>
    <w:p w14:paraId="487EDB0E" w14:textId="77777777" w:rsidR="00F95779" w:rsidRPr="0026007D" w:rsidRDefault="00F95779" w:rsidP="00D1796D">
      <w:pPr>
        <w:pStyle w:val="StateofCancerbullets"/>
        <w:spacing w:after="60"/>
        <w:ind w:left="357" w:hanging="357"/>
      </w:pPr>
      <w:r>
        <w:t>recommend how to</w:t>
      </w:r>
      <w:r w:rsidRPr="0026007D">
        <w:t xml:space="preserve"> sustain a clinically and culturally competent, diverse workforce that represents the community it is serving and meets service demands</w:t>
      </w:r>
    </w:p>
    <w:p w14:paraId="45A694BB" w14:textId="77777777" w:rsidR="00F95779" w:rsidRPr="0026007D" w:rsidRDefault="00F95779" w:rsidP="00D1796D">
      <w:pPr>
        <w:pStyle w:val="Stateofcancerbulletslast"/>
        <w:spacing w:after="200"/>
      </w:pPr>
      <w:r w:rsidRPr="0026007D">
        <w:t>develop a national outcomes and reporting framework.</w:t>
      </w:r>
    </w:p>
    <w:p w14:paraId="22A4B250" w14:textId="35EBF3F1" w:rsidR="00F95779" w:rsidRPr="00C878E2" w:rsidRDefault="00F95779" w:rsidP="00F95779">
      <w:r>
        <w:t xml:space="preserve">As of </w:t>
      </w:r>
      <w:r w:rsidR="00D1796D">
        <w:t>mid-</w:t>
      </w:r>
      <w:r>
        <w:t xml:space="preserve">2025, sector feedback was being sought on the proposed </w:t>
      </w:r>
      <w:r w:rsidRPr="00413638">
        <w:t xml:space="preserve">paediatric, adolescent and young adult </w:t>
      </w:r>
      <w:r>
        <w:t>palliative m</w:t>
      </w:r>
      <w:r w:rsidRPr="006554E8">
        <w:t xml:space="preserve">odel of </w:t>
      </w:r>
      <w:r>
        <w:t>c</w:t>
      </w:r>
      <w:r w:rsidRPr="006554E8">
        <w:t>are proposal</w:t>
      </w:r>
      <w:r>
        <w:t xml:space="preserve">, and the model of care and equity framework </w:t>
      </w:r>
      <w:r w:rsidR="00D52DCD">
        <w:t xml:space="preserve">for adult palliative care </w:t>
      </w:r>
      <w:r>
        <w:t>was in development.</w:t>
      </w:r>
    </w:p>
    <w:p w14:paraId="23595B84" w14:textId="4C7BDA15" w:rsidR="00F95779" w:rsidRDefault="00F95779" w:rsidP="00F95779">
      <w:r w:rsidRPr="0026007D">
        <w:t xml:space="preserve">Some of the outputs from the </w:t>
      </w:r>
      <w:r w:rsidR="00126EDA" w:rsidRPr="0026007D">
        <w:rPr>
          <w:rFonts w:eastAsia="Calibri"/>
          <w:lang w:eastAsia="en-US"/>
        </w:rPr>
        <w:t>National Palliative Care Work Programme</w:t>
      </w:r>
      <w:r w:rsidR="00126EDA" w:rsidRPr="0026007D">
        <w:t xml:space="preserve"> </w:t>
      </w:r>
      <w:r w:rsidRPr="0026007D">
        <w:t>have been released. These include the findings from a national survey, conducted in 2024, to understand how adult palliative care services and systems work together in New Zealand</w:t>
      </w:r>
      <w:r w:rsidRPr="000050CC">
        <w:t xml:space="preserve"> </w:t>
      </w:r>
      <w:r>
        <w:fldChar w:fldCharType="begin"/>
      </w:r>
      <w:r w:rsidR="00D6768A">
        <w:instrText xml:space="preserve"> ADDIN EN.CITE &lt;EndNote&gt;&lt;Cite&gt;&lt;Author&gt;Zealand&lt;/Author&gt;&lt;Year&gt;2024&lt;/Year&gt;&lt;RecNum&gt;63&lt;/RecNum&gt;&lt;DisplayText&gt;[229]&lt;/DisplayText&gt;&lt;record&gt;&lt;rec-number&gt;63&lt;/rec-number&gt;&lt;foreign-keys&gt;&lt;key app="EN" db-id="ft5wxpfw99z2vie2sf65z2v5rfs2vp0eeesf" timestamp="1749608461" guid="16ed0248-df77-495c-994f-3e2fedeec99e"&gt;63&lt;/key&gt;&lt;/foreign-keys&gt;&lt;ref-type name="Report"&gt;27&lt;/ref-type&gt;&lt;contributors&gt;&lt;authors&gt;&lt;author&gt;Health New Zealand &lt;/author&gt;&lt;author&gt;Te Whatu Ora,&lt;/author&gt;&lt;/authors&gt;&lt;/contributors&gt;&lt;titles&gt;&lt;title&gt;Palliative Care Survey&lt;/title&gt;&lt;/titles&gt;&lt;dates&gt;&lt;year&gt;2024&lt;/year&gt;&lt;/dates&gt;&lt;urls&gt;&lt;related-urls&gt;&lt;url&gt;https://www.tewhatuora.govt.nz/assets/For-the-health-sector/Specific-life-stage/Palliative-Care/Palliative-care-survey-key-themes-report_May_2024.pdf&lt;/url&gt;&lt;/related-urls&gt;&lt;/urls&gt;&lt;/record&gt;&lt;/Cite&gt;&lt;/EndNote&gt;</w:instrText>
      </w:r>
      <w:r>
        <w:fldChar w:fldCharType="separate"/>
      </w:r>
      <w:r w:rsidR="00D6768A">
        <w:rPr>
          <w:noProof/>
        </w:rPr>
        <w:t>[229]</w:t>
      </w:r>
      <w:r>
        <w:fldChar w:fldCharType="end"/>
      </w:r>
      <w:r w:rsidRPr="0026007D">
        <w:t xml:space="preserve">. The survey had over 1,000 </w:t>
      </w:r>
      <w:r>
        <w:t>responses</w:t>
      </w:r>
      <w:r w:rsidRPr="0026007D">
        <w:t xml:space="preserve"> from staff </w:t>
      </w:r>
      <w:r>
        <w:t>and</w:t>
      </w:r>
      <w:r w:rsidRPr="0026007D">
        <w:t xml:space="preserve"> patients of palliative care services. Of these, </w:t>
      </w:r>
      <w:r w:rsidR="00D1796D">
        <w:t xml:space="preserve">nearly one-third </w:t>
      </w:r>
      <w:r w:rsidRPr="0026007D">
        <w:t xml:space="preserve">were working in </w:t>
      </w:r>
      <w:r>
        <w:t xml:space="preserve">cancer care </w:t>
      </w:r>
      <w:r w:rsidRPr="0026007D">
        <w:t xml:space="preserve">or experiencing cancer. </w:t>
      </w:r>
    </w:p>
    <w:p w14:paraId="2A7103BF" w14:textId="77777777" w:rsidR="00B932EA" w:rsidRDefault="00B932EA">
      <w:pPr>
        <w:spacing w:after="0" w:line="240" w:lineRule="auto"/>
      </w:pPr>
      <w:r>
        <w:br w:type="page"/>
      </w:r>
    </w:p>
    <w:p w14:paraId="36189020" w14:textId="07B79F90" w:rsidR="00F95779" w:rsidRPr="0026007D" w:rsidRDefault="00F95779" w:rsidP="00F95779">
      <w:pPr>
        <w:rPr>
          <w:rFonts w:eastAsia="Calibri"/>
          <w:lang w:eastAsia="en-US"/>
        </w:rPr>
      </w:pPr>
      <w:r w:rsidRPr="0026007D">
        <w:lastRenderedPageBreak/>
        <w:t xml:space="preserve">The survey identified areas of strength such as the quality of care and holistic care </w:t>
      </w:r>
      <w:r w:rsidRPr="00390731">
        <w:t>patients receive</w:t>
      </w:r>
      <w:r w:rsidRPr="0026007D">
        <w:t>. Challenges identified include</w:t>
      </w:r>
      <w:r>
        <w:t>d</w:t>
      </w:r>
      <w:r w:rsidRPr="0026007D">
        <w:t xml:space="preserve"> </w:t>
      </w:r>
      <w:r w:rsidRPr="0026007D">
        <w:rPr>
          <w:rFonts w:eastAsia="Calibri"/>
          <w:lang w:eastAsia="en-US"/>
        </w:rPr>
        <w:t xml:space="preserve">inadequate funding, service inequities, regional and geographical </w:t>
      </w:r>
      <w:r>
        <w:rPr>
          <w:rFonts w:eastAsia="Calibri"/>
          <w:lang w:eastAsia="en-US"/>
        </w:rPr>
        <w:t>inequities</w:t>
      </w:r>
      <w:r w:rsidRPr="0026007D">
        <w:rPr>
          <w:rFonts w:eastAsia="Calibri"/>
          <w:lang w:eastAsia="en-US"/>
        </w:rPr>
        <w:t xml:space="preserve">, poor access to and resourcing of </w:t>
      </w:r>
      <w:r>
        <w:rPr>
          <w:rFonts w:eastAsia="Calibri"/>
          <w:lang w:eastAsia="en-US"/>
        </w:rPr>
        <w:t>services and</w:t>
      </w:r>
      <w:r w:rsidRPr="0026007D">
        <w:rPr>
          <w:rFonts w:eastAsia="Calibri"/>
          <w:lang w:eastAsia="en-US"/>
        </w:rPr>
        <w:t xml:space="preserve"> limited support afterhours. </w:t>
      </w:r>
      <w:r w:rsidRPr="0026007D">
        <w:t xml:space="preserve">It also identified priority areas for improvement and change. These include: </w:t>
      </w:r>
    </w:p>
    <w:p w14:paraId="675DE5CD" w14:textId="77777777" w:rsidR="00F95779" w:rsidRPr="0026007D" w:rsidRDefault="00F95779" w:rsidP="00D1796D">
      <w:pPr>
        <w:pStyle w:val="StateofCancerbullets"/>
        <w:spacing w:after="60"/>
        <w:ind w:left="357" w:hanging="357"/>
      </w:pPr>
      <w:r w:rsidRPr="0026007D">
        <w:t>addressing resource and funding constraints in community services</w:t>
      </w:r>
      <w:r>
        <w:t>,</w:t>
      </w:r>
      <w:r w:rsidRPr="0026007D">
        <w:t xml:space="preserve"> such as general practice, hospices</w:t>
      </w:r>
      <w:r>
        <w:t xml:space="preserve"> and</w:t>
      </w:r>
      <w:r w:rsidRPr="0026007D">
        <w:t xml:space="preserve"> </w:t>
      </w:r>
      <w:r>
        <w:t>aged residential care</w:t>
      </w:r>
      <w:r w:rsidRPr="0026007D">
        <w:t xml:space="preserve"> – including pay equity for nurses</w:t>
      </w:r>
    </w:p>
    <w:p w14:paraId="1845E2EF" w14:textId="77777777" w:rsidR="00F95779" w:rsidRPr="0026007D" w:rsidRDefault="00F95779" w:rsidP="00D1796D">
      <w:pPr>
        <w:pStyle w:val="StateofCancerbullets"/>
        <w:spacing w:after="60"/>
        <w:ind w:left="357" w:hanging="357"/>
      </w:pPr>
      <w:r w:rsidRPr="0026007D">
        <w:t>educat</w:t>
      </w:r>
      <w:r>
        <w:t xml:space="preserve">ing </w:t>
      </w:r>
      <w:r w:rsidRPr="0026007D">
        <w:t>health professionals on holistic palliative care, emphasising culturally safe and whānau</w:t>
      </w:r>
      <w:r>
        <w:t>-</w:t>
      </w:r>
      <w:r w:rsidRPr="0026007D">
        <w:t>centred care</w:t>
      </w:r>
    </w:p>
    <w:p w14:paraId="4C1FAF29" w14:textId="77777777" w:rsidR="00F95779" w:rsidRPr="0026007D" w:rsidRDefault="00F95779" w:rsidP="008D4219">
      <w:pPr>
        <w:pStyle w:val="StateofCancerbullets"/>
        <w:spacing w:after="60"/>
        <w:ind w:left="357" w:right="-427" w:hanging="357"/>
      </w:pPr>
      <w:r w:rsidRPr="0026007D">
        <w:t>develop</w:t>
      </w:r>
      <w:r>
        <w:t>ing</w:t>
      </w:r>
      <w:r w:rsidRPr="0026007D">
        <w:t xml:space="preserve"> a national standardised, auditable, palliative care model with standardised service components and specification, at both generalist and specialist levels, including afterhours support</w:t>
      </w:r>
    </w:p>
    <w:p w14:paraId="768F848B" w14:textId="77777777" w:rsidR="00F95779" w:rsidRPr="0026007D" w:rsidRDefault="00F95779" w:rsidP="00D1796D">
      <w:pPr>
        <w:pStyle w:val="StateofCancerbullets"/>
        <w:spacing w:after="60"/>
        <w:ind w:left="357" w:hanging="357"/>
      </w:pPr>
      <w:r>
        <w:t>i</w:t>
      </w:r>
      <w:r w:rsidRPr="0026007D">
        <w:t>mplement</w:t>
      </w:r>
      <w:r>
        <w:t>ing</w:t>
      </w:r>
      <w:r w:rsidRPr="0026007D">
        <w:t xml:space="preserve"> a coordinator/navigator/</w:t>
      </w:r>
      <w:proofErr w:type="spellStart"/>
      <w:r>
        <w:t>k</w:t>
      </w:r>
      <w:r w:rsidRPr="0026007D">
        <w:t>aiāwhina</w:t>
      </w:r>
      <w:proofErr w:type="spellEnd"/>
      <w:r w:rsidRPr="0026007D">
        <w:t xml:space="preserve"> role to </w:t>
      </w:r>
      <w:r>
        <w:t>help</w:t>
      </w:r>
      <w:r w:rsidRPr="0026007D">
        <w:t xml:space="preserve"> patients navigat</w:t>
      </w:r>
      <w:r>
        <w:t>e</w:t>
      </w:r>
      <w:r w:rsidRPr="0026007D">
        <w:t xml:space="preserve"> the health</w:t>
      </w:r>
      <w:r>
        <w:t xml:space="preserve"> </w:t>
      </w:r>
      <w:r w:rsidRPr="0026007D">
        <w:t xml:space="preserve">care </w:t>
      </w:r>
      <w:r>
        <w:rPr>
          <w:lang w:eastAsia="en-US"/>
        </w:rPr>
        <w:t xml:space="preserve">system </w:t>
      </w:r>
      <w:r w:rsidRPr="0026007D">
        <w:t xml:space="preserve">and </w:t>
      </w:r>
      <w:r>
        <w:t>get</w:t>
      </w:r>
      <w:r w:rsidRPr="0026007D">
        <w:t xml:space="preserve"> the care</w:t>
      </w:r>
      <w:r>
        <w:t xml:space="preserve"> they need</w:t>
      </w:r>
    </w:p>
    <w:p w14:paraId="7ADCC1BA" w14:textId="77777777" w:rsidR="00F95779" w:rsidRPr="0026007D" w:rsidRDefault="00F95779" w:rsidP="00D1796D">
      <w:pPr>
        <w:pStyle w:val="StateofCancerbullets"/>
        <w:spacing w:after="60"/>
        <w:ind w:left="357" w:hanging="357"/>
      </w:pPr>
      <w:r w:rsidRPr="0026007D">
        <w:t>adopti</w:t>
      </w:r>
      <w:r>
        <w:t>ng</w:t>
      </w:r>
      <w:r w:rsidRPr="0026007D">
        <w:t xml:space="preserve"> a shared patient record system to </w:t>
      </w:r>
      <w:r>
        <w:t>make care</w:t>
      </w:r>
      <w:r w:rsidRPr="0026007D">
        <w:t xml:space="preserve"> seamless </w:t>
      </w:r>
    </w:p>
    <w:p w14:paraId="0200F8E1" w14:textId="77777777" w:rsidR="00F95779" w:rsidRPr="0026007D" w:rsidRDefault="00F95779" w:rsidP="00D1796D">
      <w:pPr>
        <w:pStyle w:val="StateofCancerbullets"/>
        <w:spacing w:after="60"/>
        <w:ind w:left="357" w:hanging="357"/>
      </w:pPr>
      <w:r w:rsidRPr="0026007D">
        <w:t>streamlin</w:t>
      </w:r>
      <w:r>
        <w:t>ing</w:t>
      </w:r>
      <w:r w:rsidRPr="0026007D">
        <w:t xml:space="preserve"> the provision of</w:t>
      </w:r>
      <w:r>
        <w:t xml:space="preserve"> end-of-life</w:t>
      </w:r>
      <w:r w:rsidRPr="0026007D">
        <w:t xml:space="preserve"> equipment in community settings</w:t>
      </w:r>
    </w:p>
    <w:p w14:paraId="0E8A791F" w14:textId="77777777" w:rsidR="00F95779" w:rsidRDefault="00F95779" w:rsidP="00F95779">
      <w:pPr>
        <w:pStyle w:val="Stateofcancerbulletslast"/>
      </w:pPr>
      <w:r w:rsidRPr="0026007D">
        <w:t>increasing the availability</w:t>
      </w:r>
      <w:r>
        <w:t xml:space="preserve"> and accessibility</w:t>
      </w:r>
      <w:r w:rsidRPr="0026007D">
        <w:t xml:space="preserve"> of respite beds.</w:t>
      </w:r>
    </w:p>
    <w:p w14:paraId="5A13F81B" w14:textId="4005B64F" w:rsidR="0006011A" w:rsidRPr="0075451F" w:rsidRDefault="008D4219" w:rsidP="00A170DD">
      <w:pPr>
        <w:pStyle w:val="Heading3"/>
        <w:rPr>
          <w:lang w:eastAsia="en-US"/>
        </w:rPr>
      </w:pPr>
      <w:r>
        <w:rPr>
          <w:lang w:eastAsia="en-US"/>
        </w:rPr>
        <w:t>P</w:t>
      </w:r>
      <w:r w:rsidR="0006011A">
        <w:rPr>
          <w:lang w:eastAsia="en-US"/>
        </w:rPr>
        <w:t xml:space="preserve">alliative care </w:t>
      </w:r>
      <w:r w:rsidR="00F95779">
        <w:rPr>
          <w:lang w:eastAsia="en-US"/>
        </w:rPr>
        <w:t xml:space="preserve">remains </w:t>
      </w:r>
      <w:r w:rsidR="0006011A">
        <w:rPr>
          <w:lang w:eastAsia="en-US"/>
        </w:rPr>
        <w:t xml:space="preserve">under pressure, </w:t>
      </w:r>
      <w:r w:rsidR="009C7F76">
        <w:t>making</w:t>
      </w:r>
      <w:r w:rsidR="00A915DF">
        <w:rPr>
          <w:lang w:eastAsia="en-US"/>
        </w:rPr>
        <w:t xml:space="preserve"> </w:t>
      </w:r>
      <w:r w:rsidR="0006011A">
        <w:rPr>
          <w:lang w:eastAsia="en-US"/>
        </w:rPr>
        <w:t xml:space="preserve">progress </w:t>
      </w:r>
      <w:r w:rsidR="0054490C">
        <w:t>a challenge</w:t>
      </w:r>
    </w:p>
    <w:p w14:paraId="4B220F41" w14:textId="5914EF64" w:rsidR="0006011A" w:rsidRPr="00386E0A" w:rsidRDefault="00383DBD" w:rsidP="00161AAE">
      <w:r>
        <w:t xml:space="preserve">Despite </w:t>
      </w:r>
      <w:r w:rsidRPr="00386E0A">
        <w:t xml:space="preserve">the publication of the </w:t>
      </w:r>
      <w:r w:rsidRPr="00A76A24">
        <w:rPr>
          <w:i/>
          <w:iCs/>
        </w:rPr>
        <w:t>Palliative Care Action Plan</w:t>
      </w:r>
      <w:r w:rsidRPr="00386E0A">
        <w:t xml:space="preserve"> in 2017</w:t>
      </w:r>
      <w:r>
        <w:t xml:space="preserve"> </w:t>
      </w:r>
      <w:r w:rsidR="009A6431">
        <w:fldChar w:fldCharType="begin"/>
      </w:r>
      <w:r w:rsidR="00D6768A">
        <w:instrText xml:space="preserve"> ADDIN EN.CITE &lt;EndNote&gt;&lt;Cite&gt;&lt;Author&gt;Zealand&lt;/Author&gt;&lt;Year&gt;2017&lt;/Year&gt;&lt;RecNum&gt;47&lt;/RecNum&gt;&lt;DisplayText&gt;[230]&lt;/DisplayText&gt;&lt;record&gt;&lt;rec-number&gt;47&lt;/rec-number&gt;&lt;foreign-keys&gt;&lt;key app="EN" db-id="ft5wxpfw99z2vie2sf65z2v5rfs2vp0eeesf" timestamp="1749608461" guid="26623d1d-3874-4eef-b5b4-aa554149c175"&gt;47&lt;/key&gt;&lt;/foreign-keys&gt;&lt;ref-type name="Web Page"&gt;12&lt;/ref-type&gt;&lt;contributors&gt;&lt;authors&gt;&lt;author&gt;Health New Zealand &lt;/author&gt;&lt;author&gt;Te Whatu Ora,&lt;/author&gt;&lt;/authors&gt;&lt;/contributors&gt;&lt;titles&gt;&lt;title&gt;Palliative Care Action Plan&lt;/title&gt;&lt;/titles&gt;&lt;dates&gt;&lt;year&gt;2017&lt;/year&gt;&lt;/dates&gt;&lt;urls&gt;&lt;related-urls&gt;&lt;url&gt;https://www.tewhatuora.govt.nz/publications/palliative-care-action-plan&lt;/url&gt;&lt;/related-urls&gt;&lt;/urls&gt;&lt;/record&gt;&lt;/Cite&gt;&lt;/EndNote&gt;</w:instrText>
      </w:r>
      <w:r w:rsidR="009A6431">
        <w:fldChar w:fldCharType="separate"/>
      </w:r>
      <w:r w:rsidR="00D6768A">
        <w:rPr>
          <w:noProof/>
        </w:rPr>
        <w:t>[230]</w:t>
      </w:r>
      <w:r w:rsidR="009A6431">
        <w:fldChar w:fldCharType="end"/>
      </w:r>
      <w:r w:rsidR="009A6431">
        <w:t xml:space="preserve"> </w:t>
      </w:r>
      <w:r>
        <w:t xml:space="preserve">and palliative </w:t>
      </w:r>
      <w:r w:rsidRPr="00386E0A">
        <w:t xml:space="preserve">care being a recognised priority within the </w:t>
      </w:r>
      <w:r w:rsidRPr="007B4F9C">
        <w:rPr>
          <w:i/>
          <w:iCs/>
        </w:rPr>
        <w:t>New Zealand Cancer Action Plan 2019–2029</w:t>
      </w:r>
      <w:r w:rsidR="00BA391E" w:rsidRPr="00F76FEB">
        <w:t xml:space="preserve"> </w:t>
      </w:r>
      <w:r w:rsidR="00BA391E" w:rsidRPr="00F76FEB">
        <w:fldChar w:fldCharType="begin"/>
      </w:r>
      <w:r w:rsidR="00D6768A">
        <w:instrText xml:space="preserve"> ADDIN EN.CITE &lt;EndNote&gt;&lt;Cite&gt;&lt;Author&gt;Ministry of Health&lt;/Author&gt;&lt;Year&gt;2019&lt;/Year&gt;&lt;RecNum&gt;105&lt;/RecNum&gt;&lt;DisplayText&gt;[207]&lt;/DisplayText&gt;&lt;record&gt;&lt;rec-number&gt;105&lt;/rec-number&gt;&lt;foreign-keys&gt;&lt;key app="EN" db-id="ft5wxpfw99z2vie2sf65z2v5rfs2vp0eeesf" timestamp="1749608461" guid="6b2e0f28-7989-4bbf-9596-9c6a92b5598f"&gt;105&lt;/key&gt;&lt;/foreign-keys&gt;&lt;ref-type name="Report"&gt;27&lt;/ref-type&gt;&lt;contributors&gt;&lt;authors&gt;&lt;author&gt;Ministry of Health,&lt;/author&gt;&lt;/authors&gt;&lt;/contributors&gt;&lt;titles&gt;&lt;title&gt;New Zealand Cancer Action Plan 2019–2029 – Te Mahere mō te Mate Pukupuku o Aotearoa 2019–2029. Revised January 2020&lt;/title&gt;&lt;/titles&gt;&lt;dates&gt;&lt;year&gt;2019&lt;/year&gt;&lt;/dates&gt;&lt;pub-location&gt;Wellington: Ministry of Health.&lt;/pub-location&gt;&lt;urls&gt;&lt;/urls&gt;&lt;/record&gt;&lt;/Cite&gt;&lt;/EndNote&gt;</w:instrText>
      </w:r>
      <w:r w:rsidR="00BA391E" w:rsidRPr="00F76FEB">
        <w:fldChar w:fldCharType="separate"/>
      </w:r>
      <w:r w:rsidR="00D6768A">
        <w:rPr>
          <w:noProof/>
        </w:rPr>
        <w:t>[207]</w:t>
      </w:r>
      <w:r w:rsidR="00BA391E" w:rsidRPr="00F76FEB">
        <w:fldChar w:fldCharType="end"/>
      </w:r>
      <w:r w:rsidRPr="00F76FEB">
        <w:t>,</w:t>
      </w:r>
      <w:r>
        <w:t xml:space="preserve"> there has been </w:t>
      </w:r>
      <w:r w:rsidR="004E2B47">
        <w:t>little</w:t>
      </w:r>
      <w:r>
        <w:t xml:space="preserve"> progress to address the ongoing challenges the palliative care system</w:t>
      </w:r>
      <w:r w:rsidR="007E1F54">
        <w:t xml:space="preserve"> is facing</w:t>
      </w:r>
      <w:r w:rsidR="0006011A">
        <w:t>.</w:t>
      </w:r>
      <w:r w:rsidR="0006011A" w:rsidRPr="00386E0A">
        <w:t xml:space="preserve"> </w:t>
      </w:r>
    </w:p>
    <w:p w14:paraId="74B01C95" w14:textId="26505140" w:rsidR="0006011A" w:rsidRPr="00386E0A" w:rsidRDefault="001121FA" w:rsidP="00161AAE">
      <w:r>
        <w:t>A</w:t>
      </w:r>
      <w:r w:rsidR="0006011A" w:rsidRPr="50F887C0">
        <w:rPr>
          <w:rFonts w:cs="Fira Sans"/>
          <w:color w:val="000000" w:themeColor="text1"/>
        </w:rPr>
        <w:t xml:space="preserve">ccess to palliative care </w:t>
      </w:r>
      <w:r w:rsidR="00F20495" w:rsidRPr="50F887C0">
        <w:rPr>
          <w:rFonts w:cs="Fira Sans"/>
          <w:color w:val="000000" w:themeColor="text1"/>
        </w:rPr>
        <w:t>in New Zealand</w:t>
      </w:r>
      <w:r w:rsidR="0006011A" w:rsidRPr="50F887C0">
        <w:rPr>
          <w:rFonts w:cs="Fira Sans"/>
          <w:color w:val="000000" w:themeColor="text1"/>
        </w:rPr>
        <w:t xml:space="preserve"> </w:t>
      </w:r>
      <w:r w:rsidR="00636103" w:rsidRPr="50F887C0">
        <w:rPr>
          <w:rFonts w:cs="Fira Sans"/>
          <w:color w:val="000000" w:themeColor="text1"/>
        </w:rPr>
        <w:t>varies</w:t>
      </w:r>
      <w:r w:rsidR="00234FAC">
        <w:rPr>
          <w:rFonts w:cs="Fira Sans"/>
          <w:color w:val="000000" w:themeColor="text1"/>
        </w:rPr>
        <w:t>. Factors including</w:t>
      </w:r>
      <w:r w:rsidR="0006011A" w:rsidRPr="50F887C0">
        <w:rPr>
          <w:rFonts w:cs="Fira Sans"/>
          <w:color w:val="000000" w:themeColor="text1"/>
        </w:rPr>
        <w:t xml:space="preserve"> location</w:t>
      </w:r>
      <w:r w:rsidR="00234FAC">
        <w:rPr>
          <w:rFonts w:cs="Fira Sans"/>
          <w:color w:val="000000" w:themeColor="text1"/>
        </w:rPr>
        <w:t xml:space="preserve"> and</w:t>
      </w:r>
      <w:r w:rsidR="0006011A" w:rsidRPr="50F887C0">
        <w:rPr>
          <w:rFonts w:cs="Fira Sans"/>
          <w:color w:val="000000" w:themeColor="text1"/>
        </w:rPr>
        <w:t xml:space="preserve"> diagnosis </w:t>
      </w:r>
      <w:r w:rsidR="00234FAC">
        <w:rPr>
          <w:rFonts w:cs="Fira Sans"/>
          <w:color w:val="000000" w:themeColor="text1"/>
        </w:rPr>
        <w:t xml:space="preserve">affect access, </w:t>
      </w:r>
      <w:r w:rsidR="009A18E0" w:rsidRPr="50F887C0">
        <w:rPr>
          <w:rFonts w:cs="Fira Sans"/>
          <w:color w:val="000000" w:themeColor="text1"/>
        </w:rPr>
        <w:t>with</w:t>
      </w:r>
      <w:r w:rsidR="0006011A" w:rsidRPr="00386E0A">
        <w:t xml:space="preserve"> Māori and Pacific peoples</w:t>
      </w:r>
      <w:r w:rsidR="00886F2E">
        <w:t xml:space="preserve"> in particular</w:t>
      </w:r>
      <w:r w:rsidR="0006011A" w:rsidRPr="00386E0A">
        <w:t xml:space="preserve"> fac</w:t>
      </w:r>
      <w:r w:rsidR="00886F2E">
        <w:t>ing</w:t>
      </w:r>
      <w:r w:rsidR="0006011A" w:rsidRPr="00386E0A">
        <w:t xml:space="preserve"> inequities in access</w:t>
      </w:r>
      <w:r w:rsidR="00231D87" w:rsidRPr="00231D87">
        <w:t xml:space="preserve"> </w:t>
      </w:r>
      <w:r w:rsidR="00231D87">
        <w:fldChar w:fldCharType="begin"/>
      </w:r>
      <w:r w:rsidR="00D6768A">
        <w:instrText xml:space="preserve"> ADDIN EN.CITE &lt;EndNote&gt;&lt;Cite&gt;&lt;Author&gt;Mason K&lt;/Author&gt;&lt;Year&gt;2018&lt;/Year&gt;&lt;RecNum&gt;97&lt;/RecNum&gt;&lt;DisplayText&gt;[231]&lt;/DisplayText&gt;&lt;record&gt;&lt;rec-number&gt;97&lt;/rec-number&gt;&lt;foreign-keys&gt;&lt;key app="EN" db-id="ft5wxpfw99z2vie2sf65z2v5rfs2vp0eeesf" timestamp="1749608461" guid="557f3d9d-e44c-4c98-b86e-af8b7055e92c"&gt;97&lt;/key&gt;&lt;/foreign-keys&gt;&lt;ref-type name="Report"&gt;27&lt;/ref-type&gt;&lt;contributors&gt;&lt;authors&gt;&lt;author&gt;Mason K,  Moeke-Maxwell T,&lt;/author&gt;&lt;/authors&gt;&lt;/contributors&gt;&lt;titles&gt;&lt;title&gt;Māori and Palliative Care: Literature review report Te Ohu Rata Aotearoa&lt;/title&gt;&lt;/titles&gt;&lt;dates&gt;&lt;year&gt;2018&lt;/year&gt;&lt;/dates&gt;&lt;urls&gt;&lt;related-urls&gt;&lt;url&gt;https://assets.nationbuilder.com/hospicenz/pages/38/attachments/original/1715088365/Maori-and-Palliative-Care_Te-ORA-Literature-Review.pdf?1715088365&lt;/url&gt;&lt;/related-urls&gt;&lt;/urls&gt;&lt;/record&gt;&lt;/Cite&gt;&lt;/EndNote&gt;</w:instrText>
      </w:r>
      <w:r w:rsidR="00231D87">
        <w:fldChar w:fldCharType="separate"/>
      </w:r>
      <w:r w:rsidR="00D6768A">
        <w:rPr>
          <w:noProof/>
        </w:rPr>
        <w:t>[231]</w:t>
      </w:r>
      <w:r w:rsidR="00231D87">
        <w:fldChar w:fldCharType="end"/>
      </w:r>
      <w:r w:rsidR="00C97C97" w:rsidRPr="00C97C97">
        <w:t xml:space="preserve"> </w:t>
      </w:r>
      <w:r w:rsidR="00C97C97">
        <w:fldChar w:fldCharType="begin"/>
      </w:r>
      <w:r w:rsidR="00D6768A">
        <w:instrText xml:space="preserve"> ADDIN EN.CITE &lt;EndNote&gt;&lt;Cite&gt;&lt;Author&gt;Auckland&lt;/Author&gt;&lt;Year&gt;nd&lt;/Year&gt;&lt;RecNum&gt;5&lt;/RecNum&gt;&lt;DisplayText&gt;[232]&lt;/DisplayText&gt;&lt;record&gt;&lt;rec-number&gt;5&lt;/rec-number&gt;&lt;foreign-keys&gt;&lt;key app="EN" db-id="ft5wxpfw99z2vie2sf65z2v5rfs2vp0eeesf" timestamp="1749608461" guid="c9df3cf5-4369-457b-b971-4ffb21f064c2"&gt;5&lt;/key&gt;&lt;/foreign-keys&gt;&lt;ref-type name="Report"&gt;27&lt;/ref-type&gt;&lt;contributors&gt;&lt;authors&gt;&lt;author&gt;University of Auckland&lt;/author&gt;&lt;/authors&gt;&lt;/contributors&gt;&lt;titles&gt;&lt;title&gt;The Voices of Underserved Communities in Palliative Care&lt;/title&gt;&lt;/titles&gt;&lt;dates&gt;&lt;year&gt;nd&lt;/year&gt;&lt;/dates&gt;&lt;urls&gt;&lt;related-urls&gt;&lt;url&gt;https://www.tewhatuora.govt.nz/assets/For-health-professionals/Clinical-guidance/Specific-life-stage/Palliative-care/The-voices-of-underserved-communities-in-palliative-care.pdf&lt;/url&gt;&lt;/related-urls&gt;&lt;/urls&gt;&lt;/record&gt;&lt;/Cite&gt;&lt;/EndNote&gt;</w:instrText>
      </w:r>
      <w:r w:rsidR="00C97C97">
        <w:fldChar w:fldCharType="separate"/>
      </w:r>
      <w:r w:rsidR="00D6768A">
        <w:rPr>
          <w:noProof/>
        </w:rPr>
        <w:t>[232]</w:t>
      </w:r>
      <w:r w:rsidR="00C97C97">
        <w:fldChar w:fldCharType="end"/>
      </w:r>
      <w:r w:rsidR="0006011A">
        <w:t xml:space="preserve">. </w:t>
      </w:r>
      <w:r w:rsidR="0006011A" w:rsidRPr="00386E0A">
        <w:t>These inequities result in poorer health outcomes and experiences</w:t>
      </w:r>
      <w:r w:rsidR="00637E7E">
        <w:t xml:space="preserve"> for </w:t>
      </w:r>
      <w:r w:rsidR="008B286C">
        <w:t>these communities</w:t>
      </w:r>
      <w:r w:rsidR="0006011A" w:rsidRPr="00386E0A">
        <w:t xml:space="preserve">, such as dying younger, </w:t>
      </w:r>
      <w:r w:rsidR="008B286C">
        <w:t>greater</w:t>
      </w:r>
      <w:r w:rsidR="008B286C" w:rsidRPr="00386E0A">
        <w:t xml:space="preserve"> </w:t>
      </w:r>
      <w:r w:rsidR="0006011A" w:rsidRPr="00386E0A">
        <w:t>suffering and lack of culturally safe care</w:t>
      </w:r>
      <w:r w:rsidR="6D1FD61D">
        <w:t xml:space="preserve"> </w:t>
      </w:r>
      <w:r w:rsidR="00C97C97" w:rsidRPr="00C97C97">
        <w:t>[191]</w:t>
      </w:r>
      <w:r w:rsidR="00231D87" w:rsidRPr="00231D87">
        <w:t xml:space="preserve"> </w:t>
      </w:r>
      <w:r w:rsidR="00231D87">
        <w:fldChar w:fldCharType="begin"/>
      </w:r>
      <w:r w:rsidR="00D6768A">
        <w:instrText xml:space="preserve"> ADDIN EN.CITE &lt;EndNote&gt;&lt;Cite&gt;&lt;Author&gt;Auckland&lt;/Author&gt;&lt;Year&gt;nd&lt;/Year&gt;&lt;RecNum&gt;5&lt;/RecNum&gt;&lt;DisplayText&gt;[232]&lt;/DisplayText&gt;&lt;record&gt;&lt;rec-number&gt;5&lt;/rec-number&gt;&lt;foreign-keys&gt;&lt;key app="EN" db-id="ft5wxpfw99z2vie2sf65z2v5rfs2vp0eeesf" timestamp="1749608461" guid="c9df3cf5-4369-457b-b971-4ffb21f064c2"&gt;5&lt;/key&gt;&lt;/foreign-keys&gt;&lt;ref-type name="Report"&gt;27&lt;/ref-type&gt;&lt;contributors&gt;&lt;authors&gt;&lt;author&gt;University of Auckland&lt;/author&gt;&lt;/authors&gt;&lt;/contributors&gt;&lt;titles&gt;&lt;title&gt;The Voices of Underserved Communities in Palliative Care&lt;/title&gt;&lt;/titles&gt;&lt;dates&gt;&lt;year&gt;nd&lt;/year&gt;&lt;/dates&gt;&lt;urls&gt;&lt;related-urls&gt;&lt;url&gt;https://www.tewhatuora.govt.nz/assets/For-health-professionals/Clinical-guidance/Specific-life-stage/Palliative-care/The-voices-of-underserved-communities-in-palliative-care.pdf&lt;/url&gt;&lt;/related-urls&gt;&lt;/urls&gt;&lt;/record&gt;&lt;/Cite&gt;&lt;/EndNote&gt;</w:instrText>
      </w:r>
      <w:r w:rsidR="00231D87">
        <w:fldChar w:fldCharType="separate"/>
      </w:r>
      <w:r w:rsidR="00D6768A">
        <w:rPr>
          <w:noProof/>
        </w:rPr>
        <w:t>[232]</w:t>
      </w:r>
      <w:r w:rsidR="00231D87">
        <w:fldChar w:fldCharType="end"/>
      </w:r>
      <w:r w:rsidR="0006011A" w:rsidRPr="00386E0A">
        <w:t xml:space="preserve">. </w:t>
      </w:r>
      <w:r w:rsidR="0006011A">
        <w:t>These issues are</w:t>
      </w:r>
      <w:r w:rsidR="0006011A" w:rsidRPr="00386E0A">
        <w:t xml:space="preserve"> </w:t>
      </w:r>
      <w:r w:rsidR="008B286C">
        <w:t>made worse</w:t>
      </w:r>
      <w:r w:rsidR="0006011A" w:rsidRPr="00386E0A">
        <w:t xml:space="preserve"> by workforce shortages and challenges (</w:t>
      </w:r>
      <w:r w:rsidR="0006011A" w:rsidRPr="006554E8">
        <w:t xml:space="preserve">see </w:t>
      </w:r>
      <w:hyperlink w:anchor="_The_people_providing">
        <w:r w:rsidR="00E071A3" w:rsidRPr="50F887C0">
          <w:rPr>
            <w:rStyle w:val="Hyperlink"/>
          </w:rPr>
          <w:t>The people providing cancer care</w:t>
        </w:r>
      </w:hyperlink>
      <w:r w:rsidR="0006011A" w:rsidRPr="00386E0A">
        <w:t>)</w:t>
      </w:r>
      <w:r w:rsidR="00796FDB">
        <w:t xml:space="preserve">; they will also be exacerbated by </w:t>
      </w:r>
      <w:r w:rsidR="00796FDB" w:rsidRPr="00796FDB">
        <w:t xml:space="preserve">the </w:t>
      </w:r>
      <w:r w:rsidR="00796FDB">
        <w:t xml:space="preserve">predicted </w:t>
      </w:r>
      <w:r w:rsidR="00796FDB" w:rsidRPr="00796FDB">
        <w:t>growth in cancer cases over the coming decades</w:t>
      </w:r>
      <w:r w:rsidR="0006011A" w:rsidRPr="00386E0A">
        <w:t xml:space="preserve">. </w:t>
      </w:r>
    </w:p>
    <w:p w14:paraId="23457685" w14:textId="375052C1" w:rsidR="0006011A" w:rsidRDefault="0006011A" w:rsidP="00161AAE">
      <w:r>
        <w:t>P</w:t>
      </w:r>
      <w:r w:rsidRPr="00386E0A">
        <w:t>rimary palliative care services</w:t>
      </w:r>
      <w:r w:rsidR="001712A4">
        <w:t xml:space="preserve"> </w:t>
      </w:r>
      <w:r w:rsidRPr="00386E0A">
        <w:t xml:space="preserve">are experiencing financial pressures, </w:t>
      </w:r>
      <w:r w:rsidR="00DB7477">
        <w:t xml:space="preserve">with </w:t>
      </w:r>
      <w:r w:rsidR="00CA147C">
        <w:t xml:space="preserve">both service </w:t>
      </w:r>
      <w:r w:rsidR="00DB7477">
        <w:t xml:space="preserve">demand and patient </w:t>
      </w:r>
      <w:r w:rsidRPr="00386E0A">
        <w:t xml:space="preserve">complexity </w:t>
      </w:r>
      <w:r w:rsidR="00DB7477">
        <w:t>increasing. W</w:t>
      </w:r>
      <w:r w:rsidRPr="00386E0A">
        <w:t>orkforce shortages</w:t>
      </w:r>
      <w:r w:rsidR="00DB7477">
        <w:t xml:space="preserve"> are another issue</w:t>
      </w:r>
      <w:r w:rsidR="00842861">
        <w:t>,</w:t>
      </w:r>
      <w:r w:rsidRPr="00386E0A">
        <w:t xml:space="preserve"> </w:t>
      </w:r>
      <w:r w:rsidR="00DB7477">
        <w:t xml:space="preserve">with </w:t>
      </w:r>
      <w:r w:rsidR="00CA147C">
        <w:t xml:space="preserve">staff often having </w:t>
      </w:r>
      <w:r>
        <w:t>limited</w:t>
      </w:r>
      <w:r w:rsidRPr="00386E0A">
        <w:t xml:space="preserve"> </w:t>
      </w:r>
      <w:r>
        <w:t xml:space="preserve">time to undertake </w:t>
      </w:r>
      <w:r w:rsidR="00CA147C">
        <w:t xml:space="preserve">adequate </w:t>
      </w:r>
      <w:r w:rsidRPr="00386E0A">
        <w:t xml:space="preserve">training </w:t>
      </w:r>
      <w:r w:rsidR="00B5488F">
        <w:fldChar w:fldCharType="begin"/>
      </w:r>
      <w:r w:rsidR="00D6768A">
        <w:instrText xml:space="preserve"> ADDIN EN.CITE &lt;EndNote&gt;&lt;Cite&gt;&lt;Author&gt;Zealand&lt;/Author&gt;&lt;Year&gt;2024&lt;/Year&gt;&lt;RecNum&gt;64&lt;/RecNum&gt;&lt;DisplayText&gt;[219]&lt;/DisplayText&gt;&lt;record&gt;&lt;rec-number&gt;64&lt;/rec-number&gt;&lt;foreign-keys&gt;&lt;key app="EN" db-id="ft5wxpfw99z2vie2sf65z2v5rfs2vp0eeesf" timestamp="1749608461" guid="fbd47ad1-ca70-473c-bc9c-c917c74af53e"&gt;64&lt;/key&gt;&lt;/foreign-keys&gt;&lt;ref-type name="Report"&gt;27&lt;/ref-type&gt;&lt;contributors&gt;&lt;authors&gt;&lt;author&gt;Health New Zealand &lt;/author&gt;&lt;author&gt;Te Whatu Ora,&lt;/author&gt;&lt;/authors&gt;&lt;/contributors&gt;&lt;titles&gt;&lt;title&gt;Position statement on palliative care in Aotearoa New Zealand, National Palliative Care Steering Group&lt;/title&gt;&lt;/titles&gt;&lt;dates&gt;&lt;year&gt;2024&lt;/year&gt;&lt;/dates&gt;&lt;urls&gt;&lt;related-urls&gt;&lt;url&gt;https://www.tewhatuora.govt.nz/assets/For-the-health-sector/Specific-life-stage/Palliative-Care/FINAL-Position-statement-National-Palliative-Care-Steering-Group-September-2024.pdf&lt;/url&gt;&lt;/related-urls&gt;&lt;/urls&gt;&lt;/record&gt;&lt;/Cite&gt;&lt;/EndNote&gt;</w:instrText>
      </w:r>
      <w:r w:rsidR="00B5488F">
        <w:fldChar w:fldCharType="separate"/>
      </w:r>
      <w:r w:rsidR="00D6768A">
        <w:rPr>
          <w:noProof/>
        </w:rPr>
        <w:t>[219]</w:t>
      </w:r>
      <w:r w:rsidR="00B5488F">
        <w:fldChar w:fldCharType="end"/>
      </w:r>
      <w:r w:rsidRPr="00386E0A">
        <w:t xml:space="preserve">. These sectors provide the majority of care for </w:t>
      </w:r>
      <w:r>
        <w:t>people</w:t>
      </w:r>
      <w:r w:rsidRPr="00386E0A">
        <w:t xml:space="preserve"> with life</w:t>
      </w:r>
      <w:r>
        <w:t>-</w:t>
      </w:r>
      <w:r w:rsidRPr="00386E0A">
        <w:t xml:space="preserve">limiting illnesses. </w:t>
      </w:r>
    </w:p>
    <w:p w14:paraId="3AE07F7E" w14:textId="33588FF8" w:rsidR="0006011A" w:rsidRDefault="00481732" w:rsidP="00161AAE">
      <w:r>
        <w:t>H</w:t>
      </w:r>
      <w:r w:rsidR="0006011A" w:rsidRPr="00386E0A">
        <w:t>ospices</w:t>
      </w:r>
      <w:r>
        <w:t xml:space="preserve"> are</w:t>
      </w:r>
      <w:r w:rsidR="0006011A" w:rsidRPr="00386E0A">
        <w:t xml:space="preserve"> the largest providers of specialist palliative care in the community </w:t>
      </w:r>
      <w:r>
        <w:t xml:space="preserve">and </w:t>
      </w:r>
      <w:r w:rsidR="0006011A" w:rsidRPr="00386E0A">
        <w:t xml:space="preserve">are under </w:t>
      </w:r>
      <w:r>
        <w:t xml:space="preserve">similar </w:t>
      </w:r>
      <w:r w:rsidR="0006011A" w:rsidRPr="00386E0A">
        <w:t>pressure</w:t>
      </w:r>
      <w:r>
        <w:t>s</w:t>
      </w:r>
      <w:r w:rsidR="0006011A" w:rsidRPr="00386E0A">
        <w:t xml:space="preserve">. </w:t>
      </w:r>
      <w:r w:rsidR="00733995">
        <w:t>These</w:t>
      </w:r>
      <w:r w:rsidR="00733995" w:rsidRPr="00386E0A">
        <w:t xml:space="preserve"> </w:t>
      </w:r>
      <w:r w:rsidR="0006011A" w:rsidRPr="00386E0A">
        <w:t>includes financial pressures, an unsustainable burden on communities to raise funds, increasing demand and complexity of care, inconsistent access to hospice care across New</w:t>
      </w:r>
      <w:r w:rsidR="009A62CA">
        <w:t> </w:t>
      </w:r>
      <w:r w:rsidR="0006011A" w:rsidRPr="00386E0A">
        <w:t>Zealand and workforce challenges including pay equity</w:t>
      </w:r>
      <w:r w:rsidR="00020134" w:rsidRPr="00020134">
        <w:t xml:space="preserve"> </w:t>
      </w:r>
      <w:r w:rsidR="006F3FED">
        <w:fldChar w:fldCharType="begin"/>
      </w:r>
      <w:r w:rsidR="00D6768A">
        <w:instrText xml:space="preserve"> ADDIN EN.CITE &lt;EndNote&gt;&lt;Cite&gt;&lt;Author&gt;Zealand&lt;/Author&gt;&lt;Year&gt;2024&lt;/Year&gt;&lt;RecNum&gt;64&lt;/RecNum&gt;&lt;DisplayText&gt;[219]&lt;/DisplayText&gt;&lt;record&gt;&lt;rec-number&gt;64&lt;/rec-number&gt;&lt;foreign-keys&gt;&lt;key app="EN" db-id="ft5wxpfw99z2vie2sf65z2v5rfs2vp0eeesf" timestamp="1749608461" guid="fbd47ad1-ca70-473c-bc9c-c917c74af53e"&gt;64&lt;/key&gt;&lt;/foreign-keys&gt;&lt;ref-type name="Report"&gt;27&lt;/ref-type&gt;&lt;contributors&gt;&lt;authors&gt;&lt;author&gt;Health New Zealand &lt;/author&gt;&lt;author&gt;Te Whatu Ora,&lt;/author&gt;&lt;/authors&gt;&lt;/contributors&gt;&lt;titles&gt;&lt;title&gt;Position statement on palliative care in Aotearoa New Zealand, National Palliative Care Steering Group&lt;/title&gt;&lt;/titles&gt;&lt;dates&gt;&lt;year&gt;2024&lt;/year&gt;&lt;/dates&gt;&lt;urls&gt;&lt;related-urls&gt;&lt;url&gt;https://www.tewhatuora.govt.nz/assets/For-the-health-sector/Specific-life-stage/Palliative-Care/FINAL-Position-statement-National-Palliative-Care-Steering-Group-September-2024.pdf&lt;/url&gt;&lt;/related-urls&gt;&lt;/urls&gt;&lt;/record&gt;&lt;/Cite&gt;&lt;/EndNote&gt;</w:instrText>
      </w:r>
      <w:r w:rsidR="006F3FED">
        <w:fldChar w:fldCharType="separate"/>
      </w:r>
      <w:r w:rsidR="00D6768A">
        <w:rPr>
          <w:noProof/>
        </w:rPr>
        <w:t>[219]</w:t>
      </w:r>
      <w:r w:rsidR="006F3FED">
        <w:fldChar w:fldCharType="end"/>
      </w:r>
      <w:r w:rsidR="006F3FED">
        <w:t xml:space="preserve"> </w:t>
      </w:r>
      <w:r w:rsidR="00487513">
        <w:fldChar w:fldCharType="begin"/>
      </w:r>
      <w:r w:rsidR="00D6768A">
        <w:instrText xml:space="preserve"> ADDIN EN.CITE &lt;EndNote&gt;&lt;Cite&gt;&lt;Author&gt;MartinJenkins&lt;/Author&gt;&lt;Year&gt;2024&lt;/Year&gt;&lt;RecNum&gt;260&lt;/RecNum&gt;&lt;DisplayText&gt;[233]&lt;/DisplayText&gt;&lt;record&gt;&lt;rec-number&gt;260&lt;/rec-number&gt;&lt;foreign-keys&gt;&lt;key app="EN" db-id="ft5wxpfw99z2vie2sf65z2v5rfs2vp0eeesf" timestamp="1749924555" guid="425cd8ba-9633-4c4b-bf40-56a7427d43c8"&gt;260&lt;/key&gt;&lt;/foreign-keys&gt;&lt;ref-type name="Report"&gt;27&lt;/ref-type&gt;&lt;contributors&gt;&lt;authors&gt;&lt;author&gt;MartinJenkins&lt;/author&gt;&lt;/authors&gt;&lt;tertiary-authors&gt;&lt;author&gt;Report commissioned by Otago Community Hospice, Nelson Tasman Hospice, Hospice Waikato, Tōtara Hospice, and Harbour Hospice.&lt;/author&gt;&lt;/tertiary-authors&gt;&lt;/contributors&gt;&lt;titles&gt;&lt;title&gt;Sustainable funding for hospice services: Health and social impacts of specialist hospice palliative care and an economic case for investment.&lt;/title&gt;&lt;/titles&gt;&lt;dates&gt;&lt;year&gt;2024&lt;/year&gt;&lt;/dates&gt;&lt;urls&gt;&lt;/urls&gt;&lt;/record&gt;&lt;/Cite&gt;&lt;/EndNote&gt;</w:instrText>
      </w:r>
      <w:r w:rsidR="00487513">
        <w:fldChar w:fldCharType="separate"/>
      </w:r>
      <w:r w:rsidR="00D6768A">
        <w:rPr>
          <w:noProof/>
        </w:rPr>
        <w:t>[233]</w:t>
      </w:r>
      <w:r w:rsidR="00487513">
        <w:fldChar w:fldCharType="end"/>
      </w:r>
      <w:r w:rsidR="00487513">
        <w:t>.</w:t>
      </w:r>
    </w:p>
    <w:p w14:paraId="5187E0EF" w14:textId="410C05CB" w:rsidR="0006011A" w:rsidRPr="00386E0A" w:rsidRDefault="0006011A" w:rsidP="0090303F">
      <w:pPr>
        <w:ind w:right="-143"/>
      </w:pPr>
      <w:r w:rsidRPr="00386E0A">
        <w:t xml:space="preserve">Demand on palliative care services is expected to increase as </w:t>
      </w:r>
      <w:r>
        <w:t>the</w:t>
      </w:r>
      <w:r w:rsidRPr="00386E0A">
        <w:t xml:space="preserve"> </w:t>
      </w:r>
      <w:r w:rsidR="0090303F">
        <w:t xml:space="preserve">New Zealand </w:t>
      </w:r>
      <w:r w:rsidRPr="00386E0A">
        <w:t xml:space="preserve">population </w:t>
      </w:r>
      <w:r>
        <w:t xml:space="preserve">ages and </w:t>
      </w:r>
      <w:r w:rsidRPr="00386E0A">
        <w:t>more people liv</w:t>
      </w:r>
      <w:r w:rsidR="0090303F">
        <w:t>e</w:t>
      </w:r>
      <w:r w:rsidRPr="00386E0A">
        <w:t xml:space="preserve"> longer. Modelling shows that, by 2038, the number of people needing palliative care will increase by more than 50% compared </w:t>
      </w:r>
      <w:r w:rsidR="001E7905">
        <w:t>with</w:t>
      </w:r>
      <w:r w:rsidR="001E7905" w:rsidRPr="00386E0A">
        <w:t xml:space="preserve"> </w:t>
      </w:r>
      <w:r w:rsidRPr="00386E0A">
        <w:t xml:space="preserve">2015 levels, with an increase of 90% by 2068 </w:t>
      </w:r>
      <w:r w:rsidR="00BF3B26">
        <w:fldChar w:fldCharType="begin"/>
      </w:r>
      <w:r w:rsidR="00D6768A">
        <w:instrText xml:space="preserve"> ADDIN EN.CITE &lt;EndNote&gt;&lt;Cite&gt;&lt;Author&gt;McLeod&lt;/Author&gt;&lt;Year&gt;2019&lt;/Year&gt;&lt;RecNum&gt;98&lt;/RecNum&gt;&lt;DisplayText&gt;[221]&lt;/DisplayText&gt;&lt;record&gt;&lt;rec-number&gt;98&lt;/rec-number&gt;&lt;foreign-keys&gt;&lt;key app="EN" db-id="ft5wxpfw99z2vie2sf65z2v5rfs2vp0eeesf" timestamp="1749608461" guid="61ec5586-7fe0-4583-9c87-299d8356a499"&gt;98&lt;/key&gt;&lt;/foreign-keys&gt;&lt;ref-type name="Book"&gt;6&lt;/ref-type&gt;&lt;contributors&gt;&lt;authors&gt;&lt;author&gt;McLeod, Heather&lt;/author&gt;&lt;author&gt;Atkinson, June&lt;/author&gt;&lt;/authors&gt;&lt;/contributors&gt;&lt;titles&gt;&lt;title&gt;Policy Brief on Trajectories of Care at the End of Life in New Zealand&lt;/title&gt;&lt;/titles&gt;&lt;dates&gt;&lt;year&gt;2019&lt;/year&gt;&lt;/dates&gt;&lt;urls&gt;&lt;/urls&gt;&lt;electronic-resource-num&gt;10.13140/RG.2.2.34488.49925&lt;/electronic-resource-num&gt;&lt;/record&gt;&lt;/Cite&gt;&lt;/EndNote&gt;</w:instrText>
      </w:r>
      <w:r w:rsidR="00BF3B26">
        <w:fldChar w:fldCharType="separate"/>
      </w:r>
      <w:r w:rsidR="00D6768A">
        <w:rPr>
          <w:noProof/>
        </w:rPr>
        <w:t>[221]</w:t>
      </w:r>
      <w:r w:rsidR="00BF3B26">
        <w:fldChar w:fldCharType="end"/>
      </w:r>
      <w:r w:rsidRPr="00E76104">
        <w:t>.</w:t>
      </w:r>
      <w:r w:rsidRPr="00386E0A">
        <w:t xml:space="preserve"> </w:t>
      </w:r>
      <w:r w:rsidR="003A20A2">
        <w:t xml:space="preserve">People living with cancer are likely to </w:t>
      </w:r>
      <w:r w:rsidR="000B7570">
        <w:t xml:space="preserve">continue to be </w:t>
      </w:r>
      <w:r w:rsidR="003A20A2">
        <w:t>a significant pro</w:t>
      </w:r>
      <w:r w:rsidR="000B7570">
        <w:t>portion of those needing palliative care in future.</w:t>
      </w:r>
    </w:p>
    <w:p w14:paraId="66C8F2AB" w14:textId="77777777" w:rsidR="00B932EA" w:rsidRDefault="00B932EA">
      <w:pPr>
        <w:spacing w:after="0" w:line="240" w:lineRule="auto"/>
        <w:rPr>
          <w:rFonts w:ascii="Montserrat" w:hAnsi="Montserrat"/>
          <w:sz w:val="24"/>
        </w:rPr>
      </w:pPr>
      <w:r>
        <w:br w:type="page"/>
      </w:r>
    </w:p>
    <w:p w14:paraId="64CD1AB2" w14:textId="0AF4A775" w:rsidR="0006011A" w:rsidRPr="00A8424C" w:rsidRDefault="0006011A" w:rsidP="00EA7D68">
      <w:pPr>
        <w:pStyle w:val="Heading4"/>
      </w:pPr>
      <w:r>
        <w:lastRenderedPageBreak/>
        <w:t>People and whānau describe many challenges with receiving palliative care</w:t>
      </w:r>
    </w:p>
    <w:p w14:paraId="3BA2A9C5" w14:textId="72E18F16" w:rsidR="00984B6B" w:rsidRDefault="00AA61B2" w:rsidP="00161AAE">
      <w:pPr>
        <w:rPr>
          <w:rFonts w:eastAsia="Calibri"/>
          <w:lang w:eastAsia="en-US"/>
        </w:rPr>
      </w:pPr>
      <w:r>
        <w:rPr>
          <w:rFonts w:eastAsia="Calibri"/>
          <w:lang w:eastAsia="en-US"/>
        </w:rPr>
        <w:t xml:space="preserve">Two </w:t>
      </w:r>
      <w:r w:rsidR="00984B6B">
        <w:rPr>
          <w:rFonts w:eastAsia="Calibri"/>
          <w:lang w:eastAsia="en-US"/>
        </w:rPr>
        <w:t xml:space="preserve">reports published </w:t>
      </w:r>
      <w:r w:rsidR="005D51E7">
        <w:rPr>
          <w:rFonts w:eastAsia="Calibri"/>
          <w:lang w:eastAsia="en-US"/>
        </w:rPr>
        <w:t xml:space="preserve">in </w:t>
      </w:r>
      <w:r w:rsidR="00984B6B">
        <w:rPr>
          <w:rFonts w:eastAsia="Calibri"/>
          <w:lang w:eastAsia="en-US"/>
        </w:rPr>
        <w:t xml:space="preserve">the last </w:t>
      </w:r>
      <w:r w:rsidR="00820822">
        <w:rPr>
          <w:rFonts w:eastAsia="Calibri"/>
          <w:lang w:eastAsia="en-US"/>
        </w:rPr>
        <w:t>5</w:t>
      </w:r>
      <w:r w:rsidR="00984B6B">
        <w:rPr>
          <w:rFonts w:eastAsia="Calibri"/>
          <w:lang w:eastAsia="en-US"/>
        </w:rPr>
        <w:t xml:space="preserve"> years have highlighted the many challenges people and whānau experience when receiving palliative care. </w:t>
      </w:r>
    </w:p>
    <w:p w14:paraId="2B8611C1" w14:textId="4367DADD" w:rsidR="0006011A" w:rsidRPr="0026007D" w:rsidRDefault="0006011A" w:rsidP="00161AAE">
      <w:pPr>
        <w:rPr>
          <w:rFonts w:eastAsia="Calibri"/>
          <w:lang w:eastAsia="en-US"/>
        </w:rPr>
      </w:pPr>
      <w:r w:rsidRPr="0026007D">
        <w:rPr>
          <w:rFonts w:eastAsia="Calibri"/>
          <w:lang w:eastAsia="en-US"/>
        </w:rPr>
        <w:t>In 202</w:t>
      </w:r>
      <w:r w:rsidR="00D07BD6">
        <w:rPr>
          <w:rFonts w:eastAsia="Calibri"/>
          <w:lang w:eastAsia="en-US"/>
        </w:rPr>
        <w:t>3</w:t>
      </w:r>
      <w:r w:rsidRPr="0026007D">
        <w:rPr>
          <w:rFonts w:eastAsia="Calibri"/>
          <w:lang w:eastAsia="en-US"/>
        </w:rPr>
        <w:t xml:space="preserve">, </w:t>
      </w:r>
      <w:r w:rsidR="00DE16EB">
        <w:rPr>
          <w:rFonts w:eastAsia="Calibri"/>
          <w:lang w:eastAsia="en-US"/>
        </w:rPr>
        <w:t xml:space="preserve">the </w:t>
      </w:r>
      <w:r w:rsidR="00C83A47" w:rsidRPr="00C83A47">
        <w:rPr>
          <w:rFonts w:eastAsia="Calibri"/>
          <w:lang w:eastAsia="en-US"/>
        </w:rPr>
        <w:t xml:space="preserve">Te Aho o Te Kahu | Cancer Control Agency </w:t>
      </w:r>
      <w:r w:rsidR="00C83A47">
        <w:rPr>
          <w:rFonts w:eastAsia="Calibri"/>
          <w:lang w:eastAsia="en-US"/>
        </w:rPr>
        <w:t>report</w:t>
      </w:r>
      <w:r w:rsidR="00DE16EB">
        <w:rPr>
          <w:rFonts w:eastAsia="Calibri"/>
          <w:lang w:eastAsia="en-US"/>
        </w:rPr>
        <w:t xml:space="preserve"> </w:t>
      </w:r>
      <w:proofErr w:type="spellStart"/>
      <w:r w:rsidR="003F3AA4" w:rsidRPr="003F3AA4">
        <w:rPr>
          <w:rFonts w:eastAsia="Calibri"/>
          <w:i/>
          <w:iCs/>
          <w:lang w:eastAsia="en-US"/>
        </w:rPr>
        <w:t>Rongohia</w:t>
      </w:r>
      <w:proofErr w:type="spellEnd"/>
      <w:r w:rsidR="003F3AA4" w:rsidRPr="003F3AA4">
        <w:rPr>
          <w:rFonts w:eastAsia="Calibri"/>
          <w:i/>
          <w:iCs/>
          <w:lang w:eastAsia="en-US"/>
        </w:rPr>
        <w:t xml:space="preserve"> Te Reo, Whatua He Oranga</w:t>
      </w:r>
      <w:r w:rsidR="00A00CE6">
        <w:rPr>
          <w:rFonts w:eastAsia="Calibri"/>
          <w:i/>
          <w:iCs/>
          <w:lang w:eastAsia="en-US"/>
        </w:rPr>
        <w:t>:</w:t>
      </w:r>
      <w:r w:rsidR="003F3AA4">
        <w:rPr>
          <w:rFonts w:eastAsia="Calibri"/>
          <w:lang w:eastAsia="en-US"/>
        </w:rPr>
        <w:t xml:space="preserve"> </w:t>
      </w:r>
      <w:r w:rsidR="00D07BD6" w:rsidRPr="006554E8">
        <w:rPr>
          <w:rFonts w:eastAsia="Calibri"/>
          <w:i/>
          <w:iCs/>
          <w:lang w:eastAsia="en-US"/>
        </w:rPr>
        <w:t xml:space="preserve">The </w:t>
      </w:r>
      <w:r w:rsidR="00183BB3" w:rsidRPr="006554E8">
        <w:rPr>
          <w:rFonts w:eastAsia="Calibri"/>
          <w:i/>
          <w:iCs/>
          <w:lang w:eastAsia="en-US"/>
        </w:rPr>
        <w:t xml:space="preserve">voices </w:t>
      </w:r>
      <w:r w:rsidR="00D07BD6" w:rsidRPr="006554E8">
        <w:rPr>
          <w:rFonts w:eastAsia="Calibri"/>
          <w:i/>
          <w:iCs/>
          <w:lang w:eastAsia="en-US"/>
        </w:rPr>
        <w:t xml:space="preserve">of </w:t>
      </w:r>
      <w:r w:rsidR="00183BB3" w:rsidRPr="006554E8">
        <w:rPr>
          <w:rFonts w:eastAsia="Calibri"/>
          <w:i/>
          <w:iCs/>
          <w:lang w:eastAsia="en-US"/>
        </w:rPr>
        <w:t xml:space="preserve">whānau </w:t>
      </w:r>
      <w:r w:rsidR="00D07BD6" w:rsidRPr="006554E8">
        <w:rPr>
          <w:rFonts w:eastAsia="Calibri"/>
          <w:i/>
          <w:iCs/>
          <w:lang w:eastAsia="en-US"/>
        </w:rPr>
        <w:t xml:space="preserve">Māori </w:t>
      </w:r>
      <w:r w:rsidR="00183BB3" w:rsidRPr="006554E8">
        <w:rPr>
          <w:rFonts w:eastAsia="Calibri"/>
          <w:i/>
          <w:iCs/>
          <w:lang w:eastAsia="en-US"/>
        </w:rPr>
        <w:t xml:space="preserve">affected </w:t>
      </w:r>
      <w:r w:rsidR="00D07BD6" w:rsidRPr="006554E8">
        <w:rPr>
          <w:rFonts w:eastAsia="Calibri"/>
          <w:i/>
          <w:iCs/>
          <w:lang w:eastAsia="en-US"/>
        </w:rPr>
        <w:t xml:space="preserve">by </w:t>
      </w:r>
      <w:r w:rsidR="00183BB3" w:rsidRPr="006554E8">
        <w:rPr>
          <w:rFonts w:eastAsia="Calibri"/>
          <w:i/>
          <w:iCs/>
          <w:lang w:eastAsia="en-US"/>
        </w:rPr>
        <w:t>cancer</w:t>
      </w:r>
      <w:r w:rsidR="00D07BD6" w:rsidRPr="006554E8">
        <w:rPr>
          <w:rFonts w:eastAsia="Calibri"/>
          <w:lang w:eastAsia="en-US"/>
        </w:rPr>
        <w:t xml:space="preserve"> </w:t>
      </w:r>
      <w:r w:rsidR="00D96FA3">
        <w:rPr>
          <w:rFonts w:eastAsia="Calibri"/>
          <w:lang w:eastAsia="en-US"/>
        </w:rPr>
        <w:t>included feedback on</w:t>
      </w:r>
      <w:r w:rsidR="00D07BD6">
        <w:rPr>
          <w:rFonts w:eastAsia="Calibri"/>
          <w:lang w:eastAsia="en-US"/>
        </w:rPr>
        <w:t xml:space="preserve"> s</w:t>
      </w:r>
      <w:r w:rsidRPr="0026007D">
        <w:rPr>
          <w:rFonts w:eastAsia="Calibri"/>
          <w:lang w:eastAsia="en-US"/>
        </w:rPr>
        <w:t xml:space="preserve">ome of the key issues </w:t>
      </w:r>
      <w:r w:rsidR="00D07BD6">
        <w:rPr>
          <w:rFonts w:eastAsia="Calibri"/>
          <w:lang w:eastAsia="en-US"/>
        </w:rPr>
        <w:t>faced in</w:t>
      </w:r>
      <w:r w:rsidRPr="0026007D">
        <w:rPr>
          <w:rFonts w:eastAsia="Calibri"/>
          <w:lang w:eastAsia="en-US"/>
        </w:rPr>
        <w:t xml:space="preserve"> palliative and end-of-life care</w:t>
      </w:r>
      <w:r w:rsidR="00FA6472">
        <w:rPr>
          <w:rFonts w:eastAsia="Calibri"/>
          <w:lang w:eastAsia="en-US"/>
        </w:rPr>
        <w:t xml:space="preserve"> </w:t>
      </w:r>
      <w:r w:rsidR="00FA6472">
        <w:rPr>
          <w:rFonts w:eastAsia="Calibri"/>
          <w:lang w:eastAsia="en-US"/>
        </w:rPr>
        <w:fldChar w:fldCharType="begin"/>
      </w:r>
      <w:r w:rsidR="000C7932">
        <w:rPr>
          <w:rFonts w:eastAsia="Calibri"/>
          <w:lang w:eastAsia="en-US"/>
        </w:rPr>
        <w:instrText xml:space="preserve"> ADDIN EN.CITE &lt;EndNote&gt;&lt;Cite&gt;&lt;Author&gt;Cancer Control Agency Te Aho o Te Kahu&lt;/Author&gt;&lt;Year&gt;2023&lt;/Year&gt;&lt;RecNum&gt;168&lt;/RecNum&gt;&lt;DisplayText&gt;[192]&lt;/DisplayText&gt;&lt;record&gt;&lt;rec-number&gt;168&lt;/rec-number&gt;&lt;foreign-keys&gt;&lt;key app="EN" db-id="ft5wxpfw99z2vie2sf65z2v5rfs2vp0eeesf" timestamp="1749608461" guid="f6784b6e-c872-4c22-b495-d112391ddb75"&gt;168&lt;/key&gt;&lt;/foreign-keys&gt;&lt;ref-type name="Report"&gt;27&lt;/ref-type&gt;&lt;contributors&gt;&lt;authors&gt;&lt;author&gt;Cancer Control Agency Te Aho o Te Kahu,&lt;/author&gt;&lt;/authors&gt;&lt;/contributors&gt;&lt;titles&gt;&lt;title&gt;&lt;style face="normal" font="default" size="100%"&gt;Rongohia Te Reo, Whatua He Oranga: The voices of wh&lt;/style&gt;&lt;style face="normal" font="default" charset="238" size="100%"&gt;ānau Māori affected by cancer.&lt;/style&gt;&lt;/title&gt;&lt;/titles&gt;&lt;dates&gt;&lt;year&gt;2023&lt;/year&gt;&lt;/dates&gt;&lt;pub-location&gt;Wellington: Cancer Control Agency.&lt;/pub-location&gt;&lt;urls&gt;&lt;related-urls&gt;&lt;url&gt;https://teaho.govt.nz/index.php/reports-and-numbers/reports/voices-whanau-maori-affected-cancer&lt;/url&gt;&lt;/related-urls&gt;&lt;/urls&gt;&lt;/record&gt;&lt;/Cite&gt;&lt;/EndNote&gt;</w:instrText>
      </w:r>
      <w:r w:rsidR="00FA6472">
        <w:rPr>
          <w:rFonts w:eastAsia="Calibri"/>
          <w:lang w:eastAsia="en-US"/>
        </w:rPr>
        <w:fldChar w:fldCharType="separate"/>
      </w:r>
      <w:r w:rsidR="000C7932">
        <w:rPr>
          <w:rFonts w:eastAsia="Calibri"/>
          <w:noProof/>
          <w:lang w:eastAsia="en-US"/>
        </w:rPr>
        <w:t>[192]</w:t>
      </w:r>
      <w:r w:rsidR="00FA6472">
        <w:rPr>
          <w:rFonts w:eastAsia="Calibri"/>
          <w:lang w:eastAsia="en-US"/>
        </w:rPr>
        <w:fldChar w:fldCharType="end"/>
      </w:r>
      <w:r w:rsidR="006120AB">
        <w:rPr>
          <w:rFonts w:eastAsia="Calibri"/>
          <w:lang w:eastAsia="en-US"/>
        </w:rPr>
        <w:t>.</w:t>
      </w:r>
      <w:r w:rsidR="00D07BD6">
        <w:rPr>
          <w:rFonts w:eastAsia="Calibri"/>
          <w:lang w:eastAsia="en-US"/>
        </w:rPr>
        <w:t xml:space="preserve"> Issues ranged from inconsistent </w:t>
      </w:r>
      <w:r w:rsidR="00E56C27">
        <w:rPr>
          <w:rFonts w:eastAsia="Calibri"/>
          <w:lang w:eastAsia="en-US"/>
        </w:rPr>
        <w:t xml:space="preserve">palliative </w:t>
      </w:r>
      <w:r w:rsidR="00D07BD6">
        <w:rPr>
          <w:rFonts w:eastAsia="Calibri"/>
          <w:lang w:eastAsia="en-US"/>
        </w:rPr>
        <w:t>care</w:t>
      </w:r>
      <w:r w:rsidR="00E56C27">
        <w:rPr>
          <w:rFonts w:eastAsia="Calibri"/>
          <w:lang w:eastAsia="en-US"/>
        </w:rPr>
        <w:t xml:space="preserve"> and practical issue</w:t>
      </w:r>
      <w:r w:rsidR="00112284">
        <w:rPr>
          <w:rFonts w:eastAsia="Calibri"/>
          <w:lang w:eastAsia="en-US"/>
        </w:rPr>
        <w:t>s</w:t>
      </w:r>
      <w:r w:rsidR="00E56C27">
        <w:rPr>
          <w:rFonts w:eastAsia="Calibri"/>
          <w:lang w:eastAsia="en-US"/>
        </w:rPr>
        <w:t xml:space="preserve"> in home care to </w:t>
      </w:r>
      <w:r w:rsidR="00E56C27" w:rsidRPr="00E56C27">
        <w:rPr>
          <w:rFonts w:eastAsia="Calibri"/>
          <w:lang w:eastAsia="en-US"/>
        </w:rPr>
        <w:t>concerns about assisted dying</w:t>
      </w:r>
      <w:r w:rsidR="002312D8">
        <w:rPr>
          <w:rFonts w:eastAsia="Calibri"/>
          <w:lang w:eastAsia="en-US"/>
        </w:rPr>
        <w:t xml:space="preserve"> and dealing with systemic racism</w:t>
      </w:r>
      <w:r w:rsidR="00E56C27">
        <w:rPr>
          <w:rFonts w:eastAsia="Calibri"/>
          <w:lang w:eastAsia="en-US"/>
        </w:rPr>
        <w:t xml:space="preserve">. They also emphasised the importance of holistic health models, mātauranga Māori and </w:t>
      </w:r>
      <w:r w:rsidR="002312D8">
        <w:rPr>
          <w:rFonts w:eastAsia="Calibri"/>
          <w:lang w:eastAsia="en-US"/>
        </w:rPr>
        <w:t>the integration of rongoā.</w:t>
      </w:r>
      <w:r w:rsidR="00E56C27">
        <w:rPr>
          <w:rFonts w:eastAsia="Calibri"/>
          <w:lang w:eastAsia="en-US"/>
        </w:rPr>
        <w:t xml:space="preserve"> </w:t>
      </w:r>
    </w:p>
    <w:p w14:paraId="6576212B" w14:textId="09745251" w:rsidR="00D136D6" w:rsidRPr="00410AAD" w:rsidRDefault="0006011A" w:rsidP="00410AAD">
      <w:r w:rsidRPr="0026007D">
        <w:rPr>
          <w:rFonts w:eastAsia="Calibri"/>
          <w:lang w:eastAsia="en-US"/>
        </w:rPr>
        <w:t xml:space="preserve">In 2024, Te Ārai Palliative Care and End of Life Research Group released </w:t>
      </w:r>
      <w:r w:rsidRPr="0026007D">
        <w:t>a report that</w:t>
      </w:r>
      <w:r>
        <w:t xml:space="preserve"> provide</w:t>
      </w:r>
      <w:r w:rsidR="0047677A">
        <w:t>d</w:t>
      </w:r>
      <w:r>
        <w:t xml:space="preserve"> a snapshot of key issues for nine</w:t>
      </w:r>
      <w:r w:rsidRPr="0026007D">
        <w:t xml:space="preserve"> communities traditionally underserved by palliative care</w:t>
      </w:r>
      <w:r w:rsidR="00FA0CDF">
        <w:t xml:space="preserve"> </w:t>
      </w:r>
      <w:r w:rsidR="00BB779D">
        <w:fldChar w:fldCharType="begin"/>
      </w:r>
      <w:r w:rsidR="00D6768A">
        <w:instrText xml:space="preserve"> ADDIN EN.CITE &lt;EndNote&gt;&lt;Cite&gt;&lt;Author&gt;Auckland&lt;/Author&gt;&lt;Year&gt;nd&lt;/Year&gt;&lt;RecNum&gt;5&lt;/RecNum&gt;&lt;DisplayText&gt;[232]&lt;/DisplayText&gt;&lt;record&gt;&lt;rec-number&gt;5&lt;/rec-number&gt;&lt;foreign-keys&gt;&lt;key app="EN" db-id="ft5wxpfw99z2vie2sf65z2v5rfs2vp0eeesf" timestamp="1749608461" guid="c9df3cf5-4369-457b-b971-4ffb21f064c2"&gt;5&lt;/key&gt;&lt;/foreign-keys&gt;&lt;ref-type name="Report"&gt;27&lt;/ref-type&gt;&lt;contributors&gt;&lt;authors&gt;&lt;author&gt;University of Auckland&lt;/author&gt;&lt;/authors&gt;&lt;/contributors&gt;&lt;titles&gt;&lt;title&gt;The Voices of Underserved Communities in Palliative Care&lt;/title&gt;&lt;/titles&gt;&lt;dates&gt;&lt;year&gt;nd&lt;/year&gt;&lt;/dates&gt;&lt;urls&gt;&lt;related-urls&gt;&lt;url&gt;https://www.tewhatuora.govt.nz/assets/For-health-professionals/Clinical-guidance/Specific-life-stage/Palliative-care/The-voices-of-underserved-communities-in-palliative-care.pdf&lt;/url&gt;&lt;/related-urls&gt;&lt;/urls&gt;&lt;/record&gt;&lt;/Cite&gt;&lt;/EndNote&gt;</w:instrText>
      </w:r>
      <w:r w:rsidR="00BB779D">
        <w:fldChar w:fldCharType="separate"/>
      </w:r>
      <w:r w:rsidR="00D6768A">
        <w:rPr>
          <w:noProof/>
        </w:rPr>
        <w:t>[232]</w:t>
      </w:r>
      <w:r w:rsidR="00BB779D">
        <w:fldChar w:fldCharType="end"/>
      </w:r>
      <w:r w:rsidR="00BB779D">
        <w:t xml:space="preserve"> </w:t>
      </w:r>
      <w:r w:rsidR="00FA0CDF">
        <w:t xml:space="preserve">and </w:t>
      </w:r>
      <w:r w:rsidRPr="007A037C">
        <w:rPr>
          <w:rFonts w:eastAsia="Calibri"/>
          <w:lang w:eastAsia="en-US"/>
        </w:rPr>
        <w:t>collate</w:t>
      </w:r>
      <w:r w:rsidR="00EA1D8D">
        <w:rPr>
          <w:rFonts w:eastAsia="Calibri"/>
          <w:lang w:eastAsia="en-US"/>
        </w:rPr>
        <w:t>d</w:t>
      </w:r>
      <w:r w:rsidRPr="007A037C">
        <w:rPr>
          <w:rFonts w:eastAsia="Calibri"/>
          <w:lang w:eastAsia="en-US"/>
        </w:rPr>
        <w:t xml:space="preserve"> all available published evidence regarding Māori and Pacific experiences of palliative and end</w:t>
      </w:r>
      <w:r w:rsidR="00EA1D8D">
        <w:rPr>
          <w:rFonts w:eastAsia="Calibri"/>
          <w:lang w:eastAsia="en-US"/>
        </w:rPr>
        <w:t>-</w:t>
      </w:r>
      <w:r w:rsidRPr="007A037C">
        <w:rPr>
          <w:rFonts w:eastAsia="Calibri"/>
          <w:lang w:eastAsia="en-US"/>
        </w:rPr>
        <w:t>of</w:t>
      </w:r>
      <w:r w:rsidR="00EA1D8D">
        <w:rPr>
          <w:rFonts w:eastAsia="Calibri"/>
          <w:lang w:eastAsia="en-US"/>
        </w:rPr>
        <w:t>-</w:t>
      </w:r>
      <w:r w:rsidRPr="007A037C">
        <w:rPr>
          <w:rFonts w:eastAsia="Calibri"/>
          <w:lang w:eastAsia="en-US"/>
        </w:rPr>
        <w:t>life care.</w:t>
      </w:r>
      <w:r w:rsidR="00343BFA">
        <w:rPr>
          <w:rFonts w:eastAsia="Calibri"/>
          <w:lang w:eastAsia="en-US"/>
        </w:rPr>
        <w:t xml:space="preserve"> </w:t>
      </w:r>
      <w:r w:rsidRPr="0026007D">
        <w:t xml:space="preserve">Issues identified </w:t>
      </w:r>
      <w:r w:rsidR="00C83B3B">
        <w:t>by members of</w:t>
      </w:r>
      <w:r w:rsidR="00C83B3B" w:rsidRPr="0026007D">
        <w:t xml:space="preserve"> </w:t>
      </w:r>
      <w:r w:rsidRPr="0026007D">
        <w:t>these communities include</w:t>
      </w:r>
      <w:r w:rsidR="00C83B3B">
        <w:t>d</w:t>
      </w:r>
      <w:r w:rsidRPr="0026007D">
        <w:t xml:space="preserve"> limited access to consistent and culturally appropriate palliative care services, particularly for those experiencing homelessness, rural deprivation or incarceration. Stigma, discrimination and a lack of cultural competency within the health</w:t>
      </w:r>
      <w:r w:rsidR="00C83B3B">
        <w:t xml:space="preserve"> </w:t>
      </w:r>
      <w:r w:rsidRPr="0026007D">
        <w:t>care system disproportionally affect</w:t>
      </w:r>
      <w:r w:rsidR="00C74C6B">
        <w:t>ed</w:t>
      </w:r>
      <w:r w:rsidRPr="0026007D">
        <w:t xml:space="preserve"> gang</w:t>
      </w:r>
      <w:r w:rsidR="00C83B3B">
        <w:t>-</w:t>
      </w:r>
      <w:r w:rsidRPr="0026007D">
        <w:t xml:space="preserve">affiliated/related whānau, rainbow communities and people with mental illness or learning disabilities, often leading to mistrust and </w:t>
      </w:r>
      <w:r w:rsidR="00C83B3B">
        <w:t>underuse</w:t>
      </w:r>
      <w:r w:rsidR="00C83B3B" w:rsidRPr="0026007D">
        <w:t xml:space="preserve"> </w:t>
      </w:r>
      <w:r w:rsidRPr="0026007D">
        <w:t>of services. Refugees face</w:t>
      </w:r>
      <w:r w:rsidR="00C74C6B">
        <w:t>d</w:t>
      </w:r>
      <w:r w:rsidRPr="0026007D">
        <w:t xml:space="preserve"> language and system navigation barriers, while children and young people lack</w:t>
      </w:r>
      <w:r w:rsidR="00C74C6B">
        <w:t>ed</w:t>
      </w:r>
      <w:r w:rsidRPr="0026007D">
        <w:t xml:space="preserve"> adequate age-specific services, especially outside urban</w:t>
      </w:r>
      <w:r w:rsidR="00F0524B">
        <w:t> </w:t>
      </w:r>
      <w:r w:rsidRPr="0026007D">
        <w:t xml:space="preserve">areas. </w:t>
      </w:r>
    </w:p>
    <w:p w14:paraId="47A6BBD0" w14:textId="3E42B1D3" w:rsidR="0006011A" w:rsidRDefault="0006011A" w:rsidP="00F05AB9">
      <w:pPr>
        <w:pStyle w:val="Heading3"/>
        <w:numPr>
          <w:ilvl w:val="0"/>
          <w:numId w:val="0"/>
        </w:numPr>
      </w:pPr>
      <w:r w:rsidRPr="004C148C">
        <w:t xml:space="preserve">Assisted </w:t>
      </w:r>
      <w:r w:rsidR="00CD298C" w:rsidRPr="004C148C">
        <w:t xml:space="preserve">Dying Service </w:t>
      </w:r>
    </w:p>
    <w:p w14:paraId="627FFAD8" w14:textId="5F72239D" w:rsidR="0006011A" w:rsidRPr="00047682" w:rsidRDefault="0006011A" w:rsidP="0006011A">
      <w:r w:rsidRPr="00047682">
        <w:t>The End of Life Choice Act 2019 came into force on 7 November 2021</w:t>
      </w:r>
      <w:r w:rsidR="008451EB">
        <w:t xml:space="preserve"> </w:t>
      </w:r>
      <w:r w:rsidR="008451EB">
        <w:fldChar w:fldCharType="begin"/>
      </w:r>
      <w:r w:rsidR="00D6768A">
        <w:instrText xml:space="preserve"> ADDIN EN.CITE &lt;EndNote&gt;&lt;Cite&gt;&lt;Author&gt;New Zealand Legislation&lt;/Author&gt;&lt;Year&gt;2021&lt;/Year&gt;&lt;RecNum&gt;128&lt;/RecNum&gt;&lt;DisplayText&gt;[234]&lt;/DisplayText&gt;&lt;record&gt;&lt;rec-number&gt;128&lt;/rec-number&gt;&lt;foreign-keys&gt;&lt;key app="EN" db-id="ft5wxpfw99z2vie2sf65z2v5rfs2vp0eeesf" timestamp="1749608461" guid="3d4b2fc8-96b6-4976-a972-f02fb293afd7"&gt;128&lt;/key&gt;&lt;/foreign-keys&gt;&lt;ref-type name="Web Page"&gt;12&lt;/ref-type&gt;&lt;contributors&gt;&lt;authors&gt;&lt;author&gt;New Zealand Legislation,&lt;/author&gt;&lt;/authors&gt;&lt;/contributors&gt;&lt;titles&gt;&lt;title&gt;End of Life Choice Act 2019&lt;/title&gt;&lt;/titles&gt;&lt;dates&gt;&lt;year&gt;2021&lt;/year&gt;&lt;/dates&gt;&lt;urls&gt;&lt;related-urls&gt;&lt;url&gt;https://www.legislation.govt.nz/act/public/2019/0067/latest/whole.html&lt;/url&gt;&lt;/related-urls&gt;&lt;/urls&gt;&lt;/record&gt;&lt;/Cite&gt;&lt;/EndNote&gt;</w:instrText>
      </w:r>
      <w:r w:rsidR="008451EB">
        <w:fldChar w:fldCharType="separate"/>
      </w:r>
      <w:r w:rsidR="00D6768A">
        <w:rPr>
          <w:noProof/>
        </w:rPr>
        <w:t>[234]</w:t>
      </w:r>
      <w:r w:rsidR="008451EB">
        <w:fldChar w:fldCharType="end"/>
      </w:r>
      <w:r w:rsidRPr="00047682">
        <w:t>. This established the Assisted Dying Service</w:t>
      </w:r>
      <w:r w:rsidR="0008133A">
        <w:t xml:space="preserve"> |</w:t>
      </w:r>
      <w:r w:rsidRPr="00047682">
        <w:t xml:space="preserve"> Ngā Ratonga Mate </w:t>
      </w:r>
      <w:proofErr w:type="spellStart"/>
      <w:r w:rsidRPr="00047682">
        <w:t>Whakaahuru</w:t>
      </w:r>
      <w:proofErr w:type="spellEnd"/>
      <w:r w:rsidR="00A7286F" w:rsidRPr="00A7286F">
        <w:t xml:space="preserve"> </w:t>
      </w:r>
      <w:r w:rsidRPr="00047682">
        <w:t>in New Zealand. The service</w:t>
      </w:r>
      <w:r w:rsidR="0051790D">
        <w:t xml:space="preserve"> </w:t>
      </w:r>
      <w:r w:rsidRPr="00047682">
        <w:t xml:space="preserve">gives a person experiencing unbearable suffering from a terminal illness </w:t>
      </w:r>
      <w:r>
        <w:t xml:space="preserve">the ability </w:t>
      </w:r>
      <w:r w:rsidRPr="00047682">
        <w:t>to take</w:t>
      </w:r>
      <w:r>
        <w:t xml:space="preserve">, or be given, </w:t>
      </w:r>
      <w:r w:rsidRPr="00047682">
        <w:t xml:space="preserve">medication to end their life. There are strict criteria, processes and safeguards in place </w:t>
      </w:r>
      <w:r w:rsidR="007A2250">
        <w:t>for people using</w:t>
      </w:r>
      <w:r w:rsidRPr="00047682">
        <w:t xml:space="preserve"> the service.</w:t>
      </w:r>
    </w:p>
    <w:p w14:paraId="62C719F7" w14:textId="6EB96BF2" w:rsidR="0006011A" w:rsidRPr="00047682" w:rsidRDefault="00F23204" w:rsidP="0006011A">
      <w:r w:rsidRPr="00F23204">
        <w:t xml:space="preserve">While individual health professionals may conscientiously object to providing assisted dying services, service </w:t>
      </w:r>
      <w:r w:rsidR="0006011A" w:rsidRPr="00047682">
        <w:t xml:space="preserve">providers </w:t>
      </w:r>
      <w:r w:rsidR="00BD190A">
        <w:t xml:space="preserve">must </w:t>
      </w:r>
      <w:r w:rsidR="0006011A" w:rsidRPr="00047682">
        <w:t xml:space="preserve">uphold the legal rights of </w:t>
      </w:r>
      <w:r w:rsidR="0006011A">
        <w:t>a</w:t>
      </w:r>
      <w:r w:rsidR="0006011A" w:rsidRPr="00047682">
        <w:t xml:space="preserve"> person to access assisted dying. </w:t>
      </w:r>
    </w:p>
    <w:p w14:paraId="43AC82B3" w14:textId="2685BB82" w:rsidR="00CD298C" w:rsidRDefault="0006011A" w:rsidP="0006011A">
      <w:r w:rsidRPr="00047682">
        <w:t xml:space="preserve">Health </w:t>
      </w:r>
      <w:r w:rsidR="007A2250">
        <w:t>NZ</w:t>
      </w:r>
      <w:r w:rsidRPr="00047682">
        <w:t xml:space="preserve"> oversees and monitors all operational aspects of the Assisted Dying Service, including collecting data and generating summary reports</w:t>
      </w:r>
      <w:r w:rsidR="004916FE">
        <w:t xml:space="preserve"> </w:t>
      </w:r>
      <w:r w:rsidR="004916FE">
        <w:fldChar w:fldCharType="begin"/>
      </w:r>
      <w:r w:rsidR="00D6768A">
        <w:instrText xml:space="preserve"> ADDIN EN.CITE &lt;EndNote&gt;&lt;Cite&gt;&lt;Author&gt;Zealand&lt;/Author&gt;&lt;Year&gt;2025&lt;/Year&gt;&lt;RecNum&gt;71&lt;/RecNum&gt;&lt;DisplayText&gt;[235]&lt;/DisplayText&gt;&lt;record&gt;&lt;rec-number&gt;71&lt;/rec-number&gt;&lt;foreign-keys&gt;&lt;key app="EN" db-id="ft5wxpfw99z2vie2sf65z2v5rfs2vp0eeesf" timestamp="1749608461" guid="00a29772-e641-4397-9973-a7276fd4508d"&gt;71&lt;/key&gt;&lt;/foreign-keys&gt;&lt;ref-type name="Web Page"&gt;12&lt;/ref-type&gt;&lt;contributors&gt;&lt;authors&gt;&lt;author&gt;Health New Zealand &lt;/author&gt;&lt;author&gt;Te Whatu Ora,&lt;/author&gt;&lt;/authors&gt;&lt;/contributors&gt;&lt;titles&gt;&lt;title&gt;Assisted Dying Service data and reporting&lt;/title&gt;&lt;/titles&gt;&lt;dates&gt;&lt;year&gt;2025&lt;/year&gt;&lt;/dates&gt;&lt;urls&gt;&lt;related-urls&gt;&lt;url&gt;https://www.tewhatuora.govt.nz/health-services-and-programmes/assisted-dying-service/assisted-dying-service-data-and-reporting&lt;/url&gt;&lt;/related-urls&gt;&lt;/urls&gt;&lt;/record&gt;&lt;/Cite&gt;&lt;/EndNote&gt;</w:instrText>
      </w:r>
      <w:r w:rsidR="004916FE">
        <w:fldChar w:fldCharType="separate"/>
      </w:r>
      <w:r w:rsidR="00D6768A">
        <w:rPr>
          <w:noProof/>
        </w:rPr>
        <w:t>[235]</w:t>
      </w:r>
      <w:r w:rsidR="004916FE">
        <w:fldChar w:fldCharType="end"/>
      </w:r>
      <w:r w:rsidRPr="00047682">
        <w:t xml:space="preserve">. </w:t>
      </w:r>
      <w:r w:rsidR="004216DA" w:rsidRPr="004216DA">
        <w:t xml:space="preserve">The Ministry of </w:t>
      </w:r>
      <w:r w:rsidR="004216DA">
        <w:t>H</w:t>
      </w:r>
      <w:r w:rsidR="004216DA" w:rsidRPr="004216DA">
        <w:t>ealth is responsible for regulating the Assisted Dying Service, ensuring services are safe, high quality and delivered in line with the End of Life Choice Act 2019</w:t>
      </w:r>
      <w:r w:rsidR="00B658DF">
        <w:t xml:space="preserve"> </w:t>
      </w:r>
      <w:r w:rsidR="00B658DF">
        <w:fldChar w:fldCharType="begin"/>
      </w:r>
      <w:r w:rsidR="00D6768A">
        <w:instrText xml:space="preserve"> ADDIN EN.CITE &lt;EndNote&gt;&lt;Cite&gt;&lt;Author&gt;Health&lt;/Author&gt;&lt;Year&gt;2024&lt;/Year&gt;&lt;RecNum&gt;282&lt;/RecNum&gt;&lt;DisplayText&gt;[236]&lt;/DisplayText&gt;&lt;record&gt;&lt;rec-number&gt;282&lt;/rec-number&gt;&lt;foreign-keys&gt;&lt;key app="EN" db-id="ft5wxpfw99z2vie2sf65z2v5rfs2vp0eeesf" timestamp="1753045866" guid="234aa5c9-4522-4928-b4f1-1afe176acb2f"&gt;282&lt;/key&gt;&lt;/foreign-keys&gt;&lt;ref-type name="Web Page"&gt;12&lt;/ref-type&gt;&lt;contributors&gt;&lt;authors&gt;&lt;author&gt;Ministry of Health&lt;/author&gt;&lt;/authors&gt;&lt;/contributors&gt;&lt;titles&gt;&lt;title&gt;Assisted dying regulation and reporting&lt;/title&gt;&lt;/titles&gt;&lt;dates&gt;&lt;year&gt;2024&lt;/year&gt;&lt;/dates&gt;&lt;pub-location&gt;Wellington&lt;/pub-location&gt;&lt;publisher&gt;Ministry of Health&lt;/publisher&gt;&lt;urls&gt;&lt;related-urls&gt;&lt;url&gt;https://www.health.govt.nz/regulation-legislation/assisted-dying/regulation-and-reporting&lt;/url&gt;&lt;/related-urls&gt;&lt;/urls&gt;&lt;/record&gt;&lt;/Cite&gt;&lt;/EndNote&gt;</w:instrText>
      </w:r>
      <w:r w:rsidR="00B658DF">
        <w:fldChar w:fldCharType="separate"/>
      </w:r>
      <w:r w:rsidR="00D6768A">
        <w:rPr>
          <w:noProof/>
        </w:rPr>
        <w:t>[236]</w:t>
      </w:r>
      <w:r w:rsidR="00B658DF">
        <w:fldChar w:fldCharType="end"/>
      </w:r>
      <w:r w:rsidR="004216DA" w:rsidRPr="004216DA">
        <w:t>.</w:t>
      </w:r>
    </w:p>
    <w:p w14:paraId="1B4C153F" w14:textId="30889208" w:rsidR="003D434A" w:rsidRDefault="0006011A" w:rsidP="005C2211">
      <w:r w:rsidRPr="00047682">
        <w:t xml:space="preserve">Since the </w:t>
      </w:r>
      <w:r w:rsidR="00AE6389" w:rsidRPr="00AE6389">
        <w:t xml:space="preserve">End of Life Choice Act 2019 </w:t>
      </w:r>
      <w:r w:rsidRPr="00047682">
        <w:t xml:space="preserve">came into force, nearly 2,500 </w:t>
      </w:r>
      <w:r w:rsidR="00EB6C51">
        <w:t xml:space="preserve">people in </w:t>
      </w:r>
      <w:r w:rsidRPr="00047682">
        <w:t xml:space="preserve">New Zealand have applied for a physician-assisted death. Between 1 </w:t>
      </w:r>
      <w:r w:rsidR="000F16A7">
        <w:t>January</w:t>
      </w:r>
      <w:r w:rsidRPr="00047682">
        <w:t xml:space="preserve"> 202</w:t>
      </w:r>
      <w:r w:rsidR="00AE5C43">
        <w:t>5</w:t>
      </w:r>
      <w:r w:rsidRPr="00047682">
        <w:t xml:space="preserve"> and </w:t>
      </w:r>
      <w:r w:rsidR="00801429" w:rsidRPr="00801429">
        <w:t>31 March 2025</w:t>
      </w:r>
      <w:r w:rsidRPr="00047682">
        <w:t>, the service received 2</w:t>
      </w:r>
      <w:r w:rsidR="007443C9">
        <w:t>3</w:t>
      </w:r>
      <w:r w:rsidRPr="00047682">
        <w:t>7 applications for assisted dying</w:t>
      </w:r>
      <w:r w:rsidR="00263579">
        <w:t>;</w:t>
      </w:r>
      <w:r w:rsidRPr="00047682">
        <w:t xml:space="preserve"> </w:t>
      </w:r>
      <w:r w:rsidR="005909AF" w:rsidRPr="005909AF">
        <w:t>62%</w:t>
      </w:r>
      <w:r w:rsidRPr="00047682">
        <w:t xml:space="preserve"> </w:t>
      </w:r>
      <w:r w:rsidR="00263579">
        <w:t xml:space="preserve">of applicants </w:t>
      </w:r>
      <w:r w:rsidRPr="00047682">
        <w:t xml:space="preserve">had a cancer diagnosis. </w:t>
      </w:r>
      <w:r w:rsidR="00AE6389">
        <w:t>Most</w:t>
      </w:r>
      <w:r w:rsidRPr="00047682">
        <w:t xml:space="preserve"> applicants </w:t>
      </w:r>
      <w:r w:rsidR="00B41649">
        <w:t>(</w:t>
      </w:r>
      <w:r w:rsidR="00B41649" w:rsidRPr="00B41649">
        <w:t xml:space="preserve">85.2%) </w:t>
      </w:r>
      <w:r w:rsidRPr="00047682">
        <w:t xml:space="preserve">were receiving palliative care at </w:t>
      </w:r>
      <w:r w:rsidR="00AE6389">
        <w:t xml:space="preserve">the </w:t>
      </w:r>
      <w:r w:rsidRPr="00047682">
        <w:t>time of application</w:t>
      </w:r>
      <w:r w:rsidR="003C6841">
        <w:t xml:space="preserve"> </w:t>
      </w:r>
      <w:r w:rsidR="003C6841">
        <w:fldChar w:fldCharType="begin"/>
      </w:r>
      <w:r w:rsidR="00D6768A">
        <w:instrText xml:space="preserve"> ADDIN EN.CITE &lt;EndNote&gt;&lt;Cite&gt;&lt;Author&gt;Zealand&lt;/Author&gt;&lt;Year&gt;2025&lt;/Year&gt;&lt;RecNum&gt;313&lt;/RecNum&gt;&lt;DisplayText&gt;[237]&lt;/DisplayText&gt;&lt;record&gt;&lt;rec-number&gt;313&lt;/rec-number&gt;&lt;foreign-keys&gt;&lt;key app="EN" db-id="ft5wxpfw99z2vie2sf65z2v5rfs2vp0eeesf" timestamp="1754001399" guid="77e77dc2-9baa-4642-85a2-6cb176fb0e2b"&gt;313&lt;/key&gt;&lt;/foreign-keys&gt;&lt;ref-type name="Report"&gt;27&lt;/ref-type&gt;&lt;contributors&gt;&lt;authors&gt;&lt;author&gt;Health New Zealand &lt;/author&gt;&lt;author&gt;Te Whatu Ora,&lt;/author&gt;&lt;/authors&gt;&lt;/contributors&gt;&lt;titles&gt;&lt;title&gt;Assisted Dying Service: Quarterly Report, Quarter Three 2024/25&lt;/title&gt;&lt;/titles&gt;&lt;dates&gt;&lt;year&gt;2025&lt;/year&gt;&lt;/dates&gt;&lt;pub-location&gt;Wellington&lt;/pub-location&gt;&lt;urls&gt;&lt;related-urls&gt;&lt;url&gt;https://www.tewhatuora.govt.nz/assets/Publications/Death-and-dying/Assisted-Dying-Service-Quarterly-Report-Quarter-Three-2024-25.pdf&lt;/url&gt;&lt;/related-urls&gt;&lt;/urls&gt;&lt;/record&gt;&lt;/Cite&gt;&lt;/EndNote&gt;</w:instrText>
      </w:r>
      <w:r w:rsidR="003C6841">
        <w:fldChar w:fldCharType="separate"/>
      </w:r>
      <w:r w:rsidR="00D6768A">
        <w:rPr>
          <w:noProof/>
        </w:rPr>
        <w:t>[237]</w:t>
      </w:r>
      <w:r w:rsidR="003C6841">
        <w:fldChar w:fldCharType="end"/>
      </w:r>
      <w:r w:rsidRPr="00047682">
        <w:t>.</w:t>
      </w:r>
    </w:p>
    <w:p w14:paraId="0B512DBD" w14:textId="4A3084BC" w:rsidR="003D434A" w:rsidRDefault="003D434A" w:rsidP="003D434A">
      <w:pPr>
        <w:pStyle w:val="StateofCancerbullets"/>
        <w:numPr>
          <w:ilvl w:val="0"/>
          <w:numId w:val="0"/>
        </w:numPr>
        <w:rPr>
          <w:rFonts w:ascii="Montserrat" w:hAnsi="Montserrat"/>
          <w:color w:val="2C463B"/>
          <w:spacing w:val="-5"/>
          <w:sz w:val="36"/>
        </w:rPr>
      </w:pPr>
    </w:p>
    <w:p w14:paraId="1BDBE8E3" w14:textId="71065732" w:rsidR="00E84EE2" w:rsidRPr="0006011A" w:rsidRDefault="00E84EE2" w:rsidP="005C2211">
      <w:r>
        <w:br w:type="page"/>
      </w:r>
    </w:p>
    <w:p w14:paraId="35B64D96" w14:textId="35A1FFD0" w:rsidR="0027662B" w:rsidRDefault="000D2E5F" w:rsidP="003275D5">
      <w:pPr>
        <w:pStyle w:val="Heading1"/>
        <w:ind w:left="510" w:hanging="510"/>
      </w:pPr>
      <w:bookmarkStart w:id="476" w:name="_Toc200798615"/>
      <w:bookmarkStart w:id="477" w:name="_Toc204779787"/>
      <w:bookmarkStart w:id="478" w:name="_Toc212028515"/>
      <w:bookmarkStart w:id="479" w:name="_Toc198035738"/>
      <w:bookmarkStart w:id="480" w:name="_Toc198036006"/>
      <w:r>
        <w:lastRenderedPageBreak/>
        <w:t>7</w:t>
      </w:r>
      <w:r w:rsidR="00EA7D68" w:rsidRPr="00EA7D68">
        <w:t> </w:t>
      </w:r>
      <w:r w:rsidR="00B16E37">
        <w:t>Enablers of cancer care</w:t>
      </w:r>
      <w:bookmarkEnd w:id="476"/>
      <w:bookmarkEnd w:id="477"/>
      <w:r w:rsidR="00F1378F">
        <w:t xml:space="preserve"> | </w:t>
      </w:r>
      <w:r w:rsidR="00FE50A1">
        <w:t>T</w:t>
      </w:r>
      <w:r w:rsidR="00F1378F" w:rsidRPr="00F1378F">
        <w:t xml:space="preserve">e hunga tautoko </w:t>
      </w:r>
      <w:proofErr w:type="spellStart"/>
      <w:r w:rsidR="00F1378F" w:rsidRPr="00F1378F">
        <w:t>tauwhiro</w:t>
      </w:r>
      <w:bookmarkEnd w:id="478"/>
      <w:proofErr w:type="spellEnd"/>
    </w:p>
    <w:p w14:paraId="5AF829A8" w14:textId="1909B20A" w:rsidR="004F0294" w:rsidRDefault="004F0294" w:rsidP="004F0294">
      <w:r>
        <w:t xml:space="preserve">There are several aspects of cancer service delivery that are relevant within all aspects of the cancer continuum. Examples include workforce, </w:t>
      </w:r>
      <w:r w:rsidR="00B932EA">
        <w:t xml:space="preserve">physical infrastructure, </w:t>
      </w:r>
      <w:r>
        <w:t>data and technology, and research</w:t>
      </w:r>
      <w:r w:rsidR="00B932EA">
        <w:t xml:space="preserve"> and innovation</w:t>
      </w:r>
      <w:r>
        <w:t xml:space="preserve">. These enablers are highlighted </w:t>
      </w:r>
      <w:r w:rsidR="003B28AC">
        <w:t xml:space="preserve">and discussed </w:t>
      </w:r>
      <w:r>
        <w:t xml:space="preserve">in this section. </w:t>
      </w:r>
    </w:p>
    <w:bookmarkStart w:id="481" w:name="_Toc212028516"/>
    <w:p w14:paraId="12FD238B" w14:textId="7CE96C48" w:rsidR="005A7E52" w:rsidRDefault="00F60E1C" w:rsidP="003275D5">
      <w:pPr>
        <w:pStyle w:val="Heading2"/>
        <w:spacing w:before="360"/>
      </w:pPr>
      <w:r>
        <w:rPr>
          <w:noProof/>
        </w:rPr>
        <mc:AlternateContent>
          <mc:Choice Requires="wps">
            <w:drawing>
              <wp:anchor distT="0" distB="0" distL="114300" distR="114300" simplePos="0" relativeHeight="251658240" behindDoc="1" locked="0" layoutInCell="1" allowOverlap="1" wp14:anchorId="4A982C32" wp14:editId="0D0000FF">
                <wp:simplePos x="0" y="0"/>
                <wp:positionH relativeFrom="margin">
                  <wp:posOffset>-635</wp:posOffset>
                </wp:positionH>
                <wp:positionV relativeFrom="paragraph">
                  <wp:posOffset>525779</wp:posOffset>
                </wp:positionV>
                <wp:extent cx="5796280" cy="3646805"/>
                <wp:effectExtent l="0" t="0" r="0" b="0"/>
                <wp:wrapNone/>
                <wp:docPr id="447945812" name="Rectangle 1"/>
                <wp:cNvGraphicFramePr/>
                <a:graphic xmlns:a="http://schemas.openxmlformats.org/drawingml/2006/main">
                  <a:graphicData uri="http://schemas.microsoft.com/office/word/2010/wordprocessingShape">
                    <wps:wsp>
                      <wps:cNvSpPr/>
                      <wps:spPr>
                        <a:xfrm>
                          <a:off x="0" y="0"/>
                          <a:ext cx="5796280" cy="3646805"/>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38F5F" id="Rectangle 1" o:spid="_x0000_s1026" style="position:absolute;margin-left:-.05pt;margin-top:41.4pt;width:456.4pt;height:2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" fillcolor="#f2f7f1 [661]" stroked="f" strokeweight="2pt">
                <w10:wrap anchorx="margin"/>
              </v:rect>
            </w:pict>
          </mc:Fallback>
        </mc:AlternateContent>
      </w:r>
      <w:bookmarkStart w:id="482" w:name="_The_people_providing"/>
      <w:bookmarkEnd w:id="482"/>
      <w:r w:rsidR="005A7E52">
        <w:t>The people providing cancer care</w:t>
      </w:r>
      <w:bookmarkEnd w:id="479"/>
      <w:bookmarkEnd w:id="480"/>
      <w:r w:rsidR="00012DEF">
        <w:t xml:space="preserve"> | </w:t>
      </w:r>
      <w:r w:rsidR="00B66236" w:rsidRPr="00B66236">
        <w:t xml:space="preserve">Te hunga </w:t>
      </w:r>
      <w:proofErr w:type="spellStart"/>
      <w:r w:rsidR="00B66236" w:rsidRPr="00B66236">
        <w:t>tauwhiro</w:t>
      </w:r>
      <w:bookmarkEnd w:id="481"/>
      <w:proofErr w:type="spellEnd"/>
    </w:p>
    <w:p w14:paraId="377EBE9F" w14:textId="30FC0B55" w:rsidR="00D83BA9" w:rsidRDefault="00D83BA9" w:rsidP="003275D5">
      <w:pPr>
        <w:pStyle w:val="Heading3"/>
        <w:spacing w:before="360"/>
        <w:ind w:left="283"/>
      </w:pPr>
      <w:bookmarkStart w:id="483" w:name="_Toc198035739"/>
      <w:bookmarkStart w:id="484" w:name="_Toc181882188"/>
      <w:r w:rsidRPr="006917B7">
        <w:t xml:space="preserve">Key </w:t>
      </w:r>
      <w:r w:rsidRPr="00B932EA">
        <w:t>messages</w:t>
      </w:r>
      <w:bookmarkEnd w:id="483"/>
      <w:r w:rsidRPr="006917B7">
        <w:t xml:space="preserve"> </w:t>
      </w:r>
      <w:bookmarkEnd w:id="484"/>
    </w:p>
    <w:p w14:paraId="78028C91" w14:textId="11A13D4D" w:rsidR="00DC15D9" w:rsidRPr="00E76104" w:rsidRDefault="00DC15D9" w:rsidP="00B932EA">
      <w:pPr>
        <w:pStyle w:val="StateofCancerbullets"/>
        <w:ind w:left="643" w:right="227"/>
      </w:pPr>
      <w:r w:rsidRPr="00E76104">
        <w:t xml:space="preserve">The current cancer workforce </w:t>
      </w:r>
      <w:r>
        <w:t xml:space="preserve">in New Zealand </w:t>
      </w:r>
      <w:r w:rsidRPr="00E76104">
        <w:t xml:space="preserve">is experiencing shortages of skilled workers across a range of professions. Demand on the workforce is expected to rise </w:t>
      </w:r>
      <w:r w:rsidR="00E737F6">
        <w:t xml:space="preserve">substantially </w:t>
      </w:r>
      <w:r w:rsidRPr="00E76104">
        <w:t xml:space="preserve">as the number of people </w:t>
      </w:r>
      <w:r>
        <w:t>being diagnosed with</w:t>
      </w:r>
      <w:r w:rsidRPr="00E76104">
        <w:t xml:space="preserve"> cancer </w:t>
      </w:r>
      <w:r w:rsidR="00871A34" w:rsidRPr="00871A34">
        <w:t>increases due to the population growing and ageing</w:t>
      </w:r>
      <w:r w:rsidRPr="00E76104">
        <w:t xml:space="preserve">. </w:t>
      </w:r>
    </w:p>
    <w:p w14:paraId="4000828C" w14:textId="77777777" w:rsidR="00DA27DB" w:rsidRPr="00A719C2" w:rsidRDefault="00252C0B" w:rsidP="00B932EA">
      <w:pPr>
        <w:pStyle w:val="StateofCancerbullets"/>
        <w:ind w:left="643" w:right="227"/>
        <w:rPr>
          <w:bCs/>
        </w:rPr>
      </w:pPr>
      <w:r>
        <w:t>Over</w:t>
      </w:r>
      <w:r w:rsidRPr="00DC15D9">
        <w:t xml:space="preserve"> the </w:t>
      </w:r>
      <w:r>
        <w:t>l</w:t>
      </w:r>
      <w:r w:rsidRPr="00DC15D9">
        <w:t xml:space="preserve">ast 5 years, there have been new and innovative approaches to how the cancer workforce is trained and utilised, and how care is provided. </w:t>
      </w:r>
      <w:r w:rsidR="00DA27DB">
        <w:rPr>
          <w:bCs/>
        </w:rPr>
        <w:t>Several</w:t>
      </w:r>
      <w:r w:rsidR="00DA27DB" w:rsidRPr="00E76104">
        <w:rPr>
          <w:bCs/>
        </w:rPr>
        <w:t xml:space="preserve"> strategic initiatives have progressed to address the pressures facing </w:t>
      </w:r>
      <w:r w:rsidR="00DA27DB">
        <w:rPr>
          <w:bCs/>
        </w:rPr>
        <w:t>the</w:t>
      </w:r>
      <w:r w:rsidR="00DA27DB" w:rsidRPr="00E76104">
        <w:rPr>
          <w:bCs/>
        </w:rPr>
        <w:t xml:space="preserve"> cancer workforce</w:t>
      </w:r>
      <w:r w:rsidR="00DA27DB">
        <w:rPr>
          <w:bCs/>
        </w:rPr>
        <w:t>.</w:t>
      </w:r>
      <w:r w:rsidR="00DA27DB" w:rsidRPr="00E76104">
        <w:rPr>
          <w:bCs/>
        </w:rPr>
        <w:t xml:space="preserve"> </w:t>
      </w:r>
      <w:r w:rsidR="00DA27DB" w:rsidRPr="00E76104">
        <w:t>Shifting towards more sustainable ways to grow and support the workforce to deliver care effectively will be necessary to meet future demand.</w:t>
      </w:r>
    </w:p>
    <w:p w14:paraId="61CF8F5F" w14:textId="6D69106A" w:rsidR="00987FD6" w:rsidRPr="00E76104" w:rsidRDefault="003408F8" w:rsidP="00B932EA">
      <w:pPr>
        <w:pStyle w:val="StateofCancerbullets"/>
        <w:ind w:left="643" w:right="227"/>
      </w:pPr>
      <w:r>
        <w:t>T</w:t>
      </w:r>
      <w:r w:rsidR="00987FD6" w:rsidRPr="00E76104">
        <w:t xml:space="preserve">here has been progress in understanding the workforce requirements </w:t>
      </w:r>
      <w:r w:rsidR="00987FD6">
        <w:t>for</w:t>
      </w:r>
      <w:r w:rsidR="00987FD6" w:rsidRPr="00E76104">
        <w:t xml:space="preserve"> deliver</w:t>
      </w:r>
      <w:r w:rsidR="00987FD6">
        <w:t>ing</w:t>
      </w:r>
      <w:r w:rsidR="00987FD6" w:rsidRPr="00E76104">
        <w:t xml:space="preserve"> effective cancer services both now and in the future. </w:t>
      </w:r>
      <w:r w:rsidR="00987FD6" w:rsidRPr="00E76104">
        <w:rPr>
          <w:bCs/>
        </w:rPr>
        <w:t xml:space="preserve">However, cancer workforce models </w:t>
      </w:r>
      <w:r w:rsidR="00987FD6">
        <w:rPr>
          <w:bCs/>
        </w:rPr>
        <w:t xml:space="preserve">in New Zealand </w:t>
      </w:r>
      <w:r w:rsidR="00987FD6" w:rsidRPr="00E76104">
        <w:rPr>
          <w:bCs/>
        </w:rPr>
        <w:t xml:space="preserve">do not take </w:t>
      </w:r>
      <w:r w:rsidR="00500565" w:rsidRPr="00E76104">
        <w:rPr>
          <w:bCs/>
        </w:rPr>
        <w:t>current workforce shortages</w:t>
      </w:r>
      <w:r w:rsidR="00500565" w:rsidRPr="00E76104">
        <w:t xml:space="preserve"> </w:t>
      </w:r>
      <w:r w:rsidR="00987FD6" w:rsidRPr="00E76104">
        <w:rPr>
          <w:bCs/>
        </w:rPr>
        <w:t xml:space="preserve">into account </w:t>
      </w:r>
      <w:r w:rsidR="00987FD6" w:rsidRPr="00E76104">
        <w:t xml:space="preserve">and </w:t>
      </w:r>
      <w:r w:rsidR="00987FD6" w:rsidRPr="00E76104">
        <w:rPr>
          <w:bCs/>
        </w:rPr>
        <w:t xml:space="preserve">can only </w:t>
      </w:r>
      <w:r w:rsidR="00987FD6">
        <w:t>forecast</w:t>
      </w:r>
      <w:r w:rsidR="00987FD6" w:rsidRPr="00E76104">
        <w:t xml:space="preserve"> how many workers will be needed in certain cancer professions in the future if nothing changes</w:t>
      </w:r>
      <w:r w:rsidR="00987FD6" w:rsidRPr="00E76104">
        <w:rPr>
          <w:bCs/>
        </w:rPr>
        <w:t xml:space="preserve">. </w:t>
      </w:r>
    </w:p>
    <w:p w14:paraId="22AAC2FE" w14:textId="543E8A64" w:rsidR="00D83BA9" w:rsidRPr="00E76104" w:rsidRDefault="00A87D41" w:rsidP="00B932EA">
      <w:pPr>
        <w:pStyle w:val="StateofCancerbullets"/>
        <w:ind w:left="643" w:right="227"/>
        <w:rPr>
          <w:bCs/>
        </w:rPr>
      </w:pPr>
      <w:r>
        <w:t>Improvements</w:t>
      </w:r>
      <w:r w:rsidR="00A94896">
        <w:t xml:space="preserve"> to the delivery of </w:t>
      </w:r>
      <w:r w:rsidR="00D83BA9" w:rsidRPr="00E76104">
        <w:t>cancer care</w:t>
      </w:r>
      <w:r w:rsidR="00E64A26">
        <w:t xml:space="preserve">, </w:t>
      </w:r>
      <w:r w:rsidR="00D83BA9" w:rsidRPr="00E76104">
        <w:t xml:space="preserve">such as providing care closer to people’s homes, will have implications for the workforces required to provide this care. </w:t>
      </w:r>
    </w:p>
    <w:p w14:paraId="6807AEA4" w14:textId="6CF57884" w:rsidR="00E4001B" w:rsidRPr="00E4001B" w:rsidRDefault="00E4001B" w:rsidP="00E4001B"/>
    <w:p w14:paraId="0F3A2502" w14:textId="17887351" w:rsidR="00D83BA9" w:rsidRDefault="00D83BA9" w:rsidP="00BC0DFF">
      <w:pPr>
        <w:spacing w:before="240"/>
      </w:pPr>
      <w:r>
        <w:t xml:space="preserve">The cancer workforce </w:t>
      </w:r>
      <w:r w:rsidR="00D535C5">
        <w:t xml:space="preserve">in New Zealand </w:t>
      </w:r>
      <w:r>
        <w:t xml:space="preserve">includes a diverse group of health professionals who work together to help prevent, diagnose, treat and support people with cancer. </w:t>
      </w:r>
      <w:r w:rsidR="00493C6B" w:rsidRPr="00493C6B">
        <w:t xml:space="preserve">Some of these professionals </w:t>
      </w:r>
      <w:r w:rsidR="00CF7848">
        <w:t xml:space="preserve">work exclusively </w:t>
      </w:r>
      <w:r w:rsidR="00493C6B" w:rsidRPr="00493C6B">
        <w:t>in cancer care</w:t>
      </w:r>
      <w:r w:rsidR="00493C6B">
        <w:t>,</w:t>
      </w:r>
      <w:r w:rsidR="00493C6B" w:rsidRPr="00493C6B">
        <w:t xml:space="preserve"> such as medical oncologists, while others have a broader role </w:t>
      </w:r>
      <w:r w:rsidR="006935B8">
        <w:t>across health</w:t>
      </w:r>
      <w:r w:rsidR="00CA336F">
        <w:t xml:space="preserve"> care</w:t>
      </w:r>
      <w:r w:rsidR="00493C6B">
        <w:t>,</w:t>
      </w:r>
      <w:r w:rsidR="00493C6B" w:rsidRPr="00493C6B">
        <w:t xml:space="preserve"> </w:t>
      </w:r>
      <w:r w:rsidR="00E2303A">
        <w:t>such as</w:t>
      </w:r>
      <w:r w:rsidR="00493C6B" w:rsidRPr="00493C6B">
        <w:t xml:space="preserve"> </w:t>
      </w:r>
      <w:r w:rsidR="00493C6B">
        <w:t>GPs</w:t>
      </w:r>
      <w:r w:rsidR="00493C6B" w:rsidRPr="00493C6B">
        <w:t xml:space="preserve">. </w:t>
      </w:r>
      <w:r w:rsidR="00493C6B">
        <w:t>People who form the cancer workforce work</w:t>
      </w:r>
      <w:r w:rsidRPr="00686935">
        <w:t xml:space="preserve"> </w:t>
      </w:r>
      <w:r>
        <w:t xml:space="preserve">in </w:t>
      </w:r>
      <w:r w:rsidR="00CA336F">
        <w:t>various</w:t>
      </w:r>
      <w:r>
        <w:t xml:space="preserve"> setting</w:t>
      </w:r>
      <w:r w:rsidR="007A67C2">
        <w:t>s</w:t>
      </w:r>
      <w:r>
        <w:t xml:space="preserve"> across New Zealand, including hospitals, community health centres, primary care, academic institutions, palliative care facilities and NGOs. </w:t>
      </w:r>
    </w:p>
    <w:p w14:paraId="22292950" w14:textId="77777777" w:rsidR="00FB3FCA" w:rsidRPr="00E31BEB" w:rsidRDefault="00FB3FCA" w:rsidP="00F05AB9">
      <w:pPr>
        <w:pStyle w:val="Heading3"/>
      </w:pPr>
      <w:bookmarkStart w:id="485" w:name="_Toc198035741"/>
      <w:r>
        <w:t>Strengthening the cancer workforce</w:t>
      </w:r>
      <w:r w:rsidRPr="00E31BEB">
        <w:t xml:space="preserve"> </w:t>
      </w:r>
    </w:p>
    <w:p w14:paraId="2022B6BC" w14:textId="2B46C773" w:rsidR="00FB3FCA" w:rsidRDefault="00443A85" w:rsidP="00FB3FCA">
      <w:r>
        <w:t>Over</w:t>
      </w:r>
      <w:r w:rsidR="00FB3FCA">
        <w:t xml:space="preserve"> the </w:t>
      </w:r>
      <w:r>
        <w:t>l</w:t>
      </w:r>
      <w:r w:rsidR="00FB3FCA">
        <w:t xml:space="preserve">ast 5 years, there have been new and innovative approaches to how the cancer workforce is trained and utilised, and how care is provided. Initiatives underway </w:t>
      </w:r>
      <w:r w:rsidR="00B932EA">
        <w:t>are described below.</w:t>
      </w:r>
    </w:p>
    <w:p w14:paraId="6EC90783" w14:textId="48FDD3E3" w:rsidR="00FB3FCA" w:rsidRDefault="00B932EA" w:rsidP="00B932EA">
      <w:r>
        <w:rPr>
          <w:b/>
        </w:rPr>
        <w:t>S</w:t>
      </w:r>
      <w:r w:rsidR="00FB3FCA" w:rsidRPr="001C2E5C">
        <w:rPr>
          <w:b/>
        </w:rPr>
        <w:t>pecific</w:t>
      </w:r>
      <w:r w:rsidR="00FB3FCA" w:rsidRPr="574B1097">
        <w:rPr>
          <w:b/>
          <w:bCs/>
        </w:rPr>
        <w:t xml:space="preserve"> uplifts in </w:t>
      </w:r>
      <w:r w:rsidR="00F67227" w:rsidRPr="574B1097">
        <w:rPr>
          <w:b/>
          <w:bCs/>
        </w:rPr>
        <w:t>the</w:t>
      </w:r>
      <w:r w:rsidR="00FB3FCA" w:rsidRPr="574B1097">
        <w:rPr>
          <w:b/>
          <w:bCs/>
        </w:rPr>
        <w:t xml:space="preserve"> cancer workforce</w:t>
      </w:r>
      <w:r>
        <w:rPr>
          <w:b/>
          <w:bCs/>
        </w:rPr>
        <w:t>:</w:t>
      </w:r>
      <w:r w:rsidR="00FB3FCA">
        <w:t xml:space="preserve"> </w:t>
      </w:r>
      <w:r>
        <w:t>F</w:t>
      </w:r>
      <w:r w:rsidR="00FB3FCA">
        <w:t xml:space="preserve">ive additional radiation oncology registrars have been added per year across the six cancer centres. Nurse practitioner roles in oncology and investment have also been added through the new cancer medicines programme </w:t>
      </w:r>
      <w:r w:rsidR="00FB3FCA">
        <w:fldChar w:fldCharType="begin"/>
      </w:r>
      <w:r w:rsidR="00D6768A">
        <w:instrText xml:space="preserve"> ADDIN EN.CITE &lt;EndNote&gt;&lt;Cite&gt;&lt;Author&gt;Te Aho o Te Kahu&lt;/Author&gt;&lt;Year&gt;2024&lt;/Year&gt;&lt;RecNum&gt;173&lt;/RecNum&gt;&lt;DisplayText&gt;[238]&lt;/DisplayText&gt;&lt;record&gt;&lt;rec-number&gt;173&lt;/rec-number&gt;&lt;foreign-keys&gt;&lt;key app="EN" db-id="ft5wxpfw99z2vie2sf65z2v5rfs2vp0eeesf" timestamp="1749608461" guid="0c89e2e1-eddc-44fe-9abe-7987aee3da02"&gt;173&lt;/key&gt;&lt;/foreign-keys&gt;&lt;ref-type name="Web Page"&gt;12&lt;/ref-type&gt;&lt;contributors&gt;&lt;authors&gt;&lt;author&gt;Te Aho o Te Kahu,&lt;/author&gt;&lt;/authors&gt;&lt;/contributors&gt;&lt;titles&gt;&lt;title&gt;Increasing access to new cancer medicines&lt;/title&gt;&lt;/titles&gt;&lt;dates&gt;&lt;year&gt;2024&lt;/year&gt;&lt;/dates&gt;&lt;urls&gt;&lt;related-urls&gt;&lt;url&gt;https://teaho.govt.nz/index.php/blog/increasing-access-new-cancer-medicines&lt;/url&gt;&lt;/related-urls&gt;&lt;/urls&gt;&lt;/record&gt;&lt;/Cite&gt;&lt;/EndNote&gt;</w:instrText>
      </w:r>
      <w:r w:rsidR="00FB3FCA">
        <w:fldChar w:fldCharType="separate"/>
      </w:r>
      <w:r w:rsidR="00D6768A">
        <w:rPr>
          <w:noProof/>
        </w:rPr>
        <w:t>[238]</w:t>
      </w:r>
      <w:r w:rsidR="00FB3FCA">
        <w:fldChar w:fldCharType="end"/>
      </w:r>
      <w:r>
        <w:t>.</w:t>
      </w:r>
    </w:p>
    <w:p w14:paraId="633F300A" w14:textId="77777777" w:rsidR="00666D06" w:rsidRDefault="00666D06">
      <w:pPr>
        <w:spacing w:after="0" w:line="240" w:lineRule="auto"/>
        <w:rPr>
          <w:b/>
          <w:bCs/>
        </w:rPr>
      </w:pPr>
      <w:r>
        <w:rPr>
          <w:b/>
          <w:bCs/>
        </w:rPr>
        <w:br w:type="page"/>
      </w:r>
    </w:p>
    <w:p w14:paraId="313215CA" w14:textId="60BA3990" w:rsidR="00FB3FCA" w:rsidRDefault="00B932EA" w:rsidP="00B932EA">
      <w:r>
        <w:rPr>
          <w:b/>
          <w:bCs/>
        </w:rPr>
        <w:lastRenderedPageBreak/>
        <w:t>C</w:t>
      </w:r>
      <w:r w:rsidR="00FB3FCA" w:rsidRPr="00B932EA">
        <w:rPr>
          <w:b/>
          <w:bCs/>
        </w:rPr>
        <w:t>hanges to r</w:t>
      </w:r>
      <w:r w:rsidR="00FB3FCA" w:rsidRPr="009F0220">
        <w:rPr>
          <w:b/>
        </w:rPr>
        <w:t>ecruitment and retention approaches</w:t>
      </w:r>
      <w:r>
        <w:rPr>
          <w:b/>
        </w:rPr>
        <w:t>:</w:t>
      </w:r>
      <w:r w:rsidR="00FB3FCA" w:rsidRPr="009F0220">
        <w:t xml:space="preserve"> </w:t>
      </w:r>
      <w:r w:rsidR="001A3084">
        <w:t>C</w:t>
      </w:r>
      <w:r w:rsidR="00BE5065" w:rsidRPr="00BE5065">
        <w:t xml:space="preserve">hanges to recruitment and retention </w:t>
      </w:r>
      <w:r w:rsidR="001A3084">
        <w:t xml:space="preserve">approaches </w:t>
      </w:r>
      <w:r w:rsidR="00BE5065">
        <w:t>have</w:t>
      </w:r>
      <w:r w:rsidR="00BE5065" w:rsidRPr="00BE5065">
        <w:t xml:space="preserve"> </w:t>
      </w:r>
      <w:r w:rsidR="001A3084">
        <w:t xml:space="preserve">been made </w:t>
      </w:r>
      <w:r w:rsidR="00FB3FCA" w:rsidRPr="009F0220">
        <w:t xml:space="preserve">through the Health </w:t>
      </w:r>
      <w:r w:rsidR="00FB3FCA">
        <w:t xml:space="preserve">NZ </w:t>
      </w:r>
      <w:r w:rsidR="00FB3FCA" w:rsidRPr="009F0220">
        <w:t>workforce taskforce</w:t>
      </w:r>
      <w:r w:rsidR="00FB3FCA">
        <w:t>,</w:t>
      </w:r>
      <w:r w:rsidR="00FB3FCA" w:rsidRPr="009F0220">
        <w:t xml:space="preserve"> including better management of international recruitment and standardisation of terms, conditions </w:t>
      </w:r>
      <w:r w:rsidR="001A3084" w:rsidRPr="009F0220">
        <w:t>and</w:t>
      </w:r>
      <w:r w:rsidR="00305AF2">
        <w:t xml:space="preserve"> </w:t>
      </w:r>
      <w:r w:rsidR="00305AF2" w:rsidRPr="009F0220">
        <w:t>benefits</w:t>
      </w:r>
      <w:r w:rsidR="00305AF2">
        <w:t> </w:t>
      </w:r>
      <w:r w:rsidR="00FB3FCA">
        <w:fldChar w:fldCharType="begin"/>
      </w:r>
      <w:r w:rsidR="00D6768A">
        <w:instrText xml:space="preserve"> ADDIN EN.CITE &lt;EndNote&gt;&lt;Cite&gt;&lt;Author&gt;Zealand&lt;/Author&gt;&lt;Year&gt;nd&lt;/Year&gt;&lt;RecNum&gt;75&lt;/RecNum&gt;&lt;DisplayText&gt;[239]&lt;/DisplayText&gt;&lt;record&gt;&lt;rec-number&gt;75&lt;/rec-number&gt;&lt;foreign-keys&gt;&lt;key app="EN" db-id="ft5wxpfw99z2vie2sf65z2v5rfs2vp0eeesf" timestamp="1749608461" guid="af8b86ea-308d-4dab-b090-a59ba99642d5"&gt;75&lt;/key&gt;&lt;/foreign-keys&gt;&lt;ref-type name="Web Page"&gt;12&lt;/ref-type&gt;&lt;contributors&gt;&lt;authors&gt;&lt;author&gt;Health New Zealand &lt;/author&gt;&lt;author&gt;Te Whatu Ora,&lt;/author&gt;&lt;/authors&gt;&lt;/contributors&gt;&lt;titles&gt;&lt;title&gt;Health workforce initiatives&lt;/title&gt;&lt;/titles&gt;&lt;dates&gt;&lt;year&gt;nd&lt;/year&gt;&lt;/dates&gt;&lt;urls&gt;&lt;related-urls&gt;&lt;url&gt;https://www.tewhatuora.govt.nz/for-health-professionals/health-workforce-development/health-workforce-initiatives&lt;/url&gt;&lt;/related-urls&gt;&lt;/urls&gt;&lt;/record&gt;&lt;/Cite&gt;&lt;/EndNote&gt;</w:instrText>
      </w:r>
      <w:r w:rsidR="00FB3FCA">
        <w:fldChar w:fldCharType="separate"/>
      </w:r>
      <w:r w:rsidR="00D6768A">
        <w:rPr>
          <w:noProof/>
        </w:rPr>
        <w:t>[239]</w:t>
      </w:r>
      <w:r w:rsidR="00FB3FCA">
        <w:fldChar w:fldCharType="end"/>
      </w:r>
      <w:r w:rsidR="001A3084">
        <w:t>.</w:t>
      </w:r>
      <w:r w:rsidR="00FB3FCA" w:rsidRPr="00841657">
        <w:t xml:space="preserve"> </w:t>
      </w:r>
    </w:p>
    <w:p w14:paraId="697AC11E" w14:textId="68AB4007" w:rsidR="00FB3FCA" w:rsidRPr="00C4002C" w:rsidRDefault="00FB3FCA" w:rsidP="00B932EA">
      <w:r>
        <w:rPr>
          <w:b/>
          <w:bCs/>
        </w:rPr>
        <w:t>C</w:t>
      </w:r>
      <w:r w:rsidRPr="00C9162A">
        <w:rPr>
          <w:b/>
          <w:bCs/>
        </w:rPr>
        <w:t xml:space="preserve">ancer </w:t>
      </w:r>
      <w:r>
        <w:rPr>
          <w:b/>
          <w:bCs/>
        </w:rPr>
        <w:t>N</w:t>
      </w:r>
      <w:r w:rsidRPr="00C9162A">
        <w:rPr>
          <w:b/>
          <w:bCs/>
        </w:rPr>
        <w:t xml:space="preserve">ursing </w:t>
      </w:r>
      <w:r>
        <w:rPr>
          <w:b/>
          <w:bCs/>
        </w:rPr>
        <w:t>W</w:t>
      </w:r>
      <w:r w:rsidRPr="00C9162A">
        <w:rPr>
          <w:b/>
          <w:bCs/>
        </w:rPr>
        <w:t xml:space="preserve">orkforce </w:t>
      </w:r>
      <w:r>
        <w:rPr>
          <w:b/>
          <w:bCs/>
        </w:rPr>
        <w:t>P</w:t>
      </w:r>
      <w:r w:rsidRPr="00C9162A">
        <w:rPr>
          <w:b/>
          <w:bCs/>
        </w:rPr>
        <w:t>ipeline</w:t>
      </w:r>
      <w:r w:rsidR="00F60E1C">
        <w:rPr>
          <w:b/>
          <w:bCs/>
        </w:rPr>
        <w:t xml:space="preserve">: </w:t>
      </w:r>
      <w:r w:rsidR="00F60E1C" w:rsidRPr="00F60E1C">
        <w:t>A Cancer Nursing Workforce Pipeline</w:t>
      </w:r>
      <w:r w:rsidRPr="00F60E1C">
        <w:t xml:space="preserve"> programme </w:t>
      </w:r>
      <w:r w:rsidR="00F60E1C" w:rsidRPr="00F60E1C">
        <w:t xml:space="preserve">was developed </w:t>
      </w:r>
      <w:r w:rsidRPr="00F60E1C">
        <w:t>in</w:t>
      </w:r>
      <w:r>
        <w:t xml:space="preserve"> 2023</w:t>
      </w:r>
      <w:r w:rsidR="003217B6">
        <w:t>.</w:t>
      </w:r>
      <w:r w:rsidR="00F60E1C">
        <w:t xml:space="preserve"> This</w:t>
      </w:r>
      <w:r>
        <w:t xml:space="preserve"> provides </w:t>
      </w:r>
      <w:r w:rsidRPr="00C4002C">
        <w:t xml:space="preserve">detailed supply and demand modelling for the cancer and haematology nursing workforce, </w:t>
      </w:r>
      <w:r>
        <w:t>building</w:t>
      </w:r>
      <w:r w:rsidRPr="00C4002C">
        <w:t xml:space="preserve"> on the modelling work already done </w:t>
      </w:r>
      <w:r>
        <w:t>for registered nurses across different settings</w:t>
      </w:r>
      <w:r w:rsidR="00F60E1C">
        <w:t>.</w:t>
      </w:r>
    </w:p>
    <w:p w14:paraId="254F9AD4" w14:textId="5C432CD2" w:rsidR="00FB3FCA" w:rsidRDefault="00F60E1C" w:rsidP="00B932EA">
      <w:r w:rsidRPr="00F60E1C">
        <w:rPr>
          <w:b/>
          <w:bCs/>
        </w:rPr>
        <w:t>Oncology capability in primary care:</w:t>
      </w:r>
      <w:r>
        <w:t xml:space="preserve"> </w:t>
      </w:r>
      <w:r w:rsidRPr="001A1B73">
        <w:rPr>
          <w:bCs/>
        </w:rPr>
        <w:t>O</w:t>
      </w:r>
      <w:r w:rsidR="00FB3FCA" w:rsidRPr="001A1B73">
        <w:rPr>
          <w:bCs/>
        </w:rPr>
        <w:t>ncology capability in primary care</w:t>
      </w:r>
      <w:r w:rsidR="00FB3FCA" w:rsidRPr="000F2B46">
        <w:t xml:space="preserve"> </w:t>
      </w:r>
      <w:r>
        <w:t xml:space="preserve">has been established </w:t>
      </w:r>
      <w:r w:rsidR="00FB3FCA">
        <w:t xml:space="preserve">through various innovations including </w:t>
      </w:r>
      <w:r w:rsidR="00FB3FCA" w:rsidRPr="000F2B46">
        <w:t xml:space="preserve">General Practitioner with </w:t>
      </w:r>
      <w:r w:rsidR="00FB3FCA">
        <w:t>S</w:t>
      </w:r>
      <w:r w:rsidR="00FB3FCA" w:rsidRPr="000F2B46">
        <w:t xml:space="preserve">pecial </w:t>
      </w:r>
      <w:r w:rsidR="00FB3FCA">
        <w:t>I</w:t>
      </w:r>
      <w:r w:rsidR="00FB3FCA" w:rsidRPr="000F2B46">
        <w:t>nterest models</w:t>
      </w:r>
      <w:r w:rsidR="00FB3FCA">
        <w:t>. These</w:t>
      </w:r>
      <w:r w:rsidR="00FB3FCA" w:rsidRPr="000F2B46">
        <w:t xml:space="preserve"> have the potential </w:t>
      </w:r>
      <w:r w:rsidR="00FB3FCA">
        <w:t>for</w:t>
      </w:r>
      <w:r w:rsidR="00FB3FCA" w:rsidRPr="000F2B46">
        <w:t xml:space="preserve"> patients and whānau </w:t>
      </w:r>
      <w:r w:rsidR="00FB3FCA">
        <w:t>to access</w:t>
      </w:r>
      <w:r w:rsidR="00FB3FCA" w:rsidRPr="000F2B46">
        <w:t xml:space="preserve"> care closer to home</w:t>
      </w:r>
      <w:r w:rsidR="00FB3FCA">
        <w:t xml:space="preserve"> </w:t>
      </w:r>
      <w:r w:rsidR="00FB3FCA" w:rsidRPr="000F2B46">
        <w:t xml:space="preserve">and </w:t>
      </w:r>
      <w:r w:rsidR="00FB3FCA">
        <w:t>have</w:t>
      </w:r>
      <w:r w:rsidR="00FB3FCA" w:rsidRPr="000F2B46">
        <w:t xml:space="preserve"> greater continuity of care</w:t>
      </w:r>
      <w:r>
        <w:t>.</w:t>
      </w:r>
      <w:r w:rsidR="00FB3FCA" w:rsidRPr="000F2B46">
        <w:t xml:space="preserve"> </w:t>
      </w:r>
    </w:p>
    <w:p w14:paraId="79F38550" w14:textId="4467F680" w:rsidR="00FB3FCA" w:rsidRPr="00634FAE" w:rsidRDefault="00F60E1C" w:rsidP="00B932EA">
      <w:r w:rsidRPr="00F60E1C">
        <w:rPr>
          <w:b/>
          <w:bCs/>
        </w:rPr>
        <w:t>Cancer National Clinical Network:</w:t>
      </w:r>
      <w:r>
        <w:t xml:space="preserve"> T</w:t>
      </w:r>
      <w:r w:rsidR="00FB3FCA" w:rsidRPr="00634FAE">
        <w:t xml:space="preserve">he </w:t>
      </w:r>
      <w:r w:rsidR="00FB3FCA" w:rsidRPr="00F60E1C">
        <w:t>Cancer National Clinical Network</w:t>
      </w:r>
      <w:r w:rsidR="00FB3FCA">
        <w:t xml:space="preserve"> </w:t>
      </w:r>
      <w:r>
        <w:t xml:space="preserve">was established </w:t>
      </w:r>
      <w:r w:rsidR="00FB3FCA">
        <w:t xml:space="preserve">in 2025 </w:t>
      </w:r>
      <w:r w:rsidR="00FB3FCA">
        <w:fldChar w:fldCharType="begin"/>
      </w:r>
      <w:r w:rsidR="00D6768A">
        <w:instrText xml:space="preserve"> ADDIN EN.CITE &lt;EndNote&gt;&lt;Cite&gt;&lt;Author&gt;Zealand&lt;/Author&gt;&lt;Year&gt;2025&lt;/Year&gt;&lt;RecNum&gt;72&lt;/RecNum&gt;&lt;DisplayText&gt;[240]&lt;/DisplayText&gt;&lt;record&gt;&lt;rec-number&gt;72&lt;/rec-number&gt;&lt;foreign-keys&gt;&lt;key app="EN" db-id="ft5wxpfw99z2vie2sf65z2v5rfs2vp0eeesf" timestamp="1749608461" guid="2dcd2f0a-f5dd-44b8-aaf3-62103c372273"&gt;72&lt;/key&gt;&lt;/foreign-keys&gt;&lt;ref-type name="Web Page"&gt;12&lt;/ref-type&gt;&lt;contributors&gt;&lt;authors&gt;&lt;author&gt;Health New Zealand &lt;/author&gt;&lt;author&gt;Te Whatu Ora,&lt;/author&gt;&lt;/authors&gt;&lt;/contributors&gt;&lt;titles&gt;&lt;title&gt;Cancer National Clinical Network&lt;/title&gt;&lt;/titles&gt;&lt;dates&gt;&lt;year&gt;2025&lt;/year&gt;&lt;/dates&gt;&lt;urls&gt;&lt;related-urls&gt;&lt;url&gt;https://www.tewhatuora.govt.nz/corporate-information/our-health-system/strategic-initiatives-in-health-research-and-innovation/national-clinical-networks/cancer-national-clinical-network&lt;/url&gt;&lt;/related-urls&gt;&lt;/urls&gt;&lt;/record&gt;&lt;/Cite&gt;&lt;/EndNote&gt;</w:instrText>
      </w:r>
      <w:r w:rsidR="00FB3FCA">
        <w:fldChar w:fldCharType="separate"/>
      </w:r>
      <w:r w:rsidR="00D6768A">
        <w:rPr>
          <w:noProof/>
        </w:rPr>
        <w:t>[240]</w:t>
      </w:r>
      <w:r w:rsidR="00FB3FCA">
        <w:fldChar w:fldCharType="end"/>
      </w:r>
      <w:r w:rsidR="00FB3FCA">
        <w:t>. A</w:t>
      </w:r>
      <w:r w:rsidR="00FB3FCA" w:rsidRPr="00634FAE">
        <w:t>long with education providers</w:t>
      </w:r>
      <w:r w:rsidR="00FB3FCA">
        <w:t xml:space="preserve"> and </w:t>
      </w:r>
      <w:r w:rsidR="00FB3FCA" w:rsidRPr="00634FAE">
        <w:t xml:space="preserve">professional colleges, </w:t>
      </w:r>
      <w:r w:rsidR="00FB3FCA">
        <w:t xml:space="preserve">the network </w:t>
      </w:r>
      <w:r w:rsidR="00FB3FCA" w:rsidRPr="00634FAE">
        <w:t xml:space="preserve">will </w:t>
      </w:r>
      <w:r w:rsidR="00FB3FCA">
        <w:t>explore</w:t>
      </w:r>
      <w:r w:rsidR="00FB3FCA" w:rsidRPr="00634FAE">
        <w:t xml:space="preserve"> new and innovative ways of </w:t>
      </w:r>
      <w:r w:rsidR="00FB3FCA">
        <w:t>increasing workforce capacity to meet demand</w:t>
      </w:r>
      <w:r>
        <w:t>.</w:t>
      </w:r>
    </w:p>
    <w:p w14:paraId="0E4E4726" w14:textId="75F0FF48" w:rsidR="00FB3FCA" w:rsidRDefault="001268AA" w:rsidP="00B932EA">
      <w:r w:rsidRPr="001268AA">
        <w:rPr>
          <w:b/>
        </w:rPr>
        <w:t>Advance Practice for Radiation Therapists programme</w:t>
      </w:r>
      <w:r>
        <w:rPr>
          <w:bCs/>
        </w:rPr>
        <w:t>: A</w:t>
      </w:r>
      <w:r w:rsidR="00FB3FCA">
        <w:rPr>
          <w:bCs/>
        </w:rPr>
        <w:t xml:space="preserve"> nationalised </w:t>
      </w:r>
      <w:r w:rsidR="00FB3FCA" w:rsidRPr="004D5C81">
        <w:rPr>
          <w:bCs/>
        </w:rPr>
        <w:t>Advance Practice for Radiation Therapists</w:t>
      </w:r>
      <w:r w:rsidR="00FB3FCA">
        <w:rPr>
          <w:b/>
        </w:rPr>
        <w:t xml:space="preserve"> </w:t>
      </w:r>
      <w:r w:rsidR="00FB3FCA">
        <w:rPr>
          <w:bCs/>
        </w:rPr>
        <w:t>programme</w:t>
      </w:r>
      <w:r w:rsidR="00FB3FCA" w:rsidRPr="00175B18">
        <w:rPr>
          <w:bCs/>
        </w:rPr>
        <w:t xml:space="preserve"> </w:t>
      </w:r>
      <w:r>
        <w:rPr>
          <w:bCs/>
        </w:rPr>
        <w:t xml:space="preserve">has been developed </w:t>
      </w:r>
      <w:r w:rsidR="00FB3FCA">
        <w:t xml:space="preserve">to support radiation therapists in </w:t>
      </w:r>
      <w:r w:rsidR="00FB3FCA" w:rsidRPr="00023A7E">
        <w:t xml:space="preserve">career progression </w:t>
      </w:r>
      <w:r w:rsidR="00FB3FCA">
        <w:t>and make radiation treatment across New Zealand more sustainable</w:t>
      </w:r>
      <w:r w:rsidR="00FB3FCA" w:rsidRPr="00023A7E">
        <w:t xml:space="preserve"> </w:t>
      </w:r>
      <w:r w:rsidR="00FB3FCA">
        <w:fldChar w:fldCharType="begin"/>
      </w:r>
      <w:r w:rsidR="00D6768A">
        <w:instrText xml:space="preserve"> ADDIN EN.CITE &lt;EndNote&gt;&lt;Cite&gt;&lt;Author&gt;Taylor&lt;/Author&gt;&lt;Year&gt;2020&lt;/Year&gt;&lt;RecNum&gt;160&lt;/RecNum&gt;&lt;DisplayText&gt;[241]&lt;/DisplayText&gt;&lt;record&gt;&lt;rec-number&gt;160&lt;/rec-number&gt;&lt;foreign-keys&gt;&lt;key app="EN" db-id="ft5wxpfw99z2vie2sf65z2v5rfs2vp0eeesf" timestamp="1749608461" guid="d91a161c-0b76-4806-a7d0-60a1bb6b8cb8"&gt;160&lt;/key&gt;&lt;/foreign-keys&gt;&lt;ref-type name="Journal Article"&gt;17&lt;/ref-type&gt;&lt;contributors&gt;&lt;authors&gt;&lt;author&gt;Taylor, Michael&lt;/author&gt;&lt;author&gt;Oetzel, John&lt;/author&gt;&lt;/authors&gt;&lt;/contributors&gt;&lt;titles&gt;&lt;title&gt;The sustainability of the New Zealand radiation therapy workforce: Factors that influence intent to leave the workplace and profession&lt;/title&gt;&lt;secondary-title&gt;Technical Innovations &amp;amp; Patient Support in Radiation Oncology&lt;/secondary-title&gt;&lt;/titles&gt;&lt;periodical&gt;&lt;full-title&gt;Technical Innovations &amp;amp; Patient Support in Radiation Oncology&lt;/full-title&gt;&lt;/periodical&gt;&lt;pages&gt;77-82&lt;/pages&gt;&lt;volume&gt;16&lt;/volume&gt;&lt;dates&gt;&lt;year&gt;2020&lt;/year&gt;&lt;pub-dates&gt;&lt;date&gt;12/01&lt;/date&gt;&lt;/pub-dates&gt;&lt;/dates&gt;&lt;urls&gt;&lt;/urls&gt;&lt;electronic-resource-num&gt;10.1016/j.tipsro.2020.11.002&lt;/electronic-resource-num&gt;&lt;/record&gt;&lt;/Cite&gt;&lt;/EndNote&gt;</w:instrText>
      </w:r>
      <w:r w:rsidR="00FB3FCA">
        <w:fldChar w:fldCharType="separate"/>
      </w:r>
      <w:r w:rsidR="00D6768A">
        <w:rPr>
          <w:noProof/>
        </w:rPr>
        <w:t>[241]</w:t>
      </w:r>
      <w:r w:rsidR="00FB3FCA">
        <w:fldChar w:fldCharType="end"/>
      </w:r>
      <w:r>
        <w:t>.</w:t>
      </w:r>
    </w:p>
    <w:p w14:paraId="6C0C44A9" w14:textId="6F359286" w:rsidR="00FB3FCA" w:rsidRDefault="00AF7EFF" w:rsidP="00B932EA">
      <w:r w:rsidRPr="00AF7EFF">
        <w:rPr>
          <w:b/>
          <w:bCs/>
        </w:rPr>
        <w:t xml:space="preserve">Primary care improvements: </w:t>
      </w:r>
      <w:r>
        <w:t>T</w:t>
      </w:r>
      <w:r w:rsidR="00FB3FCA" w:rsidRPr="00AA5BE8">
        <w:t xml:space="preserve">he </w:t>
      </w:r>
      <w:r>
        <w:t>s</w:t>
      </w:r>
      <w:r w:rsidRPr="00AF7EFF">
        <w:t xml:space="preserve">ubstantial investment </w:t>
      </w:r>
      <w:r>
        <w:t xml:space="preserve">made </w:t>
      </w:r>
      <w:r w:rsidRPr="00AF7EFF">
        <w:t xml:space="preserve">by Government in 2025 </w:t>
      </w:r>
      <w:r>
        <w:t xml:space="preserve">to </w:t>
      </w:r>
      <w:r w:rsidR="00FB3FCA" w:rsidRPr="00AF7EFF">
        <w:t>improve primary care</w:t>
      </w:r>
      <w:r w:rsidR="00FB3FCA" w:rsidRPr="006554E8">
        <w:t xml:space="preserve"> in New Zealand</w:t>
      </w:r>
      <w:r>
        <w:t xml:space="preserve"> included</w:t>
      </w:r>
      <w:r w:rsidR="00FB3FCA" w:rsidRPr="00AA5BE8">
        <w:t xml:space="preserve"> increasing training places for primary care nurse practitioners and initiatives to </w:t>
      </w:r>
      <w:r w:rsidR="00FD7CA6">
        <w:t>expand</w:t>
      </w:r>
      <w:r w:rsidR="00FB3FCA" w:rsidRPr="00AA5BE8">
        <w:t xml:space="preserve"> the GP workforce </w:t>
      </w:r>
      <w:r w:rsidR="00FB3FCA">
        <w:fldChar w:fldCharType="begin"/>
      </w:r>
      <w:r w:rsidR="00D6768A">
        <w:instrText xml:space="preserve"> ADDIN EN.CITE &lt;EndNote&gt;&lt;Cite&gt;&lt;Author&gt;Ministry of Health&lt;/Author&gt;&lt;Year&gt;2025&lt;/Year&gt;&lt;RecNum&gt;117&lt;/RecNum&gt;&lt;DisplayText&gt;[242]&lt;/DisplayText&gt;&lt;record&gt;&lt;rec-number&gt;117&lt;/rec-number&gt;&lt;foreign-keys&gt;&lt;key app="EN" db-id="ft5wxpfw99z2vie2sf65z2v5rfs2vp0eeesf" timestamp="1749608461" guid="d38caea7-7fe5-47ef-b30c-c495d7b30c7f"&gt;117&lt;/key&gt;&lt;/foreign-keys&gt;&lt;ref-type name="Web Page"&gt;12&lt;/ref-type&gt;&lt;contributors&gt;&lt;authors&gt;&lt;author&gt;Ministry of Health,&lt;/author&gt;&lt;/authors&gt;&lt;/contributors&gt;&lt;titles&gt;&lt;title&gt;Primary care announcements&lt;/title&gt;&lt;/titles&gt;&lt;dates&gt;&lt;year&gt;2025&lt;/year&gt;&lt;/dates&gt;&lt;urls&gt;&lt;related-urls&gt;&lt;url&gt;https://www.health.govt.nz/strategies-initiatives/programmes-and-initiatives/primary-and-community-health-care/primary-care-announcements&lt;/url&gt;&lt;/related-urls&gt;&lt;/urls&gt;&lt;/record&gt;&lt;/Cite&gt;&lt;/EndNote&gt;</w:instrText>
      </w:r>
      <w:r w:rsidR="00FB3FCA">
        <w:fldChar w:fldCharType="separate"/>
      </w:r>
      <w:r w:rsidR="00D6768A">
        <w:rPr>
          <w:noProof/>
        </w:rPr>
        <w:t>[242]</w:t>
      </w:r>
      <w:r w:rsidR="00FB3FCA">
        <w:fldChar w:fldCharType="end"/>
      </w:r>
      <w:r>
        <w:t>.</w:t>
      </w:r>
    </w:p>
    <w:p w14:paraId="2DB2E8A7" w14:textId="66F3F905" w:rsidR="00FB3FCA" w:rsidRPr="009B59A0" w:rsidRDefault="00AF7EFF" w:rsidP="00B932EA">
      <w:r w:rsidRPr="00AF7EFF">
        <w:rPr>
          <w:b/>
          <w:bCs/>
        </w:rPr>
        <w:t>New medical school:</w:t>
      </w:r>
      <w:r>
        <w:t xml:space="preserve"> I</w:t>
      </w:r>
      <w:r w:rsidRPr="00427A5B">
        <w:t xml:space="preserve">n July 2025 </w:t>
      </w:r>
      <w:r>
        <w:t>t</w:t>
      </w:r>
      <w:r w:rsidRPr="00427A5B">
        <w:t>he Government</w:t>
      </w:r>
      <w:r>
        <w:t xml:space="preserve"> approved</w:t>
      </w:r>
      <w:r w:rsidR="00FB3FCA" w:rsidRPr="00427A5B">
        <w:t xml:space="preserve"> investment to develop a </w:t>
      </w:r>
      <w:r w:rsidR="00FB3FCA" w:rsidRPr="00AF7EFF">
        <w:rPr>
          <w:bCs/>
        </w:rPr>
        <w:t>new medical school at the</w:t>
      </w:r>
      <w:r w:rsidR="00FB3FCA" w:rsidRPr="00427A5B">
        <w:t xml:space="preserve"> University of Waikato as part of </w:t>
      </w:r>
      <w:r>
        <w:t>its</w:t>
      </w:r>
      <w:r w:rsidR="00FB3FCA" w:rsidRPr="00427A5B">
        <w:t xml:space="preserve"> plan to build a </w:t>
      </w:r>
      <w:r w:rsidR="00FB3FCA" w:rsidRPr="00E47299">
        <w:t>stronger health workforce</w:t>
      </w:r>
      <w:r w:rsidR="00FB3FCA" w:rsidRPr="00427A5B">
        <w:t>. The new school will have a strong focus on primary care and rural health</w:t>
      </w:r>
      <w:r w:rsidR="00FB3FCA">
        <w:t>,</w:t>
      </w:r>
      <w:r w:rsidR="00FB3FCA" w:rsidRPr="00427A5B">
        <w:t xml:space="preserve"> and will add 120 doctor training places each year starting in 2028</w:t>
      </w:r>
      <w:r w:rsidR="00FB3FCA" w:rsidRPr="009C0C7D">
        <w:t xml:space="preserve"> </w:t>
      </w:r>
      <w:r w:rsidR="00FB3FCA">
        <w:fldChar w:fldCharType="begin"/>
      </w:r>
      <w:r w:rsidR="00D6768A">
        <w:instrText xml:space="preserve"> ADDIN EN.CITE &lt;EndNote&gt;&lt;Cite&gt;&lt;Author&gt;Government&lt;/Author&gt;&lt;Year&gt;2025&lt;/Year&gt;&lt;RecNum&gt;314&lt;/RecNum&gt;&lt;DisplayText&gt;[243]&lt;/DisplayText&gt;&lt;record&gt;&lt;rec-number&gt;314&lt;/rec-number&gt;&lt;foreign-keys&gt;&lt;key app="EN" db-id="ft5wxpfw99z2vie2sf65z2v5rfs2vp0eeesf" timestamp="1754001732" guid="4cf0149b-c2b1-441c-9233-618b7e8b70b9"&gt;314&lt;/key&gt;&lt;/foreign-keys&gt;&lt;ref-type name="Web Page"&gt;12&lt;/ref-type&gt;&lt;contributors&gt;&lt;authors&gt;&lt;author&gt;New Zealand Government&lt;/author&gt;&lt;/authors&gt;&lt;/contributors&gt;&lt;titles&gt;&lt;title&gt;New Waikato medical school gets green light&lt;/title&gt;&lt;/titles&gt;&lt;dates&gt;&lt;year&gt;2025&lt;/year&gt;&lt;/dates&gt;&lt;pub-location&gt;Wellington&lt;/pub-location&gt;&lt;publisher&gt;New Zealand Government&lt;/publisher&gt;&lt;urls&gt;&lt;related-urls&gt;&lt;url&gt;https://www.beehive.govt.nz/release/new-waikato-medical-school-gets-green-light&lt;/url&gt;&lt;/related-urls&gt;&lt;/urls&gt;&lt;/record&gt;&lt;/Cite&gt;&lt;/EndNote&gt;</w:instrText>
      </w:r>
      <w:r w:rsidR="00FB3FCA">
        <w:fldChar w:fldCharType="separate"/>
      </w:r>
      <w:r w:rsidR="00D6768A">
        <w:rPr>
          <w:noProof/>
        </w:rPr>
        <w:t>[243]</w:t>
      </w:r>
      <w:r w:rsidR="00FB3FCA">
        <w:fldChar w:fldCharType="end"/>
      </w:r>
      <w:r w:rsidR="00FB3FCA">
        <w:t xml:space="preserve">. </w:t>
      </w:r>
    </w:p>
    <w:p w14:paraId="44AA7972" w14:textId="7E65644A" w:rsidR="00D83BA9" w:rsidRPr="0099128D" w:rsidRDefault="00D83BA9" w:rsidP="00F05AB9">
      <w:pPr>
        <w:pStyle w:val="Heading3"/>
      </w:pPr>
      <w:r w:rsidRPr="00B45803">
        <w:t>Th</w:t>
      </w:r>
      <w:r>
        <w:t xml:space="preserve">ere is a current and growing shortage of cancer care workers </w:t>
      </w:r>
      <w:bookmarkEnd w:id="485"/>
    </w:p>
    <w:p w14:paraId="5EC1D21E" w14:textId="67ED9A69" w:rsidR="00C67B1B" w:rsidRDefault="00443A85" w:rsidP="007C06C4">
      <w:r>
        <w:t>Over</w:t>
      </w:r>
      <w:r w:rsidR="00D83BA9">
        <w:t xml:space="preserve"> the </w:t>
      </w:r>
      <w:r>
        <w:t>l</w:t>
      </w:r>
      <w:r w:rsidR="00D83BA9">
        <w:t xml:space="preserve">ast </w:t>
      </w:r>
      <w:r w:rsidR="004A59D8">
        <w:t xml:space="preserve">5 </w:t>
      </w:r>
      <w:r w:rsidR="00D83BA9">
        <w:t xml:space="preserve">years, </w:t>
      </w:r>
      <w:r w:rsidR="003A4737">
        <w:t xml:space="preserve">New Zealand </w:t>
      </w:r>
      <w:r w:rsidR="00D83BA9">
        <w:t>has experienced shortages of skilled workers across a range of professions</w:t>
      </w:r>
      <w:r w:rsidR="003A4737">
        <w:t xml:space="preserve"> within the cancer workforce</w:t>
      </w:r>
      <w:r w:rsidR="00D83BA9">
        <w:t xml:space="preserve">. </w:t>
      </w:r>
      <w:r w:rsidR="006438E8" w:rsidRPr="006438E8">
        <w:t xml:space="preserve">There are also not enough Māori and Pacific peoples represented in the palliative care workforce </w:t>
      </w:r>
      <w:r w:rsidR="006438E8" w:rsidRPr="006438E8">
        <w:fldChar w:fldCharType="begin"/>
      </w:r>
      <w:r w:rsidR="00D6768A">
        <w:instrText xml:space="preserve"> ADDIN EN.CITE &lt;EndNote&gt;&lt;Cite&gt;&lt;Author&gt;Zealand&lt;/Author&gt;&lt;Year&gt;2024&lt;/Year&gt;&lt;RecNum&gt;64&lt;/RecNum&gt;&lt;DisplayText&gt;[219]&lt;/DisplayText&gt;&lt;record&gt;&lt;rec-number&gt;64&lt;/rec-number&gt;&lt;foreign-keys&gt;&lt;key app="EN" db-id="ft5wxpfw99z2vie2sf65z2v5rfs2vp0eeesf" timestamp="1749608461" guid="fbd47ad1-ca70-473c-bc9c-c917c74af53e"&gt;64&lt;/key&gt;&lt;/foreign-keys&gt;&lt;ref-type name="Report"&gt;27&lt;/ref-type&gt;&lt;contributors&gt;&lt;authors&gt;&lt;author&gt;Health New Zealand &lt;/author&gt;&lt;author&gt;Te Whatu Ora,&lt;/author&gt;&lt;/authors&gt;&lt;/contributors&gt;&lt;titles&gt;&lt;title&gt;Position statement on palliative care in Aotearoa New Zealand, National Palliative Care Steering Group&lt;/title&gt;&lt;/titles&gt;&lt;dates&gt;&lt;year&gt;2024&lt;/year&gt;&lt;/dates&gt;&lt;urls&gt;&lt;related-urls&gt;&lt;url&gt;https://www.tewhatuora.govt.nz/assets/For-the-health-sector/Specific-life-stage/Palliative-Care/FINAL-Position-statement-National-Palliative-Care-Steering-Group-September-2024.pdf&lt;/url&gt;&lt;/related-urls&gt;&lt;/urls&gt;&lt;/record&gt;&lt;/Cite&gt;&lt;/EndNote&gt;</w:instrText>
      </w:r>
      <w:r w:rsidR="006438E8" w:rsidRPr="006438E8">
        <w:fldChar w:fldCharType="separate"/>
      </w:r>
      <w:r w:rsidR="00D6768A">
        <w:rPr>
          <w:noProof/>
        </w:rPr>
        <w:t>[219]</w:t>
      </w:r>
      <w:r w:rsidR="006438E8" w:rsidRPr="006438E8">
        <w:fldChar w:fldCharType="end"/>
      </w:r>
      <w:r w:rsidR="006438E8" w:rsidRPr="006438E8">
        <w:t>.</w:t>
      </w:r>
      <w:r w:rsidR="006438E8">
        <w:t xml:space="preserve"> </w:t>
      </w:r>
    </w:p>
    <w:p w14:paraId="1349EF45" w14:textId="3AA5F064" w:rsidR="00217A74" w:rsidRDefault="00D83BA9" w:rsidP="007C06C4">
      <w:r>
        <w:t>As a result</w:t>
      </w:r>
      <w:r w:rsidR="00C67B1B">
        <w:t xml:space="preserve"> of these shortages</w:t>
      </w:r>
      <w:r>
        <w:t xml:space="preserve">, people with cancer may face longer waiting times for treatments and services, and </w:t>
      </w:r>
      <w:r w:rsidRPr="0014120C">
        <w:t>the existing workforce</w:t>
      </w:r>
      <w:r>
        <w:t xml:space="preserve"> is put under </w:t>
      </w:r>
      <w:r w:rsidR="003A4737">
        <w:t xml:space="preserve">additional </w:t>
      </w:r>
      <w:r>
        <w:t>pressure.</w:t>
      </w:r>
      <w:r w:rsidR="00AB1536">
        <w:t xml:space="preserve"> </w:t>
      </w:r>
      <w:r w:rsidR="00F740AA">
        <w:t>Such pressure has been linked to moral distress</w:t>
      </w:r>
      <w:r w:rsidR="007D3AC1">
        <w:t xml:space="preserve"> </w:t>
      </w:r>
      <w:r w:rsidR="003A7E61">
        <w:fldChar w:fldCharType="begin"/>
      </w:r>
      <w:r w:rsidR="00D6768A">
        <w:instrText xml:space="preserve"> ADDIN EN.CITE &lt;EndNote&gt;&lt;Cite&gt;&lt;Author&gt;Woods&lt;/Author&gt;&lt;Year&gt;2015&lt;/Year&gt;&lt;RecNum&gt;300&lt;/RecNum&gt;&lt;DisplayText&gt;[244]&lt;/DisplayText&gt;&lt;record&gt;&lt;rec-number&gt;300&lt;/rec-number&gt;&lt;foreign-keys&gt;&lt;key app="EN" db-id="ft5wxpfw99z2vie2sf65z2v5rfs2vp0eeesf" timestamp="1753746887" guid="5896809c-4140-4ea1-b39c-5b123cd6e6bc"&gt;300&lt;/key&gt;&lt;/foreign-keys&gt;&lt;ref-type name="Journal Article"&gt;17&lt;/ref-type&gt;&lt;contributors&gt;&lt;authors&gt;&lt;author&gt;Woods, M., Rodgers, V., Towers, A. and La Grow, S.&lt;/author&gt;&lt;/authors&gt;&lt;/contributors&gt;&lt;titles&gt;&lt;title&gt;Researching moral distress among New Zealand nurses: A national survey.&lt;/title&gt;&lt;secondary-title&gt;Nursing Ethics&lt;/secondary-title&gt;&lt;/titles&gt;&lt;periodical&gt;&lt;full-title&gt;Nursing Ethics&lt;/full-title&gt;&lt;/periodical&gt;&lt;pages&gt;117-130&lt;/pages&gt;&lt;volume&gt;22&lt;/volume&gt;&lt;number&gt;1&lt;/number&gt;&lt;dates&gt;&lt;year&gt;2015&lt;/year&gt;&lt;/dates&gt;&lt;urls&gt;&lt;/urls&gt;&lt;electronic-resource-num&gt;https://doi.org/10.1177/0969733014542679&lt;/electronic-resource-num&gt;&lt;/record&gt;&lt;/Cite&gt;&lt;/EndNote&gt;</w:instrText>
      </w:r>
      <w:r w:rsidR="003A7E61">
        <w:fldChar w:fldCharType="separate"/>
      </w:r>
      <w:r w:rsidR="00D6768A">
        <w:rPr>
          <w:noProof/>
        </w:rPr>
        <w:t>[244]</w:t>
      </w:r>
      <w:r w:rsidR="003A7E61">
        <w:fldChar w:fldCharType="end"/>
      </w:r>
      <w:r w:rsidR="003A7E61" w:rsidRPr="003A7E61">
        <w:t xml:space="preserve"> </w:t>
      </w:r>
      <w:r w:rsidR="007D3AC1">
        <w:t xml:space="preserve">– a </w:t>
      </w:r>
      <w:r w:rsidR="008013FC">
        <w:t>deep</w:t>
      </w:r>
      <w:r w:rsidR="007D3AC1">
        <w:t xml:space="preserve"> unease that </w:t>
      </w:r>
      <w:r w:rsidR="008013FC">
        <w:t xml:space="preserve">arises </w:t>
      </w:r>
      <w:r w:rsidR="00874223">
        <w:t xml:space="preserve">when </w:t>
      </w:r>
      <w:r w:rsidR="00874223" w:rsidRPr="00EE27F5">
        <w:t>health</w:t>
      </w:r>
      <w:r w:rsidR="007A7AB6">
        <w:t xml:space="preserve"> </w:t>
      </w:r>
      <w:r w:rsidR="00874223" w:rsidRPr="00EE27F5">
        <w:t>care</w:t>
      </w:r>
      <w:r w:rsidR="003244DB">
        <w:t xml:space="preserve"> professionals</w:t>
      </w:r>
      <w:r w:rsidR="00874223" w:rsidRPr="00EE27F5">
        <w:t xml:space="preserve"> are </w:t>
      </w:r>
      <w:r w:rsidR="00607A40">
        <w:t>unable to act</w:t>
      </w:r>
      <w:r w:rsidR="00874223" w:rsidRPr="00EE27F5">
        <w:t xml:space="preserve"> in </w:t>
      </w:r>
      <w:r w:rsidR="00607A40">
        <w:t>line</w:t>
      </w:r>
      <w:r w:rsidR="00874223" w:rsidRPr="00EE27F5">
        <w:t xml:space="preserve"> with their ethical beliefs</w:t>
      </w:r>
      <w:r w:rsidR="002B45C7">
        <w:t xml:space="preserve"> due to constraints, such as </w:t>
      </w:r>
      <w:r w:rsidR="00827657">
        <w:t>limited staffing, time</w:t>
      </w:r>
      <w:r w:rsidR="002B45C7">
        <w:t xml:space="preserve">, training or </w:t>
      </w:r>
      <w:r w:rsidR="00827657">
        <w:t>resources</w:t>
      </w:r>
      <w:r w:rsidR="00520A8C">
        <w:t xml:space="preserve"> </w:t>
      </w:r>
      <w:r w:rsidR="00520A8C">
        <w:fldChar w:fldCharType="begin"/>
      </w:r>
      <w:r w:rsidR="00D6768A">
        <w:instrText xml:space="preserve"> ADDIN EN.CITE &lt;EndNote&gt;&lt;Cite&gt;&lt;Author&gt;Association&lt;/Author&gt;&lt;Year&gt;2021&lt;/Year&gt;&lt;RecNum&gt;301&lt;/RecNum&gt;&lt;DisplayText&gt;[245]&lt;/DisplayText&gt;&lt;record&gt;&lt;rec-number&gt;301&lt;/rec-number&gt;&lt;foreign-keys&gt;&lt;key app="EN" db-id="ft5wxpfw99z2vie2sf65z2v5rfs2vp0eeesf" timestamp="1753747106" guid="a3dbe603-1004-49ff-a8b4-13a746d63fd1"&gt;301&lt;/key&gt;&lt;/foreign-keys&gt;&lt;ref-type name="Report"&gt;27&lt;/ref-type&gt;&lt;contributors&gt;&lt;authors&gt;&lt;author&gt;British Medical Association&lt;/author&gt;&lt;/authors&gt;&lt;/contributors&gt;&lt;titles&gt;&lt;title&gt;Moral distress and moral injury: Recognising and tackling it for UK doctors&lt;/title&gt;&lt;/titles&gt;&lt;dates&gt;&lt;year&gt;2021&lt;/year&gt;&lt;/dates&gt;&lt;pub-location&gt;London: British Medical Association&lt;/pub-location&gt;&lt;urls&gt;&lt;related-urls&gt;&lt;url&gt;https://www.bma.org.uk/media/4209/bma-moral-distress-injury-survey-report-june-2021.pdf&lt;/url&gt;&lt;/related-urls&gt;&lt;/urls&gt;&lt;/record&gt;&lt;/Cite&gt;&lt;/EndNote&gt;</w:instrText>
      </w:r>
      <w:r w:rsidR="00520A8C">
        <w:fldChar w:fldCharType="separate"/>
      </w:r>
      <w:r w:rsidR="00D6768A">
        <w:rPr>
          <w:noProof/>
        </w:rPr>
        <w:t>[245]</w:t>
      </w:r>
      <w:r w:rsidR="00520A8C">
        <w:fldChar w:fldCharType="end"/>
      </w:r>
      <w:r w:rsidR="00F74599">
        <w:t>.</w:t>
      </w:r>
      <w:r w:rsidR="002B45C7">
        <w:t xml:space="preserve"> </w:t>
      </w:r>
      <w:r w:rsidR="002B45C7" w:rsidRPr="00371EFF">
        <w:t xml:space="preserve">Over time, this can evolve into moral injury, where repeated exposure to such situations causes lasting psychological harm, erodes trust in the </w:t>
      </w:r>
      <w:r w:rsidR="00917772">
        <w:t xml:space="preserve">health </w:t>
      </w:r>
      <w:r w:rsidR="002B45C7" w:rsidRPr="00371EFF">
        <w:t xml:space="preserve">system and diminishes the sense of purpose that drew </w:t>
      </w:r>
      <w:r w:rsidR="002B45C7">
        <w:t>health</w:t>
      </w:r>
      <w:r w:rsidR="00692852">
        <w:t xml:space="preserve"> </w:t>
      </w:r>
      <w:r w:rsidR="002B45C7">
        <w:t>care professionals</w:t>
      </w:r>
      <w:r w:rsidR="002B45C7" w:rsidRPr="00371EFF">
        <w:t xml:space="preserve"> into the</w:t>
      </w:r>
      <w:r w:rsidR="000A1B00">
        <w:t>ir chosen</w:t>
      </w:r>
      <w:r w:rsidR="002B45C7" w:rsidRPr="00371EFF">
        <w:t xml:space="preserve"> field</w:t>
      </w:r>
      <w:r w:rsidR="00520A8C">
        <w:t xml:space="preserve"> </w:t>
      </w:r>
      <w:r w:rsidR="00520A8C">
        <w:fldChar w:fldCharType="begin"/>
      </w:r>
      <w:r w:rsidR="00D6768A">
        <w:instrText xml:space="preserve"> ADDIN EN.CITE &lt;EndNote&gt;&lt;Cite&gt;&lt;Author&gt;Association&lt;/Author&gt;&lt;Year&gt;2021&lt;/Year&gt;&lt;RecNum&gt;301&lt;/RecNum&gt;&lt;DisplayText&gt;[245]&lt;/DisplayText&gt;&lt;record&gt;&lt;rec-number&gt;301&lt;/rec-number&gt;&lt;foreign-keys&gt;&lt;key app="EN" db-id="ft5wxpfw99z2vie2sf65z2v5rfs2vp0eeesf" timestamp="1753747106" guid="a3dbe603-1004-49ff-a8b4-13a746d63fd1"&gt;301&lt;/key&gt;&lt;/foreign-keys&gt;&lt;ref-type name="Report"&gt;27&lt;/ref-type&gt;&lt;contributors&gt;&lt;authors&gt;&lt;author&gt;British Medical Association&lt;/author&gt;&lt;/authors&gt;&lt;/contributors&gt;&lt;titles&gt;&lt;title&gt;Moral distress and moral injury: Recognising and tackling it for UK doctors&lt;/title&gt;&lt;/titles&gt;&lt;dates&gt;&lt;year&gt;2021&lt;/year&gt;&lt;/dates&gt;&lt;pub-location&gt;London: British Medical Association&lt;/pub-location&gt;&lt;urls&gt;&lt;related-urls&gt;&lt;url&gt;https://www.bma.org.uk/media/4209/bma-moral-distress-injury-survey-report-june-2021.pdf&lt;/url&gt;&lt;/related-urls&gt;&lt;/urls&gt;&lt;/record&gt;&lt;/Cite&gt;&lt;/EndNote&gt;</w:instrText>
      </w:r>
      <w:r w:rsidR="00520A8C">
        <w:fldChar w:fldCharType="separate"/>
      </w:r>
      <w:r w:rsidR="00D6768A">
        <w:rPr>
          <w:noProof/>
        </w:rPr>
        <w:t>[245]</w:t>
      </w:r>
      <w:r w:rsidR="00520A8C">
        <w:fldChar w:fldCharType="end"/>
      </w:r>
      <w:r w:rsidR="002B45C7" w:rsidRPr="00371EFF">
        <w:t>.</w:t>
      </w:r>
      <w:r w:rsidR="002B45C7">
        <w:t xml:space="preserve"> Moral distress has been </w:t>
      </w:r>
      <w:r w:rsidR="00D333C2">
        <w:t>linked to</w:t>
      </w:r>
      <w:r w:rsidR="002B45C7">
        <w:t xml:space="preserve"> burnout (physical and emotional exhaustion</w:t>
      </w:r>
      <w:r w:rsidR="003E59E7">
        <w:t xml:space="preserve"> </w:t>
      </w:r>
      <w:r w:rsidR="003E59E7">
        <w:fldChar w:fldCharType="begin"/>
      </w:r>
      <w:r w:rsidR="00D6768A">
        <w:instrText xml:space="preserve"> ADDIN EN.CITE &lt;EndNote&gt;&lt;Cite&gt;&lt;Author&gt;Parker&lt;/Author&gt;&lt;Year&gt;2021&lt;/Year&gt;&lt;RecNum&gt;302&lt;/RecNum&gt;&lt;DisplayText&gt;[246]&lt;/DisplayText&gt;&lt;record&gt;&lt;rec-number&gt;302&lt;/rec-number&gt;&lt;foreign-keys&gt;&lt;key app="EN" db-id="ft5wxpfw99z2vie2sf65z2v5rfs2vp0eeesf" timestamp="1753747314" guid="b96b46e8-1250-46d1-9d51-c2b22355d2cd"&gt;302&lt;/key&gt;&lt;/foreign-keys&gt;&lt;ref-type name="Journal Article"&gt;17&lt;/ref-type&gt;&lt;contributors&gt;&lt;authors&gt;&lt;author&gt;Parker, G. and Tavella, G.&lt;/author&gt;&lt;/authors&gt;&lt;/contributors&gt;&lt;titles&gt;&lt;title&gt;Burnout: modeling, measuring, and managing&lt;/title&gt;&lt;secondary-title&gt;Australas Psychiatry&lt;/secondary-title&gt;&lt;/titles&gt;&lt;periodical&gt;&lt;full-title&gt;Australas Psychiatry&lt;/full-title&gt;&lt;/periodical&gt;&lt;pages&gt;625-627&lt;/pages&gt;&lt;volume&gt;29&lt;/volume&gt;&lt;number&gt;6&lt;/number&gt;&lt;dates&gt;&lt;year&gt;2021&lt;/year&gt;&lt;/dates&gt;&lt;urls&gt;&lt;/urls&gt;&lt;electronic-resource-num&gt;https://doi.org/10.1177/10398562211037332&lt;/electronic-resource-num&gt;&lt;/record&gt;&lt;/Cite&gt;&lt;/EndNote&gt;</w:instrText>
      </w:r>
      <w:r w:rsidR="003E59E7">
        <w:fldChar w:fldCharType="separate"/>
      </w:r>
      <w:r w:rsidR="00D6768A">
        <w:rPr>
          <w:noProof/>
        </w:rPr>
        <w:t>[246]</w:t>
      </w:r>
      <w:r w:rsidR="003E59E7">
        <w:fldChar w:fldCharType="end"/>
      </w:r>
      <w:r w:rsidR="002B45C7">
        <w:t>), compassion fatigue (stress resulting from exposure to traumatised individuals</w:t>
      </w:r>
      <w:r w:rsidR="00092198">
        <w:t xml:space="preserve">), depression, </w:t>
      </w:r>
      <w:r w:rsidR="00715080">
        <w:t>post-traumatic stress disorder (</w:t>
      </w:r>
      <w:r w:rsidR="00FC6D1D">
        <w:t>PTSD</w:t>
      </w:r>
      <w:r w:rsidR="00715080">
        <w:t>)</w:t>
      </w:r>
      <w:r w:rsidR="002B45C7">
        <w:t xml:space="preserve"> and </w:t>
      </w:r>
      <w:r w:rsidR="00FC6D1D">
        <w:t>even suicide</w:t>
      </w:r>
      <w:r w:rsidR="00692852">
        <w:t xml:space="preserve"> </w:t>
      </w:r>
      <w:r w:rsidR="00EE5AD5">
        <w:fldChar w:fldCharType="begin"/>
      </w:r>
      <w:r w:rsidR="00D6768A">
        <w:instrText xml:space="preserve"> ADDIN EN.CITE &lt;EndNote&gt;&lt;Cite&gt;&lt;Author&gt;Association&lt;/Author&gt;&lt;Year&gt;2021&lt;/Year&gt;&lt;RecNum&gt;301&lt;/RecNum&gt;&lt;DisplayText&gt;[245]&lt;/DisplayText&gt;&lt;record&gt;&lt;rec-number&gt;301&lt;/rec-number&gt;&lt;foreign-keys&gt;&lt;key app="EN" db-id="ft5wxpfw99z2vie2sf65z2v5rfs2vp0eeesf" timestamp="1753747106" guid="a3dbe603-1004-49ff-a8b4-13a746d63fd1"&gt;301&lt;/key&gt;&lt;/foreign-keys&gt;&lt;ref-type name="Report"&gt;27&lt;/ref-type&gt;&lt;contributors&gt;&lt;authors&gt;&lt;author&gt;British Medical Association&lt;/author&gt;&lt;/authors&gt;&lt;/contributors&gt;&lt;titles&gt;&lt;title&gt;Moral distress and moral injury: Recognising and tackling it for UK doctors&lt;/title&gt;&lt;/titles&gt;&lt;dates&gt;&lt;year&gt;2021&lt;/year&gt;&lt;/dates&gt;&lt;pub-location&gt;London: British Medical Association&lt;/pub-location&gt;&lt;urls&gt;&lt;related-urls&gt;&lt;url&gt;https://www.bma.org.uk/media/4209/bma-moral-distress-injury-survey-report-june-2021.pdf&lt;/url&gt;&lt;/related-urls&gt;&lt;/urls&gt;&lt;/record&gt;&lt;/Cite&gt;&lt;/EndNote&gt;</w:instrText>
      </w:r>
      <w:r w:rsidR="00EE5AD5">
        <w:fldChar w:fldCharType="separate"/>
      </w:r>
      <w:r w:rsidR="00D6768A">
        <w:rPr>
          <w:noProof/>
        </w:rPr>
        <w:t>[245]</w:t>
      </w:r>
      <w:r w:rsidR="00EE5AD5">
        <w:fldChar w:fldCharType="end"/>
      </w:r>
      <w:r w:rsidR="004A5A9D">
        <w:t xml:space="preserve"> </w:t>
      </w:r>
      <w:r w:rsidR="004A5A9D">
        <w:fldChar w:fldCharType="begin"/>
      </w:r>
      <w:r w:rsidR="00D6768A">
        <w:instrText xml:space="preserve"> ADDIN EN.CITE &lt;EndNote&gt;&lt;Cite&gt;&lt;Author&gt;Barnes&lt;/Author&gt;&lt;Year&gt;2019&lt;/Year&gt;&lt;RecNum&gt;303&lt;/RecNum&gt;&lt;DisplayText&gt;[247]&lt;/DisplayText&gt;&lt;record&gt;&lt;rec-number&gt;303&lt;/rec-number&gt;&lt;foreign-keys&gt;&lt;key app="EN" db-id="ft5wxpfw99z2vie2sf65z2v5rfs2vp0eeesf" timestamp="1753747509" guid="9cf91c5b-73cf-4faf-82f8-1100c80c863f"&gt;303&lt;/key&gt;&lt;/foreign-keys&gt;&lt;ref-type name="Journal Article"&gt;17&lt;/ref-type&gt;&lt;contributors&gt;&lt;authors&gt;&lt;author&gt;Barnes, H. A., Hurley, R. A., &amp;amp; Taber, K. H.&lt;/author&gt;&lt;/authors&gt;&lt;/contributors&gt;&lt;titles&gt;&lt;title&gt;Moral Injury and PTSD: Often Co-Occurring Yet Mechanistically Different&lt;/title&gt;&lt;secondary-title&gt;J Neuropsychiatry Clin Neurosci&lt;/secondary-title&gt;&lt;/titles&gt;&lt;periodical&gt;&lt;full-title&gt;J Neuropsychiatry Clin Neurosci&lt;/full-title&gt;&lt;/periodical&gt;&lt;pages&gt;A4–A103&lt;/pages&gt;&lt;volume&gt;31&lt;/volume&gt;&lt;number&gt;2&lt;/number&gt;&lt;dates&gt;&lt;year&gt;2019&lt;/year&gt;&lt;/dates&gt;&lt;urls&gt;&lt;/urls&gt;&lt;electronic-resource-num&gt;https://doi.org/10.1176/appi.neuropsych.19020036&lt;/electronic-resource-num&gt;&lt;/record&gt;&lt;/Cite&gt;&lt;/EndNote&gt;</w:instrText>
      </w:r>
      <w:r w:rsidR="004A5A9D">
        <w:fldChar w:fldCharType="separate"/>
      </w:r>
      <w:r w:rsidR="00D6768A">
        <w:rPr>
          <w:noProof/>
        </w:rPr>
        <w:t>[247]</w:t>
      </w:r>
      <w:r w:rsidR="004A5A9D">
        <w:fldChar w:fldCharType="end"/>
      </w:r>
      <w:r w:rsidR="004A5A9D">
        <w:t xml:space="preserve"> </w:t>
      </w:r>
      <w:r w:rsidR="00FD043E">
        <w:fldChar w:fldCharType="begin"/>
      </w:r>
      <w:r w:rsidR="00D6768A">
        <w:instrText xml:space="preserve"> ADDIN EN.CITE &lt;EndNote&gt;&lt;Cite&gt;&lt;Author&gt;Morley&lt;/Author&gt;&lt;Year&gt;2020&lt;/Year&gt;&lt;RecNum&gt;304&lt;/RecNum&gt;&lt;DisplayText&gt;[248]&lt;/DisplayText&gt;&lt;record&gt;&lt;rec-number&gt;304&lt;/rec-number&gt;&lt;foreign-keys&gt;&lt;key app="EN" db-id="ft5wxpfw99z2vie2sf65z2v5rfs2vp0eeesf" timestamp="1753747697" guid="ab878d8a-1bd0-43ae-901a-1b38148d6388"&gt;304&lt;/key&gt;&lt;/foreign-keys&gt;&lt;ref-type name="Journal Article"&gt;17&lt;/ref-type&gt;&lt;contributors&gt;&lt;authors&gt;&lt;author&gt;Morley, G., Bradbury-Jones, C., &amp;amp; Ives, J. &lt;/author&gt;&lt;/authors&gt;&lt;/contributors&gt;&lt;titles&gt;&lt;title&gt;What is &amp;apos;moral distress&amp;apos; in nursing? A feminist empirical bioethics study&lt;/title&gt;&lt;secondary-title&gt;Nursing ethics&lt;/secondary-title&gt;&lt;/titles&gt;&lt;periodical&gt;&lt;full-title&gt;Nursing Ethics&lt;/full-title&gt;&lt;/periodical&gt;&lt;pages&gt;1297–1314&lt;/pages&gt;&lt;volume&gt;27&lt;/volume&gt;&lt;number&gt;5&lt;/number&gt;&lt;dates&gt;&lt;year&gt;2020&lt;/year&gt;&lt;/dates&gt;&lt;urls&gt;&lt;/urls&gt;&lt;electronic-resource-num&gt;https://doi.org/10.1177/0969733019874492&lt;/electronic-resource-num&gt;&lt;/record&gt;&lt;/Cite&gt;&lt;/EndNote&gt;</w:instrText>
      </w:r>
      <w:r w:rsidR="00FD043E">
        <w:fldChar w:fldCharType="separate"/>
      </w:r>
      <w:r w:rsidR="00D6768A">
        <w:rPr>
          <w:noProof/>
        </w:rPr>
        <w:t>[248]</w:t>
      </w:r>
      <w:r w:rsidR="00FD043E">
        <w:fldChar w:fldCharType="end"/>
      </w:r>
      <w:r w:rsidRPr="0014120C">
        <w:t>.</w:t>
      </w:r>
      <w:r>
        <w:t xml:space="preserve"> </w:t>
      </w:r>
    </w:p>
    <w:p w14:paraId="5B01DB56" w14:textId="4036CF4B" w:rsidR="00D83BA9" w:rsidRPr="00A20A60" w:rsidRDefault="00D83BA9" w:rsidP="00C12BB0">
      <w:pPr>
        <w:ind w:right="-143"/>
      </w:pPr>
      <w:r>
        <w:t xml:space="preserve">Demand on the workforce is expected to rise as the number of people with cancer increases, due to </w:t>
      </w:r>
      <w:r w:rsidR="00DA3CDC">
        <w:t>the population</w:t>
      </w:r>
      <w:r>
        <w:t xml:space="preserve"> growing and ageing</w:t>
      </w:r>
      <w:r w:rsidR="00D25F5D">
        <w:t xml:space="preserve"> </w:t>
      </w:r>
      <w:r w:rsidR="00D25F5D">
        <w:fldChar w:fldCharType="begin"/>
      </w:r>
      <w:r w:rsidR="00042655">
        <w:instrText xml:space="preserve"> ADDIN EN.CITE &lt;EndNote&gt;&lt;Cite&gt;&lt;Author&gt;Teng&lt;/Author&gt;&lt;Year&gt;2024&lt;/Year&gt;&lt;RecNum&gt;185&lt;/RecNum&gt;&lt;DisplayText&gt;[28]&lt;/DisplayText&gt;&lt;record&gt;&lt;rec-number&gt;185&lt;/rec-number&gt;&lt;foreign-keys&gt;&lt;key app="EN" db-id="ft5wxpfw99z2vie2sf65z2v5rfs2vp0eeesf" timestamp="1749608461" guid="59ccf017-2bb7-4b52-a7e9-c50c5854129d"&gt;185&lt;/key&gt;&lt;/foreign-keys&gt;&lt;ref-type name="Journal Article"&gt;17&lt;/ref-type&gt;&lt;contributors&gt;&lt;authors&gt;&lt;author&gt;Teng, Andrea&lt;/author&gt;&lt;author&gt;Stanley, James&lt;/author&gt;&lt;author&gt;Jackson, Christopher&lt;/author&gt;&lt;author&gt;Koea, Jonathan&lt;/author&gt;&lt;author&gt;Lao, Chunhuan&lt;/author&gt;&lt;author&gt;Lawrenson, Ross&lt;/author&gt;&lt;author&gt;Meredith, Ineke&lt;/author&gt;&lt;author&gt;Sika-Paotonu, Dianne&lt;/author&gt;&lt;author&gt;Gurney, Jason&lt;/author&gt;&lt;/authors&gt;&lt;/contributors&gt;&lt;titles&gt;&lt;title&gt;The growing cancer burden: Age-period-cohort projections in Aotearoa New Zealand 2020-2044&lt;/title&gt;&lt;secondary-title&gt;Cancer Epidemiology&lt;/secondary-title&gt;&lt;/titles&gt;&lt;periodical&gt;&lt;full-title&gt;Cancer Epidemiology&lt;/full-title&gt;&lt;/periodical&gt;&lt;pages&gt;102535&lt;/pages&gt;&lt;volume&gt;89&lt;/volume&gt;&lt;keywords&gt;&lt;keyword&gt;Age-period-cohort model&lt;/keyword&gt;&lt;keyword&gt;Cancer&lt;/keyword&gt;&lt;keyword&gt;Projections&lt;/keyword&gt;&lt;keyword&gt;Trends&lt;/keyword&gt;&lt;/keywords&gt;&lt;dates&gt;&lt;year&gt;2024&lt;/year&gt;&lt;pub-dates&gt;&lt;date&gt;2024/04/01/&lt;/date&gt;&lt;/pub-dates&gt;&lt;/dates&gt;&lt;isbn&gt;1877-7821&lt;/isbn&gt;&lt;urls&gt;&lt;related-urls&gt;&lt;url&gt;https://www.sciencedirect.com/science/article/pii/S1877782124000146&lt;/url&gt;&lt;/related-urls&gt;&lt;/urls&gt;&lt;electronic-resource-num&gt;https://doi.org/10.1016/j.canep.2024.102535&lt;/electronic-resource-num&gt;&lt;/record&gt;&lt;/Cite&gt;&lt;/EndNote&gt;</w:instrText>
      </w:r>
      <w:r w:rsidR="00D25F5D">
        <w:fldChar w:fldCharType="separate"/>
      </w:r>
      <w:r w:rsidR="00042655">
        <w:rPr>
          <w:noProof/>
        </w:rPr>
        <w:t>[28]</w:t>
      </w:r>
      <w:r w:rsidR="00D25F5D">
        <w:fldChar w:fldCharType="end"/>
      </w:r>
      <w:r>
        <w:t xml:space="preserve">. Health workforce shortages are not unique to New Zealand, </w:t>
      </w:r>
      <w:r w:rsidR="00BD0ED6">
        <w:t>but</w:t>
      </w:r>
      <w:r>
        <w:t xml:space="preserve"> the demand for skilled cancer care workers across the world is also making it hard </w:t>
      </w:r>
      <w:r w:rsidR="000024DD">
        <w:t xml:space="preserve">for providers </w:t>
      </w:r>
      <w:r>
        <w:t xml:space="preserve">to </w:t>
      </w:r>
      <w:r w:rsidR="007328F8">
        <w:t xml:space="preserve">attract, </w:t>
      </w:r>
      <w:r>
        <w:t xml:space="preserve">recruit and retain staff. </w:t>
      </w:r>
    </w:p>
    <w:p w14:paraId="08326A87" w14:textId="7C88FCB1" w:rsidR="00996F1C" w:rsidRDefault="00D83BA9" w:rsidP="00840254">
      <w:pPr>
        <w:rPr>
          <w:b/>
          <w:bCs/>
          <w:color w:val="000000" w:themeColor="text1"/>
        </w:rPr>
      </w:pPr>
      <w:r>
        <w:t xml:space="preserve">While these issues are being felt across the cancer workforce, and the wider health system in general, some of the </w:t>
      </w:r>
      <w:r w:rsidR="00012BE3">
        <w:t xml:space="preserve">specific </w:t>
      </w:r>
      <w:r>
        <w:t xml:space="preserve">challenges </w:t>
      </w:r>
      <w:r w:rsidR="00D80585">
        <w:t xml:space="preserve">are </w:t>
      </w:r>
      <w:r w:rsidR="00CA5CA0">
        <w:t>described below.</w:t>
      </w:r>
      <w:r>
        <w:t xml:space="preserve"> </w:t>
      </w:r>
      <w:r w:rsidR="00996F1C">
        <w:rPr>
          <w:b/>
          <w:bCs/>
        </w:rPr>
        <w:br w:type="page"/>
      </w:r>
    </w:p>
    <w:p w14:paraId="7E9887EB" w14:textId="739D4EF0" w:rsidR="00D83BA9" w:rsidRDefault="00D83BA9" w:rsidP="00B068DC">
      <w:pPr>
        <w:pStyle w:val="StateofCancerbullets"/>
        <w:numPr>
          <w:ilvl w:val="0"/>
          <w:numId w:val="0"/>
        </w:numPr>
      </w:pPr>
      <w:r w:rsidRPr="00095736">
        <w:rPr>
          <w:b/>
          <w:bCs/>
        </w:rPr>
        <w:lastRenderedPageBreak/>
        <w:t>Radiation oncologists</w:t>
      </w:r>
      <w:r w:rsidR="00B068DC">
        <w:t xml:space="preserve">: </w:t>
      </w:r>
      <w:r w:rsidRPr="00095736">
        <w:t xml:space="preserve">In 2024, </w:t>
      </w:r>
      <w:r w:rsidR="00320747">
        <w:t>as part of the development of a radiation oncology model of care</w:t>
      </w:r>
      <w:r w:rsidRPr="00095736">
        <w:t xml:space="preserve">, </w:t>
      </w:r>
      <w:r w:rsidR="00C83A47" w:rsidRPr="00C83A47">
        <w:t xml:space="preserve">Te Aho o Te Kahu | Cancer Control Agency </w:t>
      </w:r>
      <w:r w:rsidRPr="00095736">
        <w:t xml:space="preserve">engaged with public radiation oncology departments </w:t>
      </w:r>
      <w:r>
        <w:t xml:space="preserve">across New Zealand </w:t>
      </w:r>
      <w:r w:rsidRPr="00095736">
        <w:t xml:space="preserve">to </w:t>
      </w:r>
      <w:r w:rsidRPr="00471B77">
        <w:t>identify</w:t>
      </w:r>
      <w:r w:rsidR="008B5984">
        <w:t xml:space="preserve"> the</w:t>
      </w:r>
      <w:r w:rsidRPr="00471B77">
        <w:t xml:space="preserve"> challenges</w:t>
      </w:r>
      <w:r w:rsidR="008B5984">
        <w:t xml:space="preserve"> the workforce</w:t>
      </w:r>
      <w:r w:rsidRPr="00471B77">
        <w:t xml:space="preserve"> currently faced and opportunities to improve the delivery of radiation </w:t>
      </w:r>
      <w:r w:rsidR="00041F8A">
        <w:t>treatment</w:t>
      </w:r>
      <w:r w:rsidR="00041F8A" w:rsidRPr="00471B77">
        <w:t xml:space="preserve"> </w:t>
      </w:r>
      <w:r w:rsidRPr="00471B77">
        <w:t xml:space="preserve">to patients. A common theme in the feedback was that the workload of staff in some regions </w:t>
      </w:r>
      <w:r w:rsidR="00B370F7">
        <w:t>was</w:t>
      </w:r>
      <w:r w:rsidR="00B370F7" w:rsidRPr="00471B77">
        <w:t xml:space="preserve"> </w:t>
      </w:r>
      <w:r w:rsidRPr="00471B77">
        <w:t>above recommended levels and pose</w:t>
      </w:r>
      <w:r w:rsidR="00B370F7">
        <w:t>d</w:t>
      </w:r>
      <w:r w:rsidRPr="00471B77">
        <w:t xml:space="preserve"> both a personal wellbeing and a clinical risk. </w:t>
      </w:r>
      <w:r w:rsidR="00E10E91">
        <w:t>T</w:t>
      </w:r>
      <w:r w:rsidR="00447F62" w:rsidRPr="00471B77">
        <w:t>o keep up with waiting lists</w:t>
      </w:r>
      <w:r w:rsidR="00E10E91">
        <w:t xml:space="preserve"> i</w:t>
      </w:r>
      <w:r w:rsidR="00E10E91" w:rsidRPr="00471B77">
        <w:t>n some regions</w:t>
      </w:r>
      <w:r w:rsidR="00447F62">
        <w:t>,</w:t>
      </w:r>
      <w:r w:rsidR="00447F62" w:rsidRPr="00471B77">
        <w:t xml:space="preserve"> </w:t>
      </w:r>
      <w:r w:rsidRPr="00471B77">
        <w:t xml:space="preserve">staff </w:t>
      </w:r>
      <w:r w:rsidR="00B370F7">
        <w:t>were</w:t>
      </w:r>
      <w:r w:rsidR="00B370F7" w:rsidRPr="00471B77">
        <w:t xml:space="preserve"> </w:t>
      </w:r>
      <w:r w:rsidRPr="00471B77">
        <w:t xml:space="preserve">working longer hours, additional shifts, not taking annual leave and not </w:t>
      </w:r>
      <w:r w:rsidR="00ED708F">
        <w:t>taking part</w:t>
      </w:r>
      <w:r w:rsidRPr="00471B77">
        <w:t xml:space="preserve"> in continuing professional development. Workforce shortages </w:t>
      </w:r>
      <w:r w:rsidR="0098708A">
        <w:t xml:space="preserve">also </w:t>
      </w:r>
      <w:r w:rsidRPr="00471B77">
        <w:t>hav</w:t>
      </w:r>
      <w:r w:rsidR="00AA6A63">
        <w:t>e</w:t>
      </w:r>
      <w:r w:rsidRPr="00471B77">
        <w:t xml:space="preserve"> implications on the number of training positions </w:t>
      </w:r>
      <w:r w:rsidR="004E6F6D">
        <w:t xml:space="preserve">that </w:t>
      </w:r>
      <w:r w:rsidRPr="00471B77">
        <w:t xml:space="preserve">services </w:t>
      </w:r>
      <w:r w:rsidR="00AA6A63">
        <w:t>could</w:t>
      </w:r>
      <w:r w:rsidR="00AA6A63" w:rsidRPr="00471B77">
        <w:t xml:space="preserve"> </w:t>
      </w:r>
      <w:r w:rsidRPr="00471B77">
        <w:t>provide and clinicians</w:t>
      </w:r>
      <w:r w:rsidR="00AA6A63">
        <w:t>’</w:t>
      </w:r>
      <w:r w:rsidRPr="00471B77">
        <w:t xml:space="preserve"> capacity to develop and grow the future of radiation oncology.</w:t>
      </w:r>
    </w:p>
    <w:p w14:paraId="30981CD4" w14:textId="0FD081C4" w:rsidR="00C55799" w:rsidRPr="00E76104" w:rsidRDefault="00C55799" w:rsidP="00B068DC">
      <w:pPr>
        <w:pStyle w:val="StateofCancerbullets"/>
        <w:numPr>
          <w:ilvl w:val="0"/>
          <w:numId w:val="0"/>
        </w:numPr>
      </w:pPr>
      <w:r w:rsidRPr="00DC7FEB">
        <w:rPr>
          <w:b/>
          <w:bCs/>
        </w:rPr>
        <w:t>Radiation oncology medical physicists</w:t>
      </w:r>
      <w:r w:rsidR="00B068DC">
        <w:rPr>
          <w:b/>
          <w:bCs/>
        </w:rPr>
        <w:t>:</w:t>
      </w:r>
      <w:r w:rsidRPr="00E76104">
        <w:t xml:space="preserve"> These </w:t>
      </w:r>
      <w:r w:rsidR="0083544C">
        <w:t xml:space="preserve">have </w:t>
      </w:r>
      <w:r w:rsidR="00530C80">
        <w:t xml:space="preserve">a critical role in safe and accurate delivery of radiation </w:t>
      </w:r>
      <w:r w:rsidR="00606C52">
        <w:t>treatment</w:t>
      </w:r>
      <w:r w:rsidR="00530C80">
        <w:t xml:space="preserve">. </w:t>
      </w:r>
      <w:r w:rsidR="001F1BCB">
        <w:t xml:space="preserve">They </w:t>
      </w:r>
      <w:r w:rsidR="00530C80">
        <w:t xml:space="preserve">are responsible for accurately calculating the radiation dose delivered to patients using treatment planning systems as well as calibrating, monitoring and maintaining radiation therapy machines and other systems. Increasingly, complex planning and treatment techniques require </w:t>
      </w:r>
      <w:r w:rsidR="00772675">
        <w:t>much</w:t>
      </w:r>
      <w:r w:rsidR="00530C80">
        <w:t xml:space="preserve"> more physicist input. A shortage in this workforce can impact treatment planning, LINAC capacity and radiation treatment wait times.</w:t>
      </w:r>
      <w:r w:rsidR="00DC7FEB">
        <w:t xml:space="preserve"> </w:t>
      </w:r>
      <w:r w:rsidR="00530C80">
        <w:t xml:space="preserve">There have been recent instances where LINACs have not been utilised or operating hours have been reduced due to </w:t>
      </w:r>
      <w:r w:rsidR="007149DA">
        <w:t>a</w:t>
      </w:r>
      <w:r w:rsidR="00530C80">
        <w:t xml:space="preserve"> shortage of radiation oncology medical physicists. With the forecasted increase in cancer registrations and projected increase in LINAC hours</w:t>
      </w:r>
      <w:r w:rsidR="00DC7FEB">
        <w:t xml:space="preserve"> </w:t>
      </w:r>
      <w:r w:rsidR="00BE6C77">
        <w:fldChar w:fldCharType="begin"/>
      </w:r>
      <w:r w:rsidR="00D6768A">
        <w:instrText xml:space="preserve"> ADDIN EN.CITE &lt;EndNote&gt;&lt;Cite&gt;&lt;Author&gt;Te Aho o Te Kahu&lt;/Author&gt;&lt;Year&gt;2024&lt;/Year&gt;&lt;RecNum&gt;283&lt;/RecNum&gt;&lt;DisplayText&gt;[249]&lt;/DisplayText&gt;&lt;record&gt;&lt;rec-number&gt;283&lt;/rec-number&gt;&lt;foreign-keys&gt;&lt;key app="EN" db-id="ft5wxpfw99z2vie2sf65z2v5rfs2vp0eeesf" timestamp="1753046078" guid="d3f8c542-fdfb-4afd-97b4-c8a2bbb74b78"&gt;283&lt;/key&gt;&lt;/foreign-keys&gt;&lt;ref-type name="Online Database"&gt;45&lt;/ref-type&gt;&lt;contributors&gt;&lt;authors&gt;&lt;author&gt;Te Aho o Te Kahu,&lt;/author&gt;&lt;/authors&gt;&lt;/contributors&gt;&lt;titles&gt;&lt;title&gt;The Radiation Oncology Online Tool&lt;/title&gt;&lt;/titles&gt;&lt;dates&gt;&lt;year&gt;2024&lt;/year&gt;&lt;/dates&gt;&lt;pub-location&gt;Wellington&lt;/pub-location&gt;&lt;publisher&gt;Te Aho o Te Kahu&lt;/publisher&gt;&lt;urls&gt;&lt;related-urls&gt;&lt;url&gt;https://minhealthnz.shinyapps.io/radiation-oncology-online-tool-test-version-2/&lt;/url&gt;&lt;/related-urls&gt;&lt;/urls&gt;&lt;/record&gt;&lt;/Cite&gt;&lt;/EndNote&gt;</w:instrText>
      </w:r>
      <w:r w:rsidR="00BE6C77">
        <w:fldChar w:fldCharType="separate"/>
      </w:r>
      <w:r w:rsidR="00D6768A">
        <w:rPr>
          <w:noProof/>
        </w:rPr>
        <w:t>[249]</w:t>
      </w:r>
      <w:r w:rsidR="00BE6C77">
        <w:fldChar w:fldCharType="end"/>
      </w:r>
      <w:r w:rsidR="00530C80">
        <w:t xml:space="preserve"> to meet demand for treatment</w:t>
      </w:r>
      <w:r w:rsidR="007149DA">
        <w:t>,</w:t>
      </w:r>
      <w:r w:rsidR="00530C80">
        <w:t xml:space="preserve"> as well as the corresponding need for additional LINACs, the number of radiation oncology medical physicists required will continue to increase over the coming years</w:t>
      </w:r>
      <w:r w:rsidRPr="00E76104">
        <w:t xml:space="preserve">. </w:t>
      </w:r>
    </w:p>
    <w:p w14:paraId="5696B127" w14:textId="21F4C90A" w:rsidR="00C55799" w:rsidRPr="00E76104" w:rsidRDefault="00C55799" w:rsidP="00B068DC">
      <w:pPr>
        <w:pStyle w:val="StateofCancerbullets"/>
        <w:numPr>
          <w:ilvl w:val="0"/>
          <w:numId w:val="0"/>
        </w:numPr>
      </w:pPr>
      <w:r w:rsidRPr="00E76104">
        <w:rPr>
          <w:b/>
          <w:bCs/>
        </w:rPr>
        <w:t>Medical oncologists</w:t>
      </w:r>
      <w:r w:rsidR="00B068DC">
        <w:rPr>
          <w:b/>
          <w:bCs/>
        </w:rPr>
        <w:t>:</w:t>
      </w:r>
      <w:r w:rsidRPr="00E76104">
        <w:t xml:space="preserve"> </w:t>
      </w:r>
      <w:r w:rsidR="00530F6B" w:rsidRPr="006554E8">
        <w:t>Th</w:t>
      </w:r>
      <w:r w:rsidR="00530F6B">
        <w:t>is workforce</w:t>
      </w:r>
      <w:r w:rsidR="00530F6B" w:rsidRPr="006554E8">
        <w:t xml:space="preserve"> </w:t>
      </w:r>
      <w:r w:rsidR="00530F6B">
        <w:t>is</w:t>
      </w:r>
      <w:r w:rsidRPr="00E76104">
        <w:t xml:space="preserve"> under strain, especially with the new cancer medicines announcement and the associated increased demand on their capacity. With </w:t>
      </w:r>
      <w:r w:rsidR="00706F4B">
        <w:t>increases in</w:t>
      </w:r>
      <w:r w:rsidRPr="00E76104">
        <w:t xml:space="preserve"> the numbers of registered indications for treatment </w:t>
      </w:r>
      <w:r w:rsidR="00706F4B">
        <w:t xml:space="preserve">and the </w:t>
      </w:r>
      <w:r w:rsidRPr="00E76104">
        <w:t>complexity of clinical decision-making, senior medical officers are spending more of their time with more complex patients. This may have unintended negative consequences for service workflows and volumes.</w:t>
      </w:r>
    </w:p>
    <w:p w14:paraId="6E171196" w14:textId="3A30D9D2" w:rsidR="00C55799" w:rsidRPr="00E76104" w:rsidRDefault="00C55799" w:rsidP="00B068DC">
      <w:pPr>
        <w:pStyle w:val="StateofCancerbullets"/>
        <w:numPr>
          <w:ilvl w:val="0"/>
          <w:numId w:val="0"/>
        </w:numPr>
      </w:pPr>
      <w:r w:rsidRPr="00E76104">
        <w:rPr>
          <w:b/>
          <w:bCs/>
        </w:rPr>
        <w:t>Haematologists</w:t>
      </w:r>
      <w:r w:rsidR="00B068DC">
        <w:rPr>
          <w:b/>
          <w:bCs/>
        </w:rPr>
        <w:t>:</w:t>
      </w:r>
      <w:r w:rsidR="005E1688" w:rsidRPr="00E76104">
        <w:t xml:space="preserve"> </w:t>
      </w:r>
      <w:r w:rsidR="00842751">
        <w:t>The haematology workforce is under pressure, largely driven by limitation</w:t>
      </w:r>
      <w:r w:rsidR="00AE06BA">
        <w:t>s</w:t>
      </w:r>
      <w:r w:rsidR="00842751">
        <w:t xml:space="preserve"> in the current training</w:t>
      </w:r>
      <w:r w:rsidR="00AE06BA">
        <w:t xml:space="preserve"> </w:t>
      </w:r>
      <w:r w:rsidR="00CC49CD">
        <w:t xml:space="preserve">model. </w:t>
      </w:r>
      <w:r w:rsidR="00C910D0">
        <w:t xml:space="preserve">There is a shortage of training posts, </w:t>
      </w:r>
      <w:r w:rsidRPr="00E76104">
        <w:rPr>
          <w:szCs w:val="21"/>
          <w:lang w:eastAsia="en-NZ"/>
        </w:rPr>
        <w:t>particularly the availability of the laboratory component of training. Many laboratories embedded in public hospitals are run by private providers</w:t>
      </w:r>
      <w:r w:rsidR="00551E4B">
        <w:rPr>
          <w:szCs w:val="21"/>
          <w:lang w:eastAsia="en-NZ"/>
        </w:rPr>
        <w:t>,</w:t>
      </w:r>
      <w:r w:rsidRPr="00E76104">
        <w:rPr>
          <w:szCs w:val="21"/>
          <w:lang w:eastAsia="en-NZ"/>
        </w:rPr>
        <w:t xml:space="preserve"> </w:t>
      </w:r>
      <w:r w:rsidR="009E58C8" w:rsidRPr="006554E8">
        <w:rPr>
          <w:szCs w:val="21"/>
          <w:lang w:eastAsia="en-NZ"/>
        </w:rPr>
        <w:t>which means</w:t>
      </w:r>
      <w:r w:rsidRPr="00E76104">
        <w:rPr>
          <w:szCs w:val="21"/>
          <w:lang w:eastAsia="en-NZ"/>
        </w:rPr>
        <w:t xml:space="preserve"> more complex contractual and collaborative arrangements</w:t>
      </w:r>
      <w:r w:rsidR="009E58C8" w:rsidRPr="006554E8">
        <w:rPr>
          <w:szCs w:val="21"/>
          <w:lang w:eastAsia="en-NZ"/>
        </w:rPr>
        <w:t xml:space="preserve"> are needed</w:t>
      </w:r>
      <w:r w:rsidRPr="00E76104">
        <w:rPr>
          <w:szCs w:val="21"/>
          <w:lang w:eastAsia="en-NZ"/>
        </w:rPr>
        <w:t xml:space="preserve"> to facilitate training compared </w:t>
      </w:r>
      <w:r w:rsidR="00551E4B">
        <w:rPr>
          <w:lang w:eastAsia="en-NZ"/>
        </w:rPr>
        <w:t>with</w:t>
      </w:r>
      <w:r w:rsidRPr="00E76104">
        <w:rPr>
          <w:lang w:eastAsia="en-NZ"/>
        </w:rPr>
        <w:t xml:space="preserve"> other specialist training programmes that operate solely within public health services.</w:t>
      </w:r>
    </w:p>
    <w:p w14:paraId="3CA330E4" w14:textId="4355B25F" w:rsidR="00D83BA9" w:rsidRPr="00E76104" w:rsidRDefault="00D83BA9" w:rsidP="00B068DC">
      <w:pPr>
        <w:pStyle w:val="StateofCancerbullets"/>
        <w:numPr>
          <w:ilvl w:val="0"/>
          <w:numId w:val="0"/>
        </w:numPr>
      </w:pPr>
      <w:r w:rsidRPr="00E76104">
        <w:rPr>
          <w:b/>
          <w:bCs/>
        </w:rPr>
        <w:t>Oncology nurses</w:t>
      </w:r>
      <w:r w:rsidR="00B068DC">
        <w:rPr>
          <w:b/>
          <w:bCs/>
        </w:rPr>
        <w:t>:</w:t>
      </w:r>
      <w:r w:rsidRPr="00E76104">
        <w:t xml:space="preserve"> </w:t>
      </w:r>
      <w:r w:rsidR="00710B18" w:rsidRPr="00E76104">
        <w:t xml:space="preserve">There is no universal pathway for nurses to specialise as clinical nurse specialists in cancer care, and to then become cancer-specialist nurse practitioners </w:t>
      </w:r>
      <w:r w:rsidR="001F4E45">
        <w:fldChar w:fldCharType="begin"/>
      </w:r>
      <w:r w:rsidR="00D6768A">
        <w:instrText xml:space="preserve"> ADDIN EN.CITE &lt;EndNote&gt;&lt;Cite&gt;&lt;Author&gt;Zealand&lt;/Author&gt;&lt;Year&gt;2024&lt;/Year&gt;&lt;RecNum&gt;65&lt;/RecNum&gt;&lt;DisplayText&gt;[250]&lt;/DisplayText&gt;&lt;record&gt;&lt;rec-number&gt;65&lt;/rec-number&gt;&lt;foreign-keys&gt;&lt;key app="EN" db-id="ft5wxpfw99z2vie2sf65z2v5rfs2vp0eeesf" timestamp="1749608461" guid="258a8975-2bc6-43cf-84db-97b84f8e8ccc"&gt;65&lt;/key&gt;&lt;/foreign-keys&gt;&lt;ref-type name="Web Page"&gt;12&lt;/ref-type&gt;&lt;contributors&gt;&lt;authors&gt;&lt;author&gt;Health New Zealand &lt;/author&gt;&lt;author&gt;Te Whatu Ora,&lt;/author&gt;&lt;/authors&gt;&lt;/contributors&gt;&lt;titles&gt;&lt;title&gt;Cancer workforce focus&lt;/title&gt;&lt;/titles&gt;&lt;dates&gt;&lt;year&gt;2024&lt;/year&gt;&lt;/dates&gt;&lt;urls&gt;&lt;related-urls&gt;&lt;url&gt;https://www.tewhatuora.govt.nz/corporate-information/planning-and-performance/health-workforce/health-workforce-plan-2024/cancer-workforce-focus#:~:text=Several%20factors%20drive%20a%20need%20for%20growth%20in,both%20medical%20and%20radiation%20oncology%2C%20and%20gynaecological%20oncology.&lt;/url&gt;&lt;/related-urls&gt;&lt;/urls&gt;&lt;/record&gt;&lt;/Cite&gt;&lt;/EndNote&gt;</w:instrText>
      </w:r>
      <w:r w:rsidR="001F4E45">
        <w:fldChar w:fldCharType="separate"/>
      </w:r>
      <w:r w:rsidR="00D6768A">
        <w:rPr>
          <w:noProof/>
        </w:rPr>
        <w:t>[250]</w:t>
      </w:r>
      <w:r w:rsidR="001F4E45">
        <w:fldChar w:fldCharType="end"/>
      </w:r>
      <w:r w:rsidR="000A02E2" w:rsidRPr="00E76104">
        <w:t xml:space="preserve">. </w:t>
      </w:r>
      <w:r w:rsidRPr="00E76104">
        <w:t xml:space="preserve">  </w:t>
      </w:r>
    </w:p>
    <w:p w14:paraId="4D051F0E" w14:textId="286263B1" w:rsidR="007D45A4" w:rsidRPr="00AA4FF6" w:rsidRDefault="00D83BA9" w:rsidP="00B068DC">
      <w:pPr>
        <w:pStyle w:val="StateofCancerbullets"/>
        <w:numPr>
          <w:ilvl w:val="0"/>
          <w:numId w:val="0"/>
        </w:numPr>
        <w:rPr>
          <w:b/>
        </w:rPr>
      </w:pPr>
      <w:r w:rsidRPr="00AA4FF6">
        <w:rPr>
          <w:b/>
          <w:bCs/>
        </w:rPr>
        <w:t>Allied health services</w:t>
      </w:r>
      <w:r w:rsidR="00B068DC">
        <w:rPr>
          <w:b/>
          <w:bCs/>
        </w:rPr>
        <w:t>:</w:t>
      </w:r>
      <w:r>
        <w:t xml:space="preserve"> </w:t>
      </w:r>
      <w:r w:rsidR="00985C32">
        <w:t>Allied health c</w:t>
      </w:r>
      <w:r w:rsidRPr="002D14BC">
        <w:t xml:space="preserve">overs a broad range of at least 43 professionals </w:t>
      </w:r>
      <w:r w:rsidRPr="00CD680D">
        <w:t>such as pharmacy, physiotherapists, dietitians</w:t>
      </w:r>
      <w:r w:rsidR="00C31A17">
        <w:t xml:space="preserve"> and </w:t>
      </w:r>
      <w:r w:rsidRPr="00CD680D">
        <w:t xml:space="preserve">social workers. </w:t>
      </w:r>
      <w:r w:rsidR="00D809C5" w:rsidRPr="00D809C5">
        <w:t>Allied health specialists play a critical role in supporting patients affected by cancer.</w:t>
      </w:r>
      <w:r w:rsidR="00D809C5">
        <w:t xml:space="preserve"> </w:t>
      </w:r>
      <w:r>
        <w:t>B</w:t>
      </w:r>
      <w:r w:rsidRPr="00CD680D">
        <w:t xml:space="preserve">arriers facing </w:t>
      </w:r>
      <w:r w:rsidR="004D029E">
        <w:t>this</w:t>
      </w:r>
      <w:r w:rsidRPr="00CD680D">
        <w:t xml:space="preserve"> workforce includ</w:t>
      </w:r>
      <w:r w:rsidR="004D029E">
        <w:t>e</w:t>
      </w:r>
      <w:r w:rsidRPr="00CD680D">
        <w:t xml:space="preserve"> insufficient clinical placements and support for clinical supervisors, insufficient support for students </w:t>
      </w:r>
      <w:r w:rsidRPr="00AA4FF6">
        <w:t>in</w:t>
      </w:r>
      <w:r w:rsidRPr="00CD680D">
        <w:t xml:space="preserve"> training programmes and challenges </w:t>
      </w:r>
      <w:r w:rsidR="00AC1296">
        <w:t>in</w:t>
      </w:r>
      <w:r w:rsidR="00AC1296" w:rsidRPr="00CD680D">
        <w:t xml:space="preserve"> </w:t>
      </w:r>
      <w:r w:rsidRPr="00CD680D">
        <w:t xml:space="preserve">retaining experienced health professionals, with competition between public and private </w:t>
      </w:r>
      <w:r w:rsidRPr="000316A0">
        <w:t xml:space="preserve">practices </w:t>
      </w:r>
      <w:r w:rsidR="000316A0" w:rsidRPr="000316A0">
        <w:fldChar w:fldCharType="begin"/>
      </w:r>
      <w:r w:rsidR="00D6768A">
        <w:instrText xml:space="preserve"> ADDIN EN.CITE &lt;EndNote&gt;&lt;Cite&gt;&lt;Author&gt;Ministry of Health&lt;/Author&gt;&lt;Year&gt;2024&lt;/Year&gt;&lt;RecNum&gt;109&lt;/RecNum&gt;&lt;DisplayText&gt;[213]&lt;/DisplayText&gt;&lt;record&gt;&lt;rec-number&gt;109&lt;/rec-number&gt;&lt;foreign-keys&gt;&lt;key app="EN" db-id="ft5wxpfw99z2vie2sf65z2v5rfs2vp0eeesf" timestamp="1749608461" guid="03b391ba-1b26-4d05-a726-bdfc0e55689a"&gt;109&lt;/key&gt;&lt;/foreign-keys&gt;&lt;ref-type name="Report"&gt;27&lt;/ref-type&gt;&lt;contributors&gt;&lt;authors&gt;&lt;author&gt;Ministry of Health,&lt;/author&gt;&lt;/authors&gt;&lt;/contributors&gt;&lt;titles&gt;&lt;title&gt;Hauora Haumi Allied Health Report.&lt;/title&gt;&lt;/titles&gt;&lt;dates&gt;&lt;year&gt;2024&lt;/year&gt;&lt;/dates&gt;&lt;pub-location&gt;Wellington: Ministry of Health.&lt;/pub-location&gt;&lt;urls&gt;&lt;/urls&gt;&lt;/record&gt;&lt;/Cite&gt;&lt;/EndNote&gt;</w:instrText>
      </w:r>
      <w:r w:rsidR="000316A0" w:rsidRPr="000316A0">
        <w:fldChar w:fldCharType="separate"/>
      </w:r>
      <w:r w:rsidR="00D6768A">
        <w:rPr>
          <w:noProof/>
        </w:rPr>
        <w:t>[213]</w:t>
      </w:r>
      <w:r w:rsidR="000316A0" w:rsidRPr="000316A0">
        <w:fldChar w:fldCharType="end"/>
      </w:r>
      <w:r w:rsidRPr="00436D81">
        <w:t xml:space="preserve">. </w:t>
      </w:r>
    </w:p>
    <w:p w14:paraId="5BF09AF7" w14:textId="3D15B5C2" w:rsidR="00D83BA9" w:rsidRPr="0060661A" w:rsidRDefault="00D83BA9" w:rsidP="00B068DC">
      <w:pPr>
        <w:pStyle w:val="StateofCancerbullets"/>
        <w:numPr>
          <w:ilvl w:val="0"/>
          <w:numId w:val="0"/>
        </w:numPr>
      </w:pPr>
      <w:r w:rsidRPr="00313098">
        <w:rPr>
          <w:b/>
        </w:rPr>
        <w:t>The medical laboratory science sector</w:t>
      </w:r>
      <w:r w:rsidR="00B068DC">
        <w:rPr>
          <w:b/>
        </w:rPr>
        <w:t>:</w:t>
      </w:r>
      <w:r>
        <w:t xml:space="preserve"> </w:t>
      </w:r>
      <w:r w:rsidR="00E572FD">
        <w:t>The</w:t>
      </w:r>
      <w:r w:rsidRPr="00667B07">
        <w:t xml:space="preserve"> demand for diagnostic </w:t>
      </w:r>
      <w:r>
        <w:t xml:space="preserve">services continues to increase as cancer cases and the availability of </w:t>
      </w:r>
      <w:r w:rsidR="2BC22AFD">
        <w:t>modern</w:t>
      </w:r>
      <w:r>
        <w:t xml:space="preserve"> technologies and treatments rise. </w:t>
      </w:r>
      <w:r w:rsidRPr="13E5081E">
        <w:t xml:space="preserve">Attracting and retaining skilled professionals is also difficult </w:t>
      </w:r>
      <w:r w:rsidR="005312E7">
        <w:t xml:space="preserve">because </w:t>
      </w:r>
      <w:r w:rsidRPr="13E5081E">
        <w:t xml:space="preserve">career progression opportunities </w:t>
      </w:r>
      <w:r w:rsidR="00E572FD">
        <w:t xml:space="preserve">within the sector are limited </w:t>
      </w:r>
      <w:r w:rsidR="00AE78E3">
        <w:fldChar w:fldCharType="begin"/>
      </w:r>
      <w:r w:rsidR="00D6768A">
        <w:instrText xml:space="preserve"> ADDIN EN.CITE &lt;EndNote&gt;&lt;Cite&gt;&lt;Author&gt;Doctor&lt;/Author&gt;&lt;Year&gt;2023&lt;/Year&gt;&lt;RecNum&gt;30&lt;/RecNum&gt;&lt;DisplayText&gt;[251]&lt;/DisplayText&gt;&lt;record&gt;&lt;rec-number&gt;30&lt;/rec-number&gt;&lt;foreign-keys&gt;&lt;key app="EN" db-id="ft5wxpfw99z2vie2sf65z2v5rfs2vp0eeesf" timestamp="1749608461" guid="e7065416-9aaa-48fc-8d90-e6900c78e7e5"&gt;30&lt;/key&gt;&lt;/foreign-keys&gt;&lt;ref-type name="Press Release"&gt;63&lt;/ref-type&gt;&lt;contributors&gt;&lt;authors&gt;&lt;author&gt;NZ Doctor&lt;/author&gt;&lt;/authors&gt;&lt;/contributors&gt;&lt;titles&gt;&lt;title&gt;Expectation continues to override investment in the medical laboratory workforce&lt;/title&gt;&lt;/titles&gt;&lt;dates&gt;&lt;year&gt;2023&lt;/year&gt;&lt;/dates&gt;&lt;urls&gt;&lt;related-urls&gt;&lt;url&gt;https://www.nzdoctor.co.nz/article/undoctored/expectation-continues-override-investment-medical-laboratory-workforce&lt;/url&gt;&lt;/related-urls&gt;&lt;/urls&gt;&lt;/record&gt;&lt;/Cite&gt;&lt;/EndNote&gt;</w:instrText>
      </w:r>
      <w:r w:rsidR="00AE78E3">
        <w:fldChar w:fldCharType="separate"/>
      </w:r>
      <w:r w:rsidR="00D6768A">
        <w:rPr>
          <w:noProof/>
        </w:rPr>
        <w:t>[251]</w:t>
      </w:r>
      <w:r w:rsidR="00AE78E3">
        <w:fldChar w:fldCharType="end"/>
      </w:r>
      <w:r w:rsidRPr="00436D81">
        <w:t>.</w:t>
      </w:r>
    </w:p>
    <w:p w14:paraId="3875DA83" w14:textId="11C7BC0B" w:rsidR="00D83BA9" w:rsidRPr="001E0173" w:rsidRDefault="00D83BA9" w:rsidP="00B068DC">
      <w:pPr>
        <w:pStyle w:val="StateofCancerbullets"/>
        <w:numPr>
          <w:ilvl w:val="0"/>
          <w:numId w:val="0"/>
        </w:numPr>
        <w:rPr>
          <w:b/>
        </w:rPr>
      </w:pPr>
      <w:r w:rsidRPr="00313098">
        <w:rPr>
          <w:b/>
          <w:bCs/>
        </w:rPr>
        <w:t>Primary care</w:t>
      </w:r>
      <w:r w:rsidR="00B068DC">
        <w:rPr>
          <w:b/>
          <w:bCs/>
        </w:rPr>
        <w:t>:</w:t>
      </w:r>
      <w:r>
        <w:t xml:space="preserve"> There </w:t>
      </w:r>
      <w:r w:rsidR="00403948">
        <w:t xml:space="preserve">are </w:t>
      </w:r>
      <w:r w:rsidRPr="00FA637C">
        <w:t>worsening GP shortage</w:t>
      </w:r>
      <w:r>
        <w:t>s</w:t>
      </w:r>
      <w:r w:rsidRPr="00FA637C">
        <w:t xml:space="preserve"> </w:t>
      </w:r>
      <w:r>
        <w:t xml:space="preserve">and </w:t>
      </w:r>
      <w:r w:rsidRPr="00FA637C">
        <w:t>nursing retention issues</w:t>
      </w:r>
      <w:r w:rsidR="0016281C">
        <w:t xml:space="preserve"> in primary care</w:t>
      </w:r>
      <w:r>
        <w:t xml:space="preserve">, </w:t>
      </w:r>
      <w:r w:rsidRPr="001E0173">
        <w:t xml:space="preserve">with </w:t>
      </w:r>
      <w:r>
        <w:t xml:space="preserve">a number of </w:t>
      </w:r>
      <w:r w:rsidRPr="001E0173">
        <w:t>general practices not enrolling new patients</w:t>
      </w:r>
      <w:r>
        <w:t xml:space="preserve"> </w:t>
      </w:r>
      <w:r w:rsidR="004B105F">
        <w:fldChar w:fldCharType="begin"/>
      </w:r>
      <w:r w:rsidR="00D6768A">
        <w:instrText xml:space="preserve"> ADDIN EN.CITE &lt;EndNote&gt;&lt;Cite&gt;&lt;Author&gt;Zealand&lt;/Author&gt;&lt;Year&gt;2025&lt;/Year&gt;&lt;RecNum&gt;73&lt;/RecNum&gt;&lt;DisplayText&gt;[252]&lt;/DisplayText&gt;&lt;record&gt;&lt;rec-number&gt;73&lt;/rec-number&gt;&lt;foreign-keys&gt;&lt;key app="EN" db-id="ft5wxpfw99z2vie2sf65z2v5rfs2vp0eeesf" timestamp="1749608461" guid="b7effc37-92ec-4509-b06d-52d604433852"&gt;73&lt;/key&gt;&lt;/foreign-keys&gt;&lt;ref-type name="Web Page"&gt;12&lt;/ref-type&gt;&lt;contributors&gt;&lt;authors&gt;&lt;author&gt;Health New Zealand &lt;/author&gt;&lt;author&gt;Te Whatu Ora,&lt;/author&gt;&lt;/authors&gt;&lt;/contributors&gt;&lt;titles&gt;&lt;title&gt;Improving Primary Care&lt;/title&gt;&lt;/titles&gt;&lt;dates&gt;&lt;year&gt;2025&lt;/year&gt;&lt;/dates&gt;&lt;urls&gt;&lt;related-urls&gt;&lt;url&gt;https://www.tewhatuora.govt.nz/health-services-and-programmes/primary-care/improving-primary-care#:~:text=The%20primary%20health%20care%20system%20faces%20significant%20challenges,and%20constrained%20use%20of%20the%20wider%20clinical%20workforce.&lt;/url&gt;&lt;/related-urls&gt;&lt;/urls&gt;&lt;/record&gt;&lt;/Cite&gt;&lt;/EndNote&gt;</w:instrText>
      </w:r>
      <w:r w:rsidR="004B105F">
        <w:fldChar w:fldCharType="separate"/>
      </w:r>
      <w:r w:rsidR="00D6768A">
        <w:rPr>
          <w:noProof/>
        </w:rPr>
        <w:t>[252]</w:t>
      </w:r>
      <w:r w:rsidR="004B105F">
        <w:fldChar w:fldCharType="end"/>
      </w:r>
      <w:r w:rsidRPr="00E76104">
        <w:t xml:space="preserve">. This is </w:t>
      </w:r>
      <w:r w:rsidR="00403948" w:rsidRPr="00E76104">
        <w:t>affecting many patients</w:t>
      </w:r>
      <w:r w:rsidR="007F62C3">
        <w:t>’ ability to</w:t>
      </w:r>
      <w:r w:rsidR="00403948" w:rsidRPr="00E76104">
        <w:t xml:space="preserve"> </w:t>
      </w:r>
      <w:r w:rsidRPr="00E76104">
        <w:t>acc</w:t>
      </w:r>
      <w:r>
        <w:t>ess care and</w:t>
      </w:r>
      <w:r w:rsidRPr="001E0173">
        <w:t xml:space="preserve"> may </w:t>
      </w:r>
      <w:r w:rsidR="00A567A8">
        <w:t>lead to</w:t>
      </w:r>
      <w:r w:rsidRPr="001E0173">
        <w:t xml:space="preserve"> late</w:t>
      </w:r>
      <w:r w:rsidR="00A567A8">
        <w:t>r</w:t>
      </w:r>
      <w:r w:rsidRPr="001E0173">
        <w:t xml:space="preserve"> presentations of cancers</w:t>
      </w:r>
      <w:r w:rsidR="00BA15ED">
        <w:t xml:space="preserve"> in emergency departments</w:t>
      </w:r>
      <w:r>
        <w:t>.</w:t>
      </w:r>
    </w:p>
    <w:p w14:paraId="1C4C92D5" w14:textId="721AEC39" w:rsidR="00D83BA9" w:rsidRPr="00610AFD" w:rsidRDefault="00D83BA9" w:rsidP="00B068DC">
      <w:pPr>
        <w:pStyle w:val="StateofCancerbullets"/>
        <w:numPr>
          <w:ilvl w:val="0"/>
          <w:numId w:val="0"/>
        </w:numPr>
        <w:rPr>
          <w:b/>
        </w:rPr>
      </w:pPr>
      <w:r>
        <w:rPr>
          <w:b/>
          <w:bCs/>
        </w:rPr>
        <w:lastRenderedPageBreak/>
        <w:t>Cancer surgical services</w:t>
      </w:r>
      <w:r w:rsidR="00B068DC">
        <w:rPr>
          <w:b/>
          <w:bCs/>
        </w:rPr>
        <w:t>:</w:t>
      </w:r>
      <w:r>
        <w:t xml:space="preserve"> </w:t>
      </w:r>
      <w:r w:rsidR="00B17889">
        <w:t>There are</w:t>
      </w:r>
      <w:r>
        <w:t xml:space="preserve"> s</w:t>
      </w:r>
      <w:r w:rsidR="00584FAC">
        <w:t>taff s</w:t>
      </w:r>
      <w:r>
        <w:t xml:space="preserve">hortages in </w:t>
      </w:r>
      <w:r w:rsidR="4D0C85D1">
        <w:t>several</w:t>
      </w:r>
      <w:r>
        <w:t xml:space="preserve"> surgical specialities such as gynaecological oncology. At the same time, </w:t>
      </w:r>
      <w:r w:rsidRPr="00BE4855">
        <w:t xml:space="preserve">demand for more advanced surgical interventions </w:t>
      </w:r>
      <w:r>
        <w:t>is increasing</w:t>
      </w:r>
      <w:r w:rsidR="009F3CD8">
        <w:t xml:space="preserve"> </w:t>
      </w:r>
      <w:r w:rsidR="00D869D3">
        <w:fldChar w:fldCharType="begin"/>
      </w:r>
      <w:r w:rsidR="000C7932">
        <w:instrText xml:space="preserve"> ADDIN EN.CITE &lt;EndNote&gt;&lt;Cite&gt;&lt;Author&gt;Te Aho o Te Kahu&lt;/Author&gt;&lt;Year&gt;2022&lt;/Year&gt;&lt;RecNum&gt;165&lt;/RecNum&gt;&lt;DisplayText&gt;[169]&lt;/DisplayText&gt;&lt;record&gt;&lt;rec-number&gt;165&lt;/rec-number&gt;&lt;foreign-keys&gt;&lt;key app="EN" db-id="ft5wxpfw99z2vie2sf65z2v5rfs2vp0eeesf" timestamp="1749608461" guid="c86d8bac-3209-4732-8732-04575ea82337"&gt;165&lt;/key&gt;&lt;/foreign-keys&gt;&lt;ref-type name="Report"&gt;27&lt;/ref-type&gt;&lt;contributors&gt;&lt;authors&gt;&lt;author&gt;Te Aho o Te Kahu,&lt;/author&gt;&lt;/authors&gt;&lt;/contributors&gt;&lt;titles&gt;&lt;title&gt;He Mahere Ratonga Mate Pukupuku: Cancer Services Planning.&lt;/title&gt;&lt;/titles&gt;&lt;dates&gt;&lt;year&gt;2022&lt;/year&gt;&lt;/dates&gt;&lt;pub-location&gt;Wellington: Cancer Control Agency&lt;/pub-location&gt;&lt;urls&gt;&lt;/urls&gt;&lt;/record&gt;&lt;/Cite&gt;&lt;/EndNote&gt;</w:instrText>
      </w:r>
      <w:r w:rsidR="00D869D3">
        <w:fldChar w:fldCharType="separate"/>
      </w:r>
      <w:r w:rsidR="000C7932">
        <w:rPr>
          <w:noProof/>
        </w:rPr>
        <w:t>[169]</w:t>
      </w:r>
      <w:r w:rsidR="00D869D3">
        <w:fldChar w:fldCharType="end"/>
      </w:r>
      <w:r w:rsidRPr="00E76104">
        <w:t>.</w:t>
      </w:r>
    </w:p>
    <w:p w14:paraId="40A9B48B" w14:textId="556A5A03" w:rsidR="00D83BA9" w:rsidRDefault="00D83BA9" w:rsidP="00B068DC">
      <w:pPr>
        <w:pStyle w:val="StateofCancerbullets"/>
        <w:numPr>
          <w:ilvl w:val="0"/>
          <w:numId w:val="0"/>
        </w:numPr>
      </w:pPr>
      <w:r w:rsidRPr="00581583">
        <w:rPr>
          <w:b/>
          <w:bCs/>
        </w:rPr>
        <w:t>Palliative care workforce</w:t>
      </w:r>
      <w:r w:rsidR="00B068DC">
        <w:rPr>
          <w:b/>
          <w:bCs/>
        </w:rPr>
        <w:t>:</w:t>
      </w:r>
      <w:r>
        <w:t xml:space="preserve"> There </w:t>
      </w:r>
      <w:r w:rsidR="003B74B2">
        <w:t xml:space="preserve">is </w:t>
      </w:r>
      <w:r>
        <w:t xml:space="preserve">limited </w:t>
      </w:r>
      <w:r w:rsidRPr="00581583">
        <w:t>palliative care undergraduate, postgraduate and vocational training for health professionals</w:t>
      </w:r>
      <w:r>
        <w:t xml:space="preserve"> and few opportunities </w:t>
      </w:r>
      <w:r w:rsidR="003B74B2">
        <w:t xml:space="preserve">for people </w:t>
      </w:r>
      <w:r>
        <w:t xml:space="preserve">to specialise in palliative care. </w:t>
      </w:r>
    </w:p>
    <w:p w14:paraId="520156C4" w14:textId="75837958" w:rsidR="00D83BA9" w:rsidRDefault="00D83BA9" w:rsidP="00B068DC">
      <w:r w:rsidRPr="00DE749F">
        <w:rPr>
          <w:b/>
          <w:bCs/>
        </w:rPr>
        <w:t>NGOs</w:t>
      </w:r>
      <w:r w:rsidR="00B068DC">
        <w:rPr>
          <w:b/>
          <w:bCs/>
        </w:rPr>
        <w:t>:</w:t>
      </w:r>
      <w:r w:rsidRPr="00DE749F">
        <w:t xml:space="preserve"> </w:t>
      </w:r>
      <w:r>
        <w:t xml:space="preserve">Many NGOs such as the Cancer Society rely on donations, fundraising and government grants </w:t>
      </w:r>
      <w:r w:rsidR="00B76CA8">
        <w:t>that</w:t>
      </w:r>
      <w:r>
        <w:t xml:space="preserve"> can fluctuate</w:t>
      </w:r>
      <w:r w:rsidR="00A1761A">
        <w:t>, limiting</w:t>
      </w:r>
      <w:r>
        <w:t xml:space="preserve"> an organisation’s </w:t>
      </w:r>
      <w:r w:rsidRPr="00B068DC">
        <w:t>capacity</w:t>
      </w:r>
      <w:r>
        <w:t xml:space="preserve"> to invest in staff development, expand services and respond to increasing demand. Some NGOs rely heavily on volunteers to deliver services, </w:t>
      </w:r>
      <w:r w:rsidRPr="001A073D">
        <w:t>but recruiting and retaining volunteers can be challenging due to time constraints, lack of skills and experience, low pay or no pay and a lack of recognition</w:t>
      </w:r>
      <w:r w:rsidR="002B641A" w:rsidRPr="002B641A">
        <w:t xml:space="preserve"> </w:t>
      </w:r>
      <w:r w:rsidR="002B641A">
        <w:fldChar w:fldCharType="begin"/>
      </w:r>
      <w:r w:rsidR="00D6768A">
        <w:instrText xml:space="preserve"> ADDIN EN.CITE &lt;EndNote&gt;&lt;Cite&gt;&lt;Author&gt;Not For Profit Resource&lt;/Author&gt;&lt;Year&gt;2023&lt;/Year&gt;&lt;RecNum&gt;130&lt;/RecNum&gt;&lt;DisplayText&gt;[253]&lt;/DisplayText&gt;&lt;record&gt;&lt;rec-number&gt;130&lt;/rec-number&gt;&lt;foreign-keys&gt;&lt;key app="EN" db-id="ft5wxpfw99z2vie2sf65z2v5rfs2vp0eeesf" timestamp="1749608461" guid="5caa4354-055b-443e-920e-96fb79fc9041"&gt;130&lt;/key&gt;&lt;/foreign-keys&gt;&lt;ref-type name="Web Page"&gt;12&lt;/ref-type&gt;&lt;contributors&gt;&lt;authors&gt;&lt;author&gt;Not For Profit Resource,&lt;/author&gt;&lt;/authors&gt;&lt;/contributors&gt;&lt;titles&gt;&lt;title&gt;Current Challenges&lt;/title&gt;&lt;/titles&gt;&lt;dates&gt;&lt;year&gt;2023&lt;/year&gt;&lt;/dates&gt;&lt;urls&gt;&lt;related-urls&gt;&lt;url&gt;https://not-for-profit.org.nz/current-challenges/&lt;/url&gt;&lt;/related-urls&gt;&lt;/urls&gt;&lt;/record&gt;&lt;/Cite&gt;&lt;/EndNote&gt;</w:instrText>
      </w:r>
      <w:r w:rsidR="002B641A">
        <w:fldChar w:fldCharType="separate"/>
      </w:r>
      <w:r w:rsidR="00D6768A">
        <w:rPr>
          <w:noProof/>
        </w:rPr>
        <w:t>[253]</w:t>
      </w:r>
      <w:r w:rsidR="002B641A">
        <w:fldChar w:fldCharType="end"/>
      </w:r>
      <w:r w:rsidRPr="001A073D">
        <w:t>.</w:t>
      </w:r>
      <w:r>
        <w:t xml:space="preserve"> </w:t>
      </w:r>
      <w:r w:rsidRPr="00EB4CCB">
        <w:t xml:space="preserve">The NGO workforce, including nurses, counsellors and volunteers, also experience burnout and compassion fatigue from the emotional toll that supporting cancer care demands. </w:t>
      </w:r>
    </w:p>
    <w:p w14:paraId="4CB8DF07" w14:textId="23EDE40C" w:rsidR="00D83BA9" w:rsidRPr="00A07D66" w:rsidRDefault="00D83BA9" w:rsidP="00F05AB9">
      <w:pPr>
        <w:pStyle w:val="Heading3"/>
      </w:pPr>
      <w:r w:rsidRPr="00A07D66">
        <w:t xml:space="preserve">Setting the direction for a more sustainable workforce </w:t>
      </w:r>
    </w:p>
    <w:p w14:paraId="6C607B29" w14:textId="77777777" w:rsidR="007D46C7" w:rsidRDefault="007D46C7" w:rsidP="007D46C7">
      <w:r>
        <w:t xml:space="preserve">Workforce changes require years of advance planning. </w:t>
      </w:r>
      <w:r w:rsidRPr="005E7B27">
        <w:t xml:space="preserve">Understanding workforce supply and demand can help identify potential </w:t>
      </w:r>
      <w:r>
        <w:t xml:space="preserve">workforce </w:t>
      </w:r>
      <w:r w:rsidRPr="005E7B27">
        <w:t xml:space="preserve">gaps and determine strategies to address these gaps, </w:t>
      </w:r>
      <w:r>
        <w:t>so</w:t>
      </w:r>
      <w:r w:rsidRPr="005E7B27">
        <w:t xml:space="preserve"> patients receive high</w:t>
      </w:r>
      <w:r>
        <w:t>-</w:t>
      </w:r>
      <w:r w:rsidRPr="005E7B27">
        <w:t xml:space="preserve">quality care in a timely way. </w:t>
      </w:r>
    </w:p>
    <w:p w14:paraId="4C61C87C" w14:textId="7C4335A7" w:rsidR="007D46C7" w:rsidRDefault="007D46C7" w:rsidP="007D46C7">
      <w:r w:rsidRPr="005E7B27">
        <w:t xml:space="preserve">One of the difficulties in identifying workforce gaps is that ideal workforce requirements </w:t>
      </w:r>
      <w:r>
        <w:t>in New Zealand have</w:t>
      </w:r>
      <w:r w:rsidRPr="005E7B27">
        <w:t xml:space="preserve"> not been quantified across different cancer treatment areas, </w:t>
      </w:r>
      <w:r>
        <w:t>except for</w:t>
      </w:r>
      <w:r w:rsidRPr="005E7B27">
        <w:t xml:space="preserve"> radiation oncolog</w:t>
      </w:r>
      <w:r>
        <w:t xml:space="preserve">ists </w:t>
      </w:r>
      <w:r>
        <w:fldChar w:fldCharType="begin">
          <w:fldData xml:space="preserve">PEVuZE5vdGU+PENpdGU+PEF1dGhvcj5EdW5uPC9BdXRob3I+PFllYXI+MjAyMjwvWWVhcj48UmVj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</w:fldData>
        </w:fldChar>
      </w:r>
      <w:r w:rsidR="00D6768A">
        <w:instrText xml:space="preserve"> ADDIN EN.CITE </w:instrText>
      </w:r>
      <w:r w:rsidR="00D6768A">
        <w:fldChar w:fldCharType="begin">
          <w:fldData xml:space="preserve">PEVuZE5vdGU+PENpdGU+PEF1dGhvcj5EdW5uPC9BdXRob3I+PFllYXI+MjAyMjwvWWVhcj48UmVj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</w:fldData>
        </w:fldChar>
      </w:r>
      <w:r w:rsidR="00D6768A">
        <w:instrText xml:space="preserve"> ADDIN EN.CITE.DATA </w:instrText>
      </w:r>
      <w:r w:rsidR="00D6768A">
        <w:fldChar w:fldCharType="end"/>
      </w:r>
      <w:r>
        <w:fldChar w:fldCharType="separate"/>
      </w:r>
      <w:r w:rsidR="00D6768A">
        <w:rPr>
          <w:noProof/>
        </w:rPr>
        <w:t>[254]</w:t>
      </w:r>
      <w:r>
        <w:fldChar w:fldCharType="end"/>
      </w:r>
      <w:r w:rsidRPr="005E7B27">
        <w:t xml:space="preserve">. </w:t>
      </w:r>
      <w:r>
        <w:t>In 2022, a comprehensive demand model for radiation oncologists – integrating treatment volumes with detailed work-activity data – produced reliable workforce estimates for future planning. Comparable analyses are still needed for other oncology specialties.</w:t>
      </w:r>
    </w:p>
    <w:p w14:paraId="6B50DDFE" w14:textId="2C2D1CF4" w:rsidR="00D83BA9" w:rsidRDefault="00D83BA9" w:rsidP="005E7B27">
      <w:r w:rsidRPr="2F0C9DED">
        <w:t>With</w:t>
      </w:r>
      <w:r>
        <w:t xml:space="preserve"> the current and </w:t>
      </w:r>
      <w:r w:rsidR="008824C9">
        <w:t>growing</w:t>
      </w:r>
      <w:r>
        <w:t xml:space="preserve"> demand on the cancer workforce</w:t>
      </w:r>
      <w:r w:rsidRPr="2F0C9DED">
        <w:t xml:space="preserve">, there </w:t>
      </w:r>
      <w:r>
        <w:t xml:space="preserve">is a need to shift towards more sustainable ways </w:t>
      </w:r>
      <w:r w:rsidR="003C66D9">
        <w:t xml:space="preserve">of </w:t>
      </w:r>
      <w:r>
        <w:t>grow</w:t>
      </w:r>
      <w:r w:rsidR="003C66D9">
        <w:t>ing</w:t>
      </w:r>
      <w:r>
        <w:t xml:space="preserve"> and support</w:t>
      </w:r>
      <w:r w:rsidR="003C66D9">
        <w:t>ing</w:t>
      </w:r>
      <w:r>
        <w:t xml:space="preserve"> the workforce to deliver cancer care effectively. </w:t>
      </w:r>
    </w:p>
    <w:p w14:paraId="159E2ECE" w14:textId="75CB224F" w:rsidR="00980DEB" w:rsidRDefault="00D83BA9" w:rsidP="005E7B27">
      <w:r w:rsidRPr="006917B7">
        <w:t>In 2023</w:t>
      </w:r>
      <w:r>
        <w:t>,</w:t>
      </w:r>
      <w:r w:rsidRPr="006917B7">
        <w:t xml:space="preserve"> </w:t>
      </w:r>
      <w:r w:rsidR="00732833">
        <w:t>the</w:t>
      </w:r>
      <w:r w:rsidRPr="006917B7">
        <w:t xml:space="preserve"> </w:t>
      </w:r>
      <w:r w:rsidRPr="00732833">
        <w:rPr>
          <w:i/>
          <w:iCs/>
        </w:rPr>
        <w:t>Health Workforce Strategic Framework</w:t>
      </w:r>
      <w:r w:rsidRPr="006917B7">
        <w:t xml:space="preserve"> was </w:t>
      </w:r>
      <w:r w:rsidR="00732833">
        <w:t>published</w:t>
      </w:r>
      <w:r w:rsidRPr="006917B7">
        <w:t xml:space="preserve"> by the Ministry of Health to guide health system settings in New Zealand</w:t>
      </w:r>
      <w:r w:rsidR="005E3DF1">
        <w:t xml:space="preserve"> </w:t>
      </w:r>
      <w:r w:rsidR="005E3DF1">
        <w:fldChar w:fldCharType="begin"/>
      </w:r>
      <w:r w:rsidR="00D6768A">
        <w:instrText xml:space="preserve"> ADDIN EN.CITE &lt;EndNote&gt;&lt;Cite&gt;&lt;Author&gt;Health&lt;/Author&gt;&lt;Year&gt;2023&lt;/Year&gt;&lt;RecNum&gt;355&lt;/RecNum&gt;&lt;DisplayText&gt;[255]&lt;/DisplayText&gt;&lt;record&gt;&lt;rec-number&gt;355&lt;/rec-number&gt;&lt;foreign-keys&gt;&lt;key app="EN" db-id="ft5wxpfw99z2vie2sf65z2v5rfs2vp0eeesf" timestamp="1761081929"&gt;355&lt;/key&gt;&lt;/foreign-keys&gt;&lt;ref-type name="Government Document"&gt;46&lt;/ref-type&gt;&lt;contributors&gt;&lt;authors&gt;&lt;author&gt;Ministry of Health&lt;/author&gt;&lt;/authors&gt;&lt;/contributors&gt;&lt;titles&gt;&lt;title&gt;Health Workforce Strategic Framework&lt;/title&gt;&lt;/titles&gt;&lt;dates&gt;&lt;year&gt;2023&lt;/year&gt;&lt;/dates&gt;&lt;pub-location&gt;Wellington&lt;/pub-location&gt;&lt;publisher&gt;Ministry of Health&lt;/publisher&gt;&lt;urls&gt;&lt;related-urls&gt;&lt;url&gt;https://www.health.govt.nz/publications/health-workforce-strategic-framework&lt;/url&gt;&lt;/related-urls&gt;&lt;/urls&gt;&lt;/record&gt;&lt;/Cite&gt;&lt;/EndNote&gt;</w:instrText>
      </w:r>
      <w:r w:rsidR="005E3DF1">
        <w:fldChar w:fldCharType="separate"/>
      </w:r>
      <w:r w:rsidR="00D6768A">
        <w:rPr>
          <w:noProof/>
        </w:rPr>
        <w:t>[255]</w:t>
      </w:r>
      <w:r w:rsidR="005E3DF1">
        <w:fldChar w:fldCharType="end"/>
      </w:r>
      <w:r>
        <w:t xml:space="preserve">. </w:t>
      </w:r>
    </w:p>
    <w:p w14:paraId="186139EF" w14:textId="05D642F9" w:rsidR="00D83BA9" w:rsidRDefault="00D83BA9" w:rsidP="005E7B27">
      <w:r>
        <w:t xml:space="preserve">Following this, </w:t>
      </w:r>
      <w:r w:rsidRPr="006917B7">
        <w:t xml:space="preserve">Health </w:t>
      </w:r>
      <w:r w:rsidR="00650602">
        <w:t>NZ</w:t>
      </w:r>
      <w:r w:rsidRPr="006917B7">
        <w:t xml:space="preserve"> released </w:t>
      </w:r>
      <w:r w:rsidR="00650602">
        <w:t>its</w:t>
      </w:r>
      <w:r w:rsidR="00650602" w:rsidRPr="006917B7">
        <w:t xml:space="preserve"> </w:t>
      </w:r>
      <w:r w:rsidRPr="006917B7">
        <w:t xml:space="preserve">workforce plan </w:t>
      </w:r>
      <w:r>
        <w:t>for 2024</w:t>
      </w:r>
      <w:r w:rsidR="00D3701C">
        <w:t>–</w:t>
      </w:r>
      <w:r>
        <w:t xml:space="preserve">2027 </w:t>
      </w:r>
      <w:r w:rsidR="00496B44">
        <w:fldChar w:fldCharType="begin"/>
      </w:r>
      <w:r w:rsidR="00D6768A">
        <w:instrText xml:space="preserve"> ADDIN EN.CITE &lt;EndNote&gt;&lt;Cite&gt;&lt;Author&gt;Zealand&lt;/Author&gt;&lt;Year&gt;2024&lt;/Year&gt;&lt;RecNum&gt;67&lt;/RecNum&gt;&lt;DisplayText&gt;[256]&lt;/DisplayText&gt;&lt;record&gt;&lt;rec-number&gt;67&lt;/rec-number&gt;&lt;foreign-keys&gt;&lt;key app="EN" db-id="ft5wxpfw99z2vie2sf65z2v5rfs2vp0eeesf" timestamp="1749608461" guid="8c1607ba-52aa-461d-9424-482b36afa6e8"&gt;67&lt;/key&gt;&lt;/foreign-keys&gt;&lt;ref-type name="Report"&gt;27&lt;/ref-type&gt;&lt;contributors&gt;&lt;authors&gt;&lt;author&gt;Health New Zealand &lt;/author&gt;&lt;author&gt;Te Whatu Ora,&lt;/author&gt;&lt;/authors&gt;&lt;/contributors&gt;&lt;titles&gt;&lt;title&gt;Health Workforce Plan 2024&lt;/title&gt;&lt;/titles&gt;&lt;dates&gt;&lt;year&gt;2024&lt;/year&gt;&lt;/dates&gt;&lt;pub-location&gt;Wellington: Health New Zealand&lt;/pub-location&gt;&lt;urls&gt;&lt;related-urls&gt;&lt;url&gt;https://www.tewhatuora.govt.nz/publications/health-workforce-plan-2024&lt;/url&gt;&lt;/related-urls&gt;&lt;/urls&gt;&lt;/record&gt;&lt;/Cite&gt;&lt;/EndNote&gt;</w:instrText>
      </w:r>
      <w:r w:rsidR="00496B44">
        <w:fldChar w:fldCharType="separate"/>
      </w:r>
      <w:r w:rsidR="00D6768A">
        <w:rPr>
          <w:noProof/>
        </w:rPr>
        <w:t>[256]</w:t>
      </w:r>
      <w:r w:rsidR="00496B44">
        <w:fldChar w:fldCharType="end"/>
      </w:r>
      <w:r w:rsidR="00980DEB">
        <w:t xml:space="preserve">, which </w:t>
      </w:r>
      <w:r w:rsidRPr="00E76104">
        <w:t>signal</w:t>
      </w:r>
      <w:r w:rsidR="009551BA">
        <w:t>led</w:t>
      </w:r>
      <w:r w:rsidRPr="00E76104">
        <w:t xml:space="preserve"> a particular focus on strengthening the cancer workforce </w:t>
      </w:r>
      <w:r w:rsidR="00B669FB">
        <w:fldChar w:fldCharType="begin"/>
      </w:r>
      <w:r w:rsidR="00D6768A">
        <w:instrText xml:space="preserve"> ADDIN EN.CITE &lt;EndNote&gt;&lt;Cite&gt;&lt;Author&gt;Zealand&lt;/Author&gt;&lt;Year&gt;2024&lt;/Year&gt;&lt;RecNum&gt;65&lt;/RecNum&gt;&lt;DisplayText&gt;[250]&lt;/DisplayText&gt;&lt;record&gt;&lt;rec-number&gt;65&lt;/rec-number&gt;&lt;foreign-keys&gt;&lt;key app="EN" db-id="ft5wxpfw99z2vie2sf65z2v5rfs2vp0eeesf" timestamp="1749608461" guid="258a8975-2bc6-43cf-84db-97b84f8e8ccc"&gt;65&lt;/key&gt;&lt;/foreign-keys&gt;&lt;ref-type name="Web Page"&gt;12&lt;/ref-type&gt;&lt;contributors&gt;&lt;authors&gt;&lt;author&gt;Health New Zealand &lt;/author&gt;&lt;author&gt;Te Whatu Ora,&lt;/author&gt;&lt;/authors&gt;&lt;/contributors&gt;&lt;titles&gt;&lt;title&gt;Cancer workforce focus&lt;/title&gt;&lt;/titles&gt;&lt;dates&gt;&lt;year&gt;2024&lt;/year&gt;&lt;/dates&gt;&lt;urls&gt;&lt;related-urls&gt;&lt;url&gt;https://www.tewhatuora.govt.nz/corporate-information/planning-and-performance/health-workforce/health-workforce-plan-2024/cancer-workforce-focus#:~:text=Several%20factors%20drive%20a%20need%20for%20growth%20in,both%20medical%20and%20radiation%20oncology%2C%20and%20gynaecological%20oncology.&lt;/url&gt;&lt;/related-urls&gt;&lt;/urls&gt;&lt;/record&gt;&lt;/Cite&gt;&lt;/EndNote&gt;</w:instrText>
      </w:r>
      <w:r w:rsidR="00B669FB">
        <w:fldChar w:fldCharType="separate"/>
      </w:r>
      <w:r w:rsidR="00D6768A">
        <w:rPr>
          <w:noProof/>
        </w:rPr>
        <w:t>[250]</w:t>
      </w:r>
      <w:r w:rsidR="00B669FB">
        <w:fldChar w:fldCharType="end"/>
      </w:r>
      <w:r w:rsidRPr="00E76104">
        <w:t>.</w:t>
      </w:r>
      <w:r>
        <w:t xml:space="preserve"> This includes priority actions to: </w:t>
      </w:r>
    </w:p>
    <w:p w14:paraId="64F84596" w14:textId="0396D338" w:rsidR="00D83BA9" w:rsidRDefault="00D83BA9" w:rsidP="005E7B27">
      <w:pPr>
        <w:pStyle w:val="StateofCancerbullets"/>
      </w:pPr>
      <w:r w:rsidRPr="004E5A08">
        <w:t>improve national workforce planning</w:t>
      </w:r>
      <w:r>
        <w:t xml:space="preserve"> </w:t>
      </w:r>
      <w:r w:rsidR="00D678E9">
        <w:t xml:space="preserve">and align it </w:t>
      </w:r>
      <w:r w:rsidR="006807A8">
        <w:t>with national</w:t>
      </w:r>
      <w:r w:rsidR="00D678E9">
        <w:t xml:space="preserve"> and </w:t>
      </w:r>
      <w:r w:rsidR="006807A8">
        <w:t>regional service planning</w:t>
      </w:r>
    </w:p>
    <w:p w14:paraId="23927B70" w14:textId="4C31B5D4" w:rsidR="00D83BA9" w:rsidRPr="00061FF1" w:rsidRDefault="00D83BA9" w:rsidP="005E7B27">
      <w:pPr>
        <w:pStyle w:val="StateofCancerbullets"/>
      </w:pPr>
      <w:r w:rsidRPr="00061FF1">
        <w:t xml:space="preserve">align training volumes with the number of health workers </w:t>
      </w:r>
      <w:r w:rsidR="00180816">
        <w:t>needed</w:t>
      </w:r>
      <w:r w:rsidRPr="00061FF1">
        <w:t xml:space="preserve"> in future</w:t>
      </w:r>
    </w:p>
    <w:p w14:paraId="45963966" w14:textId="77777777" w:rsidR="00D83BA9" w:rsidRDefault="00D83BA9" w:rsidP="005E7B27">
      <w:pPr>
        <w:pStyle w:val="StateofCancerbullets"/>
      </w:pPr>
      <w:r w:rsidRPr="004E5A08">
        <w:t>create private training capacity</w:t>
      </w:r>
    </w:p>
    <w:p w14:paraId="2F24E35C" w14:textId="2A70C6E1" w:rsidR="00D83BA9" w:rsidRDefault="00D83BA9" w:rsidP="005E7B27">
      <w:pPr>
        <w:pStyle w:val="StateofCancerbullets"/>
      </w:pPr>
      <w:r>
        <w:t xml:space="preserve">change how care is </w:t>
      </w:r>
      <w:r w:rsidR="00A26975">
        <w:t xml:space="preserve">being delivered </w:t>
      </w:r>
      <w:r>
        <w:t>by shifting to new models of care and service delivery approaches</w:t>
      </w:r>
    </w:p>
    <w:p w14:paraId="35330A14" w14:textId="77777777" w:rsidR="00D83BA9" w:rsidRDefault="00D83BA9" w:rsidP="005E7B27">
      <w:pPr>
        <w:pStyle w:val="StateofCancerbullets"/>
      </w:pPr>
      <w:r w:rsidRPr="004E5A08">
        <w:t>expand medical training in vulnerable specialities</w:t>
      </w:r>
    </w:p>
    <w:p w14:paraId="64220585" w14:textId="4F8E93DC" w:rsidR="005E7B27" w:rsidRPr="006554E8" w:rsidRDefault="00D83BA9" w:rsidP="006554E8">
      <w:pPr>
        <w:pStyle w:val="Stateofcancerbulletslast"/>
      </w:pPr>
      <w:r w:rsidRPr="00EF5933">
        <w:t xml:space="preserve">establish advance practice roles and clearer cancer specialisation pathways, particularly for nursing and </w:t>
      </w:r>
      <w:proofErr w:type="spellStart"/>
      <w:r w:rsidRPr="00EF5933">
        <w:t>kaiāwhina</w:t>
      </w:r>
      <w:proofErr w:type="spellEnd"/>
      <w:r w:rsidRPr="00EF5933">
        <w:t xml:space="preserve"> workforces.</w:t>
      </w:r>
    </w:p>
    <w:p w14:paraId="236FDAF3" w14:textId="77777777" w:rsidR="006B056C" w:rsidRDefault="006B056C">
      <w:pPr>
        <w:spacing w:after="0" w:line="240" w:lineRule="auto"/>
        <w:rPr>
          <w:rFonts w:ascii="Montserrat" w:hAnsi="Montserrat"/>
          <w:b/>
          <w:color w:val="2C463B"/>
          <w:spacing w:val="-5"/>
          <w:sz w:val="40"/>
        </w:rPr>
      </w:pPr>
      <w:r>
        <w:rPr>
          <w:rFonts w:ascii="Montserrat" w:hAnsi="Montserrat"/>
          <w:b/>
          <w:color w:val="2C463B"/>
          <w:spacing w:val="-5"/>
          <w:sz w:val="40"/>
        </w:rPr>
        <w:br w:type="page"/>
      </w:r>
    </w:p>
    <w:p w14:paraId="147E4C43" w14:textId="3441E6B1" w:rsidR="008D0229" w:rsidRPr="008D0229" w:rsidRDefault="00833717" w:rsidP="000C7C1A">
      <w:pPr>
        <w:pStyle w:val="Heading2"/>
      </w:pPr>
      <w:bookmarkStart w:id="486" w:name="_The_physical_infrastructure_1"/>
      <w:bookmarkStart w:id="487" w:name="_Physical_infrastructure_supporting"/>
      <w:bookmarkStart w:id="488" w:name="_Toc212028517"/>
      <w:bookmarkEnd w:id="486"/>
      <w:bookmarkEnd w:id="487"/>
      <w:r>
        <w:lastRenderedPageBreak/>
        <w:t>P</w:t>
      </w:r>
      <w:r w:rsidR="008D0229" w:rsidRPr="008D0229">
        <w:t xml:space="preserve">hysical infrastructure supporting </w:t>
      </w:r>
      <w:r w:rsidR="001716D4" w:rsidRPr="008D0229">
        <w:t>cancer</w:t>
      </w:r>
      <w:r w:rsidR="001716D4">
        <w:t> </w:t>
      </w:r>
      <w:r w:rsidR="008D0229" w:rsidRPr="008D0229">
        <w:t>care</w:t>
      </w:r>
      <w:r w:rsidR="00840254">
        <w:t xml:space="preserve"> | </w:t>
      </w:r>
      <w:r w:rsidR="00840254" w:rsidRPr="00840254">
        <w:t xml:space="preserve">Te </w:t>
      </w:r>
      <w:proofErr w:type="spellStart"/>
      <w:r w:rsidR="00840254" w:rsidRPr="00840254">
        <w:t>hanganga</w:t>
      </w:r>
      <w:proofErr w:type="spellEnd"/>
      <w:r w:rsidR="00840254" w:rsidRPr="00840254">
        <w:t xml:space="preserve"> tautoko</w:t>
      </w:r>
      <w:bookmarkEnd w:id="488"/>
    </w:p>
    <w:p w14:paraId="4C4055EB" w14:textId="72BB3C7F" w:rsidR="008D0229" w:rsidRPr="00E76104" w:rsidRDefault="006A3BE1" w:rsidP="006A3BE1">
      <w:pPr>
        <w:pStyle w:val="Heading3"/>
        <w:spacing w:before="480"/>
        <w:ind w:left="283"/>
        <w:rPr>
          <w:spacing w:val="-10"/>
        </w:rPr>
      </w:pPr>
      <w:r>
        <w:rPr>
          <w:noProof/>
        </w:rPr>
        <mc:AlternateContent>
          <mc:Choice Requires="wps">
            <w:drawing>
              <wp:anchor distT="0" distB="0" distL="114300" distR="114300" simplePos="0" relativeHeight="251658241" behindDoc="1" locked="0" layoutInCell="1" allowOverlap="1" wp14:anchorId="6521F653" wp14:editId="0E2FDF06">
                <wp:simplePos x="0" y="0"/>
                <wp:positionH relativeFrom="margin">
                  <wp:posOffset>2540</wp:posOffset>
                </wp:positionH>
                <wp:positionV relativeFrom="paragraph">
                  <wp:posOffset>30006</wp:posOffset>
                </wp:positionV>
                <wp:extent cx="5812155" cy="2451100"/>
                <wp:effectExtent l="0" t="0" r="0" b="6350"/>
                <wp:wrapNone/>
                <wp:docPr id="470172046" name="Rectangle 1"/>
                <wp:cNvGraphicFramePr/>
                <a:graphic xmlns:a="http://schemas.openxmlformats.org/drawingml/2006/main">
                  <a:graphicData uri="http://schemas.microsoft.com/office/word/2010/wordprocessingShape">
                    <wps:wsp>
                      <wps:cNvSpPr/>
                      <wps:spPr>
                        <a:xfrm>
                          <a:off x="0" y="0"/>
                          <a:ext cx="5812155" cy="245110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2C6D7" id="Rectangle 1" o:spid="_x0000_s1026" style="position:absolute;margin-left:.2pt;margin-top:2.35pt;width:457.65pt;height:193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" fillcolor="#f2f7f1 [661]" stroked="f" strokeweight="2pt">
                <w10:wrap anchorx="margin"/>
              </v:rect>
            </w:pict>
          </mc:Fallback>
        </mc:AlternateContent>
      </w:r>
      <w:r w:rsidR="008D0229" w:rsidRPr="00E76104">
        <w:t xml:space="preserve">Key </w:t>
      </w:r>
      <w:r w:rsidR="008D0229" w:rsidRPr="00EA64A6">
        <w:t>messages</w:t>
      </w:r>
    </w:p>
    <w:p w14:paraId="3A034DD7" w14:textId="23FEBE7E" w:rsidR="00F612EF" w:rsidRPr="00E76104" w:rsidRDefault="00F612EF" w:rsidP="00F612EF">
      <w:pPr>
        <w:pStyle w:val="StateofCancerbullets"/>
        <w:ind w:left="643"/>
      </w:pPr>
      <w:r w:rsidRPr="00E76104">
        <w:t>A shift to more community-based models of care is an effective way to improve access and patient experience and relieve capacity pressure in secondary and tertiary hospitals.</w:t>
      </w:r>
    </w:p>
    <w:p w14:paraId="62426CD1" w14:textId="4ADAFAAF" w:rsidR="00A80921" w:rsidRDefault="00A80921" w:rsidP="006A3BE1">
      <w:pPr>
        <w:pStyle w:val="StateofCancerbullets"/>
        <w:ind w:left="643"/>
      </w:pPr>
      <w:r>
        <w:t>T</w:t>
      </w:r>
      <w:r w:rsidRPr="00A80921">
        <w:t>here has been historic underinvestment in health sector infrastructure, resulting in poor building, site-wide infrastructure and clinical facility condition</w:t>
      </w:r>
      <w:r>
        <w:t xml:space="preserve">. This affects </w:t>
      </w:r>
      <w:r w:rsidR="00451546">
        <w:t>many aspects of the health sector including cancer care.</w:t>
      </w:r>
    </w:p>
    <w:p w14:paraId="6165CCB6" w14:textId="77777777" w:rsidR="003E7A03" w:rsidRPr="00E76104" w:rsidRDefault="003E7A03" w:rsidP="003E7A03">
      <w:pPr>
        <w:pStyle w:val="StateofCancerbullets"/>
        <w:ind w:left="643"/>
      </w:pPr>
      <w:r>
        <w:t>Over the last 5 years</w:t>
      </w:r>
      <w:r w:rsidRPr="00E76104">
        <w:t xml:space="preserve">, groundwork has </w:t>
      </w:r>
      <w:r>
        <w:t>begun</w:t>
      </w:r>
      <w:r w:rsidRPr="00E76104">
        <w:t xml:space="preserve"> to improve facilities for patients. These</w:t>
      </w:r>
      <w:r>
        <w:t xml:space="preserve"> infrastructure</w:t>
      </w:r>
      <w:r w:rsidRPr="00E76104">
        <w:t xml:space="preserve"> projects take time to complete and to deliver full benefit. </w:t>
      </w:r>
    </w:p>
    <w:p w14:paraId="6BEB6BEF" w14:textId="77777777" w:rsidR="00106517" w:rsidRPr="00E76104" w:rsidRDefault="00106517" w:rsidP="006A3BE1">
      <w:pPr>
        <w:pStyle w:val="StateofCancerbullets"/>
        <w:ind w:left="643"/>
      </w:pPr>
      <w:r>
        <w:t>Existing p</w:t>
      </w:r>
      <w:r w:rsidRPr="00E76104">
        <w:t xml:space="preserve">hysical infrastructure </w:t>
      </w:r>
      <w:r>
        <w:t xml:space="preserve">is </w:t>
      </w:r>
      <w:r w:rsidRPr="00B124D1">
        <w:t xml:space="preserve">increasingly </w:t>
      </w:r>
      <w:r w:rsidRPr="00E76104">
        <w:t>not fit for purpose</w:t>
      </w:r>
      <w:r>
        <w:t>, which</w:t>
      </w:r>
      <w:r w:rsidRPr="00E76104">
        <w:t xml:space="preserve"> impacts the quality and quantity of cancer services and the patient experience. </w:t>
      </w:r>
    </w:p>
    <w:p w14:paraId="1A8CA0BD" w14:textId="77777777" w:rsidR="002A11E6" w:rsidRPr="008D0229" w:rsidRDefault="002A11E6" w:rsidP="006A3BE1">
      <w:pPr>
        <w:pStyle w:val="Heading3"/>
        <w:spacing w:before="600"/>
      </w:pPr>
      <w:r w:rsidRPr="008D0229">
        <w:t>Delivering cancer care close to where people live</w:t>
      </w:r>
    </w:p>
    <w:p w14:paraId="1FFF228B" w14:textId="2731E40B" w:rsidR="002A11E6" w:rsidRPr="008D0229" w:rsidRDefault="002A11E6" w:rsidP="002A11E6">
      <w:r w:rsidRPr="008D0229">
        <w:t xml:space="preserve">The location of cancer services impacts how easily patients can access care. Historically, cancer treatment models have </w:t>
      </w:r>
      <w:r>
        <w:t xml:space="preserve">often </w:t>
      </w:r>
      <w:r w:rsidRPr="008D0229">
        <w:t>relied on patients travel</w:t>
      </w:r>
      <w:r>
        <w:t>ling</w:t>
      </w:r>
      <w:r w:rsidRPr="008D0229">
        <w:t xml:space="preserve"> to main centres to </w:t>
      </w:r>
      <w:r>
        <w:t xml:space="preserve">access </w:t>
      </w:r>
      <w:r w:rsidRPr="008D0229">
        <w:t xml:space="preserve">surgery, radiation oncology </w:t>
      </w:r>
      <w:r>
        <w:t>and/</w:t>
      </w:r>
      <w:r w:rsidRPr="008D0229">
        <w:t xml:space="preserve">or </w:t>
      </w:r>
      <w:r>
        <w:t>SACT</w:t>
      </w:r>
      <w:r w:rsidRPr="008D0229">
        <w:t xml:space="preserve">. Now there is </w:t>
      </w:r>
      <w:r>
        <w:t>a push</w:t>
      </w:r>
      <w:r w:rsidRPr="008D0229">
        <w:t xml:space="preserve"> for patients to be able to receive care closer to where they live</w:t>
      </w:r>
      <w:r>
        <w:t>,</w:t>
      </w:r>
      <w:r w:rsidRPr="008D0229">
        <w:t xml:space="preserve"> mak</w:t>
      </w:r>
      <w:r>
        <w:t>ing</w:t>
      </w:r>
      <w:r w:rsidRPr="008D0229">
        <w:t xml:space="preserve"> their treatment as accessible as possible. </w:t>
      </w:r>
    </w:p>
    <w:p w14:paraId="19DCE499" w14:textId="77777777" w:rsidR="002A11E6" w:rsidRPr="008D0229" w:rsidRDefault="002A11E6" w:rsidP="002A11E6">
      <w:r w:rsidRPr="008D0229">
        <w:t xml:space="preserve">Community-based models of care can help relieve capacity pressure in secondary and tertiary hospital day-stay units, which can </w:t>
      </w:r>
      <w:r>
        <w:t xml:space="preserve">in turn </w:t>
      </w:r>
      <w:r w:rsidRPr="008D0229">
        <w:t>improve patient wait times.</w:t>
      </w:r>
    </w:p>
    <w:p w14:paraId="4A3A7A9A" w14:textId="77777777" w:rsidR="002A11E6" w:rsidRPr="008D0229" w:rsidRDefault="002A11E6" w:rsidP="002A11E6">
      <w:r w:rsidRPr="008D0229">
        <w:t>Examples of recent improvements made to the settings where patients receive treatment include:</w:t>
      </w:r>
    </w:p>
    <w:p w14:paraId="407E488D" w14:textId="77777777" w:rsidR="002A11E6" w:rsidRPr="008D0229" w:rsidRDefault="002A11E6" w:rsidP="002A11E6">
      <w:pPr>
        <w:pStyle w:val="StateofCancerbullets"/>
      </w:pPr>
      <w:r w:rsidRPr="008D0229">
        <w:t>the opening of the Kimiora Infusion Unit at Whanganui Hospital in December 2023. By December 2024, the unit was delivering up to 40 cancer treatments a month, saving patients the need to travel from Whang</w:t>
      </w:r>
      <w:r>
        <w:t>a</w:t>
      </w:r>
      <w:r w:rsidRPr="008D0229">
        <w:t>nui to Palmerston North to receive medical oncology treatment</w:t>
      </w:r>
    </w:p>
    <w:p w14:paraId="47B2248F" w14:textId="77777777" w:rsidR="002A11E6" w:rsidRPr="008D0229" w:rsidRDefault="002A11E6" w:rsidP="002A11E6">
      <w:pPr>
        <w:pStyle w:val="StateofCancerbullets"/>
      </w:pPr>
      <w:r w:rsidRPr="008D0229">
        <w:t xml:space="preserve">the opening of a chemotherapy infusion unit at Bay of Islands Hospital in Kawakawa in October 2024. The unit allows people in the mid-north to get treatment locally instead of </w:t>
      </w:r>
      <w:r>
        <w:t>making the</w:t>
      </w:r>
      <w:r w:rsidRPr="008D0229">
        <w:t xml:space="preserve"> long trip to Whangārei</w:t>
      </w:r>
    </w:p>
    <w:p w14:paraId="18316BE7" w14:textId="400645C0" w:rsidR="002A11E6" w:rsidRPr="008D0229" w:rsidRDefault="002A11E6" w:rsidP="002A11E6">
      <w:pPr>
        <w:pStyle w:val="StateofCancerbullets"/>
      </w:pPr>
      <w:r w:rsidRPr="008D0229">
        <w:t xml:space="preserve">the establishment of cancer infusion services in Wairoa, so local patients no longer have to travel to Hastings (discussed in </w:t>
      </w:r>
      <w:hyperlink w:anchor="_Major_events_of" w:history="1">
        <w:r w:rsidRPr="006554E8">
          <w:rPr>
            <w:rStyle w:val="Hyperlink"/>
          </w:rPr>
          <w:t xml:space="preserve">Major events of the last </w:t>
        </w:r>
        <w:r>
          <w:rPr>
            <w:rStyle w:val="Hyperlink"/>
          </w:rPr>
          <w:t>5</w:t>
        </w:r>
        <w:r w:rsidRPr="006554E8">
          <w:rPr>
            <w:rStyle w:val="Hyperlink"/>
          </w:rPr>
          <w:t xml:space="preserve"> years</w:t>
        </w:r>
      </w:hyperlink>
      <w:r w:rsidRPr="008D0229">
        <w:t>)</w:t>
      </w:r>
    </w:p>
    <w:p w14:paraId="3B052A40" w14:textId="77777777" w:rsidR="002A11E6" w:rsidRDefault="002A11E6" w:rsidP="002A11E6">
      <w:pPr>
        <w:pStyle w:val="StateofCancerbullets"/>
      </w:pPr>
      <w:r>
        <w:t>the opening of a new purpose-built 50-room Cancer Society facility in Christchurch where patients and whānau can access on-site, integrated support, accommodation and transport services</w:t>
      </w:r>
    </w:p>
    <w:p w14:paraId="5032AEF8" w14:textId="1A25F73D" w:rsidR="002A11E6" w:rsidRDefault="002A11E6" w:rsidP="002A11E6">
      <w:pPr>
        <w:pStyle w:val="StateofCancerbullets"/>
      </w:pPr>
      <w:r w:rsidRPr="008D0229">
        <w:t xml:space="preserve">investment in PET-CT infrastructure and changes to access criteria to improve access for patients (outlined further in </w:t>
      </w:r>
      <w:hyperlink w:anchor="_4 Getting_a_cancer" w:history="1">
        <w:r w:rsidR="001240D7">
          <w:rPr>
            <w:rStyle w:val="Hyperlink"/>
          </w:rPr>
          <w:t>4 G</w:t>
        </w:r>
        <w:r w:rsidRPr="006554E8">
          <w:rPr>
            <w:rStyle w:val="Hyperlink"/>
          </w:rPr>
          <w:t>etting a cancer diagnosis</w:t>
        </w:r>
      </w:hyperlink>
      <w:r w:rsidRPr="008D0229">
        <w:t>)</w:t>
      </w:r>
    </w:p>
    <w:p w14:paraId="4340731B" w14:textId="3F2E98AC" w:rsidR="002A11E6" w:rsidRDefault="002A11E6" w:rsidP="002A11E6">
      <w:pPr>
        <w:pStyle w:val="Stateofcancerbulletslast"/>
      </w:pPr>
      <w:r w:rsidRPr="008D0229">
        <w:t>the opening of a peptide receptor radionuclide therapy (PRRT)</w:t>
      </w:r>
      <w:r w:rsidRPr="004A5AC9">
        <w:t xml:space="preserve"> </w:t>
      </w:r>
      <w:r>
        <w:fldChar w:fldCharType="begin"/>
      </w:r>
      <w:r w:rsidR="000C7932">
        <w:instrText xml:space="preserve"> ADDIN EN.CITE &lt;EndNote&gt;&lt;Cite ExcludeAuth="1" ExcludeYear="1"&gt;&lt;RecNum&gt;250&lt;/RecNum&gt;&lt;DisplayText&gt;[175]&lt;/DisplayText&gt;&lt;record&gt;&lt;rec-number&gt;250&lt;/rec-number&gt;&lt;foreign-keys&gt;&lt;key app="EN" db-id="ft5wxpfw99z2vie2sf65z2v5rfs2vp0eeesf" timestamp="1749890121" guid="76a97dc6-42d3-487a-afea-95ed9d02b4e5"&gt;250&lt;/key&gt;&lt;/foreign-keys&gt;&lt;ref-type name="Generic"&gt;13&lt;/ref-type&gt;&lt;contributors&gt;&lt;/contributors&gt;&lt;titles&gt;&lt;title&gt;PRRT is a highly specialised treatment for people with neuroendocrine tumours. The treatment involves injecting a radioactive material attached to a protein into a patient’s bloodstream, where it then delivers a high dose of radiation to the cancer cells.&lt;/title&gt;&lt;/titles&gt;&lt;dates&gt;&lt;/dates&gt;&lt;urls&gt;&lt;/urls&gt;&lt;/record&gt;&lt;/Cite&gt;&lt;/EndNote&gt;</w:instrText>
      </w:r>
      <w:r>
        <w:fldChar w:fldCharType="separate"/>
      </w:r>
      <w:r w:rsidR="000C7932">
        <w:rPr>
          <w:noProof/>
        </w:rPr>
        <w:t>[175]</w:t>
      </w:r>
      <w:r>
        <w:fldChar w:fldCharType="end"/>
      </w:r>
      <w:r w:rsidRPr="008D0229">
        <w:t xml:space="preserve"> site in Auckland in 2021</w:t>
      </w:r>
      <w:r w:rsidR="00312A5C" w:rsidRPr="008D0229">
        <w:t>.</w:t>
      </w:r>
      <w:r w:rsidR="00312A5C">
        <w:t> </w:t>
      </w:r>
      <w:r w:rsidRPr="008D0229">
        <w:t xml:space="preserve">Now patients with neuroendocrine tumours no longer have to travel to Australia </w:t>
      </w:r>
      <w:r>
        <w:t>for</w:t>
      </w:r>
      <w:r w:rsidRPr="008D0229">
        <w:t xml:space="preserve"> </w:t>
      </w:r>
      <w:r w:rsidR="00312A5C" w:rsidRPr="008D0229">
        <w:t>this</w:t>
      </w:r>
      <w:r w:rsidR="00312A5C">
        <w:t> </w:t>
      </w:r>
      <w:r w:rsidRPr="008D0229">
        <w:t>treatment.</w:t>
      </w:r>
    </w:p>
    <w:p w14:paraId="1FEAC4CC" w14:textId="77777777" w:rsidR="00F612EF" w:rsidRDefault="00F612EF">
      <w:pPr>
        <w:spacing w:after="0" w:line="240" w:lineRule="auto"/>
        <w:rPr>
          <w:rFonts w:ascii="Montserrat Medium" w:hAnsi="Montserrat Medium"/>
          <w:color w:val="2C463B"/>
          <w:spacing w:val="-5"/>
          <w:sz w:val="26"/>
        </w:rPr>
      </w:pPr>
      <w:r>
        <w:br w:type="page"/>
      </w:r>
    </w:p>
    <w:p w14:paraId="26F4FA24" w14:textId="1934F6BF" w:rsidR="008D0229" w:rsidRPr="008D0229" w:rsidRDefault="008560FD" w:rsidP="00F05AB9">
      <w:pPr>
        <w:pStyle w:val="Heading3"/>
      </w:pPr>
      <w:r>
        <w:lastRenderedPageBreak/>
        <w:t>Work to improve</w:t>
      </w:r>
      <w:r w:rsidR="008D0229" w:rsidRPr="008D0229">
        <w:t xml:space="preserve"> facilities for patients</w:t>
      </w:r>
      <w:r>
        <w:t xml:space="preserve"> is underway but still has far to go</w:t>
      </w:r>
      <w:r w:rsidR="008D0229" w:rsidRPr="008D0229">
        <w:t xml:space="preserve"> </w:t>
      </w:r>
    </w:p>
    <w:p w14:paraId="5820886A" w14:textId="16D77A66" w:rsidR="00EF7487" w:rsidRPr="008D0229" w:rsidRDefault="00EF7487" w:rsidP="00EF7487">
      <w:r w:rsidRPr="008D0229">
        <w:t xml:space="preserve">In 2021 the New Zealand Infrastructure Commission published </w:t>
      </w:r>
      <w:r w:rsidRPr="008D0229">
        <w:rPr>
          <w:i/>
        </w:rPr>
        <w:t>Sector State of Play: Health and Disability Infrastructure</w:t>
      </w:r>
      <w:r w:rsidRPr="005D04CB">
        <w:t xml:space="preserve"> </w:t>
      </w:r>
      <w:r w:rsidRPr="005D04CB">
        <w:rPr>
          <w:iCs/>
        </w:rPr>
        <w:fldChar w:fldCharType="begin"/>
      </w:r>
      <w:r w:rsidR="00D6768A">
        <w:rPr>
          <w:iCs/>
        </w:rPr>
        <w:instrText xml:space="preserve"> ADDIN EN.CITE &lt;EndNote&gt;&lt;Cite&gt;&lt;Author&gt;New Zealand Infrastructure Commision&lt;/Author&gt;&lt;Year&gt;nd&lt;/Year&gt;&lt;RecNum&gt;127&lt;/RecNum&gt;&lt;DisplayText&gt;[257]&lt;/DisplayText&gt;&lt;record&gt;&lt;rec-number&gt;127&lt;/rec-number&gt;&lt;foreign-keys&gt;&lt;key app="EN" db-id="ft5wxpfw99z2vie2sf65z2v5rfs2vp0eeesf" timestamp="1749608461" guid="0bc411a1-9c18-4064-b67d-b4eff5021b53"&gt;127&lt;/key&gt;&lt;/foreign-keys&gt;&lt;ref-type name="Web Page"&gt;12&lt;/ref-type&gt;&lt;contributors&gt;&lt;authors&gt;&lt;author&gt;New Zealand Infrastructure Commision,&lt;/author&gt;&lt;/authors&gt;&lt;/contributors&gt;&lt;titles&gt;&lt;title&gt;Sector state of play: Health&lt;/title&gt;&lt;/titles&gt;&lt;dates&gt;&lt;year&gt;nd&lt;/year&gt;&lt;/dates&gt;&lt;urls&gt;&lt;related-urls&gt;&lt;url&gt;https://tewaihanga.govt.nz/our-work/research-insights/sector-state-of-play-health&lt;/url&gt;&lt;/related-urls&gt;&lt;/urls&gt;&lt;/record&gt;&lt;/Cite&gt;&lt;/EndNote&gt;</w:instrText>
      </w:r>
      <w:r w:rsidRPr="005D04CB">
        <w:rPr>
          <w:iCs/>
        </w:rPr>
        <w:fldChar w:fldCharType="separate"/>
      </w:r>
      <w:r w:rsidR="00D6768A">
        <w:rPr>
          <w:iCs/>
          <w:noProof/>
        </w:rPr>
        <w:t>[257]</w:t>
      </w:r>
      <w:r w:rsidRPr="005D04CB">
        <w:rPr>
          <w:iCs/>
        </w:rPr>
        <w:fldChar w:fldCharType="end"/>
      </w:r>
      <w:r w:rsidRPr="008D0229">
        <w:t>. The report highlighted:</w:t>
      </w:r>
    </w:p>
    <w:p w14:paraId="731E2432" w14:textId="4DCFF6E9" w:rsidR="00EF7487" w:rsidRPr="008D0229" w:rsidRDefault="00EF7487" w:rsidP="00EF7487">
      <w:pPr>
        <w:pStyle w:val="StateofCancerbullets"/>
      </w:pPr>
      <w:r w:rsidRPr="008D0229">
        <w:t xml:space="preserve">there has been historic </w:t>
      </w:r>
      <w:r>
        <w:t>underinvestment</w:t>
      </w:r>
      <w:r w:rsidRPr="008D0229">
        <w:t xml:space="preserve"> in the health sector’s infrastructure, resulting in poor building, site-wide infrastructure and clinical facility condition</w:t>
      </w:r>
    </w:p>
    <w:p w14:paraId="665F7C43" w14:textId="77777777" w:rsidR="00EF7487" w:rsidRPr="008D0229" w:rsidRDefault="00EF7487" w:rsidP="00EF7487">
      <w:pPr>
        <w:pStyle w:val="StateofCancerbullets"/>
      </w:pPr>
      <w:r w:rsidRPr="008D0229">
        <w:t>health and disability facilities are increasingly not fit for purpose due to growing diversity, rising rates of chronic disease and increasing complexity in the way people receive care when they are unwell. New facility design standards are needed to improve long-term planning and facilitate modern care practices to meet future demand</w:t>
      </w:r>
    </w:p>
    <w:p w14:paraId="782EF7F8" w14:textId="77777777" w:rsidR="00EF7487" w:rsidRPr="008D0229" w:rsidRDefault="00EF7487" w:rsidP="00EF7487">
      <w:pPr>
        <w:pStyle w:val="StateofCancerbullets"/>
      </w:pPr>
      <w:r w:rsidRPr="008D0229">
        <w:t>technological advancement is disrupting the health sector, for example, AI and ‘big data’. While this advancement means patients have more treatment options and diagnostics, it comes at an increasing cost of technology and infrastructure investments</w:t>
      </w:r>
    </w:p>
    <w:p w14:paraId="3CEBD8EF" w14:textId="77777777" w:rsidR="00EF7487" w:rsidRPr="008D0229" w:rsidRDefault="00EF7487" w:rsidP="00EF7487">
      <w:pPr>
        <w:pStyle w:val="Stateofcancerbulletslast"/>
      </w:pPr>
      <w:r w:rsidRPr="008D0229">
        <w:t>New Zealand’s ageing population will continue to place strain on the health and disability system’s capacity.</w:t>
      </w:r>
    </w:p>
    <w:p w14:paraId="3EEE1BC5" w14:textId="698843CA" w:rsidR="00EF7487" w:rsidRPr="008D0229" w:rsidRDefault="00C83A47" w:rsidP="00EF7487">
      <w:r>
        <w:t>The</w:t>
      </w:r>
      <w:r w:rsidR="00EF7487" w:rsidRPr="008D0229">
        <w:t xml:space="preserve"> 2022</w:t>
      </w:r>
      <w:r w:rsidR="005B2F9B">
        <w:t xml:space="preserve"> report</w:t>
      </w:r>
      <w:r w:rsidR="00EF7487" w:rsidRPr="008D0229">
        <w:t xml:space="preserve"> </w:t>
      </w:r>
      <w:r w:rsidRPr="008D0229">
        <w:rPr>
          <w:i/>
        </w:rPr>
        <w:t xml:space="preserve">He Mahere Ratonga Mate </w:t>
      </w:r>
      <w:proofErr w:type="spellStart"/>
      <w:r w:rsidRPr="008D0229">
        <w:rPr>
          <w:i/>
        </w:rPr>
        <w:t>Pukupuku</w:t>
      </w:r>
      <w:proofErr w:type="spellEnd"/>
      <w:r>
        <w:rPr>
          <w:i/>
        </w:rPr>
        <w:t>,</w:t>
      </w:r>
      <w:r w:rsidRPr="008D0229">
        <w:rPr>
          <w:i/>
        </w:rPr>
        <w:t xml:space="preserve"> </w:t>
      </w:r>
      <w:r w:rsidR="00EF7487" w:rsidRPr="008D0229">
        <w:rPr>
          <w:i/>
        </w:rPr>
        <w:t>Cancer Services Planning</w:t>
      </w:r>
      <w:r w:rsidR="00EF7487">
        <w:rPr>
          <w:i/>
        </w:rPr>
        <w:t xml:space="preserve"> </w:t>
      </w:r>
      <w:r>
        <w:rPr>
          <w:iCs/>
        </w:rPr>
        <w:t xml:space="preserve">published by </w:t>
      </w:r>
      <w:r w:rsidRPr="00C83A47">
        <w:rPr>
          <w:iCs/>
        </w:rPr>
        <w:t>Te Aho o Te Kahu | Cancer Control Agency</w:t>
      </w:r>
      <w:r w:rsidR="00EF7487" w:rsidRPr="008D0229">
        <w:t xml:space="preserve"> </w:t>
      </w:r>
      <w:r w:rsidR="00EF7487">
        <w:t xml:space="preserve">noted </w:t>
      </w:r>
      <w:r w:rsidR="00A03B1C">
        <w:t xml:space="preserve">these same issues within </w:t>
      </w:r>
      <w:r w:rsidR="00EF7487" w:rsidRPr="008D0229">
        <w:t xml:space="preserve">cancer treatment facilities. Facilities were often reported to be insufficient to support the delivery of cancer services to patients, with </w:t>
      </w:r>
      <w:r w:rsidR="00EF7487">
        <w:t>insufficient</w:t>
      </w:r>
      <w:r w:rsidR="00EF7487" w:rsidRPr="008D0229">
        <w:rPr>
          <w:lang w:eastAsia="en-NZ"/>
        </w:rPr>
        <w:t xml:space="preserve"> substantive growth in the size or scale of facilities </w:t>
      </w:r>
      <w:r w:rsidR="00EF7487">
        <w:rPr>
          <w:lang w:eastAsia="en-NZ"/>
        </w:rPr>
        <w:t>over</w:t>
      </w:r>
      <w:r w:rsidR="00EF7487" w:rsidRPr="008D0229">
        <w:rPr>
          <w:lang w:eastAsia="en-NZ"/>
        </w:rPr>
        <w:t xml:space="preserve"> the past </w:t>
      </w:r>
      <w:r w:rsidR="00EF7487">
        <w:rPr>
          <w:lang w:eastAsia="en-NZ"/>
        </w:rPr>
        <w:t>2</w:t>
      </w:r>
      <w:r w:rsidR="00EF7487" w:rsidRPr="008D0229">
        <w:rPr>
          <w:lang w:eastAsia="en-NZ"/>
        </w:rPr>
        <w:t xml:space="preserve"> decades to keep up with patient demand</w:t>
      </w:r>
      <w:r w:rsidR="006411B0">
        <w:t> </w:t>
      </w:r>
      <w:r w:rsidR="00EF7487">
        <w:fldChar w:fldCharType="begin"/>
      </w:r>
      <w:r w:rsidR="000C7932">
        <w:instrText xml:space="preserve"> ADDIN EN.CITE &lt;EndNote&gt;&lt;Cite&gt;&lt;Author&gt;Te Aho o Te Kahu&lt;/Author&gt;&lt;Year&gt;2022&lt;/Year&gt;&lt;RecNum&gt;165&lt;/RecNum&gt;&lt;DisplayText&gt;[169]&lt;/DisplayText&gt;&lt;record&gt;&lt;rec-number&gt;165&lt;/rec-number&gt;&lt;foreign-keys&gt;&lt;key app="EN" db-id="ft5wxpfw99z2vie2sf65z2v5rfs2vp0eeesf" timestamp="1749608461" guid="c86d8bac-3209-4732-8732-04575ea82337"&gt;165&lt;/key&gt;&lt;/foreign-keys&gt;&lt;ref-type name="Report"&gt;27&lt;/ref-type&gt;&lt;contributors&gt;&lt;authors&gt;&lt;author&gt;Te Aho o Te Kahu,&lt;/author&gt;&lt;/authors&gt;&lt;/contributors&gt;&lt;titles&gt;&lt;title&gt;He Mahere Ratonga Mate Pukupuku: Cancer Services Planning.&lt;/title&gt;&lt;/titles&gt;&lt;dates&gt;&lt;year&gt;2022&lt;/year&gt;&lt;/dates&gt;&lt;pub-location&gt;Wellington: Cancer Control Agency&lt;/pub-location&gt;&lt;urls&gt;&lt;/urls&gt;&lt;/record&gt;&lt;/Cite&gt;&lt;/EndNote&gt;</w:instrText>
      </w:r>
      <w:r w:rsidR="00EF7487">
        <w:fldChar w:fldCharType="separate"/>
      </w:r>
      <w:r w:rsidR="000C7932">
        <w:rPr>
          <w:noProof/>
        </w:rPr>
        <w:t>[169]</w:t>
      </w:r>
      <w:r w:rsidR="00EF7487">
        <w:fldChar w:fldCharType="end"/>
      </w:r>
      <w:r w:rsidR="00EF7487" w:rsidRPr="008D0229">
        <w:t xml:space="preserve">. </w:t>
      </w:r>
    </w:p>
    <w:p w14:paraId="643514AA" w14:textId="2EDECCA0" w:rsidR="005901C7" w:rsidRDefault="008D0229" w:rsidP="008D0229">
      <w:r w:rsidRPr="008D0229">
        <w:t xml:space="preserve">Infrastructure </w:t>
      </w:r>
      <w:r w:rsidR="003219AE">
        <w:t>(both physical and digital)</w:t>
      </w:r>
      <w:r w:rsidRPr="008D0229">
        <w:t xml:space="preserve"> is one of five priority areas in the </w:t>
      </w:r>
      <w:r w:rsidRPr="004D1809">
        <w:rPr>
          <w:i/>
        </w:rPr>
        <w:t>Government Policy Statement on Health 2024–2027</w:t>
      </w:r>
      <w:r w:rsidR="00A20770">
        <w:rPr>
          <w:iCs/>
        </w:rPr>
        <w:t xml:space="preserve"> </w:t>
      </w:r>
      <w:r w:rsidR="00A20770" w:rsidRPr="00A20770">
        <w:rPr>
          <w:iCs/>
        </w:rPr>
        <w:t>(GPS)</w:t>
      </w:r>
      <w:r w:rsidRPr="008D0229">
        <w:t xml:space="preserve">. The GPS sets </w:t>
      </w:r>
      <w:r w:rsidR="00DE04AC">
        <w:t>an</w:t>
      </w:r>
      <w:r w:rsidRPr="008D0229">
        <w:t xml:space="preserve"> expectation that there will be a greater focus on national planning for asset management and infrastructure investment. This should result in improvements in the quality and timely delivery of infrastructure projects</w:t>
      </w:r>
      <w:r w:rsidR="00FB467E" w:rsidRPr="00FB467E">
        <w:t xml:space="preserve"> </w:t>
      </w:r>
      <w:r w:rsidR="00FB467E">
        <w:fldChar w:fldCharType="begin"/>
      </w:r>
      <w:r w:rsidR="00CB199B">
        <w:instrText xml:space="preserve"> ADDIN EN.CITE &lt;EndNote&gt;&lt;Cite&gt;&lt;Author&gt;Ministry of Health&lt;/Author&gt;&lt;Year&gt;2024&lt;/Year&gt;&lt;RecNum&gt;113&lt;/RecNum&gt;&lt;DisplayText&gt;[12]&lt;/DisplayText&gt;&lt;record&gt;&lt;rec-number&gt;113&lt;/rec-number&gt;&lt;foreign-keys&gt;&lt;key app="EN" db-id="ft5wxpfw99z2vie2sf65z2v5rfs2vp0eeesf" timestamp="1749608461" guid="ddea5922-3b0e-44c5-947c-87b14a0b0b33"&gt;113&lt;/key&gt;&lt;/foreign-keys&gt;&lt;ref-type name="Report"&gt;27&lt;/ref-type&gt;&lt;contributors&gt;&lt;authors&gt;&lt;author&gt;Ministry of Health,&lt;/author&gt;&lt;/authors&gt;&lt;/contributors&gt;&lt;titles&gt;&lt;title&gt;Government Policy Statement on Health 2024 – 2027.&lt;/title&gt;&lt;/titles&gt;&lt;dates&gt;&lt;year&gt;2024&lt;/year&gt;&lt;/dates&gt;&lt;pub-location&gt;Wellington: Ministry of Health&lt;/pub-location&gt;&lt;urls&gt;&lt;/urls&gt;&lt;/record&gt;&lt;/Cite&gt;&lt;/EndNote&gt;</w:instrText>
      </w:r>
      <w:r w:rsidR="00FB467E">
        <w:fldChar w:fldCharType="separate"/>
      </w:r>
      <w:r w:rsidR="00CB199B">
        <w:rPr>
          <w:noProof/>
        </w:rPr>
        <w:t>[12]</w:t>
      </w:r>
      <w:r w:rsidR="00FB467E">
        <w:fldChar w:fldCharType="end"/>
      </w:r>
      <w:r w:rsidRPr="008D0229">
        <w:t xml:space="preserve">. </w:t>
      </w:r>
      <w:r w:rsidR="005901C7" w:rsidRPr="005901C7">
        <w:t xml:space="preserve">New infrastructure must be developed with robust future volume and population modelling at </w:t>
      </w:r>
      <w:r w:rsidR="005901C7">
        <w:t>the</w:t>
      </w:r>
      <w:r w:rsidR="005901C7" w:rsidRPr="005901C7">
        <w:t xml:space="preserve"> core.</w:t>
      </w:r>
    </w:p>
    <w:p w14:paraId="1F2D005C" w14:textId="7458A920" w:rsidR="008D0229" w:rsidRPr="008D0229" w:rsidRDefault="008D0229" w:rsidP="008D0229">
      <w:r w:rsidRPr="008D0229">
        <w:t>Health NZ has established a new Infrastructure and Investment Group to lead health investment through national planning, prioritisation and monitoring of capital infrastructure projects</w:t>
      </w:r>
      <w:r w:rsidR="00390AEA" w:rsidRPr="00390AEA">
        <w:t xml:space="preserve"> </w:t>
      </w:r>
      <w:r w:rsidR="00390AEA">
        <w:fldChar w:fldCharType="begin"/>
      </w:r>
      <w:r w:rsidR="00D6768A">
        <w:instrText xml:space="preserve"> ADDIN EN.CITE &lt;EndNote&gt;&lt;Cite&gt;&lt;Author&gt;Zealand&lt;/Author&gt;&lt;Year&gt;2025&lt;/Year&gt;&lt;RecNum&gt;74&lt;/RecNum&gt;&lt;DisplayText&gt;[258]&lt;/DisplayText&gt;&lt;record&gt;&lt;rec-number&gt;74&lt;/rec-number&gt;&lt;foreign-keys&gt;&lt;key app="EN" db-id="ft5wxpfw99z2vie2sf65z2v5rfs2vp0eeesf" timestamp="1749608461" guid="fc70381f-fe18-483d-8b88-ae61fedc0e1e"&gt;74&lt;/key&gt;&lt;/foreign-keys&gt;&lt;ref-type name="Journal Article"&gt;17&lt;/ref-type&gt;&lt;contributors&gt;&lt;authors&gt;&lt;author&gt;Health New Zealand &lt;/author&gt;&lt;author&gt;Te Whatu Ora,&lt;/author&gt;&lt;/authors&gt;&lt;/contributors&gt;&lt;titles&gt;&lt;title&gt;About the Infrastructure and Investment Group&lt;/title&gt;&lt;/titles&gt;&lt;dates&gt;&lt;year&gt;2025&lt;/year&gt;&lt;/dates&gt;&lt;urls&gt;&lt;related-urls&gt;&lt;url&gt;https://www.tewhatuora.govt.nz/health-services-and-programmes/infrastructure-and-investment/about&lt;/url&gt;&lt;/related-urls&gt;&lt;/urls&gt;&lt;/record&gt;&lt;/Cite&gt;&lt;/EndNote&gt;</w:instrText>
      </w:r>
      <w:r w:rsidR="00390AEA">
        <w:fldChar w:fldCharType="separate"/>
      </w:r>
      <w:r w:rsidR="00D6768A">
        <w:rPr>
          <w:noProof/>
        </w:rPr>
        <w:t>[258]</w:t>
      </w:r>
      <w:r w:rsidR="00390AEA">
        <w:fldChar w:fldCharType="end"/>
      </w:r>
      <w:r w:rsidRPr="008D0229">
        <w:t>.</w:t>
      </w:r>
      <w:r w:rsidR="00DC4DDD">
        <w:t xml:space="preserve"> </w:t>
      </w:r>
      <w:r w:rsidR="002A3912">
        <w:t xml:space="preserve">To support this, Health NZ published the </w:t>
      </w:r>
      <w:r w:rsidR="002A3912" w:rsidRPr="00BE5295">
        <w:rPr>
          <w:i/>
          <w:iCs/>
        </w:rPr>
        <w:t>National Asset Management Strategy</w:t>
      </w:r>
      <w:r w:rsidR="00BE5295" w:rsidRPr="00BE5295">
        <w:rPr>
          <w:i/>
          <w:iCs/>
        </w:rPr>
        <w:t xml:space="preserve"> – Infrastructure</w:t>
      </w:r>
      <w:r w:rsidR="00BE5295">
        <w:t xml:space="preserve"> </w:t>
      </w:r>
      <w:r w:rsidR="002A3912">
        <w:t xml:space="preserve">in March 2025, setting out a forward-looking approach to improving the management </w:t>
      </w:r>
      <w:r w:rsidR="00F70DC5">
        <w:t>of building, plant and infrastructure assets across the public health system</w:t>
      </w:r>
      <w:r w:rsidR="00EF3EEB">
        <w:t xml:space="preserve"> </w:t>
      </w:r>
      <w:r w:rsidR="00EF3EEB">
        <w:fldChar w:fldCharType="begin"/>
      </w:r>
      <w:r w:rsidR="00D6768A">
        <w:instrText xml:space="preserve"> ADDIN EN.CITE &lt;EndNote&gt;&lt;Cite&gt;&lt;Author&gt;Zealand&lt;/Author&gt;&lt;Year&gt;2025&lt;/Year&gt;&lt;RecNum&gt;284&lt;/RecNum&gt;&lt;DisplayText&gt;[259]&lt;/DisplayText&gt;&lt;record&gt;&lt;rec-number&gt;284&lt;/rec-number&gt;&lt;foreign-keys&gt;&lt;key app="EN" db-id="ft5wxpfw99z2vie2sf65z2v5rfs2vp0eeesf" timestamp="1753048642" guid="1082eb5a-35da-40d5-872c-6b47cd22d7bf"&gt;284&lt;/key&gt;&lt;/foreign-keys&gt;&lt;ref-type name="Web Page"&gt;12&lt;/ref-type&gt;&lt;contributors&gt;&lt;authors&gt;&lt;author&gt;Health New Zealand &lt;/author&gt;&lt;author&gt;Te Whatu Ora,&lt;/author&gt;&lt;/authors&gt;&lt;/contributors&gt;&lt;titles&gt;&lt;title&gt;National Asset Management Strategy - Infrastructure&lt;/title&gt;&lt;/titles&gt;&lt;dates&gt;&lt;year&gt;2025&lt;/year&gt;&lt;/dates&gt;&lt;pub-location&gt;Wellington&lt;/pub-location&gt;&lt;publisher&gt;Health New Zealand&lt;/publisher&gt;&lt;urls&gt;&lt;related-urls&gt;&lt;url&gt;https://www.tewhatuora.govt.nz/publications/national-asset-management-strategy-infrastructure&lt;/url&gt;&lt;/related-urls&gt;&lt;/urls&gt;&lt;/record&gt;&lt;/Cite&gt;&lt;/EndNote&gt;</w:instrText>
      </w:r>
      <w:r w:rsidR="00EF3EEB">
        <w:fldChar w:fldCharType="separate"/>
      </w:r>
      <w:r w:rsidR="00D6768A">
        <w:rPr>
          <w:noProof/>
        </w:rPr>
        <w:t>[259]</w:t>
      </w:r>
      <w:r w:rsidR="00EF3EEB">
        <w:fldChar w:fldCharType="end"/>
      </w:r>
      <w:r w:rsidR="00F70DC5">
        <w:t xml:space="preserve">. </w:t>
      </w:r>
      <w:r w:rsidR="00E30FDF">
        <w:t xml:space="preserve">This strategy sits alongside the </w:t>
      </w:r>
      <w:r w:rsidR="00E30FDF" w:rsidRPr="00BE5295">
        <w:rPr>
          <w:i/>
          <w:iCs/>
        </w:rPr>
        <w:t xml:space="preserve">Health Infrastructure </w:t>
      </w:r>
      <w:r w:rsidR="001103E8" w:rsidRPr="00BE5295">
        <w:rPr>
          <w:i/>
          <w:iCs/>
        </w:rPr>
        <w:t>P</w:t>
      </w:r>
      <w:r w:rsidR="00E30FDF" w:rsidRPr="00BE5295">
        <w:rPr>
          <w:i/>
          <w:iCs/>
        </w:rPr>
        <w:t>lan</w:t>
      </w:r>
      <w:r w:rsidR="00BE5295" w:rsidRPr="00BE5295">
        <w:rPr>
          <w:i/>
          <w:iCs/>
        </w:rPr>
        <w:t xml:space="preserve"> 2025</w:t>
      </w:r>
      <w:r w:rsidR="00E30FDF">
        <w:t xml:space="preserve">, </w:t>
      </w:r>
      <w:r w:rsidR="001103E8">
        <w:t>which outlines</w:t>
      </w:r>
      <w:r w:rsidR="004E5713" w:rsidRPr="004E5713">
        <w:t xml:space="preserve"> the pipeline of investments in physical infrastructure over the next 10 years</w:t>
      </w:r>
      <w:r w:rsidR="003307CC" w:rsidRPr="003307CC">
        <w:t xml:space="preserve"> </w:t>
      </w:r>
      <w:r w:rsidR="003307CC">
        <w:fldChar w:fldCharType="begin"/>
      </w:r>
      <w:r w:rsidR="00D6768A">
        <w:instrText xml:space="preserve"> ADDIN EN.CITE &lt;EndNote&gt;&lt;Cite&gt;&lt;Author&gt;Zealand&lt;/Author&gt;&lt;Year&gt;2025&lt;/Year&gt;&lt;RecNum&gt;285&lt;/RecNum&gt;&lt;DisplayText&gt;[260]&lt;/DisplayText&gt;&lt;record&gt;&lt;rec-number&gt;285&lt;/rec-number&gt;&lt;foreign-keys&gt;&lt;key app="EN" db-id="ft5wxpfw99z2vie2sf65z2v5rfs2vp0eeesf" timestamp="1753048847" guid="f6bb3c18-2eb7-4b2c-ae80-fe044a0a6ab8"&gt;285&lt;/key&gt;&lt;/foreign-keys&gt;&lt;ref-type name="Web Page"&gt;12&lt;/ref-type&gt;&lt;contributors&gt;&lt;authors&gt;&lt;author&gt;Health New Zealand &lt;/author&gt;&lt;author&gt;Te Whatu Ora,&lt;/author&gt;&lt;/authors&gt;&lt;/contributors&gt;&lt;titles&gt;&lt;title&gt;Health Infrastructure Plan&lt;/title&gt;&lt;/titles&gt;&lt;dates&gt;&lt;year&gt;2025&lt;/year&gt;&lt;/dates&gt;&lt;pub-location&gt;Wellington&lt;/pub-location&gt;&lt;publisher&gt;Health New Zealand&lt;/publisher&gt;&lt;urls&gt;&lt;related-urls&gt;&lt;url&gt;https://www.tewhatuora.govt.nz/publications/health-infrastructure-plan&lt;/url&gt;&lt;/related-urls&gt;&lt;/urls&gt;&lt;/record&gt;&lt;/Cite&gt;&lt;/EndNote&gt;</w:instrText>
      </w:r>
      <w:r w:rsidR="003307CC">
        <w:fldChar w:fldCharType="separate"/>
      </w:r>
      <w:r w:rsidR="00D6768A">
        <w:rPr>
          <w:noProof/>
        </w:rPr>
        <w:t>[260]</w:t>
      </w:r>
      <w:r w:rsidR="003307CC">
        <w:fldChar w:fldCharType="end"/>
      </w:r>
      <w:r w:rsidR="004E5713" w:rsidRPr="004E5713">
        <w:t>.</w:t>
      </w:r>
    </w:p>
    <w:p w14:paraId="1C7395A0" w14:textId="66DD99BE" w:rsidR="008D0229" w:rsidRPr="008D0229" w:rsidRDefault="00443A85" w:rsidP="008D0229">
      <w:r>
        <w:t>Over</w:t>
      </w:r>
      <w:r w:rsidR="00172AB7">
        <w:t xml:space="preserve"> the </w:t>
      </w:r>
      <w:r>
        <w:t>l</w:t>
      </w:r>
      <w:r w:rsidR="00172AB7">
        <w:t xml:space="preserve">ast </w:t>
      </w:r>
      <w:r w:rsidR="004A59D8">
        <w:t xml:space="preserve">5 </w:t>
      </w:r>
      <w:r w:rsidR="00172AB7">
        <w:t>years</w:t>
      </w:r>
      <w:r w:rsidR="008D0229" w:rsidRPr="008D0229">
        <w:t xml:space="preserve">, groundwork has </w:t>
      </w:r>
      <w:r w:rsidR="00693868">
        <w:t>begun</w:t>
      </w:r>
      <w:r w:rsidR="008D0229" w:rsidRPr="008D0229">
        <w:t xml:space="preserve"> for physical infrastructure projects to improve facilities for patients; however, many of these projects </w:t>
      </w:r>
      <w:r w:rsidR="00D946AF">
        <w:t xml:space="preserve">are </w:t>
      </w:r>
      <w:r w:rsidR="00143488">
        <w:t xml:space="preserve">not yet </w:t>
      </w:r>
      <w:r w:rsidR="00D946AF">
        <w:t>completed</w:t>
      </w:r>
      <w:r w:rsidR="008D0229" w:rsidRPr="008D0229">
        <w:t xml:space="preserve">. </w:t>
      </w:r>
    </w:p>
    <w:p w14:paraId="193FEA8D" w14:textId="46D5490E" w:rsidR="008D0229" w:rsidRPr="008D0229" w:rsidRDefault="008D0229" w:rsidP="008D0229">
      <w:r w:rsidRPr="008D0229">
        <w:t xml:space="preserve">The </w:t>
      </w:r>
      <w:r w:rsidR="007328F8" w:rsidRPr="007328F8">
        <w:t xml:space="preserve">ongoing </w:t>
      </w:r>
      <w:r w:rsidR="00143488">
        <w:t>and</w:t>
      </w:r>
      <w:r w:rsidR="007328F8" w:rsidRPr="007328F8">
        <w:t xml:space="preserve"> substantial investment </w:t>
      </w:r>
      <w:r w:rsidR="007328F8">
        <w:t xml:space="preserve">in the </w:t>
      </w:r>
      <w:r w:rsidRPr="008D0229">
        <w:t xml:space="preserve">regional LINAC rollout remains a key project to improve patients’ access to radiation oncology. </w:t>
      </w:r>
      <w:r w:rsidR="009645AD">
        <w:t>The LINAC investment</w:t>
      </w:r>
      <w:r w:rsidR="009645AD" w:rsidRPr="008D0229">
        <w:t xml:space="preserve"> </w:t>
      </w:r>
      <w:r w:rsidR="009645AD">
        <w:t xml:space="preserve">programme </w:t>
      </w:r>
      <w:r w:rsidRPr="008D0229">
        <w:t>includes:</w:t>
      </w:r>
    </w:p>
    <w:p w14:paraId="4415EB61" w14:textId="62CF6E1A" w:rsidR="008D0229" w:rsidRPr="008D0229" w:rsidRDefault="008D0229" w:rsidP="006554E8">
      <w:pPr>
        <w:pStyle w:val="StateofCancerbullets"/>
      </w:pPr>
      <w:r w:rsidRPr="008D0229">
        <w:t>the construction of the Taranaki Cancer Centre</w:t>
      </w:r>
      <w:r w:rsidR="008E2DC3">
        <w:t xml:space="preserve"> was completed in</w:t>
      </w:r>
      <w:r w:rsidRPr="008D0229">
        <w:t xml:space="preserve"> 2025. The centre house</w:t>
      </w:r>
      <w:r w:rsidR="008E2DC3">
        <w:t>s</w:t>
      </w:r>
      <w:r w:rsidRPr="008D0229">
        <w:t xml:space="preserve"> a new LINAC for the region, meaning </w:t>
      </w:r>
      <w:r w:rsidR="001846A8">
        <w:t xml:space="preserve">most </w:t>
      </w:r>
      <w:r w:rsidRPr="008D0229">
        <w:t xml:space="preserve">patients will no longer need to travel to Palmerston North to receive radiation treatment. There </w:t>
      </w:r>
      <w:r w:rsidR="00A1567B">
        <w:t>is</w:t>
      </w:r>
      <w:r w:rsidR="00A1567B" w:rsidRPr="008D0229">
        <w:t xml:space="preserve"> </w:t>
      </w:r>
      <w:r w:rsidRPr="008D0229">
        <w:t xml:space="preserve">also </w:t>
      </w:r>
      <w:r w:rsidR="0057583B">
        <w:t>a</w:t>
      </w:r>
      <w:r w:rsidR="003F2A8A">
        <w:t>n improved</w:t>
      </w:r>
      <w:r w:rsidRPr="008D0229">
        <w:t xml:space="preserve"> space to deliver chemotherapy and other </w:t>
      </w:r>
      <w:r w:rsidR="008D3299">
        <w:t>forms of SACT</w:t>
      </w:r>
    </w:p>
    <w:p w14:paraId="17F3BF02" w14:textId="25190DFA" w:rsidR="008D0229" w:rsidRPr="008D0229" w:rsidRDefault="008D0229" w:rsidP="006554E8">
      <w:pPr>
        <w:pStyle w:val="StateofCancerbullets"/>
      </w:pPr>
      <w:r w:rsidRPr="008D0229">
        <w:t xml:space="preserve">a new LINAC in Whangārei, expected to be operational in mid-2026. This will mean </w:t>
      </w:r>
      <w:r w:rsidR="00257129">
        <w:t xml:space="preserve">many </w:t>
      </w:r>
      <w:r w:rsidRPr="008D0229">
        <w:t>patients will no longer need to travel to Auckland to receive radiation treatment</w:t>
      </w:r>
    </w:p>
    <w:p w14:paraId="5F6E060C" w14:textId="57619E95" w:rsidR="00BC77F7" w:rsidRDefault="008D0229" w:rsidP="00BF722C">
      <w:pPr>
        <w:pStyle w:val="StateofCancerbullets"/>
        <w:ind w:left="357" w:hanging="357"/>
      </w:pPr>
      <w:r w:rsidRPr="008D0229">
        <w:t xml:space="preserve">a new LINAC approved for Hawke’s Bay but still in the planning phase. </w:t>
      </w:r>
      <w:r w:rsidR="000256E1">
        <w:t>This</w:t>
      </w:r>
      <w:r w:rsidRPr="008D0229">
        <w:t xml:space="preserve"> will include the building of the bunker to house the LINAC, alongside consideration of changes to medical oncology infrastructure as current facilities require replacement </w:t>
      </w:r>
    </w:p>
    <w:p w14:paraId="2225BD10" w14:textId="22E7428D" w:rsidR="008D0229" w:rsidRDefault="003A07EC" w:rsidP="00BF722C">
      <w:pPr>
        <w:pStyle w:val="StateofCancerbullets"/>
        <w:ind w:left="357" w:hanging="357"/>
      </w:pPr>
      <w:r>
        <w:lastRenderedPageBreak/>
        <w:t>additional</w:t>
      </w:r>
      <w:r w:rsidRPr="008D0229">
        <w:t xml:space="preserve"> </w:t>
      </w:r>
      <w:r w:rsidR="00F05830" w:rsidRPr="008D0229">
        <w:t xml:space="preserve">bunkers included in the designs </w:t>
      </w:r>
      <w:r w:rsidR="008D0229" w:rsidRPr="008D0229">
        <w:t xml:space="preserve">of </w:t>
      </w:r>
      <w:r w:rsidRPr="008D0229">
        <w:t>LINAC builds</w:t>
      </w:r>
      <w:r>
        <w:t xml:space="preserve"> for</w:t>
      </w:r>
      <w:r w:rsidRPr="008D0229">
        <w:t xml:space="preserve"> </w:t>
      </w:r>
      <w:r w:rsidR="008D0229" w:rsidRPr="008D0229">
        <w:t xml:space="preserve">the </w:t>
      </w:r>
      <w:r w:rsidR="00DA7426">
        <w:t>Taranaki Cancer Centre</w:t>
      </w:r>
      <w:r>
        <w:t xml:space="preserve"> (one bunker plus space to add another)</w:t>
      </w:r>
      <w:r w:rsidR="00DA7426">
        <w:t xml:space="preserve">, </w:t>
      </w:r>
      <w:r w:rsidR="008D0229" w:rsidRPr="008D0229">
        <w:t xml:space="preserve">Hawke's Bay and Whangārei </w:t>
      </w:r>
      <w:r>
        <w:t>(two bunkers)</w:t>
      </w:r>
      <w:r w:rsidR="008D0229" w:rsidRPr="008D0229">
        <w:t xml:space="preserve"> to plan for future growth</w:t>
      </w:r>
      <w:r w:rsidR="00F05830">
        <w:t xml:space="preserve">. </w:t>
      </w:r>
      <w:r w:rsidR="000B1695">
        <w:t>This will allow</w:t>
      </w:r>
      <w:r w:rsidR="008D0229" w:rsidRPr="008D0229">
        <w:t xml:space="preserve"> </w:t>
      </w:r>
      <w:r w:rsidR="00DE04AC">
        <w:t>other</w:t>
      </w:r>
      <w:r w:rsidR="008D0229" w:rsidRPr="008D0229">
        <w:t xml:space="preserve"> LINAC</w:t>
      </w:r>
      <w:r w:rsidR="00DE04AC">
        <w:t>s</w:t>
      </w:r>
      <w:r w:rsidR="008D0229" w:rsidRPr="008D0229">
        <w:t xml:space="preserve"> </w:t>
      </w:r>
      <w:r w:rsidR="000B1695">
        <w:t>to</w:t>
      </w:r>
      <w:r w:rsidR="008D0229" w:rsidRPr="008D0229">
        <w:t xml:space="preserve"> be placed when required to expand service capacity</w:t>
      </w:r>
    </w:p>
    <w:p w14:paraId="3301F4D3" w14:textId="765E0E14" w:rsidR="0029147F" w:rsidRDefault="005B42FB" w:rsidP="000B1695">
      <w:pPr>
        <w:pStyle w:val="Stateofcancerbulletslast"/>
      </w:pPr>
      <w:r>
        <w:t xml:space="preserve">planned investment </w:t>
      </w:r>
      <w:r w:rsidR="000B1695">
        <w:t xml:space="preserve">outlined in </w:t>
      </w:r>
      <w:r w:rsidR="000B1695" w:rsidRPr="000B1695">
        <w:t xml:space="preserve">the </w:t>
      </w:r>
      <w:r w:rsidR="000B1695" w:rsidRPr="00BE5295">
        <w:rPr>
          <w:i/>
          <w:iCs/>
        </w:rPr>
        <w:t>Health Infrastructure Plan</w:t>
      </w:r>
      <w:r w:rsidR="00BE5295" w:rsidRPr="00BE5295">
        <w:rPr>
          <w:i/>
          <w:iCs/>
        </w:rPr>
        <w:t xml:space="preserve"> 2025</w:t>
      </w:r>
      <w:r w:rsidR="000B1695" w:rsidRPr="000B1695">
        <w:t xml:space="preserve"> </w:t>
      </w:r>
      <w:r w:rsidR="00C66D91">
        <w:t xml:space="preserve">for new LINACs in the next </w:t>
      </w:r>
      <w:r w:rsidR="004A59D8">
        <w:t>5</w:t>
      </w:r>
      <w:r w:rsidR="000B1695">
        <w:t> </w:t>
      </w:r>
      <w:r w:rsidR="00C66D91">
        <w:t xml:space="preserve">years </w:t>
      </w:r>
      <w:r w:rsidR="00080045">
        <w:t xml:space="preserve">in </w:t>
      </w:r>
      <w:r w:rsidR="004B5E44">
        <w:t xml:space="preserve">Counties </w:t>
      </w:r>
      <w:proofErr w:type="spellStart"/>
      <w:r w:rsidR="004B5E44">
        <w:t>Manakau</w:t>
      </w:r>
      <w:proofErr w:type="spellEnd"/>
      <w:r w:rsidR="004B5E44">
        <w:t>, Nelson</w:t>
      </w:r>
      <w:r w:rsidR="001A53B4">
        <w:t xml:space="preserve"> </w:t>
      </w:r>
      <w:r w:rsidR="004B5E44">
        <w:t>Marlborough and Canterbury</w:t>
      </w:r>
      <w:r w:rsidR="00C66D91">
        <w:t xml:space="preserve"> </w:t>
      </w:r>
      <w:r w:rsidR="00352A97">
        <w:fldChar w:fldCharType="begin"/>
      </w:r>
      <w:r w:rsidR="00D6768A">
        <w:instrText xml:space="preserve"> ADDIN EN.CITE &lt;EndNote&gt;&lt;Cite&gt;&lt;Author&gt;Zealand&lt;/Author&gt;&lt;Year&gt;2025&lt;/Year&gt;&lt;RecNum&gt;285&lt;/RecNum&gt;&lt;DisplayText&gt;[260]&lt;/DisplayText&gt;&lt;record&gt;&lt;rec-number&gt;285&lt;/rec-number&gt;&lt;foreign-keys&gt;&lt;key app="EN" db-id="ft5wxpfw99z2vie2sf65z2v5rfs2vp0eeesf" timestamp="1753048847" guid="f6bb3c18-2eb7-4b2c-ae80-fe044a0a6ab8"&gt;285&lt;/key&gt;&lt;/foreign-keys&gt;&lt;ref-type name="Web Page"&gt;12&lt;/ref-type&gt;&lt;contributors&gt;&lt;authors&gt;&lt;author&gt;Health New Zealand &lt;/author&gt;&lt;author&gt;Te Whatu Ora,&lt;/author&gt;&lt;/authors&gt;&lt;/contributors&gt;&lt;titles&gt;&lt;title&gt;Health Infrastructure Plan&lt;/title&gt;&lt;/titles&gt;&lt;dates&gt;&lt;year&gt;2025&lt;/year&gt;&lt;/dates&gt;&lt;pub-location&gt;Wellington&lt;/pub-location&gt;&lt;publisher&gt;Health New Zealand&lt;/publisher&gt;&lt;urls&gt;&lt;related-urls&gt;&lt;url&gt;https://www.tewhatuora.govt.nz/publications/health-infrastructure-plan&lt;/url&gt;&lt;/related-urls&gt;&lt;/urls&gt;&lt;/record&gt;&lt;/Cite&gt;&lt;/EndNote&gt;</w:instrText>
      </w:r>
      <w:r w:rsidR="00352A97">
        <w:fldChar w:fldCharType="separate"/>
      </w:r>
      <w:r w:rsidR="00D6768A">
        <w:rPr>
          <w:noProof/>
        </w:rPr>
        <w:t>[260]</w:t>
      </w:r>
      <w:r w:rsidR="00352A97">
        <w:fldChar w:fldCharType="end"/>
      </w:r>
      <w:r w:rsidR="00C66D91">
        <w:t xml:space="preserve">. </w:t>
      </w:r>
    </w:p>
    <w:p w14:paraId="1CD2CDAE" w14:textId="1B5B63D2" w:rsidR="008D0229" w:rsidRPr="008D0229" w:rsidRDefault="008D0229" w:rsidP="008D0229">
      <w:pPr>
        <w:rPr>
          <w:rFonts w:cs="Arial"/>
        </w:rPr>
      </w:pPr>
      <w:r w:rsidRPr="008D0229">
        <w:t xml:space="preserve">Alongside planning for new LINACs, </w:t>
      </w:r>
      <w:r w:rsidR="004D08F0">
        <w:t>10</w:t>
      </w:r>
      <w:r w:rsidRPr="008D0229">
        <w:t xml:space="preserve"> ageing LINACs in public hospitals have been replaced </w:t>
      </w:r>
      <w:r w:rsidR="00457BF2">
        <w:t>over</w:t>
      </w:r>
      <w:r w:rsidR="00457BF2" w:rsidRPr="008D0229">
        <w:t xml:space="preserve"> the last </w:t>
      </w:r>
      <w:r w:rsidR="00457BF2">
        <w:t>5</w:t>
      </w:r>
      <w:r w:rsidR="00457BF2" w:rsidRPr="008D0229">
        <w:t xml:space="preserve"> years</w:t>
      </w:r>
      <w:r w:rsidR="00457BF2">
        <w:t>,</w:t>
      </w:r>
      <w:r w:rsidR="00457BF2" w:rsidRPr="008D0229">
        <w:t xml:space="preserve"> </w:t>
      </w:r>
      <w:r w:rsidRPr="008D0229">
        <w:t>and new treatment planning and delivery technologies purchased or upgraded. Private centres have also invested in additional infrastructure, including an additional LINAC in Bay</w:t>
      </w:r>
      <w:r w:rsidR="00C108A0">
        <w:t> </w:t>
      </w:r>
      <w:r w:rsidRPr="008D0229">
        <w:t xml:space="preserve">of Plenty, </w:t>
      </w:r>
      <w:r w:rsidR="00EC4DA8">
        <w:t xml:space="preserve">a </w:t>
      </w:r>
      <w:r w:rsidRPr="008D0229">
        <w:t xml:space="preserve">CyberKnife </w:t>
      </w:r>
      <w:r w:rsidR="00F47D90">
        <w:t xml:space="preserve">and additional LINAC </w:t>
      </w:r>
      <w:r w:rsidRPr="008D0229">
        <w:t xml:space="preserve">in Auckland and </w:t>
      </w:r>
      <w:r w:rsidR="00EC4DA8">
        <w:t>a</w:t>
      </w:r>
      <w:r w:rsidR="00BF4ABB">
        <w:t>n</w:t>
      </w:r>
      <w:r w:rsidR="00EC4DA8">
        <w:t xml:space="preserve"> </w:t>
      </w:r>
      <w:r w:rsidRPr="008D0229">
        <w:t xml:space="preserve">MR-LINAC in Christchurch. </w:t>
      </w:r>
    </w:p>
    <w:p w14:paraId="5E294EE5" w14:textId="3DA144C4" w:rsidR="008D0229" w:rsidRPr="008D0229" w:rsidRDefault="008D0229" w:rsidP="008D0229">
      <w:r w:rsidRPr="008D0229">
        <w:t xml:space="preserve">Many infrastructure projects are broad </w:t>
      </w:r>
      <w:r w:rsidR="0065642F">
        <w:t xml:space="preserve">and </w:t>
      </w:r>
      <w:r w:rsidR="00460829">
        <w:t xml:space="preserve">provide positive benefits beyond </w:t>
      </w:r>
      <w:r w:rsidRPr="008D0229">
        <w:t>cancer</w:t>
      </w:r>
      <w:r w:rsidR="007019AB">
        <w:t xml:space="preserve"> care</w:t>
      </w:r>
      <w:r w:rsidR="00F519A6">
        <w:t>.</w:t>
      </w:r>
      <w:r w:rsidRPr="008D0229">
        <w:t xml:space="preserve"> </w:t>
      </w:r>
      <w:r w:rsidR="00F519A6">
        <w:t>F</w:t>
      </w:r>
      <w:r w:rsidR="00F519A6" w:rsidRPr="008D0229">
        <w:t>or</w:t>
      </w:r>
      <w:r w:rsidRPr="008D0229">
        <w:t xml:space="preserve"> example, over the last </w:t>
      </w:r>
      <w:r w:rsidR="004A59D8">
        <w:t>5</w:t>
      </w:r>
      <w:r w:rsidR="004A59D8" w:rsidRPr="008D0229">
        <w:t xml:space="preserve"> </w:t>
      </w:r>
      <w:r w:rsidRPr="008D0229">
        <w:t xml:space="preserve">years there has been investment in radiology infrastructure, both to replace or upgrade existing machines and create additional capacity. This work is critical for the care of cancer patients as well as for the diagnosis and management </w:t>
      </w:r>
      <w:r w:rsidR="007718C8">
        <w:t>of</w:t>
      </w:r>
      <w:r w:rsidR="003B3D7B">
        <w:t xml:space="preserve"> </w:t>
      </w:r>
      <w:r w:rsidRPr="008D0229">
        <w:t xml:space="preserve">other health issues. Examples include additional MRI machines being installed in Auckland, Whanganui and Dunedin, as well as new CT scanners in a number of centres. </w:t>
      </w:r>
    </w:p>
    <w:p w14:paraId="4D82EE76" w14:textId="771A93C0" w:rsidR="001B6AF2" w:rsidRDefault="008D0229" w:rsidP="00C83368">
      <w:pPr>
        <w:rPr>
          <w:rFonts w:ascii="Montserrat" w:hAnsi="Montserrat"/>
          <w:color w:val="2C463B"/>
          <w:spacing w:val="-5"/>
          <w:sz w:val="36"/>
        </w:rPr>
      </w:pPr>
      <w:r w:rsidRPr="008D0229">
        <w:t>Several hospitals across New Zealand have received upgrades and refurbishments</w:t>
      </w:r>
      <w:r w:rsidR="00F13BE3">
        <w:t xml:space="preserve"> in the last </w:t>
      </w:r>
      <w:r w:rsidR="00EB312E">
        <w:t>5</w:t>
      </w:r>
      <w:r w:rsidR="00BF4ABB">
        <w:t> </w:t>
      </w:r>
      <w:r w:rsidR="00F13BE3">
        <w:t>years</w:t>
      </w:r>
      <w:r w:rsidRPr="008D0229">
        <w:t>, and the new build of Dunedin Hospital is underway</w:t>
      </w:r>
      <w:r w:rsidR="00200ED7" w:rsidRPr="00200ED7">
        <w:t xml:space="preserve"> </w:t>
      </w:r>
      <w:r w:rsidR="00200ED7">
        <w:fldChar w:fldCharType="begin"/>
      </w:r>
      <w:r w:rsidR="00D6768A">
        <w:instrText xml:space="preserve"> ADDIN EN.CITE &lt;EndNote&gt;&lt;Cite&gt;&lt;Author&gt;Zealand&lt;/Author&gt;&lt;Year&gt;nd&lt;/Year&gt;&lt;RecNum&gt;76&lt;/RecNum&gt;&lt;DisplayText&gt;[261]&lt;/DisplayText&gt;&lt;record&gt;&lt;rec-number&gt;76&lt;/rec-number&gt;&lt;foreign-keys&gt;&lt;key app="EN" db-id="ft5wxpfw99z2vie2sf65z2v5rfs2vp0eeesf" timestamp="1749608461" guid="984561bc-de97-4220-a4bf-4aeb87f7a6fd"&gt;76&lt;/key&gt;&lt;/foreign-keys&gt;&lt;ref-type name="Pamphlet"&gt;24&lt;/ref-type&gt;&lt;contributors&gt;&lt;authors&gt;&lt;author&gt;Health New Zealand &lt;/author&gt;&lt;author&gt;Te Whatu Ora,&lt;/author&gt;&lt;/authors&gt;&lt;/contributors&gt;&lt;titles&gt;&lt;title&gt;Our Health System&lt;/title&gt;&lt;/titles&gt;&lt;dates&gt;&lt;year&gt;nd&lt;/year&gt;&lt;/dates&gt;&lt;urls&gt;&lt;related-urls&gt;&lt;url&gt;https://www.tewhatuora.govt.nz/assets/Our-health-system/Infrastructure-and-investment/Project-map/InvestmentInfrastructureProjectMap7923.pdf&lt;/url&gt;&lt;/related-urls&gt;&lt;/urls&gt;&lt;/record&gt;&lt;/Cite&gt;&lt;/EndNote&gt;</w:instrText>
      </w:r>
      <w:r w:rsidR="00200ED7">
        <w:fldChar w:fldCharType="separate"/>
      </w:r>
      <w:r w:rsidR="00D6768A">
        <w:rPr>
          <w:noProof/>
        </w:rPr>
        <w:t>[261]</w:t>
      </w:r>
      <w:r w:rsidR="00200ED7">
        <w:fldChar w:fldCharType="end"/>
      </w:r>
      <w:r w:rsidRPr="008D0229">
        <w:t xml:space="preserve">. </w:t>
      </w:r>
      <w:r w:rsidR="00A557C9">
        <w:t xml:space="preserve">The </w:t>
      </w:r>
      <w:r w:rsidR="00A557C9" w:rsidRPr="00BE5295">
        <w:rPr>
          <w:i/>
          <w:iCs/>
        </w:rPr>
        <w:t>Health Infrastructure Plan</w:t>
      </w:r>
      <w:r w:rsidR="00BE5295" w:rsidRPr="00BE5295">
        <w:rPr>
          <w:i/>
          <w:iCs/>
        </w:rPr>
        <w:t xml:space="preserve"> 2025</w:t>
      </w:r>
      <w:r w:rsidR="00A557C9">
        <w:t xml:space="preserve"> also outlines </w:t>
      </w:r>
      <w:r w:rsidR="00232F1D">
        <w:t>a</w:t>
      </w:r>
      <w:r w:rsidR="00C90A31">
        <w:t xml:space="preserve"> stage</w:t>
      </w:r>
      <w:r w:rsidR="00576D56">
        <w:t>d</w:t>
      </w:r>
      <w:r w:rsidR="00C90A31">
        <w:t xml:space="preserve"> and sequence</w:t>
      </w:r>
      <w:r w:rsidR="00576D56">
        <w:t>d approach to</w:t>
      </w:r>
      <w:r w:rsidR="00C90A31">
        <w:t xml:space="preserve"> </w:t>
      </w:r>
      <w:r w:rsidR="0041625F">
        <w:t>substantial</w:t>
      </w:r>
      <w:r w:rsidR="00C90A31">
        <w:t xml:space="preserve"> investments in </w:t>
      </w:r>
      <w:r w:rsidR="000B15C4">
        <w:t xml:space="preserve">public </w:t>
      </w:r>
      <w:r w:rsidR="00C90A31">
        <w:t>hospital</w:t>
      </w:r>
      <w:r w:rsidR="00824473">
        <w:t xml:space="preserve"> redevelopment</w:t>
      </w:r>
      <w:r w:rsidR="001A4F6A">
        <w:t>s</w:t>
      </w:r>
      <w:r w:rsidR="00824473">
        <w:t xml:space="preserve"> </w:t>
      </w:r>
      <w:r w:rsidR="00A83F66">
        <w:t>across New</w:t>
      </w:r>
      <w:r w:rsidR="003B1F2B">
        <w:t> </w:t>
      </w:r>
      <w:r w:rsidR="00A83F66">
        <w:t xml:space="preserve">Zealand </w:t>
      </w:r>
      <w:r w:rsidR="00824473">
        <w:t xml:space="preserve">over the next </w:t>
      </w:r>
      <w:r w:rsidR="00E531E7">
        <w:t>10 years</w:t>
      </w:r>
      <w:r w:rsidR="00352A97">
        <w:t xml:space="preserve"> </w:t>
      </w:r>
      <w:r w:rsidR="00352A97">
        <w:fldChar w:fldCharType="begin"/>
      </w:r>
      <w:r w:rsidR="00D6768A">
        <w:instrText xml:space="preserve"> ADDIN EN.CITE &lt;EndNote&gt;&lt;Cite&gt;&lt;Author&gt;Zealand&lt;/Author&gt;&lt;Year&gt;2025&lt;/Year&gt;&lt;RecNum&gt;285&lt;/RecNum&gt;&lt;DisplayText&gt;[260]&lt;/DisplayText&gt;&lt;record&gt;&lt;rec-number&gt;285&lt;/rec-number&gt;&lt;foreign-keys&gt;&lt;key app="EN" db-id="ft5wxpfw99z2vie2sf65z2v5rfs2vp0eeesf" timestamp="1753048847" guid="f6bb3c18-2eb7-4b2c-ae80-fe044a0a6ab8"&gt;285&lt;/key&gt;&lt;/foreign-keys&gt;&lt;ref-type name="Web Page"&gt;12&lt;/ref-type&gt;&lt;contributors&gt;&lt;authors&gt;&lt;author&gt;Health New Zealand &lt;/author&gt;&lt;author&gt;Te Whatu Ora,&lt;/author&gt;&lt;/authors&gt;&lt;/contributors&gt;&lt;titles&gt;&lt;title&gt;Health Infrastructure Plan&lt;/title&gt;&lt;/titles&gt;&lt;dates&gt;&lt;year&gt;2025&lt;/year&gt;&lt;/dates&gt;&lt;pub-location&gt;Wellington&lt;/pub-location&gt;&lt;publisher&gt;Health New Zealand&lt;/publisher&gt;&lt;urls&gt;&lt;related-urls&gt;&lt;url&gt;https://www.tewhatuora.govt.nz/publications/health-infrastructure-plan&lt;/url&gt;&lt;/related-urls&gt;&lt;/urls&gt;&lt;/record&gt;&lt;/Cite&gt;&lt;/EndNote&gt;</w:instrText>
      </w:r>
      <w:r w:rsidR="00352A97">
        <w:fldChar w:fldCharType="separate"/>
      </w:r>
      <w:r w:rsidR="00D6768A">
        <w:rPr>
          <w:noProof/>
        </w:rPr>
        <w:t>[260]</w:t>
      </w:r>
      <w:r w:rsidR="00352A97">
        <w:fldChar w:fldCharType="end"/>
      </w:r>
      <w:r w:rsidR="00E531E7">
        <w:t xml:space="preserve">. </w:t>
      </w:r>
      <w:r w:rsidR="00405B5A">
        <w:t xml:space="preserve"> </w:t>
      </w:r>
      <w:r w:rsidR="001B6AF2">
        <w:rPr>
          <w:rFonts w:ascii="Montserrat" w:hAnsi="Montserrat"/>
          <w:color w:val="2C463B"/>
          <w:spacing w:val="-5"/>
          <w:sz w:val="36"/>
        </w:rPr>
        <w:br w:type="page"/>
      </w:r>
    </w:p>
    <w:p w14:paraId="0E7FC044" w14:textId="374F85A1" w:rsidR="00F70E7E" w:rsidRPr="003430BD" w:rsidRDefault="00833717" w:rsidP="006554E8">
      <w:pPr>
        <w:pStyle w:val="Heading2"/>
      </w:pPr>
      <w:bookmarkStart w:id="489" w:name="_Toc212028518"/>
      <w:r>
        <w:lastRenderedPageBreak/>
        <w:t>D</w:t>
      </w:r>
      <w:r w:rsidR="00F70E7E">
        <w:t xml:space="preserve">ata and technology </w:t>
      </w:r>
      <w:r w:rsidR="007B6BEA">
        <w:t xml:space="preserve">needed to improve </w:t>
      </w:r>
      <w:r w:rsidR="00F70E7E">
        <w:t>cancer care</w:t>
      </w:r>
      <w:r w:rsidR="00650989">
        <w:t xml:space="preserve"> | </w:t>
      </w:r>
      <w:r w:rsidR="00650989">
        <w:br/>
      </w:r>
      <w:r w:rsidR="00650989" w:rsidRPr="00650989">
        <w:t xml:space="preserve">Ngā </w:t>
      </w:r>
      <w:proofErr w:type="spellStart"/>
      <w:r w:rsidR="00650989" w:rsidRPr="00650989">
        <w:t>raraunga</w:t>
      </w:r>
      <w:proofErr w:type="spellEnd"/>
      <w:r w:rsidR="00650989" w:rsidRPr="00650989">
        <w:t xml:space="preserve"> me </w:t>
      </w:r>
      <w:proofErr w:type="spellStart"/>
      <w:r w:rsidR="00650989" w:rsidRPr="00650989">
        <w:t>te</w:t>
      </w:r>
      <w:proofErr w:type="spellEnd"/>
      <w:r w:rsidR="00650989" w:rsidRPr="00650989">
        <w:t xml:space="preserve"> hangarau</w:t>
      </w:r>
      <w:bookmarkEnd w:id="489"/>
    </w:p>
    <w:bookmarkStart w:id="490" w:name="_Toc198035742"/>
    <w:p w14:paraId="55FFA3E1" w14:textId="00C64902" w:rsidR="00F70E7E" w:rsidRPr="00E76104" w:rsidRDefault="00276AE9" w:rsidP="00276AE9">
      <w:pPr>
        <w:pStyle w:val="Heading3"/>
        <w:spacing w:before="480"/>
        <w:ind w:left="283"/>
      </w:pPr>
      <w:r>
        <w:rPr>
          <w:noProof/>
        </w:rPr>
        <mc:AlternateContent>
          <mc:Choice Requires="wps">
            <w:drawing>
              <wp:anchor distT="0" distB="0" distL="114300" distR="114300" simplePos="0" relativeHeight="251658242" behindDoc="1" locked="0" layoutInCell="1" allowOverlap="1" wp14:anchorId="6F5E7D35" wp14:editId="5CC8316F">
                <wp:simplePos x="0" y="0"/>
                <wp:positionH relativeFrom="margin">
                  <wp:posOffset>2540</wp:posOffset>
                </wp:positionH>
                <wp:positionV relativeFrom="paragraph">
                  <wp:posOffset>36195</wp:posOffset>
                </wp:positionV>
                <wp:extent cx="5866130" cy="3460750"/>
                <wp:effectExtent l="0" t="0" r="1270" b="6350"/>
                <wp:wrapNone/>
                <wp:docPr id="944749365" name="Rectangle 1"/>
                <wp:cNvGraphicFramePr/>
                <a:graphic xmlns:a="http://schemas.openxmlformats.org/drawingml/2006/main">
                  <a:graphicData uri="http://schemas.microsoft.com/office/word/2010/wordprocessingShape">
                    <wps:wsp>
                      <wps:cNvSpPr/>
                      <wps:spPr>
                        <a:xfrm>
                          <a:off x="0" y="0"/>
                          <a:ext cx="5866130" cy="346075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A5DDC" id="Rectangle 1" o:spid="_x0000_s1026" style="position:absolute;margin-left:.2pt;margin-top:2.85pt;width:461.9pt;height:272.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" fillcolor="#f2f7f1 [661]" stroked="f" strokeweight="2pt">
                <w10:wrap anchorx="margin"/>
              </v:rect>
            </w:pict>
          </mc:Fallback>
        </mc:AlternateContent>
      </w:r>
      <w:r w:rsidR="00F70E7E" w:rsidRPr="00E76104">
        <w:t>Key messages</w:t>
      </w:r>
      <w:bookmarkEnd w:id="490"/>
    </w:p>
    <w:p w14:paraId="4B3ECAE6" w14:textId="797452E0" w:rsidR="00F70E7E" w:rsidRPr="00E76104" w:rsidRDefault="00F70E7E" w:rsidP="00506C7D">
      <w:pPr>
        <w:pStyle w:val="StateofCancerbullets"/>
        <w:ind w:left="643" w:right="170"/>
      </w:pPr>
      <w:r w:rsidRPr="00E76104">
        <w:t xml:space="preserve">Enhancing the use of data and technology in cancer </w:t>
      </w:r>
      <w:r w:rsidR="00315424">
        <w:t>control</w:t>
      </w:r>
      <w:r w:rsidR="00315424" w:rsidRPr="00E76104">
        <w:t xml:space="preserve"> </w:t>
      </w:r>
      <w:r w:rsidRPr="00E76104">
        <w:t xml:space="preserve">can </w:t>
      </w:r>
      <w:r w:rsidR="00D61669">
        <w:t xml:space="preserve">help </w:t>
      </w:r>
      <w:r w:rsidRPr="00E76104">
        <w:t xml:space="preserve">drive informed decision-making, </w:t>
      </w:r>
      <w:r w:rsidR="00767336">
        <w:t>give</w:t>
      </w:r>
      <w:r w:rsidRPr="00E76104">
        <w:t xml:space="preserve"> people </w:t>
      </w:r>
      <w:r w:rsidR="004D0F77">
        <w:t>greater</w:t>
      </w:r>
      <w:r w:rsidR="004D0F77" w:rsidRPr="00E76104">
        <w:t xml:space="preserve"> </w:t>
      </w:r>
      <w:r w:rsidRPr="00E76104">
        <w:t>access to their health information, improve the</w:t>
      </w:r>
      <w:r w:rsidR="008C494E">
        <w:t>ir</w:t>
      </w:r>
      <w:r w:rsidRPr="00E76104">
        <w:t xml:space="preserve"> quality of care, support personalised health outcomes and improve equitable access to cancer services. </w:t>
      </w:r>
    </w:p>
    <w:p w14:paraId="3C5AC454" w14:textId="5BB03DC6" w:rsidR="006907B9" w:rsidRDefault="006907B9" w:rsidP="00506C7D">
      <w:pPr>
        <w:pStyle w:val="StateofCancerbullets"/>
        <w:ind w:left="643" w:right="170"/>
      </w:pPr>
      <w:r>
        <w:t>Large volumes of</w:t>
      </w:r>
      <w:r w:rsidRPr="00B55962">
        <w:t xml:space="preserve"> information </w:t>
      </w:r>
      <w:r>
        <w:t>are c</w:t>
      </w:r>
      <w:r w:rsidRPr="004733AF">
        <w:t>urrently</w:t>
      </w:r>
      <w:r>
        <w:t xml:space="preserve"> </w:t>
      </w:r>
      <w:r w:rsidRPr="004733AF">
        <w:t>collect</w:t>
      </w:r>
      <w:r>
        <w:t xml:space="preserve">ed within the </w:t>
      </w:r>
      <w:r w:rsidR="00740363">
        <w:t xml:space="preserve">wider </w:t>
      </w:r>
      <w:r>
        <w:t xml:space="preserve">New Zealand </w:t>
      </w:r>
      <w:r w:rsidRPr="004733AF">
        <w:t>health system but much of it is hard to access</w:t>
      </w:r>
      <w:r>
        <w:t xml:space="preserve">. Information is </w:t>
      </w:r>
      <w:r w:rsidRPr="004733AF">
        <w:t xml:space="preserve">recorded in different ways </w:t>
      </w:r>
      <w:r>
        <w:t>and kept in hundreds of</w:t>
      </w:r>
      <w:r w:rsidRPr="004733AF">
        <w:t xml:space="preserve"> separate systems that </w:t>
      </w:r>
      <w:r w:rsidRPr="00944AFA">
        <w:t>have not been designed to connect, communicate or work together</w:t>
      </w:r>
      <w:r w:rsidRPr="004733AF">
        <w:t>.</w:t>
      </w:r>
    </w:p>
    <w:p w14:paraId="42FAC36E" w14:textId="7E9C502F" w:rsidR="00F70E7E" w:rsidRPr="00E76104" w:rsidRDefault="00F70E7E" w:rsidP="00506C7D">
      <w:pPr>
        <w:pStyle w:val="StateofCancerbullets"/>
        <w:ind w:left="643" w:right="170"/>
      </w:pPr>
      <w:r w:rsidRPr="00E76104">
        <w:t xml:space="preserve">Investment </w:t>
      </w:r>
      <w:r w:rsidR="004A4CB7">
        <w:t>over</w:t>
      </w:r>
      <w:r w:rsidR="004A4CB7" w:rsidRPr="00E76104">
        <w:t xml:space="preserve"> </w:t>
      </w:r>
      <w:r w:rsidRPr="00E76104">
        <w:t xml:space="preserve">the </w:t>
      </w:r>
      <w:r w:rsidR="007E5137">
        <w:t>l</w:t>
      </w:r>
      <w:r w:rsidRPr="00E76104">
        <w:t xml:space="preserve">ast </w:t>
      </w:r>
      <w:r w:rsidR="004A59D8">
        <w:t>5</w:t>
      </w:r>
      <w:r w:rsidR="004A59D8" w:rsidRPr="00E76104">
        <w:t xml:space="preserve"> </w:t>
      </w:r>
      <w:r w:rsidRPr="00E76104">
        <w:t xml:space="preserve">years </w:t>
      </w:r>
      <w:r w:rsidR="00A05814" w:rsidRPr="006554E8">
        <w:t>is enabling</w:t>
      </w:r>
      <w:r w:rsidR="00E970EB" w:rsidRPr="006554E8">
        <w:t xml:space="preserve"> the development of</w:t>
      </w:r>
      <w:r w:rsidRPr="00E76104">
        <w:t xml:space="preserve"> </w:t>
      </w:r>
      <w:r w:rsidR="00686566">
        <w:t>a</w:t>
      </w:r>
      <w:r w:rsidRPr="00E76104">
        <w:t xml:space="preserve"> national cancer informatics platform</w:t>
      </w:r>
      <w:r w:rsidR="00C95A09" w:rsidRPr="00E76104">
        <w:t xml:space="preserve"> </w:t>
      </w:r>
      <w:r w:rsidRPr="00E76104">
        <w:t xml:space="preserve">that aims to support the timely sharing of complete and accurate cancer data. </w:t>
      </w:r>
      <w:r w:rsidR="001710C3">
        <w:t>T</w:t>
      </w:r>
      <w:r w:rsidRPr="00E76104">
        <w:t xml:space="preserve">he benefits </w:t>
      </w:r>
      <w:r w:rsidR="001710C3">
        <w:t xml:space="preserve">of </w:t>
      </w:r>
      <w:r w:rsidR="00236802">
        <w:t xml:space="preserve">this </w:t>
      </w:r>
      <w:r w:rsidR="00D94153">
        <w:t xml:space="preserve">standardisation </w:t>
      </w:r>
      <w:r w:rsidRPr="00E76104">
        <w:t xml:space="preserve">will </w:t>
      </w:r>
      <w:r w:rsidR="00A41E49">
        <w:t>increase</w:t>
      </w:r>
      <w:r w:rsidR="00A41E49" w:rsidRPr="00E76104">
        <w:t xml:space="preserve"> </w:t>
      </w:r>
      <w:r w:rsidRPr="00E76104">
        <w:t>if national standards for describing and exchanging data are adopted.</w:t>
      </w:r>
    </w:p>
    <w:p w14:paraId="29281FB0" w14:textId="587464D3" w:rsidR="00F70E7E" w:rsidRPr="00E76104" w:rsidRDefault="00F70E7E" w:rsidP="00506C7D">
      <w:pPr>
        <w:pStyle w:val="Stateofcancerbulletslast"/>
        <w:ind w:left="643" w:right="170"/>
      </w:pPr>
      <w:r w:rsidRPr="00E76104">
        <w:t>Emerging technologies, such as AI and genomics,</w:t>
      </w:r>
      <w:r w:rsidR="00E45E8B" w:rsidRPr="00E45E8B">
        <w:rPr>
          <w:noProof/>
        </w:rPr>
        <w:t xml:space="preserve"> </w:t>
      </w:r>
      <w:r w:rsidRPr="00E76104">
        <w:t xml:space="preserve">are </w:t>
      </w:r>
      <w:r w:rsidR="00E9554A">
        <w:t>expected to support</w:t>
      </w:r>
      <w:r w:rsidR="00E9554A" w:rsidRPr="00E76104">
        <w:t xml:space="preserve"> </w:t>
      </w:r>
      <w:r w:rsidRPr="00E76104">
        <w:t xml:space="preserve">the delivery of more personalised cancer care but </w:t>
      </w:r>
      <w:r w:rsidR="008C494E">
        <w:t>have yet to be</w:t>
      </w:r>
      <w:r w:rsidRPr="00E76104">
        <w:t xml:space="preserve"> implemented consistently </w:t>
      </w:r>
      <w:r w:rsidR="008C494E">
        <w:t>and</w:t>
      </w:r>
      <w:r w:rsidR="008C494E" w:rsidRPr="00E76104">
        <w:t xml:space="preserve"> </w:t>
      </w:r>
      <w:r w:rsidRPr="00E76104">
        <w:t xml:space="preserve">widely </w:t>
      </w:r>
      <w:r w:rsidR="00CF3098">
        <w:t xml:space="preserve">enough </w:t>
      </w:r>
      <w:r w:rsidRPr="00E76104">
        <w:t xml:space="preserve">to make </w:t>
      </w:r>
      <w:r w:rsidR="009D37B1">
        <w:t>substantive system</w:t>
      </w:r>
      <w:r w:rsidR="009D37B1" w:rsidRPr="00E76104">
        <w:t xml:space="preserve"> </w:t>
      </w:r>
      <w:r w:rsidRPr="00E76104">
        <w:t>impact</w:t>
      </w:r>
      <w:r w:rsidR="009D37B1">
        <w:t>s</w:t>
      </w:r>
      <w:r w:rsidRPr="00E76104">
        <w:t>.</w:t>
      </w:r>
    </w:p>
    <w:p w14:paraId="03547CC8" w14:textId="3A411DF3" w:rsidR="00F70E7E" w:rsidRPr="008672B1" w:rsidRDefault="00DE1961" w:rsidP="00506C7D">
      <w:pPr>
        <w:pStyle w:val="Heading3"/>
        <w:spacing w:before="600"/>
      </w:pPr>
      <w:bookmarkStart w:id="491" w:name="_Toc198035743"/>
      <w:r>
        <w:t>Improving</w:t>
      </w:r>
      <w:r w:rsidR="00F70E7E" w:rsidRPr="008672B1">
        <w:t xml:space="preserve"> cancer data</w:t>
      </w:r>
      <w:bookmarkEnd w:id="491"/>
      <w:r w:rsidR="00F70E7E" w:rsidRPr="008672B1">
        <w:t xml:space="preserve"> </w:t>
      </w:r>
    </w:p>
    <w:p w14:paraId="3603E011" w14:textId="0F4AF851" w:rsidR="00FE5FB1" w:rsidRDefault="00FE5FB1" w:rsidP="00FE5FB1">
      <w:r>
        <w:t>Effective</w:t>
      </w:r>
      <w:r w:rsidRPr="004733AF">
        <w:t xml:space="preserve"> use of data and technology in cancer care has the power to change lives. When health professionals have the right information at the right time, they can make faster, more accurate decisions. </w:t>
      </w:r>
      <w:r>
        <w:t>With accessible data, patients</w:t>
      </w:r>
      <w:r w:rsidRPr="004733AF">
        <w:t xml:space="preserve"> can </w:t>
      </w:r>
      <w:r>
        <w:t>better</w:t>
      </w:r>
      <w:r w:rsidRPr="004733AF">
        <w:t xml:space="preserve"> understand their health information</w:t>
      </w:r>
      <w:r>
        <w:t xml:space="preserve">, </w:t>
      </w:r>
      <w:r w:rsidRPr="004733AF">
        <w:t xml:space="preserve">quality of care improves and services </w:t>
      </w:r>
      <w:r>
        <w:t>can be</w:t>
      </w:r>
      <w:r w:rsidRPr="004733AF">
        <w:t xml:space="preserve"> more</w:t>
      </w:r>
      <w:r>
        <w:t xml:space="preserve"> accessible and</w:t>
      </w:r>
      <w:r w:rsidRPr="004733AF">
        <w:t xml:space="preserve"> tailored to each person’s needs. </w:t>
      </w:r>
    </w:p>
    <w:p w14:paraId="0E910BC6" w14:textId="6C0CF767" w:rsidR="00BF066C" w:rsidRDefault="00944AFA" w:rsidP="00B8182E">
      <w:r>
        <w:t>Large volumes</w:t>
      </w:r>
      <w:r w:rsidR="004016A6">
        <w:t xml:space="preserve"> of</w:t>
      </w:r>
      <w:r w:rsidR="00B55962" w:rsidRPr="00B55962">
        <w:t xml:space="preserve"> information </w:t>
      </w:r>
      <w:r>
        <w:t xml:space="preserve">are </w:t>
      </w:r>
      <w:r w:rsidR="00B55962">
        <w:t>c</w:t>
      </w:r>
      <w:r w:rsidR="00BF066C" w:rsidRPr="004733AF">
        <w:t>urrently</w:t>
      </w:r>
      <w:r w:rsidR="00B55962">
        <w:t xml:space="preserve"> </w:t>
      </w:r>
      <w:r w:rsidR="00B55962" w:rsidRPr="004733AF">
        <w:t>collect</w:t>
      </w:r>
      <w:r w:rsidR="00B55962">
        <w:t xml:space="preserve">ed within the New Zealand </w:t>
      </w:r>
      <w:r w:rsidR="00BF066C" w:rsidRPr="004733AF">
        <w:t>health system but much of it is hard to access</w:t>
      </w:r>
      <w:r w:rsidR="00EE5523">
        <w:t xml:space="preserve">. </w:t>
      </w:r>
      <w:r w:rsidR="005B1313">
        <w:t>Information</w:t>
      </w:r>
      <w:r w:rsidR="00EE5523">
        <w:t xml:space="preserve"> is </w:t>
      </w:r>
      <w:r w:rsidR="00BF066C" w:rsidRPr="004733AF">
        <w:t xml:space="preserve">recorded in </w:t>
      </w:r>
      <w:bookmarkStart w:id="492" w:name="_Int_xu5wMqla"/>
      <w:r w:rsidR="00BF066C" w:rsidRPr="004733AF">
        <w:t>different ways</w:t>
      </w:r>
      <w:bookmarkEnd w:id="492"/>
      <w:r w:rsidR="00BF066C" w:rsidRPr="004733AF">
        <w:t xml:space="preserve"> </w:t>
      </w:r>
      <w:r w:rsidR="00BF5C8E">
        <w:t>and</w:t>
      </w:r>
      <w:r w:rsidR="00EE5523">
        <w:t xml:space="preserve"> </w:t>
      </w:r>
      <w:r w:rsidR="00845318">
        <w:t>kept in hundreds of</w:t>
      </w:r>
      <w:r w:rsidR="00BF066C" w:rsidRPr="004733AF">
        <w:t xml:space="preserve"> separate systems that </w:t>
      </w:r>
      <w:r w:rsidRPr="00944AFA">
        <w:t>have not been designed to connect, communicate or work together</w:t>
      </w:r>
      <w:r w:rsidR="00BF066C" w:rsidRPr="004733AF">
        <w:t xml:space="preserve">. </w:t>
      </w:r>
      <w:r w:rsidR="00BF5C8E">
        <w:t xml:space="preserve">This fragmented </w:t>
      </w:r>
      <w:r w:rsidR="00FB1E78">
        <w:t>situation</w:t>
      </w:r>
      <w:r w:rsidR="00BF5C8E">
        <w:t xml:space="preserve"> is common when </w:t>
      </w:r>
      <w:r w:rsidR="00521C84">
        <w:t xml:space="preserve">data </w:t>
      </w:r>
      <w:r w:rsidR="00BF5C8E">
        <w:t>systems have been built and delivered in isolation</w:t>
      </w:r>
      <w:r w:rsidR="00641BA0">
        <w:t>.</w:t>
      </w:r>
      <w:r w:rsidR="00BF5C8E">
        <w:t xml:space="preserve"> </w:t>
      </w:r>
    </w:p>
    <w:p w14:paraId="2659CE17" w14:textId="5406F0FC" w:rsidR="00C21309" w:rsidRDefault="009963A2" w:rsidP="00B8182E">
      <w:r>
        <w:t>Cancer data</w:t>
      </w:r>
      <w:r w:rsidR="00FC73BC">
        <w:t xml:space="preserve"> is an integral component of </w:t>
      </w:r>
      <w:r w:rsidR="00BC28E4">
        <w:t>the</w:t>
      </w:r>
      <w:r w:rsidR="00DD2BE0">
        <w:t xml:space="preserve"> </w:t>
      </w:r>
      <w:r w:rsidR="00054D9D">
        <w:t xml:space="preserve">health system’s data landscape, embedded within its infrastructure and systems. </w:t>
      </w:r>
      <w:r w:rsidR="00024DBC">
        <w:t xml:space="preserve">To improve the </w:t>
      </w:r>
      <w:r w:rsidR="000B0D0B">
        <w:t xml:space="preserve">collation and </w:t>
      </w:r>
      <w:r w:rsidR="00024DBC">
        <w:t>use of cancer data</w:t>
      </w:r>
      <w:r w:rsidR="00D7270D">
        <w:t xml:space="preserve">, </w:t>
      </w:r>
      <w:r w:rsidR="00C83A47" w:rsidRPr="00C83A47">
        <w:t xml:space="preserve">Te Aho o Te Kahu | Cancer Control Agency </w:t>
      </w:r>
      <w:r w:rsidR="004F156C">
        <w:t xml:space="preserve">is leading </w:t>
      </w:r>
      <w:r w:rsidR="000658E9">
        <w:t xml:space="preserve">the development of </w:t>
      </w:r>
      <w:r w:rsidR="003E479A">
        <w:t xml:space="preserve">a national programme called </w:t>
      </w:r>
      <w:r w:rsidR="00C21309">
        <w:t>CanShare</w:t>
      </w:r>
      <w:r w:rsidR="00F70E7E" w:rsidRPr="004733AF">
        <w:t xml:space="preserve">. </w:t>
      </w:r>
    </w:p>
    <w:p w14:paraId="38AB12C4" w14:textId="4FC5D163" w:rsidR="007D0910" w:rsidRDefault="00F70E7E" w:rsidP="00B8182E">
      <w:r w:rsidRPr="004733AF">
        <w:t xml:space="preserve">CanShare </w:t>
      </w:r>
      <w:r w:rsidR="000658E9">
        <w:t>will focus</w:t>
      </w:r>
      <w:r w:rsidR="00E10758">
        <w:t xml:space="preserve"> on turning </w:t>
      </w:r>
      <w:r w:rsidRPr="004733AF">
        <w:t xml:space="preserve">cancer data into insights </w:t>
      </w:r>
      <w:r w:rsidR="001D6878">
        <w:t>t</w:t>
      </w:r>
      <w:r w:rsidR="00D34B3E">
        <w:t xml:space="preserve">hat can be used by </w:t>
      </w:r>
      <w:r w:rsidR="001D6878">
        <w:t>health services to</w:t>
      </w:r>
      <w:r w:rsidR="001D6878" w:rsidRPr="001D6878">
        <w:t xml:space="preserve"> </w:t>
      </w:r>
      <w:r w:rsidR="001D6878" w:rsidRPr="004733AF">
        <w:t>make informed decisions</w:t>
      </w:r>
      <w:r w:rsidR="00191C68">
        <w:t xml:space="preserve"> and </w:t>
      </w:r>
      <w:r w:rsidR="001D6878" w:rsidRPr="004733AF">
        <w:t>track progress</w:t>
      </w:r>
      <w:r w:rsidR="000658E9">
        <w:t>. This include</w:t>
      </w:r>
      <w:r w:rsidR="00276AE9">
        <w:t>s</w:t>
      </w:r>
      <w:r w:rsidRPr="004733AF">
        <w:t xml:space="preserve"> the development</w:t>
      </w:r>
      <w:r w:rsidR="00D61B8B">
        <w:t xml:space="preserve"> and implementation</w:t>
      </w:r>
      <w:r w:rsidRPr="004733AF">
        <w:t xml:space="preserve"> of national data standards – agreed ways of recording and sharing information so all health systems across the country can ‘speak the same language’. </w:t>
      </w:r>
      <w:r w:rsidR="003B60DD">
        <w:t>The standards</w:t>
      </w:r>
      <w:r w:rsidR="003B60DD" w:rsidRPr="004733AF">
        <w:t xml:space="preserve"> </w:t>
      </w:r>
      <w:r w:rsidRPr="004733AF">
        <w:t xml:space="preserve">will allow different </w:t>
      </w:r>
      <w:r w:rsidR="00951DF7">
        <w:t>systems</w:t>
      </w:r>
      <w:r w:rsidRPr="004733AF">
        <w:t xml:space="preserve"> to work together more easily and </w:t>
      </w:r>
      <w:r w:rsidR="00DD0469">
        <w:t>for</w:t>
      </w:r>
      <w:r w:rsidRPr="004733AF">
        <w:t xml:space="preserve"> data </w:t>
      </w:r>
      <w:r w:rsidR="00DD0469">
        <w:t>to be more</w:t>
      </w:r>
      <w:r w:rsidR="00DD0469" w:rsidRPr="004733AF">
        <w:t xml:space="preserve"> </w:t>
      </w:r>
      <w:r w:rsidRPr="004733AF">
        <w:t>reliabl</w:t>
      </w:r>
      <w:r w:rsidR="009E426B">
        <w:t xml:space="preserve">e, </w:t>
      </w:r>
      <w:r w:rsidRPr="004733AF">
        <w:t xml:space="preserve">complete </w:t>
      </w:r>
      <w:r w:rsidR="00876245" w:rsidRPr="004733AF">
        <w:t>and</w:t>
      </w:r>
      <w:r w:rsidR="00876245">
        <w:t> </w:t>
      </w:r>
      <w:r w:rsidR="009E426B">
        <w:t xml:space="preserve">timely. </w:t>
      </w:r>
    </w:p>
    <w:p w14:paraId="3F40D70C" w14:textId="77777777" w:rsidR="003A4E22" w:rsidRDefault="003A4E22">
      <w:pPr>
        <w:spacing w:after="0" w:line="240" w:lineRule="auto"/>
      </w:pPr>
      <w:r>
        <w:br w:type="page"/>
      </w:r>
    </w:p>
    <w:p w14:paraId="02E3899E" w14:textId="3F35164D" w:rsidR="00F24A74" w:rsidRDefault="008073AE" w:rsidP="00B8182E">
      <w:r>
        <w:lastRenderedPageBreak/>
        <w:t xml:space="preserve">The </w:t>
      </w:r>
      <w:r w:rsidR="00F70E7E" w:rsidRPr="004733AF">
        <w:t>CanShare</w:t>
      </w:r>
      <w:r w:rsidR="00F77BC3">
        <w:t xml:space="preserve"> </w:t>
      </w:r>
      <w:r>
        <w:t xml:space="preserve">programme </w:t>
      </w:r>
      <w:r w:rsidR="00F77BC3">
        <w:t>includes a range of initiatives</w:t>
      </w:r>
      <w:r w:rsidR="004152D6">
        <w:t>, described below</w:t>
      </w:r>
      <w:r w:rsidR="00A53BE1">
        <w:t>. These</w:t>
      </w:r>
      <w:r w:rsidR="003A4E22">
        <w:t xml:space="preserve"> aim</w:t>
      </w:r>
      <w:r w:rsidR="0076627F">
        <w:t xml:space="preserve"> to</w:t>
      </w:r>
      <w:r w:rsidR="00F70E7E" w:rsidRPr="004733AF">
        <w:t xml:space="preserve"> improv</w:t>
      </w:r>
      <w:r w:rsidR="0076627F">
        <w:t>e</w:t>
      </w:r>
      <w:r w:rsidR="00F70E7E" w:rsidRPr="004733AF">
        <w:t xml:space="preserve"> </w:t>
      </w:r>
      <w:r w:rsidR="00336A24">
        <w:t xml:space="preserve">specific aspects of </w:t>
      </w:r>
      <w:r w:rsidR="00F70E7E" w:rsidRPr="004733AF">
        <w:t xml:space="preserve">cancer </w:t>
      </w:r>
      <w:r w:rsidR="00336A24">
        <w:t xml:space="preserve">data and </w:t>
      </w:r>
      <w:r w:rsidR="00F70E7E" w:rsidRPr="004733AF">
        <w:t>care</w:t>
      </w:r>
      <w:r w:rsidR="00ED22B8">
        <w:t xml:space="preserve">, working collectively to </w:t>
      </w:r>
      <w:r w:rsidR="00F70E7E" w:rsidRPr="004733AF">
        <w:t xml:space="preserve">build </w:t>
      </w:r>
      <w:r w:rsidR="00C03317">
        <w:t xml:space="preserve">more </w:t>
      </w:r>
      <w:r w:rsidR="00EB299A">
        <w:t>equitable</w:t>
      </w:r>
      <w:r w:rsidR="00C03317">
        <w:t>, integrated and effective</w:t>
      </w:r>
      <w:r w:rsidR="00930D79">
        <w:t xml:space="preserve"> </w:t>
      </w:r>
      <w:r w:rsidR="00EE0F0E">
        <w:t>cancer control</w:t>
      </w:r>
      <w:r w:rsidR="00F70E7E" w:rsidRPr="004733AF">
        <w:t xml:space="preserve"> for </w:t>
      </w:r>
      <w:r w:rsidR="00F70E7E">
        <w:t>New Zealand.</w:t>
      </w:r>
      <w:r w:rsidR="00F24A74">
        <w:t xml:space="preserve"> </w:t>
      </w:r>
    </w:p>
    <w:p w14:paraId="567137DA" w14:textId="2BAFC550" w:rsidR="00F70E7E" w:rsidRPr="00423CA8" w:rsidRDefault="00F70E7E" w:rsidP="00B8182E">
      <w:pPr>
        <w:pStyle w:val="StateofCancerbullets"/>
      </w:pPr>
      <w:r w:rsidRPr="00423CA8">
        <w:t xml:space="preserve">The Radiation Oncology Collection (ROC) </w:t>
      </w:r>
      <w:r w:rsidR="00132108" w:rsidRPr="00423CA8">
        <w:fldChar w:fldCharType="begin"/>
      </w:r>
      <w:r w:rsidR="00D6768A">
        <w:instrText xml:space="preserve"> ADDIN EN.CITE &lt;EndNote&gt;&lt;Cite&gt;&lt;Author&gt;Te Aho o Te Kahu&lt;/Author&gt;&lt;Year&gt;nd&lt;/Year&gt;&lt;RecNum&gt;179&lt;/RecNum&gt;&lt;DisplayText&gt;[262]&lt;/DisplayText&gt;&lt;record&gt;&lt;rec-number&gt;179&lt;/rec-number&gt;&lt;foreign-keys&gt;&lt;key app="EN" db-id="ft5wxpfw99z2vie2sf65z2v5rfs2vp0eeesf" timestamp="1749608461" guid="12380303-70f3-4b01-ba72-15ebd5211d39"&gt;179&lt;/key&gt;&lt;/foreign-keys&gt;&lt;ref-type name="Journal Article"&gt;17&lt;/ref-type&gt;&lt;contributors&gt;&lt;authors&gt;&lt;author&gt;Te Aho o Te Kahu,&lt;/author&gt;&lt;/authors&gt;&lt;/contributors&gt;&lt;titles&gt;&lt;title&gt;Radiation Oncology Collection&lt;/title&gt;&lt;/titles&gt;&lt;dates&gt;&lt;year&gt;nd&lt;/year&gt;&lt;/dates&gt;&lt;urls&gt;&lt;related-urls&gt;&lt;url&gt;https://teaho.govt.nz/index.php/our-work/canshare/radiation-oncology-collection&lt;/url&gt;&lt;/related-urls&gt;&lt;/urls&gt;&lt;/record&gt;&lt;/Cite&gt;&lt;/EndNote&gt;</w:instrText>
      </w:r>
      <w:r w:rsidR="00132108" w:rsidRPr="00423CA8">
        <w:fldChar w:fldCharType="separate"/>
      </w:r>
      <w:r w:rsidR="00D6768A">
        <w:rPr>
          <w:noProof/>
        </w:rPr>
        <w:t>[262]</w:t>
      </w:r>
      <w:r w:rsidR="00132108" w:rsidRPr="00423CA8">
        <w:fldChar w:fldCharType="end"/>
      </w:r>
      <w:r w:rsidR="00132108" w:rsidRPr="00423CA8">
        <w:t xml:space="preserve"> </w:t>
      </w:r>
      <w:r w:rsidRPr="00423CA8">
        <w:t xml:space="preserve">collects detailed information about cancer patients who receive radiation </w:t>
      </w:r>
      <w:r w:rsidR="003C10ED" w:rsidRPr="00423CA8">
        <w:t>oncology</w:t>
      </w:r>
      <w:r w:rsidRPr="00423CA8">
        <w:t xml:space="preserve">. </w:t>
      </w:r>
      <w:r w:rsidR="00D17A0A" w:rsidRPr="00423CA8">
        <w:t xml:space="preserve">Data from the ROC is used to help health providers </w:t>
      </w:r>
      <w:r w:rsidR="00E432F3" w:rsidRPr="00423CA8">
        <w:t xml:space="preserve">and decision-makers </w:t>
      </w:r>
      <w:r w:rsidR="00D17A0A" w:rsidRPr="00423CA8">
        <w:t xml:space="preserve">understand which treatments are being used, where new facilities might be needed and whether patients are being treated </w:t>
      </w:r>
      <w:r w:rsidR="0063669F" w:rsidRPr="00423CA8">
        <w:t>with a similar standard of care</w:t>
      </w:r>
      <w:r w:rsidR="00D17A0A" w:rsidRPr="00423CA8">
        <w:t xml:space="preserve">. While </w:t>
      </w:r>
      <w:r w:rsidR="0021766D" w:rsidRPr="00423CA8">
        <w:t xml:space="preserve">the </w:t>
      </w:r>
      <w:r w:rsidR="00D17A0A" w:rsidRPr="00423CA8">
        <w:t xml:space="preserve">ROC has been used for many </w:t>
      </w:r>
      <w:r w:rsidR="00EE0370" w:rsidRPr="00423CA8">
        <w:t xml:space="preserve">improvement </w:t>
      </w:r>
      <w:r w:rsidR="00D17A0A" w:rsidRPr="00423CA8">
        <w:t xml:space="preserve">projects already, it is not currently operating to CanShare standards. Future plans </w:t>
      </w:r>
      <w:r w:rsidR="00A53BE1" w:rsidRPr="00423CA8">
        <w:t>include making</w:t>
      </w:r>
      <w:r w:rsidR="00D17A0A" w:rsidRPr="00423CA8">
        <w:t xml:space="preserve"> all ROC data adopt CanShare standards, which means information will be available almost in real time</w:t>
      </w:r>
      <w:r w:rsidRPr="00423CA8">
        <w:t>.</w:t>
      </w:r>
    </w:p>
    <w:p w14:paraId="245B77CA" w14:textId="537F09B7" w:rsidR="00AB0A8A" w:rsidRDefault="0070191A" w:rsidP="00312571">
      <w:pPr>
        <w:pStyle w:val="StateofCancerbullets"/>
        <w:numPr>
          <w:ilvl w:val="0"/>
          <w:numId w:val="0"/>
        </w:numPr>
        <w:spacing w:after="360"/>
        <w:ind w:left="680" w:right="170"/>
      </w:pPr>
      <w:r>
        <w:rPr>
          <w:noProof/>
        </w:rPr>
        <mc:AlternateContent>
          <mc:Choice Requires="wps">
            <w:drawing>
              <wp:anchor distT="0" distB="0" distL="114300" distR="114300" simplePos="0" relativeHeight="251658270" behindDoc="1" locked="0" layoutInCell="1" allowOverlap="1" wp14:anchorId="2BA81CFC" wp14:editId="238FD287">
                <wp:simplePos x="0" y="0"/>
                <wp:positionH relativeFrom="margin">
                  <wp:posOffset>236621</wp:posOffset>
                </wp:positionH>
                <wp:positionV relativeFrom="paragraph">
                  <wp:posOffset>17914</wp:posOffset>
                </wp:positionV>
                <wp:extent cx="5522495" cy="1269331"/>
                <wp:effectExtent l="0" t="0" r="2540" b="7620"/>
                <wp:wrapNone/>
                <wp:docPr id="93236397" name="Rectangle 1"/>
                <wp:cNvGraphicFramePr/>
                <a:graphic xmlns:a="http://schemas.openxmlformats.org/drawingml/2006/main">
                  <a:graphicData uri="http://schemas.microsoft.com/office/word/2010/wordprocessingShape">
                    <wps:wsp>
                      <wps:cNvSpPr/>
                      <wps:spPr>
                        <a:xfrm>
                          <a:off x="0" y="0"/>
                          <a:ext cx="5522495" cy="1269331"/>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74D36" id="Rectangle 1" o:spid="_x0000_s1026" style="position:absolute;margin-left:18.65pt;margin-top:1.4pt;width:434.85pt;height:99.95pt;z-index:-2516582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" fillcolor="#f2f7f1 [661]" stroked="f" strokeweight="2pt">
                <w10:wrap anchorx="margin"/>
              </v:rect>
            </w:pict>
          </mc:Fallback>
        </mc:AlternateContent>
      </w:r>
      <w:r>
        <w:rPr>
          <w:b/>
          <w:bCs/>
        </w:rPr>
        <w:br/>
      </w:r>
      <w:r w:rsidR="00AB0A8A">
        <w:rPr>
          <w:b/>
          <w:bCs/>
        </w:rPr>
        <w:t>ROC data in practice</w:t>
      </w:r>
      <w:r w:rsidR="00216F57">
        <w:rPr>
          <w:b/>
          <w:bCs/>
        </w:rPr>
        <w:t xml:space="preserve">: </w:t>
      </w:r>
      <w:r w:rsidR="00AB0A8A" w:rsidRPr="005251C4">
        <w:t xml:space="preserve">Since the </w:t>
      </w:r>
      <w:r w:rsidR="00AB0A8A" w:rsidRPr="006554E8">
        <w:rPr>
          <w:i/>
          <w:iCs/>
        </w:rPr>
        <w:t>State of Cancer</w:t>
      </w:r>
      <w:r w:rsidR="00F4320D">
        <w:rPr>
          <w:i/>
          <w:iCs/>
        </w:rPr>
        <w:t xml:space="preserve"> 2020</w:t>
      </w:r>
      <w:r w:rsidR="00AB0A8A">
        <w:t xml:space="preserve"> </w:t>
      </w:r>
      <w:r w:rsidR="00AB0A8A" w:rsidRPr="005251C4">
        <w:t xml:space="preserve">report, the benefits of the </w:t>
      </w:r>
      <w:r w:rsidR="00AB0A8A">
        <w:t>ROC</w:t>
      </w:r>
      <w:r w:rsidR="00AB0A8A" w:rsidRPr="005251C4">
        <w:t xml:space="preserve"> </w:t>
      </w:r>
      <w:r w:rsidR="00AB0A8A">
        <w:t xml:space="preserve">have been seen </w:t>
      </w:r>
      <w:r w:rsidR="00AB0A8A" w:rsidRPr="005251C4">
        <w:t xml:space="preserve">in practice. </w:t>
      </w:r>
      <w:r w:rsidR="00187A90">
        <w:t>C</w:t>
      </w:r>
      <w:r w:rsidR="00AB0A8A" w:rsidRPr="005251C4">
        <w:t xml:space="preserve">linical improvements </w:t>
      </w:r>
      <w:r w:rsidR="00AB0A8A">
        <w:t xml:space="preserve">include </w:t>
      </w:r>
      <w:r w:rsidR="00AB0A8A" w:rsidRPr="005251C4">
        <w:t xml:space="preserve">supporting shifts to delivery of fewer </w:t>
      </w:r>
      <w:r w:rsidR="00AB0A8A" w:rsidRPr="007C5598">
        <w:t>fractionations (individual treatments)</w:t>
      </w:r>
      <w:r w:rsidR="00AB0A8A">
        <w:t xml:space="preserve"> </w:t>
      </w:r>
      <w:r w:rsidR="00AB0A8A" w:rsidRPr="005251C4">
        <w:t xml:space="preserve">for </w:t>
      </w:r>
      <w:r w:rsidR="00AB0A8A">
        <w:t>several</w:t>
      </w:r>
      <w:r w:rsidR="00AB0A8A" w:rsidRPr="005251C4">
        <w:t xml:space="preserve"> cancer types</w:t>
      </w:r>
      <w:r w:rsidR="00187A90">
        <w:t>,</w:t>
      </w:r>
      <w:r w:rsidR="00AB0A8A">
        <w:t xml:space="preserve"> </w:t>
      </w:r>
      <w:r w:rsidR="00AB0A8A" w:rsidRPr="005251C4">
        <w:t>saving hundreds of hours of clinician and patient time</w:t>
      </w:r>
      <w:r w:rsidR="00AB0A8A">
        <w:t>. S</w:t>
      </w:r>
      <w:r w:rsidR="00AB0A8A" w:rsidRPr="005251C4">
        <w:t xml:space="preserve">ystemic </w:t>
      </w:r>
      <w:r w:rsidR="00AB0A8A">
        <w:t>improvements include</w:t>
      </w:r>
      <w:r w:rsidR="00AB0A8A" w:rsidRPr="005251C4">
        <w:t xml:space="preserve"> providing the demand modelling </w:t>
      </w:r>
      <w:r w:rsidR="00AB0A8A">
        <w:t>that</w:t>
      </w:r>
      <w:r w:rsidR="00AB0A8A" w:rsidRPr="005251C4">
        <w:t xml:space="preserve"> identified the best placements for new </w:t>
      </w:r>
      <w:r w:rsidR="00AB0A8A">
        <w:t xml:space="preserve">LINAC machines </w:t>
      </w:r>
      <w:r w:rsidR="00AB0A8A" w:rsidRPr="005251C4">
        <w:t>and workforce in 2025 and beyond</w:t>
      </w:r>
      <w:r w:rsidR="00AB0A8A">
        <w:t xml:space="preserve"> </w:t>
      </w:r>
      <w:r w:rsidR="00AB0A8A">
        <w:fldChar w:fldCharType="begin">
          <w:fldData xml:space="preserve">PEVuZE5vdGU+PENpdGU+PEF1dGhvcj5EdW5uPC9BdXRob3I+PFllYXI+MjAyMjwvWWVhcj48UmVj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</w:fldData>
        </w:fldChar>
      </w:r>
      <w:r w:rsidR="00D6768A">
        <w:instrText xml:space="preserve"> ADDIN EN.CITE </w:instrText>
      </w:r>
      <w:r w:rsidR="00D6768A">
        <w:fldChar w:fldCharType="begin">
          <w:fldData xml:space="preserve">PEVuZE5vdGU+PENpdGU+PEF1dGhvcj5EdW5uPC9BdXRob3I+PFllYXI+MjAyMjwvWWVhcj48UmVj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</w:fldData>
        </w:fldChar>
      </w:r>
      <w:r w:rsidR="00D6768A">
        <w:instrText xml:space="preserve"> ADDIN EN.CITE.DATA </w:instrText>
      </w:r>
      <w:r w:rsidR="00D6768A">
        <w:fldChar w:fldCharType="end"/>
      </w:r>
      <w:r w:rsidR="00AB0A8A">
        <w:fldChar w:fldCharType="separate"/>
      </w:r>
      <w:r w:rsidR="00D6768A">
        <w:rPr>
          <w:noProof/>
        </w:rPr>
        <w:t>[254]</w:t>
      </w:r>
      <w:r w:rsidR="00AB0A8A">
        <w:fldChar w:fldCharType="end"/>
      </w:r>
      <w:r w:rsidR="00AB0A8A" w:rsidRPr="005251C4">
        <w:t xml:space="preserve">. </w:t>
      </w:r>
    </w:p>
    <w:p w14:paraId="50787B63" w14:textId="207B9AEF" w:rsidR="00F70E7E" w:rsidRPr="00423CA8" w:rsidRDefault="00F70E7E" w:rsidP="00B8182E">
      <w:pPr>
        <w:pStyle w:val="StateofCancerbullets"/>
      </w:pPr>
      <w:r w:rsidRPr="00423CA8">
        <w:t>The Anti-Cancer Therapies – Nationally Organised Works</w:t>
      </w:r>
      <w:r w:rsidR="00047629" w:rsidRPr="00423CA8">
        <w:t>tream</w:t>
      </w:r>
      <w:r w:rsidRPr="00423CA8">
        <w:t>s</w:t>
      </w:r>
      <w:r w:rsidR="00C62C9A" w:rsidRPr="00423CA8">
        <w:t xml:space="preserve"> (ACT-NOW) </w:t>
      </w:r>
      <w:r w:rsidR="00027F5E" w:rsidRPr="00423CA8">
        <w:fldChar w:fldCharType="begin"/>
      </w:r>
      <w:r w:rsidR="000C7932">
        <w:instrText xml:space="preserve"> ADDIN EN.CITE &lt;EndNote&gt;&lt;Cite&gt;&lt;Author&gt;Te Aho o Te Kahu&lt;/Author&gt;&lt;Year&gt;nd&lt;/Year&gt;&lt;RecNum&gt;177&lt;/RecNum&gt;&lt;DisplayText&gt;[186]&lt;/DisplayText&gt;&lt;record&gt;&lt;rec-number&gt;177&lt;/rec-number&gt;&lt;foreign-keys&gt;&lt;key app="EN" db-id="ft5wxpfw99z2vie2sf65z2v5rfs2vp0eeesf" timestamp="1749608461" guid="2c0c3f35-4936-4960-96dc-96d162dc67f7"&gt;177&lt;/key&gt;&lt;/foreign-keys&gt;&lt;ref-type name="Web Page"&gt;12&lt;/ref-type&gt;&lt;contributors&gt;&lt;authors&gt;&lt;author&gt;Te Aho o Te Kahu,&lt;/author&gt;&lt;/authors&gt;&lt;/contributors&gt;&lt;titles&gt;&lt;title&gt;ACT-NOW Programme&lt;/title&gt;&lt;/titles&gt;&lt;dates&gt;&lt;year&gt;nd&lt;/year&gt;&lt;/dates&gt;&lt;urls&gt;&lt;related-urls&gt;&lt;url&gt;https://teaho.govt.nz/index.php/our-work/canshare/act-now-programme&lt;/url&gt;&lt;/related-urls&gt;&lt;/urls&gt;&lt;/record&gt;&lt;/Cite&gt;&lt;/EndNote&gt;</w:instrText>
      </w:r>
      <w:r w:rsidR="00027F5E" w:rsidRPr="00423CA8">
        <w:fldChar w:fldCharType="separate"/>
      </w:r>
      <w:r w:rsidR="000C7932">
        <w:rPr>
          <w:noProof/>
        </w:rPr>
        <w:t>[186]</w:t>
      </w:r>
      <w:r w:rsidR="00027F5E" w:rsidRPr="00423CA8">
        <w:fldChar w:fldCharType="end"/>
      </w:r>
      <w:r w:rsidR="00027F5E" w:rsidRPr="00423CA8">
        <w:t xml:space="preserve"> </w:t>
      </w:r>
      <w:r w:rsidR="0093699E" w:rsidRPr="00423CA8">
        <w:t xml:space="preserve">project </w:t>
      </w:r>
      <w:r w:rsidRPr="00423CA8">
        <w:t>focus</w:t>
      </w:r>
      <w:r w:rsidR="0093699E" w:rsidRPr="00423CA8">
        <w:t>es</w:t>
      </w:r>
      <w:r w:rsidRPr="00423CA8">
        <w:t xml:space="preserve"> on collecting information about </w:t>
      </w:r>
      <w:r w:rsidR="002222DD" w:rsidRPr="00423CA8">
        <w:t xml:space="preserve">SACT </w:t>
      </w:r>
      <w:r w:rsidRPr="00423CA8">
        <w:t>medicines such as chemotherapy and other anti-cancer drugs. ACT-NOW</w:t>
      </w:r>
      <w:r w:rsidR="002433F4" w:rsidRPr="00423CA8">
        <w:t xml:space="preserve"> aims for</w:t>
      </w:r>
      <w:r w:rsidRPr="00423CA8">
        <w:t xml:space="preserve"> all treatment information </w:t>
      </w:r>
      <w:r w:rsidR="002433F4" w:rsidRPr="00423CA8">
        <w:t xml:space="preserve">to be </w:t>
      </w:r>
      <w:r w:rsidRPr="00423CA8">
        <w:t xml:space="preserve">collected </w:t>
      </w:r>
      <w:r w:rsidR="002A35E1" w:rsidRPr="00423CA8">
        <w:t xml:space="preserve">in </w:t>
      </w:r>
      <w:r w:rsidRPr="00423CA8">
        <w:t xml:space="preserve">the same way </w:t>
      </w:r>
      <w:r w:rsidR="002433F4" w:rsidRPr="00423CA8">
        <w:t xml:space="preserve">so it </w:t>
      </w:r>
      <w:r w:rsidRPr="00423CA8">
        <w:t xml:space="preserve">can be shared and compared. </w:t>
      </w:r>
      <w:r w:rsidR="002433F4" w:rsidRPr="00423CA8">
        <w:t xml:space="preserve">This will help identify </w:t>
      </w:r>
      <w:r w:rsidR="00D17A0A" w:rsidRPr="00423CA8">
        <w:t>variation</w:t>
      </w:r>
      <w:r w:rsidR="002433F4" w:rsidRPr="00423CA8">
        <w:t xml:space="preserve"> in treatment patterns across the country</w:t>
      </w:r>
      <w:r w:rsidR="007760F7" w:rsidRPr="00423CA8">
        <w:t xml:space="preserve"> and</w:t>
      </w:r>
      <w:r w:rsidR="002433F4" w:rsidRPr="00423CA8">
        <w:t xml:space="preserve"> enable health providers </w:t>
      </w:r>
      <w:r w:rsidR="00D17A0A" w:rsidRPr="00423CA8">
        <w:t>to</w:t>
      </w:r>
      <w:r w:rsidR="002433F4" w:rsidRPr="00423CA8">
        <w:t xml:space="preserve"> make changes </w:t>
      </w:r>
      <w:r w:rsidR="00D17A0A" w:rsidRPr="00423CA8">
        <w:t xml:space="preserve">to reduce </w:t>
      </w:r>
      <w:r w:rsidR="00AD4C36" w:rsidRPr="00423CA8">
        <w:t>variation</w:t>
      </w:r>
      <w:r w:rsidR="007760F7" w:rsidRPr="00423CA8">
        <w:t>.</w:t>
      </w:r>
      <w:r w:rsidR="002433F4" w:rsidRPr="00423CA8" w:rsidDel="002433F4">
        <w:t xml:space="preserve"> </w:t>
      </w:r>
      <w:r w:rsidR="00AD4C36" w:rsidRPr="00423CA8">
        <w:t>Like</w:t>
      </w:r>
      <w:r w:rsidR="00D17A0A" w:rsidRPr="00423CA8">
        <w:t xml:space="preserve"> ROC</w:t>
      </w:r>
      <w:r w:rsidR="00AD4C36" w:rsidRPr="00423CA8">
        <w:t xml:space="preserve"> data</w:t>
      </w:r>
      <w:r w:rsidR="00D17A0A" w:rsidRPr="00423CA8">
        <w:t xml:space="preserve">, ACT-NOW data has yet to become fully compliant </w:t>
      </w:r>
      <w:r w:rsidR="00AD4C36" w:rsidRPr="00423CA8">
        <w:t>with</w:t>
      </w:r>
      <w:r w:rsidR="00D17A0A" w:rsidRPr="00423CA8">
        <w:t xml:space="preserve"> CanShare standards at a national level.</w:t>
      </w:r>
      <w:r w:rsidR="00D17A0A" w:rsidRPr="00423CA8" w:rsidDel="002433F4">
        <w:t xml:space="preserve"> </w:t>
      </w:r>
    </w:p>
    <w:p w14:paraId="392272F6" w14:textId="1DADF362" w:rsidR="00F70E7E" w:rsidRDefault="00F70E7E" w:rsidP="00012315">
      <w:pPr>
        <w:pStyle w:val="Stateofcancerbulletslast"/>
      </w:pPr>
      <w:r w:rsidRPr="00423CA8">
        <w:t xml:space="preserve">Structured </w:t>
      </w:r>
      <w:r w:rsidR="00C62C9A" w:rsidRPr="00423CA8">
        <w:t xml:space="preserve">pathology reporting </w:t>
      </w:r>
      <w:r w:rsidRPr="00423CA8">
        <w:t>aims to provide a solid foundation for the national</w:t>
      </w:r>
      <w:r w:rsidRPr="00A92A7E">
        <w:t xml:space="preserve"> implementation of electronic structured pathology reporting. Pathology reports – the results from lab tests that help </w:t>
      </w:r>
      <w:r w:rsidR="0006350E">
        <w:t xml:space="preserve">to </w:t>
      </w:r>
      <w:r w:rsidRPr="00A92A7E">
        <w:t xml:space="preserve">diagnose cancer – are a vital part of cancer care. In the past, these reports have often been written in </w:t>
      </w:r>
      <w:bookmarkStart w:id="493" w:name="_Int_BHQcJAY5"/>
      <w:r w:rsidRPr="00A92A7E">
        <w:t>different ways</w:t>
      </w:r>
      <w:bookmarkEnd w:id="493"/>
      <w:r w:rsidRPr="00A92A7E">
        <w:t xml:space="preserve">, making </w:t>
      </w:r>
      <w:r w:rsidR="00141C28">
        <w:t>them</w:t>
      </w:r>
      <w:r w:rsidR="00141C28" w:rsidRPr="00A92A7E">
        <w:t xml:space="preserve"> </w:t>
      </w:r>
      <w:r w:rsidRPr="00A92A7E">
        <w:t xml:space="preserve">difficult to </w:t>
      </w:r>
      <w:r w:rsidR="00716A8D" w:rsidRPr="00A92A7E">
        <w:t xml:space="preserve">use </w:t>
      </w:r>
      <w:r w:rsidR="00716A8D">
        <w:t xml:space="preserve">and </w:t>
      </w:r>
      <w:r w:rsidRPr="00A92A7E">
        <w:t xml:space="preserve">share effectively. CanShare is working with pathologists to create structured, standardised reports for all types of cancer. </w:t>
      </w:r>
      <w:r w:rsidR="00F3646C">
        <w:t>P</w:t>
      </w:r>
      <w:r w:rsidR="00A75B9A" w:rsidRPr="00A75B9A">
        <w:t xml:space="preserve">athology reports </w:t>
      </w:r>
      <w:r w:rsidR="00F3646C">
        <w:t>will be</w:t>
      </w:r>
      <w:r w:rsidR="00A75B9A" w:rsidRPr="00A75B9A">
        <w:t xml:space="preserve"> comprehensive, consistent and complete, facilitating the sharing of standardised pathology information over the coming years. </w:t>
      </w:r>
    </w:p>
    <w:p w14:paraId="5FF26253" w14:textId="5BDA63C1" w:rsidR="00094B2A" w:rsidRPr="00A92A7E" w:rsidRDefault="003E2E16" w:rsidP="004152D6">
      <w:r>
        <w:t xml:space="preserve">Other initiatives </w:t>
      </w:r>
      <w:r w:rsidR="00F3646C">
        <w:t>that aim to improve</w:t>
      </w:r>
      <w:r w:rsidR="00F96597">
        <w:t xml:space="preserve"> access to cancer data in New Zealand include: </w:t>
      </w:r>
    </w:p>
    <w:p w14:paraId="3C6F3F82" w14:textId="4D8E6647" w:rsidR="00F96597" w:rsidRPr="00A92A7E" w:rsidRDefault="00CD46C8" w:rsidP="00B76CB4">
      <w:pPr>
        <w:pStyle w:val="StateofCancerbullets"/>
      </w:pPr>
      <w:r>
        <w:t xml:space="preserve">the </w:t>
      </w:r>
      <w:r w:rsidR="009B2591">
        <w:t xml:space="preserve">Health NZ </w:t>
      </w:r>
      <w:r w:rsidR="00FE2200">
        <w:t>cancer web tool</w:t>
      </w:r>
      <w:r w:rsidR="00E03592">
        <w:t xml:space="preserve"> </w:t>
      </w:r>
      <w:r w:rsidR="00AA3587">
        <w:fldChar w:fldCharType="begin"/>
      </w:r>
      <w:r w:rsidR="00216F57">
        <w:instrText xml:space="preserve"> ADDIN EN.CITE &lt;EndNote&gt;&lt;Cite&gt;&lt;Author&gt;Zealand&lt;/Author&gt;&lt;Year&gt;2022&lt;/Year&gt;&lt;RecNum&gt;48&lt;/RecNum&gt;&lt;DisplayText&gt;[2]&lt;/DisplayText&gt;&lt;record&gt;&lt;rec-number&gt;48&lt;/rec-number&gt;&lt;foreign-keys&gt;&lt;key app="EN" db-id="ft5wxpfw99z2vie2sf65z2v5rfs2vp0eeesf" timestamp="1749608461" guid="989a6836-e672-4243-9285-dc7928cbbaa0"&gt;48&lt;/key&gt;&lt;/foreign-keys&gt;&lt;ref-type name="Online Database"&gt;45&lt;/ref-type&gt;&lt;contributors&gt;&lt;authors&gt;&lt;author&gt;Health New Zealand &lt;/author&gt;&lt;author&gt;Te Whatu Ora,&lt;/author&gt;&lt;/authors&gt;&lt;/contributors&gt;&lt;titles&gt;&lt;title&gt;Cancer web tool&lt;/title&gt;&lt;/titles&gt;&lt;dates&gt;&lt;year&gt;2022&lt;/year&gt;&lt;/dates&gt;&lt;urls&gt;&lt;related-urls&gt;&lt;url&gt;https://www.tewhatuora.govt.nz/for-health-professionals/data-and-statistics/cancer/data-web-tool&lt;/url&gt;&lt;/related-urls&gt;&lt;/urls&gt;&lt;/record&gt;&lt;/Cite&gt;&lt;/EndNote&gt;</w:instrText>
      </w:r>
      <w:r w:rsidR="00AA3587">
        <w:fldChar w:fldCharType="separate"/>
      </w:r>
      <w:r w:rsidR="00216F57">
        <w:rPr>
          <w:noProof/>
        </w:rPr>
        <w:t>[2]</w:t>
      </w:r>
      <w:r w:rsidR="00AA3587">
        <w:fldChar w:fldCharType="end"/>
      </w:r>
      <w:r w:rsidR="00FF1FD5">
        <w:t>,</w:t>
      </w:r>
      <w:r w:rsidR="00E03592">
        <w:t xml:space="preserve"> </w:t>
      </w:r>
      <w:r>
        <w:t>an</w:t>
      </w:r>
      <w:r w:rsidR="004E018C">
        <w:t xml:space="preserve"> online interactive tool</w:t>
      </w:r>
      <w:r w:rsidR="003C4E7A">
        <w:t xml:space="preserve"> </w:t>
      </w:r>
      <w:r w:rsidR="0085304D">
        <w:t xml:space="preserve">that </w:t>
      </w:r>
      <w:r w:rsidR="006527BA">
        <w:t>is update</w:t>
      </w:r>
      <w:r w:rsidR="00D26A37">
        <w:t>d</w:t>
      </w:r>
      <w:r w:rsidR="006527BA">
        <w:t xml:space="preserve"> </w:t>
      </w:r>
      <w:r w:rsidR="00D26A37">
        <w:t>annually</w:t>
      </w:r>
      <w:r w:rsidR="006527BA">
        <w:t xml:space="preserve"> and </w:t>
      </w:r>
      <w:r w:rsidR="003C4E7A">
        <w:t>provides</w:t>
      </w:r>
      <w:r w:rsidR="00AA2747">
        <w:t xml:space="preserve"> public access to cancer registration, diagnosis and mortality data. </w:t>
      </w:r>
      <w:r w:rsidR="00903185">
        <w:t xml:space="preserve">The data can be viewed through interactive visualisations </w:t>
      </w:r>
      <w:r w:rsidR="000E6514">
        <w:t xml:space="preserve">and explored by </w:t>
      </w:r>
      <w:r w:rsidR="000E6514" w:rsidRPr="000E6514">
        <w:t>demographics such as age, ethnic groups, gender</w:t>
      </w:r>
      <w:r w:rsidR="006527BA">
        <w:t xml:space="preserve"> </w:t>
      </w:r>
      <w:r w:rsidR="000E6514" w:rsidRPr="000E6514">
        <w:t>and location</w:t>
      </w:r>
    </w:p>
    <w:p w14:paraId="010F3AD1" w14:textId="30D54FBB" w:rsidR="00481D57" w:rsidRDefault="00CD46C8" w:rsidP="00B76CB4">
      <w:pPr>
        <w:pStyle w:val="StateofCancerbullets"/>
      </w:pPr>
      <w:r>
        <w:t xml:space="preserve">the </w:t>
      </w:r>
      <w:r w:rsidR="005A7E07">
        <w:t>Cancer Quality Performance Indicator (QPI) programme</w:t>
      </w:r>
      <w:r w:rsidR="00E03592">
        <w:t xml:space="preserve"> </w:t>
      </w:r>
      <w:r w:rsidR="00AB7F20">
        <w:fldChar w:fldCharType="begin"/>
      </w:r>
      <w:r w:rsidR="000C7932">
        <w:instrText xml:space="preserve"> ADDIN EN.CITE &lt;EndNote&gt;&lt;Cite ExcludeYear="1"&gt;&lt;Author&gt;Te Aho o Te Kahu&lt;/Author&gt;&lt;RecNum&gt;161&lt;/RecNum&gt;&lt;DisplayText&gt;[170]&lt;/DisplayText&gt;&lt;record&gt;&lt;rec-number&gt;161&lt;/rec-number&gt;&lt;foreign-keys&gt;&lt;key app="EN" db-id="ft5wxpfw99z2vie2sf65z2v5rfs2vp0eeesf" timestamp="1749608461" guid="7640b905-ecd0-4937-bd30-9ba021ff3fb6"&gt;161&lt;/key&gt;&lt;/foreign-keys&gt;&lt;ref-type name="Web Page"&gt;12&lt;/ref-type&gt;&lt;contributors&gt;&lt;authors&gt;&lt;author&gt;Te Aho o Te Kahu,&lt;/author&gt;&lt;/authors&gt;&lt;/contributors&gt;&lt;titles&gt;&lt;title&gt;Cancer Quality Performance Indicator Programme (QPI)&lt;/title&gt;&lt;/titles&gt;&lt;number&gt;30/04/2025&lt;/number&gt;&lt;dates&gt;&lt;/dates&gt;&lt;urls&gt;&lt;related-urls&gt;&lt;url&gt;https://teaho.govt.nz/index.php/our-work/cancer-quality-performance-indicator-programme-qpi&lt;/url&gt;&lt;/related-urls&gt;&lt;/urls&gt;&lt;/record&gt;&lt;/Cite&gt;&lt;/EndNote&gt;</w:instrText>
      </w:r>
      <w:r w:rsidR="00AB7F20">
        <w:fldChar w:fldCharType="separate"/>
      </w:r>
      <w:r w:rsidR="000C7932">
        <w:rPr>
          <w:noProof/>
        </w:rPr>
        <w:t>[170]</w:t>
      </w:r>
      <w:r w:rsidR="00AB7F20">
        <w:fldChar w:fldCharType="end"/>
      </w:r>
      <w:r w:rsidR="009F2E99">
        <w:t>. L</w:t>
      </w:r>
      <w:r>
        <w:t>ed</w:t>
      </w:r>
      <w:r w:rsidR="00674E45" w:rsidRPr="00674E45">
        <w:t xml:space="preserve"> by</w:t>
      </w:r>
      <w:r w:rsidR="00C33D46">
        <w:t xml:space="preserve"> </w:t>
      </w:r>
      <w:r w:rsidR="00C83A47" w:rsidRPr="00C83A47">
        <w:t>Te Aho o Te Kahu | Cancer Control Agency</w:t>
      </w:r>
      <w:r w:rsidR="00674E45" w:rsidRPr="00674E45">
        <w:t>, this programme develops</w:t>
      </w:r>
      <w:r w:rsidR="007D4E30">
        <w:t>, calculates</w:t>
      </w:r>
      <w:r w:rsidR="00674E45" w:rsidRPr="00674E45">
        <w:t xml:space="preserve"> and reports on cancer-specific </w:t>
      </w:r>
      <w:r w:rsidR="00715120">
        <w:t>QPIs for</w:t>
      </w:r>
      <w:r w:rsidR="00674E45" w:rsidRPr="00674E45">
        <w:t xml:space="preserve"> bowel, lung, prostate, pancreatic</w:t>
      </w:r>
      <w:r w:rsidR="007E7268">
        <w:t xml:space="preserve"> and breast cancers</w:t>
      </w:r>
      <w:r w:rsidR="00674E45" w:rsidRPr="00674E45">
        <w:t xml:space="preserve"> using national data collections. </w:t>
      </w:r>
      <w:r w:rsidR="00882798">
        <w:t xml:space="preserve">The </w:t>
      </w:r>
      <w:r w:rsidR="00062B45">
        <w:t xml:space="preserve">information </w:t>
      </w:r>
      <w:r w:rsidR="0043629A">
        <w:t>is</w:t>
      </w:r>
      <w:r w:rsidR="00062B45">
        <w:t xml:space="preserve"> used</w:t>
      </w:r>
      <w:r w:rsidR="00E71F0B">
        <w:t xml:space="preserve"> by clinicians and health professionals</w:t>
      </w:r>
      <w:r w:rsidR="00062B45">
        <w:t xml:space="preserve"> to </w:t>
      </w:r>
      <w:r w:rsidR="00414CAE" w:rsidRPr="00414CAE">
        <w:t xml:space="preserve">improve the quality of cancer services and deliver better outcomes for people diagnosed with cancer across </w:t>
      </w:r>
      <w:r w:rsidR="00414CAE">
        <w:t xml:space="preserve">New Zealand. </w:t>
      </w:r>
      <w:r w:rsidR="00C83EED">
        <w:t>The programme</w:t>
      </w:r>
      <w:r w:rsidR="00CB478D">
        <w:t xml:space="preserve"> i</w:t>
      </w:r>
      <w:r w:rsidR="00674E45" w:rsidRPr="00674E45">
        <w:t>ncludes</w:t>
      </w:r>
      <w:r w:rsidR="00481D57">
        <w:t xml:space="preserve">: </w:t>
      </w:r>
    </w:p>
    <w:p w14:paraId="70288C7B" w14:textId="05B66CF4" w:rsidR="00481D57" w:rsidRDefault="00674E45" w:rsidP="003E530D">
      <w:pPr>
        <w:pStyle w:val="Stateofcancerbulletslast"/>
        <w:numPr>
          <w:ilvl w:val="1"/>
          <w:numId w:val="13"/>
        </w:numPr>
        <w:spacing w:after="120"/>
        <w:ind w:left="927"/>
      </w:pPr>
      <w:r w:rsidRPr="00674E45">
        <w:t>the Cancer Care Data Explorer</w:t>
      </w:r>
      <w:r w:rsidR="00481D57">
        <w:t xml:space="preserve"> </w:t>
      </w:r>
      <w:r w:rsidR="00C27F64">
        <w:fldChar w:fldCharType="begin"/>
      </w:r>
      <w:r w:rsidR="00D6768A">
        <w:instrText xml:space="preserve"> ADDIN EN.CITE &lt;EndNote&gt;&lt;Cite&gt;&lt;Author&gt;Te Aho o Te Kahu&lt;/Author&gt;&lt;Year&gt;2025&lt;/Year&gt;&lt;RecNum&gt;305&lt;/RecNum&gt;&lt;DisplayText&gt;[263]&lt;/DisplayText&gt;&lt;record&gt;&lt;rec-number&gt;305&lt;/rec-number&gt;&lt;foreign-keys&gt;&lt;key app="EN" db-id="ft5wxpfw99z2vie2sf65z2v5rfs2vp0eeesf" timestamp="1753755214" guid="72830e07-d2c7-4d75-bb0e-33b3ee8713aa"&gt;305&lt;/key&gt;&lt;/foreign-keys&gt;&lt;ref-type name="Online Database"&gt;45&lt;/ref-type&gt;&lt;contributors&gt;&lt;authors&gt;&lt;author&gt;Te Aho o Te Kahu,&lt;/author&gt;&lt;/authors&gt;&lt;/contributors&gt;&lt;titles&gt;&lt;title&gt;Cancer Care Data Explorer&lt;/title&gt;&lt;/titles&gt;&lt;dates&gt;&lt;year&gt;2025&lt;/year&gt;&lt;/dates&gt;&lt;pub-location&gt;Wellington&lt;/pub-location&gt;&lt;publisher&gt;Te Aho o Te Kahu&lt;/publisher&gt;&lt;urls&gt;&lt;related-urls&gt;&lt;url&gt;https://minhealthnz.shinyapps.io/cancer-care-data-explorer/&lt;/url&gt;&lt;/related-urls&gt;&lt;/urls&gt;&lt;/record&gt;&lt;/Cite&gt;&lt;/EndNote&gt;</w:instrText>
      </w:r>
      <w:r w:rsidR="00C27F64">
        <w:fldChar w:fldCharType="separate"/>
      </w:r>
      <w:r w:rsidR="00D6768A">
        <w:rPr>
          <w:noProof/>
        </w:rPr>
        <w:t>[263]</w:t>
      </w:r>
      <w:r w:rsidR="00C27F64">
        <w:fldChar w:fldCharType="end"/>
      </w:r>
      <w:r w:rsidR="00C27F64">
        <w:t xml:space="preserve"> </w:t>
      </w:r>
      <w:r w:rsidR="00481D57">
        <w:t>–</w:t>
      </w:r>
      <w:r w:rsidR="00C51CAC">
        <w:t xml:space="preserve"> an </w:t>
      </w:r>
      <w:r w:rsidRPr="00674E45">
        <w:t>interactive dashboard for clinicians and service providers</w:t>
      </w:r>
      <w:r w:rsidR="006A0C4B">
        <w:t xml:space="preserve"> to explore QPI results by region and district</w:t>
      </w:r>
      <w:r w:rsidR="00394B0D">
        <w:t xml:space="preserve">, gender, age group, ethnic group and </w:t>
      </w:r>
      <w:r w:rsidR="00731F6A" w:rsidRPr="00731F6A">
        <w:t xml:space="preserve">socioeconomic </w:t>
      </w:r>
      <w:r w:rsidR="00394B0D">
        <w:t>deprivation</w:t>
      </w:r>
    </w:p>
    <w:p w14:paraId="55BDC73D" w14:textId="45E81F84" w:rsidR="00D82D34" w:rsidRPr="00A92A7E" w:rsidRDefault="00D82B78" w:rsidP="003E530D">
      <w:pPr>
        <w:pStyle w:val="Stateofcancerbulletslast"/>
        <w:numPr>
          <w:ilvl w:val="1"/>
          <w:numId w:val="13"/>
        </w:numPr>
        <w:spacing w:after="120"/>
        <w:ind w:left="927"/>
      </w:pPr>
      <w:r>
        <w:t>t</w:t>
      </w:r>
      <w:r w:rsidR="00481D57">
        <w:t>he</w:t>
      </w:r>
      <w:r w:rsidR="0068418A">
        <w:t xml:space="preserve"> </w:t>
      </w:r>
      <w:r w:rsidR="0003319E">
        <w:t xml:space="preserve">route to </w:t>
      </w:r>
      <w:r w:rsidR="000F3098">
        <w:t>diagnosis dashboard</w:t>
      </w:r>
      <w:r w:rsidR="00E03592">
        <w:t xml:space="preserve"> </w:t>
      </w:r>
      <w:r w:rsidR="00CE5D27">
        <w:fldChar w:fldCharType="begin"/>
      </w:r>
      <w:r w:rsidR="00D6768A">
        <w:instrText xml:space="preserve"> ADDIN EN.CITE &lt;EndNote&gt;&lt;Cite&gt;&lt;Author&gt;Te Aho o Te Kahu&lt;/Author&gt;&lt;Year&gt;nd&lt;/Year&gt;&lt;RecNum&gt;306&lt;/RecNum&gt;&lt;DisplayText&gt;[264]&lt;/DisplayText&gt;&lt;record&gt;&lt;rec-number&gt;306&lt;/rec-number&gt;&lt;foreign-keys&gt;&lt;key app="EN" db-id="ft5wxpfw99z2vie2sf65z2v5rfs2vp0eeesf" timestamp="1753755426" guid="4cab13eb-b73a-4197-947b-c4925e9ff1fa"&gt;306&lt;/key&gt;&lt;/foreign-keys&gt;&lt;ref-type name="Online Database"&gt;45&lt;/ref-type&gt;&lt;contributors&gt;&lt;authors&gt;&lt;author&gt;Te Aho o Te Kahu,&lt;/author&gt;&lt;/authors&gt;&lt;/contributors&gt;&lt;titles&gt;&lt;title&gt;Route to diagnosis (data explorer)&lt;/title&gt;&lt;/titles&gt;&lt;dates&gt;&lt;year&gt;nd&lt;/year&gt;&lt;/dates&gt;&lt;pub-location&gt;Wellington: Te Aho o Te Kahu&lt;/pub-location&gt;&lt;urls&gt;&lt;related-urls&gt;&lt;url&gt;https://minhealthnz.shinyapps.io/cancer-route-to-diagnosis/&lt;/url&gt;&lt;/related-urls&gt;&lt;/urls&gt;&lt;/record&gt;&lt;/Cite&gt;&lt;/EndNote&gt;</w:instrText>
      </w:r>
      <w:r w:rsidR="00CE5D27">
        <w:fldChar w:fldCharType="separate"/>
      </w:r>
      <w:r w:rsidR="00D6768A">
        <w:rPr>
          <w:noProof/>
        </w:rPr>
        <w:t>[264]</w:t>
      </w:r>
      <w:r w:rsidR="00CE5D27">
        <w:fldChar w:fldCharType="end"/>
      </w:r>
      <w:r w:rsidR="00CE5D27">
        <w:t xml:space="preserve"> </w:t>
      </w:r>
      <w:r w:rsidR="00C65E45">
        <w:t>–</w:t>
      </w:r>
      <w:r w:rsidR="00E03592">
        <w:t xml:space="preserve"> </w:t>
      </w:r>
      <w:r w:rsidR="00C51CAC">
        <w:t>an</w:t>
      </w:r>
      <w:r w:rsidR="00C65E45">
        <w:t xml:space="preserve"> interactive tool that provides data on </w:t>
      </w:r>
      <w:r w:rsidR="00C65E45" w:rsidRPr="00C65E45">
        <w:t>cancers diagnosed within 30</w:t>
      </w:r>
      <w:r>
        <w:t xml:space="preserve"> </w:t>
      </w:r>
      <w:r w:rsidR="00C65E45" w:rsidRPr="00C65E45">
        <w:t xml:space="preserve">days of emergency or acute (unplanned) hospital admission. </w:t>
      </w:r>
      <w:r w:rsidR="007C771D">
        <w:t xml:space="preserve">As discussed </w:t>
      </w:r>
      <w:r w:rsidR="00C60FD7">
        <w:t xml:space="preserve">earlier (see </w:t>
      </w:r>
      <w:hyperlink w:anchor="_4 Getting_a_cancer" w:history="1">
        <w:r w:rsidR="001240D7">
          <w:rPr>
            <w:rStyle w:val="Hyperlink"/>
          </w:rPr>
          <w:t>4 G</w:t>
        </w:r>
        <w:r w:rsidR="00C60FD7" w:rsidRPr="003D278B">
          <w:rPr>
            <w:rStyle w:val="Hyperlink"/>
          </w:rPr>
          <w:t>etting a cancer diagnosis</w:t>
        </w:r>
      </w:hyperlink>
      <w:r w:rsidR="00C60FD7">
        <w:t>)</w:t>
      </w:r>
      <w:r w:rsidR="00DC74EA">
        <w:t>,</w:t>
      </w:r>
      <w:r w:rsidR="007C771D">
        <w:t xml:space="preserve"> </w:t>
      </w:r>
      <w:r w:rsidR="00DC74EA">
        <w:t>p</w:t>
      </w:r>
      <w:r w:rsidR="00C65E45" w:rsidRPr="00C65E45">
        <w:t xml:space="preserve">atients who are diagnosed </w:t>
      </w:r>
      <w:r w:rsidR="00C65E45" w:rsidRPr="00C65E45">
        <w:lastRenderedPageBreak/>
        <w:t>following an emergency or unplanned hospital admission often present with severe symptoms, indicating an advanced stage of cancer resulting in poorer outcomes. This tool presents the latest indicator results for 22 cancer types by geographic areas and by age, sex, ethnic group, rural</w:t>
      </w:r>
      <w:r>
        <w:t>–</w:t>
      </w:r>
      <w:r w:rsidR="00C65E45" w:rsidRPr="00C65E45">
        <w:t xml:space="preserve">urban status and </w:t>
      </w:r>
      <w:r w:rsidR="00F80F0F">
        <w:t>socioeconomic</w:t>
      </w:r>
      <w:r w:rsidR="00C65E45" w:rsidRPr="00C65E45">
        <w:t xml:space="preserve"> deprivation</w:t>
      </w:r>
    </w:p>
    <w:p w14:paraId="55F0108A" w14:textId="3ABF6069" w:rsidR="00B62DE3" w:rsidRPr="00A92A7E" w:rsidRDefault="000D6AD2" w:rsidP="00B62DE3">
      <w:pPr>
        <w:pStyle w:val="Stateofcancerbulletslast"/>
      </w:pPr>
      <w:r>
        <w:t>e</w:t>
      </w:r>
      <w:r w:rsidR="00C241A1">
        <w:t xml:space="preserve">lectronic prescribing (often </w:t>
      </w:r>
      <w:r w:rsidR="008473C1">
        <w:t xml:space="preserve">referred to as e-prescribing) </w:t>
      </w:r>
      <w:r w:rsidR="00A260F4">
        <w:t>systems</w:t>
      </w:r>
      <w:r>
        <w:t>. These</w:t>
      </w:r>
      <w:r w:rsidR="00A260F4">
        <w:t xml:space="preserve"> provide cloud-based </w:t>
      </w:r>
      <w:r w:rsidR="007216D2">
        <w:t xml:space="preserve">access to </w:t>
      </w:r>
      <w:r w:rsidR="000D76D6">
        <w:t xml:space="preserve">prescription details. </w:t>
      </w:r>
      <w:r w:rsidR="00355F41">
        <w:t xml:space="preserve">While these systems have been operating within primary care in New Zealand for some time, </w:t>
      </w:r>
      <w:r w:rsidR="004B48A8">
        <w:t>they have not been</w:t>
      </w:r>
      <w:r w:rsidR="00DD6835">
        <w:t xml:space="preserve"> used</w:t>
      </w:r>
      <w:r w:rsidR="004F1822">
        <w:t xml:space="preserve"> in cancer care until recently. </w:t>
      </w:r>
      <w:r w:rsidR="00AF4442">
        <w:t xml:space="preserve">Work is underway to </w:t>
      </w:r>
      <w:r w:rsidR="00DD6835">
        <w:t>give</w:t>
      </w:r>
      <w:r w:rsidR="00AF4442">
        <w:t xml:space="preserve"> all regions access to e-prescribing platforms, which are a key requirement for community-based SACT treatments. </w:t>
      </w:r>
      <w:r w:rsidR="00B62DE3" w:rsidRPr="00A92A7E">
        <w:t xml:space="preserve">The Northern </w:t>
      </w:r>
      <w:r w:rsidR="00E821DC">
        <w:t>r</w:t>
      </w:r>
      <w:r w:rsidR="00B62DE3" w:rsidRPr="00A92A7E">
        <w:t xml:space="preserve">egion’s new oncology e-prescribing system, called </w:t>
      </w:r>
      <w:proofErr w:type="spellStart"/>
      <w:r w:rsidR="00B62DE3" w:rsidRPr="00A92A7E">
        <w:t>Raurau</w:t>
      </w:r>
      <w:proofErr w:type="spellEnd"/>
      <w:r w:rsidR="00B62DE3" w:rsidRPr="00A92A7E">
        <w:t xml:space="preserve"> </w:t>
      </w:r>
      <w:proofErr w:type="spellStart"/>
      <w:r w:rsidR="00B62DE3" w:rsidRPr="00A92A7E">
        <w:t>Ngaehe</w:t>
      </w:r>
      <w:proofErr w:type="spellEnd"/>
      <w:r w:rsidR="00B62DE3" w:rsidRPr="00A92A7E">
        <w:t xml:space="preserve">, is the </w:t>
      </w:r>
      <w:r w:rsidR="00831573">
        <w:t xml:space="preserve">country’s </w:t>
      </w:r>
      <w:r w:rsidR="00B62DE3" w:rsidRPr="00A92A7E">
        <w:t>first CanShare</w:t>
      </w:r>
      <w:r w:rsidR="00831573">
        <w:t>-compliant</w:t>
      </w:r>
      <w:r w:rsidR="00B62DE3" w:rsidRPr="00A92A7E">
        <w:t xml:space="preserve"> </w:t>
      </w:r>
      <w:r w:rsidR="00376C61">
        <w:t>oncology prescribing system</w:t>
      </w:r>
      <w:r w:rsidR="00B62DE3" w:rsidRPr="00A92A7E">
        <w:t xml:space="preserve">. It will start sharing treatment data in 2025, providing a clearer picture of how cancer medicines are </w:t>
      </w:r>
      <w:r w:rsidR="00B62DE3">
        <w:t xml:space="preserve">being </w:t>
      </w:r>
      <w:r w:rsidR="00B62DE3" w:rsidRPr="00A92A7E">
        <w:t>used.</w:t>
      </w:r>
    </w:p>
    <w:p w14:paraId="5EFE01BD" w14:textId="49481D04" w:rsidR="00EB3B11" w:rsidRPr="00A92A7E" w:rsidRDefault="006C14AC" w:rsidP="005B71F0">
      <w:r>
        <w:t xml:space="preserve">In terms of </w:t>
      </w:r>
      <w:r w:rsidR="005B71F0">
        <w:t>broad</w:t>
      </w:r>
      <w:r>
        <w:t>er changes across the whole health system</w:t>
      </w:r>
      <w:r w:rsidR="005B71F0">
        <w:t xml:space="preserve">, </w:t>
      </w:r>
      <w:r w:rsidR="00A13574">
        <w:t xml:space="preserve">the </w:t>
      </w:r>
      <w:r w:rsidR="00197543">
        <w:t xml:space="preserve">Health </w:t>
      </w:r>
      <w:r w:rsidR="003809E3">
        <w:t xml:space="preserve">Data Platform </w:t>
      </w:r>
      <w:r w:rsidR="008A2E47">
        <w:t xml:space="preserve">(HDP) </w:t>
      </w:r>
      <w:r w:rsidR="002B2AE0">
        <w:t xml:space="preserve">is </w:t>
      </w:r>
      <w:r w:rsidR="0035272D">
        <w:t>a unified and</w:t>
      </w:r>
      <w:r w:rsidR="003809E3">
        <w:t xml:space="preserve"> </w:t>
      </w:r>
      <w:r w:rsidR="008109F3">
        <w:t xml:space="preserve">standardised system </w:t>
      </w:r>
      <w:r w:rsidR="002B2AE0">
        <w:t xml:space="preserve">currently </w:t>
      </w:r>
      <w:r w:rsidR="001A5158">
        <w:t>being developed</w:t>
      </w:r>
      <w:r w:rsidR="00197543">
        <w:t xml:space="preserve"> by Health NZ</w:t>
      </w:r>
      <w:r w:rsidR="001A5158">
        <w:t xml:space="preserve"> </w:t>
      </w:r>
      <w:r w:rsidR="00987D47">
        <w:fldChar w:fldCharType="begin"/>
      </w:r>
      <w:r w:rsidR="00D6768A">
        <w:instrText xml:space="preserve"> ADDIN EN.CITE &lt;EndNote&gt;&lt;Cite&gt;&lt;Author&gt;Zealand&lt;/Author&gt;&lt;Year&gt;2024&lt;/Year&gt;&lt;RecNum&gt;331&lt;/RecNum&gt;&lt;DisplayText&gt;[265]&lt;/DisplayText&gt;&lt;record&gt;&lt;rec-number&gt;331&lt;/rec-number&gt;&lt;foreign-keys&gt;&lt;key app="EN" db-id="ft5wxpfw99z2vie2sf65z2v5rfs2vp0eeesf" timestamp="1755038897" guid="782880d8-ce8a-4992-92bd-ce00737a757f"&gt;331&lt;/key&gt;&lt;/foreign-keys&gt;&lt;ref-type name="Press Release"&gt;63&lt;/ref-type&gt;&lt;contributors&gt;&lt;authors&gt;&lt;author&gt;Health New Zealand &lt;/author&gt;&lt;author&gt;Te Whatu Ora,&lt;/author&gt;&lt;/authors&gt;&lt;/contributors&gt;&lt;titles&gt;&lt;title&gt;Health New Zealand&amp;apos;s National Data Platform: A Leap Forward in Health Service Planning&lt;/title&gt;&lt;/titles&gt;&lt;dates&gt;&lt;year&gt;2024&lt;/year&gt;&lt;/dates&gt;&lt;pub-location&gt;Wellington&lt;/pub-location&gt;&lt;publisher&gt;Health New Zealand | Te Whatu Ora&lt;/publisher&gt;&lt;urls&gt;&lt;related-urls&gt;&lt;url&gt;https://www.tewhatuora.govt.nz/corporate-information/news-and-updates/health-new-zealands-national-data-platform-a-leap-forward-in-health-service-planning&lt;/url&gt;&lt;/related-urls&gt;&lt;/urls&gt;&lt;/record&gt;&lt;/Cite&gt;&lt;/EndNote&gt;</w:instrText>
      </w:r>
      <w:r w:rsidR="00987D47">
        <w:fldChar w:fldCharType="separate"/>
      </w:r>
      <w:r w:rsidR="00D6768A">
        <w:rPr>
          <w:noProof/>
        </w:rPr>
        <w:t>[265]</w:t>
      </w:r>
      <w:r w:rsidR="00987D47">
        <w:fldChar w:fldCharType="end"/>
      </w:r>
      <w:r w:rsidR="001A5158">
        <w:t xml:space="preserve">. </w:t>
      </w:r>
      <w:r w:rsidR="000B44C3">
        <w:t>Previously known as the National Data Platform</w:t>
      </w:r>
      <w:r w:rsidR="008A2E47">
        <w:t xml:space="preserve"> (NDP)</w:t>
      </w:r>
      <w:r w:rsidR="000B44C3">
        <w:t>, t</w:t>
      </w:r>
      <w:r w:rsidR="00A32600" w:rsidRPr="00A32600">
        <w:t xml:space="preserve">he </w:t>
      </w:r>
      <w:r w:rsidR="008A2E47">
        <w:t>HDP</w:t>
      </w:r>
      <w:r w:rsidR="008A2E47" w:rsidRPr="00A32600">
        <w:t xml:space="preserve"> </w:t>
      </w:r>
      <w:r w:rsidR="00A32600" w:rsidRPr="00A32600">
        <w:t xml:space="preserve">is designed to be a comprehensive data resource, driving improvements in </w:t>
      </w:r>
      <w:r w:rsidR="00A32600" w:rsidRPr="000B2C36">
        <w:t>health</w:t>
      </w:r>
      <w:r w:rsidR="001F173D">
        <w:t xml:space="preserve"> </w:t>
      </w:r>
      <w:r w:rsidR="00A32600" w:rsidRPr="000B2C36">
        <w:t>care</w:t>
      </w:r>
      <w:r w:rsidR="00A32600" w:rsidRPr="00A32600">
        <w:t xml:space="preserve"> and targeting services to meet the specific needs of communities. </w:t>
      </w:r>
      <w:r w:rsidR="00220924" w:rsidRPr="00220924">
        <w:t xml:space="preserve">The </w:t>
      </w:r>
      <w:r w:rsidR="008A2E47">
        <w:t>H</w:t>
      </w:r>
      <w:r w:rsidR="00220924" w:rsidRPr="00220924">
        <w:t>DP is expected to provide valuable insights into medication demand, service gaps and public health trends, which will inform evidence-based policy decisions.</w:t>
      </w:r>
      <w:r w:rsidR="00B17899">
        <w:t xml:space="preserve"> </w:t>
      </w:r>
    </w:p>
    <w:p w14:paraId="2DD22355" w14:textId="5B579141" w:rsidR="00F70E7E" w:rsidRDefault="00FD3C27" w:rsidP="00F05AB9">
      <w:pPr>
        <w:pStyle w:val="Heading3"/>
      </w:pPr>
      <w:bookmarkStart w:id="494" w:name="_Emerging_technologies_have"/>
      <w:bookmarkStart w:id="495" w:name="_Toc198035744"/>
      <w:bookmarkEnd w:id="494"/>
      <w:r>
        <w:t>E</w:t>
      </w:r>
      <w:r w:rsidR="00F70E7E">
        <w:t xml:space="preserve">merging technologies </w:t>
      </w:r>
      <w:r w:rsidR="00CF4B9B">
        <w:t>and innovations</w:t>
      </w:r>
      <w:r w:rsidR="00F70E7E">
        <w:t xml:space="preserve"> </w:t>
      </w:r>
      <w:r w:rsidR="00F70E7E" w:rsidRPr="007F7A19">
        <w:t xml:space="preserve">have potential to </w:t>
      </w:r>
      <w:bookmarkEnd w:id="495"/>
      <w:r w:rsidR="0080174E">
        <w:t xml:space="preserve">impact </w:t>
      </w:r>
      <w:r w:rsidR="00DF624A">
        <w:t>cancer control</w:t>
      </w:r>
    </w:p>
    <w:p w14:paraId="224950FD" w14:textId="48DF838B" w:rsidR="002D5D5E" w:rsidRDefault="00D72C15" w:rsidP="00011182">
      <w:r>
        <w:t>S</w:t>
      </w:r>
      <w:r w:rsidR="00F70E7E" w:rsidRPr="00A82966">
        <w:t xml:space="preserve">everal emerging technologies </w:t>
      </w:r>
      <w:r w:rsidR="00837B19">
        <w:t xml:space="preserve">and innovations </w:t>
      </w:r>
      <w:r w:rsidR="00F70E7E" w:rsidRPr="00A82966">
        <w:t xml:space="preserve">hold great promise and potential for </w:t>
      </w:r>
      <w:r w:rsidR="00F17F6F">
        <w:t xml:space="preserve">providing </w:t>
      </w:r>
      <w:r w:rsidR="00F70E7E" w:rsidRPr="00A82966">
        <w:t xml:space="preserve">more personalised and effective care across the continuum of cancer prevention, early detection and treatment. </w:t>
      </w:r>
    </w:p>
    <w:p w14:paraId="3F50E241" w14:textId="5EC49973" w:rsidR="00B76CB4" w:rsidRDefault="00F70E7E" w:rsidP="00C145B6">
      <w:pPr>
        <w:rPr>
          <w:rFonts w:ascii="Montserrat" w:hAnsi="Montserrat"/>
          <w:sz w:val="28"/>
        </w:rPr>
      </w:pPr>
      <w:r w:rsidRPr="00A82966">
        <w:t xml:space="preserve">In New Zealand, the </w:t>
      </w:r>
      <w:r w:rsidR="009447C0" w:rsidRPr="00A82966">
        <w:t xml:space="preserve">Ministry of Health </w:t>
      </w:r>
      <w:r w:rsidR="009447C0">
        <w:t xml:space="preserve">has signalled a </w:t>
      </w:r>
      <w:r w:rsidRPr="00A82966">
        <w:t xml:space="preserve">shift towards developing and adopting more precise ways of keeping people healthy, known as ‘precision health’, in a </w:t>
      </w:r>
      <w:r w:rsidRPr="00E821DC">
        <w:rPr>
          <w:i/>
          <w:iCs/>
        </w:rPr>
        <w:t>Long-term Insights Briefing</w:t>
      </w:r>
      <w:r w:rsidRPr="00A82966">
        <w:t xml:space="preserve"> published in August 2023 </w:t>
      </w:r>
      <w:r w:rsidR="003B2543">
        <w:fldChar w:fldCharType="begin"/>
      </w:r>
      <w:r w:rsidR="00D6768A">
        <w:instrText xml:space="preserve"> ADDIN EN.CITE &lt;EndNote&gt;&lt;Cite&gt;&lt;Author&gt;Ministry of Health&lt;/Author&gt;&lt;Year&gt;2023&lt;/Year&gt;&lt;RecNum&gt;108&lt;/RecNum&gt;&lt;DisplayText&gt;[266]&lt;/DisplayText&gt;&lt;record&gt;&lt;rec-number&gt;108&lt;/rec-number&gt;&lt;foreign-keys&gt;&lt;key app="EN" db-id="ft5wxpfw99z2vie2sf65z2v5rfs2vp0eeesf" timestamp="1749608461" guid="e5698649-7e02-4bd7-8710-ed73da11d2d6"&gt;108&lt;/key&gt;&lt;/foreign-keys&gt;&lt;ref-type name="Report"&gt;27&lt;/ref-type&gt;&lt;contributors&gt;&lt;authors&gt;&lt;author&gt;Ministry of Health,&lt;/author&gt;&lt;/authors&gt;&lt;/contributors&gt;&lt;titles&gt;&lt;title&gt;Precision health: exploring opportunities and challenges to predict, prevent, diagnose, and treat health needs more precisely in Aotearoa New Zealand.&lt;/title&gt;&lt;/titles&gt;&lt;dates&gt;&lt;year&gt;2023&lt;/year&gt;&lt;/dates&gt;&lt;pub-location&gt;Wellington: Ministry of Health&lt;/pub-location&gt;&lt;urls&gt;&lt;/urls&gt;&lt;/record&gt;&lt;/Cite&gt;&lt;/EndNote&gt;</w:instrText>
      </w:r>
      <w:r w:rsidR="003B2543">
        <w:fldChar w:fldCharType="separate"/>
      </w:r>
      <w:r w:rsidR="00D6768A">
        <w:rPr>
          <w:noProof/>
        </w:rPr>
        <w:t>[266]</w:t>
      </w:r>
      <w:r w:rsidR="003B2543">
        <w:fldChar w:fldCharType="end"/>
      </w:r>
      <w:r w:rsidRPr="00A82966">
        <w:t>. The briefing explored opportunities and challenges</w:t>
      </w:r>
      <w:r w:rsidR="00050C58">
        <w:t>,</w:t>
      </w:r>
      <w:r w:rsidRPr="00A82966">
        <w:t xml:space="preserve"> using </w:t>
      </w:r>
      <w:r w:rsidR="00F449E3" w:rsidRPr="00A82966">
        <w:t xml:space="preserve">AI and </w:t>
      </w:r>
      <w:r w:rsidRPr="00A82966">
        <w:t xml:space="preserve">genomics as two examples of precision health technologies. </w:t>
      </w:r>
      <w:r w:rsidR="00A37911">
        <w:t>Both</w:t>
      </w:r>
      <w:r w:rsidRPr="00A82966">
        <w:t xml:space="preserve"> are already being used in cancer care </w:t>
      </w:r>
      <w:r w:rsidR="00A37911" w:rsidRPr="00A82966">
        <w:t xml:space="preserve">in New Zealand and </w:t>
      </w:r>
      <w:r w:rsidRPr="00A82966">
        <w:t xml:space="preserve">around the world. </w:t>
      </w:r>
    </w:p>
    <w:p w14:paraId="76BDE95B" w14:textId="26A7E575" w:rsidR="00F70E7E" w:rsidRDefault="00F70E7E" w:rsidP="006554E8">
      <w:pPr>
        <w:pStyle w:val="Heading4"/>
      </w:pPr>
      <w:r w:rsidRPr="009B547E">
        <w:t xml:space="preserve">Artificial intelligence </w:t>
      </w:r>
    </w:p>
    <w:p w14:paraId="2AB76AD3" w14:textId="79997B26" w:rsidR="001001D1" w:rsidRDefault="00F70E7E" w:rsidP="00F21F46">
      <w:r w:rsidRPr="00A82966">
        <w:t xml:space="preserve">The speed of AI development has increased rapidly since the </w:t>
      </w:r>
      <w:r w:rsidR="00A37911" w:rsidRPr="006554E8">
        <w:rPr>
          <w:i/>
          <w:iCs/>
        </w:rPr>
        <w:t>State of Cancer</w:t>
      </w:r>
      <w:r w:rsidR="00F4320D">
        <w:rPr>
          <w:i/>
          <w:iCs/>
        </w:rPr>
        <w:t xml:space="preserve"> 2020</w:t>
      </w:r>
      <w:r w:rsidR="00A37911">
        <w:t xml:space="preserve"> </w:t>
      </w:r>
      <w:r w:rsidRPr="00A82966">
        <w:t xml:space="preserve">report, presenting major opportunities </w:t>
      </w:r>
      <w:r>
        <w:t>and challenges</w:t>
      </w:r>
      <w:r w:rsidRPr="00A82966">
        <w:t xml:space="preserve"> for </w:t>
      </w:r>
      <w:r w:rsidR="00DF624A">
        <w:t xml:space="preserve">cancer control in </w:t>
      </w:r>
      <w:r w:rsidR="0058686B">
        <w:t>New Zealand</w:t>
      </w:r>
      <w:r w:rsidRPr="00A82966">
        <w:t>. Existing AI technologies can</w:t>
      </w:r>
      <w:r w:rsidR="00ED67E9">
        <w:t>, when used appropriately,</w:t>
      </w:r>
      <w:r w:rsidRPr="00A82966">
        <w:t xml:space="preserve"> improve the </w:t>
      </w:r>
      <w:r w:rsidR="004F707D" w:rsidRPr="00A82966">
        <w:t>quality</w:t>
      </w:r>
      <w:r w:rsidR="001001D1">
        <w:t xml:space="preserve"> </w:t>
      </w:r>
      <w:r w:rsidR="004F707D">
        <w:t>of</w:t>
      </w:r>
      <w:r w:rsidR="001001D1">
        <w:t xml:space="preserve"> </w:t>
      </w:r>
      <w:r w:rsidR="004F707D">
        <w:t>care</w:t>
      </w:r>
      <w:r w:rsidRPr="00A82966">
        <w:t xml:space="preserve"> people </w:t>
      </w:r>
      <w:r w:rsidR="00143CC4">
        <w:t>can</w:t>
      </w:r>
      <w:r w:rsidRPr="00A82966">
        <w:t xml:space="preserve"> access while making the </w:t>
      </w:r>
      <w:r w:rsidR="00A94E98">
        <w:t xml:space="preserve">health </w:t>
      </w:r>
      <w:r w:rsidRPr="00A82966">
        <w:t xml:space="preserve">system more efficient. </w:t>
      </w:r>
    </w:p>
    <w:p w14:paraId="6EAE317B" w14:textId="6AE5A294" w:rsidR="00F70E7E" w:rsidRPr="00A82966" w:rsidRDefault="00F70E7E" w:rsidP="00F21F46">
      <w:r w:rsidRPr="00A82966">
        <w:t xml:space="preserve">AI is currently being applied in cancer diagnostic imaging and radiology, supporting technicians to read scans </w:t>
      </w:r>
      <w:r w:rsidR="00A94E98">
        <w:t>such as</w:t>
      </w:r>
      <w:r w:rsidR="00A94E98" w:rsidRPr="00A82966">
        <w:t xml:space="preserve"> </w:t>
      </w:r>
      <w:r w:rsidRPr="00A82966">
        <w:t>breast screening mammograms</w:t>
      </w:r>
      <w:r w:rsidR="00D27F5B">
        <w:t xml:space="preserve"> </w:t>
      </w:r>
      <w:r w:rsidR="00D27F5B">
        <w:fldChar w:fldCharType="begin"/>
      </w:r>
      <w:r w:rsidR="00D6768A">
        <w:instrText xml:space="preserve"> ADDIN EN.CITE &lt;EndNote&gt;&lt;Cite&gt;&lt;Author&gt;Ahn&lt;/Author&gt;&lt;Year&gt;2023&lt;/Year&gt;&lt;RecNum&gt;287&lt;/RecNum&gt;&lt;DisplayText&gt;[267]&lt;/DisplayText&gt;&lt;record&gt;&lt;rec-number&gt;287&lt;/rec-number&gt;&lt;foreign-keys&gt;&lt;key app="EN" db-id="ft5wxpfw99z2vie2sf65z2v5rfs2vp0eeesf" timestamp="1753049404" guid="ca4c6c65-2008-4d33-8a40-53e554a31f20"&gt;287&lt;/key&gt;&lt;/foreign-keys&gt;&lt;ref-type name="Journal Article"&gt;17&lt;/ref-type&gt;&lt;contributors&gt;&lt;authors&gt;&lt;author&gt;Ahn, J. S., Shin, S., Yang, S. A., Park, E. K., Kim, K. H., Cho, S. I., Ock, C. Y., &amp;amp; Kim, S&lt;/author&gt;&lt;/authors&gt;&lt;translated-authors&gt;&lt;author&gt;J. Breast Cancer&lt;/author&gt;&lt;/translated-authors&gt;&lt;/contributors&gt;&lt;titles&gt;&lt;title&gt;Artificial Intelligence in Breast Cancer Diagnosis and Personalized Medicine&lt;/title&gt;&lt;secondary-title&gt;J Breast Cancer&lt;/secondary-title&gt;&lt;/titles&gt;&lt;periodical&gt;&lt;full-title&gt;J Breast Cancer&lt;/full-title&gt;&lt;/periodical&gt;&lt;pages&gt;405–435&lt;/pages&gt;&lt;volume&gt;26(5)&lt;/volume&gt;&lt;number&gt;1738-6756 (Print)&lt;/number&gt;&lt;dates&gt;&lt;year&gt;2023&lt;/year&gt;&lt;/dates&gt;&lt;urls&gt;&lt;/urls&gt;&lt;electronic-resource-num&gt;https://doi.org/10.4048/jbc.2023.26.e45&lt;/electronic-resource-num&gt;&lt;remote-database-provider&gt;2023 Oct&lt;/remote-database-provider&gt;&lt;language&gt;eng&lt;/language&gt;&lt;/record&gt;&lt;/Cite&gt;&lt;/EndNote&gt;</w:instrText>
      </w:r>
      <w:r w:rsidR="00D27F5B">
        <w:fldChar w:fldCharType="separate"/>
      </w:r>
      <w:r w:rsidR="00D6768A">
        <w:rPr>
          <w:noProof/>
        </w:rPr>
        <w:t>[267]</w:t>
      </w:r>
      <w:r w:rsidR="00D27F5B">
        <w:fldChar w:fldCharType="end"/>
      </w:r>
      <w:r w:rsidRPr="00A82966">
        <w:t xml:space="preserve">. </w:t>
      </w:r>
      <w:r w:rsidR="00BB451C">
        <w:t>It</w:t>
      </w:r>
      <w:r w:rsidR="005F1295" w:rsidRPr="005F1295">
        <w:t xml:space="preserve"> is also helping pathologists examine tissue samples more efficiently. </w:t>
      </w:r>
      <w:r w:rsidR="00BB451C">
        <w:t>AI</w:t>
      </w:r>
      <w:r w:rsidR="005F1295" w:rsidRPr="005F1295">
        <w:t xml:space="preserve"> can scan thousands of images and identify cancer cells with high accuracy, speeding up diagnosis and reducing human error</w:t>
      </w:r>
      <w:r w:rsidR="00A55374" w:rsidRPr="00A55374">
        <w:t xml:space="preserve"> </w:t>
      </w:r>
      <w:r w:rsidR="00A55374">
        <w:fldChar w:fldCharType="begin"/>
      </w:r>
      <w:r w:rsidR="00D6768A">
        <w:instrText xml:space="preserve"> ADDIN EN.CITE &lt;EndNote&gt;&lt;Cite&gt;&lt;Author&gt;Bera&lt;/Author&gt;&lt;Year&gt;2019&lt;/Year&gt;&lt;RecNum&gt;288&lt;/RecNum&gt;&lt;DisplayText&gt;[268]&lt;/DisplayText&gt;&lt;record&gt;&lt;rec-number&gt;288&lt;/rec-number&gt;&lt;foreign-keys&gt;&lt;key app="EN" db-id="ft5wxpfw99z2vie2sf65z2v5rfs2vp0eeesf" timestamp="1753049896" guid="162e54cf-ef38-4375-be7c-588a257ef28b"&gt;288&lt;/key&gt;&lt;/foreign-keys&gt;&lt;ref-type name="Journal Article"&gt;17&lt;/ref-type&gt;&lt;contributors&gt;&lt;authors&gt;&lt;author&gt;Bera, K., Schalper, K. A., Rimm, D. L., Velcheti, V., &amp;amp; Madabhushi, A.&lt;/author&gt;&lt;/authors&gt;&lt;/contributors&gt;&lt;titles&gt;&lt;title&gt;Artificial intelligence in digital pathology - new tools for diagnosis and precision oncology&lt;/title&gt;&lt;secondary-title&gt;Nature reviews. Clinical oncology&lt;/secondary-title&gt;&lt;/titles&gt;&lt;periodical&gt;&lt;full-title&gt;Nature reviews. Clinical oncology&lt;/full-title&gt;&lt;/periodical&gt;&lt;pages&gt;703-715&lt;/pages&gt;&lt;volume&gt;16&lt;/volume&gt;&lt;number&gt;11&lt;/number&gt;&lt;dates&gt;&lt;year&gt;2019&lt;/year&gt;&lt;/dates&gt;&lt;urls&gt;&lt;/urls&gt;&lt;electronic-resource-num&gt;10.1038/s41571-019-0252-y&lt;/electronic-resource-num&gt;&lt;/record&gt;&lt;/Cite&gt;&lt;/EndNote&gt;</w:instrText>
      </w:r>
      <w:r w:rsidR="00A55374">
        <w:fldChar w:fldCharType="separate"/>
      </w:r>
      <w:r w:rsidR="00D6768A">
        <w:rPr>
          <w:noProof/>
        </w:rPr>
        <w:t>[268]</w:t>
      </w:r>
      <w:r w:rsidR="00A55374">
        <w:fldChar w:fldCharType="end"/>
      </w:r>
      <w:r w:rsidR="005F1295" w:rsidRPr="005F1295">
        <w:t xml:space="preserve">. In addition, </w:t>
      </w:r>
      <w:r w:rsidR="005F1295">
        <w:t>i</w:t>
      </w:r>
      <w:r w:rsidR="00C64105">
        <w:t>t</w:t>
      </w:r>
      <w:r w:rsidR="00C64105" w:rsidRPr="00A82966">
        <w:t xml:space="preserve"> </w:t>
      </w:r>
      <w:r w:rsidRPr="00A82966">
        <w:t xml:space="preserve">is being explored </w:t>
      </w:r>
      <w:r w:rsidR="007A6201">
        <w:t>as a way of integrating</w:t>
      </w:r>
      <w:r w:rsidRPr="00A82966">
        <w:t xml:space="preserve"> multiple data types, such as genetic and clinical information, to assist clinical decision</w:t>
      </w:r>
      <w:r w:rsidR="00C64105">
        <w:t>-</w:t>
      </w:r>
      <w:r w:rsidRPr="00A82966">
        <w:t>making</w:t>
      </w:r>
      <w:r w:rsidR="004D04B6">
        <w:t xml:space="preserve"> </w:t>
      </w:r>
      <w:r w:rsidR="004D04B6">
        <w:fldChar w:fldCharType="begin"/>
      </w:r>
      <w:r w:rsidR="00D6768A">
        <w:instrText xml:space="preserve"> ADDIN EN.CITE &lt;EndNote&gt;&lt;Cite&gt;&lt;Author&gt;Giordano&lt;/Author&gt;&lt;Year&gt;2021&lt;/Year&gt;&lt;RecNum&gt;289&lt;/RecNum&gt;&lt;DisplayText&gt;[269]&lt;/DisplayText&gt;&lt;record&gt;&lt;rec-number&gt;289&lt;/rec-number&gt;&lt;foreign-keys&gt;&lt;key app="EN" db-id="ft5wxpfw99z2vie2sf65z2v5rfs2vp0eeesf" timestamp="1753050059" guid="50cfac1a-4b8e-442a-a17c-01c808ef49de"&gt;289&lt;/key&gt;&lt;/foreign-keys&gt;&lt;ref-type name="Journal Article"&gt;17&lt;/ref-type&gt;&lt;contributors&gt;&lt;authors&gt;&lt;author&gt;Giordano, C., Brennan, M., Mohamed, B., Rashidi, P., Modave, F., &amp;amp; Tighe, P.&lt;/author&gt;&lt;/authors&gt;&lt;/contributors&gt;&lt;titles&gt;&lt;title&gt;Accessing Artificial Intelligence for Clinical Decision-Making&lt;/title&gt;&lt;secondary-title&gt;Frontiers in digital health&lt;/secondary-title&gt;&lt;/titles&gt;&lt;periodical&gt;&lt;full-title&gt;Frontiers in digital health&lt;/full-title&gt;&lt;/periodical&gt;&lt;pages&gt;645232&lt;/pages&gt;&lt;volume&gt;3&lt;/volume&gt;&lt;dates&gt;&lt;year&gt;2021&lt;/year&gt;&lt;/dates&gt;&lt;urls&gt;&lt;/urls&gt;&lt;electronic-resource-num&gt;10.3389/fdgth.2021.645232&lt;/electronic-resource-num&gt;&lt;/record&gt;&lt;/Cite&gt;&lt;/EndNote&gt;</w:instrText>
      </w:r>
      <w:r w:rsidR="004D04B6">
        <w:fldChar w:fldCharType="separate"/>
      </w:r>
      <w:r w:rsidR="00D6768A">
        <w:rPr>
          <w:noProof/>
        </w:rPr>
        <w:t>[269]</w:t>
      </w:r>
      <w:r w:rsidR="004D04B6">
        <w:fldChar w:fldCharType="end"/>
      </w:r>
      <w:r w:rsidRPr="00A82966">
        <w:t xml:space="preserve">. </w:t>
      </w:r>
    </w:p>
    <w:p w14:paraId="2BAD2B67" w14:textId="754DCB9F" w:rsidR="00F70E7E" w:rsidRDefault="00F70E7E" w:rsidP="00F21F46">
      <w:r w:rsidRPr="00A82966">
        <w:t xml:space="preserve">A </w:t>
      </w:r>
      <w:r w:rsidR="00EF3696">
        <w:t xml:space="preserve">2023 </w:t>
      </w:r>
      <w:r w:rsidRPr="00A82966">
        <w:t>report by the Department of the Prime Minist</w:t>
      </w:r>
      <w:r w:rsidR="00DB3838">
        <w:t>er</w:t>
      </w:r>
      <w:r w:rsidRPr="00A82966">
        <w:t xml:space="preserve"> and Cabinet, in collaboration with the Ministry of Health, outlines some of the challenges and opportunities for AI in health</w:t>
      </w:r>
      <w:r w:rsidR="00976A12">
        <w:t xml:space="preserve"> </w:t>
      </w:r>
      <w:r w:rsidRPr="00A82966">
        <w:t xml:space="preserve">care </w:t>
      </w:r>
      <w:r w:rsidR="0040260A">
        <w:fldChar w:fldCharType="begin"/>
      </w:r>
      <w:r w:rsidR="00D6768A">
        <w:instrText xml:space="preserve"> ADDIN EN.CITE &lt;EndNote&gt;&lt;Cite&gt;&lt;Author&gt;DPMC&lt;/Author&gt;&lt;Year&gt;2023&lt;/Year&gt;&lt;RecNum&gt;31&lt;/RecNum&gt;&lt;DisplayText&gt;[270]&lt;/DisplayText&gt;&lt;record&gt;&lt;rec-number&gt;31&lt;/rec-number&gt;&lt;foreign-keys&gt;&lt;key app="EN" db-id="ft5wxpfw99z2vie2sf65z2v5rfs2vp0eeesf" timestamp="1749608461" guid="ee307899-b753-475b-8b65-38cf9a153d3a"&gt;31&lt;/key&gt;&lt;/foreign-keys&gt;&lt;ref-type name="Report"&gt;27&lt;/ref-type&gt;&lt;contributors&gt;&lt;authors&gt;&lt;author&gt;DPMC&lt;/author&gt;&lt;/authors&gt;&lt;/contributors&gt;&lt;titles&gt;&lt;title&gt;Capturing the benefits of AI in healthcare for Aotearoa New Zealand -Key messages&lt;/title&gt;&lt;/titles&gt;&lt;dates&gt;&lt;year&gt;2023&lt;/year&gt;&lt;/dates&gt;&lt;urls&gt;&lt;related-urls&gt;&lt;url&gt;https://www.dpmc.govt.nz/sites/default/files/2024-01/PMCSA-23-12-04-V3-PMCSA-AI-healthcare-SHORT-REPORT-FINAL-%28pdf-version%29-v3.pdf&lt;/url&gt;&lt;/related-urls&gt;&lt;/urls&gt;&lt;/record&gt;&lt;/Cite&gt;&lt;/EndNote&gt;</w:instrText>
      </w:r>
      <w:r w:rsidR="0040260A">
        <w:fldChar w:fldCharType="separate"/>
      </w:r>
      <w:r w:rsidR="00D6768A">
        <w:rPr>
          <w:noProof/>
        </w:rPr>
        <w:t>[270]</w:t>
      </w:r>
      <w:r w:rsidR="0040260A">
        <w:fldChar w:fldCharType="end"/>
      </w:r>
      <w:r w:rsidRPr="00A82966">
        <w:t xml:space="preserve">. </w:t>
      </w:r>
      <w:r w:rsidR="008A01AA">
        <w:t>In early 2025, guidance was</w:t>
      </w:r>
      <w:r w:rsidRPr="00A82966">
        <w:t xml:space="preserve"> released to support the New Zealand public service to adopt generative AI (GenAI) </w:t>
      </w:r>
      <w:r w:rsidR="003C790A">
        <w:fldChar w:fldCharType="begin"/>
      </w:r>
      <w:r w:rsidR="00D6768A">
        <w:instrText xml:space="preserve"> ADDIN EN.CITE &lt;EndNote&gt;&lt;Cite&gt;&lt;Author&gt;Digital.govt.nz&lt;/Author&gt;&lt;Year&gt;nd&lt;/Year&gt;&lt;RecNum&gt;29&lt;/RecNum&gt;&lt;DisplayText&gt;[271]&lt;/DisplayText&gt;&lt;record&gt;&lt;rec-number&gt;29&lt;/rec-number&gt;&lt;foreign-keys&gt;&lt;key app="EN" db-id="ft5wxpfw99z2vie2sf65z2v5rfs2vp0eeesf" timestamp="1749608461" guid="2a9b179b-3988-4e1a-8dcd-331e42585f50"&gt;29&lt;/key&gt;&lt;/foreign-keys&gt;&lt;ref-type name="Journal Article"&gt;17&lt;/ref-type&gt;&lt;contributors&gt;&lt;authors&gt;&lt;author&gt;Digital.govt.nz&lt;/author&gt;&lt;/authors&gt;&lt;/contributors&gt;&lt;titles&gt;&lt;title&gt;Responsible AI Guidance for the Public Service: GenAI&lt;/title&gt;&lt;/titles&gt;&lt;dates&gt;&lt;year&gt;nd&lt;/year&gt;&lt;/dates&gt;&lt;urls&gt;&lt;related-urls&gt;&lt;url&gt;https://www.digital.govt.nz/standards-and-guidance/technology-and-architecture/artificial-intelligence/responsible-ai-guidance-for-the-public-service-genai&lt;/url&gt;&lt;/related-urls&gt;&lt;/urls&gt;&lt;/record&gt;&lt;/Cite&gt;&lt;/EndNote&gt;</w:instrText>
      </w:r>
      <w:r w:rsidR="003C790A">
        <w:fldChar w:fldCharType="separate"/>
      </w:r>
      <w:r w:rsidR="00D6768A">
        <w:rPr>
          <w:noProof/>
        </w:rPr>
        <w:t>[271]</w:t>
      </w:r>
      <w:r w:rsidR="003C790A">
        <w:fldChar w:fldCharType="end"/>
      </w:r>
      <w:r w:rsidRPr="00A82966">
        <w:t xml:space="preserve">. </w:t>
      </w:r>
      <w:r>
        <w:t>T</w:t>
      </w:r>
      <w:r w:rsidRPr="00382B4E">
        <w:t xml:space="preserve">he Government </w:t>
      </w:r>
      <w:r w:rsidR="00902CCA">
        <w:t xml:space="preserve">recently </w:t>
      </w:r>
      <w:r w:rsidR="004D04B6">
        <w:t>released</w:t>
      </w:r>
      <w:r w:rsidRPr="00382B4E">
        <w:t xml:space="preserve"> the first </w:t>
      </w:r>
      <w:r w:rsidR="00976A12" w:rsidRPr="00382B4E">
        <w:t xml:space="preserve">national </w:t>
      </w:r>
      <w:r w:rsidRPr="00382B4E">
        <w:t xml:space="preserve">AI strategy </w:t>
      </w:r>
      <w:r>
        <w:t xml:space="preserve">for New Zealand </w:t>
      </w:r>
      <w:r w:rsidRPr="00382B4E">
        <w:t>to help drive adoption of AI to boost productivity and grow the economy</w:t>
      </w:r>
      <w:r w:rsidR="005614CC">
        <w:t xml:space="preserve"> </w:t>
      </w:r>
      <w:r w:rsidR="005614CC">
        <w:fldChar w:fldCharType="begin"/>
      </w:r>
      <w:r w:rsidR="00D6768A">
        <w:instrText xml:space="preserve"> ADDIN EN.CITE &lt;EndNote&gt;&lt;Cite&gt;&lt;Author&gt;Government&lt;/Author&gt;&lt;Year&gt;2025&lt;/Year&gt;&lt;RecNum&gt;356&lt;/RecNum&gt;&lt;DisplayText&gt;[272]&lt;/DisplayText&gt;&lt;record&gt;&lt;rec-number&gt;356&lt;/rec-number&gt;&lt;foreign-keys&gt;&lt;key app="EN" db-id="ft5wxpfw99z2vie2sf65z2v5rfs2vp0eeesf" timestamp="1761085633"&gt;356&lt;/key&gt;&lt;/foreign-keys&gt;&lt;ref-type name="Press Release"&gt;63&lt;/ref-type&gt;&lt;contributors&gt;&lt;authors&gt;&lt;author&gt;New Zealand Government&lt;/author&gt;&lt;/authors&gt;&lt;/contributors&gt;&lt;titles&gt;&lt;title&gt;Government AI Strategy to boost productivity&lt;/title&gt;&lt;/titles&gt;&lt;dates&gt;&lt;year&gt;2025&lt;/year&gt;&lt;/dates&gt;&lt;pub-location&gt;Wellington&lt;/pub-location&gt;&lt;publisher&gt;New Zealand Government&lt;/publisher&gt;&lt;urls&gt;&lt;related-urls&gt;&lt;url&gt;https://www.beehive.govt.nz/release/government-ai-strategy-boost-productivity&lt;/url&gt;&lt;/related-urls&gt;&lt;/urls&gt;&lt;/record&gt;&lt;/Cite&gt;&lt;/EndNote&gt;</w:instrText>
      </w:r>
      <w:r w:rsidR="005614CC">
        <w:fldChar w:fldCharType="separate"/>
      </w:r>
      <w:r w:rsidR="00D6768A">
        <w:rPr>
          <w:noProof/>
        </w:rPr>
        <w:t>[272]</w:t>
      </w:r>
      <w:r w:rsidR="005614CC">
        <w:fldChar w:fldCharType="end"/>
      </w:r>
      <w:r>
        <w:t xml:space="preserve">. </w:t>
      </w:r>
    </w:p>
    <w:p w14:paraId="2D66E1AA" w14:textId="103AA306" w:rsidR="00F70E7E" w:rsidRDefault="00F70E7E" w:rsidP="006554E8">
      <w:pPr>
        <w:pStyle w:val="Heading4"/>
      </w:pPr>
      <w:r>
        <w:lastRenderedPageBreak/>
        <w:t>Genomics</w:t>
      </w:r>
      <w:r w:rsidRPr="005251C4">
        <w:t xml:space="preserve"> </w:t>
      </w:r>
    </w:p>
    <w:p w14:paraId="00AB21C3" w14:textId="1A8B22B1" w:rsidR="004D143A" w:rsidRDefault="00F70E7E" w:rsidP="00AC391F">
      <w:r w:rsidRPr="00A82966">
        <w:t xml:space="preserve">Cancer is a disease of the genome, caused by abnormal changes to the DNA in </w:t>
      </w:r>
      <w:r w:rsidR="007764F8">
        <w:t>human</w:t>
      </w:r>
      <w:r w:rsidRPr="00A82966">
        <w:t xml:space="preserve"> cells. Genomics is playing an increasingly vital role in cancer care</w:t>
      </w:r>
      <w:r w:rsidR="00055928">
        <w:t xml:space="preserve">, enabling more precise interventions </w:t>
      </w:r>
      <w:r w:rsidR="00E73193">
        <w:t>at</w:t>
      </w:r>
      <w:r w:rsidR="00055928">
        <w:t xml:space="preserve"> every stage of the cancer continuum</w:t>
      </w:r>
      <w:r w:rsidR="007D2DAB" w:rsidRPr="007D2DAB">
        <w:t xml:space="preserve"> </w:t>
      </w:r>
      <w:r w:rsidR="007D2DAB">
        <w:fldChar w:fldCharType="begin"/>
      </w:r>
      <w:r w:rsidR="00D6768A">
        <w:instrText xml:space="preserve"> ADDIN EN.CITE &lt;EndNote&gt;&lt;Cite&gt;&lt;Author&gt;Chakravarty&lt;/Author&gt;&lt;Year&gt;2021&lt;/Year&gt;&lt;RecNum&gt;290&lt;/RecNum&gt;&lt;DisplayText&gt;[273]&lt;/DisplayText&gt;&lt;record&gt;&lt;rec-number&gt;290&lt;/rec-number&gt;&lt;foreign-keys&gt;&lt;key app="EN" db-id="ft5wxpfw99z2vie2sf65z2v5rfs2vp0eeesf" timestamp="1753050309" guid="911b436d-8bd2-42b2-a3ae-650b49ca9a32"&gt;290&lt;/key&gt;&lt;/foreign-keys&gt;&lt;ref-type name="Journal Article"&gt;17&lt;/ref-type&gt;&lt;contributors&gt;&lt;authors&gt;&lt;author&gt;Chakravarty, D. and Solit, D.B.&lt;/author&gt;&lt;/authors&gt;&lt;/contributors&gt;&lt;titles&gt;&lt;title&gt;Clinical cancer genomic profiling&lt;/title&gt;&lt;secondary-title&gt;Nature Reviews Genetics&lt;/secondary-title&gt;&lt;/titles&gt;&lt;periodical&gt;&lt;full-title&gt;Nature Reviews Genetics&lt;/full-title&gt;&lt;/periodical&gt;&lt;pages&gt;483-501&lt;/pages&gt;&lt;volume&gt;22&lt;/volume&gt;&lt;number&gt;8&lt;/number&gt;&lt;dates&gt;&lt;year&gt;2021&lt;/year&gt;&lt;/dates&gt;&lt;urls&gt;&lt;/urls&gt;&lt;electronic-resource-num&gt;https://doi.org/10.1038/s41576-021-00338-8&lt;/electronic-resource-num&gt;&lt;/record&gt;&lt;/Cite&gt;&lt;/EndNote&gt;</w:instrText>
      </w:r>
      <w:r w:rsidR="007D2DAB">
        <w:fldChar w:fldCharType="separate"/>
      </w:r>
      <w:r w:rsidR="00D6768A">
        <w:rPr>
          <w:noProof/>
        </w:rPr>
        <w:t>[273]</w:t>
      </w:r>
      <w:r w:rsidR="007D2DAB">
        <w:fldChar w:fldCharType="end"/>
      </w:r>
      <w:r w:rsidR="00622FF0">
        <w:t xml:space="preserve"> </w:t>
      </w:r>
      <w:r w:rsidR="00622FF0">
        <w:fldChar w:fldCharType="begin"/>
      </w:r>
      <w:r w:rsidR="00D6768A">
        <w:instrText xml:space="preserve"> ADDIN EN.CITE &lt;EndNote&gt;&lt;Cite&gt;&lt;Author&gt;Pritchard&lt;/Author&gt;&lt;Year&gt;2022&lt;/Year&gt;&lt;RecNum&gt;291&lt;/RecNum&gt;&lt;DisplayText&gt;[274]&lt;/DisplayText&gt;&lt;record&gt;&lt;rec-number&gt;291&lt;/rec-number&gt;&lt;foreign-keys&gt;&lt;key app="EN" db-id="ft5wxpfw99z2vie2sf65z2v5rfs2vp0eeesf" timestamp="1753050483" guid="8e737a38-1581-4991-b101-15fa40572965"&gt;291&lt;/key&gt;&lt;/foreign-keys&gt;&lt;ref-type name="Journal Article"&gt;17&lt;/ref-type&gt;&lt;contributors&gt;&lt;authors&gt;&lt;author&gt;Pritchard, D., Goodman, C. and Nadauld, L.D.&lt;/author&gt;&lt;/authors&gt;&lt;/contributors&gt;&lt;titles&gt;&lt;title&gt;Clinical utility of genomic testing in cancer care&lt;/title&gt;&lt;secondary-title&gt;JCO Precision Oncology&lt;/secondary-title&gt;&lt;/titles&gt;&lt;periodical&gt;&lt;full-title&gt;JCO Precision Oncology&lt;/full-title&gt;&lt;/periodical&gt;&lt;pages&gt;e2100349&lt;/pages&gt;&lt;volume&gt;6&lt;/volume&gt;&lt;dates&gt;&lt;year&gt;2022&lt;/year&gt;&lt;/dates&gt;&lt;urls&gt;&lt;/urls&gt;&lt;electronic-resource-num&gt;10.1200/PO.21.00349&lt;/electronic-resource-num&gt;&lt;/record&gt;&lt;/Cite&gt;&lt;/EndNote&gt;</w:instrText>
      </w:r>
      <w:r w:rsidR="00622FF0">
        <w:fldChar w:fldCharType="separate"/>
      </w:r>
      <w:r w:rsidR="00D6768A">
        <w:rPr>
          <w:noProof/>
        </w:rPr>
        <w:t>[274]</w:t>
      </w:r>
      <w:r w:rsidR="00622FF0">
        <w:fldChar w:fldCharType="end"/>
      </w:r>
      <w:r w:rsidR="003D2943">
        <w:t xml:space="preserve">. </w:t>
      </w:r>
      <w:r w:rsidR="00872A73">
        <w:t>Genomic</w:t>
      </w:r>
      <w:r w:rsidR="004E7D0B">
        <w:t xml:space="preserve"> or biomarker</w:t>
      </w:r>
      <w:r w:rsidR="00872A73">
        <w:t xml:space="preserve"> </w:t>
      </w:r>
      <w:r w:rsidR="007C00FD">
        <w:t>testing can</w:t>
      </w:r>
      <w:r w:rsidR="003A7748">
        <w:t xml:space="preserve"> </w:t>
      </w:r>
      <w:r w:rsidR="0094607F" w:rsidRPr="0094607F">
        <w:t xml:space="preserve">identify treatments that are more targeted, </w:t>
      </w:r>
      <w:r w:rsidR="0094607F">
        <w:t xml:space="preserve">more </w:t>
      </w:r>
      <w:r w:rsidR="0094607F" w:rsidRPr="0094607F">
        <w:t>effective and less likely to cause adverse side effects for patients, improving their quality of life</w:t>
      </w:r>
      <w:r w:rsidRPr="00A82966">
        <w:t>.</w:t>
      </w:r>
      <w:r w:rsidRPr="00A82966" w:rsidDel="0043212C">
        <w:t xml:space="preserve"> </w:t>
      </w:r>
      <w:r w:rsidR="004875C0">
        <w:t xml:space="preserve"> </w:t>
      </w:r>
    </w:p>
    <w:p w14:paraId="11C68287" w14:textId="11BC49F9" w:rsidR="004D143A" w:rsidRDefault="0043212C" w:rsidP="00AC391F">
      <w:r w:rsidRPr="0094607F">
        <w:t xml:space="preserve">Genomics can also be used to help detect cancer earlier, guide cancer prevention and improve chances of successful cancer treatment. </w:t>
      </w:r>
      <w:r>
        <w:t xml:space="preserve">For example, liquid biopsy tests that analyse circulating tumour DNA (ctDNA) in blood </w:t>
      </w:r>
      <w:r w:rsidR="00371EE0">
        <w:t>are</w:t>
      </w:r>
      <w:r w:rsidR="00403201">
        <w:t xml:space="preserve"> increasingly </w:t>
      </w:r>
      <w:r w:rsidR="008A5846">
        <w:t xml:space="preserve">used </w:t>
      </w:r>
      <w:r w:rsidR="00371EE0">
        <w:t>to detect</w:t>
      </w:r>
      <w:r w:rsidR="008A5846">
        <w:t xml:space="preserve"> cancer early</w:t>
      </w:r>
      <w:r w:rsidR="0049172F">
        <w:t>. They also enable clinicians to</w:t>
      </w:r>
      <w:r w:rsidR="00B76CB4">
        <w:t xml:space="preserve"> </w:t>
      </w:r>
      <w:r w:rsidR="00800C04">
        <w:t xml:space="preserve">monitor disease progression and </w:t>
      </w:r>
      <w:r w:rsidR="00BB2470" w:rsidRPr="00BB2470">
        <w:t>detect minimal residual disease after treatment, offering insights into the likelihood of relapse</w:t>
      </w:r>
      <w:r w:rsidR="00562F8F">
        <w:t xml:space="preserve">. </w:t>
      </w:r>
    </w:p>
    <w:p w14:paraId="22545C52" w14:textId="79607B46" w:rsidR="0068301D" w:rsidRDefault="00072C69" w:rsidP="00AC391F">
      <w:r>
        <w:t>Additionally, g</w:t>
      </w:r>
      <w:r w:rsidR="00D365E1" w:rsidRPr="00340711">
        <w:t>enomics has</w:t>
      </w:r>
      <w:r w:rsidR="00D365E1">
        <w:t xml:space="preserve"> supported the development of immunotherapies </w:t>
      </w:r>
      <w:r w:rsidR="00D365E1" w:rsidRPr="00340711">
        <w:t>such as immune checkpoint inhibitor drugs</w:t>
      </w:r>
      <w:r w:rsidR="00DB466D">
        <w:t xml:space="preserve"> </w:t>
      </w:r>
      <w:r w:rsidR="00193A53">
        <w:fldChar w:fldCharType="begin"/>
      </w:r>
      <w:r w:rsidR="00D6768A">
        <w:instrText xml:space="preserve"> ADDIN EN.CITE &lt;EndNote&gt;&lt;Cite&gt;&lt;Author&gt;Wojtukiewicz&lt;/Author&gt;&lt;Year&gt;2021&lt;/Year&gt;&lt;RecNum&gt;307&lt;/RecNum&gt;&lt;DisplayText&gt;[275]&lt;/DisplayText&gt;&lt;record&gt;&lt;rec-number&gt;307&lt;/rec-number&gt;&lt;foreign-keys&gt;&lt;key app="EN" db-id="ft5wxpfw99z2vie2sf65z2v5rfs2vp0eeesf" timestamp="1753842637" guid="8acc4066-2cd5-4542-b5ec-f5a7227d4070"&gt;307&lt;/key&gt;&lt;/foreign-keys&gt;&lt;ref-type name="Journal Article"&gt;17&lt;/ref-type&gt;&lt;contributors&gt;&lt;authors&gt;&lt;author&gt;Wojtukiewicz, M. Z., Rek, M. M., Karpowicz, K., Górska, M., Polityńska, B., Wojtukiewicz, A. M., Moniuszko, M., Radziwon, P., Tucker, S. C., &amp;amp; Honn, K. V.&lt;/author&gt;&lt;/authors&gt;&lt;/contributors&gt;&lt;titles&gt;&lt;title&gt;Inhibitors of immune checkpoints-PD-1, PD-L1, CTLA-4-new opportunities for cancer patients and a new challenge for internists and general practitioners&lt;/title&gt;&lt;secondary-title&gt;Cancer metastasis reviews&lt;/secondary-title&gt;&lt;/titles&gt;&lt;periodical&gt;&lt;full-title&gt;Cancer metastasis reviews&lt;/full-title&gt;&lt;/periodical&gt;&lt;pages&gt;949–982&lt;/pages&gt;&lt;volume&gt;40&lt;/volume&gt;&lt;number&gt;3&lt;/number&gt;&lt;dates&gt;&lt;year&gt;2021&lt;/year&gt;&lt;/dates&gt;&lt;urls&gt;&lt;/urls&gt;&lt;electronic-resource-num&gt;https://doi.org/10.1007/s10555-021-09976-0&lt;/electronic-resource-num&gt;&lt;/record&gt;&lt;/Cite&gt;&lt;/EndNote&gt;</w:instrText>
      </w:r>
      <w:r w:rsidR="00193A53">
        <w:fldChar w:fldCharType="separate"/>
      </w:r>
      <w:r w:rsidR="00D6768A">
        <w:rPr>
          <w:noProof/>
        </w:rPr>
        <w:t>[275]</w:t>
      </w:r>
      <w:r w:rsidR="00193A53">
        <w:fldChar w:fldCharType="end"/>
      </w:r>
      <w:r w:rsidR="00D365E1" w:rsidRPr="00340711">
        <w:t>, cancer vaccines</w:t>
      </w:r>
      <w:r w:rsidR="00E729D2">
        <w:t xml:space="preserve"> </w:t>
      </w:r>
      <w:r w:rsidR="00E729D2">
        <w:fldChar w:fldCharType="begin"/>
      </w:r>
      <w:r w:rsidR="00D6768A">
        <w:instrText xml:space="preserve"> ADDIN EN.CITE &lt;EndNote&gt;&lt;Cite&gt;&lt;Author&gt;Lin&lt;/Author&gt;&lt;Year&gt;2022&lt;/Year&gt;&lt;RecNum&gt;309&lt;/RecNum&gt;&lt;DisplayText&gt;[276]&lt;/DisplayText&gt;&lt;record&gt;&lt;rec-number&gt;309&lt;/rec-number&gt;&lt;foreign-keys&gt;&lt;key app="EN" db-id="ft5wxpfw99z2vie2sf65z2v5rfs2vp0eeesf" timestamp="1753842970" guid="bcc57f0d-0366-4191-b396-8da20c2aad61"&gt;309&lt;/key&gt;&lt;/foreign-keys&gt;&lt;ref-type name="Journal Article"&gt;17&lt;/ref-type&gt;&lt;contributors&gt;&lt;authors&gt;&lt;author&gt;Lin, M.J., Svensson-Arvelund, J., Lubitz, G.S. et al. &lt;/author&gt;&lt;/authors&gt;&lt;/contributors&gt;&lt;titles&gt;&lt;title&gt;Cancer vaccines: the next immunotherapy frontier&lt;/title&gt;&lt;secondary-title&gt;Nat Cancer&lt;/secondary-title&gt;&lt;/titles&gt;&lt;periodical&gt;&lt;full-title&gt;Nat Cancer&lt;/full-title&gt;&lt;/periodical&gt;&lt;pages&gt;911–926&lt;/pages&gt;&lt;volume&gt;3&lt;/volume&gt;&lt;dates&gt;&lt;year&gt;2022&lt;/year&gt;&lt;/dates&gt;&lt;urls&gt;&lt;/urls&gt;&lt;electronic-resource-num&gt;https://doi.org/10.1038/s43018-022-00418-6&lt;/electronic-resource-num&gt;&lt;/record&gt;&lt;/Cite&gt;&lt;/EndNote&gt;</w:instrText>
      </w:r>
      <w:r w:rsidR="00E729D2">
        <w:fldChar w:fldCharType="separate"/>
      </w:r>
      <w:r w:rsidR="00D6768A">
        <w:rPr>
          <w:noProof/>
        </w:rPr>
        <w:t>[276]</w:t>
      </w:r>
      <w:r w:rsidR="00E729D2">
        <w:fldChar w:fldCharType="end"/>
      </w:r>
      <w:r w:rsidR="00D365E1" w:rsidRPr="00340711">
        <w:t xml:space="preserve"> and </w:t>
      </w:r>
      <w:r w:rsidR="00C629F1" w:rsidRPr="00C629F1">
        <w:t>chimeric antigen receptor (CAR)</w:t>
      </w:r>
      <w:r w:rsidR="00C629F1">
        <w:t xml:space="preserve"> </w:t>
      </w:r>
      <w:r w:rsidR="00D365E1" w:rsidRPr="00340711">
        <w:t>T</w:t>
      </w:r>
      <w:r w:rsidR="001F176B">
        <w:t>-</w:t>
      </w:r>
      <w:r w:rsidR="00D365E1" w:rsidRPr="00340711">
        <w:t>cell approaches</w:t>
      </w:r>
      <w:r w:rsidR="00BD07C9">
        <w:t xml:space="preserve"> </w:t>
      </w:r>
      <w:r w:rsidR="00193A53">
        <w:fldChar w:fldCharType="begin"/>
      </w:r>
      <w:r w:rsidR="00D6768A">
        <w:instrText xml:space="preserve"> ADDIN EN.CITE &lt;EndNote&gt;&lt;Cite&gt;&lt;Author&gt;Mohanty&lt;/Author&gt;&lt;Year&gt;2019&lt;/Year&gt;&lt;RecNum&gt;308&lt;/RecNum&gt;&lt;DisplayText&gt;[277]&lt;/DisplayText&gt;&lt;record&gt;&lt;rec-number&gt;308&lt;/rec-number&gt;&lt;foreign-keys&gt;&lt;key app="EN" db-id="ft5wxpfw99z2vie2sf65z2v5rfs2vp0eeesf" timestamp="1753842756" guid="171fba3c-a960-4b62-a7bb-d4c032d69ec8"&gt;308&lt;/key&gt;&lt;/foreign-keys&gt;&lt;ref-type name="Journal Article"&gt;17&lt;/ref-type&gt;&lt;contributors&gt;&lt;authors&gt;&lt;author&gt;Mohanty, R., Chowdhury, C. R., Arega, S., Sen, P., Ganguly, P., &amp;amp; Ganguly, N.&lt;/author&gt;&lt;/authors&gt;&lt;/contributors&gt;&lt;titles&gt;&lt;title&gt;CAR T cell therapy: A new era for cancer treatment (Review)&lt;/title&gt;&lt;secondary-title&gt;Oncology reports&lt;/secondary-title&gt;&lt;/titles&gt;&lt;periodical&gt;&lt;full-title&gt;Oncology reports&lt;/full-title&gt;&lt;/periodical&gt;&lt;pages&gt;2183–2195&lt;/pages&gt;&lt;volume&gt;42&lt;/volume&gt;&lt;number&gt;6&lt;/number&gt;&lt;dates&gt;&lt;year&gt;2019&lt;/year&gt;&lt;/dates&gt;&lt;urls&gt;&lt;/urls&gt;&lt;electronic-resource-num&gt;https://doi.org/10.3892/or.2019.7335&lt;/electronic-resource-num&gt;&lt;/record&gt;&lt;/Cite&gt;&lt;/EndNote&gt;</w:instrText>
      </w:r>
      <w:r w:rsidR="00193A53">
        <w:fldChar w:fldCharType="separate"/>
      </w:r>
      <w:r w:rsidR="00D6768A">
        <w:rPr>
          <w:noProof/>
        </w:rPr>
        <w:t>[277]</w:t>
      </w:r>
      <w:r w:rsidR="00193A53">
        <w:fldChar w:fldCharType="end"/>
      </w:r>
      <w:r w:rsidR="00D365E1" w:rsidRPr="00340711">
        <w:t>, which</w:t>
      </w:r>
      <w:r w:rsidR="00D365E1">
        <w:t xml:space="preserve"> </w:t>
      </w:r>
      <w:r w:rsidR="00D365E1" w:rsidRPr="00527C0C">
        <w:t>have extended remissions and</w:t>
      </w:r>
      <w:r w:rsidR="00D365E1">
        <w:t xml:space="preserve"> improved overall survival </w:t>
      </w:r>
      <w:r w:rsidR="00D365E1" w:rsidRPr="00527C0C">
        <w:t>across a growing number of cancer types</w:t>
      </w:r>
      <w:r w:rsidR="00D365E1" w:rsidRPr="00340711">
        <w:t xml:space="preserve"> </w:t>
      </w:r>
      <w:r w:rsidR="008C5F3A">
        <w:fldChar w:fldCharType="begin"/>
      </w:r>
      <w:r w:rsidR="00D6768A">
        <w:instrText xml:space="preserve"> ADDIN EN.CITE &lt;EndNote&gt;&lt;Cite&gt;&lt;Author&gt;Liu&lt;/Author&gt;&lt;Year&gt;2022&lt;/Year&gt;&lt;RecNum&gt;310&lt;/RecNum&gt;&lt;DisplayText&gt;[278]&lt;/DisplayText&gt;&lt;record&gt;&lt;rec-number&gt;310&lt;/rec-number&gt;&lt;foreign-keys&gt;&lt;key app="EN" db-id="ft5wxpfw99z2vie2sf65z2v5rfs2vp0eeesf" timestamp="1753843131" guid="3427b411-ea4b-4f0b-a55d-a6f45f554a2f"&gt;310&lt;/key&gt;&lt;/foreign-keys&gt;&lt;ref-type name="Journal Article"&gt;17&lt;/ref-type&gt;&lt;contributors&gt;&lt;authors&gt;&lt;author&gt;Liu, C., Yang, M., Zhang, D., Chen, M., &amp;amp; Zhu, D.&lt;/author&gt;&lt;/authors&gt;&lt;/contributors&gt;&lt;titles&gt;&lt;title&gt;Clinical cancer immunotherapy: Current progress and prospects&lt;/title&gt;&lt;secondary-title&gt;Frontiers in immunology&lt;/secondary-title&gt;&lt;/titles&gt;&lt;periodical&gt;&lt;full-title&gt;Frontiers in immunology&lt;/full-title&gt;&lt;/periodical&gt;&lt;pages&gt;961805&lt;/pages&gt;&lt;volume&gt;13&lt;/volume&gt;&lt;dates&gt;&lt;year&gt;2022&lt;/year&gt;&lt;/dates&gt;&lt;urls&gt;&lt;/urls&gt;&lt;electronic-resource-num&gt;https://doi.org/10.3389/fimmu.2022.961805&lt;/electronic-resource-num&gt;&lt;/record&gt;&lt;/Cite&gt;&lt;/EndNote&gt;</w:instrText>
      </w:r>
      <w:r w:rsidR="008C5F3A">
        <w:fldChar w:fldCharType="separate"/>
      </w:r>
      <w:r w:rsidR="00D6768A">
        <w:rPr>
          <w:noProof/>
        </w:rPr>
        <w:t>[278]</w:t>
      </w:r>
      <w:r w:rsidR="008C5F3A">
        <w:fldChar w:fldCharType="end"/>
      </w:r>
      <w:r w:rsidR="008C5F3A">
        <w:t xml:space="preserve">. </w:t>
      </w:r>
      <w:r w:rsidR="007D4613">
        <w:t>In New Zealand, g</w:t>
      </w:r>
      <w:r w:rsidR="003C34DA" w:rsidRPr="00A82966">
        <w:t xml:space="preserve">enetic screening is already </w:t>
      </w:r>
      <w:r w:rsidR="007D4613">
        <w:t>being used</w:t>
      </w:r>
      <w:r w:rsidR="003C34DA" w:rsidRPr="00A82966">
        <w:t xml:space="preserve"> to assess the risk of some types of breast (</w:t>
      </w:r>
      <w:proofErr w:type="spellStart"/>
      <w:r w:rsidR="003C34DA">
        <w:t>eg</w:t>
      </w:r>
      <w:proofErr w:type="spellEnd"/>
      <w:r w:rsidR="003C34DA">
        <w:t>,</w:t>
      </w:r>
      <w:r w:rsidR="003C34DA" w:rsidRPr="00A82966">
        <w:t xml:space="preserve"> BRCA1/2) or stomach (</w:t>
      </w:r>
      <w:proofErr w:type="spellStart"/>
      <w:r w:rsidR="003C34DA">
        <w:t>eg</w:t>
      </w:r>
      <w:proofErr w:type="spellEnd"/>
      <w:r w:rsidR="003C34DA">
        <w:t xml:space="preserve">, </w:t>
      </w:r>
      <w:r w:rsidR="003C34DA" w:rsidRPr="00A82966">
        <w:t>CDH1</w:t>
      </w:r>
      <w:r w:rsidR="003C34DA">
        <w:t>)</w:t>
      </w:r>
      <w:r w:rsidR="003C34DA" w:rsidRPr="00FD48BA">
        <w:t xml:space="preserve"> </w:t>
      </w:r>
      <w:r w:rsidR="003C34DA" w:rsidRPr="00A82966">
        <w:t>cancers</w:t>
      </w:r>
      <w:r w:rsidR="003C34DA" w:rsidRPr="007D2DAB">
        <w:t xml:space="preserve"> </w:t>
      </w:r>
      <w:r w:rsidR="001D1627">
        <w:t xml:space="preserve">within </w:t>
      </w:r>
      <w:r w:rsidR="001D1627" w:rsidRPr="00A82966">
        <w:t>individual</w:t>
      </w:r>
      <w:r w:rsidR="001D1627">
        <w:t>s</w:t>
      </w:r>
      <w:r w:rsidR="001D1627" w:rsidRPr="00A82966">
        <w:t xml:space="preserve"> or famil</w:t>
      </w:r>
      <w:r w:rsidR="001D1627">
        <w:t xml:space="preserve">ies </w:t>
      </w:r>
      <w:r w:rsidR="003C34DA">
        <w:fldChar w:fldCharType="begin"/>
      </w:r>
      <w:r w:rsidR="00D6768A">
        <w:instrText xml:space="preserve"> ADDIN EN.CITE &lt;EndNote&gt;&lt;Cite&gt;&lt;Author&gt;Chakravarty&lt;/Author&gt;&lt;Year&gt;2021&lt;/Year&gt;&lt;RecNum&gt;290&lt;/RecNum&gt;&lt;DisplayText&gt;[273]&lt;/DisplayText&gt;&lt;record&gt;&lt;rec-number&gt;290&lt;/rec-number&gt;&lt;foreign-keys&gt;&lt;key app="EN" db-id="ft5wxpfw99z2vie2sf65z2v5rfs2vp0eeesf" timestamp="1753050309" guid="911b436d-8bd2-42b2-a3ae-650b49ca9a32"&gt;290&lt;/key&gt;&lt;/foreign-keys&gt;&lt;ref-type name="Journal Article"&gt;17&lt;/ref-type&gt;&lt;contributors&gt;&lt;authors&gt;&lt;author&gt;Chakravarty, D. and Solit, D.B.&lt;/author&gt;&lt;/authors&gt;&lt;/contributors&gt;&lt;titles&gt;&lt;title&gt;Clinical cancer genomic profiling&lt;/title&gt;&lt;secondary-title&gt;Nature Reviews Genetics&lt;/secondary-title&gt;&lt;/titles&gt;&lt;periodical&gt;&lt;full-title&gt;Nature Reviews Genetics&lt;/full-title&gt;&lt;/periodical&gt;&lt;pages&gt;483-501&lt;/pages&gt;&lt;volume&gt;22&lt;/volume&gt;&lt;number&gt;8&lt;/number&gt;&lt;dates&gt;&lt;year&gt;2021&lt;/year&gt;&lt;/dates&gt;&lt;urls&gt;&lt;/urls&gt;&lt;electronic-resource-num&gt;https://doi.org/10.1038/s41576-021-00338-8&lt;/electronic-resource-num&gt;&lt;/record&gt;&lt;/Cite&gt;&lt;/EndNote&gt;</w:instrText>
      </w:r>
      <w:r w:rsidR="003C34DA">
        <w:fldChar w:fldCharType="separate"/>
      </w:r>
      <w:r w:rsidR="00D6768A">
        <w:rPr>
          <w:noProof/>
        </w:rPr>
        <w:t>[273]</w:t>
      </w:r>
      <w:r w:rsidR="003C34DA">
        <w:fldChar w:fldCharType="end"/>
      </w:r>
      <w:r w:rsidR="003C34DA">
        <w:t xml:space="preserve"> </w:t>
      </w:r>
      <w:r w:rsidR="003C34DA">
        <w:fldChar w:fldCharType="begin"/>
      </w:r>
      <w:r w:rsidR="00D6768A">
        <w:instrText xml:space="preserve"> ADDIN EN.CITE &lt;EndNote&gt;&lt;Cite&gt;&lt;Author&gt;Pritchard&lt;/Author&gt;&lt;Year&gt;2022&lt;/Year&gt;&lt;RecNum&gt;291&lt;/RecNum&gt;&lt;DisplayText&gt;[274]&lt;/DisplayText&gt;&lt;record&gt;&lt;rec-number&gt;291&lt;/rec-number&gt;&lt;foreign-keys&gt;&lt;key app="EN" db-id="ft5wxpfw99z2vie2sf65z2v5rfs2vp0eeesf" timestamp="1753050483" guid="8e737a38-1581-4991-b101-15fa40572965"&gt;291&lt;/key&gt;&lt;/foreign-keys&gt;&lt;ref-type name="Journal Article"&gt;17&lt;/ref-type&gt;&lt;contributors&gt;&lt;authors&gt;&lt;author&gt;Pritchard, D., Goodman, C. and Nadauld, L.D.&lt;/author&gt;&lt;/authors&gt;&lt;/contributors&gt;&lt;titles&gt;&lt;title&gt;Clinical utility of genomic testing in cancer care&lt;/title&gt;&lt;secondary-title&gt;JCO Precision Oncology&lt;/secondary-title&gt;&lt;/titles&gt;&lt;periodical&gt;&lt;full-title&gt;JCO Precision Oncology&lt;/full-title&gt;&lt;/periodical&gt;&lt;pages&gt;e2100349&lt;/pages&gt;&lt;volume&gt;6&lt;/volume&gt;&lt;dates&gt;&lt;year&gt;2022&lt;/year&gt;&lt;/dates&gt;&lt;urls&gt;&lt;/urls&gt;&lt;electronic-resource-num&gt;10.1200/PO.21.00349&lt;/electronic-resource-num&gt;&lt;/record&gt;&lt;/Cite&gt;&lt;/EndNote&gt;</w:instrText>
      </w:r>
      <w:r w:rsidR="003C34DA">
        <w:fldChar w:fldCharType="separate"/>
      </w:r>
      <w:r w:rsidR="00D6768A">
        <w:rPr>
          <w:noProof/>
        </w:rPr>
        <w:t>[274]</w:t>
      </w:r>
      <w:r w:rsidR="003C34DA">
        <w:fldChar w:fldCharType="end"/>
      </w:r>
      <w:r w:rsidR="003C34DA">
        <w:t>.</w:t>
      </w:r>
      <w:r w:rsidR="00F51F23">
        <w:t xml:space="preserve"> </w:t>
      </w:r>
    </w:p>
    <w:p w14:paraId="2747D99E" w14:textId="4971D1D0" w:rsidR="0068301D" w:rsidRDefault="008807A2" w:rsidP="00AC391F">
      <w:r>
        <w:t>T</w:t>
      </w:r>
      <w:r w:rsidR="00FD48BA">
        <w:t>he</w:t>
      </w:r>
      <w:r w:rsidR="00F70E7E" w:rsidRPr="00A82966">
        <w:t xml:space="preserve"> </w:t>
      </w:r>
      <w:r w:rsidR="00674193">
        <w:t xml:space="preserve">wider </w:t>
      </w:r>
      <w:r w:rsidR="007E6489">
        <w:t>use</w:t>
      </w:r>
      <w:r w:rsidR="007E6489" w:rsidRPr="00A82966">
        <w:t xml:space="preserve"> </w:t>
      </w:r>
      <w:r w:rsidR="00F70E7E" w:rsidRPr="00A82966">
        <w:t xml:space="preserve">of genomics </w:t>
      </w:r>
      <w:r w:rsidR="00674193">
        <w:t xml:space="preserve">in New Zealand </w:t>
      </w:r>
      <w:r w:rsidR="00101164">
        <w:t xml:space="preserve">cancer care </w:t>
      </w:r>
      <w:r w:rsidR="00F70E7E" w:rsidRPr="00A82966">
        <w:t>is limited compared with other comparable countries</w:t>
      </w:r>
      <w:r w:rsidR="00657D5A">
        <w:t>,</w:t>
      </w:r>
      <w:r w:rsidR="00350AEA">
        <w:t xml:space="preserve"> and </w:t>
      </w:r>
      <w:r w:rsidR="00F70E7E" w:rsidRPr="00A82966">
        <w:t xml:space="preserve">unevenly distributed </w:t>
      </w:r>
      <w:r w:rsidR="00582DA2">
        <w:fldChar w:fldCharType="begin"/>
      </w:r>
      <w:r w:rsidR="00D6768A">
        <w:instrText xml:space="preserve"> ADDIN EN.CITE &lt;EndNote&gt;&lt;Cite&gt;&lt;Author&gt;Ministry of Health&lt;/Author&gt;&lt;Year&gt;2023&lt;/Year&gt;&lt;RecNum&gt;108&lt;/RecNum&gt;&lt;DisplayText&gt;[266]&lt;/DisplayText&gt;&lt;record&gt;&lt;rec-number&gt;108&lt;/rec-number&gt;&lt;foreign-keys&gt;&lt;key app="EN" db-id="ft5wxpfw99z2vie2sf65z2v5rfs2vp0eeesf" timestamp="1749608461" guid="e5698649-7e02-4bd7-8710-ed73da11d2d6"&gt;108&lt;/key&gt;&lt;/foreign-keys&gt;&lt;ref-type name="Report"&gt;27&lt;/ref-type&gt;&lt;contributors&gt;&lt;authors&gt;&lt;author&gt;Ministry of Health,&lt;/author&gt;&lt;/authors&gt;&lt;/contributors&gt;&lt;titles&gt;&lt;title&gt;Precision health: exploring opportunities and challenges to predict, prevent, diagnose, and treat health needs more precisely in Aotearoa New Zealand.&lt;/title&gt;&lt;/titles&gt;&lt;dates&gt;&lt;year&gt;2023&lt;/year&gt;&lt;/dates&gt;&lt;pub-location&gt;Wellington: Ministry of Health&lt;/pub-location&gt;&lt;urls&gt;&lt;/urls&gt;&lt;/record&gt;&lt;/Cite&gt;&lt;/EndNote&gt;</w:instrText>
      </w:r>
      <w:r w:rsidR="00582DA2">
        <w:fldChar w:fldCharType="separate"/>
      </w:r>
      <w:r w:rsidR="00D6768A">
        <w:rPr>
          <w:noProof/>
        </w:rPr>
        <w:t>[266]</w:t>
      </w:r>
      <w:r w:rsidR="00582DA2">
        <w:fldChar w:fldCharType="end"/>
      </w:r>
      <w:r w:rsidR="00F70E7E" w:rsidRPr="00A82966">
        <w:t xml:space="preserve">. </w:t>
      </w:r>
      <w:r w:rsidR="0094607F" w:rsidRPr="0094607F">
        <w:t xml:space="preserve">This </w:t>
      </w:r>
      <w:r>
        <w:t>is reducing</w:t>
      </w:r>
      <w:r w:rsidR="0094607F" w:rsidRPr="0094607F">
        <w:t xml:space="preserve"> the impact genomics can have on </w:t>
      </w:r>
      <w:r w:rsidR="009C53E2">
        <w:t xml:space="preserve">delivering </w:t>
      </w:r>
      <w:r w:rsidR="0094607F" w:rsidRPr="0094607F">
        <w:t xml:space="preserve">high-quality cancer care for all patients. Current laboratory </w:t>
      </w:r>
      <w:r w:rsidR="00472FDC">
        <w:t>and clinical</w:t>
      </w:r>
      <w:r w:rsidR="0094607F" w:rsidRPr="0094607F">
        <w:t xml:space="preserve"> services in New</w:t>
      </w:r>
      <w:r w:rsidR="00D52B20">
        <w:t> </w:t>
      </w:r>
      <w:r w:rsidR="0094607F" w:rsidRPr="0094607F">
        <w:t xml:space="preserve">Zealand do not have funding, capability or capacity to deliver genomic testing at scale for cancer patients, </w:t>
      </w:r>
      <w:r w:rsidR="00EF210C">
        <w:t>and</w:t>
      </w:r>
      <w:r w:rsidR="0094607F" w:rsidRPr="0094607F">
        <w:t xml:space="preserve"> a </w:t>
      </w:r>
      <w:r w:rsidR="0041625F">
        <w:t>sizeable</w:t>
      </w:r>
      <w:r w:rsidR="0094607F" w:rsidRPr="0094607F">
        <w:t xml:space="preserve"> proportion of genomic testing </w:t>
      </w:r>
      <w:r w:rsidR="00EF210C">
        <w:t xml:space="preserve">is </w:t>
      </w:r>
      <w:r w:rsidR="0094607F" w:rsidRPr="0094607F">
        <w:t>being sent overseas</w:t>
      </w:r>
      <w:r w:rsidR="00F70E7E" w:rsidRPr="00A82966">
        <w:t xml:space="preserve">. This carries potential risks and challenges for </w:t>
      </w:r>
      <w:r w:rsidR="00200482">
        <w:t xml:space="preserve">the </w:t>
      </w:r>
      <w:r w:rsidR="00200482" w:rsidRPr="00A82966">
        <w:t xml:space="preserve">sovereignty </w:t>
      </w:r>
      <w:r w:rsidR="00200482">
        <w:t xml:space="preserve">of </w:t>
      </w:r>
      <w:r w:rsidR="00F70E7E" w:rsidRPr="00A82966">
        <w:t>data and tissue/DNA, particularly for Māori.</w:t>
      </w:r>
      <w:r w:rsidR="00F70E7E">
        <w:t xml:space="preserve"> </w:t>
      </w:r>
    </w:p>
    <w:p w14:paraId="20233C51" w14:textId="45029F9F" w:rsidR="00F70E7E" w:rsidRPr="000E06DA" w:rsidRDefault="00F70E7E" w:rsidP="00AC391F">
      <w:r>
        <w:t>There are also concerns that the information from genetic testing could be misused or lead to genetic discrimination. For example, insurance companies could increase premiums or deny cover to applicants based on their genetic information</w:t>
      </w:r>
      <w:r w:rsidR="006E769F">
        <w:t xml:space="preserve"> </w:t>
      </w:r>
      <w:r w:rsidR="00B73B54">
        <w:fldChar w:fldCharType="begin">
          <w:fldData xml:space="preserve">PEVuZE5vdGU+PENpdGU+PEF1dGhvcj5TaGVsbGluZzwvQXV0aG9yPjxZZWFyPjIwMjI8L1llYXI+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</w:fldData>
        </w:fldChar>
      </w:r>
      <w:r w:rsidR="00D6768A">
        <w:instrText xml:space="preserve"> ADDIN EN.CITE </w:instrText>
      </w:r>
      <w:r w:rsidR="00D6768A">
        <w:fldChar w:fldCharType="begin">
          <w:fldData xml:space="preserve">PEVuZE5vdGU+PENpdGU+PEF1dGhvcj5TaGVsbGluZzwvQXV0aG9yPjxZZWFyPjIwMjI8L1llYXI+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</w:fldData>
        </w:fldChar>
      </w:r>
      <w:r w:rsidR="00D6768A">
        <w:instrText xml:space="preserve"> ADDIN EN.CITE.DATA </w:instrText>
      </w:r>
      <w:r w:rsidR="00D6768A">
        <w:fldChar w:fldCharType="end"/>
      </w:r>
      <w:r w:rsidR="00B73B54">
        <w:fldChar w:fldCharType="separate"/>
      </w:r>
      <w:r w:rsidR="00D6768A">
        <w:rPr>
          <w:noProof/>
        </w:rPr>
        <w:t>[279]</w:t>
      </w:r>
      <w:r w:rsidR="00B73B54">
        <w:fldChar w:fldCharType="end"/>
      </w:r>
      <w:r>
        <w:t xml:space="preserve">. </w:t>
      </w:r>
    </w:p>
    <w:p w14:paraId="02CDC30D" w14:textId="21BD9B12" w:rsidR="00F70E7E" w:rsidRPr="00A82966" w:rsidRDefault="00F70E7E" w:rsidP="00AC391F">
      <w:r w:rsidRPr="00A82966">
        <w:t xml:space="preserve">Progress is being made to </w:t>
      </w:r>
      <w:r w:rsidR="00542737">
        <w:t>make access to genomics safer and more</w:t>
      </w:r>
      <w:r w:rsidRPr="00A82966">
        <w:t xml:space="preserve"> equitable, </w:t>
      </w:r>
      <w:r w:rsidR="00542737">
        <w:t>as</w:t>
      </w:r>
      <w:r w:rsidR="00542737" w:rsidRPr="00A82966">
        <w:t xml:space="preserve"> </w:t>
      </w:r>
      <w:r w:rsidR="005577FD">
        <w:t>the following</w:t>
      </w:r>
      <w:r w:rsidRPr="00A82966">
        <w:t xml:space="preserve"> initiatives </w:t>
      </w:r>
      <w:r w:rsidR="00E25BB6">
        <w:t>demonstrate</w:t>
      </w:r>
      <w:r w:rsidR="005054E9">
        <w:t>.</w:t>
      </w:r>
    </w:p>
    <w:p w14:paraId="2AC0721C" w14:textId="7B134B53" w:rsidR="00F70E7E" w:rsidRPr="00AC391F" w:rsidRDefault="005054E9" w:rsidP="005054E9">
      <w:r w:rsidRPr="005054E9">
        <w:rPr>
          <w:b/>
          <w:bCs/>
        </w:rPr>
        <w:t>Precision health programme:</w:t>
      </w:r>
      <w:r>
        <w:t xml:space="preserve"> </w:t>
      </w:r>
      <w:r w:rsidR="00E25BB6">
        <w:t xml:space="preserve">The </w:t>
      </w:r>
      <w:r w:rsidR="00E25BB6" w:rsidRPr="00AC391F">
        <w:t xml:space="preserve">Ministry of Health </w:t>
      </w:r>
      <w:r w:rsidR="00E25BB6">
        <w:t>has established a</w:t>
      </w:r>
      <w:r w:rsidR="00F70E7E" w:rsidRPr="00AC391F">
        <w:t xml:space="preserve"> </w:t>
      </w:r>
      <w:r w:rsidR="00283FB7" w:rsidRPr="005054E9">
        <w:t>precision health programme</w:t>
      </w:r>
      <w:r w:rsidR="00283FB7" w:rsidRPr="00AC391F">
        <w:t xml:space="preserve"> </w:t>
      </w:r>
      <w:r w:rsidR="00F70E7E" w:rsidRPr="00AC391F">
        <w:t>to guide the use of AI and genomics in New Zealand’s health system</w:t>
      </w:r>
      <w:r w:rsidR="00FD0BAF" w:rsidRPr="00FD0BAF">
        <w:t xml:space="preserve"> </w:t>
      </w:r>
      <w:r w:rsidR="00FD0BAF">
        <w:fldChar w:fldCharType="begin"/>
      </w:r>
      <w:r w:rsidR="00D6768A">
        <w:instrText xml:space="preserve"> ADDIN EN.CITE &lt;EndNote&gt;&lt;Cite&gt;&lt;Author&gt;Ministry of Health&lt;/Author&gt;&lt;Year&gt;2023&lt;/Year&gt;&lt;RecNum&gt;108&lt;/RecNum&gt;&lt;DisplayText&gt;[266]&lt;/DisplayText&gt;&lt;record&gt;&lt;rec-number&gt;108&lt;/rec-number&gt;&lt;foreign-keys&gt;&lt;key app="EN" db-id="ft5wxpfw99z2vie2sf65z2v5rfs2vp0eeesf" timestamp="1749608461" guid="e5698649-7e02-4bd7-8710-ed73da11d2d6"&gt;108&lt;/key&gt;&lt;/foreign-keys&gt;&lt;ref-type name="Report"&gt;27&lt;/ref-type&gt;&lt;contributors&gt;&lt;authors&gt;&lt;author&gt;Ministry of Health,&lt;/author&gt;&lt;/authors&gt;&lt;/contributors&gt;&lt;titles&gt;&lt;title&gt;Precision health: exploring opportunities and challenges to predict, prevent, diagnose, and treat health needs more precisely in Aotearoa New Zealand.&lt;/title&gt;&lt;/titles&gt;&lt;dates&gt;&lt;year&gt;2023&lt;/year&gt;&lt;/dates&gt;&lt;pub-location&gt;Wellington: Ministry of Health&lt;/pub-location&gt;&lt;urls&gt;&lt;/urls&gt;&lt;/record&gt;&lt;/Cite&gt;&lt;/EndNote&gt;</w:instrText>
      </w:r>
      <w:r w:rsidR="00FD0BAF">
        <w:fldChar w:fldCharType="separate"/>
      </w:r>
      <w:r w:rsidR="00D6768A">
        <w:rPr>
          <w:noProof/>
        </w:rPr>
        <w:t>[266]</w:t>
      </w:r>
      <w:r w:rsidR="00FD0BAF">
        <w:fldChar w:fldCharType="end"/>
      </w:r>
      <w:r w:rsidR="00F70E7E" w:rsidRPr="00AC391F">
        <w:t xml:space="preserve">. </w:t>
      </w:r>
      <w:r w:rsidR="0018556B">
        <w:t>The</w:t>
      </w:r>
      <w:r w:rsidR="00F70E7E" w:rsidRPr="00AC391F">
        <w:t xml:space="preserve"> programme is </w:t>
      </w:r>
      <w:r w:rsidR="00756B20">
        <w:t>bringing together</w:t>
      </w:r>
      <w:r w:rsidR="00F70E7E" w:rsidRPr="00AC391F">
        <w:t xml:space="preserve"> international partners to share best</w:t>
      </w:r>
      <w:r w:rsidR="0018556B">
        <w:t>-</w:t>
      </w:r>
      <w:r w:rsidR="00F70E7E" w:rsidRPr="00AC391F">
        <w:t>practice examples and regulatory models before considering how they might inform New Zealand’s unique health</w:t>
      </w:r>
      <w:r w:rsidR="00301FA4">
        <w:t xml:space="preserve"> </w:t>
      </w:r>
      <w:r w:rsidR="00F70E7E" w:rsidRPr="00AC391F">
        <w:t>care context. The programme aims to identify and manage potential challenges associated with precision health. These include risk of discrimination</w:t>
      </w:r>
      <w:r w:rsidR="00301FA4">
        <w:t>,</w:t>
      </w:r>
      <w:r w:rsidR="00F70E7E" w:rsidRPr="00AC391F">
        <w:t xml:space="preserve"> financial costs that could widen gaps in health outcomes</w:t>
      </w:r>
      <w:r w:rsidR="005067AF">
        <w:t>,</w:t>
      </w:r>
      <w:r w:rsidR="00301FA4">
        <w:t xml:space="preserve"> </w:t>
      </w:r>
      <w:r w:rsidR="00F70E7E" w:rsidRPr="00AC391F">
        <w:t>and potential privacy issues. The guiding principles for precision health technologies are that they should be accessible, safe</w:t>
      </w:r>
      <w:r w:rsidR="00283FB7">
        <w:t xml:space="preserve">, </w:t>
      </w:r>
      <w:r w:rsidR="00F70E7E" w:rsidRPr="00AC391F">
        <w:t>effective, accountable</w:t>
      </w:r>
      <w:r w:rsidR="00606A93">
        <w:t xml:space="preserve">, </w:t>
      </w:r>
      <w:r w:rsidR="00E14066">
        <w:t>equitable</w:t>
      </w:r>
      <w:r w:rsidR="00283FB7">
        <w:t xml:space="preserve"> </w:t>
      </w:r>
      <w:r w:rsidR="00E14066">
        <w:t>and</w:t>
      </w:r>
      <w:r w:rsidR="00F70E7E" w:rsidRPr="00AC391F">
        <w:t xml:space="preserve"> provide value</w:t>
      </w:r>
      <w:r w:rsidR="0091206A">
        <w:t xml:space="preserve"> for money</w:t>
      </w:r>
      <w:r w:rsidR="00F70E7E" w:rsidRPr="00AC391F">
        <w:t xml:space="preserve">. </w:t>
      </w:r>
    </w:p>
    <w:p w14:paraId="33E67258" w14:textId="3DF0B19E" w:rsidR="00F70E7E" w:rsidRPr="00AC391F" w:rsidRDefault="00F70E7E" w:rsidP="005054E9">
      <w:proofErr w:type="spellStart"/>
      <w:r w:rsidRPr="00200482">
        <w:rPr>
          <w:b/>
        </w:rPr>
        <w:t>Rakeiora</w:t>
      </w:r>
      <w:proofErr w:type="spellEnd"/>
      <w:r w:rsidRPr="00200482">
        <w:rPr>
          <w:b/>
        </w:rPr>
        <w:t xml:space="preserve"> pathfinder program</w:t>
      </w:r>
      <w:r w:rsidR="00DC1DE9" w:rsidRPr="00200482">
        <w:rPr>
          <w:b/>
        </w:rPr>
        <w:t>me</w:t>
      </w:r>
      <w:r w:rsidR="005054E9">
        <w:rPr>
          <w:b/>
        </w:rPr>
        <w:t>:</w:t>
      </w:r>
      <w:r w:rsidRPr="00AC391F">
        <w:t xml:space="preserve"> </w:t>
      </w:r>
      <w:r w:rsidR="005054E9">
        <w:t xml:space="preserve">The </w:t>
      </w:r>
      <w:proofErr w:type="spellStart"/>
      <w:r w:rsidR="005054E9" w:rsidRPr="005054E9">
        <w:t>Rakeiora</w:t>
      </w:r>
      <w:proofErr w:type="spellEnd"/>
      <w:r w:rsidR="005054E9" w:rsidRPr="005054E9">
        <w:t xml:space="preserve"> pathfinder programme </w:t>
      </w:r>
      <w:r w:rsidRPr="00AC391F">
        <w:t>was commissioned by the Ministry of Business, Innovation and Employment in 2019 to generate infrastructure that enables high</w:t>
      </w:r>
      <w:r w:rsidR="00546637">
        <w:t>-</w:t>
      </w:r>
      <w:r w:rsidRPr="00AC391F">
        <w:t>impact research in New</w:t>
      </w:r>
      <w:r w:rsidR="00747315">
        <w:t> </w:t>
      </w:r>
      <w:r w:rsidRPr="00AC391F">
        <w:t xml:space="preserve">Zealand using linked genomic and health care information </w:t>
      </w:r>
      <w:r w:rsidR="005722AA">
        <w:fldChar w:fldCharType="begin"/>
      </w:r>
      <w:r w:rsidR="00D6768A">
        <w:instrText xml:space="preserve"> ADDIN EN.CITE &lt;EndNote&gt;&lt;Cite&gt;&lt;Author&gt;Genomics Aotearoa&lt;/Author&gt;&lt;Year&gt;nd&lt;/Year&gt;&lt;RecNum&gt;35&lt;/RecNum&gt;&lt;DisplayText&gt;[280]&lt;/DisplayText&gt;&lt;record&gt;&lt;rec-number&gt;35&lt;/rec-number&gt;&lt;foreign-keys&gt;&lt;key app="EN" db-id="ft5wxpfw99z2vie2sf65z2v5rfs2vp0eeesf" timestamp="1749608461" guid="001e891c-471f-483f-b3b4-3acca34db2c4"&gt;35&lt;/key&gt;&lt;/foreign-keys&gt;&lt;ref-type name="Journal Article"&gt;17&lt;/ref-type&gt;&lt;contributors&gt;&lt;authors&gt;&lt;author&gt;Genomics Aotearoa,&lt;/author&gt;&lt;/authors&gt;&lt;/contributors&gt;&lt;titles&gt;&lt;title&gt;Rakeiora: A pathfinder for genomic medicine in Aotearoa/New Zealand&lt;/title&gt;&lt;/titles&gt;&lt;dates&gt;&lt;year&gt;nd&lt;/year&gt;&lt;/dates&gt;&lt;urls&gt;&lt;related-urls&gt;&lt;url&gt;https://www.genomics-aotearoa.org.nz/our-work/health-projects/rakeiora-pathfinder-genomic-medicine&lt;/url&gt;&lt;/related-urls&gt;&lt;/urls&gt;&lt;/record&gt;&lt;/Cite&gt;&lt;/EndNote&gt;</w:instrText>
      </w:r>
      <w:r w:rsidR="005722AA">
        <w:fldChar w:fldCharType="separate"/>
      </w:r>
      <w:r w:rsidR="00D6768A">
        <w:rPr>
          <w:noProof/>
        </w:rPr>
        <w:t>[280]</w:t>
      </w:r>
      <w:r w:rsidR="005722AA">
        <w:fldChar w:fldCharType="end"/>
      </w:r>
      <w:r w:rsidRPr="00AC391F">
        <w:t xml:space="preserve">. Early findings of the </w:t>
      </w:r>
      <w:r w:rsidR="006A18EB">
        <w:t>prog</w:t>
      </w:r>
      <w:r w:rsidR="00CF1E53">
        <w:t>r</w:t>
      </w:r>
      <w:r w:rsidR="006A18EB">
        <w:t>amme</w:t>
      </w:r>
      <w:r w:rsidR="006A18EB" w:rsidRPr="00AC391F">
        <w:t xml:space="preserve"> </w:t>
      </w:r>
      <w:r w:rsidRPr="00AC391F">
        <w:t xml:space="preserve">detail a robust pilot research infrastructure consistent with international standards and a tikanga framework to uphold Māori data sovereignty principles. </w:t>
      </w:r>
    </w:p>
    <w:p w14:paraId="37C8212C" w14:textId="2EFF210F" w:rsidR="00F70E7E" w:rsidRPr="006554E8" w:rsidRDefault="00F70E7E" w:rsidP="005054E9">
      <w:r w:rsidRPr="00A7448E">
        <w:rPr>
          <w:b/>
        </w:rPr>
        <w:t>Genomics Aotearoa</w:t>
      </w:r>
      <w:r w:rsidR="005054E9" w:rsidRPr="005054E9">
        <w:rPr>
          <w:b/>
          <w:bCs/>
        </w:rPr>
        <w:t>:</w:t>
      </w:r>
      <w:r w:rsidR="005054E9">
        <w:t xml:space="preserve"> This</w:t>
      </w:r>
      <w:r w:rsidRPr="00682335">
        <w:t xml:space="preserve"> collaborative research platform</w:t>
      </w:r>
      <w:r w:rsidR="005054E9">
        <w:t>,</w:t>
      </w:r>
      <w:r w:rsidRPr="00682335">
        <w:t xml:space="preserve"> led by the University of Otago, received</w:t>
      </w:r>
      <w:r w:rsidR="004D11F6">
        <w:t xml:space="preserve"> nearly</w:t>
      </w:r>
      <w:r w:rsidRPr="00682335">
        <w:t xml:space="preserve"> $</w:t>
      </w:r>
      <w:r w:rsidR="004D11F6">
        <w:t>40</w:t>
      </w:r>
      <w:r w:rsidRPr="00682335">
        <w:t xml:space="preserve"> million from 2017 to 2024, with a further $25 million announced in February 2025 to extend the project until 2030 </w:t>
      </w:r>
      <w:r w:rsidR="00F9654A">
        <w:fldChar w:fldCharType="begin"/>
      </w:r>
      <w:r w:rsidR="00D6768A">
        <w:instrText xml:space="preserve"> ADDIN EN.CITE &lt;EndNote&gt;&lt;Cite&gt;&lt;Author&gt;University of Otago&lt;/Author&gt;&lt;Year&gt;2025&lt;/Year&gt;&lt;RecNum&gt;193&lt;/RecNum&gt;&lt;DisplayText&gt;[281]&lt;/DisplayText&gt;&lt;record&gt;&lt;rec-number&gt;193&lt;/rec-number&gt;&lt;foreign-keys&gt;&lt;key app="EN" db-id="ft5wxpfw99z2vie2sf65z2v5rfs2vp0eeesf" timestamp="1749608461" guid="578ac041-cfff-494e-8933-c8e26c87a6ad"&gt;193&lt;/key&gt;&lt;/foreign-keys&gt;&lt;ref-type name="Press Release"&gt;63&lt;/ref-type&gt;&lt;contributors&gt;&lt;authors&gt;&lt;author&gt;University of Otago,&lt;/author&gt;&lt;/authors&gt;&lt;/contributors&gt;&lt;titles&gt;&lt;title&gt;Govt invests $25m in Otago-led genomics research&lt;/title&gt;&lt;/titles&gt;&lt;dates&gt;&lt;year&gt;2025&lt;/year&gt;&lt;/dates&gt;&lt;urls&gt;&lt;related-urls&gt;&lt;url&gt;https://www.otago.ac.nz/news/newsroom/govt-invests-$25m-in-otago-led-genomics-research&lt;/url&gt;&lt;/related-urls&gt;&lt;/urls&gt;&lt;/record&gt;&lt;/Cite&gt;&lt;/EndNote&gt;</w:instrText>
      </w:r>
      <w:r w:rsidR="00F9654A">
        <w:fldChar w:fldCharType="separate"/>
      </w:r>
      <w:r w:rsidR="00D6768A">
        <w:rPr>
          <w:noProof/>
        </w:rPr>
        <w:t>[281]</w:t>
      </w:r>
      <w:r w:rsidR="00F9654A">
        <w:fldChar w:fldCharType="end"/>
      </w:r>
      <w:r w:rsidRPr="00682335">
        <w:t>. Genomics Aotearoa’s mission is to</w:t>
      </w:r>
      <w:r w:rsidRPr="00682335">
        <w:rPr>
          <w:rFonts w:ascii="Arial" w:hAnsi="Arial" w:cs="Arial"/>
        </w:rPr>
        <w:t> </w:t>
      </w:r>
      <w:r w:rsidRPr="00682335">
        <w:t>deliver infrastructure that</w:t>
      </w:r>
      <w:r w:rsidRPr="00682335">
        <w:rPr>
          <w:rFonts w:ascii="Arial" w:hAnsi="Arial" w:cs="Arial"/>
        </w:rPr>
        <w:t> </w:t>
      </w:r>
      <w:r w:rsidRPr="00682335">
        <w:t>builds capability and enhances the use of</w:t>
      </w:r>
      <w:r w:rsidRPr="00682335">
        <w:rPr>
          <w:rFonts w:ascii="Arial" w:hAnsi="Arial" w:cs="Arial"/>
        </w:rPr>
        <w:t> </w:t>
      </w:r>
      <w:r w:rsidRPr="00682335">
        <w:t>genomics and bioinformatics for the</w:t>
      </w:r>
      <w:r w:rsidRPr="00682335">
        <w:rPr>
          <w:rFonts w:ascii="Arial" w:hAnsi="Arial" w:cs="Arial"/>
        </w:rPr>
        <w:t> </w:t>
      </w:r>
      <w:r w:rsidRPr="00682335">
        <w:t xml:space="preserve">New Zealand research community. The renewed platform will focus on enabling genomic research </w:t>
      </w:r>
      <w:r w:rsidR="006B3994">
        <w:t>with</w:t>
      </w:r>
      <w:r w:rsidRPr="00682335">
        <w:t xml:space="preserve"> the potential to deliver economic benefits to New Zealand, and research and capability development. </w:t>
      </w:r>
    </w:p>
    <w:bookmarkStart w:id="496" w:name="_Cancer_research_and"/>
    <w:bookmarkStart w:id="497" w:name="_Toc198035745"/>
    <w:bookmarkStart w:id="498" w:name="_Toc198036007"/>
    <w:bookmarkStart w:id="499" w:name="_Toc212028519"/>
    <w:bookmarkEnd w:id="496"/>
    <w:p w14:paraId="4C3C03F6" w14:textId="1F66D156" w:rsidR="005B5126" w:rsidRDefault="001D66DD" w:rsidP="006554E8">
      <w:pPr>
        <w:pStyle w:val="Heading2"/>
      </w:pPr>
      <w:r>
        <w:rPr>
          <w:noProof/>
        </w:rPr>
        <w:lastRenderedPageBreak/>
        <mc:AlternateContent>
          <mc:Choice Requires="wps">
            <w:drawing>
              <wp:anchor distT="0" distB="0" distL="114300" distR="114300" simplePos="0" relativeHeight="251658269" behindDoc="1" locked="0" layoutInCell="1" allowOverlap="1" wp14:anchorId="77AB4670" wp14:editId="1CE82045">
                <wp:simplePos x="0" y="0"/>
                <wp:positionH relativeFrom="margin">
                  <wp:posOffset>12700</wp:posOffset>
                </wp:positionH>
                <wp:positionV relativeFrom="paragraph">
                  <wp:posOffset>332691</wp:posOffset>
                </wp:positionV>
                <wp:extent cx="5676900" cy="3232150"/>
                <wp:effectExtent l="0" t="0" r="0" b="6350"/>
                <wp:wrapNone/>
                <wp:docPr id="1712822345" name="Rectangle 1"/>
                <wp:cNvGraphicFramePr/>
                <a:graphic xmlns:a="http://schemas.openxmlformats.org/drawingml/2006/main">
                  <a:graphicData uri="http://schemas.microsoft.com/office/word/2010/wordprocessingShape">
                    <wps:wsp>
                      <wps:cNvSpPr/>
                      <wps:spPr>
                        <a:xfrm>
                          <a:off x="0" y="0"/>
                          <a:ext cx="5676900" cy="3232150"/>
                        </a:xfrm>
                        <a:prstGeom prst="rect">
                          <a:avLst/>
                        </a:prstGeom>
                        <a:solidFill>
                          <a:schemeClr val="accent2">
                            <a:lumMod val="20000"/>
                            <a:lumOff val="80000"/>
                          </a:schemeClr>
                        </a:solidFill>
                        <a:ln>
                          <a:no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C3FDB" id="Rectangle 1" o:spid="_x0000_s1026" style="position:absolute;margin-left:1pt;margin-top:26.2pt;width:447pt;height:254.5pt;z-index:-2516582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" fillcolor="#f2f7f1 [661]" stroked="f" strokeweight="2pt">
                <w10:wrap anchorx="margin"/>
              </v:rect>
            </w:pict>
          </mc:Fallback>
        </mc:AlternateContent>
      </w:r>
      <w:r w:rsidR="00641662">
        <w:rPr>
          <w:noProof/>
        </w:rPr>
        <w:t xml:space="preserve">Cancer </w:t>
      </w:r>
      <w:r w:rsidR="005B5126" w:rsidRPr="005B5126">
        <w:t>research and innovation</w:t>
      </w:r>
      <w:bookmarkEnd w:id="497"/>
      <w:bookmarkEnd w:id="498"/>
      <w:r w:rsidR="005B5126" w:rsidRPr="005B5126">
        <w:t xml:space="preserve"> </w:t>
      </w:r>
      <w:r w:rsidR="002F06AD">
        <w:t xml:space="preserve">| </w:t>
      </w:r>
      <w:r w:rsidR="002F06AD" w:rsidRPr="002F06AD">
        <w:t xml:space="preserve">Te </w:t>
      </w:r>
      <w:proofErr w:type="spellStart"/>
      <w:r w:rsidR="002F06AD">
        <w:t>r</w:t>
      </w:r>
      <w:r w:rsidR="002F06AD" w:rsidRPr="002F06AD">
        <w:t>angahau</w:t>
      </w:r>
      <w:proofErr w:type="spellEnd"/>
      <w:r w:rsidR="002F06AD" w:rsidRPr="002F06AD">
        <w:t xml:space="preserve"> me </w:t>
      </w:r>
      <w:proofErr w:type="spellStart"/>
      <w:r w:rsidR="002F06AD" w:rsidRPr="002F06AD">
        <w:t>te</w:t>
      </w:r>
      <w:proofErr w:type="spellEnd"/>
      <w:r w:rsidR="002F06AD" w:rsidRPr="002F06AD">
        <w:t xml:space="preserve"> </w:t>
      </w:r>
      <w:proofErr w:type="spellStart"/>
      <w:r w:rsidR="002F06AD" w:rsidRPr="002F06AD">
        <w:t>auaha</w:t>
      </w:r>
      <w:bookmarkEnd w:id="499"/>
      <w:proofErr w:type="spellEnd"/>
    </w:p>
    <w:p w14:paraId="45491FD4" w14:textId="7903BC96" w:rsidR="00B872AE" w:rsidRDefault="00B872AE" w:rsidP="00A3384B">
      <w:pPr>
        <w:pStyle w:val="Heading3"/>
        <w:ind w:left="283"/>
      </w:pPr>
      <w:bookmarkStart w:id="500" w:name="_Toc198035746"/>
      <w:r>
        <w:t>Key messages</w:t>
      </w:r>
      <w:bookmarkEnd w:id="500"/>
    </w:p>
    <w:p w14:paraId="2156EB00" w14:textId="48DDD5D4" w:rsidR="00B872AE" w:rsidRPr="00E76104" w:rsidRDefault="00B872AE" w:rsidP="00B1224C">
      <w:pPr>
        <w:pStyle w:val="StateofCancerbullets"/>
        <w:ind w:left="643" w:right="283"/>
        <w:rPr>
          <w:b/>
        </w:rPr>
      </w:pPr>
      <w:r w:rsidRPr="00E76104">
        <w:t>High-quality cancer research and innovation drive</w:t>
      </w:r>
      <w:r w:rsidR="00F73B58">
        <w:t>s</w:t>
      </w:r>
      <w:r w:rsidRPr="00E76104">
        <w:t xml:space="preserve"> evidence-informed practice improvements across the cancer continuum and the wider health system.</w:t>
      </w:r>
    </w:p>
    <w:p w14:paraId="1E821074" w14:textId="2667FB97" w:rsidR="00B872AE" w:rsidRPr="00E76104" w:rsidRDefault="00B872AE" w:rsidP="00B1224C">
      <w:pPr>
        <w:pStyle w:val="StateofCancerbullets"/>
        <w:ind w:left="643" w:right="283"/>
      </w:pPr>
      <w:r w:rsidRPr="00E76104">
        <w:t>There is a substantial volume of activity across both cancer research and policy in New</w:t>
      </w:r>
      <w:r w:rsidR="00FC4A6D">
        <w:t> </w:t>
      </w:r>
      <w:r w:rsidRPr="00E76104">
        <w:t xml:space="preserve">Zealand. However, </w:t>
      </w:r>
      <w:r w:rsidR="004A7FBD">
        <w:t xml:space="preserve">the </w:t>
      </w:r>
      <w:r w:rsidRPr="00E76104">
        <w:t>connection between the two</w:t>
      </w:r>
      <w:r w:rsidR="004A7FBD">
        <w:t xml:space="preserve"> </w:t>
      </w:r>
      <w:r w:rsidR="009B26D8">
        <w:t xml:space="preserve">needs to be </w:t>
      </w:r>
      <w:r w:rsidR="004A7FBD">
        <w:t>stren</w:t>
      </w:r>
      <w:r w:rsidR="009B26D8">
        <w:t>g</w:t>
      </w:r>
      <w:r w:rsidR="004A7FBD">
        <w:t>then</w:t>
      </w:r>
      <w:r w:rsidR="009B26D8">
        <w:t>ed</w:t>
      </w:r>
      <w:r w:rsidRPr="00E76104">
        <w:t xml:space="preserve"> </w:t>
      </w:r>
      <w:r w:rsidR="009B26D8">
        <w:t>to enable</w:t>
      </w:r>
      <w:r w:rsidRPr="00E76104">
        <w:t xml:space="preserve"> cancer research to </w:t>
      </w:r>
      <w:r w:rsidR="003C60B2">
        <w:t xml:space="preserve">better </w:t>
      </w:r>
      <w:r w:rsidRPr="00E76104">
        <w:t xml:space="preserve">influence improvement and innovation. </w:t>
      </w:r>
    </w:p>
    <w:p w14:paraId="7EBE077B" w14:textId="228D05A1" w:rsidR="00B872AE" w:rsidRPr="00E76104" w:rsidRDefault="00D92EE3" w:rsidP="00B1224C">
      <w:pPr>
        <w:pStyle w:val="StateofCancerbullets"/>
        <w:ind w:left="643" w:right="283"/>
      </w:pPr>
      <w:r w:rsidRPr="006554E8">
        <w:t>A</w:t>
      </w:r>
      <w:r w:rsidR="00B872AE" w:rsidRPr="00E76104">
        <w:t xml:space="preserve"> </w:t>
      </w:r>
      <w:r w:rsidR="00072CAE">
        <w:t xml:space="preserve">2024 </w:t>
      </w:r>
      <w:r w:rsidR="00B872AE" w:rsidRPr="00E76104">
        <w:t xml:space="preserve">workshop </w:t>
      </w:r>
      <w:r w:rsidR="008E37B7">
        <w:t>brought</w:t>
      </w:r>
      <w:r w:rsidR="00B872AE" w:rsidRPr="00E76104">
        <w:t xml:space="preserve"> together members </w:t>
      </w:r>
      <w:r w:rsidR="00306C61">
        <w:t>of</w:t>
      </w:r>
      <w:r w:rsidR="00B872AE" w:rsidRPr="00E76104">
        <w:t xml:space="preserve"> the cancer research and policy communities</w:t>
      </w:r>
      <w:r w:rsidRPr="006554E8">
        <w:t xml:space="preserve"> </w:t>
      </w:r>
      <w:r w:rsidR="008E37B7">
        <w:t>to identify</w:t>
      </w:r>
      <w:r w:rsidRPr="006554E8">
        <w:t xml:space="preserve"> p</w:t>
      </w:r>
      <w:r w:rsidR="00B872AE" w:rsidRPr="00E76104">
        <w:t xml:space="preserve">otential </w:t>
      </w:r>
      <w:r w:rsidR="00A2504C">
        <w:t>o</w:t>
      </w:r>
      <w:r w:rsidR="00A2504C" w:rsidRPr="00A2504C">
        <w:t>pportunities for connection, collaboration and improved alignment of activity</w:t>
      </w:r>
      <w:r w:rsidR="00306C61">
        <w:t>. These included</w:t>
      </w:r>
      <w:r w:rsidR="00B872AE" w:rsidRPr="00E76104">
        <w:t xml:space="preserve"> developing</w:t>
      </w:r>
      <w:r w:rsidR="00A2504C">
        <w:t xml:space="preserve"> a</w:t>
      </w:r>
      <w:r w:rsidR="00B872AE" w:rsidRPr="00E76104">
        <w:t xml:space="preserve"> clear strategic direction for cancer research, ‘fast</w:t>
      </w:r>
      <w:r w:rsidRPr="006554E8">
        <w:t>-</w:t>
      </w:r>
      <w:r w:rsidR="00B872AE" w:rsidRPr="00E76104">
        <w:t xml:space="preserve">track’ processes for funding research with a high potential for policy impact and focusing on ‘windows of opportunity’ to translate research findings into policy and practice. </w:t>
      </w:r>
    </w:p>
    <w:p w14:paraId="5B31F59D" w14:textId="78924FB1" w:rsidR="00B872AE" w:rsidRPr="00E76104" w:rsidRDefault="00B872AE" w:rsidP="00B1224C">
      <w:pPr>
        <w:pStyle w:val="Stateofcancerbulletslast"/>
        <w:ind w:left="643" w:right="283"/>
      </w:pPr>
      <w:r w:rsidRPr="00E76104">
        <w:t>In addition to system</w:t>
      </w:r>
      <w:r w:rsidR="00D92EE3" w:rsidRPr="006554E8">
        <w:t>-</w:t>
      </w:r>
      <w:r w:rsidRPr="00E76104">
        <w:t xml:space="preserve"> or policy</w:t>
      </w:r>
      <w:r w:rsidR="00D92EE3" w:rsidRPr="006554E8">
        <w:t>-</w:t>
      </w:r>
      <w:r w:rsidRPr="00E76104">
        <w:t>level cancer research, New Zealand</w:t>
      </w:r>
      <w:r w:rsidR="00D92EE3" w:rsidRPr="006554E8">
        <w:t>-</w:t>
      </w:r>
      <w:r w:rsidRPr="00E76104">
        <w:t>based clinical trials can provide evidence to inform decision</w:t>
      </w:r>
      <w:r w:rsidR="00D92EE3" w:rsidRPr="006554E8">
        <w:t>-</w:t>
      </w:r>
      <w:r w:rsidRPr="00E76104">
        <w:t xml:space="preserve">making in health care and improvements in service delivery. </w:t>
      </w:r>
    </w:p>
    <w:p w14:paraId="3FE2827C" w14:textId="77777777" w:rsidR="004D1DB9" w:rsidRDefault="004D1DB9" w:rsidP="00B872AE"/>
    <w:p w14:paraId="0496C164" w14:textId="6C6F40A1" w:rsidR="00FC4A6D" w:rsidRDefault="00B872AE" w:rsidP="00B872AE">
      <w:r w:rsidRPr="00CE1CF6">
        <w:t xml:space="preserve">Research is fundamental to reducing the burden of cancer and underpins every part of the cancer continuum. Cancer research generates evidence and knowledge that drive improvements in cancer outcomes for all </w:t>
      </w:r>
      <w:r w:rsidR="00A939A9">
        <w:t xml:space="preserve">people in </w:t>
      </w:r>
      <w:r w:rsidRPr="00CE1CF6">
        <w:t xml:space="preserve">New Zealand and </w:t>
      </w:r>
      <w:r w:rsidR="00AD57EB">
        <w:t>make services more sustainable</w:t>
      </w:r>
      <w:r w:rsidRPr="00CE1CF6">
        <w:t xml:space="preserve">. </w:t>
      </w:r>
    </w:p>
    <w:p w14:paraId="5C6A5033" w14:textId="68D5FF85" w:rsidR="00794C21" w:rsidRPr="00CE1CF6" w:rsidRDefault="00B872AE" w:rsidP="00B872AE">
      <w:r>
        <w:t xml:space="preserve">Over the </w:t>
      </w:r>
      <w:r w:rsidR="007E5137">
        <w:t>l</w:t>
      </w:r>
      <w:r>
        <w:t xml:space="preserve">ast </w:t>
      </w:r>
      <w:r w:rsidR="004A59D8">
        <w:t xml:space="preserve">5 </w:t>
      </w:r>
      <w:r>
        <w:t>years,</w:t>
      </w:r>
      <w:r w:rsidRPr="00CE1CF6">
        <w:t xml:space="preserve"> cancer </w:t>
      </w:r>
      <w:r w:rsidR="00341540">
        <w:t xml:space="preserve">has </w:t>
      </w:r>
      <w:r w:rsidR="0043123C" w:rsidRPr="00CE1CF6">
        <w:t>remained</w:t>
      </w:r>
      <w:r w:rsidRPr="00CE1CF6">
        <w:t xml:space="preserve"> among the most-funded and most-studied area</w:t>
      </w:r>
      <w:r w:rsidR="0043123C">
        <w:t>s</w:t>
      </w:r>
      <w:r w:rsidRPr="00CE1CF6">
        <w:t xml:space="preserve"> of health research in New Zealand. </w:t>
      </w:r>
      <w:r w:rsidR="0043123C">
        <w:t>D</w:t>
      </w:r>
      <w:r>
        <w:t>ifferent types of c</w:t>
      </w:r>
      <w:r w:rsidRPr="0054378F">
        <w:t xml:space="preserve">ancer research </w:t>
      </w:r>
      <w:r>
        <w:t>are</w:t>
      </w:r>
      <w:r w:rsidRPr="0054378F">
        <w:t xml:space="preserve"> funded </w:t>
      </w:r>
      <w:r>
        <w:t>by a wide range of funders</w:t>
      </w:r>
      <w:r w:rsidR="00174853">
        <w:t xml:space="preserve"> –</w:t>
      </w:r>
      <w:r>
        <w:t xml:space="preserve"> primarily</w:t>
      </w:r>
      <w:r w:rsidR="00174853">
        <w:t xml:space="preserve"> </w:t>
      </w:r>
      <w:r w:rsidR="00FC4A6D">
        <w:t>g</w:t>
      </w:r>
      <w:r w:rsidR="00341540">
        <w:t>overnment</w:t>
      </w:r>
      <w:r>
        <w:t xml:space="preserve"> but also NGOs, universities</w:t>
      </w:r>
      <w:r w:rsidR="00281B17">
        <w:t xml:space="preserve"> </w:t>
      </w:r>
      <w:r>
        <w:t>and private industry</w:t>
      </w:r>
      <w:r w:rsidR="004F7BDC" w:rsidRPr="004F7BDC">
        <w:t xml:space="preserve"> </w:t>
      </w:r>
      <w:r w:rsidR="004F7BDC">
        <w:fldChar w:fldCharType="begin"/>
      </w:r>
      <w:r w:rsidR="00D6768A">
        <w:instrText xml:space="preserve"> ADDIN EN.CITE &lt;EndNote&gt;&lt;Cite&gt;&lt;Author&gt;Gurney&lt;/Author&gt;&lt;Year&gt;2020&lt;/Year&gt;&lt;RecNum&gt;40&lt;/RecNum&gt;&lt;DisplayText&gt;[282]&lt;/DisplayText&gt;&lt;record&gt;&lt;rec-number&gt;40&lt;/rec-number&gt;&lt;foreign-keys&gt;&lt;key app="EN" db-id="ft5wxpfw99z2vie2sf65z2v5rfs2vp0eeesf" timestamp="1749608461" guid="c531efe0-031b-49fa-a7c7-e7d033d18e92"&gt;40&lt;/key&gt;&lt;/foreign-keys&gt;&lt;ref-type name="Journal Article"&gt;17&lt;/ref-type&gt;&lt;contributors&gt;&lt;authors&gt;&lt;author&gt;Gurney, Jason K.&lt;/author&gt;&lt;author&gt;Sarfati, Diana&lt;/author&gt;&lt;author&gt;Lawrence, Ben&lt;/author&gt;&lt;author&gt;Jackson, Chris&lt;/author&gt;&lt;author&gt;Findlay, Michael&lt;/author&gt;&lt;author&gt;McPherson, Kathryn&lt;/author&gt;&lt;/authors&gt;&lt;/contributors&gt;&lt;titles&gt;&lt;title&gt;Cancer research in the New Zealand context: Challenges and advantages&lt;/title&gt;&lt;secondary-title&gt;Journal of Cancer Policy&lt;/secondary-title&gt;&lt;/titles&gt;&lt;periodical&gt;&lt;full-title&gt;Journal of Cancer Policy&lt;/full-title&gt;&lt;/periodical&gt;&lt;pages&gt;100204&lt;/pages&gt;&lt;volume&gt;23&lt;/volume&gt;&lt;keywords&gt;&lt;keyword&gt;Cancer&lt;/keyword&gt;&lt;keyword&gt;Research&lt;/keyword&gt;&lt;keyword&gt;New Zealand&lt;/keyword&gt;&lt;keyword&gt;Strategy&lt;/keyword&gt;&lt;/keywords&gt;&lt;dates&gt;&lt;year&gt;2020&lt;/year&gt;&lt;pub-dates&gt;&lt;date&gt;2020/03/01/&lt;/date&gt;&lt;/pub-dates&gt;&lt;/dates&gt;&lt;isbn&gt;2213-5383&lt;/isbn&gt;&lt;urls&gt;&lt;related-urls&gt;&lt;url&gt;https://www.sciencedirect.com/science/article/pii/S2213538319300566&lt;/url&gt;&lt;/related-urls&gt;&lt;/urls&gt;&lt;electronic-resource-num&gt;https://doi.org/10.1016/j.jcpo.2019.100204&lt;/electronic-resource-num&gt;&lt;/record&gt;&lt;/Cite&gt;&lt;/EndNote&gt;</w:instrText>
      </w:r>
      <w:r w:rsidR="004F7BDC">
        <w:fldChar w:fldCharType="separate"/>
      </w:r>
      <w:r w:rsidR="00D6768A">
        <w:rPr>
          <w:noProof/>
        </w:rPr>
        <w:t>[282]</w:t>
      </w:r>
      <w:r w:rsidR="004F7BDC">
        <w:fldChar w:fldCharType="end"/>
      </w:r>
      <w:r>
        <w:t xml:space="preserve">. </w:t>
      </w:r>
    </w:p>
    <w:p w14:paraId="64086D41" w14:textId="5EF2F26A" w:rsidR="00B872AE" w:rsidRPr="001A1F85" w:rsidRDefault="00F5664D" w:rsidP="00F05AB9">
      <w:pPr>
        <w:pStyle w:val="Heading3"/>
        <w:rPr>
          <w:spacing w:val="-10"/>
        </w:rPr>
      </w:pPr>
      <w:bookmarkStart w:id="501" w:name="_Toc198035748"/>
      <w:r>
        <w:t>C</w:t>
      </w:r>
      <w:r w:rsidR="00655066">
        <w:t>onnecting c</w:t>
      </w:r>
      <w:r w:rsidR="00B872AE" w:rsidRPr="00ED1902">
        <w:t>ancer researchers</w:t>
      </w:r>
      <w:r w:rsidR="00E95BB7">
        <w:t xml:space="preserve">, </w:t>
      </w:r>
      <w:r w:rsidR="00B872AE" w:rsidRPr="00ED1902">
        <w:t>policy makers</w:t>
      </w:r>
      <w:bookmarkEnd w:id="501"/>
      <w:r>
        <w:t xml:space="preserve"> </w:t>
      </w:r>
      <w:r w:rsidR="00E95BB7">
        <w:t xml:space="preserve">and the cancer sector </w:t>
      </w:r>
    </w:p>
    <w:p w14:paraId="32545265" w14:textId="018A8AB7" w:rsidR="00B872AE" w:rsidRPr="003D6A8D" w:rsidRDefault="00EC1ABB" w:rsidP="00B872AE">
      <w:r>
        <w:t xml:space="preserve">Cancer care and </w:t>
      </w:r>
      <w:r w:rsidR="00C71A31">
        <w:t>patient outcomes improve when t</w:t>
      </w:r>
      <w:r w:rsidR="00B872AE" w:rsidRPr="003D6A8D">
        <w:t xml:space="preserve">he evidence and knowledge generated from research </w:t>
      </w:r>
      <w:r w:rsidR="000C066E">
        <w:t>are</w:t>
      </w:r>
      <w:r w:rsidR="00B872AE" w:rsidRPr="003D6A8D">
        <w:t xml:space="preserve"> translated into practice and policy. </w:t>
      </w:r>
      <w:r w:rsidR="00B62397">
        <w:t>B</w:t>
      </w:r>
      <w:r w:rsidR="00B872AE" w:rsidRPr="003D6A8D">
        <w:t xml:space="preserve">ridging this gap between research and practice and policy is often cited as taking 17 years internationally </w:t>
      </w:r>
      <w:r w:rsidR="00B46F86">
        <w:fldChar w:fldCharType="begin"/>
      </w:r>
      <w:r w:rsidR="00D6768A">
        <w:instrText xml:space="preserve"> ADDIN EN.CITE &lt;EndNote&gt;&lt;Cite&gt;&lt;Author&gt;Rubin&lt;/Author&gt;&lt;Year&gt;2023&lt;/Year&gt;&lt;RecNum&gt;148&lt;/RecNum&gt;&lt;DisplayText&gt;[283]&lt;/DisplayText&gt;&lt;record&gt;&lt;rec-number&gt;148&lt;/rec-number&gt;&lt;foreign-keys&gt;&lt;key app="EN" db-id="ft5wxpfw99z2vie2sf65z2v5rfs2vp0eeesf" timestamp="1749608461" guid="8e73535e-1b0f-4336-9310-14791c21c4e5"&gt;148&lt;/key&gt;&lt;/foreign-keys&gt;&lt;ref-type name="Journal Article"&gt;17&lt;/ref-type&gt;&lt;contributors&gt;&lt;authors&gt;&lt;author&gt;Rubin, Rita&lt;/author&gt;&lt;/authors&gt;&lt;/contributors&gt;&lt;titles&gt;&lt;title&gt;It Takes an Average of 17 Years for Evidence to Change Practice—the Burgeoning Field of Implementation Science Seeks to Speed Things Up&lt;/title&gt;&lt;secondary-title&gt;JAMA&lt;/secondary-title&gt;&lt;/titles&gt;&lt;periodical&gt;&lt;full-title&gt;JAMA&lt;/full-title&gt;&lt;/periodical&gt;&lt;pages&gt;1333-1336&lt;/pages&gt;&lt;volume&gt;329&lt;/volume&gt;&lt;number&gt;16&lt;/number&gt;&lt;dates&gt;&lt;year&gt;2023&lt;/year&gt;&lt;/dates&gt;&lt;isbn&gt;0098-7484&lt;/isbn&gt;&lt;urls&gt;&lt;related-urls&gt;&lt;url&gt;https://doi.org/10.1001/jama.2023.4387&lt;/url&gt;&lt;/related-urls&gt;&lt;/urls&gt;&lt;electronic-resource-num&gt;10.1001/jama.2023.4387&lt;/electronic-resource-num&gt;&lt;access-date&gt;5/7/2025&lt;/access-date&gt;&lt;/record&gt;&lt;/Cite&gt;&lt;/EndNote&gt;</w:instrText>
      </w:r>
      <w:r w:rsidR="00B46F86">
        <w:fldChar w:fldCharType="separate"/>
      </w:r>
      <w:r w:rsidR="00D6768A">
        <w:rPr>
          <w:noProof/>
        </w:rPr>
        <w:t>[283]</w:t>
      </w:r>
      <w:r w:rsidR="00B46F86">
        <w:fldChar w:fldCharType="end"/>
      </w:r>
      <w:r w:rsidR="00B872AE" w:rsidRPr="003D6A8D">
        <w:t>. Th</w:t>
      </w:r>
      <w:r w:rsidR="003D60D7">
        <w:t>ere</w:t>
      </w:r>
      <w:r w:rsidR="00B872AE" w:rsidRPr="003D6A8D">
        <w:t xml:space="preserve"> is an </w:t>
      </w:r>
      <w:r w:rsidR="003D60D7">
        <w:t xml:space="preserve">additional </w:t>
      </w:r>
      <w:r w:rsidR="00B872AE" w:rsidRPr="003D6A8D">
        <w:t>issue in New</w:t>
      </w:r>
      <w:r w:rsidR="00B62397">
        <w:t> </w:t>
      </w:r>
      <w:r w:rsidR="00B872AE" w:rsidRPr="003D6A8D">
        <w:t>Zealand</w:t>
      </w:r>
      <w:r w:rsidR="003D60D7">
        <w:t>,</w:t>
      </w:r>
      <w:r w:rsidR="00B872AE" w:rsidRPr="003D6A8D">
        <w:t xml:space="preserve"> </w:t>
      </w:r>
      <w:r w:rsidR="003D60D7">
        <w:t>as</w:t>
      </w:r>
      <w:r w:rsidR="00B872AE" w:rsidRPr="003D6A8D">
        <w:t xml:space="preserve"> there </w:t>
      </w:r>
      <w:r w:rsidR="000E0926">
        <w:t>are</w:t>
      </w:r>
      <w:r w:rsidR="000E0926" w:rsidRPr="003D6A8D">
        <w:t xml:space="preserve"> </w:t>
      </w:r>
      <w:r w:rsidR="00B872AE" w:rsidRPr="003D6A8D">
        <w:t>currently no regular processes for cancer researchers to engage with cancer control policy and delivery, and vice</w:t>
      </w:r>
      <w:r w:rsidR="000E0926">
        <w:t xml:space="preserve"> </w:t>
      </w:r>
      <w:r w:rsidR="00B872AE" w:rsidRPr="003D6A8D">
        <w:t xml:space="preserve">versa. </w:t>
      </w:r>
    </w:p>
    <w:p w14:paraId="0ED99C6D" w14:textId="7B76E56D" w:rsidR="00B872AE" w:rsidRPr="003D6A8D" w:rsidRDefault="00B66183" w:rsidP="009B7A70">
      <w:r>
        <w:t xml:space="preserve">As </w:t>
      </w:r>
      <w:r w:rsidR="00A3750B">
        <w:t>a step towards bridging</w:t>
      </w:r>
      <w:r>
        <w:t xml:space="preserve"> </w:t>
      </w:r>
      <w:r w:rsidR="00B62397">
        <w:t>the</w:t>
      </w:r>
      <w:r>
        <w:t xml:space="preserve"> </w:t>
      </w:r>
      <w:r w:rsidR="00A3750B">
        <w:t>gap</w:t>
      </w:r>
      <w:r w:rsidR="00B872AE" w:rsidRPr="003D6A8D">
        <w:t xml:space="preserve">, </w:t>
      </w:r>
      <w:r w:rsidR="00C83A47" w:rsidRPr="00C83A47">
        <w:t>Te Aho o Te Kahu | Cancer Control Agency</w:t>
      </w:r>
      <w:r w:rsidR="00B872AE" w:rsidRPr="003D6A8D">
        <w:t xml:space="preserve"> collaborated with partners across</w:t>
      </w:r>
      <w:r w:rsidR="00B872AE">
        <w:t xml:space="preserve"> the</w:t>
      </w:r>
      <w:r w:rsidR="00B872AE" w:rsidRPr="003D6A8D">
        <w:t xml:space="preserve"> health </w:t>
      </w:r>
      <w:r w:rsidR="00B872AE">
        <w:t xml:space="preserve">and research </w:t>
      </w:r>
      <w:r w:rsidR="00B872AE" w:rsidRPr="003D6A8D">
        <w:t xml:space="preserve">sector to host a </w:t>
      </w:r>
      <w:r w:rsidR="00DF2131">
        <w:t>1</w:t>
      </w:r>
      <w:r w:rsidR="00B62397">
        <w:t xml:space="preserve">-day </w:t>
      </w:r>
      <w:r w:rsidR="00B872AE" w:rsidRPr="003D6A8D">
        <w:t xml:space="preserve">workshop </w:t>
      </w:r>
      <w:r w:rsidR="00B62397">
        <w:t>in 2024</w:t>
      </w:r>
      <w:r w:rsidR="00DF2131">
        <w:t>,</w:t>
      </w:r>
      <w:r w:rsidR="00B872AE" w:rsidRPr="003D6A8D">
        <w:t xml:space="preserve"> bringing together </w:t>
      </w:r>
      <w:r w:rsidR="00481904">
        <w:t xml:space="preserve">cancer </w:t>
      </w:r>
      <w:r w:rsidR="00CF4051">
        <w:t xml:space="preserve">researchers, </w:t>
      </w:r>
      <w:r w:rsidR="00EA7587">
        <w:t xml:space="preserve">policy makers and </w:t>
      </w:r>
      <w:r w:rsidR="00B872AE" w:rsidRPr="003D6A8D">
        <w:t xml:space="preserve">members </w:t>
      </w:r>
      <w:r w:rsidR="000E6BC3">
        <w:t>of</w:t>
      </w:r>
      <w:r w:rsidR="000E6BC3" w:rsidRPr="003D6A8D">
        <w:t xml:space="preserve"> </w:t>
      </w:r>
      <w:r w:rsidR="00B872AE" w:rsidRPr="003D6A8D">
        <w:t xml:space="preserve">the cancer </w:t>
      </w:r>
      <w:r w:rsidR="00EA7587">
        <w:t>sector</w:t>
      </w:r>
      <w:r w:rsidR="00EC379E">
        <w:t>.</w:t>
      </w:r>
      <w:r w:rsidR="00B872AE" w:rsidRPr="003D6A8D">
        <w:t xml:space="preserve"> </w:t>
      </w:r>
      <w:r w:rsidR="000C4F59">
        <w:t>Th</w:t>
      </w:r>
      <w:r w:rsidR="00A42BF3">
        <w:t>e workshop</w:t>
      </w:r>
      <w:r w:rsidR="001C4584">
        <w:t xml:space="preserve"> involved stakeholders </w:t>
      </w:r>
      <w:r w:rsidR="000C4F59">
        <w:t>represent</w:t>
      </w:r>
      <w:r w:rsidR="001C4584">
        <w:t>ing</w:t>
      </w:r>
      <w:r w:rsidR="000C4F59">
        <w:t xml:space="preserve"> </w:t>
      </w:r>
      <w:r w:rsidR="000C4F59" w:rsidRPr="000C4F59">
        <w:t>14</w:t>
      </w:r>
      <w:r w:rsidR="006D2295">
        <w:t> </w:t>
      </w:r>
      <w:r w:rsidR="000C4F59" w:rsidRPr="000C4F59">
        <w:t xml:space="preserve">organisations, including 27 research leaders from </w:t>
      </w:r>
      <w:r w:rsidR="00477850">
        <w:t>4</w:t>
      </w:r>
      <w:r w:rsidR="000C4F59" w:rsidRPr="000C4F59">
        <w:t xml:space="preserve"> universities, 6 from non-governmental stakeholder organisations and 22 from government departments. </w:t>
      </w:r>
      <w:r w:rsidR="00B872AE" w:rsidRPr="003D6A8D">
        <w:t xml:space="preserve">A common reflection from workshop attendees was that a lot of research </w:t>
      </w:r>
      <w:r w:rsidR="000E6BC3">
        <w:t xml:space="preserve">is </w:t>
      </w:r>
      <w:r w:rsidR="00B872AE" w:rsidRPr="003D6A8D">
        <w:t>occurring</w:t>
      </w:r>
      <w:r w:rsidR="5B93C510">
        <w:t>,</w:t>
      </w:r>
      <w:r w:rsidR="00B872AE" w:rsidRPr="003D6A8D">
        <w:t xml:space="preserve"> but </w:t>
      </w:r>
      <w:r w:rsidR="00336074">
        <w:t>it</w:t>
      </w:r>
      <w:r w:rsidR="00B872AE" w:rsidRPr="003D6A8D">
        <w:t xml:space="preserve"> does not have a natural ‘landing place’ within the current policy agenda. Other challenges identified included </w:t>
      </w:r>
      <w:r w:rsidR="00E31FA1">
        <w:t xml:space="preserve">there being </w:t>
      </w:r>
      <w:r w:rsidR="00B872AE" w:rsidRPr="003D6A8D">
        <w:t xml:space="preserve">no nationally aligned cancer research strategy </w:t>
      </w:r>
      <w:r w:rsidR="00B54AA0">
        <w:t>and no</w:t>
      </w:r>
      <w:r w:rsidR="00B872AE" w:rsidRPr="003D6A8D">
        <w:t xml:space="preserve"> process for building relationships and collaborations within the research sector, and between researchers and policy</w:t>
      </w:r>
      <w:r w:rsidR="00B62397">
        <w:t> </w:t>
      </w:r>
      <w:r w:rsidR="00B872AE" w:rsidRPr="003D6A8D">
        <w:t xml:space="preserve">makers. </w:t>
      </w:r>
    </w:p>
    <w:p w14:paraId="155EC7F6" w14:textId="77777777" w:rsidR="00DF2131" w:rsidRDefault="00DF2131">
      <w:pPr>
        <w:spacing w:after="0" w:line="240" w:lineRule="auto"/>
      </w:pPr>
      <w:r>
        <w:br w:type="page"/>
      </w:r>
    </w:p>
    <w:p w14:paraId="79ABA38E" w14:textId="6C6FC752" w:rsidR="00B872AE" w:rsidRPr="003D6A8D" w:rsidRDefault="00B872AE" w:rsidP="008752BB">
      <w:pPr>
        <w:spacing w:after="100"/>
      </w:pPr>
      <w:r w:rsidRPr="003D6A8D">
        <w:lastRenderedPageBreak/>
        <w:t xml:space="preserve">The workshop participants provided a range of potential solutions to these challenges, </w:t>
      </w:r>
      <w:r>
        <w:t xml:space="preserve">including developing clear strategic direction for cancer research, </w:t>
      </w:r>
      <w:r w:rsidRPr="00CC1BE9">
        <w:t>‘fast</w:t>
      </w:r>
      <w:r w:rsidR="00E31FA1">
        <w:t>-</w:t>
      </w:r>
      <w:r w:rsidRPr="00CC1BE9">
        <w:t xml:space="preserve">track’ processes for funding research with a high potential for policy impact and focusing on ‘windows of opportunity’ to </w:t>
      </w:r>
      <w:r>
        <w:t xml:space="preserve">translate research findings into policy and practice. </w:t>
      </w:r>
      <w:r w:rsidRPr="003D6A8D">
        <w:t xml:space="preserve">There was also strong support for activities that enable researchers, government and stakeholders to work </w:t>
      </w:r>
      <w:r w:rsidR="006D2295">
        <w:t>more closely</w:t>
      </w:r>
      <w:r w:rsidRPr="003D6A8D">
        <w:t xml:space="preserve"> together.</w:t>
      </w:r>
      <w:r>
        <w:t xml:space="preserve"> </w:t>
      </w:r>
    </w:p>
    <w:p w14:paraId="08995B36" w14:textId="7F5C9CEF" w:rsidR="003B0A23" w:rsidRPr="003D6A8D" w:rsidRDefault="00260232" w:rsidP="008752BB">
      <w:pPr>
        <w:spacing w:after="100"/>
        <w:ind w:right="-143"/>
      </w:pPr>
      <w:r>
        <w:t xml:space="preserve">In March 2025, </w:t>
      </w:r>
      <w:r w:rsidR="003D120C">
        <w:t xml:space="preserve">the Cancer Society hosted an inaugural </w:t>
      </w:r>
      <w:r w:rsidR="00796EB0">
        <w:t>research and innovation conference</w:t>
      </w:r>
      <w:r w:rsidR="00305D01">
        <w:t xml:space="preserve">, called </w:t>
      </w:r>
      <w:r w:rsidR="00B86D78">
        <w:t>In Pursuit</w:t>
      </w:r>
      <w:r w:rsidR="00305D01">
        <w:t xml:space="preserve">, </w:t>
      </w:r>
      <w:r w:rsidR="00230DEE">
        <w:t xml:space="preserve">to </w:t>
      </w:r>
      <w:r w:rsidR="009E6FE7">
        <w:t xml:space="preserve">unite </w:t>
      </w:r>
      <w:r w:rsidR="003D120C">
        <w:t>researchers, health</w:t>
      </w:r>
      <w:r w:rsidR="00883008">
        <w:t xml:space="preserve"> </w:t>
      </w:r>
      <w:r w:rsidR="003D120C">
        <w:t>care professional</w:t>
      </w:r>
      <w:r w:rsidR="0004086C">
        <w:t>s, innovators and investors</w:t>
      </w:r>
      <w:r w:rsidR="0090609B">
        <w:t>. The conference</w:t>
      </w:r>
      <w:r w:rsidR="0004086C">
        <w:t xml:space="preserve"> </w:t>
      </w:r>
      <w:r w:rsidR="00A03CE5" w:rsidRPr="00A03CE5">
        <w:t>explore</w:t>
      </w:r>
      <w:r w:rsidR="0090609B">
        <w:t>d</w:t>
      </w:r>
      <w:r w:rsidR="00A03CE5" w:rsidRPr="00A03CE5">
        <w:t xml:space="preserve"> cutting-edge cancer research, innovative treatments and collaborative efforts to combat cancer</w:t>
      </w:r>
      <w:r w:rsidR="00505910">
        <w:t xml:space="preserve"> </w:t>
      </w:r>
      <w:r w:rsidR="00505910">
        <w:fldChar w:fldCharType="begin"/>
      </w:r>
      <w:r w:rsidR="00D6768A">
        <w:instrText xml:space="preserve"> ADDIN EN.CITE &lt;EndNote&gt;&lt;Cite ExcludeAuth="1"&gt;&lt;Year&gt;2025&lt;/Year&gt;&lt;RecNum&gt;294&lt;/RecNum&gt;&lt;DisplayText&gt;[284]&lt;/DisplayText&gt;&lt;record&gt;&lt;rec-number&gt;294&lt;/rec-number&gt;&lt;foreign-keys&gt;&lt;key app="EN" db-id="ft5wxpfw99z2vie2sf65z2v5rfs2vp0eeesf" timestamp="1753141986" guid="a61cb419-be67-4af6-9f98-161cbf2b5cbc"&gt;294&lt;/key&gt;&lt;/foreign-keys&gt;&lt;ref-type name="Web Page"&gt;12&lt;/ref-type&gt;&lt;contributors&gt;&lt;/contributors&gt;&lt;titles&gt;&lt;title&gt;In Pursuit of Cancer Innovations and Breakthroughs 2025&lt;/title&gt;&lt;/titles&gt;&lt;dates&gt;&lt;year&gt;2025&lt;/year&gt;&lt;/dates&gt;&lt;urls&gt;&lt;related-urls&gt;&lt;url&gt;https://www.inpursuit.co.nz/&lt;/url&gt;&lt;/related-urls&gt;&lt;/urls&gt;&lt;/record&gt;&lt;/Cite&gt;&lt;/EndNote&gt;</w:instrText>
      </w:r>
      <w:r w:rsidR="00505910">
        <w:fldChar w:fldCharType="separate"/>
      </w:r>
      <w:r w:rsidR="00D6768A">
        <w:rPr>
          <w:noProof/>
        </w:rPr>
        <w:t>[284]</w:t>
      </w:r>
      <w:r w:rsidR="00505910">
        <w:fldChar w:fldCharType="end"/>
      </w:r>
      <w:r w:rsidR="00B86D78">
        <w:t xml:space="preserve">. </w:t>
      </w:r>
      <w:r w:rsidR="009E6FE7" w:rsidRPr="009E6FE7">
        <w:t xml:space="preserve">Topics </w:t>
      </w:r>
      <w:r w:rsidR="00DE6446">
        <w:t>covered</w:t>
      </w:r>
      <w:r w:rsidR="009E6FE7">
        <w:t xml:space="preserve"> during the conference </w:t>
      </w:r>
      <w:r w:rsidR="009E6FE7" w:rsidRPr="009E6FE7">
        <w:t>include</w:t>
      </w:r>
      <w:r w:rsidR="009E6FE7">
        <w:t>d</w:t>
      </w:r>
      <w:r w:rsidR="009E6FE7" w:rsidRPr="009E6FE7">
        <w:t xml:space="preserve"> the role of biobanking to support cancer research, the global surge in diagnoses</w:t>
      </w:r>
      <w:r w:rsidR="001F21E3">
        <w:t xml:space="preserve"> in people aged under 50 years</w:t>
      </w:r>
      <w:r w:rsidR="009E6FE7" w:rsidRPr="009E6FE7">
        <w:t>, cancer prevention through equitable environments and policy change, and innovations in cancer screening.</w:t>
      </w:r>
    </w:p>
    <w:p w14:paraId="40AEDE83" w14:textId="16EDB805" w:rsidR="003F3EF1" w:rsidRPr="003D6A8D" w:rsidRDefault="00F35F28" w:rsidP="008752BB">
      <w:pPr>
        <w:spacing w:after="100"/>
      </w:pPr>
      <w:r>
        <w:t xml:space="preserve">Another event that brings together </w:t>
      </w:r>
      <w:r w:rsidR="00CA2ECA">
        <w:t>researchers</w:t>
      </w:r>
      <w:r w:rsidR="003B0EB3">
        <w:t>, health workers and community members is</w:t>
      </w:r>
      <w:r w:rsidR="00CA2ECA">
        <w:t xml:space="preserve"> </w:t>
      </w:r>
      <w:r w:rsidR="003B0EB3">
        <w:t>th</w:t>
      </w:r>
      <w:r w:rsidR="00550B03">
        <w:t xml:space="preserve">e </w:t>
      </w:r>
      <w:r w:rsidR="00550B03" w:rsidRPr="00550B03">
        <w:t xml:space="preserve">Matariki </w:t>
      </w:r>
      <w:proofErr w:type="spellStart"/>
      <w:r w:rsidR="00550B03" w:rsidRPr="00550B03">
        <w:t>Rangahau</w:t>
      </w:r>
      <w:proofErr w:type="spellEnd"/>
      <w:r w:rsidR="00550B03" w:rsidRPr="00550B03">
        <w:t xml:space="preserve"> Series</w:t>
      </w:r>
      <w:r w:rsidR="003B0EB3">
        <w:t xml:space="preserve">, </w:t>
      </w:r>
      <w:r w:rsidR="0003068A">
        <w:t xml:space="preserve">convened by </w:t>
      </w:r>
      <w:r w:rsidR="00C172B2" w:rsidRPr="00C172B2">
        <w:t>Hei Āhuru Mōwai</w:t>
      </w:r>
      <w:r w:rsidR="00B34454">
        <w:t xml:space="preserve">. The event </w:t>
      </w:r>
      <w:r w:rsidR="00B34454" w:rsidRPr="00B34454">
        <w:t>foster</w:t>
      </w:r>
      <w:r w:rsidR="000B75FD">
        <w:t>s</w:t>
      </w:r>
      <w:r w:rsidR="00B34454" w:rsidRPr="00B34454">
        <w:t xml:space="preserve"> collaboration, knowledge sharing and community engagement to improve Māori health outcomes</w:t>
      </w:r>
      <w:r w:rsidR="00B34454">
        <w:t xml:space="preserve"> and</w:t>
      </w:r>
      <w:r w:rsidR="003B0EB3">
        <w:t xml:space="preserve"> celebrate </w:t>
      </w:r>
      <w:r w:rsidR="00D90ED8" w:rsidRPr="00D90ED8">
        <w:t>Māori and Pacific health research.</w:t>
      </w:r>
      <w:r w:rsidR="00762E08">
        <w:t xml:space="preserve"> </w:t>
      </w:r>
      <w:r w:rsidR="00B327E2">
        <w:t xml:space="preserve">The </w:t>
      </w:r>
      <w:r w:rsidR="003C794F">
        <w:t xml:space="preserve">2025 </w:t>
      </w:r>
      <w:r w:rsidR="001F21E3">
        <w:t xml:space="preserve">event </w:t>
      </w:r>
      <w:r w:rsidR="00D81F33">
        <w:t>was</w:t>
      </w:r>
      <w:r w:rsidR="0006390D">
        <w:t xml:space="preserve"> presented </w:t>
      </w:r>
      <w:r w:rsidR="0006390D" w:rsidRPr="0006390D">
        <w:t xml:space="preserve">by four leading agencies: Te Aka Mātauranga </w:t>
      </w:r>
      <w:proofErr w:type="spellStart"/>
      <w:r w:rsidR="0006390D" w:rsidRPr="0006390D">
        <w:t>Matepukupuku</w:t>
      </w:r>
      <w:proofErr w:type="spellEnd"/>
      <w:r w:rsidR="0006390D" w:rsidRPr="0006390D">
        <w:t xml:space="preserve"> – Centre for Cancer Research University of Auckland, Hei Āhuru Mōwai</w:t>
      </w:r>
      <w:r w:rsidR="0006390D">
        <w:t xml:space="preserve">, </w:t>
      </w:r>
      <w:r w:rsidR="0006390D" w:rsidRPr="0006390D">
        <w:t xml:space="preserve">Health NZ and </w:t>
      </w:r>
      <w:r w:rsidR="00C83A47" w:rsidRPr="00C83A47">
        <w:t xml:space="preserve">Te Aho o Te Kahu | Cancer Control Agency </w:t>
      </w:r>
      <w:r w:rsidR="004B7461">
        <w:fldChar w:fldCharType="begin"/>
      </w:r>
      <w:r w:rsidR="00D6768A">
        <w:instrText xml:space="preserve"> ADDIN EN.CITE &lt;EndNote&gt;&lt;Cite&gt;&lt;Author&gt;Medicine&lt;/Author&gt;&lt;Year&gt;2025&lt;/Year&gt;&lt;RecNum&gt;295&lt;/RecNum&gt;&lt;DisplayText&gt;[285]&lt;/DisplayText&gt;&lt;record&gt;&lt;rec-number&gt;295&lt;/rec-number&gt;&lt;foreign-keys&gt;&lt;key app="EN" db-id="ft5wxpfw99z2vie2sf65z2v5rfs2vp0eeesf" timestamp="1753142148" guid="5ee1aba4-440f-43d0-a258-c7f8d9f80923"&gt;295&lt;/key&gt;&lt;/foreign-keys&gt;&lt;ref-type name="Web Page"&gt;12&lt;/ref-type&gt;&lt;contributors&gt;&lt;authors&gt;&lt;author&gt;New Zealand College of Public Health Medicine&lt;/author&gt;&lt;/authors&gt;&lt;/contributors&gt;&lt;titles&gt;&lt;title&gt;Matariki Rangahau Cancer Symposium&lt;/title&gt;&lt;/titles&gt;&lt;dates&gt;&lt;year&gt;2025&lt;/year&gt;&lt;/dates&gt;&lt;pub-location&gt;Wellington&lt;/pub-location&gt;&lt;publisher&gt;New Zealand College of Public Health Medicine&lt;/publisher&gt;&lt;urls&gt;&lt;related-urls&gt;&lt;url&gt;https://nzcphm.org.nz/Matariki-Rangahau-Cancer-Symposium/10929-b7341542-3f83-49ed-a4c9-33217914a1d1/&lt;/url&gt;&lt;/related-urls&gt;&lt;/urls&gt;&lt;/record&gt;&lt;/Cite&gt;&lt;/EndNote&gt;</w:instrText>
      </w:r>
      <w:r w:rsidR="004B7461">
        <w:fldChar w:fldCharType="separate"/>
      </w:r>
      <w:r w:rsidR="00D6768A">
        <w:rPr>
          <w:noProof/>
        </w:rPr>
        <w:t>[285]</w:t>
      </w:r>
      <w:r w:rsidR="004B7461">
        <w:fldChar w:fldCharType="end"/>
      </w:r>
      <w:r w:rsidR="0006390D">
        <w:t xml:space="preserve">. </w:t>
      </w:r>
    </w:p>
    <w:p w14:paraId="0CDC29B0" w14:textId="42F0BD47" w:rsidR="00B872AE" w:rsidRPr="008E2A47" w:rsidRDefault="00B872AE" w:rsidP="00F05AB9">
      <w:pPr>
        <w:pStyle w:val="Heading3"/>
        <w:rPr>
          <w:spacing w:val="-10"/>
        </w:rPr>
      </w:pPr>
      <w:bookmarkStart w:id="502" w:name="_Toc198035749"/>
      <w:r>
        <w:t xml:space="preserve">Work is underway to improve </w:t>
      </w:r>
      <w:r w:rsidR="0094607F">
        <w:t xml:space="preserve">availability of and </w:t>
      </w:r>
      <w:r w:rsidRPr="0071345C">
        <w:t>access to clinical trials</w:t>
      </w:r>
      <w:bookmarkEnd w:id="502"/>
      <w:r w:rsidRPr="008E2A47">
        <w:rPr>
          <w:spacing w:val="-10"/>
        </w:rPr>
        <w:t xml:space="preserve"> </w:t>
      </w:r>
    </w:p>
    <w:p w14:paraId="753800E1" w14:textId="598F40E4" w:rsidR="00B872AE" w:rsidRPr="00291307" w:rsidRDefault="00B872AE" w:rsidP="008752BB">
      <w:pPr>
        <w:spacing w:after="100"/>
        <w:rPr>
          <w:rStyle w:val="normaltextrun"/>
        </w:rPr>
      </w:pPr>
      <w:r w:rsidRPr="00291307">
        <w:t xml:space="preserve">Clinical trials are an important part of cancer research. </w:t>
      </w:r>
      <w:r w:rsidRPr="00291307">
        <w:rPr>
          <w:rStyle w:val="eop"/>
        </w:rPr>
        <w:t xml:space="preserve">A clinical trial is a research study where new treatments, medicines or procedures are tested to assess their safety and efficacy. </w:t>
      </w:r>
      <w:r w:rsidRPr="00291307">
        <w:rPr>
          <w:rStyle w:val="normaltextrun"/>
          <w:rFonts w:cs="Segoe UI"/>
          <w:color w:val="000000"/>
          <w:shd w:val="clear" w:color="auto" w:fill="FFFFFF"/>
        </w:rPr>
        <w:t>They are essential for advancing modern cancer care</w:t>
      </w:r>
      <w:r w:rsidRPr="00291307" w:rsidDel="007F4B20">
        <w:rPr>
          <w:rStyle w:val="normaltextrun"/>
          <w:rFonts w:cs="Segoe UI"/>
          <w:color w:val="000000"/>
          <w:shd w:val="clear" w:color="auto" w:fill="FFFFFF"/>
        </w:rPr>
        <w:t xml:space="preserve"> </w:t>
      </w:r>
      <w:r w:rsidRPr="00291307">
        <w:t>and can also</w:t>
      </w:r>
      <w:r w:rsidR="00BA7D74">
        <w:t xml:space="preserve"> give cancer patients</w:t>
      </w:r>
      <w:r w:rsidRPr="00291307">
        <w:t xml:space="preserve"> access to treatments that would not otherwise be publicly available. </w:t>
      </w:r>
    </w:p>
    <w:p w14:paraId="543C437C" w14:textId="47CC9AB2" w:rsidR="00E84563" w:rsidRPr="00291307" w:rsidRDefault="00B872AE" w:rsidP="008752BB">
      <w:pPr>
        <w:spacing w:after="100"/>
        <w:rPr>
          <w:rStyle w:val="eop"/>
          <w:color w:val="000000" w:themeColor="text1"/>
        </w:rPr>
      </w:pPr>
      <w:r w:rsidRPr="00291307">
        <w:rPr>
          <w:rStyle w:val="eop"/>
          <w:color w:val="000000" w:themeColor="text1"/>
        </w:rPr>
        <w:t>New Zealand has pockets of excellence in clinical trial activity and a reputation among the international research community as a respected place to conduct clinical trials. However,</w:t>
      </w:r>
      <w:r w:rsidRPr="00291307" w:rsidDel="00AB3650">
        <w:rPr>
          <w:rStyle w:val="eop"/>
          <w:color w:val="000000" w:themeColor="text1"/>
        </w:rPr>
        <w:t xml:space="preserve"> </w:t>
      </w:r>
      <w:r w:rsidRPr="00291307">
        <w:rPr>
          <w:rStyle w:val="eop"/>
          <w:color w:val="000000" w:themeColor="text1"/>
        </w:rPr>
        <w:t>a lack</w:t>
      </w:r>
      <w:r w:rsidR="00A911EF">
        <w:rPr>
          <w:rStyle w:val="eop"/>
          <w:color w:val="000000" w:themeColor="text1"/>
        </w:rPr>
        <w:t xml:space="preserve"> of</w:t>
      </w:r>
      <w:r w:rsidRPr="00291307">
        <w:rPr>
          <w:rStyle w:val="eop"/>
          <w:color w:val="000000" w:themeColor="text1"/>
        </w:rPr>
        <w:t xml:space="preserve"> national leadership, infrastructure</w:t>
      </w:r>
      <w:r w:rsidR="00D41596">
        <w:rPr>
          <w:rStyle w:val="eop"/>
          <w:color w:val="000000" w:themeColor="text1"/>
        </w:rPr>
        <w:t xml:space="preserve"> and</w:t>
      </w:r>
      <w:r w:rsidR="5F15D4CF" w:rsidRPr="706E9EEA">
        <w:rPr>
          <w:rStyle w:val="eop"/>
          <w:color w:val="000000" w:themeColor="text1"/>
        </w:rPr>
        <w:t xml:space="preserve"> </w:t>
      </w:r>
      <w:r w:rsidRPr="00291307">
        <w:rPr>
          <w:rStyle w:val="eop"/>
          <w:color w:val="000000" w:themeColor="text1"/>
        </w:rPr>
        <w:t xml:space="preserve">coordination </w:t>
      </w:r>
      <w:r w:rsidR="35E89FA7" w:rsidRPr="706E9EEA">
        <w:rPr>
          <w:rStyle w:val="eop"/>
          <w:color w:val="000000" w:themeColor="text1"/>
        </w:rPr>
        <w:t xml:space="preserve">and </w:t>
      </w:r>
      <w:r w:rsidR="00575C4C">
        <w:rPr>
          <w:rStyle w:val="eop"/>
          <w:color w:val="000000" w:themeColor="text1"/>
        </w:rPr>
        <w:t>the</w:t>
      </w:r>
      <w:r w:rsidR="35E89FA7" w:rsidRPr="706E9EEA">
        <w:rPr>
          <w:rStyle w:val="eop"/>
          <w:color w:val="000000" w:themeColor="text1"/>
        </w:rPr>
        <w:t xml:space="preserve"> stretched </w:t>
      </w:r>
      <w:r w:rsidR="00575C4C">
        <w:rPr>
          <w:rStyle w:val="eop"/>
          <w:color w:val="000000" w:themeColor="text1"/>
        </w:rPr>
        <w:t xml:space="preserve">nature of the </w:t>
      </w:r>
      <w:r w:rsidR="35E89FA7" w:rsidRPr="706E9EEA">
        <w:rPr>
          <w:rStyle w:val="eop"/>
          <w:color w:val="000000" w:themeColor="text1"/>
        </w:rPr>
        <w:t>workforce</w:t>
      </w:r>
      <w:r w:rsidR="5C6EC67C" w:rsidRPr="706E9EEA">
        <w:rPr>
          <w:rStyle w:val="eop"/>
          <w:color w:val="000000" w:themeColor="text1"/>
        </w:rPr>
        <w:t xml:space="preserve"> </w:t>
      </w:r>
      <w:r w:rsidRPr="00291307">
        <w:rPr>
          <w:rStyle w:val="eop"/>
          <w:color w:val="000000" w:themeColor="text1"/>
        </w:rPr>
        <w:t xml:space="preserve">prevent New Zealand from realising and maximising the benefits that clinical trials could </w:t>
      </w:r>
      <w:r w:rsidR="004A1EE6">
        <w:rPr>
          <w:rStyle w:val="eop"/>
          <w:color w:val="000000" w:themeColor="text1"/>
        </w:rPr>
        <w:t>bring to</w:t>
      </w:r>
      <w:r w:rsidRPr="00291307">
        <w:rPr>
          <w:rStyle w:val="eop"/>
          <w:color w:val="000000" w:themeColor="text1"/>
        </w:rPr>
        <w:t xml:space="preserve"> cancer patients and the wider system</w:t>
      </w:r>
      <w:r w:rsidR="002A23DC">
        <w:rPr>
          <w:rStyle w:val="eop"/>
          <w:color w:val="000000" w:themeColor="text1"/>
        </w:rPr>
        <w:t xml:space="preserve"> </w:t>
      </w:r>
      <w:r w:rsidR="002A23DC">
        <w:rPr>
          <w:rStyle w:val="eop"/>
          <w:color w:val="000000" w:themeColor="text1"/>
        </w:rPr>
        <w:fldChar w:fldCharType="begin"/>
      </w:r>
      <w:r w:rsidR="00D6768A">
        <w:rPr>
          <w:rStyle w:val="eop"/>
          <w:color w:val="000000" w:themeColor="text1"/>
        </w:rPr>
        <w:instrText xml:space="preserve"> ADDIN EN.CITE &lt;EndNote&gt;&lt;Cite&gt;&lt;Author&gt;Research&lt;/Author&gt;&lt;Year&gt;2020&lt;/Year&gt;&lt;RecNum&gt;297&lt;/RecNum&gt;&lt;DisplayText&gt;[286]&lt;/DisplayText&gt;&lt;record&gt;&lt;rec-number&gt;297&lt;/rec-number&gt;&lt;foreign-keys&gt;&lt;key app="EN" db-id="ft5wxpfw99z2vie2sf65z2v5rfs2vp0eeesf" timestamp="1753658180" guid="a4d310a9-444c-41df-ad5b-830a9371d509"&gt;297&lt;/key&gt;&lt;/foreign-keys&gt;&lt;ref-type name="Report"&gt;27&lt;/ref-type&gt;&lt;contributors&gt;&lt;authors&gt;&lt;author&gt;New Zealand Institute of Economic Research&lt;/author&gt;&lt;/authors&gt;&lt;tertiary-authors&gt;&lt;author&gt;New Zealand Institute of Economic Research&lt;/author&gt;&lt;/tertiary-authors&gt;&lt;/contributors&gt;&lt;titles&gt;&lt;title&gt;The value of clinical research with modern medicines in New Zealand: Economic contribution and wide-ranging benefits&lt;/title&gt;&lt;/titles&gt;&lt;dates&gt;&lt;year&gt;2020&lt;/year&gt;&lt;/dates&gt;&lt;pub-location&gt;Wellington&lt;/pub-location&gt;&lt;urls&gt;&lt;related-urls&gt;&lt;url&gt;https://www.medicinesnz.co.nz/fileadmin/user_upload/Clinical_Trials_NZIER_Report_May_2020_FINAL.pdf&lt;/url&gt;&lt;/related-urls&gt;&lt;/urls&gt;&lt;/record&gt;&lt;/Cite&gt;&lt;/EndNote&gt;</w:instrText>
      </w:r>
      <w:r w:rsidR="002A23DC">
        <w:rPr>
          <w:rStyle w:val="eop"/>
          <w:color w:val="000000" w:themeColor="text1"/>
        </w:rPr>
        <w:fldChar w:fldCharType="separate"/>
      </w:r>
      <w:r w:rsidR="00D6768A">
        <w:rPr>
          <w:rStyle w:val="eop"/>
          <w:noProof/>
          <w:color w:val="000000" w:themeColor="text1"/>
        </w:rPr>
        <w:t>[286]</w:t>
      </w:r>
      <w:r w:rsidR="002A23DC">
        <w:rPr>
          <w:rStyle w:val="eop"/>
          <w:color w:val="000000" w:themeColor="text1"/>
        </w:rPr>
        <w:fldChar w:fldCharType="end"/>
      </w:r>
      <w:r w:rsidRPr="00291307">
        <w:rPr>
          <w:rStyle w:val="eop"/>
          <w:color w:val="000000" w:themeColor="text1"/>
        </w:rPr>
        <w:t xml:space="preserve">. </w:t>
      </w:r>
    </w:p>
    <w:p w14:paraId="475797D2" w14:textId="5C36A3E8" w:rsidR="00B872AE" w:rsidRPr="00291307" w:rsidRDefault="007E5137" w:rsidP="008752BB">
      <w:pPr>
        <w:spacing w:after="100"/>
      </w:pPr>
      <w:r>
        <w:t>Over</w:t>
      </w:r>
      <w:r w:rsidR="00B872AE" w:rsidRPr="00291307">
        <w:t xml:space="preserve"> the </w:t>
      </w:r>
      <w:r>
        <w:t>l</w:t>
      </w:r>
      <w:r w:rsidR="00B872AE" w:rsidRPr="00291307">
        <w:t xml:space="preserve">ast </w:t>
      </w:r>
      <w:r w:rsidR="004A59D8">
        <w:t>5</w:t>
      </w:r>
      <w:r w:rsidR="00B872AE" w:rsidRPr="00291307">
        <w:t xml:space="preserve"> years there has been an increased focus on improving access to clinical trials in New</w:t>
      </w:r>
      <w:r w:rsidR="004A1EE6">
        <w:t> </w:t>
      </w:r>
      <w:r w:rsidR="00B872AE" w:rsidRPr="00291307">
        <w:t>Zealand. The Ministry of Health and the Health Research Council</w:t>
      </w:r>
      <w:r w:rsidR="00B872AE" w:rsidRPr="00291307">
        <w:rPr>
          <w:lang w:val="en-GB"/>
        </w:rPr>
        <w:t xml:space="preserve"> of New Zealand</w:t>
      </w:r>
      <w:r w:rsidR="002B5F68">
        <w:rPr>
          <w:lang w:val="en-GB"/>
        </w:rPr>
        <w:t xml:space="preserve"> </w:t>
      </w:r>
      <w:r w:rsidR="00B872AE" w:rsidRPr="00291307">
        <w:t xml:space="preserve">commissioned </w:t>
      </w:r>
      <w:r w:rsidR="002B5F68" w:rsidRPr="00291307">
        <w:t xml:space="preserve">the </w:t>
      </w:r>
      <w:r w:rsidR="004D27EB">
        <w:t>2022</w:t>
      </w:r>
      <w:r w:rsidR="00CE29FC">
        <w:t xml:space="preserve"> report,</w:t>
      </w:r>
      <w:r w:rsidR="002B5F68" w:rsidRPr="00291307">
        <w:t xml:space="preserve"> </w:t>
      </w:r>
      <w:r w:rsidR="00B872AE" w:rsidRPr="00291307">
        <w:rPr>
          <w:i/>
        </w:rPr>
        <w:t xml:space="preserve">Enhancing Aotearoa New Zealand Clinical Trials </w:t>
      </w:r>
      <w:r w:rsidR="00E27ED1">
        <w:fldChar w:fldCharType="begin"/>
      </w:r>
      <w:r w:rsidR="00D6768A">
        <w:instrText xml:space="preserve"> ADDIN EN.CITE &lt;EndNote&gt;&lt;Cite&gt;&lt;Author&gt;University of Auckland&lt;/Author&gt;&lt;Year&gt;2022&lt;/Year&gt;&lt;RecNum&gt;191&lt;/RecNum&gt;&lt;DisplayText&gt;[287]&lt;/DisplayText&gt;&lt;record&gt;&lt;rec-number&gt;191&lt;/rec-number&gt;&lt;foreign-keys&gt;&lt;key app="EN" db-id="ft5wxpfw99z2vie2sf65z2v5rfs2vp0eeesf" timestamp="1749608461" guid="aed4201b-db63-4d1f-9c43-0a3198c8e377"&gt;191&lt;/key&gt;&lt;/foreign-keys&gt;&lt;ref-type name="Report"&gt;27&lt;/ref-type&gt;&lt;contributors&gt;&lt;authors&gt;&lt;author&gt;University of Auckland,&lt;/author&gt;&lt;/authors&gt;&lt;/contributors&gt;&lt;titles&gt;&lt;title&gt;Enhancing Aotearoa New Zealand Clinical Trials&lt;/title&gt;&lt;/titles&gt;&lt;dates&gt;&lt;year&gt;2022&lt;/year&gt;&lt;/dates&gt;&lt;urls&gt;&lt;related-urls&gt;&lt;url&gt;https://www.auckland.ac.nz/assets/liggins/docs/HP8537%20-%20LIG_Clinical%20Trials_FINAL_v6.pdf&lt;/url&gt;&lt;/related-urls&gt;&lt;/urls&gt;&lt;/record&gt;&lt;/Cite&gt;&lt;/EndNote&gt;</w:instrText>
      </w:r>
      <w:r w:rsidR="00E27ED1">
        <w:fldChar w:fldCharType="separate"/>
      </w:r>
      <w:r w:rsidR="00D6768A">
        <w:rPr>
          <w:noProof/>
        </w:rPr>
        <w:t>[287]</w:t>
      </w:r>
      <w:r w:rsidR="00E27ED1">
        <w:fldChar w:fldCharType="end"/>
      </w:r>
      <w:r w:rsidR="00B872AE" w:rsidRPr="00291307" w:rsidDel="0051278D">
        <w:t xml:space="preserve">. </w:t>
      </w:r>
      <w:r w:rsidR="00B872AE" w:rsidRPr="00291307">
        <w:t xml:space="preserve">The report include recommendations for the development of an infrastructure roadmap and operating model to improve equitable access to clinical trials for all </w:t>
      </w:r>
      <w:r w:rsidR="00A939A9">
        <w:t xml:space="preserve">people in </w:t>
      </w:r>
      <w:r w:rsidR="00B872AE" w:rsidRPr="00291307">
        <w:t xml:space="preserve">New Zealand. The Ministry of Health and Health </w:t>
      </w:r>
      <w:r w:rsidR="002E4C52">
        <w:t>NZ</w:t>
      </w:r>
      <w:r w:rsidR="00B872AE" w:rsidRPr="00291307">
        <w:t xml:space="preserve"> </w:t>
      </w:r>
      <w:r w:rsidR="00AB77E9" w:rsidRPr="00AB77E9">
        <w:t>have been working to identify options that can be progressed within the current fiscally constrained environment</w:t>
      </w:r>
      <w:r w:rsidR="00B872AE" w:rsidRPr="00291307" w:rsidDel="00343579">
        <w:t>.</w:t>
      </w:r>
      <w:r w:rsidR="00B872AE" w:rsidRPr="00291307">
        <w:t xml:space="preserve"> </w:t>
      </w:r>
    </w:p>
    <w:p w14:paraId="06682C75" w14:textId="36730BBD" w:rsidR="00B872AE" w:rsidRPr="003D6A8D" w:rsidRDefault="00EA5848" w:rsidP="008752BB">
      <w:pPr>
        <w:spacing w:after="100"/>
        <w:ind w:right="-143"/>
      </w:pPr>
      <w:r>
        <w:t>Some of the o</w:t>
      </w:r>
      <w:r w:rsidR="00B872AE" w:rsidRPr="003D6A8D">
        <w:t xml:space="preserve">ther new initiatives underway to improve access to clinical trials </w:t>
      </w:r>
      <w:r>
        <w:t>include</w:t>
      </w:r>
      <w:r w:rsidR="00AC7D67">
        <w:t xml:space="preserve"> the following.</w:t>
      </w:r>
    </w:p>
    <w:p w14:paraId="38CE6BFB" w14:textId="663FF87D" w:rsidR="00B872AE" w:rsidRPr="003D6A8D" w:rsidRDefault="00B872AE" w:rsidP="00291307">
      <w:pPr>
        <w:pStyle w:val="StateofCancerbullets"/>
      </w:pPr>
      <w:r w:rsidRPr="003D6A8D">
        <w:t xml:space="preserve">Health </w:t>
      </w:r>
      <w:r w:rsidR="0039758B">
        <w:t>NZ</w:t>
      </w:r>
      <w:r w:rsidRPr="003D6A8D">
        <w:t xml:space="preserve"> has adapted a suite of workforce training modules to the New Zealand setting</w:t>
      </w:r>
      <w:r w:rsidR="00197947">
        <w:t xml:space="preserve"> to </w:t>
      </w:r>
      <w:r w:rsidRPr="003D6A8D">
        <w:t>provide essential clinical trials education to staff</w:t>
      </w:r>
      <w:r w:rsidR="002C5EA6">
        <w:t>.</w:t>
      </w:r>
    </w:p>
    <w:p w14:paraId="62115CB1" w14:textId="43D2E9E7" w:rsidR="00B872AE" w:rsidRDefault="000021A5" w:rsidP="00820E76">
      <w:pPr>
        <w:pStyle w:val="Stateofcancerbulletslast"/>
      </w:pPr>
      <w:r>
        <w:t xml:space="preserve">In 2022, </w:t>
      </w:r>
      <w:r w:rsidR="00B872AE" w:rsidRPr="003D6A8D">
        <w:t xml:space="preserve">Clinical Trials NZ and the University of Auckland </w:t>
      </w:r>
      <w:r w:rsidR="009A7545">
        <w:t>were</w:t>
      </w:r>
      <w:r w:rsidR="00F174FE" w:rsidRPr="003D6A8D">
        <w:t xml:space="preserve"> </w:t>
      </w:r>
      <w:r w:rsidR="00B872AE" w:rsidRPr="003D6A8D">
        <w:t xml:space="preserve">funded by </w:t>
      </w:r>
      <w:r w:rsidR="00C83A47" w:rsidRPr="00C83A47">
        <w:t>Te Aho o Te Kahu | Cancer Control Agency</w:t>
      </w:r>
      <w:r w:rsidR="00B872AE" w:rsidRPr="003D6A8D">
        <w:t xml:space="preserve"> to develop a framework for the evaluation of the implementation of decentralised cancer clinical trial methodology </w:t>
      </w:r>
      <w:r w:rsidR="00D94711">
        <w:fldChar w:fldCharType="begin"/>
      </w:r>
      <w:r w:rsidR="00D6768A">
        <w:instrText xml:space="preserve"> ADDIN EN.CITE &lt;EndNote&gt;&lt;Cite&gt;&lt;Author&gt;Lawrence&lt;/Author&gt;&lt;Year&gt;2024&lt;/Year&gt;&lt;RecNum&gt;90&lt;/RecNum&gt;&lt;DisplayText&gt;[288]&lt;/DisplayText&gt;&lt;record&gt;&lt;rec-number&gt;90&lt;/rec-number&gt;&lt;foreign-keys&gt;&lt;key app="EN" db-id="ft5wxpfw99z2vie2sf65z2v5rfs2vp0eeesf" timestamp="1749608461" guid="8e6f8b33-9950-407d-8cfb-bd17e73acbcd"&gt;90&lt;/key&gt;&lt;/foreign-keys&gt;&lt;ref-type name="Journal Article"&gt;17&lt;/ref-type&gt;&lt;contributors&gt;&lt;authors&gt;&lt;author&gt;Lawrence, N.J., Laing, B.B., Tyro, J., Babington, S., Dzhelali, M., Gautier, A., Grant, D., Dass, P.H., Jameson, M., Lauren, C. and Maxwell, J.&lt;/author&gt;&lt;/authors&gt;&lt;/contributors&gt;&lt;titles&gt;&lt;title&gt;Process of development of decentralised clinical trial methodology for cancer clinical trials&lt;/title&gt;&lt;secondary-title&gt;The New Zealand Medical Journal (Online), 137(1607), pp.12-21.&lt;/secondary-title&gt;&lt;/titles&gt;&lt;periodical&gt;&lt;full-title&gt;The New Zealand Medical Journal (Online), 137(1607), pp.12-21.&lt;/full-title&gt;&lt;/periodical&gt;&lt;dates&gt;&lt;year&gt;2024&lt;/year&gt;&lt;/dates&gt;&lt;urls&gt;&lt;/urls&gt;&lt;/record&gt;&lt;/Cite&gt;&lt;/EndNote&gt;</w:instrText>
      </w:r>
      <w:r w:rsidR="00D94711">
        <w:fldChar w:fldCharType="separate"/>
      </w:r>
      <w:r w:rsidR="00D6768A">
        <w:rPr>
          <w:noProof/>
        </w:rPr>
        <w:t>[288]</w:t>
      </w:r>
      <w:r w:rsidR="00D94711">
        <w:fldChar w:fldCharType="end"/>
      </w:r>
      <w:r w:rsidR="00B872AE" w:rsidRPr="003D6A8D">
        <w:t xml:space="preserve">. </w:t>
      </w:r>
      <w:r>
        <w:t xml:space="preserve">In 2024, funding to continue progressing work to embed a decentralised trial model in New Zealand was provided by the </w:t>
      </w:r>
      <w:r w:rsidRPr="003D6A8D">
        <w:t>Health Research Council of New Zealand</w:t>
      </w:r>
      <w:r w:rsidR="00820E76" w:rsidRPr="00820E76">
        <w:t xml:space="preserve"> </w:t>
      </w:r>
      <w:r w:rsidR="00862A71">
        <w:fldChar w:fldCharType="begin"/>
      </w:r>
      <w:r w:rsidR="00D6768A">
        <w:instrText xml:space="preserve"> ADDIN EN.CITE &lt;EndNote&gt;&lt;Cite&gt;&lt;Author&gt;Zealand&lt;/Author&gt;&lt;Year&gt;2024&lt;/Year&gt;&lt;RecNum&gt;263&lt;/RecNum&gt;&lt;DisplayText&gt;[289]&lt;/DisplayText&gt;&lt;record&gt;&lt;rec-number&gt;263&lt;/rec-number&gt;&lt;foreign-keys&gt;&lt;key app="EN" db-id="ft5wxpfw99z2vie2sf65z2v5rfs2vp0eeesf" timestamp="1749927227" guid="843692ea-0cb9-4393-b4e8-0f230413abb1"&gt;263&lt;/key&gt;&lt;/foreign-keys&gt;&lt;ref-type name="Web Page"&gt;12&lt;/ref-type&gt;&lt;contributors&gt;&lt;authors&gt;&lt;author&gt;Health Research Council of New Zealand&lt;/author&gt;&lt;/authors&gt;&lt;/contributors&gt;&lt;titles&gt;&lt;title&gt;Study to help more NZ cancer patients access clinical trials remotely&lt;/title&gt;&lt;/titles&gt;&lt;dates&gt;&lt;year&gt;2024&lt;/year&gt;&lt;/dates&gt;&lt;pub-location&gt;Auckland&lt;/pub-location&gt;&lt;publisher&gt;Health Research Council of New Zealand&lt;/publisher&gt;&lt;urls&gt;&lt;related-urls&gt;&lt;url&gt;https://www.hrc.govt.nz/news-and-events/study-help-more-nz-cancer-patients-access-clinical-trials-remotely#:~:text=A%20newly%20funded%20study%20led%20by%20oncologists%20at,patients%20access%20trials%20no%20matter%20where%20they%20live&lt;/url&gt;&lt;/related-urls&gt;&lt;/urls&gt;&lt;/record&gt;&lt;/Cite&gt;&lt;/EndNote&gt;</w:instrText>
      </w:r>
      <w:r w:rsidR="00862A71">
        <w:fldChar w:fldCharType="separate"/>
      </w:r>
      <w:r w:rsidR="00D6768A">
        <w:rPr>
          <w:noProof/>
        </w:rPr>
        <w:t>[289]</w:t>
      </w:r>
      <w:r w:rsidR="00862A71">
        <w:fldChar w:fldCharType="end"/>
      </w:r>
      <w:r>
        <w:t>. D</w:t>
      </w:r>
      <w:r w:rsidRPr="003D6A8D">
        <w:t>ecentralised cancer clinical trial</w:t>
      </w:r>
      <w:r w:rsidR="00854666">
        <w:t>s</w:t>
      </w:r>
      <w:r w:rsidR="00B64355">
        <w:t xml:space="preserve"> </w:t>
      </w:r>
      <w:r>
        <w:t>allow people to take part in clinical trials from their own homes or local communities</w:t>
      </w:r>
      <w:r w:rsidR="00854666" w:rsidRPr="00854666">
        <w:t xml:space="preserve"> </w:t>
      </w:r>
      <w:r w:rsidR="00854666">
        <w:t xml:space="preserve">instead of having to travel to a hospital or research centre. This makes clinical trials more inclusive, accessible and </w:t>
      </w:r>
      <w:r w:rsidR="0088690F">
        <w:br/>
      </w:r>
      <w:r w:rsidR="00854666">
        <w:t>whānau-centred.</w:t>
      </w:r>
      <w:r>
        <w:t xml:space="preserve"> </w:t>
      </w:r>
    </w:p>
    <w:p w14:paraId="60C92B8E" w14:textId="6AF6E65B" w:rsidR="00366F79" w:rsidRDefault="00152BD6" w:rsidP="00366F79">
      <w:r>
        <w:t>W</w:t>
      </w:r>
      <w:r w:rsidR="00366F79" w:rsidRPr="00366F79">
        <w:t>ork to connect the research system into policy and decision</w:t>
      </w:r>
      <w:r w:rsidR="0035185A">
        <w:t>-</w:t>
      </w:r>
      <w:r w:rsidR="00366F79" w:rsidRPr="00366F79">
        <w:t xml:space="preserve">making </w:t>
      </w:r>
      <w:r>
        <w:t xml:space="preserve">is underway, but it </w:t>
      </w:r>
      <w:r w:rsidR="00366F79" w:rsidRPr="00366F79">
        <w:t xml:space="preserve">needs to continue </w:t>
      </w:r>
      <w:r w:rsidR="0035185A">
        <w:t xml:space="preserve">to </w:t>
      </w:r>
      <w:r>
        <w:t>scale</w:t>
      </w:r>
      <w:r w:rsidR="0035185A">
        <w:t xml:space="preserve"> up</w:t>
      </w:r>
      <w:r w:rsidR="00366F79" w:rsidRPr="00366F79">
        <w:t xml:space="preserve">. </w:t>
      </w:r>
    </w:p>
    <w:p w14:paraId="647289CF" w14:textId="78B4AEF1" w:rsidR="0086045F" w:rsidRPr="006554E8" w:rsidRDefault="0086045F" w:rsidP="00975022">
      <w:pPr>
        <w:pStyle w:val="Heading4"/>
        <w:rPr>
          <w:highlight w:val="yellow"/>
        </w:rPr>
      </w:pPr>
      <w:r>
        <w:lastRenderedPageBreak/>
        <w:t xml:space="preserve">Example of </w:t>
      </w:r>
      <w:r w:rsidR="002209F3">
        <w:t xml:space="preserve">a </w:t>
      </w:r>
      <w:r>
        <w:t xml:space="preserve">clinical trial: CAR </w:t>
      </w:r>
      <w:r w:rsidRPr="006554E8">
        <w:t xml:space="preserve">T-cell therapy </w:t>
      </w:r>
    </w:p>
    <w:p w14:paraId="2677EBFD" w14:textId="52C39207" w:rsidR="00820FD9" w:rsidRDefault="00824666" w:rsidP="0086045F">
      <w:r>
        <w:t>T</w:t>
      </w:r>
      <w:r w:rsidR="0086045F" w:rsidRPr="006554E8">
        <w:t xml:space="preserve">he Malaghan Institute, in partnership with Wellington </w:t>
      </w:r>
      <w:proofErr w:type="spellStart"/>
      <w:r w:rsidR="0086045F" w:rsidRPr="006554E8">
        <w:t>Zhaotai</w:t>
      </w:r>
      <w:proofErr w:type="spellEnd"/>
      <w:r w:rsidR="0086045F" w:rsidRPr="006554E8">
        <w:t xml:space="preserve"> Therapies</w:t>
      </w:r>
      <w:r w:rsidR="00FA7420">
        <w:t xml:space="preserve"> </w:t>
      </w:r>
      <w:r w:rsidR="00FA7420">
        <w:fldChar w:fldCharType="begin"/>
      </w:r>
      <w:r w:rsidR="00D6768A">
        <w:instrText xml:space="preserve"> ADDIN EN.CITE &lt;EndNote&gt;&lt;Cite&gt;&lt;Author&gt;Malaghan Institute&lt;/Author&gt;&lt;Year&gt;nd&lt;/Year&gt;&lt;RecNum&gt;96&lt;/RecNum&gt;&lt;DisplayText&gt;[290]&lt;/DisplayText&gt;&lt;record&gt;&lt;rec-number&gt;96&lt;/rec-number&gt;&lt;foreign-keys&gt;&lt;key app="EN" db-id="ft5wxpfw99z2vie2sf65z2v5rfs2vp0eeesf" timestamp="1749608461" guid="49f2bdf7-fe23-4dad-add7-ce5a35184ea0"&gt;96&lt;/key&gt;&lt;/foreign-keys&gt;&lt;ref-type name="Web Page"&gt;12&lt;/ref-type&gt;&lt;contributors&gt;&lt;authors&gt;&lt;author&gt;Malaghan Institute,&lt;/author&gt;&lt;/authors&gt;&lt;/contributors&gt;&lt;titles&gt;&lt;title&gt;CAR T-cell therapy&lt;/title&gt;&lt;/titles&gt;&lt;dates&gt;&lt;year&gt;nd&lt;/year&gt;&lt;/dates&gt;&lt;urls&gt;&lt;related-urls&gt;&lt;url&gt;https://www.malaghan.org.nz/research-and-expertise/clinical-trials-and-studies/car-t-cell/&lt;/url&gt;&lt;/related-urls&gt;&lt;/urls&gt;&lt;/record&gt;&lt;/Cite&gt;&lt;/EndNote&gt;</w:instrText>
      </w:r>
      <w:r w:rsidR="00FA7420">
        <w:fldChar w:fldCharType="separate"/>
      </w:r>
      <w:r w:rsidR="00D6768A">
        <w:rPr>
          <w:noProof/>
        </w:rPr>
        <w:t>[290]</w:t>
      </w:r>
      <w:r w:rsidR="00FA7420">
        <w:fldChar w:fldCharType="end"/>
      </w:r>
      <w:r>
        <w:t>, is</w:t>
      </w:r>
      <w:r w:rsidR="0086045F" w:rsidRPr="006554E8">
        <w:t xml:space="preserve"> developing and trialling a new chimeric antigen receptor (CAR) T-cell therapy in New Zealand for patients with </w:t>
      </w:r>
      <w:r w:rsidR="0086045F">
        <w:t xml:space="preserve">a </w:t>
      </w:r>
      <w:r w:rsidR="000702C8">
        <w:br/>
      </w:r>
      <w:r w:rsidR="0086045F" w:rsidRPr="000104F5">
        <w:t>B-cell non-Hodgkin lymphoma</w:t>
      </w:r>
      <w:r w:rsidR="001A038A">
        <w:t>.</w:t>
      </w:r>
      <w:r w:rsidR="0086045F">
        <w:t xml:space="preserve"> </w:t>
      </w:r>
      <w:r w:rsidR="0086045F" w:rsidRPr="006554E8">
        <w:t xml:space="preserve">The treatment works by redirecting a patient’s own immune cells (T-cells) in the laboratory to directly identify and attack cancer cells. </w:t>
      </w:r>
      <w:r w:rsidR="003D30F9" w:rsidRPr="003D30F9">
        <w:t xml:space="preserve">These modified T-cells are then returned to the patient where they can attack and destroy cancer cells. </w:t>
      </w:r>
      <w:r w:rsidR="0086045F" w:rsidRPr="006554E8">
        <w:t>Phase one of the clinical trial</w:t>
      </w:r>
      <w:r w:rsidR="00F0510A">
        <w:t xml:space="preserve">, conducted </w:t>
      </w:r>
      <w:r w:rsidR="00626835">
        <w:t xml:space="preserve">at </w:t>
      </w:r>
      <w:r w:rsidR="00F0510A">
        <w:t>Wellington</w:t>
      </w:r>
      <w:r w:rsidR="006E35EE">
        <w:t xml:space="preserve"> </w:t>
      </w:r>
      <w:r w:rsidR="003742E2">
        <w:t>H</w:t>
      </w:r>
      <w:r w:rsidR="006E35EE">
        <w:t>ospital</w:t>
      </w:r>
      <w:r w:rsidR="00F0510A">
        <w:t>,</w:t>
      </w:r>
      <w:r w:rsidR="0086045F" w:rsidRPr="006554E8">
        <w:t xml:space="preserve"> has ended, with positive preliminary results presented in 2023. Phase two started in July 2024</w:t>
      </w:r>
      <w:r w:rsidR="00F0510A">
        <w:t xml:space="preserve"> and has e</w:t>
      </w:r>
      <w:r w:rsidR="00C51861">
        <w:t>xpanded to</w:t>
      </w:r>
      <w:r w:rsidR="00BB36B7">
        <w:t xml:space="preserve"> </w:t>
      </w:r>
      <w:r w:rsidR="00C51861">
        <w:t xml:space="preserve">include </w:t>
      </w:r>
      <w:r w:rsidR="006E35EE">
        <w:t xml:space="preserve">sites in </w:t>
      </w:r>
      <w:r w:rsidR="00CD51F7">
        <w:t>Christchurch and Auckland</w:t>
      </w:r>
      <w:r w:rsidR="00626835">
        <w:t xml:space="preserve">, alongside the </w:t>
      </w:r>
      <w:r w:rsidR="00193E7B">
        <w:t>original site</w:t>
      </w:r>
      <w:r w:rsidR="00BB36B7">
        <w:t xml:space="preserve"> in Wellington. </w:t>
      </w:r>
    </w:p>
    <w:p w14:paraId="2AA5783F" w14:textId="0283AD0A" w:rsidR="00C21D95" w:rsidRDefault="00094479" w:rsidP="0086045F">
      <w:r>
        <w:t>CAR</w:t>
      </w:r>
      <w:r w:rsidR="003742E2">
        <w:t xml:space="preserve"> </w:t>
      </w:r>
      <w:r>
        <w:t>T</w:t>
      </w:r>
      <w:r w:rsidR="003742E2">
        <w:t>-</w:t>
      </w:r>
      <w:r>
        <w:t xml:space="preserve">cell therapy </w:t>
      </w:r>
      <w:r w:rsidR="00161F1C">
        <w:t xml:space="preserve">is </w:t>
      </w:r>
      <w:r w:rsidR="00F9444B">
        <w:t xml:space="preserve">already </w:t>
      </w:r>
      <w:r w:rsidR="00257561">
        <w:t xml:space="preserve">a </w:t>
      </w:r>
      <w:r w:rsidR="00952161">
        <w:t>standard</w:t>
      </w:r>
      <w:r w:rsidR="00820FD9">
        <w:t xml:space="preserve"> </w:t>
      </w:r>
      <w:r w:rsidR="00D226D5">
        <w:t xml:space="preserve">part </w:t>
      </w:r>
      <w:r w:rsidR="008920E1">
        <w:t xml:space="preserve">of </w:t>
      </w:r>
      <w:r w:rsidR="00D226D5">
        <w:t>cancer</w:t>
      </w:r>
      <w:r w:rsidR="008920E1">
        <w:t xml:space="preserve"> care </w:t>
      </w:r>
      <w:r w:rsidR="00820FD9">
        <w:t xml:space="preserve">in </w:t>
      </w:r>
      <w:r w:rsidR="00C9099A">
        <w:t xml:space="preserve">several countries like </w:t>
      </w:r>
      <w:r w:rsidR="008920E1">
        <w:t xml:space="preserve">Australia, </w:t>
      </w:r>
      <w:r w:rsidR="003742E2">
        <w:t xml:space="preserve">the </w:t>
      </w:r>
      <w:r w:rsidR="008920E1">
        <w:t xml:space="preserve">United Kingdom and </w:t>
      </w:r>
      <w:r w:rsidR="003742E2">
        <w:t xml:space="preserve">the </w:t>
      </w:r>
      <w:r w:rsidR="009A36C5">
        <w:t>United States</w:t>
      </w:r>
      <w:r w:rsidR="003742E2">
        <w:t xml:space="preserve"> of America</w:t>
      </w:r>
      <w:r w:rsidR="00257561">
        <w:t>, but is currently only available in New Zealand via this clinical tria</w:t>
      </w:r>
      <w:r w:rsidR="006C0BF1">
        <w:t>l</w:t>
      </w:r>
      <w:r w:rsidR="0011124D">
        <w:t xml:space="preserve">. </w:t>
      </w:r>
      <w:r w:rsidR="00C21D95">
        <w:t>Independent of th</w:t>
      </w:r>
      <w:r w:rsidR="006C0BF1">
        <w:t xml:space="preserve">e </w:t>
      </w:r>
      <w:r w:rsidR="00C21D95">
        <w:t>trial</w:t>
      </w:r>
      <w:r w:rsidR="007842C8">
        <w:t xml:space="preserve"> itself</w:t>
      </w:r>
      <w:r w:rsidR="00C21D95">
        <w:t>,</w:t>
      </w:r>
      <w:r w:rsidR="00C21D95" w:rsidRPr="00C21D95">
        <w:t xml:space="preserve"> </w:t>
      </w:r>
      <w:r w:rsidR="00C21D95" w:rsidRPr="00FF6BC4">
        <w:t xml:space="preserve">coordinated efforts </w:t>
      </w:r>
      <w:r w:rsidR="00C21D95">
        <w:t xml:space="preserve">across </w:t>
      </w:r>
      <w:r w:rsidR="00C21D95" w:rsidRPr="00FF6BC4">
        <w:t>government agencies will be essential to ensure the appropriate operational, funding and regulatory frameworks are in place</w:t>
      </w:r>
      <w:r w:rsidR="00262FD7">
        <w:t xml:space="preserve"> to support </w:t>
      </w:r>
      <w:r w:rsidR="003D30F9">
        <w:t>the safe adoption of CAR</w:t>
      </w:r>
      <w:r w:rsidR="00895E0E">
        <w:t xml:space="preserve"> </w:t>
      </w:r>
      <w:r w:rsidR="003D30F9">
        <w:t>T</w:t>
      </w:r>
      <w:r w:rsidR="00895E0E">
        <w:t>-cell therapy</w:t>
      </w:r>
      <w:r w:rsidR="003D30F9">
        <w:t xml:space="preserve"> </w:t>
      </w:r>
      <w:r w:rsidR="00F4281B">
        <w:t xml:space="preserve">as an available treatment modality </w:t>
      </w:r>
      <w:r w:rsidR="005E3832">
        <w:t>in New</w:t>
      </w:r>
      <w:r w:rsidR="008D7310">
        <w:t> </w:t>
      </w:r>
      <w:r w:rsidR="005E3832">
        <w:t>Zealand</w:t>
      </w:r>
      <w:r w:rsidR="00262FD7">
        <w:t xml:space="preserve">. </w:t>
      </w:r>
    </w:p>
    <w:p w14:paraId="4F1DCA57" w14:textId="30BE39E8" w:rsidR="00B872AE" w:rsidRDefault="00B872AE" w:rsidP="00F05AB9">
      <w:pPr>
        <w:pStyle w:val="Heading3"/>
        <w:rPr>
          <w:sz w:val="24"/>
          <w:szCs w:val="24"/>
        </w:rPr>
      </w:pPr>
      <w:bookmarkStart w:id="503" w:name="_Toc198035750"/>
      <w:r>
        <w:t>A targeted research fund was developed to improve e</w:t>
      </w:r>
      <w:r w:rsidRPr="006568FE">
        <w:t>quitable cancer outcomes</w:t>
      </w:r>
      <w:bookmarkEnd w:id="503"/>
      <w:r w:rsidRPr="006568FE">
        <w:t xml:space="preserve"> </w:t>
      </w:r>
    </w:p>
    <w:p w14:paraId="7FDFEEC9" w14:textId="1BBB9527" w:rsidR="00F13825" w:rsidRDefault="00B872AE" w:rsidP="003F59DB">
      <w:r w:rsidRPr="003D6A8D">
        <w:t xml:space="preserve">In 2021, </w:t>
      </w:r>
      <w:r w:rsidR="00C83A47" w:rsidRPr="00C83A47">
        <w:t>Te Aho o Te Kahu | Cancer Control Agency</w:t>
      </w:r>
      <w:r w:rsidRPr="003D6A8D">
        <w:t>, the Health Research Council of New Zealand and the Ministry of Health released joint research funding of $6.2 million, aimed at improving equitable cancer outcomes</w:t>
      </w:r>
      <w:r w:rsidR="00A830D0" w:rsidRPr="00A830D0">
        <w:t xml:space="preserve"> </w:t>
      </w:r>
      <w:r w:rsidR="00257AED">
        <w:fldChar w:fldCharType="begin"/>
      </w:r>
      <w:r w:rsidR="00D6768A">
        <w:instrText xml:space="preserve"> ADDIN EN.CITE &lt;EndNote&gt;&lt;Cite&gt;&lt;Author&gt;Zealand&lt;/Author&gt;&lt;Year&gt;2022&lt;/Year&gt;&lt;RecNum&gt;311&lt;/RecNum&gt;&lt;DisplayText&gt;[291]&lt;/DisplayText&gt;&lt;record&gt;&lt;rec-number&gt;311&lt;/rec-number&gt;&lt;foreign-keys&gt;&lt;key app="EN" db-id="ft5wxpfw99z2vie2sf65z2v5rfs2vp0eeesf" timestamp="1753999223" guid="37319b89-174c-4d34-8ed6-391d0e7c78fa"&gt;311&lt;/key&gt;&lt;/foreign-keys&gt;&lt;ref-type name="Web Page"&gt;12&lt;/ref-type&gt;&lt;contributors&gt;&lt;authors&gt;&lt;author&gt;Health Research Council of New Zealand&lt;/author&gt;&lt;/authors&gt;&lt;/contributors&gt;&lt;titles&gt;&lt;title&gt;Government agencies team up to help achieve equity in cancer outcomes&lt;/title&gt;&lt;/titles&gt;&lt;dates&gt;&lt;year&gt;2022&lt;/year&gt;&lt;/dates&gt;&lt;pub-location&gt;Wellington&lt;/pub-location&gt;&lt;publisher&gt;Health Research Council of New Zealand&lt;/publisher&gt;&lt;urls&gt;&lt;related-urls&gt;&lt;url&gt;https://www.hrc.govt.nz/news-and-events/government-agencies-team-help-achieve-equity-cancer-outcomes&lt;/url&gt;&lt;/related-urls&gt;&lt;/urls&gt;&lt;/record&gt;&lt;/Cite&gt;&lt;/EndNote&gt;</w:instrText>
      </w:r>
      <w:r w:rsidR="00257AED">
        <w:fldChar w:fldCharType="separate"/>
      </w:r>
      <w:r w:rsidR="00D6768A">
        <w:rPr>
          <w:noProof/>
        </w:rPr>
        <w:t>[291]</w:t>
      </w:r>
      <w:r w:rsidR="00257AED">
        <w:fldChar w:fldCharType="end"/>
      </w:r>
      <w:r w:rsidRPr="003D6A8D">
        <w:t xml:space="preserve">. </w:t>
      </w:r>
      <w:r w:rsidR="00C1049C">
        <w:t>Si</w:t>
      </w:r>
      <w:r w:rsidR="00854666" w:rsidRPr="003D6A8D">
        <w:t>x research projects were funded in the areas of lung cancer screening</w:t>
      </w:r>
      <w:r w:rsidR="00854666">
        <w:t xml:space="preserve"> and</w:t>
      </w:r>
      <w:r w:rsidR="00854666" w:rsidRPr="003D6A8D">
        <w:t xml:space="preserve"> clinical lung cancer research</w:t>
      </w:r>
      <w:r w:rsidR="00BB72C2">
        <w:t>.</w:t>
      </w:r>
      <w:r w:rsidR="00C857B8">
        <w:t xml:space="preserve"> </w:t>
      </w:r>
      <w:r w:rsidR="00F13825">
        <w:t>The research topics include</w:t>
      </w:r>
      <w:r w:rsidR="008F645B">
        <w:t>d the following</w:t>
      </w:r>
      <w:r w:rsidR="00F13825">
        <w:t>:</w:t>
      </w:r>
    </w:p>
    <w:p w14:paraId="7E4B0E6D" w14:textId="7410C095" w:rsidR="00F13825" w:rsidRPr="00F13825" w:rsidRDefault="00F13825" w:rsidP="00D94D65">
      <w:pPr>
        <w:pStyle w:val="StateofCancerbullets"/>
      </w:pPr>
      <w:r w:rsidRPr="00F13825">
        <w:t>Lung cancer screening: Testing ethnicity weighting for risk prediction in Māori</w:t>
      </w:r>
    </w:p>
    <w:p w14:paraId="545941C6" w14:textId="6ABBA1B2" w:rsidR="00F13825" w:rsidRPr="00F13825" w:rsidRDefault="00F13825" w:rsidP="00D94D65">
      <w:pPr>
        <w:pStyle w:val="StateofCancerbullets"/>
      </w:pPr>
      <w:r w:rsidRPr="00F13825">
        <w:t>Improving management and outcomes for patients with lung cancer</w:t>
      </w:r>
    </w:p>
    <w:p w14:paraId="2D262704" w14:textId="590A874E" w:rsidR="00F13825" w:rsidRDefault="00F13825" w:rsidP="00D94D65">
      <w:pPr>
        <w:pStyle w:val="Stateofcancerbulletslast"/>
      </w:pPr>
      <w:r w:rsidRPr="00F13825">
        <w:t>Wh</w:t>
      </w:r>
      <w:r w:rsidR="008F645B">
        <w:t>ā</w:t>
      </w:r>
      <w:r w:rsidRPr="00F13825">
        <w:t xml:space="preserve">nau Ora </w:t>
      </w:r>
      <w:r w:rsidR="008F645B" w:rsidRPr="00F13825">
        <w:t>navigation in local delivery of oncology care</w:t>
      </w:r>
      <w:r w:rsidR="00D94D65">
        <w:t>.</w:t>
      </w:r>
    </w:p>
    <w:p w14:paraId="18749D5F" w14:textId="26E0D719" w:rsidR="008C7A97" w:rsidRDefault="00895B32" w:rsidP="003F59DB">
      <w:r>
        <w:t>The</w:t>
      </w:r>
      <w:r w:rsidR="00B6582C">
        <w:t xml:space="preserve"> final reports for these projects </w:t>
      </w:r>
      <w:r w:rsidR="00B872AE">
        <w:t>are due</w:t>
      </w:r>
      <w:r w:rsidR="00234827">
        <w:t xml:space="preserve"> at</w:t>
      </w:r>
      <w:r w:rsidR="00B872AE">
        <w:t xml:space="preserve"> </w:t>
      </w:r>
      <w:r w:rsidR="00AB6D39">
        <w:t xml:space="preserve">the beginning of 2027. </w:t>
      </w:r>
    </w:p>
    <w:p w14:paraId="73A42237" w14:textId="35760CB4" w:rsidR="00F66810" w:rsidRDefault="00F66810" w:rsidP="0035102A">
      <w:pPr>
        <w:pStyle w:val="Heading1"/>
      </w:pPr>
      <w:bookmarkStart w:id="504" w:name="_The_physical_infrastructure"/>
      <w:bookmarkStart w:id="505" w:name="_Explanation_of_terms"/>
      <w:bookmarkStart w:id="506" w:name="_Toc200798617"/>
      <w:bookmarkStart w:id="507" w:name="_Toc204779789"/>
      <w:bookmarkStart w:id="508" w:name="_Toc212028520"/>
      <w:bookmarkEnd w:id="504"/>
      <w:bookmarkEnd w:id="505"/>
      <w:r>
        <w:lastRenderedPageBreak/>
        <w:t>Explanation of terms used in this report</w:t>
      </w:r>
      <w:bookmarkEnd w:id="506"/>
      <w:bookmarkEnd w:id="507"/>
      <w:bookmarkEnd w:id="508"/>
      <w:r w:rsidR="00D85A85">
        <w:t xml:space="preserve"> | Kuputaka</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35"/>
        <w:gridCol w:w="5944"/>
      </w:tblGrid>
      <w:tr w:rsidR="00C31ABD" w:rsidRPr="00C31ABD" w14:paraId="21F8D0E7" w14:textId="77777777" w:rsidTr="4FB96A85">
        <w:trPr>
          <w:trHeight w:val="300"/>
        </w:trPr>
        <w:tc>
          <w:tcPr>
            <w:tcW w:w="2835" w:type="dxa"/>
            <w:shd w:val="clear" w:color="auto" w:fill="F2F2F2" w:themeFill="background1" w:themeFillShade="F2"/>
            <w:tcMar>
              <w:left w:w="108" w:type="dxa"/>
              <w:right w:w="108" w:type="dxa"/>
            </w:tcMar>
          </w:tcPr>
          <w:p w14:paraId="6482358E" w14:textId="77777777" w:rsidR="00C31ABD" w:rsidRPr="00D71599" w:rsidRDefault="00C31ABD" w:rsidP="00D71599">
            <w:pPr>
              <w:spacing w:before="40" w:after="40"/>
              <w:rPr>
                <w:rFonts w:eastAsia="Calibri" w:cs="Arial"/>
                <w:b/>
                <w:bCs/>
                <w:lang w:eastAsia="en-US"/>
              </w:rPr>
            </w:pPr>
            <w:r w:rsidRPr="00D71599">
              <w:rPr>
                <w:rFonts w:eastAsia="Calibri"/>
                <w:b/>
                <w:bCs/>
                <w:lang w:eastAsia="en-US"/>
              </w:rPr>
              <w:t>TERM</w:t>
            </w:r>
          </w:p>
        </w:tc>
        <w:tc>
          <w:tcPr>
            <w:tcW w:w="5944" w:type="dxa"/>
            <w:shd w:val="clear" w:color="auto" w:fill="F2F2F2" w:themeFill="background1" w:themeFillShade="F2"/>
            <w:tcMar>
              <w:left w:w="108" w:type="dxa"/>
              <w:right w:w="108" w:type="dxa"/>
            </w:tcMar>
          </w:tcPr>
          <w:p w14:paraId="724D7E72" w14:textId="77777777" w:rsidR="00C31ABD" w:rsidRPr="00D71599" w:rsidRDefault="00C31ABD" w:rsidP="00D71599">
            <w:pPr>
              <w:spacing w:before="40" w:after="40"/>
              <w:rPr>
                <w:rFonts w:eastAsia="Calibri" w:cs="Arial"/>
                <w:b/>
                <w:bCs/>
                <w:lang w:eastAsia="en-US"/>
              </w:rPr>
            </w:pPr>
            <w:r w:rsidRPr="00D71599">
              <w:rPr>
                <w:rFonts w:eastAsia="Calibri"/>
                <w:b/>
                <w:bCs/>
                <w:lang w:eastAsia="en-US"/>
              </w:rPr>
              <w:t>EXPLANATION</w:t>
            </w:r>
          </w:p>
        </w:tc>
      </w:tr>
      <w:tr w:rsidR="00C31ABD" w:rsidRPr="00C31ABD" w14:paraId="7F3628B0" w14:textId="77777777" w:rsidTr="00EC4F93">
        <w:trPr>
          <w:trHeight w:val="300"/>
        </w:trPr>
        <w:tc>
          <w:tcPr>
            <w:tcW w:w="2835" w:type="dxa"/>
            <w:tcMar>
              <w:left w:w="108" w:type="dxa"/>
              <w:right w:w="108" w:type="dxa"/>
            </w:tcMar>
          </w:tcPr>
          <w:p w14:paraId="61730090" w14:textId="77777777" w:rsidR="00C31ABD" w:rsidRPr="00D71599" w:rsidRDefault="00C31ABD" w:rsidP="00D71599">
            <w:pPr>
              <w:spacing w:before="40" w:after="40"/>
              <w:rPr>
                <w:rFonts w:eastAsia="Calibri" w:cs="Arial"/>
                <w:lang w:eastAsia="en-US"/>
              </w:rPr>
            </w:pPr>
            <w:r w:rsidRPr="00D71599">
              <w:rPr>
                <w:rFonts w:eastAsia="Calibri"/>
                <w:lang w:eastAsia="en-US"/>
              </w:rPr>
              <w:t>Access barriers</w:t>
            </w:r>
          </w:p>
        </w:tc>
        <w:tc>
          <w:tcPr>
            <w:tcW w:w="5944" w:type="dxa"/>
            <w:tcMar>
              <w:left w:w="108" w:type="dxa"/>
              <w:right w:w="108" w:type="dxa"/>
            </w:tcMar>
          </w:tcPr>
          <w:p w14:paraId="13E97B91"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Factors that prevent people from obtaining and using health care services when needed, such as affordability, availability and acceptability of services. </w:t>
            </w:r>
          </w:p>
        </w:tc>
      </w:tr>
      <w:tr w:rsidR="00C31ABD" w:rsidRPr="00C31ABD" w14:paraId="700F8496" w14:textId="77777777" w:rsidTr="00EC4F93">
        <w:trPr>
          <w:trHeight w:val="300"/>
        </w:trPr>
        <w:tc>
          <w:tcPr>
            <w:tcW w:w="2835" w:type="dxa"/>
            <w:tcMar>
              <w:left w:w="108" w:type="dxa"/>
              <w:right w:w="108" w:type="dxa"/>
            </w:tcMar>
          </w:tcPr>
          <w:p w14:paraId="5BC3DEEC" w14:textId="0D2563D2" w:rsidR="00C31ABD" w:rsidRPr="00D71599" w:rsidRDefault="00C31ABD" w:rsidP="00D71599">
            <w:pPr>
              <w:spacing w:before="40" w:after="40"/>
              <w:rPr>
                <w:rFonts w:eastAsia="Calibri" w:cs="Arial"/>
                <w:lang w:eastAsia="en-US"/>
              </w:rPr>
            </w:pPr>
            <w:r w:rsidRPr="00D71599">
              <w:rPr>
                <w:rFonts w:eastAsia="Calibri"/>
                <w:lang w:eastAsia="en-US"/>
              </w:rPr>
              <w:t>Adjuvant therapy</w:t>
            </w:r>
          </w:p>
        </w:tc>
        <w:tc>
          <w:tcPr>
            <w:tcW w:w="5944" w:type="dxa"/>
            <w:tcMar>
              <w:left w:w="108" w:type="dxa"/>
              <w:right w:w="108" w:type="dxa"/>
            </w:tcMar>
          </w:tcPr>
          <w:p w14:paraId="044BEEA9" w14:textId="6ECDC73B" w:rsidR="00C31ABD" w:rsidRPr="00D71599" w:rsidRDefault="00C31ABD" w:rsidP="00D71599">
            <w:pPr>
              <w:spacing w:before="40" w:after="40"/>
              <w:rPr>
                <w:lang w:eastAsia="en-US"/>
              </w:rPr>
            </w:pPr>
            <w:r w:rsidRPr="00D71599">
              <w:rPr>
                <w:lang w:eastAsia="en-US"/>
              </w:rPr>
              <w:t>Treatment given after the primary treatment to increase the chances of a cure. In cancer, adjuvant treatment often refers to chemotherapy, hormonal therapy or radi</w:t>
            </w:r>
            <w:r w:rsidR="00490A23">
              <w:rPr>
                <w:lang w:eastAsia="en-US"/>
              </w:rPr>
              <w:t>ati</w:t>
            </w:r>
            <w:r w:rsidRPr="00D71599">
              <w:rPr>
                <w:lang w:eastAsia="en-US"/>
              </w:rPr>
              <w:t>o</w:t>
            </w:r>
            <w:r w:rsidR="00167792">
              <w:rPr>
                <w:lang w:eastAsia="en-US"/>
              </w:rPr>
              <w:t xml:space="preserve">n </w:t>
            </w:r>
            <w:r w:rsidR="00B96FD2">
              <w:rPr>
                <w:lang w:eastAsia="en-US"/>
              </w:rPr>
              <w:t>treatment</w:t>
            </w:r>
            <w:r w:rsidR="00B96FD2" w:rsidRPr="00D71599">
              <w:rPr>
                <w:lang w:eastAsia="en-US"/>
              </w:rPr>
              <w:t xml:space="preserve"> </w:t>
            </w:r>
            <w:r w:rsidRPr="00D71599">
              <w:rPr>
                <w:lang w:eastAsia="en-US"/>
              </w:rPr>
              <w:t>after surgery, which is aimed at killing any remaining cancer cells.</w:t>
            </w:r>
          </w:p>
        </w:tc>
      </w:tr>
      <w:tr w:rsidR="00C31ABD" w:rsidRPr="00C31ABD" w14:paraId="538D08B6" w14:textId="77777777" w:rsidTr="00EC4F93">
        <w:trPr>
          <w:trHeight w:val="300"/>
        </w:trPr>
        <w:tc>
          <w:tcPr>
            <w:tcW w:w="2835" w:type="dxa"/>
            <w:tcMar>
              <w:left w:w="108" w:type="dxa"/>
              <w:right w:w="108" w:type="dxa"/>
            </w:tcMar>
          </w:tcPr>
          <w:p w14:paraId="1E5E5B5E" w14:textId="77777777" w:rsidR="00C31ABD" w:rsidRPr="00D71599" w:rsidRDefault="00C31ABD" w:rsidP="00D71599">
            <w:pPr>
              <w:spacing w:before="40" w:after="40"/>
              <w:rPr>
                <w:rFonts w:eastAsia="Calibri" w:cs="Arial"/>
                <w:lang w:eastAsia="en-US"/>
              </w:rPr>
            </w:pPr>
            <w:r w:rsidRPr="00D71599">
              <w:rPr>
                <w:rFonts w:eastAsia="Calibri"/>
                <w:lang w:eastAsia="en-US"/>
              </w:rPr>
              <w:t>Age-specific rate</w:t>
            </w:r>
          </w:p>
        </w:tc>
        <w:tc>
          <w:tcPr>
            <w:tcW w:w="5944" w:type="dxa"/>
            <w:tcMar>
              <w:left w:w="108" w:type="dxa"/>
              <w:right w:w="108" w:type="dxa"/>
            </w:tcMar>
          </w:tcPr>
          <w:p w14:paraId="24E3D5C7" w14:textId="01189D91" w:rsidR="00C31ABD" w:rsidRPr="00D71599" w:rsidRDefault="00C31ABD" w:rsidP="00D71599">
            <w:pPr>
              <w:spacing w:before="40" w:after="40"/>
              <w:rPr>
                <w:rFonts w:eastAsia="Calibri" w:cs="Arial"/>
                <w:highlight w:val="yellow"/>
                <w:lang w:eastAsia="en-US"/>
              </w:rPr>
            </w:pPr>
            <w:r w:rsidRPr="00D71599">
              <w:rPr>
                <w:rFonts w:eastAsia="Calibri"/>
                <w:lang w:eastAsia="en-US"/>
              </w:rPr>
              <w:t xml:space="preserve">Instead of looking at cancer incidence or mortality across the entire population, risks </w:t>
            </w:r>
            <w:r w:rsidR="007764F8">
              <w:rPr>
                <w:rFonts w:eastAsia="Calibri"/>
                <w:lang w:eastAsia="en-US"/>
              </w:rPr>
              <w:t xml:space="preserve">can be examined </w:t>
            </w:r>
            <w:r w:rsidRPr="00D71599">
              <w:rPr>
                <w:rFonts w:eastAsia="Calibri"/>
                <w:lang w:eastAsia="en-US"/>
              </w:rPr>
              <w:t xml:space="preserve">within several age bands separately, </w:t>
            </w:r>
            <w:r w:rsidR="007764F8">
              <w:rPr>
                <w:rFonts w:eastAsia="Calibri"/>
                <w:lang w:eastAsia="en-US"/>
              </w:rPr>
              <w:t>revealing</w:t>
            </w:r>
            <w:r w:rsidRPr="00D71599">
              <w:rPr>
                <w:rFonts w:eastAsia="Calibri"/>
                <w:lang w:eastAsia="en-US"/>
              </w:rPr>
              <w:t xml:space="preserve"> different patterns in different age groups.</w:t>
            </w:r>
          </w:p>
        </w:tc>
      </w:tr>
      <w:tr w:rsidR="00C31ABD" w:rsidRPr="00C31ABD" w14:paraId="52A0914D" w14:textId="77777777" w:rsidTr="00EC4F93">
        <w:trPr>
          <w:trHeight w:val="300"/>
        </w:trPr>
        <w:tc>
          <w:tcPr>
            <w:tcW w:w="2835" w:type="dxa"/>
            <w:tcMar>
              <w:left w:w="108" w:type="dxa"/>
              <w:right w:w="108" w:type="dxa"/>
            </w:tcMar>
          </w:tcPr>
          <w:p w14:paraId="64940AA7" w14:textId="77777777" w:rsidR="00C31ABD" w:rsidRPr="00D71599" w:rsidRDefault="00C31ABD" w:rsidP="00D71599">
            <w:pPr>
              <w:spacing w:before="40" w:after="40"/>
              <w:rPr>
                <w:rFonts w:eastAsia="Calibri" w:cs="Arial"/>
                <w:lang w:eastAsia="en-US"/>
              </w:rPr>
            </w:pPr>
            <w:r w:rsidRPr="00D71599">
              <w:rPr>
                <w:rFonts w:eastAsia="Calibri"/>
                <w:lang w:eastAsia="en-US"/>
              </w:rPr>
              <w:t>Age-standardised rate</w:t>
            </w:r>
          </w:p>
        </w:tc>
        <w:tc>
          <w:tcPr>
            <w:tcW w:w="5944" w:type="dxa"/>
            <w:tcMar>
              <w:left w:w="108" w:type="dxa"/>
              <w:right w:w="108" w:type="dxa"/>
            </w:tcMar>
          </w:tcPr>
          <w:p w14:paraId="1E698F06" w14:textId="71898AFA" w:rsidR="00C31ABD" w:rsidRPr="00D71599" w:rsidRDefault="00C31ABD" w:rsidP="00D71599">
            <w:pPr>
              <w:spacing w:before="40" w:after="40"/>
              <w:rPr>
                <w:rFonts w:eastAsia="Calibri" w:cs="Arial"/>
                <w:lang w:eastAsia="en-US"/>
              </w:rPr>
            </w:pPr>
            <w:r w:rsidRPr="00D71599">
              <w:rPr>
                <w:lang w:eastAsia="en-US"/>
              </w:rPr>
              <w:t>Populations continually change in their balance of old and young people. To allow valid comparisons of entire populations across time or between countries, rates</w:t>
            </w:r>
            <w:r w:rsidR="00D83842">
              <w:rPr>
                <w:lang w:eastAsia="en-US"/>
              </w:rPr>
              <w:t xml:space="preserve"> are adjusted</w:t>
            </w:r>
            <w:r w:rsidRPr="00D71599">
              <w:rPr>
                <w:lang w:eastAsia="en-US"/>
              </w:rPr>
              <w:t xml:space="preserve"> as if the data came from a single, stable age structure. This means the risk of cancer or risk of mortality does</w:t>
            </w:r>
            <w:r w:rsidR="00D83842">
              <w:rPr>
                <w:lang w:eastAsia="en-US"/>
              </w:rPr>
              <w:t xml:space="preserve"> </w:t>
            </w:r>
            <w:r w:rsidRPr="00D71599">
              <w:rPr>
                <w:lang w:eastAsia="en-US"/>
              </w:rPr>
              <w:t>n</w:t>
            </w:r>
            <w:r w:rsidR="00D83842">
              <w:rPr>
                <w:lang w:eastAsia="en-US"/>
              </w:rPr>
              <w:t>o</w:t>
            </w:r>
            <w:r w:rsidRPr="00D71599">
              <w:rPr>
                <w:lang w:eastAsia="en-US"/>
              </w:rPr>
              <w:t xml:space="preserve">t appear to rise just because the population is ageing. In this report, New Zealand data </w:t>
            </w:r>
            <w:r w:rsidR="001913C7">
              <w:rPr>
                <w:lang w:eastAsia="en-US"/>
              </w:rPr>
              <w:t xml:space="preserve">has been adjusted </w:t>
            </w:r>
            <w:r w:rsidRPr="00D71599">
              <w:rPr>
                <w:lang w:eastAsia="en-US"/>
              </w:rPr>
              <w:t>to fit the World Health Organi</w:t>
            </w:r>
            <w:r w:rsidR="0026479F">
              <w:rPr>
                <w:lang w:eastAsia="en-US"/>
              </w:rPr>
              <w:t>z</w:t>
            </w:r>
            <w:r w:rsidRPr="00D71599">
              <w:rPr>
                <w:lang w:eastAsia="en-US"/>
              </w:rPr>
              <w:t>ation’s 2001 population standard.</w:t>
            </w:r>
          </w:p>
        </w:tc>
      </w:tr>
      <w:tr w:rsidR="00C31ABD" w:rsidRPr="00C31ABD" w14:paraId="7C26A786" w14:textId="77777777" w:rsidTr="00EC4F93">
        <w:trPr>
          <w:trHeight w:val="300"/>
        </w:trPr>
        <w:tc>
          <w:tcPr>
            <w:tcW w:w="2835" w:type="dxa"/>
            <w:tcMar>
              <w:left w:w="108" w:type="dxa"/>
              <w:right w:w="108" w:type="dxa"/>
            </w:tcMar>
          </w:tcPr>
          <w:p w14:paraId="74F312AF" w14:textId="77777777" w:rsidR="00C31ABD" w:rsidRPr="00D71599" w:rsidRDefault="00C31ABD" w:rsidP="00D71599">
            <w:pPr>
              <w:spacing w:before="40" w:after="40"/>
              <w:rPr>
                <w:rFonts w:eastAsia="Calibri" w:cs="Arial"/>
                <w:lang w:eastAsia="en-US"/>
              </w:rPr>
            </w:pPr>
            <w:r w:rsidRPr="00D71599">
              <w:rPr>
                <w:rFonts w:eastAsia="Calibri"/>
                <w:lang w:eastAsia="en-US"/>
              </w:rPr>
              <w:t>Allied health</w:t>
            </w:r>
          </w:p>
        </w:tc>
        <w:tc>
          <w:tcPr>
            <w:tcW w:w="5944" w:type="dxa"/>
            <w:tcMar>
              <w:left w:w="108" w:type="dxa"/>
              <w:right w:w="108" w:type="dxa"/>
            </w:tcMar>
          </w:tcPr>
          <w:p w14:paraId="2C20AA01" w14:textId="7198CC30" w:rsidR="00C31ABD" w:rsidRPr="00D71599" w:rsidRDefault="00C31ABD" w:rsidP="00D71599">
            <w:pPr>
              <w:spacing w:before="40" w:after="40"/>
              <w:rPr>
                <w:rFonts w:eastAsia="Calibri" w:cs="Arial"/>
                <w:lang w:eastAsia="en-US"/>
              </w:rPr>
            </w:pPr>
            <w:r w:rsidRPr="00D71599">
              <w:rPr>
                <w:rFonts w:eastAsia="Calibri"/>
                <w:lang w:eastAsia="en-US"/>
              </w:rPr>
              <w:t>Health professionals who are qualified practitioners with specialised expertise in preventing, diagnosing and treating a range of conditions and illnesses. Examples include pharmac</w:t>
            </w:r>
            <w:r w:rsidR="00E23C06">
              <w:rPr>
                <w:rFonts w:eastAsia="Calibri"/>
                <w:lang w:eastAsia="en-US"/>
              </w:rPr>
              <w:t>ists</w:t>
            </w:r>
            <w:r w:rsidRPr="00D71599">
              <w:rPr>
                <w:rFonts w:eastAsia="Calibri"/>
                <w:lang w:eastAsia="en-US"/>
              </w:rPr>
              <w:t>, physiotherapists, dietitians and social workers.</w:t>
            </w:r>
          </w:p>
        </w:tc>
      </w:tr>
      <w:tr w:rsidR="00B57B41" w:rsidRPr="00C31ABD" w14:paraId="23907353" w14:textId="77777777" w:rsidTr="00EC4F93">
        <w:trPr>
          <w:trHeight w:val="300"/>
        </w:trPr>
        <w:tc>
          <w:tcPr>
            <w:tcW w:w="2835" w:type="dxa"/>
            <w:tcMar>
              <w:left w:w="108" w:type="dxa"/>
              <w:right w:w="108" w:type="dxa"/>
            </w:tcMar>
          </w:tcPr>
          <w:p w14:paraId="46A9B742" w14:textId="4A3381BE" w:rsidR="00B57B41" w:rsidRPr="00D71599" w:rsidRDefault="00B57B41" w:rsidP="00D71599">
            <w:pPr>
              <w:spacing w:before="40" w:after="40"/>
              <w:rPr>
                <w:rFonts w:eastAsia="Calibri"/>
                <w:lang w:eastAsia="en-US"/>
              </w:rPr>
            </w:pPr>
            <w:r>
              <w:rPr>
                <w:rFonts w:eastAsia="Calibri"/>
                <w:lang w:eastAsia="en-US"/>
              </w:rPr>
              <w:t>Allogeneic</w:t>
            </w:r>
            <w:r w:rsidR="00F208B5">
              <w:rPr>
                <w:rFonts w:eastAsia="Calibri"/>
                <w:lang w:eastAsia="en-US"/>
              </w:rPr>
              <w:t xml:space="preserve"> </w:t>
            </w:r>
            <w:r w:rsidR="00B00940">
              <w:rPr>
                <w:rFonts w:eastAsia="Calibri"/>
                <w:lang w:eastAsia="en-US"/>
              </w:rPr>
              <w:t>transplant</w:t>
            </w:r>
          </w:p>
        </w:tc>
        <w:tc>
          <w:tcPr>
            <w:tcW w:w="5944" w:type="dxa"/>
            <w:tcMar>
              <w:left w:w="108" w:type="dxa"/>
              <w:right w:w="108" w:type="dxa"/>
            </w:tcMar>
          </w:tcPr>
          <w:p w14:paraId="77E83D9C" w14:textId="0BCC6665" w:rsidR="00B57B41" w:rsidRPr="00D71599" w:rsidRDefault="00A218EA" w:rsidP="00D71599">
            <w:pPr>
              <w:spacing w:before="40" w:after="40"/>
              <w:rPr>
                <w:rFonts w:eastAsia="Calibri"/>
                <w:lang w:eastAsia="en-US"/>
              </w:rPr>
            </w:pPr>
            <w:r>
              <w:rPr>
                <w:rFonts w:eastAsia="Calibri"/>
                <w:lang w:eastAsia="en-US"/>
              </w:rPr>
              <w:t xml:space="preserve">Stem cells </w:t>
            </w:r>
            <w:r w:rsidR="00A1101D">
              <w:rPr>
                <w:rFonts w:eastAsia="Calibri"/>
                <w:lang w:eastAsia="en-US"/>
              </w:rPr>
              <w:t>in allogeneic trans</w:t>
            </w:r>
            <w:r w:rsidR="00B40B15">
              <w:rPr>
                <w:rFonts w:eastAsia="Calibri"/>
                <w:lang w:eastAsia="en-US"/>
              </w:rPr>
              <w:t xml:space="preserve">plants </w:t>
            </w:r>
            <w:r>
              <w:rPr>
                <w:rFonts w:eastAsia="Calibri"/>
                <w:lang w:eastAsia="en-US"/>
              </w:rPr>
              <w:t>come from another person rather than the patient</w:t>
            </w:r>
            <w:r w:rsidR="0021502D">
              <w:rPr>
                <w:rFonts w:eastAsia="Calibri"/>
                <w:lang w:eastAsia="en-US"/>
              </w:rPr>
              <w:t>.</w:t>
            </w:r>
          </w:p>
        </w:tc>
      </w:tr>
      <w:tr w:rsidR="00C31ABD" w:rsidRPr="00C31ABD" w14:paraId="7569DE3F" w14:textId="77777777" w:rsidTr="00EC4F93">
        <w:trPr>
          <w:trHeight w:val="300"/>
        </w:trPr>
        <w:tc>
          <w:tcPr>
            <w:tcW w:w="2835" w:type="dxa"/>
            <w:tcMar>
              <w:left w:w="108" w:type="dxa"/>
              <w:right w:w="108" w:type="dxa"/>
            </w:tcMar>
          </w:tcPr>
          <w:p w14:paraId="71F5C49A" w14:textId="618BAE6C" w:rsidR="00C31ABD" w:rsidRPr="00D71599" w:rsidRDefault="00C31ABD" w:rsidP="00D71599">
            <w:pPr>
              <w:spacing w:before="40" w:after="40"/>
              <w:rPr>
                <w:rFonts w:eastAsia="Calibri" w:cs="Arial"/>
                <w:lang w:eastAsia="en-US"/>
              </w:rPr>
            </w:pPr>
            <w:r w:rsidRPr="00D71599">
              <w:rPr>
                <w:rFonts w:eastAsia="Calibri"/>
                <w:lang w:eastAsia="en-US"/>
              </w:rPr>
              <w:t>Artificial intelligence</w:t>
            </w:r>
            <w:r w:rsidR="00887344">
              <w:rPr>
                <w:rFonts w:eastAsia="Calibri"/>
                <w:lang w:eastAsia="en-US"/>
              </w:rPr>
              <w:t xml:space="preserve"> (AI)</w:t>
            </w:r>
          </w:p>
        </w:tc>
        <w:tc>
          <w:tcPr>
            <w:tcW w:w="5944" w:type="dxa"/>
            <w:tcMar>
              <w:left w:w="108" w:type="dxa"/>
              <w:right w:w="108" w:type="dxa"/>
            </w:tcMar>
          </w:tcPr>
          <w:p w14:paraId="7C842AC6" w14:textId="77777777" w:rsidR="00C31ABD" w:rsidRPr="00D71599" w:rsidRDefault="00C31ABD" w:rsidP="00D71599">
            <w:pPr>
              <w:spacing w:before="40" w:after="40"/>
              <w:rPr>
                <w:rFonts w:eastAsia="Calibri" w:cs="Arial"/>
                <w:lang w:eastAsia="en-US"/>
              </w:rPr>
            </w:pPr>
            <w:r w:rsidRPr="00D71599">
              <w:rPr>
                <w:rFonts w:eastAsia="Calibri"/>
                <w:lang w:eastAsia="en-US"/>
              </w:rPr>
              <w:t>The capability of computers and machines to perform tasks typically associated with human intelligence, such as learning, reasoning, problem-solving, perception and decision-making.</w:t>
            </w:r>
          </w:p>
        </w:tc>
      </w:tr>
      <w:tr w:rsidR="00A1101D" w:rsidRPr="00C31ABD" w14:paraId="0970C630" w14:textId="77777777" w:rsidTr="00EC4F93">
        <w:trPr>
          <w:trHeight w:val="300"/>
        </w:trPr>
        <w:tc>
          <w:tcPr>
            <w:tcW w:w="2835" w:type="dxa"/>
            <w:tcMar>
              <w:left w:w="108" w:type="dxa"/>
              <w:right w:w="108" w:type="dxa"/>
            </w:tcMar>
          </w:tcPr>
          <w:p w14:paraId="44CDBF7B" w14:textId="66EF753D" w:rsidR="00A1101D" w:rsidRPr="00D71599" w:rsidRDefault="00A1101D" w:rsidP="00D71599">
            <w:pPr>
              <w:spacing w:before="40" w:after="40"/>
              <w:rPr>
                <w:rFonts w:eastAsia="Calibri"/>
                <w:lang w:eastAsia="en-US"/>
              </w:rPr>
            </w:pPr>
            <w:r>
              <w:rPr>
                <w:rFonts w:eastAsia="Calibri"/>
                <w:lang w:eastAsia="en-US"/>
              </w:rPr>
              <w:t>Autologous</w:t>
            </w:r>
            <w:r w:rsidR="00B00940">
              <w:rPr>
                <w:rFonts w:eastAsia="Calibri"/>
                <w:lang w:eastAsia="en-US"/>
              </w:rPr>
              <w:t xml:space="preserve"> transplant</w:t>
            </w:r>
          </w:p>
        </w:tc>
        <w:tc>
          <w:tcPr>
            <w:tcW w:w="5944" w:type="dxa"/>
            <w:tcMar>
              <w:left w:w="108" w:type="dxa"/>
              <w:right w:w="108" w:type="dxa"/>
            </w:tcMar>
          </w:tcPr>
          <w:p w14:paraId="2437BD95" w14:textId="7E2E2858" w:rsidR="00A1101D" w:rsidRPr="00D71599" w:rsidRDefault="00B40B15" w:rsidP="00D71599">
            <w:pPr>
              <w:spacing w:before="40" w:after="40"/>
              <w:rPr>
                <w:rFonts w:eastAsia="Calibri"/>
                <w:lang w:eastAsia="en-US"/>
              </w:rPr>
            </w:pPr>
            <w:r w:rsidRPr="00B40B15">
              <w:rPr>
                <w:rFonts w:eastAsia="Calibri"/>
                <w:lang w:eastAsia="en-US"/>
              </w:rPr>
              <w:t xml:space="preserve">Stem cells in </w:t>
            </w:r>
            <w:r>
              <w:rPr>
                <w:rFonts w:eastAsia="Calibri"/>
                <w:lang w:eastAsia="en-US"/>
              </w:rPr>
              <w:t>autologous</w:t>
            </w:r>
            <w:r w:rsidRPr="00B40B15">
              <w:rPr>
                <w:rFonts w:eastAsia="Calibri"/>
                <w:lang w:eastAsia="en-US"/>
              </w:rPr>
              <w:t xml:space="preserve"> transplants come</w:t>
            </w:r>
            <w:r w:rsidR="001D08CC">
              <w:rPr>
                <w:rFonts w:eastAsia="Calibri"/>
                <w:lang w:eastAsia="en-US"/>
              </w:rPr>
              <w:t xml:space="preserve"> from</w:t>
            </w:r>
            <w:r w:rsidRPr="00B40B15">
              <w:rPr>
                <w:rFonts w:eastAsia="Calibri"/>
                <w:lang w:eastAsia="en-US"/>
              </w:rPr>
              <w:t xml:space="preserve"> the patient</w:t>
            </w:r>
            <w:r w:rsidR="00943E47">
              <w:rPr>
                <w:rFonts w:eastAsia="Calibri"/>
                <w:lang w:eastAsia="en-US"/>
              </w:rPr>
              <w:t xml:space="preserve"> receiving the transplant</w:t>
            </w:r>
            <w:r w:rsidR="0021502D">
              <w:rPr>
                <w:rFonts w:eastAsia="Calibri"/>
                <w:lang w:eastAsia="en-US"/>
              </w:rPr>
              <w:t>.</w:t>
            </w:r>
          </w:p>
        </w:tc>
      </w:tr>
      <w:tr w:rsidR="00C31ABD" w:rsidRPr="00C31ABD" w14:paraId="7466511C" w14:textId="77777777" w:rsidTr="00EC4F93">
        <w:trPr>
          <w:trHeight w:val="300"/>
        </w:trPr>
        <w:tc>
          <w:tcPr>
            <w:tcW w:w="2835" w:type="dxa"/>
            <w:tcMar>
              <w:left w:w="108" w:type="dxa"/>
              <w:right w:w="108" w:type="dxa"/>
            </w:tcMar>
          </w:tcPr>
          <w:p w14:paraId="797FFB83" w14:textId="77777777" w:rsidR="00C31ABD" w:rsidRPr="00D71599" w:rsidRDefault="00C31ABD" w:rsidP="00D71599">
            <w:pPr>
              <w:spacing w:before="40" w:after="40"/>
              <w:rPr>
                <w:rFonts w:eastAsia="Calibri" w:cs="Arial"/>
                <w:lang w:eastAsia="en-US"/>
              </w:rPr>
            </w:pPr>
            <w:r w:rsidRPr="00D71599">
              <w:rPr>
                <w:rFonts w:eastAsia="Calibri"/>
                <w:lang w:eastAsia="en-US"/>
              </w:rPr>
              <w:t>Biomarkers</w:t>
            </w:r>
          </w:p>
        </w:tc>
        <w:tc>
          <w:tcPr>
            <w:tcW w:w="5944" w:type="dxa"/>
            <w:tcMar>
              <w:left w:w="108" w:type="dxa"/>
              <w:right w:w="108" w:type="dxa"/>
            </w:tcMar>
          </w:tcPr>
          <w:p w14:paraId="3DE0CEB2" w14:textId="3AE90918" w:rsidR="00C31ABD" w:rsidRPr="00D71599" w:rsidRDefault="00C31ABD" w:rsidP="00D71599">
            <w:pPr>
              <w:spacing w:before="40" w:after="40"/>
              <w:rPr>
                <w:rFonts w:eastAsia="Calibri" w:cs="Arial"/>
                <w:lang w:eastAsia="en-US"/>
              </w:rPr>
            </w:pPr>
            <w:r w:rsidRPr="00D71599">
              <w:rPr>
                <w:rFonts w:eastAsia="Calibri"/>
                <w:lang w:eastAsia="en-US"/>
              </w:rPr>
              <w:t>A biological molecule found in blood, other body fluids or tissues that is a sign of a normal or abnormal process, or of a condition or disease. A biomarker may be used to see how well the body responds to a treatment for a disease or condition.</w:t>
            </w:r>
          </w:p>
        </w:tc>
      </w:tr>
      <w:tr w:rsidR="0026568D" w:rsidRPr="00C31ABD" w14:paraId="54BB6BB8" w14:textId="77777777" w:rsidTr="00EC4F93">
        <w:trPr>
          <w:trHeight w:val="300"/>
        </w:trPr>
        <w:tc>
          <w:tcPr>
            <w:tcW w:w="2835" w:type="dxa"/>
            <w:tcMar>
              <w:left w:w="108" w:type="dxa"/>
              <w:right w:w="108" w:type="dxa"/>
            </w:tcMar>
          </w:tcPr>
          <w:p w14:paraId="1EC51AAF" w14:textId="64288700" w:rsidR="0026568D" w:rsidRPr="00D71599" w:rsidRDefault="0026568D" w:rsidP="00D71599">
            <w:pPr>
              <w:spacing w:before="40" w:after="40"/>
              <w:rPr>
                <w:rFonts w:eastAsia="Calibri"/>
                <w:lang w:eastAsia="en-US"/>
              </w:rPr>
            </w:pPr>
            <w:r>
              <w:rPr>
                <w:rFonts w:eastAsia="Calibri"/>
                <w:lang w:eastAsia="en-US"/>
              </w:rPr>
              <w:t>Brachytherapy</w:t>
            </w:r>
          </w:p>
        </w:tc>
        <w:tc>
          <w:tcPr>
            <w:tcW w:w="5944" w:type="dxa"/>
            <w:tcMar>
              <w:left w:w="108" w:type="dxa"/>
              <w:right w:w="108" w:type="dxa"/>
            </w:tcMar>
          </w:tcPr>
          <w:p w14:paraId="0A9D6F17" w14:textId="0D7F9FFD" w:rsidR="0026568D" w:rsidRPr="00D71599" w:rsidRDefault="00EB1EEB" w:rsidP="00D71599">
            <w:pPr>
              <w:spacing w:before="40" w:after="40"/>
              <w:rPr>
                <w:rFonts w:eastAsia="Calibri"/>
                <w:lang w:eastAsia="en-US"/>
              </w:rPr>
            </w:pPr>
            <w:r>
              <w:rPr>
                <w:rFonts w:eastAsia="Calibri"/>
                <w:lang w:eastAsia="en-US"/>
              </w:rPr>
              <w:t>Where</w:t>
            </w:r>
            <w:r w:rsidRPr="00EB1EEB">
              <w:rPr>
                <w:rFonts w:eastAsia="Calibri"/>
                <w:lang w:eastAsia="en-US"/>
              </w:rPr>
              <w:t xml:space="preserve"> a radioactive source is placed inside or near </w:t>
            </w:r>
            <w:r>
              <w:rPr>
                <w:rFonts w:eastAsia="Calibri"/>
                <w:lang w:eastAsia="en-US"/>
              </w:rPr>
              <w:t>a</w:t>
            </w:r>
            <w:r w:rsidRPr="00EB1EEB">
              <w:rPr>
                <w:rFonts w:eastAsia="Calibri"/>
                <w:lang w:eastAsia="en-US"/>
              </w:rPr>
              <w:t xml:space="preserve"> tumo</w:t>
            </w:r>
            <w:r>
              <w:rPr>
                <w:rFonts w:eastAsia="Calibri"/>
                <w:lang w:eastAsia="en-US"/>
              </w:rPr>
              <w:t>u</w:t>
            </w:r>
            <w:r w:rsidRPr="00EB1EEB">
              <w:rPr>
                <w:rFonts w:eastAsia="Calibri"/>
                <w:lang w:eastAsia="en-US"/>
              </w:rPr>
              <w:t>r, delivering radiation directly to the cancer</w:t>
            </w:r>
            <w:r>
              <w:rPr>
                <w:rFonts w:eastAsia="Calibri"/>
                <w:lang w:eastAsia="en-US"/>
              </w:rPr>
              <w:t>. Also known as i</w:t>
            </w:r>
            <w:r w:rsidR="0026568D">
              <w:rPr>
                <w:rFonts w:eastAsia="Calibri"/>
                <w:lang w:eastAsia="en-US"/>
              </w:rPr>
              <w:t>nternal radiation therapy</w:t>
            </w:r>
            <w:r>
              <w:rPr>
                <w:rFonts w:eastAsia="Calibri"/>
                <w:lang w:eastAsia="en-US"/>
              </w:rPr>
              <w:t>.</w:t>
            </w:r>
          </w:p>
        </w:tc>
      </w:tr>
      <w:tr w:rsidR="00C31ABD" w:rsidRPr="00C31ABD" w14:paraId="697AF30A" w14:textId="77777777" w:rsidTr="00EC4F93">
        <w:trPr>
          <w:trHeight w:val="300"/>
        </w:trPr>
        <w:tc>
          <w:tcPr>
            <w:tcW w:w="2835" w:type="dxa"/>
            <w:tcMar>
              <w:left w:w="108" w:type="dxa"/>
              <w:right w:w="108" w:type="dxa"/>
            </w:tcMar>
          </w:tcPr>
          <w:p w14:paraId="1442A632" w14:textId="77777777" w:rsidR="00C31ABD" w:rsidRPr="00D71599" w:rsidRDefault="00C31ABD" w:rsidP="00D71599">
            <w:pPr>
              <w:spacing w:before="40" w:after="40"/>
              <w:rPr>
                <w:rFonts w:eastAsia="Calibri" w:cs="Arial"/>
                <w:lang w:eastAsia="en-US"/>
              </w:rPr>
            </w:pPr>
            <w:r w:rsidRPr="00D71599">
              <w:rPr>
                <w:rFonts w:eastAsia="Calibri"/>
                <w:lang w:eastAsia="en-US"/>
              </w:rPr>
              <w:t>Burden of cancer</w:t>
            </w:r>
          </w:p>
        </w:tc>
        <w:tc>
          <w:tcPr>
            <w:tcW w:w="5944" w:type="dxa"/>
            <w:tcMar>
              <w:left w:w="108" w:type="dxa"/>
              <w:right w:w="108" w:type="dxa"/>
            </w:tcMar>
          </w:tcPr>
          <w:p w14:paraId="5BEE8BED" w14:textId="190EA3A1" w:rsidR="00C31ABD" w:rsidRPr="00D71599" w:rsidRDefault="00C31ABD" w:rsidP="00D71599">
            <w:pPr>
              <w:spacing w:before="40" w:after="40"/>
              <w:rPr>
                <w:rFonts w:eastAsia="Calibri" w:cs="Arial"/>
                <w:lang w:eastAsia="en-US"/>
              </w:rPr>
            </w:pPr>
            <w:r w:rsidRPr="00D71599">
              <w:rPr>
                <w:rFonts w:eastAsia="Calibri"/>
                <w:lang w:eastAsia="en-US"/>
              </w:rPr>
              <w:t>The number of cancer cases and the effects of cancer in a country, community, family or individual.</w:t>
            </w:r>
          </w:p>
        </w:tc>
      </w:tr>
    </w:tbl>
    <w:p w14:paraId="6D464F6F" w14:textId="77777777" w:rsidR="00B0706B" w:rsidRDefault="00B0706B">
      <w:r>
        <w:br w:type="page"/>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35"/>
        <w:gridCol w:w="5944"/>
      </w:tblGrid>
      <w:tr w:rsidR="00C31ABD" w:rsidRPr="00C31ABD" w14:paraId="08EF781C" w14:textId="77777777" w:rsidTr="00EC4F93">
        <w:trPr>
          <w:trHeight w:val="300"/>
        </w:trPr>
        <w:tc>
          <w:tcPr>
            <w:tcW w:w="2835" w:type="dxa"/>
            <w:tcMar>
              <w:left w:w="108" w:type="dxa"/>
              <w:right w:w="108" w:type="dxa"/>
            </w:tcMar>
          </w:tcPr>
          <w:p w14:paraId="2CCAAEB6" w14:textId="0142731A" w:rsidR="00C31ABD" w:rsidRPr="00D71599" w:rsidRDefault="00C31ABD" w:rsidP="00D71599">
            <w:pPr>
              <w:spacing w:before="40" w:after="40"/>
              <w:rPr>
                <w:rFonts w:eastAsia="Calibri" w:cs="Arial"/>
                <w:lang w:eastAsia="en-US"/>
              </w:rPr>
            </w:pPr>
            <w:r w:rsidRPr="00D71599">
              <w:rPr>
                <w:rFonts w:eastAsia="Calibri"/>
                <w:lang w:eastAsia="en-US"/>
              </w:rPr>
              <w:lastRenderedPageBreak/>
              <w:t>Cancer continuum</w:t>
            </w:r>
          </w:p>
        </w:tc>
        <w:tc>
          <w:tcPr>
            <w:tcW w:w="5944" w:type="dxa"/>
            <w:tcMar>
              <w:left w:w="108" w:type="dxa"/>
              <w:right w:w="108" w:type="dxa"/>
            </w:tcMar>
          </w:tcPr>
          <w:p w14:paraId="769D3B0E" w14:textId="71AE2B08" w:rsidR="00C31ABD" w:rsidRPr="00D71599" w:rsidRDefault="00C31ABD" w:rsidP="00D71599">
            <w:pPr>
              <w:spacing w:before="40" w:after="40"/>
              <w:rPr>
                <w:rFonts w:eastAsia="Calibri" w:cs="Arial"/>
                <w:lang w:eastAsia="en-US"/>
              </w:rPr>
            </w:pPr>
            <w:r w:rsidRPr="00D71599">
              <w:rPr>
                <w:lang w:eastAsia="en-US"/>
              </w:rPr>
              <w:t>The full spectrum of cancer control services from prevention</w:t>
            </w:r>
            <w:r w:rsidR="00B42B10">
              <w:rPr>
                <w:lang w:eastAsia="en-US"/>
              </w:rPr>
              <w:t>, screening</w:t>
            </w:r>
            <w:r w:rsidRPr="00D71599">
              <w:rPr>
                <w:lang w:eastAsia="en-US"/>
              </w:rPr>
              <w:t xml:space="preserve"> and early detection efforts, through diagnosis and treatment, to rehabilitation and support services for people living with cancer and/or palliative care.</w:t>
            </w:r>
          </w:p>
        </w:tc>
      </w:tr>
      <w:tr w:rsidR="00C31ABD" w:rsidRPr="00C31ABD" w14:paraId="18357324" w14:textId="77777777" w:rsidTr="00EC4F93">
        <w:trPr>
          <w:trHeight w:val="300"/>
        </w:trPr>
        <w:tc>
          <w:tcPr>
            <w:tcW w:w="2835" w:type="dxa"/>
            <w:tcMar>
              <w:left w:w="108" w:type="dxa"/>
              <w:right w:w="108" w:type="dxa"/>
            </w:tcMar>
          </w:tcPr>
          <w:p w14:paraId="65DF6C90" w14:textId="77777777" w:rsidR="00C31ABD" w:rsidRPr="00D71599" w:rsidRDefault="00C31ABD" w:rsidP="00D71599">
            <w:pPr>
              <w:spacing w:before="40" w:after="40"/>
              <w:rPr>
                <w:rFonts w:eastAsia="Calibri" w:cs="Arial"/>
                <w:lang w:eastAsia="en-US"/>
              </w:rPr>
            </w:pPr>
            <w:r w:rsidRPr="00D71599">
              <w:rPr>
                <w:rFonts w:eastAsia="Calibri"/>
                <w:lang w:eastAsia="en-US"/>
              </w:rPr>
              <w:t>Cancer registration</w:t>
            </w:r>
          </w:p>
        </w:tc>
        <w:tc>
          <w:tcPr>
            <w:tcW w:w="5944" w:type="dxa"/>
            <w:tcMar>
              <w:left w:w="108" w:type="dxa"/>
              <w:right w:w="108" w:type="dxa"/>
            </w:tcMar>
          </w:tcPr>
          <w:p w14:paraId="4754B876" w14:textId="77777777" w:rsidR="00C31ABD" w:rsidRPr="00D71599" w:rsidRDefault="00C31ABD" w:rsidP="00D71599">
            <w:pPr>
              <w:spacing w:before="40" w:after="40"/>
              <w:rPr>
                <w:rFonts w:eastAsia="Calibri" w:cs="Arial"/>
                <w:lang w:eastAsia="en-US"/>
              </w:rPr>
            </w:pPr>
            <w:r w:rsidRPr="00D71599">
              <w:rPr>
                <w:rFonts w:eastAsia="Calibri"/>
                <w:lang w:eastAsia="en-US"/>
              </w:rPr>
              <w:t>Data about cancer patients that is received and captured in a cancer registry.</w:t>
            </w:r>
          </w:p>
        </w:tc>
      </w:tr>
      <w:tr w:rsidR="00C31ABD" w:rsidRPr="00C31ABD" w14:paraId="5F499904" w14:textId="77777777" w:rsidTr="00EC4F93">
        <w:trPr>
          <w:trHeight w:val="300"/>
        </w:trPr>
        <w:tc>
          <w:tcPr>
            <w:tcW w:w="2835" w:type="dxa"/>
            <w:tcMar>
              <w:left w:w="108" w:type="dxa"/>
              <w:right w:w="108" w:type="dxa"/>
            </w:tcMar>
          </w:tcPr>
          <w:p w14:paraId="558EF19C" w14:textId="77777777" w:rsidR="00C31ABD" w:rsidRPr="00D71599" w:rsidRDefault="00C31ABD" w:rsidP="00D71599">
            <w:pPr>
              <w:spacing w:before="40" w:after="40"/>
              <w:rPr>
                <w:rFonts w:eastAsia="Calibri" w:cs="Arial"/>
                <w:lang w:eastAsia="en-US"/>
              </w:rPr>
            </w:pPr>
            <w:r w:rsidRPr="00D71599">
              <w:rPr>
                <w:rFonts w:eastAsia="Calibri"/>
                <w:lang w:eastAsia="en-US"/>
              </w:rPr>
              <w:t>Capability framework</w:t>
            </w:r>
          </w:p>
        </w:tc>
        <w:tc>
          <w:tcPr>
            <w:tcW w:w="5944" w:type="dxa"/>
            <w:tcMar>
              <w:left w:w="108" w:type="dxa"/>
              <w:right w:w="108" w:type="dxa"/>
            </w:tcMar>
          </w:tcPr>
          <w:p w14:paraId="67D7DD17" w14:textId="61A81D05" w:rsidR="00C31ABD" w:rsidRPr="00D71599" w:rsidRDefault="00C31ABD" w:rsidP="00D71599">
            <w:pPr>
              <w:spacing w:before="40" w:after="40"/>
              <w:rPr>
                <w:rFonts w:eastAsia="Calibri" w:cs="Arial"/>
                <w:lang w:eastAsia="en-US"/>
              </w:rPr>
            </w:pPr>
            <w:r w:rsidRPr="00D71599">
              <w:rPr>
                <w:rFonts w:eastAsia="Calibri"/>
                <w:lang w:eastAsia="en-US"/>
              </w:rPr>
              <w:t>A common foundation and common language to describe the knowledge, skills and abilities needed to perform work across all levels of an organisation.</w:t>
            </w:r>
          </w:p>
        </w:tc>
      </w:tr>
      <w:tr w:rsidR="00C31ABD" w:rsidRPr="00C31ABD" w14:paraId="27962FEB" w14:textId="77777777" w:rsidTr="00EC4F93">
        <w:trPr>
          <w:trHeight w:val="300"/>
        </w:trPr>
        <w:tc>
          <w:tcPr>
            <w:tcW w:w="2835" w:type="dxa"/>
            <w:tcMar>
              <w:left w:w="108" w:type="dxa"/>
              <w:right w:w="108" w:type="dxa"/>
            </w:tcMar>
          </w:tcPr>
          <w:p w14:paraId="25800A3E" w14:textId="77777777" w:rsidR="00C31ABD" w:rsidRPr="00D71599" w:rsidRDefault="00C31ABD" w:rsidP="00D71599">
            <w:pPr>
              <w:spacing w:before="40" w:after="40"/>
              <w:rPr>
                <w:rFonts w:eastAsia="Calibri" w:cs="Arial"/>
                <w:lang w:eastAsia="en-US"/>
              </w:rPr>
            </w:pPr>
            <w:r w:rsidRPr="00D71599">
              <w:rPr>
                <w:rFonts w:eastAsia="Calibri"/>
                <w:lang w:eastAsia="en-US"/>
              </w:rPr>
              <w:t>Carcinogens</w:t>
            </w:r>
          </w:p>
        </w:tc>
        <w:tc>
          <w:tcPr>
            <w:tcW w:w="5944" w:type="dxa"/>
            <w:tcMar>
              <w:left w:w="108" w:type="dxa"/>
              <w:right w:w="108" w:type="dxa"/>
            </w:tcMar>
          </w:tcPr>
          <w:p w14:paraId="3C15B38E" w14:textId="77777777" w:rsidR="00C31ABD" w:rsidRPr="00D71599" w:rsidRDefault="00C31ABD" w:rsidP="00D71599">
            <w:pPr>
              <w:spacing w:before="40" w:after="40"/>
              <w:rPr>
                <w:rFonts w:eastAsia="Calibri" w:cs="Arial"/>
                <w:lang w:eastAsia="en-US"/>
              </w:rPr>
            </w:pPr>
            <w:r w:rsidRPr="00D71599">
              <w:rPr>
                <w:rFonts w:eastAsia="Calibri"/>
                <w:lang w:eastAsia="en-US"/>
              </w:rPr>
              <w:t>Substances that can cause cancer.</w:t>
            </w:r>
          </w:p>
        </w:tc>
      </w:tr>
      <w:tr w:rsidR="00C31ABD" w:rsidRPr="00C31ABD" w14:paraId="23578202" w14:textId="77777777" w:rsidTr="00EC4F93">
        <w:trPr>
          <w:trHeight w:val="300"/>
        </w:trPr>
        <w:tc>
          <w:tcPr>
            <w:tcW w:w="2835" w:type="dxa"/>
            <w:tcMar>
              <w:left w:w="108" w:type="dxa"/>
              <w:right w:w="108" w:type="dxa"/>
            </w:tcMar>
          </w:tcPr>
          <w:p w14:paraId="47B92256" w14:textId="77777777" w:rsidR="00C31ABD" w:rsidRPr="00D71599" w:rsidRDefault="00C31ABD" w:rsidP="00D71599">
            <w:pPr>
              <w:spacing w:before="40" w:after="40"/>
              <w:rPr>
                <w:rFonts w:eastAsia="Calibri" w:cs="Arial"/>
                <w:lang w:eastAsia="en-US"/>
              </w:rPr>
            </w:pPr>
            <w:r w:rsidRPr="00D71599">
              <w:rPr>
                <w:rFonts w:eastAsia="Calibri"/>
                <w:lang w:eastAsia="en-US"/>
              </w:rPr>
              <w:t>Chemotherapy</w:t>
            </w:r>
          </w:p>
        </w:tc>
        <w:tc>
          <w:tcPr>
            <w:tcW w:w="5944" w:type="dxa"/>
            <w:tcMar>
              <w:left w:w="108" w:type="dxa"/>
              <w:right w:w="108" w:type="dxa"/>
            </w:tcMar>
          </w:tcPr>
          <w:p w14:paraId="24672086" w14:textId="7E5588DB" w:rsidR="00C31ABD" w:rsidRPr="00D71599" w:rsidRDefault="00C31ABD" w:rsidP="00D71599">
            <w:pPr>
              <w:spacing w:before="40" w:after="40"/>
              <w:rPr>
                <w:rFonts w:eastAsia="Calibri" w:cs="Arial"/>
                <w:lang w:eastAsia="en-US"/>
              </w:rPr>
            </w:pPr>
            <w:r w:rsidRPr="00D71599">
              <w:rPr>
                <w:lang w:eastAsia="en-US"/>
              </w:rPr>
              <w:t>The use of drugs, which kill or slow cell growth, to treat cancer. These are called cytotoxic drugs.</w:t>
            </w:r>
            <w:r w:rsidR="00660514">
              <w:rPr>
                <w:lang w:eastAsia="en-US"/>
              </w:rPr>
              <w:t xml:space="preserve"> </w:t>
            </w:r>
            <w:r w:rsidR="00B0706B">
              <w:rPr>
                <w:lang w:eastAsia="en-US"/>
              </w:rPr>
              <w:br/>
            </w:r>
            <w:r w:rsidR="00660514" w:rsidRPr="00B0706B">
              <w:rPr>
                <w:i/>
                <w:iCs/>
                <w:lang w:eastAsia="en-US"/>
              </w:rPr>
              <w:t xml:space="preserve">See </w:t>
            </w:r>
            <w:r w:rsidR="000907B4">
              <w:rPr>
                <w:i/>
                <w:iCs/>
                <w:lang w:eastAsia="en-US"/>
              </w:rPr>
              <w:t xml:space="preserve">also: </w:t>
            </w:r>
            <w:r w:rsidR="00660514" w:rsidRPr="00B0706B">
              <w:rPr>
                <w:i/>
                <w:iCs/>
                <w:lang w:eastAsia="en-US"/>
              </w:rPr>
              <w:t>Systemic anti-cancer therapy (SACT)</w:t>
            </w:r>
          </w:p>
        </w:tc>
      </w:tr>
      <w:tr w:rsidR="00C31ABD" w:rsidRPr="00C31ABD" w14:paraId="7B119A7B" w14:textId="77777777" w:rsidTr="00EC4F93">
        <w:trPr>
          <w:trHeight w:val="300"/>
        </w:trPr>
        <w:tc>
          <w:tcPr>
            <w:tcW w:w="2835" w:type="dxa"/>
            <w:tcMar>
              <w:left w:w="108" w:type="dxa"/>
              <w:right w:w="108" w:type="dxa"/>
            </w:tcMar>
          </w:tcPr>
          <w:p w14:paraId="6F234B95" w14:textId="77777777" w:rsidR="00C31ABD" w:rsidRPr="00D71599" w:rsidRDefault="00C31ABD" w:rsidP="00D71599">
            <w:pPr>
              <w:spacing w:before="40" w:after="40"/>
              <w:rPr>
                <w:rFonts w:eastAsia="Calibri" w:cs="Arial"/>
                <w:lang w:eastAsia="en-US"/>
              </w:rPr>
            </w:pPr>
            <w:r w:rsidRPr="00D71599">
              <w:rPr>
                <w:rFonts w:eastAsia="Calibri"/>
                <w:lang w:eastAsia="en-US"/>
              </w:rPr>
              <w:t>Chronic infection</w:t>
            </w:r>
          </w:p>
        </w:tc>
        <w:tc>
          <w:tcPr>
            <w:tcW w:w="5944" w:type="dxa"/>
            <w:tcMar>
              <w:left w:w="108" w:type="dxa"/>
              <w:right w:w="108" w:type="dxa"/>
            </w:tcMar>
          </w:tcPr>
          <w:p w14:paraId="3817908F" w14:textId="096E383D" w:rsidR="00C31ABD" w:rsidRPr="00D71599" w:rsidRDefault="00C31ABD" w:rsidP="00D71599">
            <w:pPr>
              <w:spacing w:before="40" w:after="40"/>
              <w:rPr>
                <w:rFonts w:eastAsia="Calibri" w:cs="Arial"/>
                <w:lang w:eastAsia="en-US"/>
              </w:rPr>
            </w:pPr>
            <w:r w:rsidRPr="00D71599">
              <w:rPr>
                <w:rFonts w:eastAsia="Calibri"/>
                <w:lang w:eastAsia="en-US"/>
              </w:rPr>
              <w:t>An infection that, although not necessarily causing symptoms, may still be active and may spread to others.</w:t>
            </w:r>
          </w:p>
        </w:tc>
      </w:tr>
      <w:tr w:rsidR="00C31ABD" w:rsidRPr="00C31ABD" w14:paraId="065A09AA" w14:textId="77777777" w:rsidTr="00EC4F93">
        <w:trPr>
          <w:trHeight w:val="300"/>
        </w:trPr>
        <w:tc>
          <w:tcPr>
            <w:tcW w:w="2835" w:type="dxa"/>
            <w:tcMar>
              <w:left w:w="108" w:type="dxa"/>
              <w:right w:w="108" w:type="dxa"/>
            </w:tcMar>
          </w:tcPr>
          <w:p w14:paraId="6D606D66" w14:textId="77777777" w:rsidR="00C31ABD" w:rsidRPr="00D71599" w:rsidRDefault="00C31ABD" w:rsidP="00D71599">
            <w:pPr>
              <w:spacing w:before="40" w:after="40"/>
              <w:rPr>
                <w:rFonts w:eastAsia="Calibri" w:cs="Arial"/>
                <w:lang w:eastAsia="en-US"/>
              </w:rPr>
            </w:pPr>
            <w:r w:rsidRPr="00D71599">
              <w:rPr>
                <w:rFonts w:eastAsia="Calibri"/>
                <w:lang w:eastAsia="en-US"/>
              </w:rPr>
              <w:t>CNS tumours</w:t>
            </w:r>
          </w:p>
        </w:tc>
        <w:tc>
          <w:tcPr>
            <w:tcW w:w="5944" w:type="dxa"/>
            <w:tcMar>
              <w:left w:w="108" w:type="dxa"/>
              <w:right w:w="108" w:type="dxa"/>
            </w:tcMar>
          </w:tcPr>
          <w:p w14:paraId="2751C0B1" w14:textId="3D624EDC" w:rsidR="00C31ABD" w:rsidRPr="00D71599" w:rsidRDefault="00C31ABD" w:rsidP="00D71599">
            <w:pPr>
              <w:spacing w:before="40" w:after="40"/>
              <w:rPr>
                <w:rFonts w:eastAsia="Calibri" w:cs="Arial"/>
                <w:lang w:eastAsia="en-US"/>
              </w:rPr>
            </w:pPr>
            <w:r w:rsidRPr="00D71599">
              <w:rPr>
                <w:rFonts w:eastAsia="Calibri" w:cs="Arial"/>
                <w:lang w:eastAsia="en-US"/>
              </w:rPr>
              <w:t>Central nervous system tumours</w:t>
            </w:r>
            <w:r w:rsidR="00B0706B">
              <w:rPr>
                <w:rFonts w:eastAsia="Calibri" w:cs="Arial"/>
                <w:lang w:eastAsia="en-US"/>
              </w:rPr>
              <w:t>.</w:t>
            </w:r>
          </w:p>
        </w:tc>
      </w:tr>
      <w:tr w:rsidR="00C31ABD" w:rsidRPr="00C31ABD" w14:paraId="2F49FF7A" w14:textId="77777777" w:rsidTr="00EC4F93">
        <w:trPr>
          <w:trHeight w:val="300"/>
        </w:trPr>
        <w:tc>
          <w:tcPr>
            <w:tcW w:w="2835" w:type="dxa"/>
            <w:tcMar>
              <w:left w:w="108" w:type="dxa"/>
              <w:right w:w="108" w:type="dxa"/>
            </w:tcMar>
          </w:tcPr>
          <w:p w14:paraId="47317D8C" w14:textId="77777777" w:rsidR="00C31ABD" w:rsidRPr="00D71599" w:rsidRDefault="00C31ABD" w:rsidP="00D71599">
            <w:pPr>
              <w:spacing w:before="40" w:after="40"/>
              <w:rPr>
                <w:rFonts w:eastAsia="Calibri" w:cs="Arial"/>
                <w:lang w:eastAsia="en-US"/>
              </w:rPr>
            </w:pPr>
            <w:r w:rsidRPr="00D71599">
              <w:rPr>
                <w:rFonts w:eastAsia="Calibri"/>
                <w:lang w:eastAsia="en-US"/>
              </w:rPr>
              <w:t>Co-design</w:t>
            </w:r>
          </w:p>
        </w:tc>
        <w:tc>
          <w:tcPr>
            <w:tcW w:w="5944" w:type="dxa"/>
            <w:tcMar>
              <w:left w:w="108" w:type="dxa"/>
              <w:right w:w="108" w:type="dxa"/>
            </w:tcMar>
          </w:tcPr>
          <w:p w14:paraId="50AA45F1" w14:textId="64703375" w:rsidR="00C31ABD" w:rsidRPr="00D71599" w:rsidRDefault="00C31ABD" w:rsidP="00D71599">
            <w:pPr>
              <w:spacing w:before="40" w:after="40"/>
              <w:rPr>
                <w:rFonts w:eastAsia="Calibri" w:cs="Arial"/>
                <w:lang w:eastAsia="en-US"/>
              </w:rPr>
            </w:pPr>
            <w:r w:rsidRPr="00D71599">
              <w:rPr>
                <w:rFonts w:eastAsia="Calibri"/>
                <w:lang w:eastAsia="en-US"/>
              </w:rPr>
              <w:t>The involvement of people in the design of processes, services, information, models of care, strategies, environments and policies that impact them.</w:t>
            </w:r>
          </w:p>
        </w:tc>
      </w:tr>
      <w:tr w:rsidR="00C31ABD" w:rsidRPr="00C31ABD" w14:paraId="2B203D6D" w14:textId="77777777" w:rsidTr="00EC4F93">
        <w:trPr>
          <w:trHeight w:val="300"/>
        </w:trPr>
        <w:tc>
          <w:tcPr>
            <w:tcW w:w="2835" w:type="dxa"/>
            <w:tcMar>
              <w:left w:w="108" w:type="dxa"/>
              <w:right w:w="108" w:type="dxa"/>
            </w:tcMar>
          </w:tcPr>
          <w:p w14:paraId="44DAA564" w14:textId="77777777" w:rsidR="00C31ABD" w:rsidRPr="00D71599" w:rsidRDefault="00C31ABD" w:rsidP="00D71599">
            <w:pPr>
              <w:spacing w:before="40" w:after="40"/>
              <w:rPr>
                <w:rFonts w:eastAsia="Calibri" w:cs="Arial"/>
                <w:lang w:eastAsia="en-US"/>
              </w:rPr>
            </w:pPr>
            <w:r w:rsidRPr="00D71599">
              <w:rPr>
                <w:rFonts w:eastAsia="Calibri"/>
                <w:lang w:eastAsia="en-US"/>
              </w:rPr>
              <w:t>Colonoscopy</w:t>
            </w:r>
          </w:p>
        </w:tc>
        <w:tc>
          <w:tcPr>
            <w:tcW w:w="5944" w:type="dxa"/>
            <w:tcMar>
              <w:left w:w="108" w:type="dxa"/>
              <w:right w:w="108" w:type="dxa"/>
            </w:tcMar>
          </w:tcPr>
          <w:p w14:paraId="1307BE67" w14:textId="6D8430C9" w:rsidR="00C31ABD" w:rsidRPr="00D71599" w:rsidRDefault="00827AAF" w:rsidP="00D71599">
            <w:pPr>
              <w:spacing w:before="40" w:after="40"/>
              <w:rPr>
                <w:rFonts w:eastAsia="Calibri" w:cs="Arial"/>
                <w:lang w:eastAsia="en-US"/>
              </w:rPr>
            </w:pPr>
            <w:r>
              <w:rPr>
                <w:rFonts w:eastAsia="Calibri"/>
                <w:lang w:eastAsia="en-US"/>
              </w:rPr>
              <w:t>A p</w:t>
            </w:r>
            <w:r w:rsidR="00C31ABD" w:rsidRPr="00D71599">
              <w:rPr>
                <w:rFonts w:eastAsia="Calibri"/>
                <w:lang w:eastAsia="en-US"/>
              </w:rPr>
              <w:t xml:space="preserve">rocedure carried out by a doctor or nurse using </w:t>
            </w:r>
            <w:bookmarkStart w:id="509" w:name="_Int_Bp8Lw7SG"/>
            <w:r w:rsidR="00C31ABD" w:rsidRPr="00D71599">
              <w:rPr>
                <w:rFonts w:eastAsia="Calibri"/>
                <w:lang w:eastAsia="en-US"/>
              </w:rPr>
              <w:t>a very small</w:t>
            </w:r>
            <w:bookmarkEnd w:id="509"/>
            <w:r w:rsidR="00C31ABD" w:rsidRPr="00D71599">
              <w:rPr>
                <w:rFonts w:eastAsia="Calibri"/>
                <w:lang w:eastAsia="en-US"/>
              </w:rPr>
              <w:t xml:space="preserve"> camera to look directly at the lining of a person’s large bowel.</w:t>
            </w:r>
          </w:p>
        </w:tc>
      </w:tr>
      <w:tr w:rsidR="00C31ABD" w:rsidRPr="00C31ABD" w14:paraId="462DC7A1" w14:textId="77777777" w:rsidTr="00EC4F93">
        <w:trPr>
          <w:trHeight w:val="300"/>
        </w:trPr>
        <w:tc>
          <w:tcPr>
            <w:tcW w:w="2835" w:type="dxa"/>
            <w:tcMar>
              <w:left w:w="108" w:type="dxa"/>
              <w:right w:w="108" w:type="dxa"/>
            </w:tcMar>
          </w:tcPr>
          <w:p w14:paraId="0EE1476E" w14:textId="77777777" w:rsidR="00C31ABD" w:rsidRPr="00D71599" w:rsidRDefault="00C31ABD" w:rsidP="00D71599">
            <w:pPr>
              <w:spacing w:before="40" w:after="40"/>
              <w:rPr>
                <w:rFonts w:eastAsia="Calibri" w:cs="Arial"/>
                <w:lang w:eastAsia="en-US"/>
              </w:rPr>
            </w:pPr>
            <w:r w:rsidRPr="00D71599">
              <w:rPr>
                <w:rFonts w:eastAsia="Calibri"/>
                <w:lang w:eastAsia="en-US"/>
              </w:rPr>
              <w:t>Comorbidity</w:t>
            </w:r>
          </w:p>
        </w:tc>
        <w:tc>
          <w:tcPr>
            <w:tcW w:w="5944" w:type="dxa"/>
            <w:tcMar>
              <w:left w:w="108" w:type="dxa"/>
              <w:right w:w="108" w:type="dxa"/>
            </w:tcMar>
          </w:tcPr>
          <w:p w14:paraId="737E0FB7"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The simultaneous presence of two or more diseases or medical conditions in a patient. </w:t>
            </w:r>
          </w:p>
        </w:tc>
      </w:tr>
      <w:tr w:rsidR="00C31ABD" w:rsidRPr="00C31ABD" w14:paraId="56EC94B6" w14:textId="77777777" w:rsidTr="00EC4F93">
        <w:trPr>
          <w:trHeight w:val="300"/>
        </w:trPr>
        <w:tc>
          <w:tcPr>
            <w:tcW w:w="2835" w:type="dxa"/>
            <w:tcMar>
              <w:left w:w="108" w:type="dxa"/>
              <w:right w:w="108" w:type="dxa"/>
            </w:tcMar>
          </w:tcPr>
          <w:p w14:paraId="655057E8" w14:textId="61AC7023" w:rsidR="00C31ABD" w:rsidRPr="00D71599" w:rsidRDefault="00C31ABD" w:rsidP="00D71599">
            <w:pPr>
              <w:spacing w:before="40" w:after="40"/>
              <w:rPr>
                <w:rFonts w:eastAsia="Calibri" w:cs="Arial"/>
                <w:lang w:eastAsia="en-US"/>
              </w:rPr>
            </w:pPr>
            <w:r w:rsidRPr="00D71599">
              <w:rPr>
                <w:rFonts w:eastAsia="Calibri"/>
                <w:lang w:eastAsia="en-US"/>
              </w:rPr>
              <w:t xml:space="preserve">Complex radiation </w:t>
            </w:r>
            <w:r w:rsidR="0019694B">
              <w:rPr>
                <w:rFonts w:eastAsia="Calibri"/>
                <w:lang w:eastAsia="en-US"/>
              </w:rPr>
              <w:t>treatment</w:t>
            </w:r>
          </w:p>
        </w:tc>
        <w:tc>
          <w:tcPr>
            <w:tcW w:w="5944" w:type="dxa"/>
            <w:tcMar>
              <w:left w:w="108" w:type="dxa"/>
              <w:right w:w="108" w:type="dxa"/>
            </w:tcMar>
          </w:tcPr>
          <w:p w14:paraId="5649591D" w14:textId="77777777" w:rsidR="00C31ABD" w:rsidRPr="00D71599" w:rsidRDefault="00C31ABD" w:rsidP="00D71599">
            <w:pPr>
              <w:spacing w:before="40" w:after="40"/>
              <w:rPr>
                <w:rFonts w:eastAsia="Calibri" w:cs="Arial"/>
                <w:lang w:eastAsia="en-US"/>
              </w:rPr>
            </w:pPr>
            <w:r w:rsidRPr="00D71599">
              <w:rPr>
                <w:rFonts w:eastAsia="Calibri"/>
                <w:lang w:eastAsia="en-US"/>
              </w:rPr>
              <w:t>Treatments that target a tumour more precisely and typically impact healthy surrounding tissue less.</w:t>
            </w:r>
          </w:p>
        </w:tc>
      </w:tr>
      <w:tr w:rsidR="00C31ABD" w:rsidRPr="00C31ABD" w14:paraId="31BEA492" w14:textId="77777777" w:rsidTr="00EC4F93">
        <w:trPr>
          <w:trHeight w:val="300"/>
        </w:trPr>
        <w:tc>
          <w:tcPr>
            <w:tcW w:w="2835" w:type="dxa"/>
            <w:tcMar>
              <w:left w:w="108" w:type="dxa"/>
              <w:right w:w="108" w:type="dxa"/>
            </w:tcMar>
          </w:tcPr>
          <w:p w14:paraId="4D11E887" w14:textId="77777777" w:rsidR="00C31ABD" w:rsidRPr="00D71599" w:rsidRDefault="00C31ABD" w:rsidP="00D71599">
            <w:pPr>
              <w:spacing w:before="40" w:after="40"/>
              <w:rPr>
                <w:rFonts w:eastAsia="Calibri" w:cs="Arial"/>
                <w:lang w:eastAsia="en-US"/>
              </w:rPr>
            </w:pPr>
            <w:r w:rsidRPr="00D71599">
              <w:rPr>
                <w:rFonts w:eastAsia="Calibri"/>
                <w:lang w:eastAsia="en-US"/>
              </w:rPr>
              <w:t>Computed tomography (CT)</w:t>
            </w:r>
          </w:p>
        </w:tc>
        <w:tc>
          <w:tcPr>
            <w:tcW w:w="5944" w:type="dxa"/>
            <w:tcMar>
              <w:left w:w="108" w:type="dxa"/>
              <w:right w:w="108" w:type="dxa"/>
            </w:tcMar>
          </w:tcPr>
          <w:p w14:paraId="431257C9" w14:textId="77777777" w:rsidR="00C31ABD" w:rsidRPr="00D71599" w:rsidRDefault="00C31ABD" w:rsidP="00D71599">
            <w:pPr>
              <w:spacing w:before="40" w:after="40"/>
              <w:rPr>
                <w:rFonts w:eastAsia="Calibri" w:cs="Arial"/>
                <w:lang w:eastAsia="en-US"/>
              </w:rPr>
            </w:pPr>
            <w:r w:rsidRPr="00D71599">
              <w:rPr>
                <w:rFonts w:eastAsia="Calibri"/>
                <w:lang w:eastAsia="en-US"/>
              </w:rPr>
              <w:t>The technique for constructing pictures from cross-sections of the body, by x-raying the part of the body to be examined from many different angles.</w:t>
            </w:r>
          </w:p>
        </w:tc>
      </w:tr>
      <w:tr w:rsidR="00C31ABD" w:rsidRPr="00C31ABD" w14:paraId="4037DC1D" w14:textId="77777777" w:rsidTr="00EC4F93">
        <w:trPr>
          <w:trHeight w:val="300"/>
        </w:trPr>
        <w:tc>
          <w:tcPr>
            <w:tcW w:w="2835" w:type="dxa"/>
            <w:tcMar>
              <w:left w:w="108" w:type="dxa"/>
              <w:right w:w="108" w:type="dxa"/>
            </w:tcMar>
          </w:tcPr>
          <w:p w14:paraId="79BC33C0" w14:textId="77777777" w:rsidR="00C31ABD" w:rsidRPr="00D71599" w:rsidRDefault="00C31ABD" w:rsidP="00D71599">
            <w:pPr>
              <w:spacing w:before="40" w:after="40"/>
              <w:rPr>
                <w:rFonts w:eastAsia="Calibri" w:cs="Arial"/>
                <w:lang w:eastAsia="en-US"/>
              </w:rPr>
            </w:pPr>
            <w:r w:rsidRPr="00D71599">
              <w:rPr>
                <w:rFonts w:eastAsia="Calibri"/>
                <w:lang w:eastAsia="en-US"/>
              </w:rPr>
              <w:t>Confidence interval (CI)</w:t>
            </w:r>
          </w:p>
        </w:tc>
        <w:tc>
          <w:tcPr>
            <w:tcW w:w="5944" w:type="dxa"/>
            <w:tcMar>
              <w:left w:w="108" w:type="dxa"/>
              <w:right w:w="108" w:type="dxa"/>
            </w:tcMar>
          </w:tcPr>
          <w:p w14:paraId="441A4E3A" w14:textId="77777777" w:rsidR="00C31ABD" w:rsidRPr="00D71599" w:rsidRDefault="00C31ABD" w:rsidP="00D71599">
            <w:pPr>
              <w:spacing w:before="40" w:after="40"/>
              <w:rPr>
                <w:rFonts w:eastAsia="Calibri" w:cs="Arial"/>
                <w:lang w:eastAsia="en-US"/>
              </w:rPr>
            </w:pPr>
            <w:r w:rsidRPr="00D71599">
              <w:rPr>
                <w:rFonts w:eastAsia="Calibri"/>
                <w:lang w:eastAsia="en-US"/>
              </w:rPr>
              <w:t>An indication of the precision of a statistical estimate of a value. A narrower interval indicates higher precision.</w:t>
            </w:r>
          </w:p>
        </w:tc>
      </w:tr>
      <w:tr w:rsidR="00854CD8" w:rsidRPr="00C31ABD" w14:paraId="319E7987" w14:textId="77777777" w:rsidTr="00EC4F93">
        <w:trPr>
          <w:trHeight w:val="300"/>
        </w:trPr>
        <w:tc>
          <w:tcPr>
            <w:tcW w:w="2835" w:type="dxa"/>
            <w:tcMar>
              <w:left w:w="108" w:type="dxa"/>
              <w:right w:w="108" w:type="dxa"/>
            </w:tcMar>
          </w:tcPr>
          <w:p w14:paraId="1139BBFE" w14:textId="235D9062" w:rsidR="00854CD8" w:rsidRPr="00D71599" w:rsidRDefault="00854CD8" w:rsidP="00D71599">
            <w:pPr>
              <w:spacing w:before="40" w:after="40"/>
              <w:rPr>
                <w:rFonts w:eastAsia="Calibri"/>
                <w:lang w:eastAsia="en-US"/>
              </w:rPr>
            </w:pPr>
            <w:r>
              <w:rPr>
                <w:rFonts w:eastAsia="Calibri"/>
                <w:lang w:eastAsia="en-US"/>
              </w:rPr>
              <w:t>Continuum</w:t>
            </w:r>
          </w:p>
        </w:tc>
        <w:tc>
          <w:tcPr>
            <w:tcW w:w="5944" w:type="dxa"/>
            <w:tcMar>
              <w:left w:w="108" w:type="dxa"/>
              <w:right w:w="108" w:type="dxa"/>
            </w:tcMar>
          </w:tcPr>
          <w:p w14:paraId="6EEDBDFD" w14:textId="4C38BE68" w:rsidR="00854CD8" w:rsidRPr="00854CD8" w:rsidRDefault="00854CD8" w:rsidP="00D71599">
            <w:pPr>
              <w:spacing w:before="40" w:after="40"/>
              <w:rPr>
                <w:rFonts w:eastAsia="Calibri"/>
                <w:i/>
                <w:iCs/>
                <w:lang w:eastAsia="en-US"/>
              </w:rPr>
            </w:pPr>
            <w:r w:rsidRPr="00854CD8">
              <w:rPr>
                <w:rFonts w:eastAsia="Calibri"/>
                <w:i/>
                <w:iCs/>
                <w:lang w:eastAsia="en-US"/>
              </w:rPr>
              <w:t>See Cancer continuum</w:t>
            </w:r>
          </w:p>
        </w:tc>
      </w:tr>
      <w:tr w:rsidR="00C31ABD" w:rsidRPr="00C31ABD" w14:paraId="37F19B2D" w14:textId="77777777" w:rsidTr="00EC4F93">
        <w:trPr>
          <w:trHeight w:val="300"/>
        </w:trPr>
        <w:tc>
          <w:tcPr>
            <w:tcW w:w="2835" w:type="dxa"/>
            <w:tcMar>
              <w:left w:w="108" w:type="dxa"/>
              <w:right w:w="108" w:type="dxa"/>
            </w:tcMar>
          </w:tcPr>
          <w:p w14:paraId="3A042498" w14:textId="77777777" w:rsidR="00C31ABD" w:rsidRPr="00D71599" w:rsidRDefault="00C31ABD" w:rsidP="00D71599">
            <w:pPr>
              <w:spacing w:before="40" w:after="40"/>
              <w:rPr>
                <w:rFonts w:eastAsia="Calibri" w:cs="Arial"/>
                <w:lang w:eastAsia="en-US"/>
              </w:rPr>
            </w:pPr>
            <w:r w:rsidRPr="00D71599">
              <w:rPr>
                <w:rFonts w:eastAsia="Calibri"/>
                <w:lang w:eastAsia="en-US"/>
              </w:rPr>
              <w:t>Corpus uteri</w:t>
            </w:r>
          </w:p>
        </w:tc>
        <w:tc>
          <w:tcPr>
            <w:tcW w:w="5944" w:type="dxa"/>
            <w:tcMar>
              <w:left w:w="108" w:type="dxa"/>
              <w:right w:w="108" w:type="dxa"/>
            </w:tcMar>
          </w:tcPr>
          <w:p w14:paraId="4BFCAFD0" w14:textId="2195D300" w:rsidR="00C31ABD" w:rsidRPr="00D71599" w:rsidRDefault="00C31ABD" w:rsidP="00D71599">
            <w:pPr>
              <w:spacing w:before="40" w:after="40"/>
              <w:rPr>
                <w:rFonts w:eastAsia="Calibri" w:cs="Arial"/>
                <w:lang w:eastAsia="en-US"/>
              </w:rPr>
            </w:pPr>
            <w:r w:rsidRPr="00D71599">
              <w:rPr>
                <w:rFonts w:eastAsia="Calibri"/>
                <w:lang w:eastAsia="en-US"/>
              </w:rPr>
              <w:t>The epithelial lining of the uterine cavity. In this report</w:t>
            </w:r>
            <w:r w:rsidR="00A51CCB">
              <w:rPr>
                <w:rFonts w:eastAsia="Calibri"/>
                <w:lang w:eastAsia="en-US"/>
              </w:rPr>
              <w:t>, cancer of the corpus uteri</w:t>
            </w:r>
            <w:r w:rsidRPr="00D71599">
              <w:rPr>
                <w:rFonts w:eastAsia="Calibri"/>
                <w:lang w:eastAsia="en-US"/>
              </w:rPr>
              <w:t xml:space="preserve"> refers to endometrial cancer.</w:t>
            </w:r>
          </w:p>
        </w:tc>
      </w:tr>
      <w:tr w:rsidR="00C31ABD" w:rsidRPr="00C31ABD" w14:paraId="17E2451E" w14:textId="77777777" w:rsidTr="00EC4F93">
        <w:trPr>
          <w:trHeight w:val="300"/>
        </w:trPr>
        <w:tc>
          <w:tcPr>
            <w:tcW w:w="2835" w:type="dxa"/>
            <w:tcMar>
              <w:left w:w="108" w:type="dxa"/>
              <w:right w:w="108" w:type="dxa"/>
            </w:tcMar>
          </w:tcPr>
          <w:p w14:paraId="4ADAD44E" w14:textId="77777777" w:rsidR="00C31ABD" w:rsidRPr="00D71599" w:rsidRDefault="00C31ABD" w:rsidP="00D71599">
            <w:pPr>
              <w:spacing w:before="40" w:after="40"/>
              <w:rPr>
                <w:rFonts w:eastAsia="Calibri" w:cs="Arial"/>
                <w:lang w:eastAsia="en-US"/>
              </w:rPr>
            </w:pPr>
            <w:r w:rsidRPr="00D71599">
              <w:rPr>
                <w:rFonts w:eastAsia="Calibri"/>
                <w:lang w:eastAsia="en-US"/>
              </w:rPr>
              <w:t>Curative surgical resection</w:t>
            </w:r>
          </w:p>
        </w:tc>
        <w:tc>
          <w:tcPr>
            <w:tcW w:w="5944" w:type="dxa"/>
            <w:tcMar>
              <w:left w:w="108" w:type="dxa"/>
              <w:right w:w="108" w:type="dxa"/>
            </w:tcMar>
          </w:tcPr>
          <w:p w14:paraId="480F8EB3" w14:textId="77777777" w:rsidR="00C31ABD" w:rsidRPr="00D71599" w:rsidRDefault="00C31ABD" w:rsidP="00D71599">
            <w:pPr>
              <w:spacing w:before="40" w:after="40"/>
              <w:rPr>
                <w:rFonts w:eastAsia="Calibri" w:cs="Arial"/>
                <w:lang w:eastAsia="en-US"/>
              </w:rPr>
            </w:pPr>
            <w:r w:rsidRPr="00D71599">
              <w:rPr>
                <w:rFonts w:eastAsia="Calibri"/>
                <w:lang w:eastAsia="en-US"/>
              </w:rPr>
              <w:t>Surgery with the purpose of removing all of the cancer completely.</w:t>
            </w:r>
          </w:p>
        </w:tc>
      </w:tr>
      <w:tr w:rsidR="00C31ABD" w:rsidRPr="00C31ABD" w14:paraId="79C16004" w14:textId="77777777" w:rsidTr="00EC4F93">
        <w:trPr>
          <w:trHeight w:val="300"/>
        </w:trPr>
        <w:tc>
          <w:tcPr>
            <w:tcW w:w="2835" w:type="dxa"/>
            <w:tcMar>
              <w:left w:w="108" w:type="dxa"/>
              <w:right w:w="108" w:type="dxa"/>
            </w:tcMar>
          </w:tcPr>
          <w:p w14:paraId="5E824C70" w14:textId="77777777" w:rsidR="00C31ABD" w:rsidRPr="00D71599" w:rsidRDefault="00C31ABD" w:rsidP="00D71599">
            <w:pPr>
              <w:spacing w:before="40" w:after="40"/>
              <w:rPr>
                <w:rFonts w:eastAsia="Calibri" w:cs="Arial"/>
                <w:lang w:eastAsia="en-US"/>
              </w:rPr>
            </w:pPr>
            <w:r w:rsidRPr="00D71599">
              <w:rPr>
                <w:rFonts w:eastAsia="Calibri"/>
                <w:lang w:eastAsia="en-US"/>
              </w:rPr>
              <w:t>Curative treatment</w:t>
            </w:r>
          </w:p>
        </w:tc>
        <w:tc>
          <w:tcPr>
            <w:tcW w:w="5944" w:type="dxa"/>
            <w:tcMar>
              <w:left w:w="108" w:type="dxa"/>
              <w:right w:w="108" w:type="dxa"/>
            </w:tcMar>
          </w:tcPr>
          <w:p w14:paraId="47BB5BE6" w14:textId="77777777" w:rsidR="00C31ABD" w:rsidRPr="00D71599" w:rsidRDefault="00C31ABD" w:rsidP="00D71599">
            <w:pPr>
              <w:spacing w:before="40" w:after="40"/>
              <w:rPr>
                <w:rFonts w:eastAsia="Calibri" w:cs="Arial"/>
                <w:lang w:eastAsia="en-US"/>
              </w:rPr>
            </w:pPr>
            <w:r w:rsidRPr="00D71599">
              <w:rPr>
                <w:rFonts w:eastAsia="Calibri"/>
                <w:lang w:eastAsia="en-US"/>
              </w:rPr>
              <w:t>Treatments provided to a patient with the goal of curing an illness or condition.</w:t>
            </w:r>
          </w:p>
        </w:tc>
      </w:tr>
      <w:tr w:rsidR="00C31ABD" w:rsidRPr="00C31ABD" w14:paraId="6907546D" w14:textId="77777777" w:rsidTr="00EC4F93">
        <w:trPr>
          <w:trHeight w:val="300"/>
        </w:trPr>
        <w:tc>
          <w:tcPr>
            <w:tcW w:w="2835" w:type="dxa"/>
            <w:tcMar>
              <w:left w:w="108" w:type="dxa"/>
              <w:right w:w="108" w:type="dxa"/>
            </w:tcMar>
          </w:tcPr>
          <w:p w14:paraId="0A8D7503" w14:textId="77777777" w:rsidR="00C31ABD" w:rsidRPr="00D71599" w:rsidRDefault="00C31ABD" w:rsidP="00D71599">
            <w:pPr>
              <w:spacing w:before="40" w:after="40"/>
              <w:rPr>
                <w:rFonts w:eastAsia="Calibri" w:cs="Arial"/>
                <w:lang w:eastAsia="en-US"/>
              </w:rPr>
            </w:pPr>
            <w:r w:rsidRPr="00D71599">
              <w:rPr>
                <w:rFonts w:eastAsia="Calibri"/>
                <w:lang w:eastAsia="en-US"/>
              </w:rPr>
              <w:t>Cytology</w:t>
            </w:r>
          </w:p>
        </w:tc>
        <w:tc>
          <w:tcPr>
            <w:tcW w:w="5944" w:type="dxa"/>
            <w:tcMar>
              <w:left w:w="108" w:type="dxa"/>
              <w:right w:w="108" w:type="dxa"/>
            </w:tcMar>
          </w:tcPr>
          <w:p w14:paraId="6FCEBBCB" w14:textId="77777777" w:rsidR="00C31ABD" w:rsidRPr="00D71599" w:rsidRDefault="00C31ABD" w:rsidP="00D71599">
            <w:pPr>
              <w:spacing w:before="40" w:after="40"/>
              <w:rPr>
                <w:rFonts w:eastAsia="Calibri" w:cs="Arial"/>
                <w:lang w:eastAsia="en-US"/>
              </w:rPr>
            </w:pPr>
            <w:r w:rsidRPr="00D71599">
              <w:rPr>
                <w:rFonts w:eastAsia="Calibri"/>
                <w:lang w:eastAsia="en-US"/>
              </w:rPr>
              <w:t>Examination of cells from bodily tissue or fluids to determine a diagnosis.</w:t>
            </w:r>
          </w:p>
        </w:tc>
      </w:tr>
      <w:tr w:rsidR="00C31ABD" w:rsidRPr="00C31ABD" w14:paraId="77A20C89" w14:textId="77777777" w:rsidTr="00913CA0">
        <w:trPr>
          <w:trHeight w:val="300"/>
        </w:trPr>
        <w:tc>
          <w:tcPr>
            <w:tcW w:w="2835" w:type="dxa"/>
            <w:tcBorders>
              <w:bottom w:val="single" w:sz="6" w:space="0" w:color="auto"/>
            </w:tcBorders>
            <w:tcMar>
              <w:left w:w="108" w:type="dxa"/>
              <w:right w:w="108" w:type="dxa"/>
            </w:tcMar>
          </w:tcPr>
          <w:p w14:paraId="342422FC" w14:textId="77777777" w:rsidR="00C31ABD" w:rsidRPr="00D71599" w:rsidRDefault="00C31ABD" w:rsidP="00D71599">
            <w:pPr>
              <w:spacing w:before="40" w:after="40"/>
              <w:rPr>
                <w:rFonts w:eastAsia="Calibri" w:cs="Arial"/>
                <w:lang w:eastAsia="en-US"/>
              </w:rPr>
            </w:pPr>
            <w:r w:rsidRPr="00D71599">
              <w:rPr>
                <w:rFonts w:eastAsia="Calibri"/>
                <w:lang w:eastAsia="en-US"/>
              </w:rPr>
              <w:t>Demographic</w:t>
            </w:r>
          </w:p>
        </w:tc>
        <w:tc>
          <w:tcPr>
            <w:tcW w:w="5944" w:type="dxa"/>
            <w:tcBorders>
              <w:bottom w:val="single" w:sz="6" w:space="0" w:color="auto"/>
            </w:tcBorders>
            <w:tcMar>
              <w:left w:w="108" w:type="dxa"/>
              <w:right w:w="108" w:type="dxa"/>
            </w:tcMar>
          </w:tcPr>
          <w:p w14:paraId="695EDF1B" w14:textId="02ACD3BE" w:rsidR="00C31ABD" w:rsidRPr="00D71599" w:rsidRDefault="00C31ABD" w:rsidP="00D71599">
            <w:pPr>
              <w:spacing w:before="40" w:after="40"/>
              <w:rPr>
                <w:rFonts w:eastAsia="Calibri" w:cs="Arial"/>
                <w:lang w:eastAsia="en-US"/>
              </w:rPr>
            </w:pPr>
            <w:r w:rsidRPr="00D71599">
              <w:rPr>
                <w:rFonts w:eastAsia="Calibri"/>
                <w:lang w:eastAsia="en-US"/>
              </w:rPr>
              <w:t>Characteristics of a population, for example, ethnicity, age and</w:t>
            </w:r>
            <w:r w:rsidR="009C7A46">
              <w:rPr>
                <w:rFonts w:eastAsia="Calibri"/>
                <w:lang w:eastAsia="en-US"/>
              </w:rPr>
              <w:t> </w:t>
            </w:r>
            <w:r w:rsidRPr="00D71599">
              <w:rPr>
                <w:rFonts w:eastAsia="Calibri"/>
                <w:lang w:eastAsia="en-US"/>
              </w:rPr>
              <w:t xml:space="preserve">gender. </w:t>
            </w:r>
          </w:p>
        </w:tc>
      </w:tr>
      <w:tr w:rsidR="00C31ABD" w:rsidRPr="00C31ABD" w14:paraId="5EB767D6" w14:textId="77777777" w:rsidTr="00913CA0">
        <w:trPr>
          <w:trHeight w:val="300"/>
        </w:trPr>
        <w:tc>
          <w:tcPr>
            <w:tcW w:w="2835" w:type="dxa"/>
            <w:tcBorders>
              <w:top w:val="single" w:sz="6" w:space="0" w:color="auto"/>
            </w:tcBorders>
            <w:tcMar>
              <w:left w:w="108" w:type="dxa"/>
              <w:right w:w="108" w:type="dxa"/>
            </w:tcMar>
          </w:tcPr>
          <w:p w14:paraId="1EC7DC08" w14:textId="77777777" w:rsidR="00C31ABD" w:rsidRPr="00D71599" w:rsidRDefault="00C31ABD" w:rsidP="00D71599">
            <w:pPr>
              <w:spacing w:before="40" w:after="40"/>
              <w:rPr>
                <w:rFonts w:eastAsia="Calibri" w:cs="Arial"/>
                <w:lang w:eastAsia="en-US"/>
              </w:rPr>
            </w:pPr>
            <w:r w:rsidRPr="00D71599">
              <w:rPr>
                <w:rFonts w:eastAsia="Calibri"/>
                <w:lang w:eastAsia="en-US"/>
              </w:rPr>
              <w:t>Deprivation</w:t>
            </w:r>
          </w:p>
        </w:tc>
        <w:tc>
          <w:tcPr>
            <w:tcW w:w="5944" w:type="dxa"/>
            <w:tcBorders>
              <w:top w:val="single" w:sz="6" w:space="0" w:color="auto"/>
            </w:tcBorders>
            <w:tcMar>
              <w:left w:w="108" w:type="dxa"/>
              <w:right w:w="108" w:type="dxa"/>
            </w:tcMar>
          </w:tcPr>
          <w:p w14:paraId="7450E6E9" w14:textId="77777777" w:rsidR="00C31ABD" w:rsidRPr="00D71599" w:rsidRDefault="00C31ABD" w:rsidP="00D71599">
            <w:pPr>
              <w:spacing w:before="40" w:after="40"/>
              <w:rPr>
                <w:rFonts w:eastAsia="Calibri" w:cs="Arial"/>
                <w:lang w:eastAsia="en-US"/>
              </w:rPr>
            </w:pPr>
            <w:r w:rsidRPr="00D71599">
              <w:rPr>
                <w:rFonts w:eastAsia="Calibri"/>
                <w:lang w:eastAsia="en-US"/>
              </w:rPr>
              <w:t>Not having things or conditions that are usually considered to be necessities in life.</w:t>
            </w:r>
          </w:p>
        </w:tc>
      </w:tr>
      <w:tr w:rsidR="00C31ABD" w:rsidRPr="00C31ABD" w14:paraId="605C01CF" w14:textId="77777777" w:rsidTr="00EC4F93">
        <w:trPr>
          <w:trHeight w:val="300"/>
        </w:trPr>
        <w:tc>
          <w:tcPr>
            <w:tcW w:w="2835" w:type="dxa"/>
            <w:tcMar>
              <w:left w:w="108" w:type="dxa"/>
              <w:right w:w="108" w:type="dxa"/>
            </w:tcMar>
          </w:tcPr>
          <w:p w14:paraId="3D176BDD" w14:textId="77777777" w:rsidR="00C31ABD" w:rsidRPr="00D71599" w:rsidRDefault="00C31ABD" w:rsidP="00D71599">
            <w:pPr>
              <w:spacing w:before="40" w:after="40"/>
              <w:rPr>
                <w:rFonts w:eastAsia="Calibri" w:cs="Arial"/>
                <w:lang w:eastAsia="en-US"/>
              </w:rPr>
            </w:pPr>
            <w:r w:rsidRPr="00D71599">
              <w:rPr>
                <w:rFonts w:eastAsia="Calibri"/>
                <w:lang w:eastAsia="en-US"/>
              </w:rPr>
              <w:lastRenderedPageBreak/>
              <w:t>Diagnostic pathway</w:t>
            </w:r>
          </w:p>
        </w:tc>
        <w:tc>
          <w:tcPr>
            <w:tcW w:w="5944" w:type="dxa"/>
            <w:tcMar>
              <w:left w:w="108" w:type="dxa"/>
              <w:right w:w="108" w:type="dxa"/>
            </w:tcMar>
          </w:tcPr>
          <w:p w14:paraId="4691BF12" w14:textId="77777777" w:rsidR="00C31ABD" w:rsidRPr="00D71599" w:rsidRDefault="00C31ABD" w:rsidP="00D71599">
            <w:pPr>
              <w:spacing w:before="40" w:after="40"/>
              <w:rPr>
                <w:rFonts w:eastAsia="Calibri" w:cs="Arial"/>
                <w:lang w:eastAsia="en-US"/>
              </w:rPr>
            </w:pPr>
            <w:r w:rsidRPr="00D71599">
              <w:rPr>
                <w:rFonts w:eastAsia="Calibri"/>
                <w:lang w:eastAsia="en-US"/>
              </w:rPr>
              <w:t>The route that that patients take from first presenting their symptoms to a clinician to receiving their diagnosis.</w:t>
            </w:r>
          </w:p>
        </w:tc>
      </w:tr>
      <w:tr w:rsidR="00C31ABD" w:rsidRPr="00C31ABD" w14:paraId="0F44C261" w14:textId="77777777" w:rsidTr="00EC4F93">
        <w:trPr>
          <w:trHeight w:val="300"/>
        </w:trPr>
        <w:tc>
          <w:tcPr>
            <w:tcW w:w="2835" w:type="dxa"/>
            <w:tcMar>
              <w:left w:w="108" w:type="dxa"/>
              <w:right w:w="108" w:type="dxa"/>
            </w:tcMar>
          </w:tcPr>
          <w:p w14:paraId="44BE4E19" w14:textId="77777777" w:rsidR="00C31ABD" w:rsidRPr="00D71599" w:rsidRDefault="00C31ABD" w:rsidP="00D71599">
            <w:pPr>
              <w:spacing w:before="40" w:after="40"/>
              <w:rPr>
                <w:rFonts w:eastAsia="Calibri" w:cs="Arial"/>
                <w:lang w:eastAsia="en-US"/>
              </w:rPr>
            </w:pPr>
            <w:r w:rsidRPr="00D71599">
              <w:rPr>
                <w:rFonts w:eastAsia="Calibri"/>
                <w:lang w:eastAsia="en-US"/>
              </w:rPr>
              <w:t>Diagnostics</w:t>
            </w:r>
          </w:p>
        </w:tc>
        <w:tc>
          <w:tcPr>
            <w:tcW w:w="5944" w:type="dxa"/>
            <w:tcMar>
              <w:left w:w="108" w:type="dxa"/>
              <w:right w:w="108" w:type="dxa"/>
            </w:tcMar>
          </w:tcPr>
          <w:p w14:paraId="53C6DE23" w14:textId="77777777" w:rsidR="00C31ABD" w:rsidRPr="00D71599" w:rsidRDefault="00C31ABD" w:rsidP="00D71599">
            <w:pPr>
              <w:spacing w:before="40" w:after="40"/>
              <w:rPr>
                <w:rFonts w:eastAsia="Calibri" w:cs="Arial"/>
                <w:lang w:eastAsia="en-US"/>
              </w:rPr>
            </w:pPr>
            <w:r w:rsidRPr="00D71599">
              <w:rPr>
                <w:rFonts w:eastAsia="Calibri"/>
                <w:lang w:eastAsia="en-US"/>
              </w:rPr>
              <w:t>Examinations or tests to identify a disease, condition or injury from its signs and symptoms.</w:t>
            </w:r>
          </w:p>
        </w:tc>
      </w:tr>
      <w:tr w:rsidR="00C31ABD" w:rsidRPr="00C31ABD" w14:paraId="1F8BB608" w14:textId="77777777" w:rsidTr="00EC4F93">
        <w:trPr>
          <w:trHeight w:val="300"/>
        </w:trPr>
        <w:tc>
          <w:tcPr>
            <w:tcW w:w="2835" w:type="dxa"/>
            <w:tcMar>
              <w:left w:w="108" w:type="dxa"/>
              <w:right w:w="108" w:type="dxa"/>
            </w:tcMar>
          </w:tcPr>
          <w:p w14:paraId="7AE9EA85" w14:textId="77777777" w:rsidR="00C31ABD" w:rsidRPr="00D71599" w:rsidRDefault="00C31ABD" w:rsidP="00D71599">
            <w:pPr>
              <w:spacing w:before="40" w:after="40"/>
              <w:rPr>
                <w:rFonts w:eastAsia="Calibri" w:cs="Arial"/>
                <w:lang w:eastAsia="en-US"/>
              </w:rPr>
            </w:pPr>
            <w:r w:rsidRPr="00D71599">
              <w:rPr>
                <w:rFonts w:eastAsia="Calibri"/>
                <w:lang w:eastAsia="en-US"/>
              </w:rPr>
              <w:t>Emergency admission</w:t>
            </w:r>
          </w:p>
        </w:tc>
        <w:tc>
          <w:tcPr>
            <w:tcW w:w="5944" w:type="dxa"/>
            <w:tcMar>
              <w:left w:w="108" w:type="dxa"/>
              <w:right w:w="108" w:type="dxa"/>
            </w:tcMar>
          </w:tcPr>
          <w:p w14:paraId="7AD6DA90" w14:textId="77777777" w:rsidR="00C31ABD" w:rsidRPr="00D71599" w:rsidRDefault="00C31ABD" w:rsidP="00D71599">
            <w:pPr>
              <w:spacing w:before="40" w:after="40"/>
              <w:rPr>
                <w:rFonts w:eastAsia="Calibri" w:cs="Arial"/>
                <w:lang w:eastAsia="en-US"/>
              </w:rPr>
            </w:pPr>
            <w:r w:rsidRPr="00D71599">
              <w:rPr>
                <w:rFonts w:eastAsia="Calibri"/>
                <w:lang w:eastAsia="en-US"/>
              </w:rPr>
              <w:t>When a person is admitted to hospital unexpectedly or at very short notice needing urgent care.</w:t>
            </w:r>
          </w:p>
        </w:tc>
      </w:tr>
      <w:tr w:rsidR="00C31ABD" w:rsidRPr="00C31ABD" w14:paraId="0E7CB977" w14:textId="77777777" w:rsidTr="00EC4F93">
        <w:trPr>
          <w:trHeight w:val="300"/>
        </w:trPr>
        <w:tc>
          <w:tcPr>
            <w:tcW w:w="2835" w:type="dxa"/>
            <w:tcMar>
              <w:left w:w="108" w:type="dxa"/>
              <w:right w:w="108" w:type="dxa"/>
            </w:tcMar>
          </w:tcPr>
          <w:p w14:paraId="4DD32427" w14:textId="77777777" w:rsidR="00C31ABD" w:rsidRPr="00D71599" w:rsidRDefault="00C31ABD" w:rsidP="00D71599">
            <w:pPr>
              <w:spacing w:before="40" w:after="40"/>
              <w:rPr>
                <w:rFonts w:eastAsia="Calibri" w:cs="Arial"/>
                <w:lang w:eastAsia="en-US"/>
              </w:rPr>
            </w:pPr>
            <w:r w:rsidRPr="00D71599">
              <w:rPr>
                <w:rFonts w:eastAsia="Calibri"/>
                <w:lang w:eastAsia="en-US"/>
              </w:rPr>
              <w:t>Emergency presentation</w:t>
            </w:r>
          </w:p>
        </w:tc>
        <w:tc>
          <w:tcPr>
            <w:tcW w:w="5944" w:type="dxa"/>
            <w:tcMar>
              <w:left w:w="108" w:type="dxa"/>
              <w:right w:w="108" w:type="dxa"/>
            </w:tcMar>
          </w:tcPr>
          <w:p w14:paraId="381EBE71" w14:textId="443E3576" w:rsidR="00C31ABD" w:rsidRPr="00D71599" w:rsidRDefault="00C31ABD" w:rsidP="00D71599">
            <w:pPr>
              <w:spacing w:before="40" w:after="40"/>
              <w:rPr>
                <w:rFonts w:eastAsia="Calibri" w:cs="Arial"/>
                <w:lang w:eastAsia="en-US"/>
              </w:rPr>
            </w:pPr>
            <w:r w:rsidRPr="00D71599">
              <w:rPr>
                <w:rFonts w:eastAsia="Calibri"/>
                <w:lang w:eastAsia="en-US"/>
              </w:rPr>
              <w:t xml:space="preserve">When a person </w:t>
            </w:r>
            <w:r w:rsidR="00196B8E">
              <w:rPr>
                <w:rFonts w:eastAsia="Calibri"/>
                <w:lang w:eastAsia="en-US"/>
              </w:rPr>
              <w:t xml:space="preserve">receives </w:t>
            </w:r>
            <w:r w:rsidR="00196B8E" w:rsidRPr="00196B8E">
              <w:rPr>
                <w:rFonts w:eastAsia="Calibri"/>
                <w:lang w:eastAsia="en-US"/>
              </w:rPr>
              <w:t>a diagnosis of cancer within 30 days</w:t>
            </w:r>
            <w:r w:rsidR="00CD30A6">
              <w:rPr>
                <w:rFonts w:eastAsia="Calibri"/>
                <w:lang w:eastAsia="en-US"/>
              </w:rPr>
              <w:t xml:space="preserve"> of</w:t>
            </w:r>
            <w:r w:rsidR="00196B8E" w:rsidRPr="00196B8E">
              <w:rPr>
                <w:rFonts w:eastAsia="Calibri"/>
                <w:lang w:eastAsia="en-US"/>
              </w:rPr>
              <w:t xml:space="preserve"> an emergency hospital admission</w:t>
            </w:r>
            <w:r w:rsidRPr="00D71599">
              <w:rPr>
                <w:rFonts w:eastAsia="Calibri"/>
                <w:lang w:eastAsia="en-US"/>
              </w:rPr>
              <w:t>.</w:t>
            </w:r>
          </w:p>
        </w:tc>
      </w:tr>
      <w:tr w:rsidR="00C31ABD" w:rsidRPr="00C31ABD" w14:paraId="26E9CC10" w14:textId="77777777" w:rsidTr="00EC4F93">
        <w:trPr>
          <w:trHeight w:val="300"/>
        </w:trPr>
        <w:tc>
          <w:tcPr>
            <w:tcW w:w="2835" w:type="dxa"/>
            <w:tcMar>
              <w:left w:w="108" w:type="dxa"/>
              <w:right w:w="108" w:type="dxa"/>
            </w:tcMar>
          </w:tcPr>
          <w:p w14:paraId="61E3B77C" w14:textId="77777777" w:rsidR="00C31ABD" w:rsidRPr="00D71599" w:rsidRDefault="00C31ABD" w:rsidP="00D71599">
            <w:pPr>
              <w:spacing w:before="40" w:after="40"/>
              <w:rPr>
                <w:rFonts w:eastAsia="Calibri" w:cs="Arial"/>
                <w:lang w:eastAsia="en-US"/>
              </w:rPr>
            </w:pPr>
            <w:r w:rsidRPr="00D71599">
              <w:rPr>
                <w:rFonts w:eastAsia="Calibri"/>
                <w:lang w:eastAsia="en-US"/>
              </w:rPr>
              <w:t>Equity</w:t>
            </w:r>
          </w:p>
        </w:tc>
        <w:tc>
          <w:tcPr>
            <w:tcW w:w="5944" w:type="dxa"/>
            <w:tcMar>
              <w:left w:w="108" w:type="dxa"/>
              <w:right w:w="108" w:type="dxa"/>
            </w:tcMar>
          </w:tcPr>
          <w:p w14:paraId="78030528" w14:textId="0CD94E17" w:rsidR="00C31ABD" w:rsidRPr="00D71599" w:rsidRDefault="007820EA" w:rsidP="00D71599">
            <w:pPr>
              <w:spacing w:before="40" w:after="40"/>
              <w:rPr>
                <w:rFonts w:eastAsia="Calibri" w:cs="Arial"/>
                <w:lang w:eastAsia="en-US"/>
              </w:rPr>
            </w:pPr>
            <w:r>
              <w:rPr>
                <w:rFonts w:eastAsia="Calibri"/>
                <w:lang w:eastAsia="en-US"/>
              </w:rPr>
              <w:t>In New Zealand, people have d</w:t>
            </w:r>
            <w:r w:rsidR="00C31ABD" w:rsidRPr="00D71599">
              <w:rPr>
                <w:rFonts w:eastAsia="Calibri"/>
                <w:lang w:eastAsia="en-US"/>
              </w:rPr>
              <w:t xml:space="preserve">ifferences in health that are not only avoidable but unfair and unjust. Equity recognises different people with </w:t>
            </w:r>
            <w:bookmarkStart w:id="510" w:name="_Int_8h8NewGr"/>
            <w:r w:rsidR="00C31ABD" w:rsidRPr="00D71599">
              <w:rPr>
                <w:rFonts w:eastAsia="Calibri"/>
                <w:lang w:eastAsia="en-US"/>
              </w:rPr>
              <w:t>different levels</w:t>
            </w:r>
            <w:bookmarkEnd w:id="510"/>
            <w:r w:rsidR="00C31ABD" w:rsidRPr="00D71599">
              <w:rPr>
                <w:rFonts w:eastAsia="Calibri"/>
                <w:lang w:eastAsia="en-US"/>
              </w:rPr>
              <w:t xml:space="preserve"> of advantage require different approaches and resources to get equitable health outcomes.</w:t>
            </w:r>
          </w:p>
        </w:tc>
      </w:tr>
      <w:tr w:rsidR="000F6DA4" w:rsidRPr="00C31ABD" w14:paraId="695C52F6" w14:textId="77777777" w:rsidTr="00EC4F93">
        <w:trPr>
          <w:trHeight w:val="300"/>
        </w:trPr>
        <w:tc>
          <w:tcPr>
            <w:tcW w:w="2835" w:type="dxa"/>
            <w:tcMar>
              <w:left w:w="108" w:type="dxa"/>
              <w:right w:w="108" w:type="dxa"/>
            </w:tcMar>
          </w:tcPr>
          <w:p w14:paraId="71E6B90C" w14:textId="0DB1439D" w:rsidR="000F6DA4" w:rsidRPr="00D71599" w:rsidRDefault="000F6DA4" w:rsidP="00D71599">
            <w:pPr>
              <w:spacing w:before="40" w:after="40"/>
              <w:rPr>
                <w:rFonts w:eastAsia="Calibri"/>
                <w:lang w:eastAsia="en-US"/>
              </w:rPr>
            </w:pPr>
            <w:r w:rsidRPr="000F6DA4">
              <w:rPr>
                <w:rFonts w:eastAsia="Calibri"/>
                <w:lang w:eastAsia="en-US"/>
              </w:rPr>
              <w:t>Esophagogastric</w:t>
            </w:r>
          </w:p>
        </w:tc>
        <w:tc>
          <w:tcPr>
            <w:tcW w:w="5944" w:type="dxa"/>
            <w:tcMar>
              <w:left w:w="108" w:type="dxa"/>
              <w:right w:w="108" w:type="dxa"/>
            </w:tcMar>
          </w:tcPr>
          <w:p w14:paraId="3B55E5C4" w14:textId="380CF558" w:rsidR="000F6DA4" w:rsidRDefault="00DF6924" w:rsidP="00D71599">
            <w:pPr>
              <w:spacing w:before="40" w:after="40"/>
              <w:rPr>
                <w:rFonts w:eastAsia="Calibri"/>
                <w:lang w:eastAsia="en-US"/>
              </w:rPr>
            </w:pPr>
            <w:r>
              <w:rPr>
                <w:rFonts w:eastAsia="Calibri"/>
                <w:lang w:eastAsia="en-US"/>
              </w:rPr>
              <w:t xml:space="preserve">Relating to </w:t>
            </w:r>
            <w:r w:rsidRPr="00DF6924">
              <w:rPr>
                <w:rFonts w:eastAsia="Calibri"/>
                <w:lang w:eastAsia="en-US"/>
              </w:rPr>
              <w:t>or involving both the oesophagus and stomach</w:t>
            </w:r>
            <w:r>
              <w:rPr>
                <w:rFonts w:eastAsia="Calibri"/>
                <w:lang w:eastAsia="en-US"/>
              </w:rPr>
              <w:t>.</w:t>
            </w:r>
          </w:p>
        </w:tc>
      </w:tr>
      <w:tr w:rsidR="00BF68D1" w:rsidRPr="00C31ABD" w14:paraId="79D5397A" w14:textId="77777777">
        <w:trPr>
          <w:trHeight w:val="300"/>
        </w:trPr>
        <w:tc>
          <w:tcPr>
            <w:tcW w:w="2835" w:type="dxa"/>
            <w:tcMar>
              <w:left w:w="108" w:type="dxa"/>
              <w:right w:w="108" w:type="dxa"/>
            </w:tcMar>
          </w:tcPr>
          <w:p w14:paraId="109FF14C" w14:textId="77777777" w:rsidR="00BF68D1" w:rsidRPr="00D71599" w:rsidRDefault="00BF68D1">
            <w:pPr>
              <w:spacing w:before="40" w:after="40"/>
              <w:rPr>
                <w:rFonts w:eastAsia="Calibri" w:cs="Arial"/>
                <w:lang w:eastAsia="en-US"/>
              </w:rPr>
            </w:pPr>
            <w:r w:rsidRPr="00D71599">
              <w:rPr>
                <w:rFonts w:eastAsia="Calibri"/>
                <w:lang w:eastAsia="en-US"/>
              </w:rPr>
              <w:t>Fractions</w:t>
            </w:r>
          </w:p>
        </w:tc>
        <w:tc>
          <w:tcPr>
            <w:tcW w:w="5944" w:type="dxa"/>
            <w:tcMar>
              <w:left w:w="108" w:type="dxa"/>
              <w:right w:w="108" w:type="dxa"/>
            </w:tcMar>
          </w:tcPr>
          <w:p w14:paraId="62F8B218" w14:textId="77777777" w:rsidR="00BF68D1" w:rsidRPr="00D71599" w:rsidRDefault="00BF68D1">
            <w:pPr>
              <w:spacing w:before="40" w:after="40"/>
              <w:rPr>
                <w:rFonts w:eastAsia="Calibri" w:cs="Arial"/>
                <w:lang w:eastAsia="en-US"/>
              </w:rPr>
            </w:pPr>
            <w:r>
              <w:rPr>
                <w:rFonts w:eastAsia="Calibri"/>
                <w:lang w:eastAsia="en-US"/>
              </w:rPr>
              <w:t>Radiation treatment</w:t>
            </w:r>
            <w:r w:rsidRPr="00D71599">
              <w:rPr>
                <w:rFonts w:eastAsia="Calibri"/>
                <w:lang w:eastAsia="en-US"/>
              </w:rPr>
              <w:t xml:space="preserve"> provided in multiple small doses.</w:t>
            </w:r>
          </w:p>
        </w:tc>
      </w:tr>
      <w:tr w:rsidR="00C31ABD" w:rsidRPr="00C31ABD" w14:paraId="36897041" w14:textId="77777777" w:rsidTr="00EC4F93">
        <w:trPr>
          <w:trHeight w:val="300"/>
        </w:trPr>
        <w:tc>
          <w:tcPr>
            <w:tcW w:w="2835" w:type="dxa"/>
            <w:tcMar>
              <w:left w:w="108" w:type="dxa"/>
              <w:right w:w="108" w:type="dxa"/>
            </w:tcMar>
          </w:tcPr>
          <w:p w14:paraId="2F20B240" w14:textId="77777777" w:rsidR="00C31ABD" w:rsidRPr="00D71599" w:rsidRDefault="00C31ABD" w:rsidP="00D71599">
            <w:pPr>
              <w:spacing w:before="40" w:after="40"/>
              <w:rPr>
                <w:rFonts w:eastAsia="Calibri" w:cs="Arial"/>
                <w:lang w:eastAsia="en-US"/>
              </w:rPr>
            </w:pPr>
            <w:r w:rsidRPr="00D71599">
              <w:rPr>
                <w:rFonts w:eastAsia="Calibri"/>
                <w:lang w:eastAsia="en-US"/>
              </w:rPr>
              <w:t>Genomics</w:t>
            </w:r>
          </w:p>
        </w:tc>
        <w:tc>
          <w:tcPr>
            <w:tcW w:w="5944" w:type="dxa"/>
            <w:tcMar>
              <w:left w:w="108" w:type="dxa"/>
              <w:right w:w="108" w:type="dxa"/>
            </w:tcMar>
          </w:tcPr>
          <w:p w14:paraId="14630A29" w14:textId="77777777" w:rsidR="00C31ABD" w:rsidRPr="00D71599" w:rsidRDefault="00C31ABD" w:rsidP="00D71599">
            <w:pPr>
              <w:spacing w:before="40" w:after="40"/>
              <w:rPr>
                <w:rFonts w:eastAsia="Calibri" w:cs="Arial"/>
                <w:lang w:eastAsia="en-US"/>
              </w:rPr>
            </w:pPr>
            <w:r w:rsidRPr="00D71599">
              <w:rPr>
                <w:rFonts w:eastAsia="Calibri"/>
                <w:lang w:eastAsia="en-US"/>
              </w:rPr>
              <w:t>The branch of molecular biology concerned with the structure, function, evolution and mapping of genomes (the DNA of organisms).</w:t>
            </w:r>
          </w:p>
        </w:tc>
      </w:tr>
      <w:tr w:rsidR="00C31ABD" w:rsidRPr="00C31ABD" w14:paraId="61858C15" w14:textId="77777777" w:rsidTr="00EC4F93">
        <w:trPr>
          <w:trHeight w:val="300"/>
        </w:trPr>
        <w:tc>
          <w:tcPr>
            <w:tcW w:w="2835" w:type="dxa"/>
            <w:tcMar>
              <w:left w:w="108" w:type="dxa"/>
              <w:right w:w="108" w:type="dxa"/>
            </w:tcMar>
          </w:tcPr>
          <w:p w14:paraId="51A451A4" w14:textId="77777777" w:rsidR="00C31ABD" w:rsidRPr="00D71599" w:rsidRDefault="00C31ABD" w:rsidP="00D71599">
            <w:pPr>
              <w:spacing w:before="40" w:after="40"/>
              <w:rPr>
                <w:rFonts w:eastAsia="Calibri" w:cs="Arial"/>
                <w:lang w:eastAsia="en-US"/>
              </w:rPr>
            </w:pPr>
            <w:r w:rsidRPr="00D71599">
              <w:rPr>
                <w:rFonts w:eastAsia="Calibri"/>
                <w:lang w:eastAsia="en-US"/>
              </w:rPr>
              <w:t>Germ cell tumours</w:t>
            </w:r>
          </w:p>
        </w:tc>
        <w:tc>
          <w:tcPr>
            <w:tcW w:w="5944" w:type="dxa"/>
            <w:tcMar>
              <w:left w:w="108" w:type="dxa"/>
              <w:right w:w="108" w:type="dxa"/>
            </w:tcMar>
          </w:tcPr>
          <w:p w14:paraId="27DCED3A" w14:textId="77777777" w:rsidR="00C31ABD" w:rsidRPr="00D71599" w:rsidRDefault="00C31ABD" w:rsidP="00D71599">
            <w:pPr>
              <w:spacing w:before="40" w:after="40"/>
              <w:rPr>
                <w:rFonts w:eastAsia="Calibri" w:cs="Arial"/>
                <w:lang w:eastAsia="en-US"/>
              </w:rPr>
            </w:pPr>
            <w:r w:rsidRPr="00D71599">
              <w:rPr>
                <w:rFonts w:eastAsia="Calibri"/>
                <w:lang w:eastAsia="en-US"/>
              </w:rPr>
              <w:t>Growths of cells that form from reproductive cells called germ cells. They mainly develop in the ovary or testicle.</w:t>
            </w:r>
          </w:p>
        </w:tc>
      </w:tr>
      <w:tr w:rsidR="00C31ABD" w:rsidRPr="00C31ABD" w14:paraId="1216D6AD" w14:textId="77777777" w:rsidTr="00EC4F93">
        <w:trPr>
          <w:trHeight w:val="300"/>
        </w:trPr>
        <w:tc>
          <w:tcPr>
            <w:tcW w:w="2835" w:type="dxa"/>
            <w:tcMar>
              <w:left w:w="108" w:type="dxa"/>
              <w:right w:w="108" w:type="dxa"/>
            </w:tcMar>
          </w:tcPr>
          <w:p w14:paraId="5B5BDC71" w14:textId="77777777" w:rsidR="00C31ABD" w:rsidRPr="00D71599" w:rsidRDefault="00C31ABD" w:rsidP="00D71599">
            <w:pPr>
              <w:spacing w:before="40" w:after="40"/>
              <w:rPr>
                <w:rFonts w:eastAsia="Calibri" w:cs="Arial"/>
                <w:lang w:eastAsia="en-US"/>
              </w:rPr>
            </w:pPr>
            <w:r w:rsidRPr="00D71599">
              <w:rPr>
                <w:rFonts w:eastAsia="Calibri"/>
                <w:lang w:eastAsia="en-US"/>
              </w:rPr>
              <w:t>Haematopoietic transplant and cellular therapies</w:t>
            </w:r>
          </w:p>
        </w:tc>
        <w:tc>
          <w:tcPr>
            <w:tcW w:w="5944" w:type="dxa"/>
            <w:tcMar>
              <w:left w:w="108" w:type="dxa"/>
              <w:right w:w="108" w:type="dxa"/>
            </w:tcMar>
          </w:tcPr>
          <w:p w14:paraId="6E24BA95" w14:textId="77777777" w:rsidR="00C31ABD" w:rsidRPr="00D71599" w:rsidRDefault="00C31ABD" w:rsidP="00D71599">
            <w:pPr>
              <w:spacing w:before="40" w:after="40"/>
              <w:rPr>
                <w:rFonts w:eastAsia="Calibri" w:cs="Arial"/>
                <w:lang w:eastAsia="en-US"/>
              </w:rPr>
            </w:pPr>
            <w:r w:rsidRPr="00D71599">
              <w:rPr>
                <w:rFonts w:eastAsia="Calibri"/>
                <w:lang w:eastAsia="en-US"/>
              </w:rPr>
              <w:t>Usually refers to a bone marrow transplant; involves administering healthy hematopoietic stem cells to patients with dysfunctional or depleted bone marrow.</w:t>
            </w:r>
          </w:p>
        </w:tc>
      </w:tr>
      <w:tr w:rsidR="00C31ABD" w:rsidRPr="00C31ABD" w14:paraId="13E07CAB" w14:textId="77777777" w:rsidTr="00EC4F93">
        <w:trPr>
          <w:trHeight w:val="300"/>
        </w:trPr>
        <w:tc>
          <w:tcPr>
            <w:tcW w:w="2835" w:type="dxa"/>
            <w:tcMar>
              <w:left w:w="108" w:type="dxa"/>
              <w:right w:w="108" w:type="dxa"/>
            </w:tcMar>
          </w:tcPr>
          <w:p w14:paraId="113657BC" w14:textId="48918044" w:rsidR="00C31ABD" w:rsidRPr="00D71599" w:rsidRDefault="00C31ABD" w:rsidP="00D71599">
            <w:pPr>
              <w:spacing w:before="40" w:after="40"/>
              <w:rPr>
                <w:rFonts w:eastAsia="Calibri" w:cs="Arial"/>
                <w:lang w:eastAsia="en-US"/>
              </w:rPr>
            </w:pPr>
            <w:r w:rsidRPr="00D71599">
              <w:rPr>
                <w:rFonts w:eastAsia="Calibri"/>
                <w:lang w:eastAsia="en-US"/>
              </w:rPr>
              <w:t>Health outcome</w:t>
            </w:r>
          </w:p>
        </w:tc>
        <w:tc>
          <w:tcPr>
            <w:tcW w:w="5944" w:type="dxa"/>
            <w:tcMar>
              <w:left w:w="108" w:type="dxa"/>
              <w:right w:w="108" w:type="dxa"/>
            </w:tcMar>
          </w:tcPr>
          <w:p w14:paraId="6CD07334" w14:textId="3282641A" w:rsidR="00C31ABD" w:rsidRPr="00D71599" w:rsidRDefault="00182D37" w:rsidP="00D71599">
            <w:pPr>
              <w:spacing w:before="40" w:after="40"/>
              <w:rPr>
                <w:rFonts w:eastAsia="Calibri" w:cs="Arial"/>
                <w:lang w:eastAsia="en-US"/>
              </w:rPr>
            </w:pPr>
            <w:r>
              <w:rPr>
                <w:rFonts w:eastAsia="Calibri"/>
                <w:lang w:eastAsia="en-US"/>
              </w:rPr>
              <w:t>A</w:t>
            </w:r>
            <w:r w:rsidRPr="00182D37">
              <w:rPr>
                <w:rFonts w:eastAsia="Calibri"/>
                <w:lang w:eastAsia="en-US"/>
              </w:rPr>
              <w:t xml:space="preserve"> change in a person's health status that results from a health intervention or event</w:t>
            </w:r>
            <w:r w:rsidR="00C31ABD" w:rsidRPr="00D71599">
              <w:rPr>
                <w:rFonts w:eastAsia="Calibri"/>
                <w:lang w:eastAsia="en-US"/>
              </w:rPr>
              <w:t xml:space="preserve">. </w:t>
            </w:r>
          </w:p>
        </w:tc>
      </w:tr>
      <w:tr w:rsidR="002B7524" w:rsidRPr="00C31ABD" w14:paraId="005EC88A" w14:textId="77777777" w:rsidTr="00EC4F93">
        <w:trPr>
          <w:trHeight w:val="300"/>
        </w:trPr>
        <w:tc>
          <w:tcPr>
            <w:tcW w:w="2835" w:type="dxa"/>
            <w:tcMar>
              <w:left w:w="108" w:type="dxa"/>
              <w:right w:w="108" w:type="dxa"/>
            </w:tcMar>
          </w:tcPr>
          <w:p w14:paraId="1F7F1636" w14:textId="38903B15" w:rsidR="002B7524" w:rsidRPr="00D71599" w:rsidRDefault="002B7524" w:rsidP="00D71599">
            <w:pPr>
              <w:spacing w:before="40" w:after="40"/>
              <w:rPr>
                <w:rFonts w:eastAsia="Calibri"/>
                <w:lang w:eastAsia="en-US"/>
              </w:rPr>
            </w:pPr>
            <w:proofErr w:type="spellStart"/>
            <w:r>
              <w:rPr>
                <w:rFonts w:eastAsia="Calibri"/>
                <w:lang w:eastAsia="en-US"/>
              </w:rPr>
              <w:t>HealthPathway</w:t>
            </w:r>
            <w:proofErr w:type="spellEnd"/>
          </w:p>
        </w:tc>
        <w:tc>
          <w:tcPr>
            <w:tcW w:w="5944" w:type="dxa"/>
            <w:tcMar>
              <w:left w:w="108" w:type="dxa"/>
              <w:right w:w="108" w:type="dxa"/>
            </w:tcMar>
          </w:tcPr>
          <w:p w14:paraId="6983CD10" w14:textId="58CC6CBD" w:rsidR="002B7524" w:rsidRDefault="002B7524" w:rsidP="00D71599">
            <w:pPr>
              <w:spacing w:before="40" w:after="40"/>
              <w:rPr>
                <w:rFonts w:eastAsia="Calibri"/>
                <w:lang w:eastAsia="en-US"/>
              </w:rPr>
            </w:pPr>
            <w:r>
              <w:rPr>
                <w:rFonts w:eastAsia="Calibri"/>
                <w:lang w:eastAsia="en-US"/>
              </w:rPr>
              <w:t>A l</w:t>
            </w:r>
            <w:r w:rsidRPr="002B7524">
              <w:rPr>
                <w:rFonts w:eastAsia="Calibri"/>
                <w:lang w:eastAsia="en-US"/>
              </w:rPr>
              <w:t>ocalised online manual that guide</w:t>
            </w:r>
            <w:r>
              <w:rPr>
                <w:rFonts w:eastAsia="Calibri"/>
                <w:lang w:eastAsia="en-US"/>
              </w:rPr>
              <w:t>s</w:t>
            </w:r>
            <w:r w:rsidRPr="002B7524">
              <w:rPr>
                <w:rFonts w:eastAsia="Calibri"/>
                <w:lang w:eastAsia="en-US"/>
              </w:rPr>
              <w:t xml:space="preserve"> and support </w:t>
            </w:r>
            <w:proofErr w:type="spellStart"/>
            <w:r>
              <w:rPr>
                <w:rFonts w:eastAsia="Calibri"/>
                <w:lang w:eastAsia="en-US"/>
              </w:rPr>
              <w:t>s</w:t>
            </w:r>
            <w:r w:rsidRPr="002B7524">
              <w:rPr>
                <w:rFonts w:eastAsia="Calibri"/>
                <w:lang w:eastAsia="en-US"/>
              </w:rPr>
              <w:t>diagnosis</w:t>
            </w:r>
            <w:proofErr w:type="spellEnd"/>
            <w:r w:rsidRPr="002B7524">
              <w:rPr>
                <w:rFonts w:eastAsia="Calibri"/>
                <w:lang w:eastAsia="en-US"/>
              </w:rPr>
              <w:t>, access to relevant diagnostic tests and imaging, and referral to specialist services.</w:t>
            </w:r>
          </w:p>
        </w:tc>
      </w:tr>
      <w:tr w:rsidR="00C31ABD" w:rsidRPr="00C31ABD" w14:paraId="747FA5F7" w14:textId="77777777" w:rsidTr="00EC4F93">
        <w:trPr>
          <w:trHeight w:val="300"/>
        </w:trPr>
        <w:tc>
          <w:tcPr>
            <w:tcW w:w="2835" w:type="dxa"/>
            <w:tcMar>
              <w:left w:w="108" w:type="dxa"/>
              <w:right w:w="108" w:type="dxa"/>
            </w:tcMar>
          </w:tcPr>
          <w:p w14:paraId="261B5974" w14:textId="1BE8C2D2" w:rsidR="00C31ABD" w:rsidRPr="00D71599" w:rsidRDefault="00C31ABD" w:rsidP="00D71599">
            <w:pPr>
              <w:spacing w:before="40" w:after="40"/>
              <w:rPr>
                <w:rFonts w:eastAsia="Calibri" w:cs="Arial"/>
                <w:lang w:eastAsia="en-US"/>
              </w:rPr>
            </w:pPr>
            <w:r w:rsidRPr="00D71599">
              <w:rPr>
                <w:rFonts w:eastAsia="Calibri"/>
                <w:i/>
                <w:iCs/>
                <w:lang w:eastAsia="en-US"/>
              </w:rPr>
              <w:t>Helicobacter pylori</w:t>
            </w:r>
            <w:r w:rsidRPr="00D71599">
              <w:rPr>
                <w:rFonts w:eastAsia="Calibri"/>
                <w:lang w:eastAsia="en-US"/>
              </w:rPr>
              <w:t xml:space="preserve"> </w:t>
            </w:r>
            <w:r w:rsidR="00F96586">
              <w:rPr>
                <w:rFonts w:eastAsia="Calibri"/>
                <w:lang w:eastAsia="en-US"/>
              </w:rPr>
              <w:br/>
            </w:r>
            <w:r w:rsidRPr="00D71599">
              <w:rPr>
                <w:rFonts w:eastAsia="Calibri"/>
                <w:lang w:eastAsia="en-US"/>
              </w:rPr>
              <w:t>(</w:t>
            </w:r>
            <w:r w:rsidRPr="00D71599">
              <w:rPr>
                <w:rFonts w:eastAsia="Calibri"/>
                <w:i/>
                <w:iCs/>
                <w:lang w:eastAsia="en-US"/>
              </w:rPr>
              <w:t>H. pylori</w:t>
            </w:r>
            <w:r w:rsidRPr="00D71599">
              <w:rPr>
                <w:rFonts w:eastAsia="Calibri"/>
                <w:lang w:eastAsia="en-US"/>
              </w:rPr>
              <w:t>)</w:t>
            </w:r>
          </w:p>
        </w:tc>
        <w:tc>
          <w:tcPr>
            <w:tcW w:w="5944" w:type="dxa"/>
            <w:tcMar>
              <w:left w:w="108" w:type="dxa"/>
              <w:right w:w="108" w:type="dxa"/>
            </w:tcMar>
          </w:tcPr>
          <w:p w14:paraId="02438CDD"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A common stomach infection caused by the presence of a bacteria called </w:t>
            </w:r>
            <w:r w:rsidRPr="00D71599">
              <w:rPr>
                <w:rFonts w:eastAsia="Calibri"/>
                <w:i/>
                <w:iCs/>
                <w:lang w:eastAsia="en-US"/>
              </w:rPr>
              <w:t>Helicobacter pylori</w:t>
            </w:r>
            <w:r w:rsidRPr="00D71599">
              <w:rPr>
                <w:rFonts w:eastAsia="Calibri"/>
                <w:lang w:eastAsia="en-US"/>
              </w:rPr>
              <w:t>.</w:t>
            </w:r>
          </w:p>
        </w:tc>
      </w:tr>
      <w:tr w:rsidR="00C31ABD" w:rsidRPr="00C31ABD" w14:paraId="6499BB7D" w14:textId="77777777" w:rsidTr="00EC4F93">
        <w:trPr>
          <w:trHeight w:val="300"/>
        </w:trPr>
        <w:tc>
          <w:tcPr>
            <w:tcW w:w="2835" w:type="dxa"/>
            <w:tcMar>
              <w:left w:w="108" w:type="dxa"/>
              <w:right w:w="108" w:type="dxa"/>
            </w:tcMar>
          </w:tcPr>
          <w:p w14:paraId="600EF0F6" w14:textId="77777777" w:rsidR="00C31ABD" w:rsidRPr="00D71599" w:rsidRDefault="00C31ABD" w:rsidP="00D71599">
            <w:pPr>
              <w:spacing w:before="40" w:after="40"/>
              <w:rPr>
                <w:rFonts w:eastAsia="Calibri" w:cs="Arial"/>
                <w:lang w:eastAsia="en-US"/>
              </w:rPr>
            </w:pPr>
            <w:r w:rsidRPr="00D71599">
              <w:rPr>
                <w:rFonts w:eastAsia="Calibri"/>
                <w:lang w:eastAsia="en-US"/>
              </w:rPr>
              <w:t>Hepatic tumour</w:t>
            </w:r>
          </w:p>
        </w:tc>
        <w:tc>
          <w:tcPr>
            <w:tcW w:w="5944" w:type="dxa"/>
            <w:tcMar>
              <w:left w:w="108" w:type="dxa"/>
              <w:right w:w="108" w:type="dxa"/>
            </w:tcMar>
          </w:tcPr>
          <w:p w14:paraId="383F046E" w14:textId="77777777" w:rsidR="00C31ABD" w:rsidRPr="00D71599" w:rsidRDefault="00C31ABD" w:rsidP="00D71599">
            <w:pPr>
              <w:spacing w:before="40" w:after="40"/>
              <w:rPr>
                <w:rFonts w:eastAsia="Calibri" w:cs="Arial"/>
                <w:lang w:eastAsia="en-US"/>
              </w:rPr>
            </w:pPr>
            <w:r w:rsidRPr="00D71599">
              <w:rPr>
                <w:rFonts w:eastAsia="Calibri"/>
                <w:lang w:eastAsia="en-US"/>
              </w:rPr>
              <w:t>A tumour on or in the liver.</w:t>
            </w:r>
          </w:p>
        </w:tc>
      </w:tr>
      <w:tr w:rsidR="006E5F2D" w:rsidRPr="00C31ABD" w14:paraId="04597F62" w14:textId="77777777" w:rsidTr="00EC4F93">
        <w:trPr>
          <w:trHeight w:val="300"/>
        </w:trPr>
        <w:tc>
          <w:tcPr>
            <w:tcW w:w="2835" w:type="dxa"/>
            <w:tcMar>
              <w:left w:w="108" w:type="dxa"/>
              <w:right w:w="108" w:type="dxa"/>
            </w:tcMar>
          </w:tcPr>
          <w:p w14:paraId="43B8700C" w14:textId="05E40CF6" w:rsidR="006E5F2D" w:rsidRPr="00D71599" w:rsidRDefault="006E5F2D" w:rsidP="00D71599">
            <w:pPr>
              <w:spacing w:before="40" w:after="40"/>
              <w:rPr>
                <w:rFonts w:eastAsia="Calibri"/>
                <w:lang w:eastAsia="en-US"/>
              </w:rPr>
            </w:pPr>
            <w:r>
              <w:rPr>
                <w:rFonts w:eastAsia="Calibri"/>
                <w:lang w:eastAsia="en-US"/>
              </w:rPr>
              <w:t>H</w:t>
            </w:r>
            <w:r w:rsidRPr="006E5F2D">
              <w:rPr>
                <w:rFonts w:eastAsia="Calibri"/>
                <w:lang w:eastAsia="en-US"/>
              </w:rPr>
              <w:t>epato-pancreato-biliary</w:t>
            </w:r>
          </w:p>
        </w:tc>
        <w:tc>
          <w:tcPr>
            <w:tcW w:w="5944" w:type="dxa"/>
            <w:tcMar>
              <w:left w:w="108" w:type="dxa"/>
              <w:right w:w="108" w:type="dxa"/>
            </w:tcMar>
          </w:tcPr>
          <w:p w14:paraId="15AF6244" w14:textId="0A93AD9F" w:rsidR="006E5F2D" w:rsidRPr="00D71599" w:rsidRDefault="006E5F2D" w:rsidP="00D71599">
            <w:pPr>
              <w:spacing w:before="40" w:after="40"/>
              <w:rPr>
                <w:rFonts w:eastAsia="Calibri"/>
                <w:lang w:eastAsia="en-US"/>
              </w:rPr>
            </w:pPr>
            <w:r>
              <w:rPr>
                <w:rFonts w:eastAsia="Calibri"/>
                <w:lang w:eastAsia="en-US"/>
              </w:rPr>
              <w:t xml:space="preserve">Surgery relating to the </w:t>
            </w:r>
            <w:r w:rsidR="00672429" w:rsidRPr="00672429">
              <w:rPr>
                <w:rFonts w:eastAsia="Calibri"/>
                <w:lang w:eastAsia="en-US"/>
              </w:rPr>
              <w:t>liver, pancreas, gallbladder and bile ducts</w:t>
            </w:r>
            <w:r w:rsidR="00672429">
              <w:rPr>
                <w:rFonts w:eastAsia="Calibri"/>
                <w:lang w:eastAsia="en-US"/>
              </w:rPr>
              <w:t>.</w:t>
            </w:r>
          </w:p>
        </w:tc>
      </w:tr>
      <w:tr w:rsidR="00C31ABD" w:rsidRPr="00C31ABD" w14:paraId="6CDD7E06" w14:textId="77777777" w:rsidTr="00EC4F93">
        <w:trPr>
          <w:trHeight w:val="300"/>
        </w:trPr>
        <w:tc>
          <w:tcPr>
            <w:tcW w:w="2835" w:type="dxa"/>
            <w:tcMar>
              <w:left w:w="108" w:type="dxa"/>
              <w:right w:w="108" w:type="dxa"/>
            </w:tcMar>
          </w:tcPr>
          <w:p w14:paraId="78BA87D8" w14:textId="77777777" w:rsidR="00C31ABD" w:rsidRPr="00D71599" w:rsidRDefault="00C31ABD" w:rsidP="00D71599">
            <w:pPr>
              <w:spacing w:before="40" w:after="40"/>
              <w:rPr>
                <w:rFonts w:eastAsia="Calibri" w:cs="Arial"/>
                <w:lang w:eastAsia="en-US"/>
              </w:rPr>
            </w:pPr>
            <w:r w:rsidRPr="00D71599">
              <w:rPr>
                <w:rFonts w:eastAsia="Calibri"/>
                <w:lang w:eastAsia="en-US"/>
              </w:rPr>
              <w:t>Hormonal therapy</w:t>
            </w:r>
          </w:p>
        </w:tc>
        <w:tc>
          <w:tcPr>
            <w:tcW w:w="5944" w:type="dxa"/>
            <w:tcMar>
              <w:left w:w="108" w:type="dxa"/>
              <w:right w:w="108" w:type="dxa"/>
            </w:tcMar>
          </w:tcPr>
          <w:p w14:paraId="26FA56B7" w14:textId="5F2BA0AA" w:rsidR="00C31ABD" w:rsidRPr="00D71599" w:rsidRDefault="00C31ABD" w:rsidP="00D71599">
            <w:pPr>
              <w:spacing w:before="40" w:after="40"/>
              <w:rPr>
                <w:rFonts w:eastAsia="Calibri" w:cs="Arial"/>
                <w:lang w:eastAsia="en-US"/>
              </w:rPr>
            </w:pPr>
            <w:r w:rsidRPr="00D71599">
              <w:rPr>
                <w:rFonts w:eastAsia="Calibri"/>
                <w:lang w:eastAsia="en-US"/>
              </w:rPr>
              <w:t>A treatment that blocks the body's natural hormones, which help cancer grow</w:t>
            </w:r>
            <w:r w:rsidR="00A5359A">
              <w:rPr>
                <w:rFonts w:eastAsia="Calibri"/>
                <w:lang w:eastAsia="en-US"/>
              </w:rPr>
              <w:t xml:space="preserve"> </w:t>
            </w:r>
            <w:r w:rsidR="00A5359A" w:rsidRPr="00A5359A">
              <w:rPr>
                <w:rFonts w:eastAsia="Calibri"/>
                <w:lang w:eastAsia="en-US"/>
              </w:rPr>
              <w:t>(also known as endocrine therapy)</w:t>
            </w:r>
            <w:r w:rsidRPr="00D71599">
              <w:rPr>
                <w:rFonts w:eastAsia="Calibri"/>
                <w:lang w:eastAsia="en-US"/>
              </w:rPr>
              <w:t>.</w:t>
            </w:r>
          </w:p>
        </w:tc>
      </w:tr>
      <w:tr w:rsidR="00C31ABD" w:rsidRPr="00C31ABD" w14:paraId="58724FE9" w14:textId="77777777" w:rsidTr="00EC4F93">
        <w:trPr>
          <w:trHeight w:val="300"/>
        </w:trPr>
        <w:tc>
          <w:tcPr>
            <w:tcW w:w="2835" w:type="dxa"/>
            <w:tcMar>
              <w:left w:w="108" w:type="dxa"/>
              <w:right w:w="108" w:type="dxa"/>
            </w:tcMar>
          </w:tcPr>
          <w:p w14:paraId="08389A54" w14:textId="77777777" w:rsidR="00C31ABD" w:rsidRPr="00D71599" w:rsidRDefault="00C31ABD" w:rsidP="00D71599">
            <w:pPr>
              <w:spacing w:before="40" w:after="40"/>
              <w:rPr>
                <w:rFonts w:eastAsia="Calibri" w:cs="Arial"/>
                <w:lang w:eastAsia="en-US"/>
              </w:rPr>
            </w:pPr>
            <w:r w:rsidRPr="00D71599">
              <w:rPr>
                <w:rFonts w:eastAsia="Calibri"/>
                <w:lang w:eastAsia="en-US"/>
              </w:rPr>
              <w:t>Human papillomaviruses (HPV)</w:t>
            </w:r>
          </w:p>
        </w:tc>
        <w:tc>
          <w:tcPr>
            <w:tcW w:w="5944" w:type="dxa"/>
            <w:tcMar>
              <w:left w:w="108" w:type="dxa"/>
              <w:right w:w="108" w:type="dxa"/>
            </w:tcMar>
          </w:tcPr>
          <w:p w14:paraId="7E853C96" w14:textId="77777777" w:rsidR="00C31ABD" w:rsidRPr="00D71599" w:rsidRDefault="00C31ABD" w:rsidP="00D71599">
            <w:pPr>
              <w:spacing w:before="40" w:after="40"/>
              <w:rPr>
                <w:rFonts w:eastAsia="Calibri" w:cs="Arial"/>
                <w:lang w:eastAsia="en-US"/>
              </w:rPr>
            </w:pPr>
            <w:r w:rsidRPr="00D71599">
              <w:rPr>
                <w:rFonts w:eastAsia="Calibri"/>
                <w:lang w:eastAsia="en-US"/>
              </w:rPr>
              <w:t>A group of common viruses spread through skin-to-skin contact, usually affecting</w:t>
            </w:r>
            <w:r w:rsidRPr="00D71599">
              <w:rPr>
                <w:rFonts w:eastAsia="Calibri" w:cs="Arial"/>
                <w:lang w:eastAsia="en-US"/>
              </w:rPr>
              <w:t xml:space="preserve"> </w:t>
            </w:r>
            <w:r w:rsidRPr="00D71599">
              <w:rPr>
                <w:rFonts w:eastAsia="Calibri"/>
                <w:lang w:eastAsia="en-US"/>
              </w:rPr>
              <w:t xml:space="preserve">the skin, genital area and throat.  </w:t>
            </w:r>
          </w:p>
        </w:tc>
      </w:tr>
      <w:tr w:rsidR="00C31ABD" w:rsidRPr="00C31ABD" w14:paraId="669109CC" w14:textId="77777777" w:rsidTr="00EC4F93">
        <w:trPr>
          <w:trHeight w:val="300"/>
        </w:trPr>
        <w:tc>
          <w:tcPr>
            <w:tcW w:w="2835" w:type="dxa"/>
            <w:tcMar>
              <w:left w:w="108" w:type="dxa"/>
              <w:right w:w="108" w:type="dxa"/>
            </w:tcMar>
          </w:tcPr>
          <w:p w14:paraId="34707C94" w14:textId="77777777" w:rsidR="00C31ABD" w:rsidRPr="00D71599" w:rsidRDefault="00C31ABD" w:rsidP="00D71599">
            <w:pPr>
              <w:spacing w:before="40" w:after="40"/>
              <w:rPr>
                <w:rFonts w:eastAsia="Calibri" w:cs="Arial"/>
                <w:lang w:eastAsia="en-US"/>
              </w:rPr>
            </w:pPr>
            <w:r w:rsidRPr="00D71599">
              <w:rPr>
                <w:rFonts w:eastAsia="Calibri"/>
                <w:lang w:eastAsia="en-US"/>
              </w:rPr>
              <w:t>Hypofractionation</w:t>
            </w:r>
          </w:p>
        </w:tc>
        <w:tc>
          <w:tcPr>
            <w:tcW w:w="5944" w:type="dxa"/>
            <w:tcMar>
              <w:left w:w="108" w:type="dxa"/>
              <w:right w:w="108" w:type="dxa"/>
            </w:tcMar>
          </w:tcPr>
          <w:p w14:paraId="5A6818EC" w14:textId="25508F23" w:rsidR="00C31ABD" w:rsidRPr="00D71599" w:rsidRDefault="00C31ABD" w:rsidP="00D71599">
            <w:pPr>
              <w:spacing w:before="40" w:after="40"/>
              <w:rPr>
                <w:rFonts w:eastAsia="Calibri" w:cs="Arial"/>
                <w:lang w:eastAsia="en-US"/>
              </w:rPr>
            </w:pPr>
            <w:r w:rsidRPr="00D71599">
              <w:rPr>
                <w:rFonts w:eastAsia="Calibri"/>
                <w:lang w:eastAsia="en-US"/>
              </w:rPr>
              <w:t xml:space="preserve">A method for delivering </w:t>
            </w:r>
            <w:r w:rsidR="00C5266D">
              <w:rPr>
                <w:rFonts w:eastAsia="Calibri"/>
                <w:lang w:eastAsia="en-US"/>
              </w:rPr>
              <w:t>larger</w:t>
            </w:r>
            <w:r w:rsidRPr="00D71599">
              <w:rPr>
                <w:rFonts w:eastAsia="Calibri"/>
                <w:lang w:eastAsia="en-US"/>
              </w:rPr>
              <w:t xml:space="preserve"> doses of radiation </w:t>
            </w:r>
            <w:r w:rsidR="004851F0">
              <w:rPr>
                <w:rFonts w:eastAsia="Calibri"/>
                <w:lang w:eastAsia="en-US"/>
              </w:rPr>
              <w:t>treatment</w:t>
            </w:r>
            <w:r w:rsidR="004851F0" w:rsidRPr="00D71599">
              <w:rPr>
                <w:rFonts w:eastAsia="Calibri"/>
                <w:lang w:eastAsia="en-US"/>
              </w:rPr>
              <w:t xml:space="preserve"> </w:t>
            </w:r>
            <w:r w:rsidRPr="00D71599">
              <w:rPr>
                <w:rFonts w:eastAsia="Calibri"/>
                <w:lang w:eastAsia="en-US"/>
              </w:rPr>
              <w:t xml:space="preserve">per treatment over a shorter period of time than standard radiation </w:t>
            </w:r>
            <w:r w:rsidR="004851F0">
              <w:rPr>
                <w:rFonts w:eastAsia="Calibri"/>
                <w:lang w:eastAsia="en-US"/>
              </w:rPr>
              <w:t>treatment</w:t>
            </w:r>
            <w:r w:rsidRPr="00D71599">
              <w:rPr>
                <w:rFonts w:eastAsia="Calibri"/>
                <w:lang w:eastAsia="en-US"/>
              </w:rPr>
              <w:t xml:space="preserve">. </w:t>
            </w:r>
          </w:p>
        </w:tc>
      </w:tr>
    </w:tbl>
    <w:p w14:paraId="13ED3756" w14:textId="77777777" w:rsidR="001D5C02" w:rsidRDefault="001D5C02">
      <w:r>
        <w:br w:type="page"/>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35"/>
        <w:gridCol w:w="5944"/>
      </w:tblGrid>
      <w:tr w:rsidR="00C31ABD" w:rsidRPr="00C31ABD" w14:paraId="6EAB6870" w14:textId="77777777" w:rsidTr="00913CA0">
        <w:trPr>
          <w:trHeight w:val="300"/>
        </w:trPr>
        <w:tc>
          <w:tcPr>
            <w:tcW w:w="2835" w:type="dxa"/>
            <w:tcBorders>
              <w:bottom w:val="single" w:sz="6" w:space="0" w:color="auto"/>
            </w:tcBorders>
            <w:tcMar>
              <w:left w:w="108" w:type="dxa"/>
              <w:right w:w="108" w:type="dxa"/>
            </w:tcMar>
          </w:tcPr>
          <w:p w14:paraId="6531BECF" w14:textId="75CEA718" w:rsidR="00C31ABD" w:rsidRPr="00D71599" w:rsidRDefault="00C31ABD" w:rsidP="00D71599">
            <w:pPr>
              <w:spacing w:before="40" w:after="40"/>
              <w:rPr>
                <w:rFonts w:eastAsia="Calibri" w:cs="Arial"/>
                <w:lang w:eastAsia="en-US"/>
              </w:rPr>
            </w:pPr>
            <w:r w:rsidRPr="00D71599">
              <w:rPr>
                <w:rFonts w:eastAsia="Calibri"/>
                <w:lang w:eastAsia="en-US"/>
              </w:rPr>
              <w:lastRenderedPageBreak/>
              <w:t>Immune therapy</w:t>
            </w:r>
          </w:p>
        </w:tc>
        <w:tc>
          <w:tcPr>
            <w:tcW w:w="5944" w:type="dxa"/>
            <w:tcBorders>
              <w:bottom w:val="single" w:sz="6" w:space="0" w:color="auto"/>
            </w:tcBorders>
            <w:tcMar>
              <w:left w:w="108" w:type="dxa"/>
              <w:right w:w="108" w:type="dxa"/>
            </w:tcMar>
          </w:tcPr>
          <w:p w14:paraId="4071F406" w14:textId="4189386A" w:rsidR="00C31ABD" w:rsidRPr="00D71599" w:rsidRDefault="00C31ABD" w:rsidP="00D71599">
            <w:pPr>
              <w:spacing w:before="40" w:after="40"/>
              <w:rPr>
                <w:rFonts w:eastAsia="Calibri" w:cs="Arial"/>
                <w:lang w:eastAsia="en-US"/>
              </w:rPr>
            </w:pPr>
            <w:r w:rsidRPr="00D71599">
              <w:rPr>
                <w:rFonts w:eastAsia="Calibri"/>
                <w:lang w:eastAsia="en-US"/>
              </w:rPr>
              <w:t>A type of cancer treatment designed to boost the body's natural defences to fight the cancer. It uses materials made either by the body or in a laboratory to improve, target or restore immune system function. It may also be called biologic</w:t>
            </w:r>
            <w:r w:rsidR="00913CA0">
              <w:rPr>
                <w:rFonts w:eastAsia="Calibri"/>
                <w:lang w:eastAsia="en-US"/>
              </w:rPr>
              <w:t> </w:t>
            </w:r>
            <w:r w:rsidRPr="00D71599">
              <w:rPr>
                <w:rFonts w:eastAsia="Calibri"/>
                <w:lang w:eastAsia="en-US"/>
              </w:rPr>
              <w:t xml:space="preserve">therapy. </w:t>
            </w:r>
          </w:p>
        </w:tc>
      </w:tr>
      <w:tr w:rsidR="00C31ABD" w:rsidRPr="00C31ABD" w14:paraId="54627388" w14:textId="77777777" w:rsidTr="00913CA0">
        <w:trPr>
          <w:trHeight w:val="300"/>
        </w:trPr>
        <w:tc>
          <w:tcPr>
            <w:tcW w:w="2835" w:type="dxa"/>
            <w:tcBorders>
              <w:top w:val="single" w:sz="6" w:space="0" w:color="auto"/>
            </w:tcBorders>
            <w:tcMar>
              <w:left w:w="108" w:type="dxa"/>
              <w:right w:w="108" w:type="dxa"/>
            </w:tcMar>
          </w:tcPr>
          <w:p w14:paraId="40D27DDC" w14:textId="77777777" w:rsidR="00C31ABD" w:rsidRPr="00D71599" w:rsidRDefault="00C31ABD" w:rsidP="00D71599">
            <w:pPr>
              <w:spacing w:before="40" w:after="40"/>
              <w:rPr>
                <w:rFonts w:eastAsia="Calibri" w:cs="Arial"/>
                <w:lang w:eastAsia="en-US"/>
              </w:rPr>
            </w:pPr>
            <w:r w:rsidRPr="00D71599">
              <w:rPr>
                <w:rFonts w:eastAsia="Calibri"/>
                <w:lang w:eastAsia="en-US"/>
              </w:rPr>
              <w:t>Incidence</w:t>
            </w:r>
          </w:p>
        </w:tc>
        <w:tc>
          <w:tcPr>
            <w:tcW w:w="5944" w:type="dxa"/>
            <w:tcBorders>
              <w:top w:val="single" w:sz="6" w:space="0" w:color="auto"/>
            </w:tcBorders>
            <w:tcMar>
              <w:left w:w="108" w:type="dxa"/>
              <w:right w:w="108" w:type="dxa"/>
            </w:tcMar>
          </w:tcPr>
          <w:p w14:paraId="66332D6C" w14:textId="77777777" w:rsidR="00C31ABD" w:rsidRPr="00D71599" w:rsidRDefault="00C31ABD" w:rsidP="00D71599">
            <w:pPr>
              <w:spacing w:before="40" w:after="40"/>
              <w:rPr>
                <w:rFonts w:eastAsia="Calibri" w:cs="Arial"/>
                <w:lang w:eastAsia="en-US"/>
              </w:rPr>
            </w:pPr>
            <w:r w:rsidRPr="00D71599">
              <w:rPr>
                <w:rFonts w:eastAsia="Calibri"/>
                <w:lang w:eastAsia="en-US"/>
              </w:rPr>
              <w:t>The number of new cases of a condition that develop during a specific time period.</w:t>
            </w:r>
          </w:p>
        </w:tc>
      </w:tr>
      <w:tr w:rsidR="00C31ABD" w:rsidRPr="00C31ABD" w14:paraId="12D5FD38" w14:textId="77777777" w:rsidTr="00EC4F93">
        <w:trPr>
          <w:trHeight w:val="300"/>
        </w:trPr>
        <w:tc>
          <w:tcPr>
            <w:tcW w:w="2835" w:type="dxa"/>
            <w:tcMar>
              <w:left w:w="108" w:type="dxa"/>
              <w:right w:w="108" w:type="dxa"/>
            </w:tcMar>
          </w:tcPr>
          <w:p w14:paraId="5FF70671" w14:textId="0E306ABC" w:rsidR="00C31ABD" w:rsidRPr="00D71599" w:rsidRDefault="00C31ABD" w:rsidP="00D71599">
            <w:pPr>
              <w:spacing w:before="40" w:after="40"/>
              <w:rPr>
                <w:rFonts w:eastAsia="Calibri" w:cs="Arial"/>
                <w:lang w:eastAsia="en-US"/>
              </w:rPr>
            </w:pPr>
            <w:r w:rsidRPr="00D71599">
              <w:rPr>
                <w:rFonts w:eastAsia="Calibri"/>
                <w:lang w:eastAsia="en-US"/>
              </w:rPr>
              <w:t>Inequity</w:t>
            </w:r>
          </w:p>
        </w:tc>
        <w:tc>
          <w:tcPr>
            <w:tcW w:w="5944" w:type="dxa"/>
            <w:tcMar>
              <w:left w:w="108" w:type="dxa"/>
              <w:right w:w="108" w:type="dxa"/>
            </w:tcMar>
          </w:tcPr>
          <w:p w14:paraId="22BEF552" w14:textId="2969BE68" w:rsidR="00C31ABD" w:rsidRPr="00D71599" w:rsidRDefault="00C31ABD" w:rsidP="00D71599">
            <w:pPr>
              <w:spacing w:before="40" w:after="40"/>
              <w:rPr>
                <w:rFonts w:eastAsia="Calibri" w:cs="Arial"/>
                <w:lang w:eastAsia="en-US"/>
              </w:rPr>
            </w:pPr>
            <w:r w:rsidRPr="00D71599">
              <w:rPr>
                <w:rFonts w:eastAsia="Calibri"/>
                <w:lang w:eastAsia="en-US"/>
              </w:rPr>
              <w:t>In a health context, inequity</w:t>
            </w:r>
            <w:r w:rsidRPr="00D71599">
              <w:rPr>
                <w:rFonts w:eastAsia="Calibri" w:cs="Arial"/>
                <w:lang w:eastAsia="en-US"/>
              </w:rPr>
              <w:t xml:space="preserve"> </w:t>
            </w:r>
            <w:r w:rsidRPr="00D71599">
              <w:rPr>
                <w:rFonts w:eastAsia="Calibri"/>
                <w:lang w:eastAsia="en-US"/>
              </w:rPr>
              <w:t>refers to systematic differences in the health status of different population groups. These inequities have social and economic costs both to individuals and societies.</w:t>
            </w:r>
          </w:p>
        </w:tc>
      </w:tr>
      <w:tr w:rsidR="00BC6CD7" w:rsidRPr="00C31ABD" w14:paraId="22DE0ED8" w14:textId="77777777" w:rsidTr="00EC4F93">
        <w:trPr>
          <w:trHeight w:val="300"/>
        </w:trPr>
        <w:tc>
          <w:tcPr>
            <w:tcW w:w="2835" w:type="dxa"/>
            <w:tcMar>
              <w:left w:w="108" w:type="dxa"/>
              <w:right w:w="108" w:type="dxa"/>
            </w:tcMar>
          </w:tcPr>
          <w:p w14:paraId="34C6224D" w14:textId="7CF39143" w:rsidR="00BC6CD7" w:rsidRPr="00D71599" w:rsidRDefault="00BC6CD7" w:rsidP="00D71599">
            <w:pPr>
              <w:spacing w:before="40" w:after="40"/>
              <w:rPr>
                <w:rFonts w:eastAsia="Calibri"/>
                <w:lang w:eastAsia="en-US"/>
              </w:rPr>
            </w:pPr>
            <w:r>
              <w:rPr>
                <w:rFonts w:eastAsia="Calibri"/>
              </w:rPr>
              <w:t>Intersectionality</w:t>
            </w:r>
          </w:p>
        </w:tc>
        <w:tc>
          <w:tcPr>
            <w:tcW w:w="5944" w:type="dxa"/>
            <w:tcMar>
              <w:left w:w="108" w:type="dxa"/>
              <w:right w:w="108" w:type="dxa"/>
            </w:tcMar>
          </w:tcPr>
          <w:p w14:paraId="301EA649" w14:textId="12D185C7" w:rsidR="00BC6CD7" w:rsidRPr="00D71599" w:rsidRDefault="00BC6CD7" w:rsidP="00D71599">
            <w:pPr>
              <w:spacing w:before="40" w:after="40"/>
              <w:rPr>
                <w:rFonts w:eastAsia="Calibri"/>
                <w:lang w:eastAsia="en-US"/>
              </w:rPr>
            </w:pPr>
            <w:r>
              <w:t>P</w:t>
            </w:r>
            <w:r w:rsidRPr="00BC6CD7">
              <w:rPr>
                <w:lang w:eastAsia="en-US"/>
              </w:rPr>
              <w:t>eople</w:t>
            </w:r>
            <w:r>
              <w:t>'s</w:t>
            </w:r>
            <w:r w:rsidRPr="00BC6CD7">
              <w:rPr>
                <w:lang w:eastAsia="en-US"/>
              </w:rPr>
              <w:t xml:space="preserve"> multiple and interconnected dimensions of identity (including ethnicity, age, gender and socioeconomic status). Different parts of a person’s identity or lived experience can expose them to overlapping forms of discrimination and marginalisation, which can contribute to inequities in cancer outcomes</w:t>
            </w:r>
            <w:r>
              <w:t>.</w:t>
            </w:r>
          </w:p>
        </w:tc>
      </w:tr>
      <w:tr w:rsidR="00C31ABD" w:rsidRPr="00C31ABD" w14:paraId="76DFF016" w14:textId="77777777" w:rsidTr="00EC4F93">
        <w:trPr>
          <w:trHeight w:val="300"/>
        </w:trPr>
        <w:tc>
          <w:tcPr>
            <w:tcW w:w="2835" w:type="dxa"/>
            <w:tcMar>
              <w:left w:w="108" w:type="dxa"/>
              <w:right w:w="108" w:type="dxa"/>
            </w:tcMar>
          </w:tcPr>
          <w:p w14:paraId="36600A30" w14:textId="77777777" w:rsidR="00C31ABD" w:rsidRPr="00D71599" w:rsidRDefault="00C31ABD" w:rsidP="00D71599">
            <w:pPr>
              <w:spacing w:before="40" w:after="40"/>
              <w:rPr>
                <w:rFonts w:eastAsia="Calibri" w:cs="Arial"/>
                <w:lang w:eastAsia="en-US"/>
              </w:rPr>
            </w:pPr>
            <w:r w:rsidRPr="00D71599">
              <w:rPr>
                <w:rFonts w:eastAsia="Calibri"/>
                <w:lang w:eastAsia="en-US"/>
              </w:rPr>
              <w:t>Intervention</w:t>
            </w:r>
          </w:p>
        </w:tc>
        <w:tc>
          <w:tcPr>
            <w:tcW w:w="5944" w:type="dxa"/>
            <w:tcMar>
              <w:left w:w="108" w:type="dxa"/>
              <w:right w:w="108" w:type="dxa"/>
            </w:tcMar>
          </w:tcPr>
          <w:p w14:paraId="1D7399CC"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In a health context, an intervention is any activity (such as screening or treatment) intended to improve the health of a person. </w:t>
            </w:r>
          </w:p>
        </w:tc>
      </w:tr>
      <w:tr w:rsidR="00503B49" w:rsidRPr="00C31ABD" w14:paraId="08DBC627" w14:textId="77777777" w:rsidTr="00EC4F93">
        <w:trPr>
          <w:trHeight w:val="300"/>
        </w:trPr>
        <w:tc>
          <w:tcPr>
            <w:tcW w:w="2835" w:type="dxa"/>
            <w:tcMar>
              <w:left w:w="108" w:type="dxa"/>
              <w:right w:w="108" w:type="dxa"/>
            </w:tcMar>
          </w:tcPr>
          <w:p w14:paraId="3AFC9764" w14:textId="6256C497" w:rsidR="00503B49" w:rsidRPr="00D71599" w:rsidRDefault="00503B49" w:rsidP="00D71599">
            <w:pPr>
              <w:spacing w:before="40" w:after="40"/>
              <w:rPr>
                <w:rFonts w:eastAsia="Calibri"/>
                <w:lang w:eastAsia="en-US"/>
              </w:rPr>
            </w:pPr>
            <w:proofErr w:type="spellStart"/>
            <w:r>
              <w:rPr>
                <w:rFonts w:eastAsia="Calibri"/>
                <w:lang w:eastAsia="en-US"/>
              </w:rPr>
              <w:t>Kaiāwhina</w:t>
            </w:r>
            <w:proofErr w:type="spellEnd"/>
          </w:p>
        </w:tc>
        <w:tc>
          <w:tcPr>
            <w:tcW w:w="5944" w:type="dxa"/>
            <w:tcMar>
              <w:left w:w="108" w:type="dxa"/>
              <w:right w:w="108" w:type="dxa"/>
            </w:tcMar>
          </w:tcPr>
          <w:p w14:paraId="0748A482" w14:textId="323E0349" w:rsidR="00503B49" w:rsidRPr="00D71599" w:rsidRDefault="00503B49" w:rsidP="00D71599">
            <w:pPr>
              <w:spacing w:before="40" w:after="40"/>
              <w:rPr>
                <w:rFonts w:eastAsia="Calibri"/>
                <w:lang w:eastAsia="en-US"/>
              </w:rPr>
            </w:pPr>
            <w:r>
              <w:rPr>
                <w:rFonts w:eastAsia="Calibri"/>
                <w:lang w:eastAsia="en-US"/>
              </w:rPr>
              <w:t>Care and support workers.</w:t>
            </w:r>
          </w:p>
        </w:tc>
      </w:tr>
      <w:tr w:rsidR="009C01C4" w:rsidRPr="00C31ABD" w14:paraId="15221C12" w14:textId="77777777" w:rsidTr="00EC4F93">
        <w:trPr>
          <w:trHeight w:val="300"/>
        </w:trPr>
        <w:tc>
          <w:tcPr>
            <w:tcW w:w="2835" w:type="dxa"/>
            <w:tcMar>
              <w:left w:w="108" w:type="dxa"/>
              <w:right w:w="108" w:type="dxa"/>
            </w:tcMar>
          </w:tcPr>
          <w:p w14:paraId="362261C8" w14:textId="24AD4EC7" w:rsidR="009C01C4" w:rsidRPr="00D71599" w:rsidRDefault="009C01C4" w:rsidP="00D71599">
            <w:pPr>
              <w:spacing w:before="40" w:after="40"/>
              <w:rPr>
                <w:rFonts w:eastAsia="Calibri"/>
                <w:lang w:eastAsia="en-US"/>
              </w:rPr>
            </w:pPr>
            <w:proofErr w:type="spellStart"/>
            <w:r>
              <w:t>K</w:t>
            </w:r>
            <w:r w:rsidRPr="4A0F5F39">
              <w:t>eratinocytic</w:t>
            </w:r>
            <w:proofErr w:type="spellEnd"/>
            <w:r w:rsidRPr="4A0F5F39">
              <w:t xml:space="preserve"> cancer</w:t>
            </w:r>
          </w:p>
        </w:tc>
        <w:tc>
          <w:tcPr>
            <w:tcW w:w="5944" w:type="dxa"/>
            <w:tcMar>
              <w:left w:w="108" w:type="dxa"/>
              <w:right w:w="108" w:type="dxa"/>
            </w:tcMar>
          </w:tcPr>
          <w:p w14:paraId="600E06A7" w14:textId="19D09783" w:rsidR="009C01C4" w:rsidRPr="00D71599" w:rsidRDefault="00D63B0C" w:rsidP="00D71599">
            <w:pPr>
              <w:spacing w:before="40" w:after="40"/>
              <w:rPr>
                <w:rFonts w:eastAsia="Calibri"/>
                <w:lang w:eastAsia="en-US"/>
              </w:rPr>
            </w:pPr>
            <w:r>
              <w:rPr>
                <w:rFonts w:eastAsia="Calibri"/>
                <w:lang w:eastAsia="en-US"/>
              </w:rPr>
              <w:t>N</w:t>
            </w:r>
            <w:r w:rsidR="009F047A" w:rsidRPr="009F047A">
              <w:rPr>
                <w:rFonts w:eastAsia="Calibri"/>
                <w:lang w:eastAsia="en-US"/>
              </w:rPr>
              <w:t xml:space="preserve">on-melanoma skin cancer, </w:t>
            </w:r>
            <w:r w:rsidR="009F047A">
              <w:rPr>
                <w:rFonts w:eastAsia="Calibri"/>
                <w:lang w:eastAsia="en-US"/>
              </w:rPr>
              <w:t>a</w:t>
            </w:r>
            <w:r w:rsidR="009F047A" w:rsidRPr="009F047A">
              <w:rPr>
                <w:rFonts w:eastAsia="Calibri"/>
                <w:lang w:eastAsia="en-US"/>
              </w:rPr>
              <w:t xml:space="preserve"> type of skin cancer that forms from keratinocytes, the cells that produce keratin in the epidermis </w:t>
            </w:r>
            <w:r>
              <w:rPr>
                <w:rFonts w:eastAsia="Calibri"/>
                <w:lang w:eastAsia="en-US"/>
              </w:rPr>
              <w:t xml:space="preserve">(outer layer) </w:t>
            </w:r>
            <w:r w:rsidR="009F047A" w:rsidRPr="009F047A">
              <w:rPr>
                <w:rFonts w:eastAsia="Calibri"/>
                <w:lang w:eastAsia="en-US"/>
              </w:rPr>
              <w:t>of the skin</w:t>
            </w:r>
            <w:r w:rsidR="00522C77">
              <w:rPr>
                <w:rFonts w:eastAsia="Calibri"/>
                <w:lang w:eastAsia="en-US"/>
              </w:rPr>
              <w:t>.</w:t>
            </w:r>
          </w:p>
        </w:tc>
      </w:tr>
      <w:tr w:rsidR="00C31ABD" w:rsidRPr="00C31ABD" w14:paraId="6F847A98" w14:textId="77777777" w:rsidTr="00EC4F93">
        <w:trPr>
          <w:trHeight w:val="300"/>
        </w:trPr>
        <w:tc>
          <w:tcPr>
            <w:tcW w:w="2835" w:type="dxa"/>
            <w:tcMar>
              <w:left w:w="108" w:type="dxa"/>
              <w:right w:w="108" w:type="dxa"/>
            </w:tcMar>
          </w:tcPr>
          <w:p w14:paraId="080A790D" w14:textId="77777777" w:rsidR="00C31ABD" w:rsidRPr="00D71599" w:rsidRDefault="00C31ABD" w:rsidP="00D71599">
            <w:pPr>
              <w:spacing w:before="40" w:after="40"/>
              <w:rPr>
                <w:rFonts w:eastAsia="Calibri" w:cs="Arial"/>
                <w:lang w:eastAsia="en-US"/>
              </w:rPr>
            </w:pPr>
            <w:r w:rsidRPr="00D71599">
              <w:rPr>
                <w:rFonts w:eastAsia="Calibri"/>
                <w:lang w:eastAsia="en-US"/>
              </w:rPr>
              <w:t>Late-stage diagnosis</w:t>
            </w:r>
          </w:p>
        </w:tc>
        <w:tc>
          <w:tcPr>
            <w:tcW w:w="5944" w:type="dxa"/>
            <w:tcMar>
              <w:left w:w="108" w:type="dxa"/>
              <w:right w:w="108" w:type="dxa"/>
            </w:tcMar>
          </w:tcPr>
          <w:p w14:paraId="14D2A158" w14:textId="4289EC1D" w:rsidR="00C31ABD" w:rsidRPr="00D71599" w:rsidRDefault="00B97F95" w:rsidP="00D71599">
            <w:pPr>
              <w:spacing w:before="40" w:after="40"/>
              <w:rPr>
                <w:rFonts w:eastAsia="Calibri" w:cs="Arial"/>
                <w:lang w:eastAsia="en-US"/>
              </w:rPr>
            </w:pPr>
            <w:r>
              <w:rPr>
                <w:rFonts w:eastAsia="Calibri"/>
                <w:lang w:eastAsia="en-US"/>
              </w:rPr>
              <w:t>A</w:t>
            </w:r>
            <w:r w:rsidR="00C31ABD" w:rsidRPr="00D71599">
              <w:rPr>
                <w:rFonts w:eastAsia="Calibri"/>
                <w:lang w:eastAsia="en-US"/>
              </w:rPr>
              <w:t xml:space="preserve"> term used to describe cancer that is far along in its growth and has spread to the lymph nodes or other places in the body. </w:t>
            </w:r>
          </w:p>
        </w:tc>
      </w:tr>
      <w:tr w:rsidR="00C31ABD" w:rsidRPr="00C31ABD" w14:paraId="441E6477" w14:textId="77777777" w:rsidTr="00EC4F93">
        <w:trPr>
          <w:trHeight w:val="300"/>
        </w:trPr>
        <w:tc>
          <w:tcPr>
            <w:tcW w:w="2835" w:type="dxa"/>
            <w:tcMar>
              <w:left w:w="108" w:type="dxa"/>
              <w:right w:w="108" w:type="dxa"/>
            </w:tcMar>
          </w:tcPr>
          <w:p w14:paraId="485FF9F3" w14:textId="77777777" w:rsidR="00C31ABD" w:rsidRPr="00D71599" w:rsidRDefault="00C31ABD" w:rsidP="00D71599">
            <w:pPr>
              <w:spacing w:before="40" w:after="40"/>
              <w:rPr>
                <w:rFonts w:eastAsia="Calibri" w:cs="Arial"/>
                <w:lang w:eastAsia="en-US"/>
              </w:rPr>
            </w:pPr>
            <w:r w:rsidRPr="00D71599">
              <w:rPr>
                <w:rFonts w:eastAsia="Calibri"/>
                <w:lang w:eastAsia="en-US"/>
              </w:rPr>
              <w:t>Linear accelerator (LINAC)</w:t>
            </w:r>
          </w:p>
        </w:tc>
        <w:tc>
          <w:tcPr>
            <w:tcW w:w="5944" w:type="dxa"/>
            <w:tcMar>
              <w:left w:w="108" w:type="dxa"/>
              <w:right w:w="108" w:type="dxa"/>
            </w:tcMar>
          </w:tcPr>
          <w:p w14:paraId="2504CC4D" w14:textId="60EC7C84" w:rsidR="00C31ABD" w:rsidRPr="00D71599" w:rsidRDefault="00C31ABD" w:rsidP="00D71599">
            <w:pPr>
              <w:spacing w:before="40" w:after="40"/>
              <w:rPr>
                <w:rFonts w:eastAsia="Calibri" w:cs="Arial"/>
                <w:lang w:eastAsia="en-US"/>
              </w:rPr>
            </w:pPr>
            <w:r w:rsidRPr="00D71599">
              <w:rPr>
                <w:rFonts w:eastAsia="Calibri"/>
                <w:lang w:eastAsia="en-US"/>
              </w:rPr>
              <w:t xml:space="preserve">A linear accelerator is the device most commonly used for radiation treatments for people with cancer. </w:t>
            </w:r>
            <w:r w:rsidR="00B97F95">
              <w:rPr>
                <w:rFonts w:eastAsia="Calibri"/>
                <w:lang w:eastAsia="en-US"/>
              </w:rPr>
              <w:t>It</w:t>
            </w:r>
            <w:r w:rsidRPr="00D71599">
              <w:rPr>
                <w:rFonts w:eastAsia="Calibri"/>
                <w:lang w:eastAsia="en-US"/>
              </w:rPr>
              <w:t xml:space="preserve"> can be used to treat all parts</w:t>
            </w:r>
            <w:r w:rsidR="00B97F95">
              <w:rPr>
                <w:rFonts w:eastAsia="Calibri"/>
                <w:lang w:eastAsia="en-US"/>
              </w:rPr>
              <w:t xml:space="preserve"> or </w:t>
            </w:r>
            <w:r w:rsidRPr="00D71599">
              <w:rPr>
                <w:rFonts w:eastAsia="Calibri"/>
                <w:lang w:eastAsia="en-US"/>
              </w:rPr>
              <w:t>organs of the body. It delivers high-energy x-rays or electrons to the person's tumour.</w:t>
            </w:r>
          </w:p>
        </w:tc>
      </w:tr>
      <w:tr w:rsidR="00C31ABD" w:rsidRPr="00C31ABD" w14:paraId="6341E0A7" w14:textId="77777777" w:rsidTr="00EC4F93">
        <w:trPr>
          <w:trHeight w:val="540"/>
        </w:trPr>
        <w:tc>
          <w:tcPr>
            <w:tcW w:w="2835" w:type="dxa"/>
            <w:tcMar>
              <w:left w:w="108" w:type="dxa"/>
              <w:right w:w="108" w:type="dxa"/>
            </w:tcMar>
          </w:tcPr>
          <w:p w14:paraId="5D00EF70" w14:textId="77777777" w:rsidR="00C31ABD" w:rsidRPr="00D71599" w:rsidRDefault="00C31ABD" w:rsidP="00D71599">
            <w:pPr>
              <w:spacing w:before="40" w:after="40"/>
              <w:rPr>
                <w:rFonts w:eastAsia="Calibri" w:cs="Arial"/>
                <w:lang w:eastAsia="en-US"/>
              </w:rPr>
            </w:pPr>
            <w:r w:rsidRPr="00D71599">
              <w:rPr>
                <w:rFonts w:eastAsia="Calibri"/>
                <w:lang w:eastAsia="en-US"/>
              </w:rPr>
              <w:t>Lymphoedema</w:t>
            </w:r>
          </w:p>
        </w:tc>
        <w:tc>
          <w:tcPr>
            <w:tcW w:w="5944" w:type="dxa"/>
            <w:tcMar>
              <w:left w:w="108" w:type="dxa"/>
              <w:right w:w="108" w:type="dxa"/>
            </w:tcMar>
          </w:tcPr>
          <w:p w14:paraId="07EE7D19" w14:textId="1933A1E5" w:rsidR="00C31ABD" w:rsidRPr="00D71599" w:rsidRDefault="00B97F95" w:rsidP="00D71599">
            <w:pPr>
              <w:spacing w:before="40" w:after="40"/>
              <w:rPr>
                <w:rFonts w:eastAsia="Calibri" w:cs="Arial"/>
                <w:lang w:eastAsia="en-US"/>
              </w:rPr>
            </w:pPr>
            <w:r>
              <w:rPr>
                <w:rFonts w:eastAsia="Calibri" w:cs="Arial"/>
                <w:lang w:eastAsia="en-US"/>
              </w:rPr>
              <w:t>A c</w:t>
            </w:r>
            <w:r w:rsidR="00C31ABD" w:rsidRPr="00D71599">
              <w:rPr>
                <w:rFonts w:eastAsia="Calibri" w:cs="Arial"/>
                <w:lang w:eastAsia="en-US"/>
              </w:rPr>
              <w:t>hronic disease marked by the increased collection of lymphatic fluid in the body, causing swelling.</w:t>
            </w:r>
          </w:p>
        </w:tc>
      </w:tr>
      <w:tr w:rsidR="00C31ABD" w:rsidRPr="00C31ABD" w14:paraId="45208B42" w14:textId="77777777" w:rsidTr="00EC4F93">
        <w:trPr>
          <w:trHeight w:val="300"/>
        </w:trPr>
        <w:tc>
          <w:tcPr>
            <w:tcW w:w="2835" w:type="dxa"/>
            <w:tcMar>
              <w:left w:w="108" w:type="dxa"/>
              <w:right w:w="108" w:type="dxa"/>
            </w:tcMar>
          </w:tcPr>
          <w:p w14:paraId="715445D3" w14:textId="77777777" w:rsidR="00C31ABD" w:rsidRPr="00D71599" w:rsidRDefault="00C31ABD" w:rsidP="00D71599">
            <w:pPr>
              <w:spacing w:before="40" w:after="40"/>
              <w:rPr>
                <w:rFonts w:eastAsia="Calibri" w:cs="Arial"/>
                <w:lang w:eastAsia="en-US"/>
              </w:rPr>
            </w:pPr>
            <w:r w:rsidRPr="00D71599">
              <w:rPr>
                <w:rFonts w:eastAsia="Calibri"/>
                <w:lang w:eastAsia="en-US"/>
              </w:rPr>
              <w:t>Lymphoma</w:t>
            </w:r>
          </w:p>
        </w:tc>
        <w:tc>
          <w:tcPr>
            <w:tcW w:w="5944" w:type="dxa"/>
            <w:tcMar>
              <w:left w:w="108" w:type="dxa"/>
              <w:right w:w="108" w:type="dxa"/>
            </w:tcMar>
          </w:tcPr>
          <w:p w14:paraId="4907A3B7" w14:textId="77777777" w:rsidR="00C31ABD" w:rsidRPr="00D71599" w:rsidRDefault="00C31ABD" w:rsidP="00D71599">
            <w:pPr>
              <w:spacing w:before="40" w:after="40"/>
              <w:rPr>
                <w:rFonts w:eastAsia="Calibri" w:cs="Arial"/>
                <w:lang w:eastAsia="en-US"/>
              </w:rPr>
            </w:pPr>
            <w:r w:rsidRPr="00D71599">
              <w:rPr>
                <w:rFonts w:eastAsia="Calibri"/>
                <w:lang w:eastAsia="en-US"/>
              </w:rPr>
              <w:t>Cancer of the lymphatic system, which is part of the body’s immune system and defends the body against infections.</w:t>
            </w:r>
          </w:p>
        </w:tc>
      </w:tr>
      <w:tr w:rsidR="00C31ABD" w:rsidRPr="00C31ABD" w14:paraId="19C003EB" w14:textId="77777777" w:rsidTr="00EC4F93">
        <w:trPr>
          <w:trHeight w:val="300"/>
        </w:trPr>
        <w:tc>
          <w:tcPr>
            <w:tcW w:w="2835" w:type="dxa"/>
            <w:tcMar>
              <w:left w:w="108" w:type="dxa"/>
              <w:right w:w="108" w:type="dxa"/>
            </w:tcMar>
          </w:tcPr>
          <w:p w14:paraId="0C8B2C69" w14:textId="77777777" w:rsidR="00C31ABD" w:rsidRPr="00D71599" w:rsidRDefault="00C31ABD" w:rsidP="00D71599">
            <w:pPr>
              <w:spacing w:before="40" w:after="40"/>
              <w:rPr>
                <w:rFonts w:eastAsia="Calibri" w:cs="Arial"/>
                <w:lang w:eastAsia="en-US"/>
              </w:rPr>
            </w:pPr>
            <w:r w:rsidRPr="00D71599">
              <w:rPr>
                <w:rFonts w:eastAsia="Calibri"/>
                <w:lang w:eastAsia="en-US"/>
              </w:rPr>
              <w:t>Melanoma</w:t>
            </w:r>
          </w:p>
        </w:tc>
        <w:tc>
          <w:tcPr>
            <w:tcW w:w="5944" w:type="dxa"/>
            <w:tcMar>
              <w:left w:w="108" w:type="dxa"/>
              <w:right w:w="108" w:type="dxa"/>
            </w:tcMar>
          </w:tcPr>
          <w:p w14:paraId="52336BEB"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A kind of skin cancer that starts in the melanocytes, which are skin cells that give skin its colour. </w:t>
            </w:r>
          </w:p>
        </w:tc>
      </w:tr>
      <w:tr w:rsidR="00C31ABD" w:rsidRPr="00C31ABD" w14:paraId="327F81FC" w14:textId="77777777" w:rsidTr="00EC4F93">
        <w:trPr>
          <w:trHeight w:val="300"/>
        </w:trPr>
        <w:tc>
          <w:tcPr>
            <w:tcW w:w="2835" w:type="dxa"/>
            <w:tcMar>
              <w:left w:w="108" w:type="dxa"/>
              <w:right w:w="108" w:type="dxa"/>
            </w:tcMar>
          </w:tcPr>
          <w:p w14:paraId="76631746" w14:textId="77777777" w:rsidR="00C31ABD" w:rsidRPr="00D71599" w:rsidRDefault="00C31ABD" w:rsidP="00D71599">
            <w:pPr>
              <w:spacing w:before="40" w:after="40"/>
              <w:rPr>
                <w:rFonts w:eastAsia="Calibri" w:cs="Arial"/>
                <w:lang w:eastAsia="en-US"/>
              </w:rPr>
            </w:pPr>
            <w:r w:rsidRPr="00D71599">
              <w:rPr>
                <w:rFonts w:eastAsia="Calibri"/>
                <w:lang w:eastAsia="en-US"/>
              </w:rPr>
              <w:t>Modalities</w:t>
            </w:r>
          </w:p>
        </w:tc>
        <w:tc>
          <w:tcPr>
            <w:tcW w:w="5944" w:type="dxa"/>
            <w:tcMar>
              <w:left w:w="108" w:type="dxa"/>
              <w:right w:w="108" w:type="dxa"/>
            </w:tcMar>
          </w:tcPr>
          <w:p w14:paraId="5280CE84" w14:textId="77777777" w:rsidR="00C31ABD" w:rsidRPr="00D71599" w:rsidRDefault="00C31ABD" w:rsidP="00D71599">
            <w:pPr>
              <w:spacing w:before="40" w:after="40"/>
              <w:rPr>
                <w:rFonts w:eastAsia="Calibri" w:cs="Arial"/>
                <w:lang w:eastAsia="en-US"/>
              </w:rPr>
            </w:pPr>
            <w:r w:rsidRPr="00D71599">
              <w:rPr>
                <w:rFonts w:eastAsia="Calibri"/>
                <w:lang w:eastAsia="en-US"/>
              </w:rPr>
              <w:t>The ways in which things are done. In health, this usually refers to treatment methods, equipment or intervention strategies.</w:t>
            </w:r>
          </w:p>
        </w:tc>
      </w:tr>
      <w:tr w:rsidR="00C31ABD" w:rsidRPr="00C31ABD" w14:paraId="691CC624" w14:textId="77777777" w:rsidTr="00EC4F93">
        <w:trPr>
          <w:trHeight w:val="300"/>
        </w:trPr>
        <w:tc>
          <w:tcPr>
            <w:tcW w:w="2835" w:type="dxa"/>
            <w:tcMar>
              <w:left w:w="108" w:type="dxa"/>
              <w:right w:w="108" w:type="dxa"/>
            </w:tcMar>
          </w:tcPr>
          <w:p w14:paraId="60AA66D4" w14:textId="77777777" w:rsidR="00C31ABD" w:rsidRPr="00D71599" w:rsidRDefault="00C31ABD" w:rsidP="00D71599">
            <w:pPr>
              <w:spacing w:before="40" w:after="40"/>
              <w:rPr>
                <w:rFonts w:eastAsia="Calibri" w:cs="Arial"/>
                <w:lang w:eastAsia="en-US"/>
              </w:rPr>
            </w:pPr>
            <w:r w:rsidRPr="00D71599">
              <w:rPr>
                <w:rFonts w:eastAsia="Calibri"/>
                <w:lang w:eastAsia="en-US"/>
              </w:rPr>
              <w:t>Model of care</w:t>
            </w:r>
          </w:p>
        </w:tc>
        <w:tc>
          <w:tcPr>
            <w:tcW w:w="5944" w:type="dxa"/>
            <w:tcMar>
              <w:left w:w="108" w:type="dxa"/>
              <w:right w:w="108" w:type="dxa"/>
            </w:tcMar>
          </w:tcPr>
          <w:p w14:paraId="0437BB65" w14:textId="77777777" w:rsidR="00C31ABD" w:rsidRPr="00D71599" w:rsidRDefault="00C31ABD" w:rsidP="00D71599">
            <w:pPr>
              <w:spacing w:before="40" w:after="40"/>
              <w:rPr>
                <w:rFonts w:eastAsia="Calibri" w:cs="Arial"/>
                <w:lang w:eastAsia="en-US"/>
              </w:rPr>
            </w:pPr>
            <w:r w:rsidRPr="00D71599">
              <w:rPr>
                <w:rFonts w:eastAsia="Calibri"/>
                <w:lang w:eastAsia="en-US"/>
              </w:rPr>
              <w:t>A framework for how health care is provided.</w:t>
            </w:r>
          </w:p>
        </w:tc>
      </w:tr>
      <w:tr w:rsidR="00C31ABD" w:rsidRPr="00C31ABD" w14:paraId="0F17C014" w14:textId="77777777" w:rsidTr="00EC4F93">
        <w:trPr>
          <w:trHeight w:val="300"/>
        </w:trPr>
        <w:tc>
          <w:tcPr>
            <w:tcW w:w="2835" w:type="dxa"/>
            <w:tcMar>
              <w:left w:w="108" w:type="dxa"/>
              <w:right w:w="108" w:type="dxa"/>
            </w:tcMar>
          </w:tcPr>
          <w:p w14:paraId="0FEA329D" w14:textId="77777777" w:rsidR="00C31ABD" w:rsidRPr="00D71599" w:rsidRDefault="00C31ABD" w:rsidP="00D71599">
            <w:pPr>
              <w:spacing w:before="40" w:after="40"/>
              <w:rPr>
                <w:rFonts w:eastAsia="Calibri" w:cs="Arial"/>
                <w:lang w:eastAsia="en-US"/>
              </w:rPr>
            </w:pPr>
            <w:r w:rsidRPr="00D71599">
              <w:rPr>
                <w:rFonts w:eastAsia="Calibri"/>
                <w:lang w:eastAsia="en-US"/>
              </w:rPr>
              <w:t>Mortality</w:t>
            </w:r>
          </w:p>
        </w:tc>
        <w:tc>
          <w:tcPr>
            <w:tcW w:w="5944" w:type="dxa"/>
            <w:tcMar>
              <w:left w:w="108" w:type="dxa"/>
              <w:right w:w="108" w:type="dxa"/>
            </w:tcMar>
          </w:tcPr>
          <w:p w14:paraId="26A47B37" w14:textId="77777777" w:rsidR="00C31ABD" w:rsidRPr="00D71599" w:rsidRDefault="00C31ABD" w:rsidP="00D71599">
            <w:pPr>
              <w:spacing w:before="40" w:after="40"/>
              <w:rPr>
                <w:rFonts w:eastAsia="Calibri" w:cs="Arial"/>
                <w:lang w:eastAsia="en-US"/>
              </w:rPr>
            </w:pPr>
            <w:r w:rsidRPr="00D71599">
              <w:rPr>
                <w:rFonts w:eastAsia="Calibri"/>
                <w:lang w:eastAsia="en-US"/>
              </w:rPr>
              <w:t>The death rate, which reflects the number of deaths per unit of population in any specific region, age group, disease or other classification, usually expressed as deaths per 1,000, 10,000 or 100,000.</w:t>
            </w:r>
          </w:p>
        </w:tc>
      </w:tr>
      <w:tr w:rsidR="00C31ABD" w:rsidRPr="00C31ABD" w14:paraId="4339FB74" w14:textId="77777777" w:rsidTr="00EC4F93">
        <w:trPr>
          <w:trHeight w:val="300"/>
        </w:trPr>
        <w:tc>
          <w:tcPr>
            <w:tcW w:w="2835" w:type="dxa"/>
            <w:tcMar>
              <w:left w:w="108" w:type="dxa"/>
              <w:right w:w="108" w:type="dxa"/>
            </w:tcMar>
          </w:tcPr>
          <w:p w14:paraId="1D30839A" w14:textId="77777777" w:rsidR="00C31ABD" w:rsidRPr="00D71599" w:rsidRDefault="00C31ABD" w:rsidP="00D71599">
            <w:pPr>
              <w:spacing w:before="40" w:after="40"/>
              <w:rPr>
                <w:rFonts w:eastAsia="Calibri" w:cs="Arial"/>
                <w:lang w:eastAsia="en-US"/>
              </w:rPr>
            </w:pPr>
            <w:r w:rsidRPr="00D71599">
              <w:rPr>
                <w:rFonts w:eastAsia="Calibri"/>
                <w:lang w:eastAsia="en-US"/>
              </w:rPr>
              <w:t>Myeloma</w:t>
            </w:r>
          </w:p>
        </w:tc>
        <w:tc>
          <w:tcPr>
            <w:tcW w:w="5944" w:type="dxa"/>
            <w:tcMar>
              <w:left w:w="108" w:type="dxa"/>
              <w:right w:w="108" w:type="dxa"/>
            </w:tcMar>
          </w:tcPr>
          <w:p w14:paraId="69357798" w14:textId="3D43DC5D" w:rsidR="00C31ABD" w:rsidRPr="00D71599" w:rsidRDefault="00C31ABD" w:rsidP="00D71599">
            <w:pPr>
              <w:spacing w:before="40" w:after="40"/>
              <w:rPr>
                <w:rFonts w:eastAsia="Calibri" w:cs="Arial"/>
                <w:lang w:eastAsia="en-US"/>
              </w:rPr>
            </w:pPr>
            <w:r w:rsidRPr="00D71599">
              <w:rPr>
                <w:rFonts w:eastAsia="Calibri"/>
                <w:lang w:eastAsia="en-US"/>
              </w:rPr>
              <w:t xml:space="preserve">A cancer of the plasma cells, which are </w:t>
            </w:r>
            <w:r w:rsidR="00034C09">
              <w:rPr>
                <w:rFonts w:eastAsia="Calibri"/>
                <w:lang w:eastAsia="en-US"/>
              </w:rPr>
              <w:t xml:space="preserve">a type of </w:t>
            </w:r>
            <w:r w:rsidRPr="00D71599">
              <w:rPr>
                <w:rFonts w:eastAsia="Calibri"/>
                <w:lang w:eastAsia="en-US"/>
              </w:rPr>
              <w:t>white blood</w:t>
            </w:r>
            <w:r w:rsidR="00EE6C24">
              <w:rPr>
                <w:rFonts w:eastAsia="Calibri"/>
                <w:lang w:eastAsia="en-US"/>
              </w:rPr>
              <w:t> </w:t>
            </w:r>
            <w:r w:rsidRPr="00D71599">
              <w:rPr>
                <w:rFonts w:eastAsia="Calibri"/>
                <w:lang w:eastAsia="en-US"/>
              </w:rPr>
              <w:t>cell.</w:t>
            </w:r>
          </w:p>
        </w:tc>
      </w:tr>
      <w:tr w:rsidR="00C31ABD" w:rsidRPr="00C31ABD" w14:paraId="547E84DA" w14:textId="77777777" w:rsidTr="00B97F95">
        <w:trPr>
          <w:trHeight w:val="300"/>
        </w:trPr>
        <w:tc>
          <w:tcPr>
            <w:tcW w:w="2835" w:type="dxa"/>
            <w:tcBorders>
              <w:bottom w:val="single" w:sz="4" w:space="0" w:color="auto"/>
            </w:tcBorders>
            <w:tcMar>
              <w:left w:w="108" w:type="dxa"/>
              <w:right w:w="108" w:type="dxa"/>
            </w:tcMar>
          </w:tcPr>
          <w:p w14:paraId="227066F0" w14:textId="77777777" w:rsidR="00C31ABD" w:rsidRPr="00D71599" w:rsidRDefault="00C31ABD" w:rsidP="00D71599">
            <w:pPr>
              <w:spacing w:before="40" w:after="40"/>
              <w:rPr>
                <w:rFonts w:eastAsia="Calibri" w:cs="Arial"/>
                <w:lang w:eastAsia="en-US"/>
              </w:rPr>
            </w:pPr>
            <w:r w:rsidRPr="00D71599">
              <w:rPr>
                <w:rFonts w:eastAsia="Calibri"/>
                <w:lang w:eastAsia="en-US"/>
              </w:rPr>
              <w:lastRenderedPageBreak/>
              <w:t>Neoadjuvant chemotherapy</w:t>
            </w:r>
          </w:p>
        </w:tc>
        <w:tc>
          <w:tcPr>
            <w:tcW w:w="5944" w:type="dxa"/>
            <w:tcBorders>
              <w:bottom w:val="single" w:sz="4" w:space="0" w:color="auto"/>
            </w:tcBorders>
            <w:tcMar>
              <w:left w:w="108" w:type="dxa"/>
              <w:right w:w="108" w:type="dxa"/>
            </w:tcMar>
          </w:tcPr>
          <w:p w14:paraId="4D29B7D7" w14:textId="3976BD26" w:rsidR="00C31ABD" w:rsidRPr="00D71599" w:rsidRDefault="001B1D24" w:rsidP="00D71599">
            <w:pPr>
              <w:spacing w:before="40" w:after="40"/>
              <w:rPr>
                <w:rFonts w:eastAsia="Calibri" w:cs="Arial"/>
                <w:lang w:eastAsia="en-US"/>
              </w:rPr>
            </w:pPr>
            <w:r>
              <w:rPr>
                <w:rFonts w:eastAsia="Calibri"/>
                <w:lang w:eastAsia="en-US"/>
              </w:rPr>
              <w:t>Chemotherapy</w:t>
            </w:r>
            <w:r w:rsidR="0088582E">
              <w:rPr>
                <w:rFonts w:eastAsia="Calibri"/>
                <w:lang w:eastAsia="en-US"/>
              </w:rPr>
              <w:t xml:space="preserve"> t</w:t>
            </w:r>
            <w:r w:rsidR="00C31ABD" w:rsidRPr="00D71599">
              <w:rPr>
                <w:rFonts w:eastAsia="Calibri"/>
                <w:lang w:eastAsia="en-US"/>
              </w:rPr>
              <w:t>reatment given before the main treatment</w:t>
            </w:r>
            <w:r w:rsidR="0088582E">
              <w:rPr>
                <w:rFonts w:eastAsia="Calibri"/>
                <w:lang w:eastAsia="en-US"/>
              </w:rPr>
              <w:t>, which is most often surgery,</w:t>
            </w:r>
            <w:r w:rsidR="00C31ABD" w:rsidRPr="00D71599">
              <w:rPr>
                <w:rFonts w:eastAsia="Calibri"/>
                <w:lang w:eastAsia="en-US"/>
              </w:rPr>
              <w:t xml:space="preserve"> to increase the chances of a cure.</w:t>
            </w:r>
          </w:p>
        </w:tc>
      </w:tr>
      <w:tr w:rsidR="00C31ABD" w:rsidRPr="00C31ABD" w14:paraId="7A07366D" w14:textId="77777777" w:rsidTr="00B97F95">
        <w:trPr>
          <w:trHeight w:val="300"/>
        </w:trPr>
        <w:tc>
          <w:tcPr>
            <w:tcW w:w="2835" w:type="dxa"/>
            <w:tcBorders>
              <w:bottom w:val="single" w:sz="6" w:space="0" w:color="auto"/>
            </w:tcBorders>
            <w:tcMar>
              <w:left w:w="108" w:type="dxa"/>
              <w:right w:w="108" w:type="dxa"/>
            </w:tcMar>
          </w:tcPr>
          <w:p w14:paraId="14BB7F8E" w14:textId="77777777" w:rsidR="00C31ABD" w:rsidRPr="00D71599" w:rsidRDefault="00C31ABD" w:rsidP="00D71599">
            <w:pPr>
              <w:spacing w:before="40" w:after="40"/>
              <w:rPr>
                <w:rFonts w:eastAsia="Calibri" w:cs="Arial"/>
                <w:lang w:eastAsia="en-US"/>
              </w:rPr>
            </w:pPr>
            <w:r w:rsidRPr="00D71599">
              <w:rPr>
                <w:rFonts w:eastAsia="Calibri"/>
                <w:lang w:eastAsia="en-US"/>
              </w:rPr>
              <w:t>Neuroblastoma</w:t>
            </w:r>
          </w:p>
        </w:tc>
        <w:tc>
          <w:tcPr>
            <w:tcW w:w="5944" w:type="dxa"/>
            <w:tcBorders>
              <w:bottom w:val="single" w:sz="6" w:space="0" w:color="auto"/>
            </w:tcBorders>
            <w:tcMar>
              <w:left w:w="108" w:type="dxa"/>
              <w:right w:w="108" w:type="dxa"/>
            </w:tcMar>
          </w:tcPr>
          <w:p w14:paraId="781934B0" w14:textId="4C74018C" w:rsidR="00C31ABD" w:rsidRPr="00D71599" w:rsidRDefault="00C31ABD" w:rsidP="00D71599">
            <w:pPr>
              <w:spacing w:before="40" w:after="40"/>
              <w:rPr>
                <w:rFonts w:eastAsia="Calibri" w:cs="Arial"/>
                <w:lang w:eastAsia="en-US"/>
              </w:rPr>
            </w:pPr>
            <w:r w:rsidRPr="00D71599">
              <w:rPr>
                <w:rFonts w:eastAsia="Calibri"/>
                <w:lang w:eastAsia="en-US"/>
              </w:rPr>
              <w:t xml:space="preserve">A cancer that starts in </w:t>
            </w:r>
            <w:r w:rsidR="00B97F95" w:rsidRPr="00D71599">
              <w:rPr>
                <w:rFonts w:eastAsia="Calibri"/>
                <w:lang w:eastAsia="en-US"/>
              </w:rPr>
              <w:t xml:space="preserve">immature nerve cells </w:t>
            </w:r>
            <w:r w:rsidRPr="00D71599">
              <w:rPr>
                <w:rFonts w:eastAsia="Calibri"/>
                <w:lang w:eastAsia="en-US"/>
              </w:rPr>
              <w:t>called neuroblast</w:t>
            </w:r>
            <w:r w:rsidR="00B97F95">
              <w:rPr>
                <w:rFonts w:eastAsia="Calibri"/>
                <w:lang w:eastAsia="en-US"/>
              </w:rPr>
              <w:t>s</w:t>
            </w:r>
            <w:r w:rsidRPr="00D71599">
              <w:rPr>
                <w:rFonts w:eastAsia="Calibri"/>
                <w:lang w:eastAsia="en-US"/>
              </w:rPr>
              <w:t>.</w:t>
            </w:r>
          </w:p>
        </w:tc>
      </w:tr>
      <w:tr w:rsidR="00C31ABD" w:rsidRPr="00C31ABD" w14:paraId="5DD6674C" w14:textId="77777777" w:rsidTr="00EC4F93">
        <w:trPr>
          <w:trHeight w:val="300"/>
        </w:trPr>
        <w:tc>
          <w:tcPr>
            <w:tcW w:w="2835" w:type="dxa"/>
            <w:tcMar>
              <w:left w:w="108" w:type="dxa"/>
              <w:right w:w="108" w:type="dxa"/>
            </w:tcMar>
          </w:tcPr>
          <w:p w14:paraId="5479F874" w14:textId="77777777" w:rsidR="00C31ABD" w:rsidRPr="00D71599" w:rsidRDefault="00C31ABD" w:rsidP="00D71599">
            <w:pPr>
              <w:spacing w:before="40" w:after="40"/>
              <w:rPr>
                <w:rFonts w:eastAsia="Calibri"/>
                <w:lang w:eastAsia="en-US"/>
              </w:rPr>
            </w:pPr>
            <w:r w:rsidRPr="00D71599">
              <w:rPr>
                <w:rFonts w:eastAsia="Calibri"/>
                <w:lang w:eastAsia="en-US"/>
              </w:rPr>
              <w:t>Neuroendocrine tumours</w:t>
            </w:r>
          </w:p>
        </w:tc>
        <w:tc>
          <w:tcPr>
            <w:tcW w:w="5944" w:type="dxa"/>
            <w:tcMar>
              <w:left w:w="108" w:type="dxa"/>
              <w:right w:w="108" w:type="dxa"/>
            </w:tcMar>
          </w:tcPr>
          <w:p w14:paraId="663D6EF4" w14:textId="01227C21" w:rsidR="00C31ABD" w:rsidRPr="00D71599" w:rsidRDefault="00C31ABD" w:rsidP="00D71599">
            <w:pPr>
              <w:spacing w:before="40" w:after="40"/>
              <w:rPr>
                <w:rFonts w:eastAsia="Calibri"/>
                <w:lang w:eastAsia="en-US"/>
              </w:rPr>
            </w:pPr>
            <w:r w:rsidRPr="00D71599">
              <w:rPr>
                <w:rFonts w:eastAsia="Calibri"/>
                <w:lang w:eastAsia="en-US"/>
              </w:rPr>
              <w:t>Cancers that start in the neuroendocrine system, which makes and releases hormones that control many body functions.</w:t>
            </w:r>
          </w:p>
        </w:tc>
      </w:tr>
      <w:tr w:rsidR="002B765D" w:rsidRPr="00C31ABD" w14:paraId="0A03E77D" w14:textId="77777777">
        <w:trPr>
          <w:trHeight w:val="300"/>
        </w:trPr>
        <w:tc>
          <w:tcPr>
            <w:tcW w:w="2835" w:type="dxa"/>
            <w:tcBorders>
              <w:top w:val="single" w:sz="6" w:space="0" w:color="auto"/>
            </w:tcBorders>
            <w:tcMar>
              <w:left w:w="108" w:type="dxa"/>
              <w:right w:w="108" w:type="dxa"/>
            </w:tcMar>
          </w:tcPr>
          <w:p w14:paraId="6E170FE0" w14:textId="77777777" w:rsidR="002B765D" w:rsidRPr="00D71599" w:rsidRDefault="002B765D">
            <w:pPr>
              <w:spacing w:before="40" w:after="40"/>
              <w:rPr>
                <w:rFonts w:eastAsia="Calibri" w:cs="Arial"/>
                <w:lang w:eastAsia="en-US"/>
              </w:rPr>
            </w:pPr>
            <w:r w:rsidRPr="00D71599">
              <w:rPr>
                <w:rFonts w:eastAsia="Calibri"/>
                <w:lang w:eastAsia="en-US"/>
              </w:rPr>
              <w:t>Non-communicable disease</w:t>
            </w:r>
          </w:p>
        </w:tc>
        <w:tc>
          <w:tcPr>
            <w:tcW w:w="5944" w:type="dxa"/>
            <w:tcBorders>
              <w:top w:val="single" w:sz="6" w:space="0" w:color="auto"/>
            </w:tcBorders>
            <w:tcMar>
              <w:left w:w="108" w:type="dxa"/>
              <w:right w:w="108" w:type="dxa"/>
            </w:tcMar>
          </w:tcPr>
          <w:p w14:paraId="05C8F8F8" w14:textId="77777777" w:rsidR="002B765D" w:rsidRPr="00D71599" w:rsidRDefault="002B765D">
            <w:pPr>
              <w:spacing w:before="40" w:after="40"/>
              <w:rPr>
                <w:rFonts w:eastAsia="Calibri" w:cs="Arial"/>
                <w:lang w:eastAsia="en-US"/>
              </w:rPr>
            </w:pPr>
            <w:r w:rsidRPr="00D71599">
              <w:rPr>
                <w:rFonts w:eastAsia="Calibri"/>
                <w:lang w:eastAsia="en-US"/>
              </w:rPr>
              <w:t>A disease that is not transmissible directly from one person to another, for example, cancer or cardiovascular disease.</w:t>
            </w:r>
          </w:p>
        </w:tc>
      </w:tr>
      <w:tr w:rsidR="00C31ABD" w:rsidRPr="00C31ABD" w14:paraId="1C3EB875" w14:textId="77777777" w:rsidTr="00EC4F93">
        <w:trPr>
          <w:trHeight w:val="300"/>
        </w:trPr>
        <w:tc>
          <w:tcPr>
            <w:tcW w:w="2835" w:type="dxa"/>
            <w:tcMar>
              <w:left w:w="108" w:type="dxa"/>
              <w:right w:w="108" w:type="dxa"/>
            </w:tcMar>
          </w:tcPr>
          <w:p w14:paraId="0545B497" w14:textId="77777777" w:rsidR="00C31ABD" w:rsidRPr="00D71599" w:rsidRDefault="00C31ABD" w:rsidP="00D71599">
            <w:pPr>
              <w:spacing w:before="40" w:after="40"/>
              <w:rPr>
                <w:rFonts w:eastAsia="Calibri" w:cs="Arial"/>
                <w:lang w:eastAsia="en-US"/>
              </w:rPr>
            </w:pPr>
            <w:proofErr w:type="spellStart"/>
            <w:r w:rsidRPr="00D71599">
              <w:rPr>
                <w:rFonts w:eastAsia="Calibri"/>
                <w:lang w:eastAsia="en-US"/>
              </w:rPr>
              <w:t>NZDep</w:t>
            </w:r>
            <w:proofErr w:type="spellEnd"/>
          </w:p>
        </w:tc>
        <w:tc>
          <w:tcPr>
            <w:tcW w:w="5944" w:type="dxa"/>
            <w:tcMar>
              <w:left w:w="108" w:type="dxa"/>
              <w:right w:w="108" w:type="dxa"/>
            </w:tcMar>
          </w:tcPr>
          <w:p w14:paraId="5E2DC07F" w14:textId="4B8DE1FA" w:rsidR="00C31ABD" w:rsidRPr="00D71599" w:rsidRDefault="00C31ABD" w:rsidP="00D71599">
            <w:pPr>
              <w:spacing w:before="40" w:after="40"/>
              <w:rPr>
                <w:rFonts w:eastAsia="Calibri" w:cs="Arial"/>
                <w:lang w:eastAsia="en-US"/>
              </w:rPr>
            </w:pPr>
            <w:r w:rsidRPr="00D71599">
              <w:rPr>
                <w:rFonts w:eastAsia="Calibri"/>
                <w:lang w:eastAsia="en-US"/>
              </w:rPr>
              <w:t>The New Zealand Index of Deprivation, which is a small-area measure of socioeconomic deprivation.</w:t>
            </w:r>
            <w:r w:rsidR="00B97F95">
              <w:rPr>
                <w:rFonts w:eastAsia="Calibri"/>
                <w:lang w:eastAsia="en-US"/>
              </w:rPr>
              <w:t xml:space="preserve"> </w:t>
            </w:r>
          </w:p>
        </w:tc>
      </w:tr>
      <w:tr w:rsidR="00C31ABD" w:rsidRPr="00C31ABD" w14:paraId="686DB250" w14:textId="77777777" w:rsidTr="00EC4F93">
        <w:trPr>
          <w:trHeight w:val="300"/>
        </w:trPr>
        <w:tc>
          <w:tcPr>
            <w:tcW w:w="2835" w:type="dxa"/>
            <w:tcMar>
              <w:left w:w="108" w:type="dxa"/>
              <w:right w:w="108" w:type="dxa"/>
            </w:tcMar>
          </w:tcPr>
          <w:p w14:paraId="2D371EB2" w14:textId="77777777" w:rsidR="00C31ABD" w:rsidRPr="00D71599" w:rsidRDefault="00C31ABD" w:rsidP="00D71599">
            <w:pPr>
              <w:spacing w:before="40" w:after="40"/>
              <w:rPr>
                <w:rFonts w:eastAsia="Calibri" w:cs="Arial"/>
                <w:lang w:eastAsia="en-US"/>
              </w:rPr>
            </w:pPr>
            <w:r w:rsidRPr="00D71599">
              <w:rPr>
                <w:rFonts w:eastAsia="Calibri"/>
                <w:lang w:eastAsia="en-US"/>
              </w:rPr>
              <w:t>Oncology</w:t>
            </w:r>
          </w:p>
        </w:tc>
        <w:tc>
          <w:tcPr>
            <w:tcW w:w="5944" w:type="dxa"/>
            <w:tcMar>
              <w:left w:w="108" w:type="dxa"/>
              <w:right w:w="108" w:type="dxa"/>
            </w:tcMar>
          </w:tcPr>
          <w:p w14:paraId="36A1635D" w14:textId="77777777" w:rsidR="00C31ABD" w:rsidRPr="00D71599" w:rsidRDefault="00C31ABD" w:rsidP="00D71599">
            <w:pPr>
              <w:spacing w:before="40" w:after="40"/>
              <w:rPr>
                <w:rFonts w:eastAsia="Calibri" w:cs="Arial"/>
                <w:lang w:eastAsia="en-US"/>
              </w:rPr>
            </w:pPr>
            <w:r w:rsidRPr="00D71599">
              <w:rPr>
                <w:rFonts w:eastAsia="Calibri"/>
                <w:lang w:eastAsia="en-US"/>
              </w:rPr>
              <w:t>A branch of medicine specialising in cancer research, risk and prevention, diagnosis, treatment and survivorship.</w:t>
            </w:r>
          </w:p>
        </w:tc>
      </w:tr>
      <w:tr w:rsidR="00C31ABD" w:rsidRPr="00C31ABD" w14:paraId="6CBF27FF" w14:textId="77777777" w:rsidTr="00EC4F93">
        <w:trPr>
          <w:trHeight w:val="300"/>
        </w:trPr>
        <w:tc>
          <w:tcPr>
            <w:tcW w:w="2835" w:type="dxa"/>
            <w:tcMar>
              <w:left w:w="108" w:type="dxa"/>
              <w:right w:w="108" w:type="dxa"/>
            </w:tcMar>
          </w:tcPr>
          <w:p w14:paraId="535E847F" w14:textId="0E07DDB2" w:rsidR="00C31ABD" w:rsidRPr="00D71599" w:rsidRDefault="00C31ABD" w:rsidP="00D71599">
            <w:pPr>
              <w:spacing w:before="40" w:after="40"/>
              <w:rPr>
                <w:rFonts w:eastAsia="Calibri" w:cs="Arial"/>
                <w:lang w:eastAsia="en-US"/>
              </w:rPr>
            </w:pPr>
            <w:r w:rsidRPr="00D71599">
              <w:rPr>
                <w:rFonts w:eastAsia="Calibri"/>
                <w:lang w:eastAsia="en-US"/>
              </w:rPr>
              <w:t>Palliative care</w:t>
            </w:r>
          </w:p>
        </w:tc>
        <w:tc>
          <w:tcPr>
            <w:tcW w:w="5944" w:type="dxa"/>
            <w:tcMar>
              <w:left w:w="108" w:type="dxa"/>
              <w:right w:w="108" w:type="dxa"/>
            </w:tcMar>
          </w:tcPr>
          <w:p w14:paraId="6C0DE961" w14:textId="76A1E6AD" w:rsidR="00C31ABD" w:rsidRPr="00D71599" w:rsidRDefault="00B97F95" w:rsidP="00D71599">
            <w:pPr>
              <w:spacing w:before="40" w:after="40"/>
              <w:rPr>
                <w:rFonts w:eastAsia="Calibri" w:cs="Arial"/>
                <w:lang w:eastAsia="en-US"/>
              </w:rPr>
            </w:pPr>
            <w:r>
              <w:rPr>
                <w:rFonts w:eastAsia="Calibri"/>
                <w:lang w:eastAsia="en-US"/>
              </w:rPr>
              <w:t>An</w:t>
            </w:r>
            <w:r w:rsidR="00E43834" w:rsidRPr="00E43834">
              <w:rPr>
                <w:rFonts w:eastAsia="Calibri"/>
                <w:lang w:eastAsia="en-US"/>
              </w:rPr>
              <w:t xml:space="preserve"> essential health service for people of all ages with a life-limiting illness which aims to: optimise people’s quality of life until death by addressing their taha </w:t>
            </w:r>
            <w:proofErr w:type="spellStart"/>
            <w:r w:rsidR="00E43834" w:rsidRPr="00E43834">
              <w:rPr>
                <w:rFonts w:eastAsia="Calibri"/>
                <w:lang w:eastAsia="en-US"/>
              </w:rPr>
              <w:t>tinana</w:t>
            </w:r>
            <w:proofErr w:type="spellEnd"/>
            <w:r w:rsidR="00E43834" w:rsidRPr="00E43834">
              <w:rPr>
                <w:rFonts w:eastAsia="Calibri"/>
                <w:lang w:eastAsia="en-US"/>
              </w:rPr>
              <w:t xml:space="preserve"> (physical), taha </w:t>
            </w:r>
            <w:proofErr w:type="spellStart"/>
            <w:r w:rsidR="00E43834" w:rsidRPr="00E43834">
              <w:rPr>
                <w:rFonts w:eastAsia="Calibri"/>
                <w:lang w:eastAsia="en-US"/>
              </w:rPr>
              <w:t>hinengaro</w:t>
            </w:r>
            <w:proofErr w:type="spellEnd"/>
            <w:r w:rsidR="00E43834" w:rsidRPr="00E43834">
              <w:rPr>
                <w:rFonts w:eastAsia="Calibri"/>
                <w:lang w:eastAsia="en-US"/>
              </w:rPr>
              <w:t xml:space="preserve"> (psychological), taha wairua (spiritual), taha whānau (family), and cultural needs. In some cases, this care may extend the person’s life</w:t>
            </w:r>
            <w:r w:rsidR="00590481">
              <w:rPr>
                <w:rFonts w:eastAsia="Calibri"/>
                <w:lang w:eastAsia="en-US"/>
              </w:rPr>
              <w:t>;</w:t>
            </w:r>
            <w:r w:rsidR="00E43834" w:rsidRPr="00E43834">
              <w:rPr>
                <w:rFonts w:eastAsia="Calibri"/>
                <w:lang w:eastAsia="en-US"/>
              </w:rPr>
              <w:t xml:space="preserve"> </w:t>
            </w:r>
            <w:r w:rsidR="004C3E94">
              <w:rPr>
                <w:rFonts w:eastAsia="Calibri"/>
                <w:lang w:eastAsia="en-US"/>
              </w:rPr>
              <w:t xml:space="preserve">and </w:t>
            </w:r>
            <w:r w:rsidR="00E43834" w:rsidRPr="00E43834">
              <w:rPr>
                <w:rFonts w:eastAsia="Calibri"/>
                <w:lang w:eastAsia="en-US"/>
              </w:rPr>
              <w:t>support whānau</w:t>
            </w:r>
            <w:r w:rsidR="0006780F">
              <w:rPr>
                <w:rFonts w:eastAsia="Calibri"/>
                <w:lang w:eastAsia="en-US"/>
              </w:rPr>
              <w:t xml:space="preserve"> and </w:t>
            </w:r>
            <w:r w:rsidR="00E43834" w:rsidRPr="00E43834">
              <w:rPr>
                <w:rFonts w:eastAsia="Calibri"/>
                <w:lang w:eastAsia="en-US"/>
              </w:rPr>
              <w:t xml:space="preserve">family, and other formal and informal carers, during caring and bereavement. </w:t>
            </w:r>
          </w:p>
        </w:tc>
      </w:tr>
      <w:tr w:rsidR="00C31ABD" w:rsidRPr="00C31ABD" w14:paraId="37FAC435" w14:textId="77777777" w:rsidTr="00EC4F93">
        <w:trPr>
          <w:trHeight w:val="300"/>
        </w:trPr>
        <w:tc>
          <w:tcPr>
            <w:tcW w:w="2835" w:type="dxa"/>
            <w:tcMar>
              <w:left w:w="108" w:type="dxa"/>
              <w:right w:w="108" w:type="dxa"/>
            </w:tcMar>
          </w:tcPr>
          <w:p w14:paraId="7C6E41EB" w14:textId="77777777" w:rsidR="00C31ABD" w:rsidRPr="00D71599" w:rsidRDefault="00C31ABD" w:rsidP="00D71599">
            <w:pPr>
              <w:spacing w:before="40" w:after="40"/>
              <w:rPr>
                <w:rFonts w:eastAsia="Calibri" w:cs="Arial"/>
                <w:lang w:eastAsia="en-US"/>
              </w:rPr>
            </w:pPr>
            <w:r w:rsidRPr="00D71599">
              <w:rPr>
                <w:rFonts w:eastAsia="Calibri"/>
                <w:lang w:eastAsia="en-US"/>
              </w:rPr>
              <w:t>Pathway of care</w:t>
            </w:r>
          </w:p>
        </w:tc>
        <w:tc>
          <w:tcPr>
            <w:tcW w:w="5944" w:type="dxa"/>
            <w:tcMar>
              <w:left w:w="108" w:type="dxa"/>
              <w:right w:w="108" w:type="dxa"/>
            </w:tcMar>
          </w:tcPr>
          <w:p w14:paraId="2CE3BDF2" w14:textId="77777777" w:rsidR="00C31ABD" w:rsidRPr="00D71599" w:rsidRDefault="00C31ABD" w:rsidP="00D71599">
            <w:pPr>
              <w:spacing w:before="40" w:after="40"/>
              <w:rPr>
                <w:rFonts w:eastAsia="Calibri" w:cs="Arial"/>
                <w:lang w:eastAsia="en-US"/>
              </w:rPr>
            </w:pPr>
            <w:r w:rsidRPr="00D71599">
              <w:rPr>
                <w:rFonts w:eastAsia="Calibri"/>
                <w:lang w:eastAsia="en-US"/>
              </w:rPr>
              <w:t>A methodology for the mutual decision-making and organisation of care relating to a patient – what happens, when it happens and who is responsible at a stage.</w:t>
            </w:r>
          </w:p>
        </w:tc>
      </w:tr>
      <w:tr w:rsidR="00C31ABD" w:rsidRPr="00C31ABD" w14:paraId="464A3E7A" w14:textId="77777777" w:rsidTr="00EC4F93">
        <w:trPr>
          <w:trHeight w:val="575"/>
        </w:trPr>
        <w:tc>
          <w:tcPr>
            <w:tcW w:w="2835" w:type="dxa"/>
            <w:tcMar>
              <w:left w:w="108" w:type="dxa"/>
              <w:right w:w="108" w:type="dxa"/>
            </w:tcMar>
          </w:tcPr>
          <w:p w14:paraId="2A45F02F" w14:textId="77777777" w:rsidR="00C31ABD" w:rsidRPr="00D71599" w:rsidRDefault="00C31ABD" w:rsidP="00D71599">
            <w:pPr>
              <w:spacing w:before="40" w:after="40"/>
              <w:rPr>
                <w:rFonts w:eastAsia="Calibri" w:cs="Arial"/>
                <w:lang w:eastAsia="en-US"/>
              </w:rPr>
            </w:pPr>
            <w:r w:rsidRPr="00D71599">
              <w:rPr>
                <w:rFonts w:eastAsia="Calibri"/>
                <w:lang w:eastAsia="en-US"/>
              </w:rPr>
              <w:t>Peptide receptor radionuclide therapy (PRRT)</w:t>
            </w:r>
          </w:p>
        </w:tc>
        <w:tc>
          <w:tcPr>
            <w:tcW w:w="5944" w:type="dxa"/>
            <w:tcMar>
              <w:left w:w="108" w:type="dxa"/>
              <w:right w:w="108" w:type="dxa"/>
            </w:tcMar>
          </w:tcPr>
          <w:p w14:paraId="581C0720" w14:textId="77777777" w:rsidR="00C31ABD" w:rsidRPr="00D71599" w:rsidRDefault="00C31ABD" w:rsidP="00D71599">
            <w:pPr>
              <w:spacing w:before="40" w:after="40"/>
              <w:rPr>
                <w:rFonts w:eastAsia="Calibri" w:cs="Arial"/>
                <w:lang w:eastAsia="en-US"/>
              </w:rPr>
            </w:pPr>
            <w:r w:rsidRPr="00D71599">
              <w:rPr>
                <w:rFonts w:eastAsia="Calibri" w:cs="Arial"/>
                <w:lang w:eastAsia="en-US"/>
              </w:rPr>
              <w:t>Highly specialised treatment for people with neuroendocrine tumours.</w:t>
            </w:r>
          </w:p>
        </w:tc>
      </w:tr>
      <w:tr w:rsidR="008B6BEF" w:rsidRPr="00C31ABD" w14:paraId="3A917CDA" w14:textId="77777777">
        <w:trPr>
          <w:trHeight w:val="300"/>
        </w:trPr>
        <w:tc>
          <w:tcPr>
            <w:tcW w:w="2835" w:type="dxa"/>
            <w:tcMar>
              <w:left w:w="108" w:type="dxa"/>
              <w:right w:w="108" w:type="dxa"/>
            </w:tcMar>
          </w:tcPr>
          <w:p w14:paraId="7016E531" w14:textId="77777777" w:rsidR="008B6BEF" w:rsidRPr="00D71599" w:rsidRDefault="008B6BEF">
            <w:pPr>
              <w:spacing w:before="40" w:after="40"/>
              <w:rPr>
                <w:rFonts w:eastAsia="Calibri" w:cs="Arial"/>
                <w:lang w:eastAsia="en-US"/>
              </w:rPr>
            </w:pPr>
            <w:r w:rsidRPr="00D71599">
              <w:rPr>
                <w:rFonts w:eastAsia="Calibri"/>
                <w:lang w:eastAsia="en-US"/>
              </w:rPr>
              <w:t>PET</w:t>
            </w:r>
            <w:r>
              <w:rPr>
                <w:rFonts w:eastAsia="Calibri"/>
                <w:lang w:eastAsia="en-US"/>
              </w:rPr>
              <w:t>-CT</w:t>
            </w:r>
          </w:p>
        </w:tc>
        <w:tc>
          <w:tcPr>
            <w:tcW w:w="5944" w:type="dxa"/>
            <w:tcMar>
              <w:left w:w="108" w:type="dxa"/>
              <w:right w:w="108" w:type="dxa"/>
            </w:tcMar>
          </w:tcPr>
          <w:p w14:paraId="39638927" w14:textId="77777777" w:rsidR="008B6BEF" w:rsidRPr="00D71599" w:rsidRDefault="008B6BEF">
            <w:pPr>
              <w:spacing w:before="40" w:after="40"/>
              <w:rPr>
                <w:rFonts w:eastAsia="Calibri" w:cs="Arial"/>
                <w:lang w:eastAsia="en-US"/>
              </w:rPr>
            </w:pPr>
            <w:r w:rsidRPr="00D71599">
              <w:rPr>
                <w:rFonts w:eastAsia="Calibri"/>
                <w:lang w:eastAsia="en-US"/>
              </w:rPr>
              <w:t xml:space="preserve">A type of scan that </w:t>
            </w:r>
            <w:r w:rsidRPr="00894CA1">
              <w:rPr>
                <w:rFonts w:eastAsia="Calibri"/>
                <w:lang w:eastAsia="en-US"/>
              </w:rPr>
              <w:t>scan combines two imaging technologies: positron emission tomography (PET) and computed tomography (CT). PET scans show how organs and tissues are functioning by detecting radioactive tracers, while CT scans provide detailed anatomical images. The combined PET-CT scan offers a more comprehensive view, aiding in the diagnosis, staging and monitoring of various diseases, particularly cancers</w:t>
            </w:r>
            <w:r w:rsidRPr="00D71599">
              <w:rPr>
                <w:rFonts w:eastAsia="Calibri"/>
                <w:lang w:eastAsia="en-US"/>
              </w:rPr>
              <w:t>.</w:t>
            </w:r>
          </w:p>
        </w:tc>
      </w:tr>
      <w:tr w:rsidR="00054729" w:rsidRPr="00C31ABD" w14:paraId="78DA5D24" w14:textId="77777777" w:rsidTr="00EC4F93">
        <w:trPr>
          <w:trHeight w:val="575"/>
        </w:trPr>
        <w:tc>
          <w:tcPr>
            <w:tcW w:w="2835" w:type="dxa"/>
            <w:tcMar>
              <w:left w:w="108" w:type="dxa"/>
              <w:right w:w="108" w:type="dxa"/>
            </w:tcMar>
          </w:tcPr>
          <w:p w14:paraId="66B2029F" w14:textId="3B64455E" w:rsidR="00054729" w:rsidRPr="00D71599" w:rsidRDefault="00054729" w:rsidP="00D71599">
            <w:pPr>
              <w:spacing w:before="40" w:after="40"/>
              <w:rPr>
                <w:rFonts w:eastAsia="Calibri"/>
                <w:lang w:eastAsia="en-US"/>
              </w:rPr>
            </w:pPr>
            <w:r>
              <w:rPr>
                <w:rFonts w:eastAsia="Calibri"/>
                <w:lang w:eastAsia="en-US"/>
              </w:rPr>
              <w:t>Pohar Perme method</w:t>
            </w:r>
          </w:p>
        </w:tc>
        <w:tc>
          <w:tcPr>
            <w:tcW w:w="5944" w:type="dxa"/>
            <w:tcMar>
              <w:left w:w="108" w:type="dxa"/>
              <w:right w:w="108" w:type="dxa"/>
            </w:tcMar>
          </w:tcPr>
          <w:p w14:paraId="561B856C" w14:textId="23FDC83F" w:rsidR="00054729" w:rsidRPr="00D71599" w:rsidRDefault="003A586F" w:rsidP="00D71599">
            <w:pPr>
              <w:spacing w:before="40" w:after="40"/>
              <w:rPr>
                <w:rFonts w:eastAsia="Calibri" w:cs="Arial"/>
                <w:lang w:eastAsia="en-US"/>
              </w:rPr>
            </w:pPr>
            <w:r>
              <w:rPr>
                <w:rFonts w:eastAsia="Calibri" w:cs="Arial"/>
                <w:lang w:eastAsia="en-US"/>
              </w:rPr>
              <w:t xml:space="preserve">The </w:t>
            </w:r>
            <w:r w:rsidR="00054729" w:rsidRPr="00054729">
              <w:rPr>
                <w:rFonts w:eastAsia="Calibri" w:cs="Arial"/>
                <w:lang w:eastAsia="en-US"/>
              </w:rPr>
              <w:t xml:space="preserve">Pohar Perme </w:t>
            </w:r>
            <w:r w:rsidR="1C100A5C" w:rsidRPr="4FB96A85">
              <w:rPr>
                <w:rFonts w:eastAsia="Calibri" w:cs="Arial"/>
                <w:lang w:eastAsia="en-US"/>
              </w:rPr>
              <w:t>e</w:t>
            </w:r>
            <w:r w:rsidR="00054729" w:rsidRPr="4FB96A85">
              <w:rPr>
                <w:rFonts w:eastAsia="Calibri" w:cs="Arial"/>
                <w:lang w:eastAsia="en-US"/>
              </w:rPr>
              <w:t>stimator</w:t>
            </w:r>
            <w:r w:rsidR="00054729" w:rsidRPr="00054729">
              <w:rPr>
                <w:rFonts w:eastAsia="Calibri" w:cs="Arial"/>
                <w:lang w:eastAsia="en-US"/>
              </w:rPr>
              <w:t xml:space="preserve"> </w:t>
            </w:r>
            <w:r w:rsidR="005D7E31">
              <w:rPr>
                <w:rFonts w:eastAsia="Calibri" w:cs="Arial"/>
                <w:lang w:eastAsia="en-US"/>
              </w:rPr>
              <w:t>is a tool for unbiased estimation of</w:t>
            </w:r>
            <w:r w:rsidR="00054729" w:rsidRPr="00054729">
              <w:rPr>
                <w:rFonts w:eastAsia="Calibri" w:cs="Arial"/>
                <w:lang w:eastAsia="en-US"/>
              </w:rPr>
              <w:t xml:space="preserve"> net survival</w:t>
            </w:r>
            <w:r w:rsidR="005D7E31">
              <w:rPr>
                <w:rFonts w:eastAsia="Calibri" w:cs="Arial"/>
                <w:lang w:eastAsia="en-US"/>
              </w:rPr>
              <w:t>.</w:t>
            </w:r>
          </w:p>
        </w:tc>
      </w:tr>
      <w:tr w:rsidR="00C31ABD" w:rsidRPr="00C31ABD" w14:paraId="1A50BBD8" w14:textId="77777777" w:rsidTr="00EC4F93">
        <w:trPr>
          <w:trHeight w:val="300"/>
        </w:trPr>
        <w:tc>
          <w:tcPr>
            <w:tcW w:w="2835" w:type="dxa"/>
            <w:tcMar>
              <w:left w:w="108" w:type="dxa"/>
              <w:right w:w="108" w:type="dxa"/>
            </w:tcMar>
          </w:tcPr>
          <w:p w14:paraId="294B9EB8" w14:textId="77777777" w:rsidR="00C31ABD" w:rsidRPr="00D71599" w:rsidRDefault="00C31ABD" w:rsidP="00D71599">
            <w:pPr>
              <w:spacing w:before="40" w:after="40"/>
              <w:rPr>
                <w:rFonts w:eastAsia="Calibri" w:cs="Arial"/>
                <w:lang w:eastAsia="en-US"/>
              </w:rPr>
            </w:pPr>
            <w:r w:rsidRPr="00D71599">
              <w:rPr>
                <w:rFonts w:eastAsia="Calibri"/>
                <w:lang w:eastAsia="en-US"/>
              </w:rPr>
              <w:t>Population group</w:t>
            </w:r>
          </w:p>
        </w:tc>
        <w:tc>
          <w:tcPr>
            <w:tcW w:w="5944" w:type="dxa"/>
            <w:tcMar>
              <w:left w:w="108" w:type="dxa"/>
              <w:right w:w="108" w:type="dxa"/>
            </w:tcMar>
          </w:tcPr>
          <w:p w14:paraId="5514CEDC" w14:textId="77777777" w:rsidR="00C31ABD" w:rsidRPr="00D71599" w:rsidRDefault="00C31ABD" w:rsidP="00D71599">
            <w:pPr>
              <w:spacing w:before="40" w:after="40"/>
              <w:rPr>
                <w:rFonts w:eastAsia="Calibri" w:cs="Arial"/>
                <w:lang w:eastAsia="en-US"/>
              </w:rPr>
            </w:pPr>
            <w:r w:rsidRPr="00D71599">
              <w:rPr>
                <w:rFonts w:eastAsia="Calibri"/>
                <w:lang w:eastAsia="en-US"/>
              </w:rPr>
              <w:t>A group of individuals united by a common factor, such as geographic location, ethnicity or age.</w:t>
            </w:r>
          </w:p>
        </w:tc>
      </w:tr>
      <w:tr w:rsidR="00054729" w:rsidRPr="00C31ABD" w14:paraId="713E4069" w14:textId="77777777">
        <w:trPr>
          <w:trHeight w:val="575"/>
        </w:trPr>
        <w:tc>
          <w:tcPr>
            <w:tcW w:w="2835" w:type="dxa"/>
            <w:tcMar>
              <w:left w:w="108" w:type="dxa"/>
              <w:right w:w="108" w:type="dxa"/>
            </w:tcMar>
          </w:tcPr>
          <w:p w14:paraId="31528737" w14:textId="77777777" w:rsidR="00054729" w:rsidRPr="00D71599" w:rsidRDefault="00054729">
            <w:pPr>
              <w:spacing w:before="40" w:after="40"/>
              <w:rPr>
                <w:rFonts w:eastAsia="Calibri"/>
                <w:lang w:eastAsia="en-US"/>
              </w:rPr>
            </w:pPr>
            <w:r w:rsidRPr="00D71599">
              <w:rPr>
                <w:rFonts w:eastAsia="Calibri"/>
                <w:lang w:eastAsia="en-US"/>
              </w:rPr>
              <w:t>Prevention behaviour</w:t>
            </w:r>
          </w:p>
        </w:tc>
        <w:tc>
          <w:tcPr>
            <w:tcW w:w="5944" w:type="dxa"/>
            <w:tcMar>
              <w:left w:w="108" w:type="dxa"/>
              <w:right w:w="108" w:type="dxa"/>
            </w:tcMar>
          </w:tcPr>
          <w:p w14:paraId="461A1256" w14:textId="77777777" w:rsidR="00054729" w:rsidRPr="00D71599" w:rsidRDefault="00054729">
            <w:pPr>
              <w:spacing w:before="40" w:after="40"/>
              <w:rPr>
                <w:rFonts w:eastAsia="Calibri" w:cs="Arial"/>
                <w:lang w:eastAsia="en-US"/>
              </w:rPr>
            </w:pPr>
            <w:r w:rsidRPr="00D71599">
              <w:rPr>
                <w:rFonts w:eastAsia="Calibri" w:cs="Arial"/>
                <w:lang w:eastAsia="en-US"/>
              </w:rPr>
              <w:t>Individual behaviour someone engages in to reduce their potential exposure to risk and hazards.</w:t>
            </w:r>
          </w:p>
        </w:tc>
      </w:tr>
      <w:tr w:rsidR="00C31ABD" w:rsidRPr="00C31ABD" w14:paraId="2C0A03AF" w14:textId="77777777" w:rsidTr="00EC4F93">
        <w:trPr>
          <w:trHeight w:val="300"/>
        </w:trPr>
        <w:tc>
          <w:tcPr>
            <w:tcW w:w="2835" w:type="dxa"/>
            <w:tcMar>
              <w:left w:w="108" w:type="dxa"/>
              <w:right w:w="108" w:type="dxa"/>
            </w:tcMar>
          </w:tcPr>
          <w:p w14:paraId="21EE30CA" w14:textId="77777777" w:rsidR="00C31ABD" w:rsidRPr="00D71599" w:rsidRDefault="00C31ABD" w:rsidP="00D71599">
            <w:pPr>
              <w:spacing w:before="40" w:after="40"/>
              <w:rPr>
                <w:rFonts w:eastAsia="Calibri" w:cs="Arial"/>
                <w:lang w:eastAsia="en-US"/>
              </w:rPr>
            </w:pPr>
            <w:r w:rsidRPr="00D71599">
              <w:rPr>
                <w:rFonts w:eastAsia="Calibri"/>
                <w:lang w:eastAsia="en-US"/>
              </w:rPr>
              <w:t>Prostate-specific membrane antigen (PSMA)</w:t>
            </w:r>
          </w:p>
        </w:tc>
        <w:tc>
          <w:tcPr>
            <w:tcW w:w="5944" w:type="dxa"/>
            <w:tcMar>
              <w:left w:w="108" w:type="dxa"/>
              <w:right w:w="108" w:type="dxa"/>
            </w:tcMar>
          </w:tcPr>
          <w:p w14:paraId="49D28375" w14:textId="77777777" w:rsidR="00C31ABD" w:rsidRPr="00D71599" w:rsidRDefault="00C31ABD" w:rsidP="00D71599">
            <w:pPr>
              <w:spacing w:before="40" w:after="40"/>
              <w:rPr>
                <w:rFonts w:eastAsia="Calibri" w:cs="Arial"/>
                <w:lang w:eastAsia="en-US"/>
              </w:rPr>
            </w:pPr>
            <w:r w:rsidRPr="00D71599">
              <w:rPr>
                <w:rFonts w:eastAsia="Calibri"/>
                <w:lang w:eastAsia="en-US"/>
              </w:rPr>
              <w:t xml:space="preserve">A protein found on the surface of most prostate cancer cells. </w:t>
            </w:r>
          </w:p>
        </w:tc>
      </w:tr>
      <w:tr w:rsidR="00C31ABD" w:rsidRPr="00C31ABD" w14:paraId="67D7164C" w14:textId="77777777" w:rsidTr="00EC4F93">
        <w:trPr>
          <w:trHeight w:val="300"/>
        </w:trPr>
        <w:tc>
          <w:tcPr>
            <w:tcW w:w="2835" w:type="dxa"/>
            <w:tcMar>
              <w:left w:w="108" w:type="dxa"/>
              <w:right w:w="108" w:type="dxa"/>
            </w:tcMar>
          </w:tcPr>
          <w:p w14:paraId="173C24CC" w14:textId="77777777" w:rsidR="00C31ABD" w:rsidRPr="00D71599" w:rsidRDefault="00C31ABD" w:rsidP="00D71599">
            <w:pPr>
              <w:spacing w:before="40" w:after="40"/>
              <w:rPr>
                <w:rFonts w:eastAsia="Calibri" w:cs="Arial"/>
                <w:lang w:eastAsia="en-US"/>
              </w:rPr>
            </w:pPr>
            <w:r w:rsidRPr="00D71599">
              <w:rPr>
                <w:rFonts w:eastAsia="Calibri"/>
                <w:lang w:eastAsia="en-US"/>
              </w:rPr>
              <w:t>Psychosocial</w:t>
            </w:r>
          </w:p>
        </w:tc>
        <w:tc>
          <w:tcPr>
            <w:tcW w:w="5944" w:type="dxa"/>
            <w:tcMar>
              <w:left w:w="108" w:type="dxa"/>
              <w:right w:w="108" w:type="dxa"/>
            </w:tcMar>
          </w:tcPr>
          <w:p w14:paraId="795C5FE0" w14:textId="77777777" w:rsidR="00C31ABD" w:rsidRPr="00D71599" w:rsidRDefault="00C31ABD" w:rsidP="00D71599">
            <w:pPr>
              <w:spacing w:before="40" w:after="40"/>
              <w:rPr>
                <w:rFonts w:eastAsia="Calibri" w:cs="Arial"/>
                <w:lang w:eastAsia="en-US"/>
              </w:rPr>
            </w:pPr>
            <w:r w:rsidRPr="00D71599">
              <w:rPr>
                <w:rFonts w:eastAsia="Calibri"/>
                <w:lang w:eastAsia="en-US"/>
              </w:rPr>
              <w:t>Involving both psychological and social aspects and their combined influence on individual thought and behaviour.</w:t>
            </w:r>
          </w:p>
        </w:tc>
      </w:tr>
      <w:tr w:rsidR="00C31ABD" w:rsidRPr="00C31ABD" w14:paraId="73D84AEF" w14:textId="77777777" w:rsidTr="00EC4F93">
        <w:trPr>
          <w:trHeight w:val="300"/>
        </w:trPr>
        <w:tc>
          <w:tcPr>
            <w:tcW w:w="2835" w:type="dxa"/>
            <w:tcMar>
              <w:left w:w="108" w:type="dxa"/>
              <w:right w:w="108" w:type="dxa"/>
            </w:tcMar>
          </w:tcPr>
          <w:p w14:paraId="417F609D" w14:textId="77777777" w:rsidR="00C31ABD" w:rsidRPr="00D71599" w:rsidRDefault="00C31ABD" w:rsidP="00D71599">
            <w:pPr>
              <w:spacing w:before="40" w:after="40"/>
              <w:rPr>
                <w:rFonts w:eastAsia="Calibri" w:cs="Arial"/>
                <w:lang w:eastAsia="en-US"/>
              </w:rPr>
            </w:pPr>
            <w:r w:rsidRPr="00D71599">
              <w:rPr>
                <w:rFonts w:eastAsia="Calibri"/>
                <w:lang w:eastAsia="en-US"/>
              </w:rPr>
              <w:t>Quality Performance Indicator</w:t>
            </w:r>
          </w:p>
        </w:tc>
        <w:tc>
          <w:tcPr>
            <w:tcW w:w="5944" w:type="dxa"/>
            <w:tcMar>
              <w:left w:w="108" w:type="dxa"/>
              <w:right w:w="108" w:type="dxa"/>
            </w:tcMar>
          </w:tcPr>
          <w:p w14:paraId="4EAA3C4E" w14:textId="77777777" w:rsidR="00C31ABD" w:rsidRPr="00D71599" w:rsidRDefault="00C31ABD" w:rsidP="00D71599">
            <w:pPr>
              <w:spacing w:before="40" w:after="40"/>
              <w:rPr>
                <w:rFonts w:eastAsia="Calibri" w:cs="Arial"/>
                <w:lang w:eastAsia="en-US"/>
              </w:rPr>
            </w:pPr>
            <w:r w:rsidRPr="00D71599">
              <w:rPr>
                <w:rFonts w:eastAsia="Calibri"/>
                <w:lang w:eastAsia="en-US"/>
              </w:rPr>
              <w:t>Measures used to improve the quality of cancer services and deliver better outcomes for people diagnosed with cancer.</w:t>
            </w:r>
          </w:p>
        </w:tc>
      </w:tr>
      <w:tr w:rsidR="00C31ABD" w:rsidRPr="00C31ABD" w14:paraId="511A1410" w14:textId="77777777" w:rsidTr="00EC4F93">
        <w:trPr>
          <w:trHeight w:val="300"/>
        </w:trPr>
        <w:tc>
          <w:tcPr>
            <w:tcW w:w="2835" w:type="dxa"/>
            <w:tcMar>
              <w:left w:w="108" w:type="dxa"/>
              <w:right w:w="108" w:type="dxa"/>
            </w:tcMar>
          </w:tcPr>
          <w:p w14:paraId="4BBFA16B" w14:textId="74EA4A04" w:rsidR="00C31ABD" w:rsidRPr="00D71599" w:rsidRDefault="00C31ABD" w:rsidP="00D71599">
            <w:pPr>
              <w:spacing w:before="40" w:after="40"/>
              <w:rPr>
                <w:rFonts w:eastAsia="Calibri"/>
                <w:lang w:eastAsia="en-US"/>
              </w:rPr>
            </w:pPr>
            <w:r w:rsidRPr="00D71599">
              <w:rPr>
                <w:rFonts w:eastAsia="Calibri"/>
                <w:lang w:eastAsia="en-US"/>
              </w:rPr>
              <w:lastRenderedPageBreak/>
              <w:t>Radiation oncology vs radiation treatment </w:t>
            </w:r>
          </w:p>
        </w:tc>
        <w:tc>
          <w:tcPr>
            <w:tcW w:w="5944" w:type="dxa"/>
            <w:tcMar>
              <w:left w:w="108" w:type="dxa"/>
              <w:right w:w="108" w:type="dxa"/>
            </w:tcMar>
          </w:tcPr>
          <w:p w14:paraId="11A0639C" w14:textId="77777777" w:rsidR="00C31ABD" w:rsidRPr="00D71599" w:rsidRDefault="00C31ABD" w:rsidP="00D71599">
            <w:pPr>
              <w:spacing w:before="40" w:after="40"/>
              <w:rPr>
                <w:rFonts w:cs="Segoe UI"/>
                <w:sz w:val="18"/>
                <w:szCs w:val="18"/>
                <w:lang w:eastAsia="en-NZ"/>
              </w:rPr>
            </w:pPr>
            <w:r w:rsidRPr="00D71599">
              <w:rPr>
                <w:lang w:eastAsia="en-NZ"/>
              </w:rPr>
              <w:t xml:space="preserve">Radiation oncology is the broad term that captures the whole service (for example, specialist appointments, treatment and follow-up). Radiation treatment is the specific provision of treatment; it is also called radiation therapy and radiotherapy. </w:t>
            </w:r>
          </w:p>
        </w:tc>
      </w:tr>
      <w:tr w:rsidR="00C31ABD" w:rsidRPr="00C31ABD" w14:paraId="45306B79" w14:textId="77777777" w:rsidTr="0006780F">
        <w:trPr>
          <w:trHeight w:val="300"/>
        </w:trPr>
        <w:tc>
          <w:tcPr>
            <w:tcW w:w="2835" w:type="dxa"/>
            <w:tcBorders>
              <w:top w:val="single" w:sz="6" w:space="0" w:color="000000" w:themeColor="text1"/>
            </w:tcBorders>
            <w:tcMar>
              <w:left w:w="108" w:type="dxa"/>
              <w:right w:w="108" w:type="dxa"/>
            </w:tcMar>
          </w:tcPr>
          <w:p w14:paraId="70809316" w14:textId="3C1B7249" w:rsidR="00C31ABD" w:rsidRPr="00D71599" w:rsidRDefault="00C31ABD" w:rsidP="00D71599">
            <w:pPr>
              <w:spacing w:before="40" w:after="40"/>
              <w:rPr>
                <w:rFonts w:eastAsia="Calibri" w:cs="Arial"/>
                <w:lang w:eastAsia="en-US"/>
              </w:rPr>
            </w:pPr>
            <w:r w:rsidRPr="00D71599">
              <w:rPr>
                <w:rFonts w:eastAsia="Calibri"/>
                <w:lang w:eastAsia="en-US"/>
              </w:rPr>
              <w:t>Randomised control trial</w:t>
            </w:r>
          </w:p>
        </w:tc>
        <w:tc>
          <w:tcPr>
            <w:tcW w:w="5944" w:type="dxa"/>
            <w:tcBorders>
              <w:top w:val="single" w:sz="6" w:space="0" w:color="000000" w:themeColor="text1"/>
              <w:bottom w:val="single" w:sz="4" w:space="0" w:color="auto"/>
            </w:tcBorders>
            <w:tcMar>
              <w:left w:w="108" w:type="dxa"/>
              <w:right w:w="108" w:type="dxa"/>
            </w:tcMar>
          </w:tcPr>
          <w:p w14:paraId="0F9794B4" w14:textId="77777777" w:rsidR="00C31ABD" w:rsidRPr="00D71599" w:rsidRDefault="00C31ABD" w:rsidP="00D71599">
            <w:pPr>
              <w:spacing w:before="40" w:after="40"/>
              <w:rPr>
                <w:rFonts w:eastAsia="Calibri" w:cs="Arial"/>
                <w:lang w:eastAsia="en-US"/>
              </w:rPr>
            </w:pPr>
            <w:r w:rsidRPr="00D71599">
              <w:rPr>
                <w:rFonts w:eastAsia="Calibri"/>
                <w:lang w:eastAsia="en-US"/>
              </w:rPr>
              <w:t>A study that reduces bias by randomly assigning participants into an experimental group or a control group. In health care, randomised control trials are often used to measure the effectiveness of a new intervention or treatment.</w:t>
            </w:r>
          </w:p>
        </w:tc>
      </w:tr>
      <w:tr w:rsidR="00F927EA" w14:paraId="1F6E6454"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33A83A5" w14:textId="77777777" w:rsidR="00F927EA" w:rsidRPr="00F927EA" w:rsidRDefault="00F927EA" w:rsidP="00F927EA">
            <w:pPr>
              <w:spacing w:before="40" w:after="40"/>
              <w:rPr>
                <w:rFonts w:eastAsia="Calibri"/>
                <w:lang w:eastAsia="en-US"/>
              </w:rPr>
            </w:pPr>
            <w:r w:rsidRPr="00F927EA">
              <w:rPr>
                <w:rFonts w:eastAsia="Calibri"/>
                <w:lang w:eastAsia="en-US"/>
              </w:rPr>
              <w:t>Rate ratio</w:t>
            </w:r>
          </w:p>
        </w:tc>
        <w:tc>
          <w:tcPr>
            <w:tcW w:w="5944" w:type="dxa"/>
            <w:tcBorders>
              <w:top w:val="single" w:sz="4" w:space="0" w:color="auto"/>
              <w:left w:val="nil"/>
              <w:bottom w:val="single" w:sz="4" w:space="0" w:color="auto"/>
            </w:tcBorders>
            <w:tcMar>
              <w:left w:w="108" w:type="dxa"/>
              <w:right w:w="108" w:type="dxa"/>
            </w:tcMar>
          </w:tcPr>
          <w:p w14:paraId="16D90A57" w14:textId="176F65A4" w:rsidR="00F927EA" w:rsidRPr="00F927EA" w:rsidRDefault="00F927EA" w:rsidP="00F927EA">
            <w:pPr>
              <w:spacing w:before="40" w:after="40"/>
              <w:rPr>
                <w:rFonts w:eastAsia="Calibri"/>
                <w:lang w:eastAsia="en-US"/>
              </w:rPr>
            </w:pPr>
            <w:r w:rsidRPr="00F927EA">
              <w:rPr>
                <w:rFonts w:eastAsia="Calibri"/>
                <w:lang w:eastAsia="en-US"/>
              </w:rPr>
              <w:t>To compare rates (like incidence or mortality) in two groups, one rate</w:t>
            </w:r>
            <w:r w:rsidR="00C967D9">
              <w:rPr>
                <w:rFonts w:eastAsia="Calibri"/>
                <w:lang w:eastAsia="en-US"/>
              </w:rPr>
              <w:t xml:space="preserve"> is divided</w:t>
            </w:r>
            <w:r w:rsidRPr="00F927EA">
              <w:rPr>
                <w:rFonts w:eastAsia="Calibri"/>
                <w:lang w:eastAsia="en-US"/>
              </w:rPr>
              <w:t xml:space="preserve"> by the other to make a ratio. A rate ratio close to 1.0 indicates the two groups are similar.</w:t>
            </w:r>
          </w:p>
        </w:tc>
      </w:tr>
      <w:tr w:rsidR="00F927EA" w14:paraId="6ECA6D34"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690BB13F" w14:textId="77777777" w:rsidR="00F927EA" w:rsidRPr="00F927EA" w:rsidRDefault="00F927EA" w:rsidP="00F927EA">
            <w:pPr>
              <w:spacing w:before="40" w:after="40"/>
              <w:rPr>
                <w:rFonts w:eastAsia="Calibri"/>
                <w:lang w:eastAsia="en-US"/>
              </w:rPr>
            </w:pPr>
            <w:r w:rsidRPr="00F927EA">
              <w:rPr>
                <w:rFonts w:eastAsia="Calibri"/>
                <w:lang w:eastAsia="en-US"/>
              </w:rPr>
              <w:t>Renal tumour</w:t>
            </w:r>
          </w:p>
        </w:tc>
        <w:tc>
          <w:tcPr>
            <w:tcW w:w="5944" w:type="dxa"/>
            <w:tcBorders>
              <w:top w:val="single" w:sz="4" w:space="0" w:color="auto"/>
              <w:left w:val="nil"/>
              <w:bottom w:val="single" w:sz="4" w:space="0" w:color="auto"/>
            </w:tcBorders>
            <w:tcMar>
              <w:left w:w="108" w:type="dxa"/>
              <w:right w:w="108" w:type="dxa"/>
            </w:tcMar>
          </w:tcPr>
          <w:p w14:paraId="009BA9B6" w14:textId="77777777" w:rsidR="00F927EA" w:rsidRPr="00F927EA" w:rsidRDefault="00F927EA" w:rsidP="00F927EA">
            <w:pPr>
              <w:spacing w:before="40" w:after="40"/>
              <w:rPr>
                <w:rFonts w:eastAsia="Calibri"/>
                <w:lang w:eastAsia="en-US"/>
              </w:rPr>
            </w:pPr>
            <w:r w:rsidRPr="00F927EA">
              <w:rPr>
                <w:rFonts w:eastAsia="Calibri"/>
                <w:lang w:eastAsia="en-US"/>
              </w:rPr>
              <w:t xml:space="preserve">Abnormal growth in the kidneys. </w:t>
            </w:r>
          </w:p>
        </w:tc>
      </w:tr>
      <w:tr w:rsidR="00F927EA" w14:paraId="362E7810"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66CC45AC" w14:textId="77777777" w:rsidR="00F927EA" w:rsidRPr="00F927EA" w:rsidRDefault="00F927EA" w:rsidP="00F927EA">
            <w:pPr>
              <w:spacing w:before="40" w:after="40"/>
              <w:rPr>
                <w:rFonts w:eastAsia="Calibri"/>
                <w:lang w:eastAsia="en-US"/>
              </w:rPr>
            </w:pPr>
            <w:r w:rsidRPr="00F927EA">
              <w:rPr>
                <w:rFonts w:eastAsia="Calibri"/>
                <w:lang w:eastAsia="en-US"/>
              </w:rPr>
              <w:t>Resection</w:t>
            </w:r>
          </w:p>
        </w:tc>
        <w:tc>
          <w:tcPr>
            <w:tcW w:w="5944" w:type="dxa"/>
            <w:tcBorders>
              <w:top w:val="single" w:sz="4" w:space="0" w:color="auto"/>
              <w:left w:val="nil"/>
              <w:bottom w:val="single" w:sz="4" w:space="0" w:color="auto"/>
            </w:tcBorders>
            <w:tcMar>
              <w:left w:w="108" w:type="dxa"/>
              <w:right w:w="108" w:type="dxa"/>
            </w:tcMar>
          </w:tcPr>
          <w:p w14:paraId="4599BE83" w14:textId="77777777" w:rsidR="00F927EA" w:rsidRPr="00F927EA" w:rsidRDefault="00F927EA" w:rsidP="00F927EA">
            <w:pPr>
              <w:spacing w:before="40" w:after="40"/>
              <w:rPr>
                <w:rFonts w:eastAsia="Calibri"/>
                <w:lang w:eastAsia="en-US"/>
              </w:rPr>
            </w:pPr>
            <w:r w:rsidRPr="00F927EA">
              <w:rPr>
                <w:rFonts w:eastAsia="Calibri"/>
                <w:lang w:eastAsia="en-US"/>
              </w:rPr>
              <w:t>Surgical removal of a portion of any part of the body.</w:t>
            </w:r>
          </w:p>
        </w:tc>
      </w:tr>
      <w:tr w:rsidR="00F927EA" w14:paraId="739A8966"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FC0DACD" w14:textId="77777777" w:rsidR="00F927EA" w:rsidRPr="00F927EA" w:rsidRDefault="00F927EA" w:rsidP="00F927EA">
            <w:pPr>
              <w:spacing w:before="40" w:after="40"/>
              <w:rPr>
                <w:rFonts w:eastAsia="Calibri"/>
                <w:lang w:eastAsia="en-US"/>
              </w:rPr>
            </w:pPr>
            <w:r w:rsidRPr="00F927EA">
              <w:rPr>
                <w:rFonts w:eastAsia="Calibri"/>
                <w:lang w:eastAsia="en-US"/>
              </w:rPr>
              <w:t>Retinoblastoma</w:t>
            </w:r>
          </w:p>
        </w:tc>
        <w:tc>
          <w:tcPr>
            <w:tcW w:w="5944" w:type="dxa"/>
            <w:tcBorders>
              <w:top w:val="single" w:sz="4" w:space="0" w:color="auto"/>
              <w:left w:val="nil"/>
              <w:bottom w:val="single" w:sz="4" w:space="0" w:color="auto"/>
            </w:tcBorders>
            <w:tcMar>
              <w:left w:w="108" w:type="dxa"/>
              <w:right w:w="108" w:type="dxa"/>
            </w:tcMar>
          </w:tcPr>
          <w:p w14:paraId="1496ADE9" w14:textId="77777777" w:rsidR="00F927EA" w:rsidRPr="00F927EA" w:rsidRDefault="00F927EA" w:rsidP="00F927EA">
            <w:pPr>
              <w:spacing w:before="40" w:after="40"/>
              <w:rPr>
                <w:rFonts w:eastAsia="Calibri"/>
                <w:lang w:eastAsia="en-US"/>
              </w:rPr>
            </w:pPr>
            <w:r w:rsidRPr="00F927EA">
              <w:rPr>
                <w:rFonts w:eastAsia="Calibri"/>
                <w:lang w:eastAsia="en-US"/>
              </w:rPr>
              <w:t xml:space="preserve">A type of eye cancer that starts as a growth of cells in the retina. </w:t>
            </w:r>
          </w:p>
        </w:tc>
      </w:tr>
      <w:tr w:rsidR="00F927EA" w14:paraId="0C90F86D"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0A961262" w14:textId="02C8991E" w:rsidR="00F927EA" w:rsidRPr="00F927EA" w:rsidRDefault="00F927EA" w:rsidP="00F927EA">
            <w:pPr>
              <w:spacing w:before="40" w:after="40"/>
              <w:rPr>
                <w:rFonts w:eastAsia="Calibri"/>
                <w:lang w:eastAsia="en-US"/>
              </w:rPr>
            </w:pPr>
            <w:r w:rsidRPr="00F927EA">
              <w:rPr>
                <w:rFonts w:eastAsia="Calibri"/>
                <w:lang w:eastAsia="en-US"/>
              </w:rPr>
              <w:t>Risk</w:t>
            </w:r>
            <w:r w:rsidR="00C967D9">
              <w:rPr>
                <w:rFonts w:eastAsia="Calibri"/>
                <w:lang w:eastAsia="en-US"/>
              </w:rPr>
              <w:t xml:space="preserve"> </w:t>
            </w:r>
            <w:r w:rsidRPr="00F927EA">
              <w:rPr>
                <w:rFonts w:eastAsia="Calibri"/>
                <w:lang w:eastAsia="en-US"/>
              </w:rPr>
              <w:t>stratified</w:t>
            </w:r>
          </w:p>
        </w:tc>
        <w:tc>
          <w:tcPr>
            <w:tcW w:w="5944" w:type="dxa"/>
            <w:tcBorders>
              <w:top w:val="single" w:sz="4" w:space="0" w:color="auto"/>
              <w:left w:val="nil"/>
              <w:bottom w:val="single" w:sz="4" w:space="0" w:color="auto"/>
            </w:tcBorders>
            <w:tcMar>
              <w:left w:w="108" w:type="dxa"/>
              <w:right w:w="108" w:type="dxa"/>
            </w:tcMar>
          </w:tcPr>
          <w:p w14:paraId="3A4BE4B0" w14:textId="77777777" w:rsidR="00F927EA" w:rsidRPr="00F927EA" w:rsidRDefault="00F927EA" w:rsidP="00F927EA">
            <w:pPr>
              <w:spacing w:before="40" w:after="40"/>
              <w:rPr>
                <w:rFonts w:eastAsia="Calibri"/>
                <w:lang w:eastAsia="en-US"/>
              </w:rPr>
            </w:pPr>
            <w:r w:rsidRPr="00F927EA">
              <w:rPr>
                <w:rFonts w:eastAsia="Calibri"/>
                <w:lang w:eastAsia="en-US"/>
              </w:rPr>
              <w:t>Risk stratification involves the grading of patients into levels of risk and using this information to make medical decisions.</w:t>
            </w:r>
          </w:p>
        </w:tc>
      </w:tr>
      <w:tr w:rsidR="00F927EA" w14:paraId="6AD5AEB2"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309721D3" w14:textId="77777777" w:rsidR="00F927EA" w:rsidRPr="00F927EA" w:rsidRDefault="00F927EA" w:rsidP="00F927EA">
            <w:pPr>
              <w:spacing w:before="40" w:after="40"/>
              <w:rPr>
                <w:rFonts w:eastAsia="Calibri"/>
                <w:lang w:eastAsia="en-US"/>
              </w:rPr>
            </w:pPr>
            <w:r w:rsidRPr="00F927EA">
              <w:rPr>
                <w:rFonts w:eastAsia="Calibri"/>
                <w:lang w:eastAsia="en-US"/>
              </w:rPr>
              <w:t>Rongoā</w:t>
            </w:r>
          </w:p>
        </w:tc>
        <w:tc>
          <w:tcPr>
            <w:tcW w:w="5944" w:type="dxa"/>
            <w:tcBorders>
              <w:top w:val="single" w:sz="4" w:space="0" w:color="auto"/>
              <w:left w:val="nil"/>
              <w:bottom w:val="single" w:sz="4" w:space="0" w:color="auto"/>
            </w:tcBorders>
            <w:tcMar>
              <w:left w:w="108" w:type="dxa"/>
              <w:right w:w="108" w:type="dxa"/>
            </w:tcMar>
          </w:tcPr>
          <w:p w14:paraId="30F96648" w14:textId="72969A34" w:rsidR="00F927EA" w:rsidRPr="00F927EA" w:rsidRDefault="00C26A5F" w:rsidP="00F927EA">
            <w:pPr>
              <w:spacing w:before="40" w:after="40"/>
              <w:rPr>
                <w:rFonts w:eastAsia="Calibri"/>
                <w:lang w:eastAsia="en-US"/>
              </w:rPr>
            </w:pPr>
            <w:r>
              <w:rPr>
                <w:rFonts w:eastAsia="Calibri"/>
                <w:lang w:eastAsia="en-US"/>
              </w:rPr>
              <w:t>Māori c</w:t>
            </w:r>
            <w:r w:rsidR="00F927EA" w:rsidRPr="00F927EA">
              <w:rPr>
                <w:rFonts w:eastAsia="Calibri"/>
                <w:lang w:eastAsia="en-US"/>
              </w:rPr>
              <w:t>ultural healing practice.</w:t>
            </w:r>
          </w:p>
        </w:tc>
      </w:tr>
      <w:tr w:rsidR="00F927EA" w14:paraId="777DE466"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29BDB00" w14:textId="77777777" w:rsidR="00F927EA" w:rsidRPr="008576BF" w:rsidRDefault="00F927EA" w:rsidP="00F927EA">
            <w:pPr>
              <w:spacing w:before="40" w:after="40"/>
              <w:rPr>
                <w:rFonts w:eastAsia="Calibri"/>
                <w:lang w:eastAsia="en-US"/>
              </w:rPr>
            </w:pPr>
            <w:r w:rsidRPr="008576BF">
              <w:rPr>
                <w:rFonts w:eastAsia="Calibri"/>
                <w:lang w:eastAsia="en-US"/>
              </w:rPr>
              <w:t>Rurality</w:t>
            </w:r>
          </w:p>
        </w:tc>
        <w:tc>
          <w:tcPr>
            <w:tcW w:w="5944" w:type="dxa"/>
            <w:tcBorders>
              <w:top w:val="single" w:sz="4" w:space="0" w:color="auto"/>
              <w:left w:val="nil"/>
              <w:bottom w:val="single" w:sz="4" w:space="0" w:color="auto"/>
            </w:tcBorders>
            <w:tcMar>
              <w:left w:w="108" w:type="dxa"/>
              <w:right w:w="108" w:type="dxa"/>
            </w:tcMar>
          </w:tcPr>
          <w:p w14:paraId="502D5E0C" w14:textId="47FE7F62" w:rsidR="00F927EA" w:rsidRPr="00F927EA" w:rsidRDefault="00C967D9" w:rsidP="00F927EA">
            <w:pPr>
              <w:spacing w:before="40" w:after="40"/>
              <w:rPr>
                <w:rFonts w:eastAsia="Calibri"/>
                <w:lang w:eastAsia="en-US"/>
              </w:rPr>
            </w:pPr>
            <w:r>
              <w:rPr>
                <w:rFonts w:eastAsia="Calibri"/>
                <w:lang w:eastAsia="en-US"/>
              </w:rPr>
              <w:t>This report uses</w:t>
            </w:r>
            <w:r w:rsidR="5FCD14DD" w:rsidRPr="008576BF">
              <w:rPr>
                <w:rFonts w:eastAsia="Calibri"/>
                <w:lang w:eastAsia="en-US"/>
              </w:rPr>
              <w:t xml:space="preserve"> the </w:t>
            </w:r>
            <w:r w:rsidR="3E092786" w:rsidRPr="008576BF">
              <w:rPr>
                <w:rFonts w:eastAsia="Calibri"/>
                <w:lang w:eastAsia="en-US"/>
              </w:rPr>
              <w:t>Rural Health Research Network’s Geographical Classification for Health</w:t>
            </w:r>
            <w:r w:rsidR="00610B04">
              <w:rPr>
                <w:rFonts w:eastAsia="Calibri"/>
                <w:lang w:eastAsia="en-US"/>
              </w:rPr>
              <w:t xml:space="preserve"> (GCH)</w:t>
            </w:r>
            <w:r>
              <w:rPr>
                <w:rFonts w:eastAsia="Calibri"/>
                <w:lang w:eastAsia="en-US"/>
              </w:rPr>
              <w:t xml:space="preserve"> to </w:t>
            </w:r>
            <w:r w:rsidRPr="00C967D9">
              <w:rPr>
                <w:rFonts w:eastAsia="Calibri"/>
                <w:lang w:eastAsia="en-US"/>
              </w:rPr>
              <w:t>assess urban vs rural differences</w:t>
            </w:r>
            <w:r>
              <w:rPr>
                <w:rFonts w:eastAsia="Calibri"/>
                <w:lang w:eastAsia="en-US"/>
              </w:rPr>
              <w:t xml:space="preserve">. </w:t>
            </w:r>
            <w:r w:rsidR="00610B04">
              <w:rPr>
                <w:rFonts w:eastAsia="Calibri"/>
                <w:lang w:eastAsia="en-US"/>
              </w:rPr>
              <w:t xml:space="preserve">The GCH </w:t>
            </w:r>
            <w:r w:rsidR="42667E48" w:rsidRPr="008576BF">
              <w:rPr>
                <w:rFonts w:eastAsia="Calibri"/>
                <w:lang w:eastAsia="en-US"/>
              </w:rPr>
              <w:t>is based both on population size and drive time to access urban health facilities</w:t>
            </w:r>
            <w:r w:rsidR="00DB0F0E" w:rsidRPr="008576BF">
              <w:rPr>
                <w:rFonts w:eastAsia="Calibri"/>
                <w:lang w:eastAsia="en-US"/>
              </w:rPr>
              <w:t>.</w:t>
            </w:r>
            <w:r w:rsidR="00F927EA" w:rsidRPr="008576BF">
              <w:rPr>
                <w:rFonts w:eastAsia="Calibri"/>
                <w:lang w:eastAsia="en-US"/>
              </w:rPr>
              <w:t xml:space="preserve"> </w:t>
            </w:r>
            <w:r w:rsidR="00DB0F0E" w:rsidRPr="008576BF">
              <w:rPr>
                <w:rFonts w:eastAsia="Calibri"/>
                <w:lang w:eastAsia="en-US"/>
              </w:rPr>
              <w:br/>
            </w:r>
            <w:r w:rsidR="008A0AE0">
              <w:rPr>
                <w:rFonts w:eastAsia="Calibri"/>
                <w:i/>
                <w:iCs/>
                <w:lang w:eastAsia="en-US"/>
              </w:rPr>
              <w:t>(</w:t>
            </w:r>
            <w:r w:rsidR="00F927EA" w:rsidRPr="008576BF">
              <w:rPr>
                <w:rFonts w:eastAsia="Calibri"/>
                <w:i/>
                <w:iCs/>
                <w:lang w:eastAsia="en-US"/>
              </w:rPr>
              <w:t>See also</w:t>
            </w:r>
            <w:r w:rsidR="004F3ECC">
              <w:rPr>
                <w:rFonts w:eastAsia="Calibri"/>
                <w:i/>
                <w:iCs/>
                <w:lang w:eastAsia="en-US"/>
              </w:rPr>
              <w:t>:</w:t>
            </w:r>
            <w:r w:rsidR="00610B04">
              <w:rPr>
                <w:rFonts w:eastAsia="Calibri"/>
                <w:i/>
                <w:iCs/>
                <w:lang w:eastAsia="en-US"/>
              </w:rPr>
              <w:t xml:space="preserve"> </w:t>
            </w:r>
            <w:hyperlink w:anchor="_The_data_used" w:history="1">
              <w:r w:rsidR="00875B3C" w:rsidRPr="00875B3C">
                <w:rPr>
                  <w:rStyle w:val="Hyperlink"/>
                  <w:rFonts w:eastAsia="Calibri"/>
                  <w:i/>
                  <w:iCs/>
                  <w:lang w:eastAsia="en-US"/>
                </w:rPr>
                <w:t>The data used in this report</w:t>
              </w:r>
            </w:hyperlink>
            <w:r w:rsidR="00875B3C" w:rsidRPr="00875B3C">
              <w:rPr>
                <w:rFonts w:eastAsia="Calibri"/>
                <w:i/>
                <w:iCs/>
                <w:lang w:eastAsia="en-US"/>
              </w:rPr>
              <w:t>)</w:t>
            </w:r>
          </w:p>
        </w:tc>
      </w:tr>
      <w:tr w:rsidR="00F927EA" w14:paraId="4E7F21F6"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33B0086E" w14:textId="77777777" w:rsidR="00F927EA" w:rsidRPr="00F927EA" w:rsidRDefault="00F927EA" w:rsidP="00F927EA">
            <w:pPr>
              <w:spacing w:before="40" w:after="40"/>
              <w:rPr>
                <w:rFonts w:eastAsia="Calibri"/>
                <w:lang w:eastAsia="en-US"/>
              </w:rPr>
            </w:pPr>
            <w:r w:rsidRPr="00F927EA">
              <w:rPr>
                <w:rFonts w:eastAsia="Calibri"/>
                <w:lang w:eastAsia="en-US"/>
              </w:rPr>
              <w:t>Sarcoma</w:t>
            </w:r>
          </w:p>
        </w:tc>
        <w:tc>
          <w:tcPr>
            <w:tcW w:w="5944" w:type="dxa"/>
            <w:tcBorders>
              <w:top w:val="single" w:sz="4" w:space="0" w:color="auto"/>
              <w:left w:val="nil"/>
              <w:bottom w:val="single" w:sz="4" w:space="0" w:color="auto"/>
            </w:tcBorders>
            <w:tcMar>
              <w:left w:w="108" w:type="dxa"/>
              <w:right w:w="108" w:type="dxa"/>
            </w:tcMar>
          </w:tcPr>
          <w:p w14:paraId="034022AE" w14:textId="77777777" w:rsidR="00F927EA" w:rsidRPr="00F927EA" w:rsidRDefault="00F927EA" w:rsidP="00F927EA">
            <w:pPr>
              <w:spacing w:before="40" w:after="40"/>
              <w:rPr>
                <w:rFonts w:eastAsia="Calibri"/>
                <w:lang w:eastAsia="en-US"/>
              </w:rPr>
            </w:pPr>
            <w:r w:rsidRPr="00F927EA">
              <w:rPr>
                <w:rFonts w:eastAsia="Calibri"/>
                <w:lang w:eastAsia="en-US"/>
              </w:rPr>
              <w:t>A malignant tumour (a cancer) that starts in connective tissue.</w:t>
            </w:r>
          </w:p>
        </w:tc>
      </w:tr>
      <w:tr w:rsidR="00F927EA" w14:paraId="1CC62ADC"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E46AF69" w14:textId="77777777" w:rsidR="00F927EA" w:rsidRPr="00F927EA" w:rsidRDefault="00F927EA" w:rsidP="00F927EA">
            <w:pPr>
              <w:spacing w:before="40" w:after="40"/>
              <w:rPr>
                <w:rFonts w:eastAsia="Calibri"/>
                <w:lang w:eastAsia="en-US"/>
              </w:rPr>
            </w:pPr>
            <w:r w:rsidRPr="00F927EA">
              <w:rPr>
                <w:rFonts w:eastAsia="Calibri"/>
                <w:lang w:eastAsia="en-US"/>
              </w:rPr>
              <w:t>Screening coverage</w:t>
            </w:r>
          </w:p>
        </w:tc>
        <w:tc>
          <w:tcPr>
            <w:tcW w:w="5944" w:type="dxa"/>
            <w:tcBorders>
              <w:top w:val="single" w:sz="4" w:space="0" w:color="auto"/>
              <w:left w:val="nil"/>
              <w:bottom w:val="single" w:sz="4" w:space="0" w:color="auto"/>
            </w:tcBorders>
            <w:tcMar>
              <w:left w:w="108" w:type="dxa"/>
              <w:right w:w="108" w:type="dxa"/>
            </w:tcMar>
          </w:tcPr>
          <w:p w14:paraId="78C44634" w14:textId="3945BC2B" w:rsidR="00F927EA" w:rsidRPr="00F927EA" w:rsidRDefault="00F927EA" w:rsidP="00F927EA">
            <w:pPr>
              <w:spacing w:before="40" w:after="40"/>
              <w:rPr>
                <w:rFonts w:eastAsia="Calibri"/>
                <w:lang w:eastAsia="en-US"/>
              </w:rPr>
            </w:pPr>
            <w:r w:rsidRPr="00F927EA">
              <w:rPr>
                <w:rFonts w:eastAsia="Calibri"/>
                <w:lang w:eastAsia="en-US"/>
              </w:rPr>
              <w:t xml:space="preserve">The proportion of people eligible for screening </w:t>
            </w:r>
            <w:r w:rsidR="004B6220" w:rsidRPr="004B6220">
              <w:rPr>
                <w:rFonts w:eastAsia="Calibri"/>
                <w:lang w:eastAsia="en-US"/>
              </w:rPr>
              <w:t xml:space="preserve">(as defined by the individual screening programme) </w:t>
            </w:r>
            <w:r w:rsidRPr="00F927EA">
              <w:rPr>
                <w:rFonts w:eastAsia="Calibri"/>
                <w:lang w:eastAsia="en-US"/>
              </w:rPr>
              <w:t xml:space="preserve">who have been screened in a specific time period. </w:t>
            </w:r>
          </w:p>
        </w:tc>
      </w:tr>
      <w:tr w:rsidR="00F927EA" w14:paraId="6D11FC6E"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966F809" w14:textId="77777777" w:rsidR="00F927EA" w:rsidRPr="00F927EA" w:rsidRDefault="00F927EA" w:rsidP="00F927EA">
            <w:pPr>
              <w:spacing w:before="40" w:after="40"/>
              <w:rPr>
                <w:rFonts w:eastAsia="Calibri"/>
                <w:lang w:eastAsia="en-US"/>
              </w:rPr>
            </w:pPr>
            <w:r w:rsidRPr="00F927EA">
              <w:rPr>
                <w:rFonts w:eastAsia="Calibri"/>
                <w:lang w:eastAsia="en-US"/>
              </w:rPr>
              <w:t>Screening participation</w:t>
            </w:r>
          </w:p>
        </w:tc>
        <w:tc>
          <w:tcPr>
            <w:tcW w:w="5944" w:type="dxa"/>
            <w:tcBorders>
              <w:top w:val="single" w:sz="4" w:space="0" w:color="auto"/>
              <w:left w:val="nil"/>
              <w:bottom w:val="single" w:sz="4" w:space="0" w:color="auto"/>
            </w:tcBorders>
            <w:tcMar>
              <w:left w:w="108" w:type="dxa"/>
              <w:right w:w="108" w:type="dxa"/>
            </w:tcMar>
          </w:tcPr>
          <w:p w14:paraId="7E46615C" w14:textId="395B6962" w:rsidR="00F927EA" w:rsidRPr="00F927EA" w:rsidRDefault="00F927EA" w:rsidP="00F927EA">
            <w:pPr>
              <w:spacing w:before="40" w:after="40"/>
              <w:rPr>
                <w:rFonts w:eastAsia="Calibri"/>
                <w:lang w:eastAsia="en-US"/>
              </w:rPr>
            </w:pPr>
            <w:r w:rsidRPr="00F927EA">
              <w:rPr>
                <w:rFonts w:eastAsia="Calibri"/>
                <w:lang w:eastAsia="en-US"/>
              </w:rPr>
              <w:t xml:space="preserve">The proportion of people eligible for screening </w:t>
            </w:r>
            <w:r w:rsidR="003C4224" w:rsidRPr="003C4224">
              <w:rPr>
                <w:rFonts w:eastAsia="Calibri"/>
                <w:lang w:eastAsia="en-US"/>
              </w:rPr>
              <w:t xml:space="preserve">(as defined by the individual screening programme) </w:t>
            </w:r>
            <w:r w:rsidRPr="00F927EA">
              <w:rPr>
                <w:rFonts w:eastAsia="Calibri"/>
                <w:lang w:eastAsia="en-US"/>
              </w:rPr>
              <w:t>who completed screening.</w:t>
            </w:r>
          </w:p>
        </w:tc>
      </w:tr>
      <w:tr w:rsidR="00395D2C" w14:paraId="7B9ABFD1"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B4776C3" w14:textId="38ABDE55" w:rsidR="00395D2C" w:rsidRPr="00F927EA" w:rsidRDefault="00395D2C" w:rsidP="00F927EA">
            <w:pPr>
              <w:spacing w:before="40" w:after="40"/>
              <w:rPr>
                <w:rFonts w:eastAsia="Calibri"/>
                <w:lang w:eastAsia="en-US"/>
              </w:rPr>
            </w:pPr>
            <w:r>
              <w:rPr>
                <w:rFonts w:eastAsia="Calibri"/>
                <w:lang w:eastAsia="en-US"/>
              </w:rPr>
              <w:t>SEER stage</w:t>
            </w:r>
          </w:p>
        </w:tc>
        <w:tc>
          <w:tcPr>
            <w:tcW w:w="5944" w:type="dxa"/>
            <w:tcBorders>
              <w:top w:val="single" w:sz="4" w:space="0" w:color="auto"/>
              <w:left w:val="nil"/>
              <w:bottom w:val="single" w:sz="4" w:space="0" w:color="auto"/>
            </w:tcBorders>
            <w:tcMar>
              <w:left w:w="108" w:type="dxa"/>
              <w:right w:w="108" w:type="dxa"/>
            </w:tcMar>
          </w:tcPr>
          <w:p w14:paraId="6FA3D7CD" w14:textId="3BF4C6B0" w:rsidR="00395D2C" w:rsidRPr="00F927EA" w:rsidRDefault="0040603F" w:rsidP="00F927EA">
            <w:pPr>
              <w:spacing w:before="40" w:after="40"/>
              <w:rPr>
                <w:rFonts w:eastAsia="Calibri"/>
                <w:lang w:eastAsia="en-US"/>
              </w:rPr>
            </w:pPr>
            <w:r w:rsidRPr="0040603F">
              <w:rPr>
                <w:rFonts w:eastAsia="Calibri"/>
                <w:lang w:eastAsia="en-US"/>
              </w:rPr>
              <w:t xml:space="preserve">A system </w:t>
            </w:r>
            <w:r w:rsidR="00F4640F">
              <w:rPr>
                <w:rFonts w:eastAsia="Calibri"/>
                <w:lang w:eastAsia="en-US"/>
              </w:rPr>
              <w:t>developed by</w:t>
            </w:r>
            <w:r w:rsidR="00F4640F" w:rsidRPr="00F4640F">
              <w:rPr>
                <w:rFonts w:eastAsia="Calibri"/>
                <w:lang w:eastAsia="en-US"/>
              </w:rPr>
              <w:t xml:space="preserve"> the National Cancer Institute</w:t>
            </w:r>
            <w:r w:rsidR="00154D3B">
              <w:rPr>
                <w:rFonts w:eastAsia="Calibri"/>
                <w:lang w:eastAsia="en-US"/>
              </w:rPr>
              <w:t xml:space="preserve"> in the United States</w:t>
            </w:r>
            <w:r w:rsidR="008A1459">
              <w:rPr>
                <w:rFonts w:eastAsia="Calibri"/>
                <w:lang w:eastAsia="en-US"/>
              </w:rPr>
              <w:t xml:space="preserve"> of America</w:t>
            </w:r>
            <w:r w:rsidR="00F4640F" w:rsidRPr="00F4640F">
              <w:rPr>
                <w:rFonts w:eastAsia="Calibri"/>
                <w:lang w:eastAsia="en-US"/>
              </w:rPr>
              <w:t xml:space="preserve"> </w:t>
            </w:r>
            <w:r w:rsidRPr="0040603F">
              <w:rPr>
                <w:rFonts w:eastAsia="Calibri"/>
                <w:lang w:eastAsia="en-US"/>
              </w:rPr>
              <w:t>that describes the stage of development reached by the tumour at diagnosis using the Surveillance, Epidemiology and End Results (SEER) Summary Staging. The system classifies a cancer case into a broad category (in</w:t>
            </w:r>
            <w:r w:rsidR="00192296">
              <w:rPr>
                <w:rFonts w:eastAsia="Calibri"/>
                <w:lang w:eastAsia="en-US"/>
              </w:rPr>
              <w:t xml:space="preserve"> </w:t>
            </w:r>
            <w:r w:rsidRPr="0040603F">
              <w:rPr>
                <w:rFonts w:eastAsia="Calibri"/>
                <w:lang w:eastAsia="en-US"/>
              </w:rPr>
              <w:t xml:space="preserve">situ, localised, regional extension and distant metastases), representing the extent of involvement of the tumour as determined using all diagnostic and therapeutic evidence available at the end of the first course of therapy or within </w:t>
            </w:r>
            <w:r>
              <w:rPr>
                <w:rFonts w:eastAsia="Calibri"/>
                <w:lang w:eastAsia="en-US"/>
              </w:rPr>
              <w:t>4</w:t>
            </w:r>
            <w:r w:rsidRPr="0040603F">
              <w:rPr>
                <w:rFonts w:eastAsia="Calibri"/>
                <w:lang w:eastAsia="en-US"/>
              </w:rPr>
              <w:t xml:space="preserve"> months of the date of diagnosis, whichever is earlier.</w:t>
            </w:r>
            <w:r w:rsidR="00ED0E29">
              <w:rPr>
                <w:rFonts w:eastAsia="Calibri"/>
                <w:lang w:eastAsia="en-US"/>
              </w:rPr>
              <w:t xml:space="preserve"> (</w:t>
            </w:r>
            <w:r w:rsidR="00ED0E29" w:rsidRPr="008547A6">
              <w:rPr>
                <w:rFonts w:eastAsia="Calibri"/>
                <w:i/>
                <w:iCs/>
                <w:lang w:eastAsia="en-US"/>
              </w:rPr>
              <w:t>See also</w:t>
            </w:r>
            <w:r w:rsidR="007E76A8">
              <w:rPr>
                <w:rFonts w:eastAsia="Calibri"/>
                <w:i/>
                <w:iCs/>
                <w:lang w:eastAsia="en-US"/>
              </w:rPr>
              <w:t>:</w:t>
            </w:r>
            <w:r w:rsidR="00ED0E29" w:rsidRPr="008547A6">
              <w:rPr>
                <w:rFonts w:eastAsia="Calibri"/>
                <w:i/>
                <w:iCs/>
                <w:lang w:eastAsia="en-US"/>
              </w:rPr>
              <w:t xml:space="preserve"> Staging, staging process</w:t>
            </w:r>
            <w:r w:rsidR="00ED0E29">
              <w:rPr>
                <w:rFonts w:eastAsia="Calibri"/>
                <w:lang w:eastAsia="en-US"/>
              </w:rPr>
              <w:t>)</w:t>
            </w:r>
          </w:p>
        </w:tc>
      </w:tr>
      <w:tr w:rsidR="00F927EA" w14:paraId="30530AE9"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660E0B75" w14:textId="77777777" w:rsidR="00F927EA" w:rsidRPr="00F927EA" w:rsidRDefault="00F927EA" w:rsidP="00F927EA">
            <w:pPr>
              <w:spacing w:before="40" w:after="40"/>
              <w:rPr>
                <w:rFonts w:eastAsia="Calibri"/>
                <w:lang w:eastAsia="en-US"/>
              </w:rPr>
            </w:pPr>
            <w:r w:rsidRPr="00F927EA">
              <w:rPr>
                <w:rFonts w:eastAsia="Calibri"/>
                <w:lang w:eastAsia="en-US"/>
              </w:rPr>
              <w:t>Silicosis</w:t>
            </w:r>
          </w:p>
        </w:tc>
        <w:tc>
          <w:tcPr>
            <w:tcW w:w="5944" w:type="dxa"/>
            <w:tcBorders>
              <w:top w:val="single" w:sz="4" w:space="0" w:color="auto"/>
              <w:left w:val="nil"/>
              <w:bottom w:val="single" w:sz="4" w:space="0" w:color="auto"/>
            </w:tcBorders>
            <w:tcMar>
              <w:left w:w="108" w:type="dxa"/>
              <w:right w:w="108" w:type="dxa"/>
            </w:tcMar>
          </w:tcPr>
          <w:p w14:paraId="43DA7F50" w14:textId="77777777" w:rsidR="00F927EA" w:rsidRPr="00F927EA" w:rsidRDefault="00F927EA" w:rsidP="00F927EA">
            <w:pPr>
              <w:spacing w:before="40" w:after="40"/>
              <w:rPr>
                <w:rFonts w:eastAsia="Calibri"/>
                <w:lang w:eastAsia="en-US"/>
              </w:rPr>
            </w:pPr>
            <w:r w:rsidRPr="00F927EA">
              <w:rPr>
                <w:rFonts w:eastAsia="Calibri"/>
                <w:lang w:eastAsia="en-US"/>
              </w:rPr>
              <w:t>A long-term lung disease caused by inhaling tiny crystalline particles of silicone dioxide (silica) dust.</w:t>
            </w:r>
          </w:p>
        </w:tc>
      </w:tr>
      <w:tr w:rsidR="00F927EA" w14:paraId="5518B324"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CD6673B" w14:textId="77777777" w:rsidR="00F927EA" w:rsidRPr="00F927EA" w:rsidRDefault="00F927EA" w:rsidP="00F927EA">
            <w:pPr>
              <w:spacing w:before="40" w:after="40"/>
              <w:rPr>
                <w:rFonts w:eastAsia="Calibri"/>
                <w:lang w:eastAsia="en-US"/>
              </w:rPr>
            </w:pPr>
            <w:r w:rsidRPr="00F927EA">
              <w:rPr>
                <w:rFonts w:eastAsia="Calibri"/>
                <w:lang w:eastAsia="en-US"/>
              </w:rPr>
              <w:t>Social determinants</w:t>
            </w:r>
          </w:p>
        </w:tc>
        <w:tc>
          <w:tcPr>
            <w:tcW w:w="5944" w:type="dxa"/>
            <w:tcBorders>
              <w:top w:val="single" w:sz="4" w:space="0" w:color="auto"/>
              <w:left w:val="nil"/>
              <w:bottom w:val="single" w:sz="4" w:space="0" w:color="auto"/>
            </w:tcBorders>
            <w:tcMar>
              <w:left w:w="108" w:type="dxa"/>
              <w:right w:w="108" w:type="dxa"/>
            </w:tcMar>
          </w:tcPr>
          <w:p w14:paraId="4843336D" w14:textId="77777777" w:rsidR="00F927EA" w:rsidRPr="00F927EA" w:rsidRDefault="00F927EA" w:rsidP="00F927EA">
            <w:pPr>
              <w:spacing w:before="40" w:after="40"/>
              <w:rPr>
                <w:rFonts w:eastAsia="Calibri"/>
                <w:lang w:eastAsia="en-US"/>
              </w:rPr>
            </w:pPr>
            <w:r w:rsidRPr="00F927EA">
              <w:rPr>
                <w:rFonts w:eastAsia="Calibri"/>
                <w:lang w:eastAsia="en-US"/>
              </w:rPr>
              <w:t>The conditions in which people are born, grow, live, work and age, and people’s access to power, money and resources.</w:t>
            </w:r>
          </w:p>
        </w:tc>
      </w:tr>
      <w:tr w:rsidR="00F927EA" w14:paraId="5B6282DD"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F9D3E0D" w14:textId="77777777" w:rsidR="00F927EA" w:rsidRPr="00F927EA" w:rsidRDefault="00F927EA" w:rsidP="00F927EA">
            <w:pPr>
              <w:spacing w:before="40" w:after="40"/>
              <w:rPr>
                <w:rFonts w:eastAsia="Calibri"/>
                <w:lang w:eastAsia="en-US"/>
              </w:rPr>
            </w:pPr>
            <w:r w:rsidRPr="00F927EA">
              <w:rPr>
                <w:rFonts w:eastAsia="Calibri"/>
                <w:lang w:eastAsia="en-US"/>
              </w:rPr>
              <w:t>Socioeconomic</w:t>
            </w:r>
          </w:p>
        </w:tc>
        <w:tc>
          <w:tcPr>
            <w:tcW w:w="5944" w:type="dxa"/>
            <w:tcBorders>
              <w:top w:val="single" w:sz="4" w:space="0" w:color="auto"/>
              <w:left w:val="nil"/>
              <w:bottom w:val="single" w:sz="4" w:space="0" w:color="auto"/>
            </w:tcBorders>
            <w:tcMar>
              <w:left w:w="108" w:type="dxa"/>
              <w:right w:w="108" w:type="dxa"/>
            </w:tcMar>
          </w:tcPr>
          <w:p w14:paraId="3E62479F" w14:textId="77777777" w:rsidR="00F927EA" w:rsidRPr="00F927EA" w:rsidRDefault="00F927EA" w:rsidP="00F927EA">
            <w:pPr>
              <w:spacing w:before="40" w:after="40"/>
              <w:rPr>
                <w:rFonts w:eastAsia="Calibri"/>
                <w:lang w:eastAsia="en-US"/>
              </w:rPr>
            </w:pPr>
            <w:r w:rsidRPr="00F927EA">
              <w:rPr>
                <w:rFonts w:eastAsia="Calibri"/>
                <w:lang w:eastAsia="en-US"/>
              </w:rPr>
              <w:t>The interaction of social and economic factors and how these affect people.</w:t>
            </w:r>
          </w:p>
        </w:tc>
      </w:tr>
      <w:tr w:rsidR="00F927EA" w14:paraId="7016D289"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6D434BE6" w14:textId="77777777" w:rsidR="00F927EA" w:rsidRPr="00F927EA" w:rsidRDefault="00F927EA" w:rsidP="00F927EA">
            <w:pPr>
              <w:spacing w:before="40" w:after="40"/>
              <w:rPr>
                <w:rFonts w:eastAsia="Calibri"/>
                <w:lang w:eastAsia="en-US"/>
              </w:rPr>
            </w:pPr>
            <w:r w:rsidRPr="00F927EA">
              <w:rPr>
                <w:rFonts w:eastAsia="Calibri"/>
                <w:lang w:eastAsia="en-US"/>
              </w:rPr>
              <w:lastRenderedPageBreak/>
              <w:t>SOGIESC</w:t>
            </w:r>
          </w:p>
        </w:tc>
        <w:tc>
          <w:tcPr>
            <w:tcW w:w="5944" w:type="dxa"/>
            <w:tcBorders>
              <w:top w:val="single" w:sz="4" w:space="0" w:color="auto"/>
              <w:left w:val="nil"/>
              <w:bottom w:val="single" w:sz="4" w:space="0" w:color="auto"/>
            </w:tcBorders>
            <w:tcMar>
              <w:left w:w="108" w:type="dxa"/>
              <w:right w:w="108" w:type="dxa"/>
            </w:tcMar>
          </w:tcPr>
          <w:p w14:paraId="49C39ACF" w14:textId="77777777" w:rsidR="00F927EA" w:rsidRPr="00F927EA" w:rsidRDefault="00F927EA" w:rsidP="00F927EA">
            <w:pPr>
              <w:spacing w:before="40" w:after="40"/>
              <w:rPr>
                <w:rFonts w:eastAsia="Calibri"/>
                <w:lang w:eastAsia="en-US"/>
              </w:rPr>
            </w:pPr>
            <w:r w:rsidRPr="00F927EA">
              <w:rPr>
                <w:rFonts w:eastAsia="Calibri"/>
                <w:lang w:eastAsia="en-US"/>
              </w:rPr>
              <w:t>Sexual orientation, gender identity and expression, and sex characteristics.</w:t>
            </w:r>
          </w:p>
        </w:tc>
      </w:tr>
      <w:tr w:rsidR="00F927EA" w14:paraId="31666D8A" w14:textId="77777777" w:rsidTr="00D02451">
        <w:trPr>
          <w:trHeight w:val="300"/>
        </w:trPr>
        <w:tc>
          <w:tcPr>
            <w:tcW w:w="2835" w:type="dxa"/>
            <w:tcBorders>
              <w:top w:val="single" w:sz="6" w:space="0" w:color="000000" w:themeColor="text1"/>
              <w:bottom w:val="single" w:sz="4" w:space="0" w:color="auto"/>
              <w:right w:val="nil"/>
            </w:tcBorders>
            <w:tcMar>
              <w:left w:w="108" w:type="dxa"/>
              <w:right w:w="108" w:type="dxa"/>
            </w:tcMar>
          </w:tcPr>
          <w:p w14:paraId="3697BBB8" w14:textId="600D779F" w:rsidR="00F927EA" w:rsidRPr="00F927EA" w:rsidRDefault="00F927EA" w:rsidP="00F927EA">
            <w:pPr>
              <w:spacing w:before="40" w:after="40"/>
              <w:rPr>
                <w:rFonts w:eastAsia="Calibri"/>
                <w:lang w:eastAsia="en-US"/>
              </w:rPr>
            </w:pPr>
            <w:r w:rsidRPr="00F927EA">
              <w:rPr>
                <w:rFonts w:eastAsia="Calibri"/>
                <w:lang w:eastAsia="en-US"/>
              </w:rPr>
              <w:t>Staging, staging process</w:t>
            </w:r>
          </w:p>
        </w:tc>
        <w:tc>
          <w:tcPr>
            <w:tcW w:w="5944" w:type="dxa"/>
            <w:tcBorders>
              <w:top w:val="single" w:sz="6" w:space="0" w:color="000000" w:themeColor="text1"/>
              <w:left w:val="nil"/>
              <w:bottom w:val="single" w:sz="4" w:space="0" w:color="auto"/>
            </w:tcBorders>
            <w:tcMar>
              <w:left w:w="108" w:type="dxa"/>
              <w:right w:w="108" w:type="dxa"/>
            </w:tcMar>
          </w:tcPr>
          <w:p w14:paraId="760955AF" w14:textId="77777777" w:rsidR="00F927EA" w:rsidRPr="00F927EA" w:rsidRDefault="00F927EA" w:rsidP="00F927EA">
            <w:pPr>
              <w:spacing w:before="40" w:after="40"/>
              <w:rPr>
                <w:rFonts w:eastAsia="Calibri"/>
                <w:lang w:eastAsia="en-US"/>
              </w:rPr>
            </w:pPr>
            <w:r w:rsidRPr="00F927EA">
              <w:rPr>
                <w:rFonts w:eastAsia="Calibri"/>
                <w:lang w:eastAsia="en-US"/>
              </w:rPr>
              <w:t xml:space="preserve">Tests to find out, and also a means of describing, how far a cancer has spread. Conventionally refers to the allocation of categories (0, I, II, III, IV) to groupings of tumours defined by internationally agreed criteria. </w:t>
            </w:r>
          </w:p>
          <w:p w14:paraId="5F292497" w14:textId="77777777" w:rsidR="00F927EA" w:rsidRPr="00F927EA" w:rsidRDefault="00F927EA" w:rsidP="00F927EA">
            <w:pPr>
              <w:spacing w:before="40" w:after="40"/>
              <w:rPr>
                <w:rFonts w:eastAsia="Calibri"/>
                <w:lang w:eastAsia="en-US"/>
              </w:rPr>
            </w:pPr>
            <w:r w:rsidRPr="00F927EA">
              <w:rPr>
                <w:rFonts w:eastAsia="Calibri"/>
                <w:lang w:eastAsia="en-US"/>
              </w:rPr>
              <w:t>Stage 0 means abnormal cells are present but have not spread to nearby tissue; stages I to III mean that cancer is present (the higher the number, the larger the cancer tumour and the more it has spread into nearby tissues); and stage IV means the cancer has spread to distant parts of the body.</w:t>
            </w:r>
          </w:p>
          <w:p w14:paraId="76630D78" w14:textId="77777777" w:rsidR="00F927EA" w:rsidRDefault="00F927EA" w:rsidP="00F927EA">
            <w:pPr>
              <w:spacing w:before="40" w:after="40"/>
              <w:rPr>
                <w:rFonts w:eastAsia="Calibri"/>
                <w:lang w:eastAsia="en-US"/>
              </w:rPr>
            </w:pPr>
            <w:r w:rsidRPr="00F927EA">
              <w:rPr>
                <w:rFonts w:eastAsia="Calibri"/>
                <w:lang w:eastAsia="en-US"/>
              </w:rPr>
              <w:t xml:space="preserve">Frequently the staging is based on the tumour, the nodes and the metastases. Staging may be based on clinical or pathological features. Clinical staging determines how much cancer there is based on the physical examination, imaging tests, and biopsies of affected areas. Pathologic staging can only be determined from individual patients who have had surgery to remove a tumour or explore the extent of the cancer. </w:t>
            </w:r>
          </w:p>
          <w:p w14:paraId="486DA52C" w14:textId="2D1285CF" w:rsidR="00DF0362" w:rsidRPr="00F927EA" w:rsidRDefault="00DF0362" w:rsidP="00F927EA">
            <w:pPr>
              <w:spacing w:before="40" w:after="40"/>
              <w:rPr>
                <w:rFonts w:eastAsia="Calibri"/>
                <w:lang w:eastAsia="en-US"/>
              </w:rPr>
            </w:pPr>
            <w:r>
              <w:rPr>
                <w:rFonts w:eastAsia="Calibri"/>
                <w:lang w:eastAsia="en-US"/>
              </w:rPr>
              <w:t xml:space="preserve">There are several </w:t>
            </w:r>
            <w:r w:rsidR="00414A6D">
              <w:rPr>
                <w:rFonts w:eastAsia="Calibri"/>
                <w:lang w:eastAsia="en-US"/>
              </w:rPr>
              <w:t xml:space="preserve">internationally accepted standards for describing the staging of cancer. </w:t>
            </w:r>
            <w:r w:rsidR="002675CD">
              <w:rPr>
                <w:rFonts w:eastAsia="Calibri"/>
                <w:lang w:eastAsia="en-US"/>
              </w:rPr>
              <w:t xml:space="preserve">The New </w:t>
            </w:r>
            <w:r w:rsidR="0098670A">
              <w:rPr>
                <w:rFonts w:eastAsia="Calibri"/>
                <w:lang w:eastAsia="en-US"/>
              </w:rPr>
              <w:t>Z</w:t>
            </w:r>
            <w:r w:rsidR="002675CD">
              <w:rPr>
                <w:rFonts w:eastAsia="Calibri"/>
                <w:lang w:eastAsia="en-US"/>
              </w:rPr>
              <w:t>ealand Cancer Registry use</w:t>
            </w:r>
            <w:r w:rsidR="0098670A">
              <w:rPr>
                <w:rFonts w:eastAsia="Calibri"/>
                <w:lang w:eastAsia="en-US"/>
              </w:rPr>
              <w:t>s</w:t>
            </w:r>
            <w:r w:rsidR="002675CD">
              <w:rPr>
                <w:rFonts w:eastAsia="Calibri"/>
                <w:lang w:eastAsia="en-US"/>
              </w:rPr>
              <w:t xml:space="preserve"> adapted SEER staging (</w:t>
            </w:r>
            <w:r w:rsidR="002675CD" w:rsidRPr="008547A6">
              <w:rPr>
                <w:rFonts w:eastAsia="Calibri"/>
                <w:i/>
                <w:iCs/>
                <w:lang w:eastAsia="en-US"/>
              </w:rPr>
              <w:t>see</w:t>
            </w:r>
            <w:r w:rsidR="008547A6" w:rsidRPr="008547A6">
              <w:rPr>
                <w:rFonts w:eastAsia="Calibri"/>
                <w:i/>
                <w:iCs/>
                <w:lang w:eastAsia="en-US"/>
              </w:rPr>
              <w:t xml:space="preserve"> </w:t>
            </w:r>
            <w:r w:rsidR="002675CD" w:rsidRPr="008547A6">
              <w:rPr>
                <w:rFonts w:eastAsia="Calibri"/>
                <w:i/>
                <w:iCs/>
                <w:lang w:eastAsia="en-US"/>
              </w:rPr>
              <w:t>SEER stage above</w:t>
            </w:r>
            <w:r w:rsidR="002675CD">
              <w:rPr>
                <w:rFonts w:eastAsia="Calibri"/>
                <w:lang w:eastAsia="en-US"/>
              </w:rPr>
              <w:t xml:space="preserve">) and this is shown in several analyses in this report. </w:t>
            </w:r>
          </w:p>
        </w:tc>
      </w:tr>
      <w:tr w:rsidR="00F927EA" w14:paraId="79EBCEB7"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418517D5" w14:textId="77777777" w:rsidR="00F927EA" w:rsidRPr="00F927EA" w:rsidRDefault="00F927EA" w:rsidP="00F927EA">
            <w:pPr>
              <w:spacing w:before="40" w:after="40"/>
              <w:rPr>
                <w:rFonts w:eastAsia="Calibri"/>
                <w:lang w:eastAsia="en-US"/>
              </w:rPr>
            </w:pPr>
            <w:r w:rsidRPr="00F927EA">
              <w:rPr>
                <w:rFonts w:eastAsia="Calibri"/>
                <w:lang w:eastAsia="en-US"/>
              </w:rPr>
              <w:t>Stem cell transplant</w:t>
            </w:r>
          </w:p>
        </w:tc>
        <w:tc>
          <w:tcPr>
            <w:tcW w:w="5944" w:type="dxa"/>
            <w:tcBorders>
              <w:top w:val="single" w:sz="4" w:space="0" w:color="auto"/>
              <w:left w:val="nil"/>
              <w:bottom w:val="single" w:sz="4" w:space="0" w:color="auto"/>
            </w:tcBorders>
            <w:tcMar>
              <w:left w:w="108" w:type="dxa"/>
              <w:right w:w="108" w:type="dxa"/>
            </w:tcMar>
          </w:tcPr>
          <w:p w14:paraId="29F011E9" w14:textId="1D683B37" w:rsidR="00F927EA" w:rsidRPr="00F927EA" w:rsidRDefault="00F927EA" w:rsidP="00F927EA">
            <w:pPr>
              <w:spacing w:before="40" w:after="40"/>
              <w:rPr>
                <w:rFonts w:eastAsia="Calibri"/>
                <w:lang w:eastAsia="en-US"/>
              </w:rPr>
            </w:pPr>
            <w:r w:rsidRPr="00F927EA">
              <w:rPr>
                <w:rFonts w:eastAsia="Calibri"/>
                <w:lang w:eastAsia="en-US"/>
              </w:rPr>
              <w:t>A regenerative treatment option for some people who have had cancer, where stem cells are collected and then re-inserted to repair or replace tissue or organ function.</w:t>
            </w:r>
          </w:p>
        </w:tc>
      </w:tr>
      <w:tr w:rsidR="00F927EA" w14:paraId="6B5A34AD"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66662FB9" w14:textId="5ED0AEE8" w:rsidR="00F927EA" w:rsidRPr="00F927EA" w:rsidRDefault="00F927EA" w:rsidP="00F927EA">
            <w:pPr>
              <w:spacing w:before="40" w:after="40"/>
              <w:rPr>
                <w:rFonts w:eastAsia="Calibri"/>
                <w:lang w:eastAsia="en-US"/>
              </w:rPr>
            </w:pPr>
            <w:r w:rsidRPr="00F927EA">
              <w:rPr>
                <w:rFonts w:eastAsia="Calibri"/>
                <w:lang w:eastAsia="en-US"/>
              </w:rPr>
              <w:t>Stereotactic ablative radiation therapy (SABR)</w:t>
            </w:r>
          </w:p>
        </w:tc>
        <w:tc>
          <w:tcPr>
            <w:tcW w:w="5944" w:type="dxa"/>
            <w:tcBorders>
              <w:top w:val="single" w:sz="4" w:space="0" w:color="auto"/>
              <w:left w:val="nil"/>
              <w:bottom w:val="single" w:sz="4" w:space="0" w:color="auto"/>
            </w:tcBorders>
            <w:tcMar>
              <w:left w:w="108" w:type="dxa"/>
              <w:right w:w="108" w:type="dxa"/>
            </w:tcMar>
          </w:tcPr>
          <w:p w14:paraId="7941C61D" w14:textId="1E8FFD18" w:rsidR="00F927EA" w:rsidRPr="00F927EA" w:rsidRDefault="00F927EA" w:rsidP="00F927EA">
            <w:pPr>
              <w:spacing w:before="40" w:after="40"/>
              <w:rPr>
                <w:rFonts w:eastAsia="Calibri"/>
                <w:lang w:eastAsia="en-US"/>
              </w:rPr>
            </w:pPr>
            <w:r w:rsidRPr="00F927EA">
              <w:rPr>
                <w:rFonts w:eastAsia="Calibri"/>
                <w:lang w:eastAsia="en-US"/>
              </w:rPr>
              <w:t xml:space="preserve">A type of external radiation </w:t>
            </w:r>
            <w:r w:rsidR="004851F0">
              <w:rPr>
                <w:rFonts w:eastAsia="Calibri"/>
                <w:lang w:eastAsia="en-US"/>
              </w:rPr>
              <w:t>treatment</w:t>
            </w:r>
            <w:r w:rsidR="004851F0" w:rsidRPr="00F927EA">
              <w:rPr>
                <w:rFonts w:eastAsia="Calibri"/>
                <w:lang w:eastAsia="en-US"/>
              </w:rPr>
              <w:t xml:space="preserve"> </w:t>
            </w:r>
            <w:r w:rsidRPr="00F927EA">
              <w:rPr>
                <w:rFonts w:eastAsia="Calibri"/>
                <w:lang w:eastAsia="en-US"/>
              </w:rPr>
              <w:t xml:space="preserve">that uses special equipment to position a patient and precisely deliver radiation to tumours in the body (except the brain). The total dose of radiation is divided into smaller doses given over several days. This type of radiation therapy helps </w:t>
            </w:r>
            <w:r w:rsidR="00EF168D">
              <w:rPr>
                <w:rFonts w:eastAsia="Calibri"/>
                <w:lang w:eastAsia="en-US"/>
              </w:rPr>
              <w:t xml:space="preserve">to </w:t>
            </w:r>
            <w:r w:rsidRPr="00F927EA">
              <w:rPr>
                <w:rFonts w:eastAsia="Calibri"/>
                <w:lang w:eastAsia="en-US"/>
              </w:rPr>
              <w:t>spare normal tissue.</w:t>
            </w:r>
          </w:p>
        </w:tc>
      </w:tr>
      <w:tr w:rsidR="00F927EA" w14:paraId="61B37826"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EA3D1A5" w14:textId="77777777" w:rsidR="00F927EA" w:rsidRPr="00F927EA" w:rsidRDefault="00F927EA" w:rsidP="00F927EA">
            <w:pPr>
              <w:spacing w:before="40" w:after="40"/>
              <w:rPr>
                <w:rFonts w:eastAsia="Calibri"/>
                <w:lang w:eastAsia="en-US"/>
              </w:rPr>
            </w:pPr>
            <w:r w:rsidRPr="00F927EA">
              <w:rPr>
                <w:rFonts w:eastAsia="Calibri"/>
                <w:lang w:eastAsia="en-US"/>
              </w:rPr>
              <w:t>Surveillance</w:t>
            </w:r>
          </w:p>
        </w:tc>
        <w:tc>
          <w:tcPr>
            <w:tcW w:w="5944" w:type="dxa"/>
            <w:tcBorders>
              <w:top w:val="single" w:sz="4" w:space="0" w:color="auto"/>
              <w:left w:val="nil"/>
              <w:bottom w:val="single" w:sz="4" w:space="0" w:color="auto"/>
            </w:tcBorders>
            <w:tcMar>
              <w:left w:w="108" w:type="dxa"/>
              <w:right w:w="108" w:type="dxa"/>
            </w:tcMar>
          </w:tcPr>
          <w:p w14:paraId="6DAEB06F" w14:textId="77777777" w:rsidR="00F927EA" w:rsidRPr="00F927EA" w:rsidRDefault="00F927EA" w:rsidP="00F927EA">
            <w:pPr>
              <w:spacing w:before="40" w:after="40"/>
              <w:rPr>
                <w:rFonts w:eastAsia="Calibri"/>
                <w:lang w:eastAsia="en-US"/>
              </w:rPr>
            </w:pPr>
            <w:r w:rsidRPr="00F927EA">
              <w:rPr>
                <w:rFonts w:eastAsia="Calibri"/>
                <w:lang w:eastAsia="en-US"/>
              </w:rPr>
              <w:t>In health, this refers to the continuous and systematic collection, consolidation, evaluation and sharing of health-related information in order to detect and understand health threats.</w:t>
            </w:r>
          </w:p>
        </w:tc>
      </w:tr>
      <w:tr w:rsidR="00F927EA" w14:paraId="07C5B2C2"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3D154450" w14:textId="77777777" w:rsidR="00F927EA" w:rsidRPr="00F927EA" w:rsidRDefault="00F927EA" w:rsidP="00F927EA">
            <w:pPr>
              <w:spacing w:before="40" w:after="40"/>
              <w:rPr>
                <w:rFonts w:eastAsia="Calibri"/>
                <w:lang w:eastAsia="en-US"/>
              </w:rPr>
            </w:pPr>
            <w:r w:rsidRPr="00F927EA">
              <w:rPr>
                <w:rFonts w:eastAsia="Calibri"/>
                <w:lang w:eastAsia="en-US"/>
              </w:rPr>
              <w:t>Survivorship</w:t>
            </w:r>
          </w:p>
        </w:tc>
        <w:tc>
          <w:tcPr>
            <w:tcW w:w="5944" w:type="dxa"/>
            <w:tcBorders>
              <w:top w:val="single" w:sz="4" w:space="0" w:color="auto"/>
              <w:left w:val="nil"/>
              <w:bottom w:val="single" w:sz="4" w:space="0" w:color="auto"/>
            </w:tcBorders>
            <w:tcMar>
              <w:left w:w="108" w:type="dxa"/>
              <w:right w:w="108" w:type="dxa"/>
            </w:tcMar>
          </w:tcPr>
          <w:p w14:paraId="73EA8A39" w14:textId="34716EAA" w:rsidR="00F927EA" w:rsidRPr="00F927EA" w:rsidRDefault="007820EA" w:rsidP="00F927EA">
            <w:pPr>
              <w:spacing w:before="40" w:after="40"/>
              <w:rPr>
                <w:rFonts w:eastAsia="Calibri"/>
                <w:lang w:eastAsia="en-US"/>
              </w:rPr>
            </w:pPr>
            <w:r>
              <w:rPr>
                <w:rFonts w:eastAsia="Calibri"/>
                <w:lang w:eastAsia="en-US"/>
              </w:rPr>
              <w:t>T</w:t>
            </w:r>
            <w:r w:rsidR="00F927EA" w:rsidRPr="00F927EA">
              <w:rPr>
                <w:rFonts w:eastAsia="Calibri"/>
                <w:lang w:eastAsia="en-US"/>
              </w:rPr>
              <w:t>he process of living with, through and beyond cancer. The health and wellbeing of a person with cancer from the time of their diagnosis until the end of their life is considered.</w:t>
            </w:r>
          </w:p>
        </w:tc>
      </w:tr>
      <w:tr w:rsidR="00F927EA" w14:paraId="4BB17DDB"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46676E4E" w14:textId="77777777" w:rsidR="00F927EA" w:rsidRPr="00F927EA" w:rsidRDefault="00F927EA" w:rsidP="00F927EA">
            <w:pPr>
              <w:spacing w:before="40" w:after="40"/>
              <w:rPr>
                <w:rFonts w:eastAsia="Calibri"/>
                <w:lang w:eastAsia="en-US"/>
              </w:rPr>
            </w:pPr>
            <w:r w:rsidRPr="00F927EA">
              <w:rPr>
                <w:rFonts w:eastAsia="Calibri"/>
                <w:lang w:eastAsia="en-US"/>
              </w:rPr>
              <w:t>Symptomatic pathway</w:t>
            </w:r>
          </w:p>
        </w:tc>
        <w:tc>
          <w:tcPr>
            <w:tcW w:w="5944" w:type="dxa"/>
            <w:tcBorders>
              <w:top w:val="single" w:sz="4" w:space="0" w:color="auto"/>
              <w:left w:val="nil"/>
              <w:bottom w:val="single" w:sz="4" w:space="0" w:color="auto"/>
            </w:tcBorders>
            <w:tcMar>
              <w:left w:w="108" w:type="dxa"/>
              <w:right w:w="108" w:type="dxa"/>
            </w:tcMar>
          </w:tcPr>
          <w:p w14:paraId="08FF7829" w14:textId="77777777" w:rsidR="00F927EA" w:rsidRPr="00F927EA" w:rsidRDefault="00F927EA" w:rsidP="00F927EA">
            <w:pPr>
              <w:spacing w:before="40" w:after="40"/>
              <w:rPr>
                <w:rFonts w:eastAsia="Calibri"/>
                <w:lang w:eastAsia="en-US"/>
              </w:rPr>
            </w:pPr>
            <w:r w:rsidRPr="00F927EA">
              <w:rPr>
                <w:rFonts w:eastAsia="Calibri"/>
                <w:lang w:eastAsia="en-US"/>
              </w:rPr>
              <w:t>A methodology for the mutual decision-making and organisation of care relating to a patient who has symptoms of cancer.</w:t>
            </w:r>
          </w:p>
        </w:tc>
      </w:tr>
      <w:tr w:rsidR="00A40EC0" w14:paraId="7B602164" w14:textId="77777777">
        <w:trPr>
          <w:trHeight w:val="300"/>
        </w:trPr>
        <w:tc>
          <w:tcPr>
            <w:tcW w:w="2835" w:type="dxa"/>
            <w:tcBorders>
              <w:top w:val="single" w:sz="4" w:space="0" w:color="auto"/>
              <w:bottom w:val="single" w:sz="4" w:space="0" w:color="auto"/>
              <w:right w:val="nil"/>
            </w:tcBorders>
            <w:tcMar>
              <w:left w:w="108" w:type="dxa"/>
              <w:right w:w="108" w:type="dxa"/>
            </w:tcMar>
          </w:tcPr>
          <w:p w14:paraId="5F81CD10" w14:textId="77777777" w:rsidR="00A40EC0" w:rsidRPr="00F927EA" w:rsidRDefault="00A40EC0">
            <w:pPr>
              <w:spacing w:before="40" w:after="40"/>
              <w:rPr>
                <w:rFonts w:eastAsia="Calibri"/>
                <w:lang w:eastAsia="en-US"/>
              </w:rPr>
            </w:pPr>
            <w:r w:rsidRPr="00F927EA">
              <w:rPr>
                <w:rFonts w:eastAsia="Calibri"/>
                <w:lang w:eastAsia="en-US"/>
              </w:rPr>
              <w:t>Systemic ableism</w:t>
            </w:r>
          </w:p>
        </w:tc>
        <w:tc>
          <w:tcPr>
            <w:tcW w:w="5944" w:type="dxa"/>
            <w:tcBorders>
              <w:top w:val="single" w:sz="4" w:space="0" w:color="auto"/>
              <w:left w:val="nil"/>
              <w:bottom w:val="single" w:sz="4" w:space="0" w:color="auto"/>
            </w:tcBorders>
            <w:tcMar>
              <w:left w:w="108" w:type="dxa"/>
              <w:right w:w="108" w:type="dxa"/>
            </w:tcMar>
          </w:tcPr>
          <w:p w14:paraId="11A4D3DB" w14:textId="77777777" w:rsidR="00A40EC0" w:rsidRPr="00F927EA" w:rsidRDefault="00A40EC0">
            <w:pPr>
              <w:spacing w:before="40" w:after="40"/>
              <w:rPr>
                <w:rFonts w:eastAsia="Calibri"/>
                <w:lang w:eastAsia="en-US"/>
              </w:rPr>
            </w:pPr>
            <w:r w:rsidRPr="00F927EA">
              <w:rPr>
                <w:rFonts w:eastAsia="Calibri"/>
                <w:lang w:eastAsia="en-US"/>
              </w:rPr>
              <w:t>Prejudice embedded in structures and systems (such as laws and policy) that create barriers for disabled people and often prioritises the needs and perspectives of non-disabled people.</w:t>
            </w:r>
          </w:p>
        </w:tc>
      </w:tr>
      <w:tr w:rsidR="00F927EA" w14:paraId="54640A07"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33626E7" w14:textId="77777777" w:rsidR="00F927EA" w:rsidRPr="00F927EA" w:rsidRDefault="00F927EA" w:rsidP="00F927EA">
            <w:pPr>
              <w:spacing w:before="40" w:after="40"/>
              <w:rPr>
                <w:rFonts w:eastAsia="Calibri"/>
                <w:lang w:eastAsia="en-US"/>
              </w:rPr>
            </w:pPr>
            <w:r w:rsidRPr="00F927EA">
              <w:rPr>
                <w:rFonts w:eastAsia="Calibri"/>
                <w:lang w:eastAsia="en-US"/>
              </w:rPr>
              <w:t>Systemic anti-cancer therapy (SACT)</w:t>
            </w:r>
          </w:p>
        </w:tc>
        <w:tc>
          <w:tcPr>
            <w:tcW w:w="5944" w:type="dxa"/>
            <w:tcBorders>
              <w:top w:val="single" w:sz="4" w:space="0" w:color="auto"/>
              <w:left w:val="nil"/>
              <w:bottom w:val="single" w:sz="4" w:space="0" w:color="auto"/>
            </w:tcBorders>
            <w:tcMar>
              <w:left w:w="108" w:type="dxa"/>
              <w:right w:w="108" w:type="dxa"/>
            </w:tcMar>
          </w:tcPr>
          <w:p w14:paraId="7F7F5EC8" w14:textId="77777777" w:rsidR="00F927EA" w:rsidRPr="00F927EA" w:rsidRDefault="00F927EA" w:rsidP="00F927EA">
            <w:pPr>
              <w:spacing w:before="40" w:after="40"/>
              <w:rPr>
                <w:rFonts w:eastAsia="Calibri"/>
                <w:lang w:eastAsia="en-US"/>
              </w:rPr>
            </w:pPr>
            <w:r w:rsidRPr="00F927EA">
              <w:rPr>
                <w:rFonts w:eastAsia="Calibri"/>
                <w:lang w:eastAsia="en-US"/>
              </w:rPr>
              <w:t>Drug treatments used to control or treat someone’s cancer, including chemotherapy, hormone therapy, targeted therapy and immune therapy.</w:t>
            </w:r>
          </w:p>
        </w:tc>
      </w:tr>
      <w:tr w:rsidR="00F927EA" w14:paraId="3AD663B3" w14:textId="77777777" w:rsidTr="00A57008">
        <w:trPr>
          <w:trHeight w:val="300"/>
        </w:trPr>
        <w:tc>
          <w:tcPr>
            <w:tcW w:w="2835" w:type="dxa"/>
            <w:tcBorders>
              <w:top w:val="single" w:sz="4" w:space="0" w:color="auto"/>
              <w:bottom w:val="single" w:sz="6" w:space="0" w:color="000000" w:themeColor="text1"/>
              <w:right w:val="nil"/>
            </w:tcBorders>
            <w:tcMar>
              <w:left w:w="108" w:type="dxa"/>
              <w:right w:w="108" w:type="dxa"/>
            </w:tcMar>
          </w:tcPr>
          <w:p w14:paraId="089E73EF" w14:textId="77777777" w:rsidR="00F927EA" w:rsidRPr="00F927EA" w:rsidRDefault="00F927EA" w:rsidP="00F927EA">
            <w:pPr>
              <w:spacing w:before="40" w:after="40"/>
              <w:rPr>
                <w:rFonts w:eastAsia="Calibri"/>
                <w:lang w:eastAsia="en-US"/>
              </w:rPr>
            </w:pPr>
            <w:r w:rsidRPr="00F927EA">
              <w:rPr>
                <w:rFonts w:eastAsia="Calibri"/>
                <w:lang w:eastAsia="en-US"/>
              </w:rPr>
              <w:lastRenderedPageBreak/>
              <w:t>Systemic barriers</w:t>
            </w:r>
          </w:p>
        </w:tc>
        <w:tc>
          <w:tcPr>
            <w:tcW w:w="5944" w:type="dxa"/>
            <w:tcBorders>
              <w:top w:val="single" w:sz="4" w:space="0" w:color="auto"/>
              <w:left w:val="nil"/>
              <w:bottom w:val="single" w:sz="6" w:space="0" w:color="000000" w:themeColor="text1"/>
            </w:tcBorders>
            <w:tcMar>
              <w:left w:w="108" w:type="dxa"/>
              <w:right w:w="108" w:type="dxa"/>
            </w:tcMar>
          </w:tcPr>
          <w:p w14:paraId="41D2460E" w14:textId="5A1634F5" w:rsidR="00F927EA" w:rsidRPr="00F927EA" w:rsidRDefault="00F927EA" w:rsidP="00F927EA">
            <w:pPr>
              <w:spacing w:before="40" w:after="40"/>
              <w:rPr>
                <w:rFonts w:eastAsia="Calibri"/>
                <w:lang w:eastAsia="en-US"/>
              </w:rPr>
            </w:pPr>
            <w:r w:rsidRPr="00F927EA">
              <w:rPr>
                <w:rFonts w:eastAsia="Calibri"/>
                <w:lang w:eastAsia="en-US"/>
              </w:rPr>
              <w:t xml:space="preserve">Policies, practices or procedures that prevent some people </w:t>
            </w:r>
            <w:r w:rsidR="00A57008">
              <w:rPr>
                <w:rFonts w:eastAsia="Calibri"/>
                <w:lang w:eastAsia="en-US"/>
              </w:rPr>
              <w:t xml:space="preserve">from </w:t>
            </w:r>
            <w:r w:rsidRPr="00F927EA">
              <w:rPr>
                <w:rFonts w:eastAsia="Calibri"/>
                <w:lang w:eastAsia="en-US"/>
              </w:rPr>
              <w:t>having equal access or being included.</w:t>
            </w:r>
          </w:p>
        </w:tc>
      </w:tr>
      <w:tr w:rsidR="00F927EA" w14:paraId="7174DFBB" w14:textId="77777777" w:rsidTr="00A57008">
        <w:trPr>
          <w:trHeight w:val="300"/>
        </w:trPr>
        <w:tc>
          <w:tcPr>
            <w:tcW w:w="2835" w:type="dxa"/>
            <w:tcBorders>
              <w:top w:val="single" w:sz="6" w:space="0" w:color="000000" w:themeColor="text1"/>
              <w:bottom w:val="single" w:sz="4" w:space="0" w:color="auto"/>
              <w:right w:val="nil"/>
            </w:tcBorders>
            <w:tcMar>
              <w:left w:w="108" w:type="dxa"/>
              <w:right w:w="108" w:type="dxa"/>
            </w:tcMar>
          </w:tcPr>
          <w:p w14:paraId="4DBB90FC" w14:textId="77777777" w:rsidR="00F927EA" w:rsidRPr="00F927EA" w:rsidRDefault="00F927EA" w:rsidP="00F927EA">
            <w:pPr>
              <w:spacing w:before="40" w:after="40"/>
              <w:rPr>
                <w:rFonts w:eastAsia="Calibri"/>
                <w:lang w:eastAsia="en-US"/>
              </w:rPr>
            </w:pPr>
            <w:r w:rsidRPr="00F927EA">
              <w:rPr>
                <w:rFonts w:eastAsia="Calibri"/>
                <w:lang w:eastAsia="en-US"/>
              </w:rPr>
              <w:t xml:space="preserve">Targeted therapy </w:t>
            </w:r>
          </w:p>
        </w:tc>
        <w:tc>
          <w:tcPr>
            <w:tcW w:w="5944" w:type="dxa"/>
            <w:tcBorders>
              <w:top w:val="single" w:sz="6" w:space="0" w:color="000000" w:themeColor="text1"/>
              <w:left w:val="nil"/>
              <w:bottom w:val="single" w:sz="4" w:space="0" w:color="auto"/>
            </w:tcBorders>
            <w:tcMar>
              <w:left w:w="108" w:type="dxa"/>
              <w:right w:w="108" w:type="dxa"/>
            </w:tcMar>
          </w:tcPr>
          <w:p w14:paraId="2FB5EDE9" w14:textId="77777777" w:rsidR="00F927EA" w:rsidRPr="00F927EA" w:rsidRDefault="00F927EA" w:rsidP="00F927EA">
            <w:pPr>
              <w:spacing w:before="40" w:after="40"/>
              <w:rPr>
                <w:rFonts w:eastAsia="Calibri"/>
                <w:lang w:eastAsia="en-US"/>
              </w:rPr>
            </w:pPr>
            <w:r w:rsidRPr="00F927EA">
              <w:rPr>
                <w:rFonts w:eastAsia="Calibri"/>
                <w:lang w:eastAsia="en-US"/>
              </w:rPr>
              <w:t>A type of cancer treatment that targets the changes in cancer cells that help them grow, divide and spread.</w:t>
            </w:r>
          </w:p>
        </w:tc>
      </w:tr>
      <w:tr w:rsidR="00F927EA" w14:paraId="1AA3D51C"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2BB7EBD7" w14:textId="77777777" w:rsidR="00F927EA" w:rsidRPr="00F927EA" w:rsidRDefault="00F927EA" w:rsidP="00F927EA">
            <w:pPr>
              <w:spacing w:before="40" w:after="40"/>
              <w:rPr>
                <w:rFonts w:eastAsia="Calibri"/>
                <w:lang w:eastAsia="en-US"/>
              </w:rPr>
            </w:pPr>
            <w:r w:rsidRPr="00F927EA">
              <w:rPr>
                <w:rFonts w:eastAsia="Calibri"/>
                <w:lang w:eastAsia="en-US"/>
              </w:rPr>
              <w:t>Telehealth</w:t>
            </w:r>
          </w:p>
        </w:tc>
        <w:tc>
          <w:tcPr>
            <w:tcW w:w="5944" w:type="dxa"/>
            <w:tcBorders>
              <w:top w:val="single" w:sz="4" w:space="0" w:color="auto"/>
              <w:left w:val="nil"/>
              <w:bottom w:val="single" w:sz="4" w:space="0" w:color="auto"/>
            </w:tcBorders>
            <w:tcMar>
              <w:left w:w="108" w:type="dxa"/>
              <w:right w:w="108" w:type="dxa"/>
            </w:tcMar>
          </w:tcPr>
          <w:p w14:paraId="49DF67F4" w14:textId="77777777" w:rsidR="00F927EA" w:rsidRPr="00F927EA" w:rsidRDefault="00F927EA" w:rsidP="00F927EA">
            <w:pPr>
              <w:spacing w:before="40" w:after="40"/>
              <w:rPr>
                <w:rFonts w:eastAsia="Calibri"/>
                <w:lang w:eastAsia="en-US"/>
              </w:rPr>
            </w:pPr>
            <w:r w:rsidRPr="00F927EA">
              <w:rPr>
                <w:rFonts w:eastAsia="Calibri"/>
                <w:lang w:eastAsia="en-US"/>
              </w:rPr>
              <w:t>Health or medical care delivered from a distance via phone and digital channels.</w:t>
            </w:r>
          </w:p>
        </w:tc>
      </w:tr>
      <w:tr w:rsidR="00F927EA" w14:paraId="020BEDFE"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1A334201" w14:textId="77777777" w:rsidR="00F927EA" w:rsidRPr="00F927EA" w:rsidRDefault="00F927EA" w:rsidP="00F927EA">
            <w:pPr>
              <w:spacing w:before="40" w:after="40"/>
              <w:rPr>
                <w:rFonts w:eastAsia="Calibri"/>
                <w:lang w:eastAsia="en-US"/>
              </w:rPr>
            </w:pPr>
            <w:r w:rsidRPr="00F927EA">
              <w:rPr>
                <w:rFonts w:eastAsia="Calibri"/>
                <w:lang w:eastAsia="en-US"/>
              </w:rPr>
              <w:t>Timely diagnosis</w:t>
            </w:r>
          </w:p>
        </w:tc>
        <w:tc>
          <w:tcPr>
            <w:tcW w:w="5944" w:type="dxa"/>
            <w:tcBorders>
              <w:top w:val="single" w:sz="4" w:space="0" w:color="auto"/>
              <w:left w:val="nil"/>
              <w:bottom w:val="single" w:sz="4" w:space="0" w:color="auto"/>
            </w:tcBorders>
            <w:tcMar>
              <w:left w:w="108" w:type="dxa"/>
              <w:right w:w="108" w:type="dxa"/>
            </w:tcMar>
          </w:tcPr>
          <w:p w14:paraId="3B77E7FF" w14:textId="77777777" w:rsidR="00F927EA" w:rsidRPr="00F927EA" w:rsidRDefault="00F927EA" w:rsidP="00F927EA">
            <w:pPr>
              <w:spacing w:before="40" w:after="40"/>
              <w:rPr>
                <w:rFonts w:eastAsia="Calibri"/>
                <w:lang w:eastAsia="en-US"/>
              </w:rPr>
            </w:pPr>
            <w:r w:rsidRPr="00F927EA">
              <w:rPr>
                <w:rFonts w:eastAsia="Calibri"/>
                <w:lang w:eastAsia="en-US"/>
              </w:rPr>
              <w:t xml:space="preserve">A diagnosis received at a time when a person can gain access to care, support and resources, and maximise quality of life. </w:t>
            </w:r>
          </w:p>
        </w:tc>
      </w:tr>
      <w:tr w:rsidR="00080521" w14:paraId="5F047EC3" w14:textId="77777777" w:rsidTr="00227E8A">
        <w:trPr>
          <w:trHeight w:val="300"/>
        </w:trPr>
        <w:tc>
          <w:tcPr>
            <w:tcW w:w="2835" w:type="dxa"/>
            <w:tcBorders>
              <w:top w:val="single" w:sz="4" w:space="0" w:color="auto"/>
              <w:bottom w:val="single" w:sz="4" w:space="0" w:color="auto"/>
              <w:right w:val="nil"/>
            </w:tcBorders>
            <w:tcMar>
              <w:left w:w="108" w:type="dxa"/>
              <w:right w:w="108" w:type="dxa"/>
            </w:tcMar>
          </w:tcPr>
          <w:p w14:paraId="7798A524" w14:textId="0A64C676" w:rsidR="00080521" w:rsidRPr="00F927EA" w:rsidRDefault="00080521" w:rsidP="00F927EA">
            <w:pPr>
              <w:spacing w:before="40" w:after="40"/>
              <w:rPr>
                <w:rFonts w:eastAsia="Calibri"/>
                <w:lang w:eastAsia="en-US"/>
              </w:rPr>
            </w:pPr>
            <w:r>
              <w:rPr>
                <w:rFonts w:eastAsia="Calibri"/>
                <w:lang w:eastAsia="en-US"/>
              </w:rPr>
              <w:t>T</w:t>
            </w:r>
            <w:r w:rsidRPr="00080521">
              <w:rPr>
                <w:rFonts w:eastAsia="Calibri"/>
                <w:lang w:eastAsia="en-US"/>
              </w:rPr>
              <w:t>ransplant and cellular therapies</w:t>
            </w:r>
            <w:r>
              <w:rPr>
                <w:rFonts w:eastAsia="Calibri"/>
                <w:lang w:eastAsia="en-US"/>
              </w:rPr>
              <w:t xml:space="preserve"> (TCT)</w:t>
            </w:r>
          </w:p>
        </w:tc>
        <w:tc>
          <w:tcPr>
            <w:tcW w:w="5944" w:type="dxa"/>
            <w:tcBorders>
              <w:top w:val="single" w:sz="4" w:space="0" w:color="auto"/>
              <w:left w:val="nil"/>
              <w:bottom w:val="single" w:sz="4" w:space="0" w:color="auto"/>
            </w:tcBorders>
            <w:tcMar>
              <w:left w:w="108" w:type="dxa"/>
              <w:right w:w="108" w:type="dxa"/>
            </w:tcMar>
          </w:tcPr>
          <w:p w14:paraId="36045382" w14:textId="4C1E14BA" w:rsidR="00080521" w:rsidRPr="00F927EA" w:rsidRDefault="00AC4D4B" w:rsidP="00F927EA">
            <w:pPr>
              <w:spacing w:before="40" w:after="40"/>
              <w:rPr>
                <w:rFonts w:eastAsia="Calibri"/>
                <w:lang w:eastAsia="en-US"/>
              </w:rPr>
            </w:pPr>
            <w:r>
              <w:rPr>
                <w:rFonts w:eastAsia="Calibri"/>
                <w:lang w:eastAsia="en-US"/>
              </w:rPr>
              <w:t>Treatment</w:t>
            </w:r>
            <w:r w:rsidR="006770D9">
              <w:rPr>
                <w:rFonts w:eastAsia="Calibri"/>
                <w:lang w:eastAsia="en-US"/>
              </w:rPr>
              <w:t xml:space="preserve"> for blood cancers</w:t>
            </w:r>
            <w:r>
              <w:rPr>
                <w:rFonts w:eastAsia="Calibri"/>
                <w:lang w:eastAsia="en-US"/>
              </w:rPr>
              <w:t xml:space="preserve"> involving </w:t>
            </w:r>
            <w:r w:rsidR="006770D9">
              <w:rPr>
                <w:rFonts w:eastAsia="Calibri"/>
                <w:lang w:eastAsia="en-US"/>
              </w:rPr>
              <w:t xml:space="preserve">the use of </w:t>
            </w:r>
            <w:r w:rsidRPr="00AC4D4B">
              <w:rPr>
                <w:rFonts w:eastAsia="Calibri"/>
                <w:lang w:eastAsia="en-US"/>
              </w:rPr>
              <w:t>stem cells and immune cells</w:t>
            </w:r>
            <w:r w:rsidR="006770D9">
              <w:rPr>
                <w:rFonts w:eastAsia="Calibri"/>
                <w:lang w:eastAsia="en-US"/>
              </w:rPr>
              <w:t>.</w:t>
            </w:r>
          </w:p>
        </w:tc>
      </w:tr>
      <w:tr w:rsidR="00F927EA" w14:paraId="68C6277C" w14:textId="77777777" w:rsidTr="00A57008">
        <w:trPr>
          <w:trHeight w:val="300"/>
        </w:trPr>
        <w:tc>
          <w:tcPr>
            <w:tcW w:w="2835" w:type="dxa"/>
            <w:tcBorders>
              <w:top w:val="single" w:sz="4" w:space="0" w:color="auto"/>
              <w:bottom w:val="single" w:sz="4" w:space="0" w:color="auto"/>
              <w:right w:val="nil"/>
            </w:tcBorders>
            <w:tcMar>
              <w:left w:w="108" w:type="dxa"/>
              <w:right w:w="108" w:type="dxa"/>
            </w:tcMar>
          </w:tcPr>
          <w:p w14:paraId="1EB5E046" w14:textId="7180AA38" w:rsidR="00F927EA" w:rsidRPr="00F927EA" w:rsidRDefault="00F927EA" w:rsidP="00F927EA">
            <w:pPr>
              <w:spacing w:before="40" w:after="40"/>
              <w:rPr>
                <w:rFonts w:eastAsia="Calibri"/>
                <w:lang w:eastAsia="en-US"/>
              </w:rPr>
            </w:pPr>
            <w:r w:rsidRPr="00F927EA">
              <w:rPr>
                <w:rFonts w:eastAsia="Calibri"/>
                <w:lang w:eastAsia="en-US"/>
              </w:rPr>
              <w:t>Triage</w:t>
            </w:r>
            <w:r w:rsidR="00233702">
              <w:rPr>
                <w:rFonts w:eastAsia="Calibri"/>
                <w:lang w:eastAsia="en-US"/>
              </w:rPr>
              <w:t xml:space="preserve">, </w:t>
            </w:r>
            <w:r w:rsidRPr="00F927EA">
              <w:rPr>
                <w:rFonts w:eastAsia="Calibri"/>
                <w:lang w:eastAsia="en-US"/>
              </w:rPr>
              <w:t>triaged</w:t>
            </w:r>
          </w:p>
        </w:tc>
        <w:tc>
          <w:tcPr>
            <w:tcW w:w="5944" w:type="dxa"/>
            <w:tcBorders>
              <w:top w:val="single" w:sz="4" w:space="0" w:color="auto"/>
              <w:left w:val="nil"/>
              <w:bottom w:val="single" w:sz="4" w:space="0" w:color="auto"/>
            </w:tcBorders>
            <w:tcMar>
              <w:left w:w="108" w:type="dxa"/>
              <w:right w:w="108" w:type="dxa"/>
            </w:tcMar>
          </w:tcPr>
          <w:p w14:paraId="42699D59" w14:textId="77777777" w:rsidR="00F927EA" w:rsidRPr="00F927EA" w:rsidRDefault="00F927EA" w:rsidP="00F927EA">
            <w:pPr>
              <w:spacing w:before="40" w:after="40"/>
              <w:rPr>
                <w:rFonts w:eastAsia="Calibri"/>
                <w:lang w:eastAsia="en-US"/>
              </w:rPr>
            </w:pPr>
            <w:r w:rsidRPr="00F927EA">
              <w:rPr>
                <w:rFonts w:eastAsia="Calibri"/>
                <w:lang w:eastAsia="en-US"/>
              </w:rPr>
              <w:t xml:space="preserve">A way of assessing patients according to the urgency of their need for treatment. </w:t>
            </w:r>
          </w:p>
        </w:tc>
      </w:tr>
      <w:tr w:rsidR="00F927EA" w14:paraId="63A0C99B" w14:textId="77777777" w:rsidTr="00A57008">
        <w:trPr>
          <w:trHeight w:val="300"/>
        </w:trPr>
        <w:tc>
          <w:tcPr>
            <w:tcW w:w="2835" w:type="dxa"/>
            <w:tcBorders>
              <w:top w:val="single" w:sz="4" w:space="0" w:color="auto"/>
              <w:bottom w:val="single" w:sz="6" w:space="0" w:color="000000" w:themeColor="text1"/>
              <w:right w:val="nil"/>
            </w:tcBorders>
            <w:tcMar>
              <w:left w:w="108" w:type="dxa"/>
              <w:right w:w="108" w:type="dxa"/>
            </w:tcMar>
          </w:tcPr>
          <w:p w14:paraId="14E5BD2E" w14:textId="77777777" w:rsidR="00F927EA" w:rsidRPr="00F927EA" w:rsidRDefault="00F927EA" w:rsidP="00F927EA">
            <w:pPr>
              <w:spacing w:before="40" w:after="40"/>
              <w:rPr>
                <w:rFonts w:eastAsia="Calibri"/>
                <w:lang w:eastAsia="en-US"/>
              </w:rPr>
            </w:pPr>
            <w:r w:rsidRPr="00F927EA">
              <w:rPr>
                <w:rFonts w:eastAsia="Calibri"/>
                <w:lang w:eastAsia="en-US"/>
              </w:rPr>
              <w:t>Variation</w:t>
            </w:r>
          </w:p>
        </w:tc>
        <w:tc>
          <w:tcPr>
            <w:tcW w:w="5944" w:type="dxa"/>
            <w:tcBorders>
              <w:top w:val="single" w:sz="4" w:space="0" w:color="auto"/>
              <w:left w:val="nil"/>
              <w:bottom w:val="single" w:sz="6" w:space="0" w:color="000000" w:themeColor="text1"/>
            </w:tcBorders>
            <w:tcMar>
              <w:left w:w="108" w:type="dxa"/>
              <w:right w:w="108" w:type="dxa"/>
            </w:tcMar>
          </w:tcPr>
          <w:p w14:paraId="4C974E39" w14:textId="77777777" w:rsidR="00F927EA" w:rsidRPr="00F927EA" w:rsidRDefault="00F927EA" w:rsidP="00F927EA">
            <w:pPr>
              <w:spacing w:before="40" w:after="40"/>
              <w:rPr>
                <w:rFonts w:eastAsia="Calibri"/>
                <w:lang w:eastAsia="en-US"/>
              </w:rPr>
            </w:pPr>
            <w:r w:rsidRPr="00F927EA">
              <w:rPr>
                <w:rFonts w:eastAsia="Calibri"/>
                <w:lang w:eastAsia="en-US"/>
              </w:rPr>
              <w:t>In health care, variation refers to differences in the care and services people receive. Variation can be an indicator of equity, quality and consistency of care. Unwarranted variation often cannot be explained by demographic factors or other determinants of health need.</w:t>
            </w:r>
          </w:p>
        </w:tc>
      </w:tr>
    </w:tbl>
    <w:p w14:paraId="79BD7EA2" w14:textId="77777777" w:rsidR="00FD55DE" w:rsidRPr="00FD55DE" w:rsidRDefault="00FD55DE" w:rsidP="00FD55DE"/>
    <w:p w14:paraId="03B033E3" w14:textId="42ED6163" w:rsidR="004573FE" w:rsidRDefault="00E35C6C" w:rsidP="00937A64">
      <w:pPr>
        <w:pStyle w:val="Heading1"/>
      </w:pPr>
      <w:bookmarkStart w:id="511" w:name="_Toc200798618"/>
      <w:bookmarkStart w:id="512" w:name="_Toc204779790"/>
      <w:bookmarkStart w:id="513" w:name="_Toc212028521"/>
      <w:r>
        <w:lastRenderedPageBreak/>
        <w:t>References</w:t>
      </w:r>
      <w:bookmarkEnd w:id="451"/>
      <w:bookmarkEnd w:id="511"/>
      <w:bookmarkEnd w:id="512"/>
      <w:r w:rsidR="00212A47">
        <w:t xml:space="preserve"> | </w:t>
      </w:r>
      <w:r w:rsidR="00212A47" w:rsidRPr="00212A47">
        <w:t xml:space="preserve">Ngā </w:t>
      </w:r>
      <w:proofErr w:type="spellStart"/>
      <w:r w:rsidR="00212A47" w:rsidRPr="00212A47">
        <w:t>tohutoro</w:t>
      </w:r>
      <w:bookmarkEnd w:id="513"/>
      <w:proofErr w:type="spellEnd"/>
    </w:p>
    <w:p w14:paraId="1D1727C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647FE1">
        <w:rPr>
          <w:noProof/>
          <w:color w:val="000000"/>
          <w:sz w:val="20"/>
          <w:lang w:val="en-GB"/>
        </w:rPr>
        <w:t>Te Aho o Te Kahu | Cancer Control Agency</w:t>
      </w:r>
      <w:r w:rsidRPr="004572D7">
        <w:rPr>
          <w:noProof/>
          <w:color w:val="000000"/>
          <w:sz w:val="20"/>
          <w:lang w:val="en-GB"/>
        </w:rPr>
        <w:t xml:space="preserve">. 2025. </w:t>
      </w:r>
      <w:r w:rsidRPr="004572D7">
        <w:rPr>
          <w:i/>
          <w:iCs/>
          <w:noProof/>
          <w:color w:val="000000"/>
          <w:sz w:val="20"/>
          <w:lang w:val="en-GB"/>
        </w:rPr>
        <w:t>State of Cancer dashboard</w:t>
      </w:r>
      <w:r w:rsidRPr="004572D7">
        <w:rPr>
          <w:noProof/>
          <w:color w:val="000000"/>
          <w:sz w:val="20"/>
          <w:lang w:val="en-GB"/>
        </w:rPr>
        <w:t xml:space="preserve">. Wellington: </w:t>
      </w:r>
      <w:r w:rsidRPr="00647FE1">
        <w:rPr>
          <w:noProof/>
          <w:color w:val="000000"/>
          <w:sz w:val="20"/>
          <w:lang w:val="en-GB"/>
        </w:rPr>
        <w:t>Te Aho o Te Kahu | Cancer Control Agency</w:t>
      </w:r>
      <w:r w:rsidRPr="004572D7">
        <w:rPr>
          <w:noProof/>
          <w:color w:val="000000"/>
          <w:sz w:val="20"/>
          <w:lang w:val="en-GB"/>
        </w:rPr>
        <w:t xml:space="preserve">. URL: </w:t>
      </w:r>
      <w:hyperlink r:id="rId131" w:tgtFrame="_blank" w:tooltip="https://minhealthnz.shinyapps.io/state_of_cancer/" w:history="1">
        <w:r w:rsidRPr="004572D7">
          <w:rPr>
            <w:b/>
            <w:noProof/>
            <w:color w:val="595959"/>
            <w:sz w:val="20"/>
          </w:rPr>
          <w:t>https://minhealthnz.shinyapps.io/state_of_cancer/</w:t>
        </w:r>
      </w:hyperlink>
      <w:r w:rsidRPr="004572D7">
        <w:rPr>
          <w:noProof/>
          <w:color w:val="000000"/>
          <w:sz w:val="20"/>
          <w:lang w:val="en-GB"/>
        </w:rPr>
        <w:t xml:space="preserve">. </w:t>
      </w:r>
    </w:p>
    <w:p w14:paraId="1C5CF513" w14:textId="156C94DE" w:rsidR="005834BD" w:rsidRPr="004572D7" w:rsidRDefault="005834BD" w:rsidP="00884FEF">
      <w:pPr>
        <w:pStyle w:val="EndNoteBibliography"/>
        <w:numPr>
          <w:ilvl w:val="0"/>
          <w:numId w:val="14"/>
        </w:numPr>
        <w:spacing w:after="120"/>
        <w:ind w:hanging="720"/>
      </w:pPr>
      <w:r w:rsidRPr="004572D7">
        <w:t xml:space="preserve">Health New Zealand | Te Whatu Ora. 2022. </w:t>
      </w:r>
      <w:r w:rsidRPr="004572D7">
        <w:rPr>
          <w:i/>
          <w:iCs/>
        </w:rPr>
        <w:t>Cancer web tool</w:t>
      </w:r>
      <w:r w:rsidRPr="004572D7">
        <w:t xml:space="preserve">. Wellington: Health New Zealand | Te Whatu Ora. URL: </w:t>
      </w:r>
      <w:hyperlink r:id="rId132" w:history="1">
        <w:r w:rsidR="00B0276E" w:rsidRPr="005F3A60">
          <w:rPr>
            <w:rStyle w:val="Hyperlink"/>
            <w:rFonts w:cs="Segoe UI"/>
          </w:rPr>
          <w:t>www.tewhatuora.govt.nz/for-health-professionals/data-and-statistics/cancer/data-web-tool</w:t>
        </w:r>
      </w:hyperlink>
      <w:r>
        <w:rPr>
          <w:rFonts w:cs="Segoe UI"/>
        </w:rPr>
        <w:t>.</w:t>
      </w:r>
    </w:p>
    <w:p w14:paraId="3532AB33" w14:textId="5B52E3D4" w:rsidR="005834BD" w:rsidRPr="00D61565" w:rsidRDefault="005834BD" w:rsidP="00884FEF">
      <w:pPr>
        <w:pStyle w:val="ListParagraph"/>
        <w:numPr>
          <w:ilvl w:val="0"/>
          <w:numId w:val="14"/>
        </w:numPr>
        <w:spacing w:after="120" w:line="240" w:lineRule="auto"/>
        <w:ind w:hanging="720"/>
        <w:jc w:val="left"/>
        <w:rPr>
          <w:noProof/>
          <w:color w:val="000000"/>
          <w:sz w:val="20"/>
          <w:lang w:val="en-GB"/>
        </w:rPr>
      </w:pPr>
      <w:bookmarkStart w:id="514" w:name="_Hlk213231056"/>
      <w:r w:rsidRPr="004572D7">
        <w:rPr>
          <w:noProof/>
          <w:color w:val="000000"/>
          <w:sz w:val="20"/>
          <w:lang w:val="en-GB"/>
        </w:rPr>
        <w:t xml:space="preserve">Te Aho o Te Kahu | Cancer Control Agency. 2025. </w:t>
      </w:r>
      <w:r w:rsidRPr="004572D7">
        <w:rPr>
          <w:i/>
          <w:iCs/>
          <w:noProof/>
          <w:color w:val="000000"/>
          <w:sz w:val="20"/>
          <w:lang w:val="en-GB"/>
        </w:rPr>
        <w:t>Breast Cancer Quality Improvement Monitoring Report 2025</w:t>
      </w:r>
      <w:r w:rsidRPr="004572D7">
        <w:rPr>
          <w:noProof/>
          <w:color w:val="000000"/>
          <w:sz w:val="20"/>
          <w:lang w:val="en-GB"/>
        </w:rPr>
        <w:t xml:space="preserve">. Wellington: Te Aho o Te Kahu | Cancer Control Agency. URL: </w:t>
      </w:r>
      <w:hyperlink r:id="rId133" w:history="1">
        <w:r w:rsidR="00650491" w:rsidRPr="00774932">
          <w:rPr>
            <w:rStyle w:val="Hyperlink"/>
            <w:noProof/>
            <w:sz w:val="20"/>
            <w:lang w:val="en-GB"/>
          </w:rPr>
          <w:t>https://teaho.govt.nz/application/files/4317/5132/8358/Breast_cancer_quality_monitoring_report_FINAL_2.pdf</w:t>
        </w:r>
      </w:hyperlink>
      <w:r w:rsidRPr="004572D7">
        <w:rPr>
          <w:noProof/>
          <w:color w:val="000000"/>
          <w:sz w:val="20"/>
          <w:lang w:val="en-GB"/>
        </w:rPr>
        <w:t xml:space="preserve">. </w:t>
      </w:r>
    </w:p>
    <w:bookmarkEnd w:id="514"/>
    <w:p w14:paraId="73DEA070" w14:textId="093782B6" w:rsidR="005834BD" w:rsidRPr="004572D7" w:rsidRDefault="005834BD" w:rsidP="00884FEF">
      <w:pPr>
        <w:pStyle w:val="EndNoteBibliography"/>
        <w:numPr>
          <w:ilvl w:val="0"/>
          <w:numId w:val="14"/>
        </w:numPr>
        <w:spacing w:after="120"/>
        <w:ind w:hanging="720"/>
      </w:pPr>
      <w:r w:rsidRPr="004572D7">
        <w:t xml:space="preserve">Stats NZ. 2017. </w:t>
      </w:r>
      <w:r w:rsidRPr="004572D7">
        <w:rPr>
          <w:i/>
          <w:iCs/>
        </w:rPr>
        <w:t>Statistical standard for geographic areas 2018</w:t>
      </w:r>
      <w:r w:rsidRPr="004572D7">
        <w:t xml:space="preserve">. Wellington: Stats NZ. URL: </w:t>
      </w:r>
      <w:hyperlink r:id="rId134" w:history="1">
        <w:r w:rsidR="00A64558" w:rsidRPr="005F3A60">
          <w:rPr>
            <w:rStyle w:val="Hyperlink"/>
            <w:lang w:val="en-NZ"/>
          </w:rPr>
          <w:t>www.stats.govt.nz/methods/statistical-standard-for-geographic-areas-2018/</w:t>
        </w:r>
      </w:hyperlink>
      <w:r w:rsidRPr="004572D7">
        <w:rPr>
          <w:lang w:val="en-NZ"/>
        </w:rPr>
        <w:t xml:space="preserve">. </w:t>
      </w:r>
    </w:p>
    <w:p w14:paraId="3EBDCB85" w14:textId="77777777" w:rsidR="005834BD" w:rsidRPr="004572D7" w:rsidRDefault="005834BD" w:rsidP="00884FEF">
      <w:pPr>
        <w:pStyle w:val="EndNoteBibliography"/>
        <w:numPr>
          <w:ilvl w:val="0"/>
          <w:numId w:val="14"/>
        </w:numPr>
        <w:spacing w:after="120"/>
        <w:ind w:hanging="720"/>
      </w:pPr>
      <w:r w:rsidRPr="004572D7">
        <w:t xml:space="preserve">Whitehead J, Davie G, de Graaf B, et al. 2022. Defining rural in Aotearoa New Zealand: a novel geographic classification for health purposes. </w:t>
      </w:r>
      <w:r w:rsidRPr="004572D7">
        <w:rPr>
          <w:i/>
        </w:rPr>
        <w:t xml:space="preserve">N Z Med J </w:t>
      </w:r>
      <w:r w:rsidRPr="004572D7">
        <w:rPr>
          <w:iCs/>
        </w:rPr>
        <w:t>135</w:t>
      </w:r>
      <w:r w:rsidRPr="004572D7">
        <w:t xml:space="preserve">(1559): 24–40. DOI: </w:t>
      </w:r>
      <w:hyperlink r:id="rId135" w:history="1">
        <w:r w:rsidRPr="004572D7">
          <w:rPr>
            <w:rStyle w:val="Hyperlink"/>
          </w:rPr>
          <w:t>https://doi.org/10.26635/6965.5495</w:t>
        </w:r>
      </w:hyperlink>
      <w:r w:rsidRPr="004572D7">
        <w:t>.</w:t>
      </w:r>
    </w:p>
    <w:p w14:paraId="12357746" w14:textId="6C0ED093" w:rsidR="005834BD" w:rsidRPr="004572D7" w:rsidRDefault="005834BD" w:rsidP="00884FEF">
      <w:pPr>
        <w:pStyle w:val="EndNoteBibliography"/>
        <w:numPr>
          <w:ilvl w:val="0"/>
          <w:numId w:val="14"/>
        </w:numPr>
        <w:spacing w:after="120"/>
        <w:ind w:hanging="720"/>
      </w:pPr>
      <w:r w:rsidRPr="004572D7">
        <w:t xml:space="preserve">Ministry of Health. 2023. </w:t>
      </w:r>
      <w:r w:rsidRPr="004572D7">
        <w:rPr>
          <w:i/>
        </w:rPr>
        <w:t>Rural Health Strategy</w:t>
      </w:r>
      <w:r w:rsidRPr="004572D7">
        <w:t xml:space="preserve">. Wellington: Ministry of Health. URL: </w:t>
      </w:r>
      <w:hyperlink r:id="rId136" w:history="1">
        <w:r w:rsidRPr="004572D7">
          <w:rPr>
            <w:rStyle w:val="Hyperlink"/>
          </w:rPr>
          <w:t>www.health.govt.nz/strategies-initiatives/health-strategies/rural-health-strategy</w:t>
        </w:r>
      </w:hyperlink>
      <w:r w:rsidRPr="004572D7">
        <w:t>.</w:t>
      </w:r>
    </w:p>
    <w:p w14:paraId="282D769F" w14:textId="2E52A3CD" w:rsidR="005834BD" w:rsidRPr="004572D7" w:rsidRDefault="005834BD" w:rsidP="00884FEF">
      <w:pPr>
        <w:pStyle w:val="EndNoteBibliography"/>
        <w:numPr>
          <w:ilvl w:val="0"/>
          <w:numId w:val="14"/>
        </w:numPr>
        <w:spacing w:after="120"/>
        <w:ind w:hanging="720"/>
      </w:pPr>
      <w:r w:rsidRPr="004572D7">
        <w:t xml:space="preserve">Health New Zealand | Te Whatu Ora. nd. </w:t>
      </w:r>
      <w:r w:rsidRPr="004572D7">
        <w:rPr>
          <w:i/>
        </w:rPr>
        <w:t>New Zealand Cancer Registry</w:t>
      </w:r>
      <w:r w:rsidRPr="004572D7">
        <w:t xml:space="preserve">. Wellington: Health New Zealand | Te Whatu Ora. URL: </w:t>
      </w:r>
      <w:hyperlink r:id="rId137" w:history="1">
        <w:r w:rsidR="00A64558" w:rsidRPr="005F3A60">
          <w:rPr>
            <w:rStyle w:val="Hyperlink"/>
          </w:rPr>
          <w:t>www.tewhatuora.govt.nz/for-health-professionals/clinical-guidance/diseases-and-conditions/cancer/new-zealand-cancer-registry-nzcr</w:t>
        </w:r>
      </w:hyperlink>
      <w:r w:rsidRPr="004572D7">
        <w:t>.</w:t>
      </w:r>
    </w:p>
    <w:p w14:paraId="732C8275" w14:textId="772E702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2021. </w:t>
      </w:r>
      <w:r w:rsidRPr="004572D7">
        <w:rPr>
          <w:i/>
          <w:iCs/>
          <w:noProof/>
          <w:color w:val="000000"/>
          <w:sz w:val="20"/>
          <w:lang w:val="en-GB"/>
        </w:rPr>
        <w:t>He Pūrongo Mate Pukupuku o Aotearoa 2020 | The State of Cancer in New Zealand 2020</w:t>
      </w:r>
      <w:r w:rsidRPr="004572D7">
        <w:rPr>
          <w:noProof/>
          <w:color w:val="000000"/>
          <w:sz w:val="20"/>
          <w:lang w:val="en-GB"/>
        </w:rPr>
        <w:t xml:space="preserve">. Wellington: Te Aho o Te Kahu | Cancer Control Agency. URL: </w:t>
      </w:r>
      <w:hyperlink r:id="rId138" w:history="1">
        <w:r w:rsidR="00A0718E" w:rsidRPr="00774932">
          <w:rPr>
            <w:rStyle w:val="Hyperlink"/>
            <w:noProof/>
            <w:sz w:val="20"/>
            <w:lang w:val="en-GB"/>
          </w:rPr>
          <w:t>https://teaho.govt.nz/index.php/reports-and-numbers/reports/state-cancer-new-zealand-2020</w:t>
        </w:r>
      </w:hyperlink>
      <w:r w:rsidRPr="004572D7">
        <w:rPr>
          <w:noProof/>
          <w:color w:val="000000"/>
          <w:sz w:val="20"/>
          <w:lang w:val="en-GB"/>
        </w:rPr>
        <w:t xml:space="preserve">. </w:t>
      </w:r>
    </w:p>
    <w:p w14:paraId="0D95B46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Legislation. 2024. </w:t>
      </w:r>
      <w:r w:rsidRPr="004572D7">
        <w:rPr>
          <w:i/>
          <w:noProof/>
          <w:color w:val="000000"/>
          <w:sz w:val="20"/>
          <w:lang w:val="en-GB"/>
        </w:rPr>
        <w:t>Pae Ora (Healthy Futures) Act 2022</w:t>
      </w:r>
      <w:r w:rsidRPr="004572D7">
        <w:rPr>
          <w:noProof/>
          <w:color w:val="000000"/>
          <w:sz w:val="20"/>
          <w:lang w:val="en-GB"/>
        </w:rPr>
        <w:t xml:space="preserve">. Wellington: Parliamentary Counsel Office. URL: </w:t>
      </w:r>
      <w:hyperlink r:id="rId139" w:history="1">
        <w:r w:rsidRPr="004572D7">
          <w:rPr>
            <w:b/>
            <w:noProof/>
            <w:color w:val="595959"/>
            <w:sz w:val="20"/>
            <w:lang w:val="en-GB"/>
          </w:rPr>
          <w:t>www.legislation.govt.nz/act/public/2022/0030/latest/LMS575405.html</w:t>
        </w:r>
      </w:hyperlink>
      <w:r w:rsidRPr="004572D7">
        <w:rPr>
          <w:noProof/>
          <w:color w:val="000000"/>
          <w:sz w:val="20"/>
          <w:lang w:val="en-GB"/>
        </w:rPr>
        <w:t>.</w:t>
      </w:r>
    </w:p>
    <w:p w14:paraId="43366421" w14:textId="39D76ED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Health NZ Financial Management Review</w:t>
      </w:r>
      <w:r w:rsidRPr="004572D7">
        <w:rPr>
          <w:noProof/>
          <w:color w:val="000000"/>
          <w:sz w:val="20"/>
          <w:lang w:val="en-GB"/>
        </w:rPr>
        <w:t xml:space="preserve">. Wellington: Health New Zealand | Te Whatu Ora. URL: </w:t>
      </w:r>
      <w:hyperlink r:id="rId140" w:history="1">
        <w:r w:rsidR="00A64558" w:rsidRPr="005F3A60">
          <w:rPr>
            <w:rStyle w:val="Hyperlink"/>
            <w:noProof/>
            <w:sz w:val="20"/>
            <w:lang w:val="en-GB"/>
          </w:rPr>
          <w:t>www.tewhatuora.govt.nz/publications/health-nz-financial-management-review</w:t>
        </w:r>
      </w:hyperlink>
      <w:r w:rsidRPr="004572D7">
        <w:rPr>
          <w:noProof/>
          <w:color w:val="000000"/>
          <w:sz w:val="20"/>
          <w:lang w:val="en-GB"/>
        </w:rPr>
        <w:t xml:space="preserve">. </w:t>
      </w:r>
    </w:p>
    <w:p w14:paraId="18AC0CE0" w14:textId="6F44357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2023. </w:t>
      </w:r>
      <w:r w:rsidRPr="004572D7">
        <w:rPr>
          <w:i/>
          <w:noProof/>
          <w:color w:val="000000"/>
          <w:sz w:val="20"/>
          <w:lang w:val="en-GB"/>
        </w:rPr>
        <w:t>Pae Ora Strategies Ngā Rautaki o Pae Ora</w:t>
      </w:r>
      <w:r w:rsidRPr="004572D7">
        <w:rPr>
          <w:noProof/>
          <w:color w:val="000000"/>
          <w:sz w:val="20"/>
          <w:lang w:val="en-GB"/>
        </w:rPr>
        <w:t xml:space="preserve">. Wellington: Ministry of Health. URL: </w:t>
      </w:r>
      <w:hyperlink r:id="rId141" w:history="1">
        <w:r w:rsidRPr="004572D7">
          <w:rPr>
            <w:b/>
            <w:noProof/>
            <w:color w:val="595959"/>
            <w:sz w:val="20"/>
            <w:lang w:val="en-GB"/>
          </w:rPr>
          <w:t>www.health.govt.nz/strategies-initiatives/health-strategies/pae-ora-strategies</w:t>
        </w:r>
      </w:hyperlink>
      <w:r w:rsidRPr="004572D7">
        <w:rPr>
          <w:noProof/>
          <w:color w:val="000000"/>
          <w:sz w:val="20"/>
          <w:lang w:val="en-GB"/>
        </w:rPr>
        <w:t>.</w:t>
      </w:r>
    </w:p>
    <w:p w14:paraId="1B769A69" w14:textId="247E387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iCs/>
          <w:noProof/>
          <w:color w:val="000000"/>
          <w:sz w:val="20"/>
          <w:lang w:val="en-GB"/>
        </w:rPr>
        <w:t xml:space="preserve">Government Policy Statement on Health 2024 – 2027. </w:t>
      </w:r>
      <w:r w:rsidRPr="004572D7">
        <w:rPr>
          <w:noProof/>
          <w:color w:val="000000"/>
          <w:sz w:val="20"/>
          <w:lang w:val="en-GB"/>
        </w:rPr>
        <w:t xml:space="preserve">Wellington: Ministry of Health. URL: </w:t>
      </w:r>
      <w:hyperlink r:id="rId142" w:history="1">
        <w:r w:rsidR="00AE37BC" w:rsidRPr="00774932">
          <w:rPr>
            <w:rStyle w:val="Hyperlink"/>
            <w:noProof/>
            <w:sz w:val="20"/>
            <w:lang w:val="en-GB"/>
          </w:rPr>
          <w:t>www.health.govt.nz/publications/government-policy-statement-on-health-2024-2027</w:t>
        </w:r>
      </w:hyperlink>
      <w:r w:rsidRPr="004572D7">
        <w:rPr>
          <w:noProof/>
          <w:color w:val="000000"/>
          <w:sz w:val="20"/>
          <w:lang w:val="en-GB"/>
        </w:rPr>
        <w:t>.</w:t>
      </w:r>
      <w:r w:rsidR="00AE37BC">
        <w:rPr>
          <w:noProof/>
          <w:color w:val="000000"/>
          <w:sz w:val="20"/>
          <w:lang w:val="en-GB"/>
        </w:rPr>
        <w:t xml:space="preserve"> </w:t>
      </w:r>
      <w:r w:rsidRPr="004572D7">
        <w:rPr>
          <w:noProof/>
          <w:color w:val="000000"/>
          <w:sz w:val="20"/>
          <w:lang w:val="en-GB"/>
        </w:rPr>
        <w:t xml:space="preserve"> </w:t>
      </w:r>
    </w:p>
    <w:p w14:paraId="300E67FE" w14:textId="21934C5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2025. </w:t>
      </w:r>
      <w:r w:rsidRPr="004572D7">
        <w:rPr>
          <w:i/>
          <w:noProof/>
          <w:color w:val="000000"/>
          <w:sz w:val="20"/>
          <w:lang w:val="en-GB"/>
        </w:rPr>
        <w:t>Health targets</w:t>
      </w:r>
      <w:r w:rsidRPr="004572D7">
        <w:rPr>
          <w:noProof/>
          <w:color w:val="000000"/>
          <w:sz w:val="20"/>
          <w:lang w:val="en-GB"/>
        </w:rPr>
        <w:t xml:space="preserve">. Wellington: Ministry of Health. URL: </w:t>
      </w:r>
      <w:hyperlink r:id="rId143" w:history="1">
        <w:r w:rsidR="00D90BE5" w:rsidRPr="00774932">
          <w:rPr>
            <w:rStyle w:val="Hyperlink"/>
            <w:noProof/>
            <w:sz w:val="20"/>
            <w:lang w:val="en-GB"/>
          </w:rPr>
          <w:t>www.health.govt.nz/statistics-research/system-monitoring/health-targets</w:t>
        </w:r>
      </w:hyperlink>
      <w:r w:rsidRPr="004572D7">
        <w:rPr>
          <w:noProof/>
          <w:color w:val="000000"/>
          <w:sz w:val="20"/>
          <w:lang w:val="en-GB"/>
        </w:rPr>
        <w:t>.</w:t>
      </w:r>
      <w:r w:rsidR="00D90BE5">
        <w:rPr>
          <w:noProof/>
          <w:color w:val="000000"/>
          <w:sz w:val="20"/>
          <w:lang w:val="en-GB"/>
        </w:rPr>
        <w:t xml:space="preserve"> </w:t>
      </w:r>
    </w:p>
    <w:p w14:paraId="33B8377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Bell C, Williman J, Beaglehole B, et al. 2021. Challenges facing essential workers: a cross-sectional survey of the subjective mental health and well-being of New Zealand healthcare and ‘other’ essential workers during the COVID-19 lockdown. </w:t>
      </w:r>
      <w:r w:rsidRPr="004572D7">
        <w:rPr>
          <w:i/>
          <w:noProof/>
          <w:color w:val="000000"/>
          <w:sz w:val="20"/>
          <w:lang w:val="en-GB"/>
        </w:rPr>
        <w:t xml:space="preserve">BMJ Open </w:t>
      </w:r>
      <w:r w:rsidRPr="004572D7">
        <w:rPr>
          <w:iCs/>
          <w:noProof/>
          <w:color w:val="000000"/>
          <w:sz w:val="20"/>
          <w:lang w:val="en-GB"/>
        </w:rPr>
        <w:t>11(7)</w:t>
      </w:r>
      <w:r w:rsidRPr="004572D7">
        <w:rPr>
          <w:noProof/>
          <w:color w:val="000000"/>
          <w:sz w:val="20"/>
          <w:lang w:val="en-GB"/>
        </w:rPr>
        <w:t xml:space="preserve">: e048107. DOI: </w:t>
      </w:r>
      <w:hyperlink r:id="rId144" w:history="1">
        <w:r w:rsidRPr="004572D7">
          <w:rPr>
            <w:b/>
            <w:noProof/>
            <w:color w:val="595959"/>
            <w:sz w:val="20"/>
            <w:lang w:val="en-GB"/>
          </w:rPr>
          <w:t>https://doi.org/10.1136/bmjopen-2020-048107</w:t>
        </w:r>
      </w:hyperlink>
      <w:r w:rsidRPr="004572D7">
        <w:rPr>
          <w:noProof/>
          <w:color w:val="000000"/>
          <w:sz w:val="20"/>
          <w:lang w:val="en-GB"/>
        </w:rPr>
        <w:t>.</w:t>
      </w:r>
    </w:p>
    <w:p w14:paraId="59793F28" w14:textId="77777777" w:rsidR="00D90BE5" w:rsidRDefault="00D90BE5">
      <w:pPr>
        <w:spacing w:after="0" w:line="240" w:lineRule="auto"/>
        <w:rPr>
          <w:noProof/>
          <w:color w:val="000000"/>
          <w:lang w:val="en-GB"/>
        </w:rPr>
      </w:pPr>
      <w:r>
        <w:rPr>
          <w:noProof/>
          <w:color w:val="000000"/>
          <w:lang w:val="en-GB"/>
        </w:rPr>
        <w:br w:type="page"/>
      </w:r>
    </w:p>
    <w:p w14:paraId="3D33BE6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Gurney JK, Millar E, Dunn A, et al. 2021. The impact of the COVID-19 pandemic on cancer diagnosis and service access in New Zealand–a country pursuing COVID-19 elimination. </w:t>
      </w:r>
      <w:r w:rsidRPr="004572D7">
        <w:rPr>
          <w:i/>
          <w:noProof/>
          <w:color w:val="000000"/>
          <w:sz w:val="20"/>
          <w:lang w:val="en-GB"/>
        </w:rPr>
        <w:t xml:space="preserve">The Lancet Regional Health – Western Pacific </w:t>
      </w:r>
      <w:r w:rsidRPr="004572D7">
        <w:rPr>
          <w:iCs/>
          <w:noProof/>
          <w:color w:val="000000"/>
          <w:sz w:val="20"/>
          <w:lang w:val="en-GB"/>
        </w:rPr>
        <w:t>10: 100127</w:t>
      </w:r>
      <w:r w:rsidRPr="004572D7">
        <w:rPr>
          <w:noProof/>
          <w:color w:val="000000"/>
          <w:sz w:val="20"/>
          <w:lang w:val="en-GB"/>
        </w:rPr>
        <w:t xml:space="preserve">. DOI: </w:t>
      </w:r>
      <w:hyperlink r:id="rId145" w:history="1">
        <w:r w:rsidRPr="004572D7">
          <w:rPr>
            <w:b/>
            <w:noProof/>
            <w:color w:val="595959"/>
            <w:sz w:val="20"/>
            <w:lang w:val="en-GB"/>
          </w:rPr>
          <w:t>https://doi.org/10.1016/j.lanwpc.2021.100127</w:t>
        </w:r>
      </w:hyperlink>
      <w:r w:rsidRPr="004572D7">
        <w:rPr>
          <w:noProof/>
          <w:color w:val="000000"/>
          <w:sz w:val="20"/>
          <w:lang w:val="en-GB"/>
        </w:rPr>
        <w:t>.</w:t>
      </w:r>
    </w:p>
    <w:p w14:paraId="051CFCF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NZ Royal Commision COVID-19 Lessons Learned. 2025. </w:t>
      </w:r>
      <w:r w:rsidRPr="004572D7">
        <w:rPr>
          <w:i/>
          <w:iCs/>
          <w:noProof/>
          <w:color w:val="000000"/>
          <w:sz w:val="20"/>
          <w:lang w:val="en-GB"/>
        </w:rPr>
        <w:t>Main Report Pūrongo mātua</w:t>
      </w:r>
      <w:r w:rsidRPr="004572D7">
        <w:rPr>
          <w:noProof/>
          <w:color w:val="000000"/>
          <w:sz w:val="20"/>
          <w:lang w:val="en-GB"/>
        </w:rPr>
        <w:t xml:space="preserve">. URL: </w:t>
      </w:r>
      <w:hyperlink r:id="rId146" w:history="1">
        <w:r w:rsidRPr="004572D7">
          <w:rPr>
            <w:rStyle w:val="Hyperlink"/>
            <w:noProof/>
            <w:sz w:val="20"/>
            <w:lang w:val="en-GB"/>
          </w:rPr>
          <w:t>www.covid19lessons.royalcommission.nz/reports-lessons-learned/main-report/</w:t>
        </w:r>
      </w:hyperlink>
      <w:r w:rsidRPr="004572D7">
        <w:rPr>
          <w:noProof/>
          <w:color w:val="000000"/>
          <w:sz w:val="20"/>
          <w:lang w:val="en-GB"/>
        </w:rPr>
        <w:t>.</w:t>
      </w:r>
    </w:p>
    <w:p w14:paraId="44207CDF" w14:textId="0D49D0E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Millar E, Gurney J, Beuker S, et al. 2021. Maintaining cancer services during the COVID-19 pandemic: the Aotearoa New Zealand experience. </w:t>
      </w:r>
      <w:r w:rsidRPr="004572D7">
        <w:rPr>
          <w:i/>
          <w:noProof/>
          <w:color w:val="000000"/>
          <w:sz w:val="20"/>
          <w:lang w:val="en-GB"/>
        </w:rPr>
        <w:t xml:space="preserve">The Lancet Regional Health – Western Pacific </w:t>
      </w:r>
      <w:r w:rsidRPr="004572D7">
        <w:rPr>
          <w:iCs/>
          <w:noProof/>
          <w:color w:val="000000"/>
          <w:sz w:val="20"/>
          <w:lang w:val="en-GB"/>
        </w:rPr>
        <w:t>11:</w:t>
      </w:r>
      <w:r w:rsidRPr="004572D7">
        <w:rPr>
          <w:noProof/>
          <w:color w:val="000000"/>
          <w:sz w:val="20"/>
          <w:lang w:val="en-GB"/>
        </w:rPr>
        <w:t xml:space="preserve"> 100172. DOI: </w:t>
      </w:r>
      <w:hyperlink r:id="rId147" w:history="1">
        <w:r w:rsidRPr="004572D7">
          <w:rPr>
            <w:b/>
            <w:noProof/>
            <w:color w:val="595959"/>
            <w:sz w:val="20"/>
            <w:lang w:val="en-GB"/>
          </w:rPr>
          <w:t>https://doi.org/10.1016/j.lanwpc.2021.100172</w:t>
        </w:r>
      </w:hyperlink>
      <w:r w:rsidRPr="004572D7">
        <w:rPr>
          <w:noProof/>
          <w:color w:val="000000"/>
          <w:sz w:val="20"/>
          <w:lang w:val="en-GB"/>
        </w:rPr>
        <w:t>.</w:t>
      </w:r>
    </w:p>
    <w:p w14:paraId="2D635041" w14:textId="159D3DC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Health Quality &amp; Safety Commission | Te T</w:t>
      </w:r>
      <w:r w:rsidRPr="004572D7">
        <w:rPr>
          <w:noProof/>
          <w:color w:val="000000"/>
          <w:sz w:val="20"/>
        </w:rPr>
        <w:t>āhū Hauora</w:t>
      </w:r>
      <w:r w:rsidRPr="004572D7">
        <w:rPr>
          <w:noProof/>
          <w:color w:val="000000"/>
          <w:sz w:val="20"/>
          <w:lang w:val="en-GB"/>
        </w:rPr>
        <w:t xml:space="preserve">. 2023. </w:t>
      </w:r>
      <w:r w:rsidRPr="004572D7">
        <w:rPr>
          <w:i/>
          <w:iCs/>
          <w:noProof/>
          <w:color w:val="000000"/>
          <w:sz w:val="20"/>
          <w:lang w:val="en-GB"/>
        </w:rPr>
        <w:t>A window on quality 2024: Turbulence, quality and the future | He tirohanga kounga 2024: He hūkeri, he kounga ki anamata hoki</w:t>
      </w:r>
      <w:r w:rsidRPr="004572D7">
        <w:rPr>
          <w:noProof/>
          <w:color w:val="000000"/>
          <w:sz w:val="20"/>
          <w:lang w:val="en-GB"/>
        </w:rPr>
        <w:t>. Wellington: Health Quality &amp; Safety Commission | Te Tāhū Hauora.</w:t>
      </w:r>
      <w:r w:rsidR="00B42265">
        <w:rPr>
          <w:noProof/>
          <w:color w:val="000000"/>
          <w:sz w:val="20"/>
          <w:lang w:val="en-GB"/>
        </w:rPr>
        <w:t xml:space="preserve"> URL: </w:t>
      </w:r>
      <w:hyperlink r:id="rId148" w:history="1">
        <w:r w:rsidR="00A64558" w:rsidRPr="005F3A60">
          <w:rPr>
            <w:rStyle w:val="Hyperlink"/>
            <w:noProof/>
            <w:sz w:val="20"/>
            <w:lang w:val="en-GB"/>
          </w:rPr>
          <w:t>www.hqsc.govt.nz/resources/resource-library/a-window-on-quality-2024-turbulence-quality-and-the-future-he-tirohanga-kounga-2024-he-hukeri-he-kounga-ki-anamata-hoki/</w:t>
        </w:r>
      </w:hyperlink>
      <w:r w:rsidR="00A64558">
        <w:rPr>
          <w:noProof/>
          <w:color w:val="000000"/>
          <w:sz w:val="20"/>
          <w:lang w:val="en-GB"/>
        </w:rPr>
        <w:t xml:space="preserve">. </w:t>
      </w:r>
    </w:p>
    <w:p w14:paraId="560A8DE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Milne M. 2020. Iwi response to COVID-19 shows power of Māori-led health care. </w:t>
      </w:r>
      <w:r w:rsidRPr="004572D7">
        <w:rPr>
          <w:i/>
          <w:noProof/>
          <w:color w:val="000000"/>
          <w:sz w:val="20"/>
          <w:lang w:val="en-GB"/>
        </w:rPr>
        <w:t>Kaitiaki Nursing New Zealand</w:t>
      </w:r>
      <w:r w:rsidRPr="004572D7">
        <w:rPr>
          <w:noProof/>
          <w:color w:val="000000"/>
          <w:sz w:val="20"/>
          <w:lang w:val="en-GB"/>
        </w:rPr>
        <w:t xml:space="preserve">. </w:t>
      </w:r>
      <w:hyperlink r:id="rId149" w:history="1">
        <w:r w:rsidRPr="004572D7">
          <w:rPr>
            <w:b/>
            <w:noProof/>
            <w:color w:val="595959"/>
            <w:sz w:val="20"/>
            <w:lang w:val="en-GB"/>
          </w:rPr>
          <w:t>https://kaitiaki.org.nz/article/iwi-response-to-covid-19-shows-power-of-maori-lead-health-care/</w:t>
        </w:r>
      </w:hyperlink>
      <w:r w:rsidRPr="004572D7">
        <w:rPr>
          <w:noProof/>
          <w:color w:val="000000"/>
          <w:sz w:val="20"/>
          <w:lang w:val="en-GB"/>
        </w:rPr>
        <w:t>.</w:t>
      </w:r>
    </w:p>
    <w:p w14:paraId="6DF2AAE9"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2020. </w:t>
      </w:r>
      <w:r w:rsidRPr="004572D7">
        <w:rPr>
          <w:i/>
          <w:iCs/>
          <w:noProof/>
          <w:color w:val="000000"/>
          <w:sz w:val="20"/>
          <w:lang w:val="en-GB"/>
        </w:rPr>
        <w:t>Government funding boost for the Cancer Society.</w:t>
      </w:r>
      <w:r w:rsidRPr="004572D7">
        <w:rPr>
          <w:noProof/>
          <w:color w:val="000000"/>
          <w:sz w:val="20"/>
          <w:lang w:val="en-GB"/>
        </w:rPr>
        <w:t xml:space="preserve"> Wellington: New Zealand Government.</w:t>
      </w:r>
    </w:p>
    <w:p w14:paraId="11939E3D" w14:textId="632BABC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2021. </w:t>
      </w:r>
      <w:r w:rsidRPr="004572D7">
        <w:rPr>
          <w:i/>
          <w:iCs/>
          <w:noProof/>
          <w:color w:val="000000"/>
          <w:sz w:val="20"/>
          <w:lang w:val="en-GB"/>
        </w:rPr>
        <w:t xml:space="preserve">New national cancer treatment service opens. </w:t>
      </w:r>
      <w:r w:rsidRPr="004572D7">
        <w:rPr>
          <w:noProof/>
          <w:color w:val="000000"/>
          <w:sz w:val="20"/>
          <w:lang w:val="en-GB"/>
        </w:rPr>
        <w:t xml:space="preserve">Wellington: New Zealand Government. URL: </w:t>
      </w:r>
      <w:hyperlink r:id="rId150" w:history="1">
        <w:r w:rsidR="00B0276E" w:rsidRPr="005F3A60">
          <w:rPr>
            <w:rStyle w:val="Hyperlink"/>
            <w:noProof/>
            <w:sz w:val="20"/>
            <w:lang w:val="en-GB"/>
          </w:rPr>
          <w:t>www.beehive.govt.nz/release/new-national-cancer-treatment-service-opens</w:t>
        </w:r>
      </w:hyperlink>
      <w:r w:rsidRPr="004572D7">
        <w:rPr>
          <w:noProof/>
          <w:color w:val="000000"/>
          <w:sz w:val="20"/>
          <w:lang w:val="en-GB"/>
        </w:rPr>
        <w:t>.</w:t>
      </w:r>
      <w:r w:rsidR="00B0276E">
        <w:rPr>
          <w:noProof/>
          <w:color w:val="000000"/>
          <w:sz w:val="20"/>
          <w:lang w:val="en-GB"/>
        </w:rPr>
        <w:t xml:space="preserve"> </w:t>
      </w:r>
      <w:r w:rsidRPr="004572D7">
        <w:rPr>
          <w:noProof/>
          <w:color w:val="000000"/>
          <w:sz w:val="20"/>
          <w:lang w:val="en-GB"/>
        </w:rPr>
        <w:t xml:space="preserve"> </w:t>
      </w:r>
    </w:p>
    <w:p w14:paraId="672A4BB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Fraser A, McNeill R, Robinson J. 2022. Cancer care in a time of COVID: lung cancer patient’s experience of telehealth and connectedness. </w:t>
      </w:r>
      <w:r w:rsidRPr="004572D7">
        <w:rPr>
          <w:i/>
          <w:noProof/>
          <w:color w:val="000000"/>
          <w:sz w:val="20"/>
          <w:lang w:val="en-GB"/>
        </w:rPr>
        <w:t xml:space="preserve">Supportive Care in Cancer </w:t>
      </w:r>
      <w:r w:rsidRPr="004572D7">
        <w:rPr>
          <w:iCs/>
          <w:noProof/>
          <w:color w:val="000000"/>
          <w:sz w:val="20"/>
          <w:lang w:val="en-GB"/>
        </w:rPr>
        <w:t>30</w:t>
      </w:r>
      <w:r w:rsidRPr="004572D7">
        <w:rPr>
          <w:noProof/>
          <w:color w:val="000000"/>
          <w:sz w:val="20"/>
          <w:lang w:val="en-GB"/>
        </w:rPr>
        <w:t xml:space="preserve">(2): 1823–30. DOI: </w:t>
      </w:r>
      <w:hyperlink r:id="rId151" w:history="1">
        <w:r w:rsidRPr="004572D7">
          <w:rPr>
            <w:b/>
            <w:noProof/>
            <w:color w:val="595959"/>
            <w:sz w:val="20"/>
            <w:lang w:val="en-GB"/>
          </w:rPr>
          <w:t>https://doi.org/10.1007/s00520-021-06528-8</w:t>
        </w:r>
      </w:hyperlink>
      <w:r w:rsidRPr="004572D7">
        <w:rPr>
          <w:noProof/>
          <w:color w:val="000000"/>
          <w:sz w:val="20"/>
          <w:lang w:val="en-GB"/>
        </w:rPr>
        <w:t>.</w:t>
      </w:r>
    </w:p>
    <w:p w14:paraId="5CA7CF92" w14:textId="77FBD1F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Hei Āhuru Mōwai. nd. </w:t>
      </w:r>
      <w:r w:rsidRPr="004572D7">
        <w:rPr>
          <w:i/>
          <w:noProof/>
          <w:color w:val="000000"/>
          <w:sz w:val="20"/>
          <w:lang w:val="en-GB"/>
        </w:rPr>
        <w:t>Āhuru Ākonga, Looking after emerging Māori cancer researchers</w:t>
      </w:r>
      <w:r w:rsidRPr="004572D7">
        <w:rPr>
          <w:noProof/>
          <w:color w:val="000000"/>
          <w:sz w:val="20"/>
          <w:lang w:val="en-GB"/>
        </w:rPr>
        <w:t xml:space="preserve">. URL: </w:t>
      </w:r>
      <w:hyperlink r:id="rId152" w:history="1">
        <w:r w:rsidR="00FA0586" w:rsidRPr="005F3A60">
          <w:rPr>
            <w:rStyle w:val="Hyperlink"/>
            <w:noProof/>
            <w:sz w:val="20"/>
            <w:lang w:val="en-GB"/>
          </w:rPr>
          <w:t>www.heiahurumowai.org.nz/rangahau</w:t>
        </w:r>
      </w:hyperlink>
      <w:r w:rsidRPr="004572D7">
        <w:rPr>
          <w:noProof/>
          <w:color w:val="000000"/>
          <w:sz w:val="20"/>
          <w:lang w:val="en-GB"/>
        </w:rPr>
        <w:t>.</w:t>
      </w:r>
    </w:p>
    <w:p w14:paraId="2CD30C4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InPhySec Security. 2022. </w:t>
      </w:r>
      <w:r w:rsidRPr="004572D7">
        <w:rPr>
          <w:i/>
          <w:iCs/>
          <w:noProof/>
          <w:color w:val="000000"/>
          <w:sz w:val="20"/>
          <w:lang w:val="en-GB"/>
        </w:rPr>
        <w:t>Waikato District Health Board (WDHB) Incident Response Analysis: Final Report 2 September 2022</w:t>
      </w:r>
      <w:r w:rsidRPr="004572D7">
        <w:rPr>
          <w:noProof/>
          <w:color w:val="000000"/>
          <w:sz w:val="20"/>
          <w:lang w:val="en-GB"/>
        </w:rPr>
        <w:t>. Wellington: Fujitsu New Zealand.</w:t>
      </w:r>
    </w:p>
    <w:p w14:paraId="378BADE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Weu Tairāwhiti. 2023. </w:t>
      </w:r>
      <w:r w:rsidRPr="004572D7">
        <w:rPr>
          <w:i/>
          <w:noProof/>
          <w:color w:val="000000"/>
          <w:sz w:val="20"/>
          <w:lang w:val="en-GB"/>
        </w:rPr>
        <w:t>Extreme Weather Events Impact on Health &amp; Wellbeing in Tairāwhiti &amp; Hawkes Bay</w:t>
      </w:r>
      <w:r w:rsidRPr="004572D7">
        <w:rPr>
          <w:noProof/>
          <w:color w:val="000000"/>
          <w:sz w:val="20"/>
          <w:lang w:val="en-GB"/>
        </w:rPr>
        <w:t xml:space="preserve">. URL: </w:t>
      </w:r>
      <w:hyperlink r:id="rId153" w:history="1">
        <w:r w:rsidRPr="004572D7">
          <w:rPr>
            <w:b/>
            <w:noProof/>
            <w:color w:val="595959"/>
            <w:sz w:val="20"/>
            <w:lang w:val="en-GB"/>
          </w:rPr>
          <w:t>https://teweu.nz/extreme-weather-events-impact-on-health-wellbeing-in-tairawhiti/</w:t>
        </w:r>
      </w:hyperlink>
      <w:r w:rsidRPr="004572D7">
        <w:rPr>
          <w:noProof/>
          <w:color w:val="000000"/>
          <w:sz w:val="20"/>
          <w:lang w:val="en-GB"/>
        </w:rPr>
        <w:t>.</w:t>
      </w:r>
    </w:p>
    <w:p w14:paraId="049B5F26" w14:textId="38AAC86B"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Hawke's Bay Today. 2024. </w:t>
      </w:r>
      <w:r w:rsidRPr="004572D7">
        <w:rPr>
          <w:i/>
          <w:iCs/>
          <w:noProof/>
          <w:color w:val="000000"/>
          <w:sz w:val="20"/>
          <w:lang w:val="en-GB"/>
        </w:rPr>
        <w:t>Chemotherapy in Wairoa: Isolated Hawke’s Bay town will continue to get vital treatment sessions thanks to nurse advocacy</w:t>
      </w:r>
      <w:r w:rsidRPr="004572D7">
        <w:rPr>
          <w:noProof/>
          <w:color w:val="000000"/>
          <w:sz w:val="20"/>
          <w:lang w:val="en-GB"/>
        </w:rPr>
        <w:t>. URL:</w:t>
      </w:r>
      <w:r w:rsidRPr="004572D7">
        <w:t xml:space="preserve"> </w:t>
      </w:r>
      <w:hyperlink r:id="rId154" w:history="1">
        <w:r w:rsidR="00FD4402" w:rsidRPr="005F3A60">
          <w:rPr>
            <w:rStyle w:val="Hyperlink"/>
            <w:noProof/>
            <w:sz w:val="20"/>
            <w:lang w:val="en-GB"/>
          </w:rPr>
          <w:t>www.nzherald.co.nz/hawkes-bay-today/news/nurse-advocacy-and-cyclone-gabrielle-bring-permanent-chemotherapy-to-wairoa/YORTSTC6DJAPVG7SIV4RR7IPS4/</w:t>
        </w:r>
      </w:hyperlink>
      <w:r w:rsidRPr="004572D7">
        <w:rPr>
          <w:noProof/>
          <w:color w:val="000000"/>
          <w:sz w:val="20"/>
          <w:lang w:val="en-GB"/>
        </w:rPr>
        <w:t>.</w:t>
      </w:r>
      <w:r w:rsidR="00FD4402">
        <w:rPr>
          <w:noProof/>
          <w:color w:val="000000"/>
          <w:sz w:val="20"/>
          <w:lang w:val="en-GB"/>
        </w:rPr>
        <w:t xml:space="preserve"> </w:t>
      </w:r>
      <w:r w:rsidRPr="004572D7">
        <w:rPr>
          <w:noProof/>
          <w:color w:val="000000"/>
          <w:sz w:val="20"/>
          <w:lang w:val="en-GB"/>
        </w:rPr>
        <w:t xml:space="preserve">  </w:t>
      </w:r>
    </w:p>
    <w:p w14:paraId="579DDB51" w14:textId="6605248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iCs/>
          <w:noProof/>
          <w:color w:val="000000"/>
          <w:sz w:val="20"/>
          <w:lang w:val="en-GB"/>
        </w:rPr>
        <w:t>Research into health and wellbeing impacts of adverse weather conditions</w:t>
      </w:r>
      <w:r w:rsidRPr="004572D7">
        <w:rPr>
          <w:noProof/>
          <w:color w:val="000000"/>
          <w:sz w:val="20"/>
          <w:lang w:val="en-GB"/>
        </w:rPr>
        <w:t xml:space="preserve">. Wellington: Ministry of Health. URL: </w:t>
      </w:r>
      <w:hyperlink r:id="rId155" w:history="1">
        <w:r w:rsidR="00A544DF" w:rsidRPr="005F3A60">
          <w:rPr>
            <w:rStyle w:val="Hyperlink"/>
            <w:noProof/>
            <w:sz w:val="20"/>
            <w:lang w:val="en-GB"/>
          </w:rPr>
          <w:t>www.health.govt.nz/news/research-into-health-and-wellbeing-impacts-of-adverse-weather-conditions</w:t>
        </w:r>
      </w:hyperlink>
      <w:r w:rsidRPr="004572D7">
        <w:rPr>
          <w:noProof/>
          <w:color w:val="000000"/>
          <w:sz w:val="20"/>
          <w:lang w:val="en-GB"/>
        </w:rPr>
        <w:t>.</w:t>
      </w:r>
      <w:r w:rsidR="00A544DF">
        <w:rPr>
          <w:noProof/>
          <w:color w:val="000000"/>
          <w:sz w:val="20"/>
          <w:lang w:val="en-GB"/>
        </w:rPr>
        <w:t xml:space="preserve"> </w:t>
      </w:r>
      <w:r w:rsidRPr="004572D7">
        <w:rPr>
          <w:noProof/>
          <w:color w:val="000000"/>
          <w:sz w:val="20"/>
          <w:lang w:val="en-GB"/>
        </w:rPr>
        <w:t xml:space="preserve"> </w:t>
      </w:r>
    </w:p>
    <w:p w14:paraId="5DF39A33" w14:textId="14F11A8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Teng A, Stanley J, Jackson C, et al. 2024. The growing cancer burden: Age-period-cohort projections in Aotearoa New Zealand 2020–2044. </w:t>
      </w:r>
      <w:r w:rsidRPr="004572D7">
        <w:rPr>
          <w:i/>
          <w:noProof/>
          <w:color w:val="000000"/>
          <w:sz w:val="20"/>
          <w:lang w:val="en-GB"/>
        </w:rPr>
        <w:t xml:space="preserve">Cancer Epidemiology </w:t>
      </w:r>
      <w:r w:rsidRPr="004572D7">
        <w:rPr>
          <w:iCs/>
          <w:noProof/>
          <w:color w:val="000000"/>
          <w:sz w:val="20"/>
          <w:lang w:val="en-GB"/>
        </w:rPr>
        <w:t>89:</w:t>
      </w:r>
      <w:r w:rsidRPr="004572D7">
        <w:rPr>
          <w:noProof/>
          <w:color w:val="000000"/>
          <w:sz w:val="20"/>
          <w:lang w:val="en-GB"/>
        </w:rPr>
        <w:t xml:space="preserve"> 102535. DOI: </w:t>
      </w:r>
      <w:hyperlink r:id="rId156" w:history="1">
        <w:r w:rsidRPr="004572D7">
          <w:rPr>
            <w:b/>
            <w:noProof/>
            <w:color w:val="595959"/>
            <w:sz w:val="20"/>
            <w:lang w:val="en-GB"/>
          </w:rPr>
          <w:t>https://doi.org/10.1016/j.canep.2024.102535</w:t>
        </w:r>
      </w:hyperlink>
      <w:r w:rsidRPr="004572D7">
        <w:rPr>
          <w:noProof/>
          <w:color w:val="000000"/>
          <w:sz w:val="20"/>
          <w:lang w:val="en-GB"/>
        </w:rPr>
        <w:t>.</w:t>
      </w:r>
    </w:p>
    <w:p w14:paraId="656F8652" w14:textId="19DF64F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Non-melanoma skin cancers are not included because they are no longer in the New</w:t>
      </w:r>
      <w:r w:rsidR="00A544DF">
        <w:rPr>
          <w:noProof/>
          <w:color w:val="000000"/>
          <w:sz w:val="20"/>
          <w:lang w:val="en-GB"/>
        </w:rPr>
        <w:t> </w:t>
      </w:r>
      <w:r w:rsidRPr="004572D7">
        <w:rPr>
          <w:noProof/>
          <w:color w:val="000000"/>
          <w:sz w:val="20"/>
          <w:lang w:val="en-GB"/>
        </w:rPr>
        <w:t>Zealand Cancer Registry.</w:t>
      </w:r>
    </w:p>
    <w:p w14:paraId="0280D1E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2025. </w:t>
      </w:r>
      <w:r w:rsidRPr="004572D7">
        <w:rPr>
          <w:i/>
          <w:noProof/>
          <w:color w:val="000000"/>
          <w:sz w:val="20"/>
          <w:lang w:val="en-GB"/>
        </w:rPr>
        <w:t>Optimal Cancer Care Pathways</w:t>
      </w:r>
      <w:r w:rsidRPr="004572D7">
        <w:rPr>
          <w:noProof/>
          <w:color w:val="000000"/>
          <w:sz w:val="20"/>
          <w:lang w:val="en-GB"/>
        </w:rPr>
        <w:t xml:space="preserve">. Wellington: Te Aho o Te Kahu | Cancer Control Agency. URL: </w:t>
      </w:r>
      <w:hyperlink r:id="rId157" w:history="1">
        <w:r w:rsidRPr="004572D7">
          <w:rPr>
            <w:b/>
            <w:noProof/>
            <w:color w:val="595959"/>
            <w:sz w:val="20"/>
            <w:lang w:val="en-GB"/>
          </w:rPr>
          <w:t>https://teaho.govt.nz/index.php/our-work/optimal-cancer-care-pathways</w:t>
        </w:r>
      </w:hyperlink>
      <w:r w:rsidRPr="004572D7">
        <w:rPr>
          <w:noProof/>
          <w:color w:val="000000"/>
          <w:sz w:val="20"/>
          <w:lang w:val="en-GB"/>
        </w:rPr>
        <w:t>.</w:t>
      </w:r>
    </w:p>
    <w:p w14:paraId="23025EA5" w14:textId="03E2655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Fenton JJ, Weyrich MS, Durbin S, et al. 2018. Prostate-Specific Antigen-Based Screening for Prostate Cancer: Evidence Report and Systematic Review for the US Preventive Services Task Force. </w:t>
      </w:r>
      <w:r w:rsidRPr="004572D7">
        <w:rPr>
          <w:i/>
          <w:noProof/>
          <w:color w:val="000000"/>
          <w:sz w:val="20"/>
          <w:lang w:val="en-GB"/>
        </w:rPr>
        <w:t xml:space="preserve">JAMA </w:t>
      </w:r>
      <w:r w:rsidRPr="004572D7">
        <w:rPr>
          <w:iCs/>
          <w:noProof/>
          <w:color w:val="000000"/>
          <w:sz w:val="20"/>
          <w:lang w:val="en-GB"/>
        </w:rPr>
        <w:t>319</w:t>
      </w:r>
      <w:r w:rsidRPr="004572D7">
        <w:rPr>
          <w:noProof/>
          <w:color w:val="000000"/>
          <w:sz w:val="20"/>
          <w:lang w:val="en-GB"/>
        </w:rPr>
        <w:t xml:space="preserve">(18): 1914–31. DOI: </w:t>
      </w:r>
      <w:hyperlink r:id="rId158" w:history="1">
        <w:r w:rsidRPr="004572D7">
          <w:rPr>
            <w:b/>
            <w:noProof/>
            <w:color w:val="595959"/>
            <w:sz w:val="20"/>
            <w:lang w:val="en-GB"/>
          </w:rPr>
          <w:t>https://doi.org/10.1001/jama.2018.3712</w:t>
        </w:r>
      </w:hyperlink>
      <w:r w:rsidRPr="004572D7">
        <w:rPr>
          <w:noProof/>
          <w:color w:val="000000"/>
          <w:sz w:val="20"/>
          <w:lang w:val="en-GB"/>
        </w:rPr>
        <w:t>.</w:t>
      </w:r>
    </w:p>
    <w:p w14:paraId="2CF5A8D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Breast Cancer Foundation NZ. 2022. </w:t>
      </w:r>
      <w:r w:rsidRPr="004572D7">
        <w:rPr>
          <w:i/>
          <w:iCs/>
          <w:noProof/>
          <w:color w:val="000000"/>
          <w:sz w:val="20"/>
          <w:lang w:val="en-GB"/>
        </w:rPr>
        <w:t>30,000 voices: Informing a better future for breast cancer in Aotearoa New Zealand</w:t>
      </w:r>
      <w:r w:rsidRPr="004572D7">
        <w:rPr>
          <w:noProof/>
          <w:color w:val="000000"/>
          <w:sz w:val="20"/>
          <w:lang w:val="en-GB"/>
        </w:rPr>
        <w:t>. Auckland: Breast Cancer Foundation NZ.</w:t>
      </w:r>
    </w:p>
    <w:p w14:paraId="675B738F" w14:textId="31ADC72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Waddell O, Pearson J, McCombie A, et al. 2024. The incidence of early onset colorectal cancer in Aotearoa New Zealand: 2000-2020. </w:t>
      </w:r>
      <w:r w:rsidRPr="004572D7">
        <w:rPr>
          <w:i/>
          <w:iCs/>
          <w:noProof/>
          <w:color w:val="000000"/>
          <w:sz w:val="20"/>
          <w:lang w:val="en-GB"/>
        </w:rPr>
        <w:t>BMC Cancer</w:t>
      </w:r>
      <w:r w:rsidRPr="004572D7">
        <w:rPr>
          <w:noProof/>
          <w:color w:val="000000"/>
          <w:sz w:val="20"/>
          <w:lang w:val="en-GB"/>
        </w:rPr>
        <w:t xml:space="preserve"> 24: 456. DOI: </w:t>
      </w:r>
      <w:hyperlink r:id="rId159" w:history="1">
        <w:r w:rsidR="002B52B4" w:rsidRPr="005F3A60">
          <w:rPr>
            <w:rStyle w:val="Hyperlink"/>
            <w:noProof/>
            <w:sz w:val="20"/>
            <w:lang w:val="en-GB"/>
          </w:rPr>
          <w:t>https://doi.org/10.1186/s12885-024-12122-y</w:t>
        </w:r>
      </w:hyperlink>
      <w:r w:rsidRPr="004572D7">
        <w:rPr>
          <w:noProof/>
          <w:color w:val="000000"/>
          <w:sz w:val="20"/>
          <w:lang w:val="en-GB"/>
        </w:rPr>
        <w:t>.</w:t>
      </w:r>
      <w:r w:rsidR="002B52B4">
        <w:rPr>
          <w:noProof/>
          <w:color w:val="000000"/>
          <w:sz w:val="20"/>
          <w:lang w:val="en-GB"/>
        </w:rPr>
        <w:t xml:space="preserve"> </w:t>
      </w:r>
      <w:r w:rsidRPr="004572D7">
        <w:rPr>
          <w:noProof/>
          <w:color w:val="000000"/>
          <w:sz w:val="20"/>
          <w:lang w:val="en-GB"/>
        </w:rPr>
        <w:t xml:space="preserve"> </w:t>
      </w:r>
    </w:p>
    <w:p w14:paraId="3A6D0FE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Sinicrope FA. 2022. Increasing Incidence of Early-Onset Colorectal Cancer. </w:t>
      </w:r>
      <w:r w:rsidRPr="004572D7">
        <w:rPr>
          <w:i/>
          <w:noProof/>
          <w:color w:val="000000"/>
          <w:sz w:val="20"/>
          <w:lang w:val="en-GB"/>
        </w:rPr>
        <w:t xml:space="preserve">N Engl J Med </w:t>
      </w:r>
      <w:r w:rsidRPr="004572D7">
        <w:rPr>
          <w:iCs/>
          <w:noProof/>
          <w:color w:val="000000"/>
          <w:sz w:val="20"/>
          <w:lang w:val="en-GB"/>
        </w:rPr>
        <w:t>386</w:t>
      </w:r>
      <w:r w:rsidRPr="004572D7">
        <w:rPr>
          <w:noProof/>
          <w:color w:val="000000"/>
          <w:sz w:val="20"/>
          <w:lang w:val="en-GB"/>
        </w:rPr>
        <w:t xml:space="preserve">(16): 1547–58. DOI: </w:t>
      </w:r>
      <w:hyperlink r:id="rId160" w:history="1">
        <w:r w:rsidRPr="004572D7">
          <w:rPr>
            <w:b/>
            <w:noProof/>
            <w:color w:val="595959"/>
            <w:sz w:val="20"/>
            <w:lang w:val="en-GB"/>
          </w:rPr>
          <w:t>https://doi.org/10.1056/NEJMra2200869</w:t>
        </w:r>
      </w:hyperlink>
      <w:r w:rsidRPr="004572D7">
        <w:rPr>
          <w:noProof/>
          <w:color w:val="000000"/>
          <w:sz w:val="20"/>
          <w:lang w:val="en-GB"/>
        </w:rPr>
        <w:t>.</w:t>
      </w:r>
    </w:p>
    <w:p w14:paraId="05084B1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2025. </w:t>
      </w:r>
      <w:r w:rsidRPr="004572D7">
        <w:rPr>
          <w:i/>
          <w:iCs/>
          <w:noProof/>
          <w:color w:val="000000"/>
          <w:sz w:val="20"/>
          <w:lang w:val="en-GB"/>
        </w:rPr>
        <w:t>The burden of cancer among disabled people: Diagnosis insights. He taumaha te mate pukupuku ki ngā tāngata whaikaha: Ngā kitenge.</w:t>
      </w:r>
      <w:r w:rsidRPr="004572D7">
        <w:rPr>
          <w:noProof/>
          <w:color w:val="000000"/>
          <w:sz w:val="20"/>
          <w:lang w:val="en-GB"/>
        </w:rPr>
        <w:t xml:space="preserve"> Wellington: Te Aho o Te Kahu | Cancer Control Agency.</w:t>
      </w:r>
    </w:p>
    <w:p w14:paraId="2A367FD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2025. </w:t>
      </w:r>
      <w:r w:rsidRPr="004572D7">
        <w:rPr>
          <w:i/>
          <w:iCs/>
          <w:noProof/>
          <w:color w:val="000000"/>
          <w:sz w:val="20"/>
          <w:lang w:val="en-GB"/>
        </w:rPr>
        <w:t>Ngā tāngata whaikaha me te mate pukupuku: He arotakenga mātātuhi – Disabled people and cancer: Literature review.</w:t>
      </w:r>
      <w:r w:rsidRPr="004572D7">
        <w:rPr>
          <w:noProof/>
          <w:color w:val="000000"/>
          <w:sz w:val="20"/>
          <w:lang w:val="en-GB"/>
        </w:rPr>
        <w:t xml:space="preserve"> Wellington: Te Aho o Te Kahu | Cancer Control Agency.</w:t>
      </w:r>
    </w:p>
    <w:p w14:paraId="07D30897" w14:textId="2C72D225" w:rsidR="005834BD" w:rsidRPr="004572D7" w:rsidRDefault="005834BD" w:rsidP="00884FEF">
      <w:pPr>
        <w:pStyle w:val="ListParagraph"/>
        <w:numPr>
          <w:ilvl w:val="0"/>
          <w:numId w:val="14"/>
        </w:numPr>
        <w:spacing w:after="120" w:line="240" w:lineRule="auto"/>
        <w:ind w:hanging="720"/>
        <w:jc w:val="left"/>
        <w:rPr>
          <w:i/>
          <w:iCs/>
          <w:noProof/>
          <w:color w:val="000000"/>
          <w:sz w:val="20"/>
          <w:lang w:val="en-GB"/>
        </w:rPr>
      </w:pPr>
      <w:r w:rsidRPr="004572D7">
        <w:rPr>
          <w:noProof/>
          <w:color w:val="000000"/>
          <w:sz w:val="20"/>
          <w:lang w:val="en-GB"/>
        </w:rPr>
        <w:t xml:space="preserve">Ministry of Health. 2024. </w:t>
      </w:r>
      <w:r w:rsidRPr="004572D7">
        <w:rPr>
          <w:i/>
          <w:iCs/>
          <w:noProof/>
          <w:color w:val="000000"/>
          <w:sz w:val="20"/>
          <w:lang w:val="en-GB"/>
        </w:rPr>
        <w:t>Annual Data Explorer 2023/24: New Zealand Health Survey</w:t>
      </w:r>
      <w:r w:rsidRPr="004572D7">
        <w:rPr>
          <w:noProof/>
          <w:color w:val="000000"/>
          <w:sz w:val="20"/>
          <w:lang w:val="en-GB"/>
        </w:rPr>
        <w:t xml:space="preserve">. Wellington: Ministry of Health. URL: </w:t>
      </w:r>
      <w:hyperlink r:id="rId161" w:history="1">
        <w:r w:rsidR="00D0124E" w:rsidRPr="002A6628">
          <w:rPr>
            <w:rStyle w:val="Hyperlink"/>
          </w:rPr>
          <w:t>https://minhealthnz.shinyapps.io/nz-health-survey-2024-25-annual-data-explorer/</w:t>
        </w:r>
      </w:hyperlink>
      <w:r w:rsidRPr="004572D7">
        <w:rPr>
          <w:noProof/>
          <w:color w:val="000000"/>
          <w:sz w:val="20"/>
          <w:lang w:val="en-GB"/>
        </w:rPr>
        <w:t>.</w:t>
      </w:r>
      <w:r w:rsidR="00C20B8F">
        <w:rPr>
          <w:noProof/>
          <w:color w:val="000000"/>
          <w:sz w:val="20"/>
          <w:lang w:val="en-GB"/>
        </w:rPr>
        <w:t xml:space="preserve"> </w:t>
      </w:r>
      <w:r w:rsidRPr="004572D7">
        <w:rPr>
          <w:noProof/>
          <w:color w:val="000000"/>
          <w:sz w:val="20"/>
          <w:lang w:val="en-GB"/>
        </w:rPr>
        <w:t xml:space="preserve"> </w:t>
      </w:r>
    </w:p>
    <w:p w14:paraId="45FD4626" w14:textId="4B5C4A3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Hore T, Robinson E, Martin RCW. 2010. Malignant Melanoma Amongst Maori and New Zealand Europeans, 2000–2004. </w:t>
      </w:r>
      <w:r w:rsidRPr="004572D7">
        <w:rPr>
          <w:i/>
          <w:noProof/>
          <w:color w:val="000000"/>
          <w:sz w:val="20"/>
          <w:lang w:val="en-GB"/>
        </w:rPr>
        <w:t xml:space="preserve">World J Surg </w:t>
      </w:r>
      <w:r w:rsidRPr="004572D7">
        <w:rPr>
          <w:iCs/>
          <w:noProof/>
          <w:color w:val="000000"/>
          <w:sz w:val="20"/>
          <w:lang w:val="en-GB"/>
        </w:rPr>
        <w:t>34</w:t>
      </w:r>
      <w:r w:rsidRPr="004572D7">
        <w:rPr>
          <w:noProof/>
          <w:color w:val="000000"/>
          <w:sz w:val="20"/>
          <w:lang w:val="en-GB"/>
        </w:rPr>
        <w:t xml:space="preserve">(8): 1788–92. DOI: </w:t>
      </w:r>
      <w:hyperlink r:id="rId162" w:history="1">
        <w:r w:rsidRPr="004572D7">
          <w:rPr>
            <w:b/>
            <w:noProof/>
            <w:color w:val="595959"/>
            <w:sz w:val="20"/>
            <w:lang w:val="en-GB"/>
          </w:rPr>
          <w:t>https://doi.org/10.1007/s00268-010-0558-5</w:t>
        </w:r>
      </w:hyperlink>
      <w:r w:rsidRPr="004572D7">
        <w:rPr>
          <w:noProof/>
          <w:color w:val="000000"/>
          <w:sz w:val="20"/>
          <w:lang w:val="en-GB"/>
        </w:rPr>
        <w:t>.</w:t>
      </w:r>
    </w:p>
    <w:p w14:paraId="2078E99C" w14:textId="36C2F87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National Child Cancer Network. 2022. </w:t>
      </w:r>
      <w:r w:rsidRPr="004572D7">
        <w:rPr>
          <w:i/>
          <w:iCs/>
          <w:noProof/>
          <w:color w:val="000000"/>
          <w:sz w:val="20"/>
          <w:lang w:val="en-GB"/>
        </w:rPr>
        <w:t>Childhood cancer incidence in Aotearoa, New Zealand 2015–2019</w:t>
      </w:r>
      <w:r w:rsidRPr="004572D7">
        <w:rPr>
          <w:noProof/>
          <w:color w:val="000000"/>
          <w:sz w:val="20"/>
          <w:lang w:val="en-GB"/>
        </w:rPr>
        <w:t xml:space="preserve">. Auckland: National Child Cancer Network. URL: </w:t>
      </w:r>
      <w:hyperlink r:id="rId163" w:history="1">
        <w:r w:rsidR="0024064A" w:rsidRPr="005F3A60">
          <w:rPr>
            <w:rStyle w:val="Hyperlink"/>
            <w:noProof/>
            <w:sz w:val="20"/>
            <w:lang w:val="en-GB"/>
          </w:rPr>
          <w:t>www.childcancernetwork.org.nz/wp-content/uploads/2022/08/Final-July-2022-Childhood-Cancer-Incidence-2015-2019.pdf</w:t>
        </w:r>
      </w:hyperlink>
      <w:r w:rsidRPr="004572D7">
        <w:rPr>
          <w:noProof/>
          <w:color w:val="000000"/>
          <w:sz w:val="20"/>
          <w:lang w:val="en-GB"/>
        </w:rPr>
        <w:t xml:space="preserve">. </w:t>
      </w:r>
    </w:p>
    <w:p w14:paraId="59A6DC4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The National Child Cancer Network provides national oversight and clinical leadership for child cancer services in New Zealand. The Network champions best practices in treatment and care with a focus on equitable patient outcomes and experience for all children with cancer. It brings together health professionals and stakeholder organisations to foster collaboration and unite efforts to drive service development and continual quality improvement.</w:t>
      </w:r>
    </w:p>
    <w:p w14:paraId="715DDBD2" w14:textId="02986A5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Coordination of adolescent/young adult (AYA) cancer service; Tier 3 Service Specification. Specialist Medical and Surgical Services</w:t>
      </w:r>
      <w:r w:rsidRPr="004572D7">
        <w:rPr>
          <w:noProof/>
          <w:color w:val="000000"/>
          <w:sz w:val="20"/>
          <w:lang w:val="en-GB"/>
        </w:rPr>
        <w:t xml:space="preserve">. Wellington: Health New Zealand | Te Whatu Ora. URL: </w:t>
      </w:r>
      <w:hyperlink r:id="rId164" w:history="1">
        <w:r w:rsidR="00CF590A" w:rsidRPr="005F3A60">
          <w:rPr>
            <w:rStyle w:val="Hyperlink"/>
            <w:noProof/>
            <w:sz w:val="20"/>
            <w:lang w:val="en-GB"/>
          </w:rPr>
          <w:t>www.tewhatuora.govt.nz/assets/Our-health-system/National-Service-Framework/Service-specifications/Specialist-medical-services/T3_SM_Coordination_of_AYA_Cancer_Services_202411.pdf</w:t>
        </w:r>
      </w:hyperlink>
      <w:r w:rsidRPr="004572D7">
        <w:rPr>
          <w:noProof/>
          <w:color w:val="000000"/>
          <w:sz w:val="20"/>
          <w:lang w:val="en-GB"/>
        </w:rPr>
        <w:t xml:space="preserve">. </w:t>
      </w:r>
    </w:p>
    <w:p w14:paraId="38C6F86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The age range for children and adolescent and young adults overlaps for those aged 12–14 years. The analysis in this section was performed using data from the New Zealand Cancer Registry, whereas the child cancer data analysis in the previous section was performed using data from the New Zealand Child Cancer Registry. To avoid discrepancies that may arise due to these different data sources, the age range for the purposes of this report was adjusted to 15–24 years.</w:t>
      </w:r>
    </w:p>
    <w:p w14:paraId="44357897" w14:textId="3AFF36A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Arnold M, Rutherford M, Bardot A, et al. 2019. Progress in cancer survival, mortality, and incidence in seven high-income countries 1995–2014 (ICBP SURVMARK-2): a population-based study. </w:t>
      </w:r>
      <w:r w:rsidRPr="004572D7">
        <w:rPr>
          <w:i/>
          <w:noProof/>
          <w:color w:val="000000"/>
          <w:sz w:val="20"/>
          <w:lang w:val="en-GB"/>
        </w:rPr>
        <w:t>Lancet Oncol</w:t>
      </w:r>
      <w:r w:rsidRPr="004572D7">
        <w:rPr>
          <w:iCs/>
          <w:noProof/>
          <w:color w:val="000000"/>
          <w:sz w:val="20"/>
          <w:lang w:val="en-GB"/>
        </w:rPr>
        <w:t xml:space="preserve"> 20(11): 1493–505</w:t>
      </w:r>
      <w:r w:rsidRPr="004572D7">
        <w:rPr>
          <w:noProof/>
          <w:color w:val="000000"/>
          <w:sz w:val="20"/>
          <w:lang w:val="en-GB"/>
        </w:rPr>
        <w:t xml:space="preserve">. DOI: </w:t>
      </w:r>
      <w:hyperlink r:id="rId165" w:history="1">
        <w:r w:rsidRPr="004572D7">
          <w:rPr>
            <w:b/>
            <w:noProof/>
            <w:color w:val="595959"/>
            <w:sz w:val="20"/>
            <w:lang w:val="en-GB"/>
          </w:rPr>
          <w:t>https://doi.org/10.1016/S1470-2045(19)30456-5</w:t>
        </w:r>
      </w:hyperlink>
      <w:r w:rsidRPr="004572D7">
        <w:rPr>
          <w:noProof/>
          <w:color w:val="000000"/>
          <w:sz w:val="20"/>
          <w:lang w:val="en-GB"/>
        </w:rPr>
        <w:t xml:space="preserve">. </w:t>
      </w:r>
    </w:p>
    <w:p w14:paraId="52601085"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Gurney J, Stanley J, McLeod M, et al. 2020. Disparities in Cancer-Specific Survival Between Māori and Non-Māori New Zealanders, 2007-2016. </w:t>
      </w:r>
      <w:r w:rsidRPr="004572D7">
        <w:rPr>
          <w:i/>
          <w:noProof/>
          <w:color w:val="000000"/>
          <w:sz w:val="20"/>
          <w:lang w:val="en-GB"/>
        </w:rPr>
        <w:t xml:space="preserve">JCO Glob Oncol </w:t>
      </w:r>
      <w:r w:rsidRPr="004572D7">
        <w:rPr>
          <w:iCs/>
          <w:noProof/>
          <w:color w:val="000000"/>
          <w:sz w:val="20"/>
          <w:lang w:val="en-GB"/>
        </w:rPr>
        <w:t>6</w:t>
      </w:r>
      <w:r w:rsidRPr="004572D7">
        <w:rPr>
          <w:noProof/>
          <w:color w:val="000000"/>
          <w:sz w:val="20"/>
          <w:lang w:val="en-GB"/>
        </w:rPr>
        <w:t xml:space="preserve">: 766–74. DOI: </w:t>
      </w:r>
      <w:hyperlink r:id="rId166" w:history="1">
        <w:r w:rsidRPr="004572D7">
          <w:rPr>
            <w:b/>
            <w:noProof/>
            <w:color w:val="595959"/>
            <w:sz w:val="20"/>
            <w:lang w:val="en-GB"/>
          </w:rPr>
          <w:t>https://doi.org/10.1200/go.20.00028</w:t>
        </w:r>
      </w:hyperlink>
      <w:r w:rsidRPr="004572D7">
        <w:rPr>
          <w:noProof/>
          <w:color w:val="000000"/>
          <w:sz w:val="20"/>
          <w:lang w:val="en-GB"/>
        </w:rPr>
        <w:t>.</w:t>
      </w:r>
    </w:p>
    <w:p w14:paraId="4A66AC1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Cleverley T, Meredith I, Sika-Paotonu D, et al. 2023. Cancer incidence, mortality and survival for Pacific Peoples in Aotearoa New Zealand. </w:t>
      </w:r>
      <w:r w:rsidRPr="004572D7">
        <w:rPr>
          <w:i/>
          <w:noProof/>
          <w:color w:val="000000"/>
          <w:sz w:val="20"/>
          <w:lang w:val="en-GB"/>
        </w:rPr>
        <w:t xml:space="preserve">N Z Med J </w:t>
      </w:r>
      <w:r w:rsidRPr="004572D7">
        <w:rPr>
          <w:iCs/>
          <w:noProof/>
          <w:color w:val="000000"/>
          <w:sz w:val="20"/>
          <w:lang w:val="en-GB"/>
        </w:rPr>
        <w:t>136</w:t>
      </w:r>
      <w:r w:rsidRPr="004572D7">
        <w:rPr>
          <w:noProof/>
          <w:color w:val="000000"/>
          <w:sz w:val="20"/>
          <w:lang w:val="en-GB"/>
        </w:rPr>
        <w:t xml:space="preserve">(1586): 12–31. DOI: </w:t>
      </w:r>
      <w:hyperlink r:id="rId167" w:history="1">
        <w:r w:rsidRPr="004572D7">
          <w:rPr>
            <w:b/>
            <w:noProof/>
            <w:color w:val="595959"/>
            <w:sz w:val="20"/>
            <w:lang w:val="en-GB"/>
          </w:rPr>
          <w:t>https://doi.org/10.26635/6965.6299</w:t>
        </w:r>
      </w:hyperlink>
      <w:r w:rsidRPr="004572D7">
        <w:rPr>
          <w:noProof/>
          <w:color w:val="000000"/>
          <w:sz w:val="20"/>
          <w:lang w:val="en-GB"/>
        </w:rPr>
        <w:t>.</w:t>
      </w:r>
    </w:p>
    <w:p w14:paraId="5FE4A5C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Cancer mortality data captures people who die from cancer. People who have cancer when they die, but their cause of death is something else, are not included.</w:t>
      </w:r>
    </w:p>
    <w:p w14:paraId="61B99332" w14:textId="54C18E6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Life Expectancy in Aotearoa New Zealand: An Analysis of Socioeconomic, Geographic, Sex and Ethnic Variation from 2001 to 2022</w:t>
      </w:r>
      <w:r w:rsidRPr="004572D7">
        <w:rPr>
          <w:noProof/>
          <w:color w:val="000000"/>
          <w:sz w:val="20"/>
          <w:lang w:val="en-GB"/>
        </w:rPr>
        <w:t xml:space="preserve">. Wellington: Health New Zealand | Te Whatu Ora. URL: </w:t>
      </w:r>
      <w:hyperlink r:id="rId168" w:history="1">
        <w:r w:rsidR="00E46B3F" w:rsidRPr="005F3A60">
          <w:rPr>
            <w:rStyle w:val="Hyperlink"/>
            <w:noProof/>
            <w:sz w:val="20"/>
            <w:lang w:val="en-GB"/>
          </w:rPr>
          <w:t>www.tewhatuora.govt.nz/assets/Uploads/Technical-Report-Life-Expectancy-Nov-2024-printable.pdf</w:t>
        </w:r>
      </w:hyperlink>
      <w:r w:rsidRPr="004572D7">
        <w:rPr>
          <w:noProof/>
          <w:color w:val="000000"/>
          <w:sz w:val="20"/>
          <w:lang w:val="en-GB"/>
        </w:rPr>
        <w:t xml:space="preserve">. </w:t>
      </w:r>
    </w:p>
    <w:p w14:paraId="2750CA5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Incidence data is from 2018–2022 and mortality data is from 2017–2021. Analysis of mortality data for disabled people was not complete at the time of publication.</w:t>
      </w:r>
    </w:p>
    <w:p w14:paraId="616E678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‘SOGIESC’ is an umbrella term used to reflect the broadly diverse members of the LGBTIQ+ communities (also known as rainbow or MVPFAFF communities). In New Zealand, SOGIESC stands for sexual orientation, gender identity and expression, and sex characteristics.</w:t>
      </w:r>
    </w:p>
    <w:p w14:paraId="6385B72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Hankivsky O, Grace D, Hunting G, et al. 2014. An intersectionality-based policy analysis framework: critical reflections on a methodology for advancing equity. </w:t>
      </w:r>
      <w:r w:rsidRPr="004572D7">
        <w:rPr>
          <w:i/>
          <w:noProof/>
          <w:color w:val="000000"/>
          <w:sz w:val="20"/>
          <w:lang w:val="en-GB"/>
        </w:rPr>
        <w:t xml:space="preserve">Int J Equity Health </w:t>
      </w:r>
      <w:r w:rsidRPr="004572D7">
        <w:rPr>
          <w:iCs/>
          <w:noProof/>
          <w:color w:val="000000"/>
          <w:sz w:val="20"/>
          <w:lang w:val="en-GB"/>
        </w:rPr>
        <w:t>13</w:t>
      </w:r>
      <w:r w:rsidRPr="004572D7">
        <w:rPr>
          <w:noProof/>
          <w:color w:val="000000"/>
          <w:sz w:val="20"/>
          <w:lang w:val="en-GB"/>
        </w:rPr>
        <w:t xml:space="preserve">: 119. DOI: </w:t>
      </w:r>
      <w:hyperlink r:id="rId169" w:history="1">
        <w:r w:rsidRPr="004572D7">
          <w:rPr>
            <w:b/>
            <w:noProof/>
            <w:color w:val="595959"/>
            <w:sz w:val="20"/>
            <w:lang w:val="en-GB"/>
          </w:rPr>
          <w:t>https://doi.org/10.1186/s12939-014-0119-x</w:t>
        </w:r>
      </w:hyperlink>
      <w:r w:rsidRPr="004572D7">
        <w:rPr>
          <w:noProof/>
          <w:color w:val="000000"/>
          <w:sz w:val="20"/>
          <w:lang w:val="en-GB"/>
        </w:rPr>
        <w:t>.</w:t>
      </w:r>
    </w:p>
    <w:p w14:paraId="1BD00D3D" w14:textId="2C0EDEC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2023. </w:t>
      </w:r>
      <w:r w:rsidRPr="004572D7">
        <w:rPr>
          <w:i/>
          <w:iCs/>
          <w:noProof/>
          <w:color w:val="000000"/>
          <w:sz w:val="20"/>
          <w:lang w:val="en-GB"/>
        </w:rPr>
        <w:t>Provisional Health of Disabled People Strategy</w:t>
      </w:r>
      <w:r w:rsidRPr="004572D7">
        <w:rPr>
          <w:noProof/>
          <w:color w:val="000000"/>
          <w:sz w:val="20"/>
          <w:lang w:val="en-GB"/>
        </w:rPr>
        <w:t xml:space="preserve">. Wellington: Ministry of Health. URL: </w:t>
      </w:r>
      <w:hyperlink r:id="rId170" w:history="1">
        <w:r w:rsidR="00E46B3F" w:rsidRPr="005F3A60">
          <w:rPr>
            <w:rStyle w:val="Hyperlink"/>
            <w:noProof/>
            <w:sz w:val="20"/>
            <w:lang w:val="en-GB"/>
          </w:rPr>
          <w:t>www.health.govt.nz/publications/health-of-disabled-people-strategy</w:t>
        </w:r>
      </w:hyperlink>
      <w:r w:rsidRPr="004572D7">
        <w:rPr>
          <w:noProof/>
          <w:color w:val="000000"/>
          <w:sz w:val="20"/>
          <w:lang w:val="en-GB"/>
        </w:rPr>
        <w:t xml:space="preserve">. </w:t>
      </w:r>
    </w:p>
    <w:p w14:paraId="1798AE3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Iezzoni LI. 2022. Cancer detection, diagnosis, and treatment for adults with disabilities. </w:t>
      </w:r>
      <w:r w:rsidRPr="004572D7">
        <w:rPr>
          <w:i/>
          <w:noProof/>
          <w:color w:val="000000"/>
          <w:sz w:val="20"/>
          <w:lang w:val="en-GB"/>
        </w:rPr>
        <w:t xml:space="preserve">Lancet Oncol </w:t>
      </w:r>
      <w:r w:rsidRPr="004572D7">
        <w:rPr>
          <w:iCs/>
          <w:noProof/>
          <w:color w:val="000000"/>
          <w:sz w:val="20"/>
          <w:lang w:val="en-GB"/>
        </w:rPr>
        <w:t>23</w:t>
      </w:r>
      <w:r w:rsidRPr="004572D7">
        <w:rPr>
          <w:noProof/>
          <w:color w:val="000000"/>
          <w:sz w:val="20"/>
          <w:lang w:val="en-GB"/>
        </w:rPr>
        <w:t xml:space="preserve">(4): e164–e73. DOI: </w:t>
      </w:r>
      <w:hyperlink r:id="rId171" w:history="1">
        <w:r w:rsidRPr="004572D7">
          <w:rPr>
            <w:b/>
            <w:noProof/>
            <w:color w:val="595959"/>
            <w:sz w:val="20"/>
            <w:lang w:val="en-GB"/>
          </w:rPr>
          <w:t>https://doi.org/10.1016/s1470-2045(22)00018-3</w:t>
        </w:r>
      </w:hyperlink>
      <w:r w:rsidRPr="004572D7">
        <w:rPr>
          <w:noProof/>
          <w:color w:val="000000"/>
          <w:sz w:val="20"/>
          <w:lang w:val="en-GB"/>
        </w:rPr>
        <w:t>.</w:t>
      </w:r>
    </w:p>
    <w:p w14:paraId="5760FBC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2011. </w:t>
      </w:r>
      <w:r w:rsidRPr="004572D7">
        <w:rPr>
          <w:i/>
          <w:iCs/>
          <w:noProof/>
          <w:color w:val="000000"/>
          <w:sz w:val="20"/>
          <w:lang w:val="en-GB"/>
        </w:rPr>
        <w:t>World Report on Disability</w:t>
      </w:r>
      <w:r w:rsidRPr="004572D7">
        <w:rPr>
          <w:noProof/>
          <w:color w:val="000000"/>
          <w:sz w:val="20"/>
          <w:lang w:val="en-GB"/>
        </w:rPr>
        <w:t>. Geneva: World Health Organization.</w:t>
      </w:r>
    </w:p>
    <w:p w14:paraId="3EA8D6A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Beltran-Castillon L, Mcleod K. 2023. </w:t>
      </w:r>
      <w:r w:rsidRPr="004572D7">
        <w:rPr>
          <w:i/>
          <w:iCs/>
          <w:noProof/>
          <w:color w:val="000000"/>
          <w:sz w:val="20"/>
          <w:lang w:val="en-GB"/>
        </w:rPr>
        <w:t>From Data to Dignity: Health and Wellbeing Indicators for New Zealanders with Intellectual Disability | Mai i te Raraunga ki te Rangatiratanga o te Noho: Ngā Tūtohu Hauora, Toiora Hoki mō te Hunga Whai Kaha o Aotearoa Final Report</w:t>
      </w:r>
      <w:r w:rsidRPr="004572D7">
        <w:rPr>
          <w:noProof/>
          <w:color w:val="000000"/>
          <w:sz w:val="20"/>
          <w:lang w:val="en-GB"/>
        </w:rPr>
        <w:t xml:space="preserve">. Wellington: IHC. </w:t>
      </w:r>
    </w:p>
    <w:p w14:paraId="6E4026E0" w14:textId="71ADB87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Whitehead J. 2022. </w:t>
      </w:r>
      <w:r w:rsidRPr="004572D7">
        <w:rPr>
          <w:i/>
          <w:iCs/>
          <w:noProof/>
          <w:color w:val="000000"/>
          <w:sz w:val="20"/>
          <w:lang w:val="en-GB"/>
        </w:rPr>
        <w:t>Policy brief. The Geographic Classification for Health: A fit-for-purpose rurality classification</w:t>
      </w:r>
      <w:r w:rsidRPr="004572D7">
        <w:rPr>
          <w:noProof/>
          <w:color w:val="000000"/>
          <w:sz w:val="20"/>
          <w:lang w:val="en-GB"/>
        </w:rPr>
        <w:t xml:space="preserve">. URL: </w:t>
      </w:r>
      <w:hyperlink r:id="rId172" w:history="1">
        <w:r w:rsidR="00E46B3F" w:rsidRPr="005F3A60">
          <w:rPr>
            <w:rStyle w:val="Hyperlink"/>
            <w:noProof/>
            <w:sz w:val="20"/>
            <w:lang w:val="en-GB"/>
          </w:rPr>
          <w:t>https://asset.turboweb.co.nz/219/file/rrskrp8gwocgfgtdlr4d/Policy-Brief-The-Geographic-Classification-for-Health-A-fit-for-purpose-rurality-classification.pdf</w:t>
        </w:r>
      </w:hyperlink>
      <w:r w:rsidRPr="004572D7">
        <w:rPr>
          <w:noProof/>
          <w:color w:val="000000"/>
          <w:sz w:val="20"/>
          <w:lang w:val="en-GB"/>
        </w:rPr>
        <w:t>.</w:t>
      </w:r>
      <w:r w:rsidR="00E46B3F">
        <w:rPr>
          <w:noProof/>
          <w:color w:val="000000"/>
          <w:sz w:val="20"/>
          <w:lang w:val="en-GB"/>
        </w:rPr>
        <w:t xml:space="preserve"> </w:t>
      </w:r>
    </w:p>
    <w:p w14:paraId="2E204787" w14:textId="5A90BE5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Stats NZ. 2020. </w:t>
      </w:r>
      <w:r w:rsidRPr="004572D7">
        <w:rPr>
          <w:i/>
          <w:iCs/>
          <w:noProof/>
          <w:color w:val="000000"/>
          <w:sz w:val="20"/>
          <w:lang w:val="en-GB"/>
        </w:rPr>
        <w:t>2018 Census</w:t>
      </w:r>
      <w:r w:rsidRPr="004572D7">
        <w:rPr>
          <w:noProof/>
          <w:color w:val="000000"/>
          <w:sz w:val="20"/>
          <w:lang w:val="en-GB"/>
        </w:rPr>
        <w:t xml:space="preserve">. Wellington: Stats NZ. URL: </w:t>
      </w:r>
      <w:hyperlink r:id="rId173" w:history="1">
        <w:r w:rsidR="00E46B3F" w:rsidRPr="005F3A60">
          <w:rPr>
            <w:rStyle w:val="Hyperlink"/>
            <w:noProof/>
            <w:sz w:val="20"/>
            <w:lang w:val="en-GB"/>
          </w:rPr>
          <w:t>www.stats.govt.nz/2018-census/</w:t>
        </w:r>
      </w:hyperlink>
      <w:r w:rsidRPr="004572D7">
        <w:rPr>
          <w:noProof/>
          <w:color w:val="000000"/>
          <w:sz w:val="20"/>
          <w:lang w:val="en-GB"/>
        </w:rPr>
        <w:t xml:space="preserve">. </w:t>
      </w:r>
    </w:p>
    <w:p w14:paraId="2764CC1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nd. </w:t>
      </w:r>
      <w:r w:rsidRPr="004572D7">
        <w:rPr>
          <w:i/>
          <w:noProof/>
          <w:color w:val="000000"/>
          <w:sz w:val="20"/>
          <w:lang w:val="en-GB"/>
        </w:rPr>
        <w:t>Preventing cancer</w:t>
      </w:r>
      <w:r w:rsidRPr="004572D7">
        <w:rPr>
          <w:noProof/>
          <w:color w:val="000000"/>
          <w:sz w:val="20"/>
          <w:lang w:val="en-GB"/>
        </w:rPr>
        <w:t xml:space="preserve">. Geneva: World Health Organization. URL: </w:t>
      </w:r>
      <w:hyperlink r:id="rId174" w:history="1">
        <w:r w:rsidRPr="004572D7">
          <w:rPr>
            <w:b/>
            <w:noProof/>
            <w:color w:val="595959"/>
            <w:sz w:val="20"/>
            <w:lang w:val="en-GB"/>
          </w:rPr>
          <w:t>www.who.int/activities/preventing-cancer</w:t>
        </w:r>
      </w:hyperlink>
      <w:r w:rsidRPr="004572D7">
        <w:rPr>
          <w:noProof/>
          <w:color w:val="000000"/>
          <w:sz w:val="20"/>
          <w:lang w:val="en-GB"/>
        </w:rPr>
        <w:t>.</w:t>
      </w:r>
    </w:p>
    <w:p w14:paraId="60F6D4E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Vandevijvere S, Sushil Z, Exeter DJ, et al. 2016. Obesogenic Retail Food Environments Around New Zealand Schools: A National Study. </w:t>
      </w:r>
      <w:r w:rsidRPr="004572D7">
        <w:rPr>
          <w:i/>
          <w:noProof/>
          <w:color w:val="000000"/>
          <w:sz w:val="20"/>
          <w:lang w:val="en-GB"/>
        </w:rPr>
        <w:t xml:space="preserve">Am J Prev Med </w:t>
      </w:r>
      <w:r w:rsidRPr="004572D7">
        <w:rPr>
          <w:iCs/>
          <w:noProof/>
          <w:color w:val="000000"/>
          <w:sz w:val="20"/>
          <w:lang w:val="en-GB"/>
        </w:rPr>
        <w:t>51</w:t>
      </w:r>
      <w:r w:rsidRPr="004572D7">
        <w:rPr>
          <w:noProof/>
          <w:color w:val="000000"/>
          <w:sz w:val="20"/>
          <w:lang w:val="en-GB"/>
        </w:rPr>
        <w:t xml:space="preserve">(3): e57–e66. DOI: </w:t>
      </w:r>
      <w:hyperlink r:id="rId175" w:history="1">
        <w:r w:rsidRPr="004572D7">
          <w:rPr>
            <w:b/>
            <w:noProof/>
            <w:color w:val="595959"/>
            <w:sz w:val="20"/>
            <w:lang w:val="en-GB"/>
          </w:rPr>
          <w:t>https://doi.org/10.1016/j.amepre.2016.03.013</w:t>
        </w:r>
      </w:hyperlink>
      <w:r w:rsidRPr="004572D7">
        <w:rPr>
          <w:noProof/>
          <w:color w:val="000000"/>
          <w:sz w:val="20"/>
          <w:lang w:val="en-GB"/>
        </w:rPr>
        <w:t>.</w:t>
      </w:r>
    </w:p>
    <w:p w14:paraId="7852FC2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Morrison C, Ponicki WR, Smith K. 2015. Social disadvantage and exposure to lower priced alcohol in off-premise outlets. </w:t>
      </w:r>
      <w:r w:rsidRPr="004572D7">
        <w:rPr>
          <w:i/>
          <w:noProof/>
          <w:color w:val="000000"/>
          <w:sz w:val="20"/>
          <w:lang w:val="en-GB"/>
        </w:rPr>
        <w:t xml:space="preserve">Drug Alcohol Rev </w:t>
      </w:r>
      <w:r w:rsidRPr="004572D7">
        <w:rPr>
          <w:iCs/>
          <w:noProof/>
          <w:color w:val="000000"/>
          <w:sz w:val="20"/>
          <w:lang w:val="en-GB"/>
        </w:rPr>
        <w:t>34</w:t>
      </w:r>
      <w:r w:rsidRPr="004572D7">
        <w:rPr>
          <w:noProof/>
          <w:color w:val="000000"/>
          <w:sz w:val="20"/>
          <w:lang w:val="en-GB"/>
        </w:rPr>
        <w:t xml:space="preserve">(4): 375–8. DOI: </w:t>
      </w:r>
      <w:hyperlink r:id="rId176" w:history="1">
        <w:r w:rsidRPr="004572D7">
          <w:rPr>
            <w:b/>
            <w:noProof/>
            <w:color w:val="595959"/>
            <w:sz w:val="20"/>
            <w:lang w:val="en-GB"/>
          </w:rPr>
          <w:t>https://doi.org/10.1111/dar.12256</w:t>
        </w:r>
      </w:hyperlink>
      <w:r w:rsidRPr="004572D7">
        <w:rPr>
          <w:noProof/>
          <w:color w:val="000000"/>
          <w:sz w:val="20"/>
          <w:lang w:val="en-GB"/>
        </w:rPr>
        <w:t>.</w:t>
      </w:r>
    </w:p>
    <w:p w14:paraId="22A1757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Vandevijvere S, Mackay S, D'Souza E, et al. 2019. The first INFORMAS national food environments and policies survey in New Zealand: A blueprint country profile for measuring progress on creating healthy food environments. </w:t>
      </w:r>
      <w:r w:rsidRPr="004572D7">
        <w:rPr>
          <w:i/>
          <w:noProof/>
          <w:color w:val="000000"/>
          <w:sz w:val="20"/>
          <w:lang w:val="en-GB"/>
        </w:rPr>
        <w:t xml:space="preserve">Obes Rev </w:t>
      </w:r>
      <w:r w:rsidRPr="004572D7">
        <w:rPr>
          <w:iCs/>
          <w:noProof/>
          <w:color w:val="000000"/>
          <w:sz w:val="20"/>
          <w:lang w:val="en-GB"/>
        </w:rPr>
        <w:t>20(Suppl 2)</w:t>
      </w:r>
      <w:r w:rsidRPr="004572D7">
        <w:rPr>
          <w:i/>
          <w:noProof/>
          <w:color w:val="000000"/>
          <w:sz w:val="20"/>
          <w:lang w:val="en-GB"/>
        </w:rPr>
        <w:t>:</w:t>
      </w:r>
      <w:r w:rsidRPr="004572D7">
        <w:rPr>
          <w:noProof/>
          <w:color w:val="000000"/>
          <w:sz w:val="20"/>
          <w:lang w:val="en-GB"/>
        </w:rPr>
        <w:t xml:space="preserve"> 141–60. DOI: </w:t>
      </w:r>
      <w:hyperlink r:id="rId177" w:history="1">
        <w:r w:rsidRPr="004572D7">
          <w:rPr>
            <w:b/>
            <w:noProof/>
            <w:color w:val="595959"/>
            <w:sz w:val="20"/>
            <w:lang w:val="en-GB"/>
          </w:rPr>
          <w:t>https://doi.org/10.1111/obr.12850</w:t>
        </w:r>
      </w:hyperlink>
      <w:r w:rsidRPr="004572D7">
        <w:rPr>
          <w:noProof/>
          <w:color w:val="000000"/>
          <w:sz w:val="20"/>
          <w:lang w:val="en-GB"/>
        </w:rPr>
        <w:t>.</w:t>
      </w:r>
    </w:p>
    <w:p w14:paraId="2724EACB" w14:textId="7D6FA45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178" w:history="1">
        <w:r w:rsidRPr="004572D7">
          <w:rPr>
            <w:b/>
            <w:noProof/>
            <w:color w:val="595959"/>
            <w:sz w:val="20"/>
            <w:lang w:val="en-GB"/>
          </w:rPr>
          <w:t>www.health.govt.nz/about-us/organisation-and-leadership/public-health-agency</w:t>
        </w:r>
      </w:hyperlink>
      <w:r w:rsidRPr="004572D7">
        <w:rPr>
          <w:noProof/>
          <w:color w:val="000000"/>
          <w:sz w:val="20"/>
          <w:lang w:val="en-GB"/>
        </w:rPr>
        <w:t>.</w:t>
      </w:r>
    </w:p>
    <w:p w14:paraId="4E5031EE" w14:textId="2F318D1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179" w:history="1">
        <w:r w:rsidRPr="004572D7">
          <w:rPr>
            <w:b/>
            <w:noProof/>
            <w:color w:val="595959"/>
            <w:sz w:val="20"/>
            <w:lang w:val="en-GB"/>
          </w:rPr>
          <w:t>www.tewhatuora.govt.nz/health-services-and-programmes/national-public-health-service</w:t>
        </w:r>
      </w:hyperlink>
      <w:r w:rsidRPr="004572D7">
        <w:rPr>
          <w:noProof/>
          <w:color w:val="000000"/>
          <w:sz w:val="20"/>
          <w:lang w:val="en-GB"/>
        </w:rPr>
        <w:t>.</w:t>
      </w:r>
    </w:p>
    <w:p w14:paraId="75985C89" w14:textId="424F9A4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Te Aho o Te Kahu | Cancer Control Agency. 2022. </w:t>
      </w:r>
      <w:r w:rsidRPr="004572D7">
        <w:rPr>
          <w:i/>
          <w:iCs/>
          <w:noProof/>
          <w:color w:val="000000"/>
          <w:sz w:val="20"/>
          <w:lang w:val="en-GB"/>
        </w:rPr>
        <w:t>Pūrongo Ārai Mate Pukupuku, Cancer Prevention Report</w:t>
      </w:r>
      <w:r w:rsidRPr="004572D7">
        <w:rPr>
          <w:noProof/>
          <w:color w:val="000000"/>
          <w:sz w:val="20"/>
          <w:lang w:val="en-GB"/>
        </w:rPr>
        <w:t xml:space="preserve">. Wellington: Te Aho o Te Kahu | Cancer Control Agency. URL: </w:t>
      </w:r>
      <w:hyperlink r:id="rId180" w:history="1">
        <w:r w:rsidR="006168DD" w:rsidRPr="005F3A60">
          <w:rPr>
            <w:rStyle w:val="Hyperlink"/>
            <w:noProof/>
            <w:sz w:val="20"/>
            <w:lang w:val="en-GB"/>
          </w:rPr>
          <w:t>https://teaho.govt.nz/index.php/reports-and-numbers/reports/cancer-prevention-report</w:t>
        </w:r>
      </w:hyperlink>
      <w:r w:rsidRPr="004572D7">
        <w:rPr>
          <w:noProof/>
          <w:color w:val="000000"/>
          <w:sz w:val="20"/>
          <w:lang w:val="en-GB"/>
        </w:rPr>
        <w:t>.</w:t>
      </w:r>
      <w:r w:rsidR="006168DD">
        <w:rPr>
          <w:noProof/>
          <w:color w:val="000000"/>
          <w:sz w:val="20"/>
          <w:lang w:val="en-GB"/>
        </w:rPr>
        <w:t xml:space="preserve"> </w:t>
      </w:r>
      <w:r w:rsidRPr="004572D7">
        <w:rPr>
          <w:noProof/>
          <w:color w:val="000000"/>
          <w:sz w:val="20"/>
          <w:lang w:val="en-GB"/>
        </w:rPr>
        <w:t xml:space="preserve"> </w:t>
      </w:r>
    </w:p>
    <w:p w14:paraId="7122F53E" w14:textId="25938259" w:rsidR="005834BD" w:rsidRPr="004572D7" w:rsidRDefault="005834BD" w:rsidP="00884FEF">
      <w:pPr>
        <w:pStyle w:val="ListParagraph"/>
        <w:numPr>
          <w:ilvl w:val="0"/>
          <w:numId w:val="14"/>
        </w:numPr>
        <w:spacing w:after="120" w:line="240" w:lineRule="auto"/>
        <w:ind w:hanging="720"/>
        <w:jc w:val="left"/>
        <w:rPr>
          <w:noProof/>
          <w:color w:val="000000"/>
          <w:sz w:val="20"/>
        </w:rPr>
      </w:pPr>
      <w:r w:rsidRPr="004572D7">
        <w:rPr>
          <w:noProof/>
          <w:color w:val="000000"/>
          <w:sz w:val="20"/>
          <w:lang w:val="en-GB"/>
        </w:rPr>
        <w:t xml:space="preserve">Institute for Health Metrics and Evaluation. 2019. </w:t>
      </w:r>
      <w:r w:rsidRPr="004572D7">
        <w:rPr>
          <w:i/>
          <w:iCs/>
          <w:noProof/>
          <w:color w:val="000000"/>
          <w:sz w:val="20"/>
          <w:lang w:val="en-GB"/>
        </w:rPr>
        <w:t>GBD Results</w:t>
      </w:r>
      <w:r w:rsidRPr="004572D7">
        <w:rPr>
          <w:noProof/>
          <w:color w:val="000000"/>
          <w:sz w:val="20"/>
          <w:lang w:val="en-GB"/>
        </w:rPr>
        <w:t xml:space="preserve">. </w:t>
      </w:r>
      <w:r w:rsidRPr="004572D7">
        <w:rPr>
          <w:noProof/>
          <w:color w:val="000000"/>
          <w:sz w:val="20"/>
        </w:rPr>
        <w:t xml:space="preserve">Seattle, WA: Institute for Health Metrics and Evaluation. </w:t>
      </w:r>
      <w:r w:rsidRPr="004572D7">
        <w:rPr>
          <w:noProof/>
          <w:color w:val="000000"/>
          <w:sz w:val="20"/>
          <w:lang w:val="en-GB"/>
        </w:rPr>
        <w:t xml:space="preserve">URL: </w:t>
      </w:r>
      <w:hyperlink r:id="rId181" w:history="1">
        <w:r w:rsidR="006B3642" w:rsidRPr="005F3A60">
          <w:rPr>
            <w:rStyle w:val="Hyperlink"/>
            <w:noProof/>
            <w:sz w:val="20"/>
            <w:lang w:val="en-GB"/>
          </w:rPr>
          <w:t>www.healthdata.org/data-tools-practices/interactive-visuals/gbd-results</w:t>
        </w:r>
      </w:hyperlink>
      <w:r w:rsidRPr="004572D7">
        <w:rPr>
          <w:noProof/>
          <w:color w:val="000000"/>
          <w:sz w:val="20"/>
          <w:lang w:val="en-GB"/>
        </w:rPr>
        <w:t>.</w:t>
      </w:r>
      <w:r w:rsidR="006B3642">
        <w:rPr>
          <w:noProof/>
          <w:color w:val="000000"/>
          <w:sz w:val="20"/>
          <w:lang w:val="en-GB"/>
        </w:rPr>
        <w:t xml:space="preserve"> </w:t>
      </w:r>
    </w:p>
    <w:p w14:paraId="652746EE" w14:textId="0505A46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Goodchild M, Nargis N, d'Espaignet ET. 2018. Global economic cost of smoking-attributable diseases. </w:t>
      </w:r>
      <w:r w:rsidRPr="004572D7">
        <w:rPr>
          <w:i/>
          <w:noProof/>
          <w:color w:val="000000"/>
          <w:sz w:val="20"/>
          <w:lang w:val="en-GB"/>
        </w:rPr>
        <w:t xml:space="preserve">Tobacco control </w:t>
      </w:r>
      <w:r w:rsidRPr="004572D7">
        <w:rPr>
          <w:iCs/>
          <w:noProof/>
          <w:color w:val="000000"/>
          <w:sz w:val="20"/>
          <w:lang w:val="en-GB"/>
        </w:rPr>
        <w:t>27</w:t>
      </w:r>
      <w:r w:rsidRPr="004572D7">
        <w:rPr>
          <w:noProof/>
          <w:color w:val="000000"/>
          <w:sz w:val="20"/>
          <w:lang w:val="en-GB"/>
        </w:rPr>
        <w:t xml:space="preserve">(1): 58–64. DOI: </w:t>
      </w:r>
      <w:hyperlink r:id="rId182" w:history="1">
        <w:r w:rsidRPr="004572D7">
          <w:rPr>
            <w:b/>
            <w:noProof/>
            <w:color w:val="595959"/>
            <w:sz w:val="20"/>
            <w:lang w:val="en-GB"/>
          </w:rPr>
          <w:t>https://doi.org/10.1136/tobaccocontrol-2016-053305</w:t>
        </w:r>
      </w:hyperlink>
      <w:r w:rsidRPr="004572D7">
        <w:rPr>
          <w:noProof/>
          <w:color w:val="000000"/>
          <w:sz w:val="20"/>
          <w:lang w:val="en-GB"/>
        </w:rPr>
        <w:t>.</w:t>
      </w:r>
    </w:p>
    <w:p w14:paraId="2ED8F898" w14:textId="1386C27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2023a. </w:t>
      </w:r>
      <w:r w:rsidRPr="004572D7">
        <w:rPr>
          <w:i/>
          <w:noProof/>
          <w:color w:val="000000"/>
          <w:sz w:val="20"/>
          <w:lang w:val="en-GB"/>
        </w:rPr>
        <w:t>Lung Cancer</w:t>
      </w:r>
      <w:r w:rsidRPr="004572D7">
        <w:rPr>
          <w:noProof/>
          <w:color w:val="000000"/>
          <w:sz w:val="20"/>
          <w:lang w:val="en-GB"/>
        </w:rPr>
        <w:t xml:space="preserve">. Geneva: World Health Organization. URL: </w:t>
      </w:r>
      <w:hyperlink r:id="rId183" w:history="1">
        <w:r w:rsidR="006B3642" w:rsidRPr="005F3A60">
          <w:rPr>
            <w:rStyle w:val="Hyperlink"/>
            <w:noProof/>
            <w:sz w:val="20"/>
            <w:lang w:val="en-GB"/>
          </w:rPr>
          <w:t>www.who.int/news-room/fact-sheets/detail/lung-cancer</w:t>
        </w:r>
      </w:hyperlink>
      <w:r w:rsidRPr="004572D7">
        <w:rPr>
          <w:noProof/>
          <w:color w:val="000000"/>
          <w:sz w:val="20"/>
          <w:lang w:val="en-GB"/>
        </w:rPr>
        <w:t>.</w:t>
      </w:r>
      <w:r w:rsidR="006B3642">
        <w:rPr>
          <w:noProof/>
          <w:color w:val="000000"/>
          <w:sz w:val="20"/>
          <w:lang w:val="en-GB"/>
        </w:rPr>
        <w:t xml:space="preserve"> </w:t>
      </w:r>
    </w:p>
    <w:p w14:paraId="54C5BAC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Wilson N, Blakely T, Tobias M. 2006. What potential has tobacco control for reducing health inequalities? The New Zealand situation. </w:t>
      </w:r>
      <w:r w:rsidRPr="004572D7">
        <w:rPr>
          <w:i/>
          <w:noProof/>
          <w:color w:val="000000"/>
          <w:sz w:val="20"/>
          <w:lang w:val="en-GB"/>
        </w:rPr>
        <w:t xml:space="preserve">Int J Equity Health </w:t>
      </w:r>
      <w:r w:rsidRPr="004572D7">
        <w:rPr>
          <w:iCs/>
          <w:noProof/>
          <w:color w:val="000000"/>
          <w:sz w:val="20"/>
          <w:lang w:val="en-GB"/>
        </w:rPr>
        <w:t>5:</w:t>
      </w:r>
      <w:r w:rsidRPr="004572D7">
        <w:rPr>
          <w:noProof/>
          <w:color w:val="000000"/>
          <w:sz w:val="20"/>
          <w:lang w:val="en-GB"/>
        </w:rPr>
        <w:t xml:space="preserve"> 14. DOI: </w:t>
      </w:r>
      <w:hyperlink r:id="rId184" w:history="1">
        <w:r w:rsidRPr="004572D7">
          <w:rPr>
            <w:b/>
            <w:noProof/>
            <w:color w:val="595959"/>
            <w:sz w:val="20"/>
            <w:lang w:val="en-GB"/>
          </w:rPr>
          <w:t>https://doi.org/10.1186/1475-9276-5-14</w:t>
        </w:r>
      </w:hyperlink>
      <w:r w:rsidRPr="004572D7">
        <w:rPr>
          <w:noProof/>
          <w:color w:val="000000"/>
          <w:sz w:val="20"/>
          <w:lang w:val="en-GB"/>
        </w:rPr>
        <w:t>.</w:t>
      </w:r>
    </w:p>
    <w:p w14:paraId="409B6326" w14:textId="60CA618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noProof/>
          <w:color w:val="000000"/>
          <w:sz w:val="20"/>
          <w:lang w:val="en-GB"/>
        </w:rPr>
        <w:t>Smokefree Environments and Regulated Products (Smoked Tobacco) Amendment Act</w:t>
      </w:r>
      <w:r w:rsidRPr="004572D7">
        <w:rPr>
          <w:noProof/>
          <w:color w:val="000000"/>
          <w:sz w:val="20"/>
          <w:lang w:val="en-GB"/>
        </w:rPr>
        <w:t xml:space="preserve">. Wellington: Ministry of Health. URL: </w:t>
      </w:r>
      <w:hyperlink r:id="rId185" w:history="1">
        <w:r w:rsidR="00216270" w:rsidRPr="005F3A60">
          <w:rPr>
            <w:rStyle w:val="Hyperlink"/>
            <w:noProof/>
            <w:sz w:val="20"/>
            <w:lang w:val="en-GB"/>
          </w:rPr>
          <w:t>www.health.govt.nz/regulation-legislation/smoked-tobacco/smokefree-legislation/smokefree-environments-and-regulated-products-smoked-tobacco-act</w:t>
        </w:r>
      </w:hyperlink>
      <w:r w:rsidRPr="004572D7">
        <w:rPr>
          <w:noProof/>
          <w:color w:val="000000"/>
          <w:sz w:val="20"/>
          <w:lang w:val="en-GB"/>
        </w:rPr>
        <w:t>.</w:t>
      </w:r>
      <w:r w:rsidR="00216270">
        <w:rPr>
          <w:noProof/>
          <w:color w:val="000000"/>
          <w:sz w:val="20"/>
          <w:lang w:val="en-GB"/>
        </w:rPr>
        <w:t xml:space="preserve"> </w:t>
      </w:r>
    </w:p>
    <w:p w14:paraId="24377023" w14:textId="76A883FB" w:rsidR="005834BD" w:rsidRPr="004572D7" w:rsidRDefault="005834BD" w:rsidP="00884FEF">
      <w:pPr>
        <w:pStyle w:val="EndNoteBibliography"/>
        <w:numPr>
          <w:ilvl w:val="0"/>
          <w:numId w:val="14"/>
        </w:numPr>
        <w:spacing w:after="120"/>
        <w:ind w:hanging="720"/>
      </w:pPr>
      <w:r w:rsidRPr="004572D7">
        <w:t xml:space="preserve">Andrew A. 2024. New Zealand's world-first smokefree legislation 'goes up in smoke': A setback in ending the tobacco epidemic. </w:t>
      </w:r>
      <w:r w:rsidRPr="004572D7">
        <w:rPr>
          <w:i/>
          <w:iCs/>
        </w:rPr>
        <w:t>Health Policy</w:t>
      </w:r>
      <w:r w:rsidRPr="004572D7">
        <w:t xml:space="preserve"> </w:t>
      </w:r>
      <w:r w:rsidRPr="004572D7">
        <w:rPr>
          <w:bCs/>
        </w:rPr>
        <w:t>147:</w:t>
      </w:r>
      <w:r w:rsidRPr="004572D7">
        <w:t xml:space="preserve"> 105123.</w:t>
      </w:r>
      <w:r w:rsidR="004F293D">
        <w:t xml:space="preserve"> DOI: </w:t>
      </w:r>
      <w:hyperlink r:id="rId186" w:history="1">
        <w:r w:rsidR="004F293D" w:rsidRPr="005F3A60">
          <w:rPr>
            <w:rStyle w:val="Hyperlink"/>
          </w:rPr>
          <w:t>https://doi.org/10.1016/j.healthpol.2024.105123</w:t>
        </w:r>
      </w:hyperlink>
      <w:r w:rsidR="004F293D">
        <w:t xml:space="preserve">. </w:t>
      </w:r>
    </w:p>
    <w:p w14:paraId="7DD5C58E" w14:textId="6E0ECB6C" w:rsidR="005834BD" w:rsidRPr="004572D7" w:rsidRDefault="005834BD" w:rsidP="00884FEF">
      <w:pPr>
        <w:pStyle w:val="ListParagraph"/>
        <w:numPr>
          <w:ilvl w:val="0"/>
          <w:numId w:val="14"/>
        </w:numPr>
        <w:spacing w:after="120" w:line="240" w:lineRule="auto"/>
        <w:ind w:hanging="720"/>
        <w:jc w:val="left"/>
        <w:rPr>
          <w:noProof/>
          <w:color w:val="000000"/>
          <w:sz w:val="20"/>
        </w:rPr>
      </w:pPr>
      <w:r w:rsidRPr="004572D7">
        <w:rPr>
          <w:noProof/>
          <w:color w:val="000000"/>
          <w:sz w:val="20"/>
        </w:rPr>
        <w:t xml:space="preserve">University of Otago. 2024. </w:t>
      </w:r>
      <w:r w:rsidRPr="004572D7">
        <w:rPr>
          <w:i/>
          <w:iCs/>
          <w:noProof/>
          <w:color w:val="000000"/>
          <w:sz w:val="20"/>
        </w:rPr>
        <w:t>Repeal of smokefree laws means thousands will die, researchers warn</w:t>
      </w:r>
      <w:r w:rsidRPr="004572D7">
        <w:rPr>
          <w:noProof/>
          <w:color w:val="000000"/>
          <w:sz w:val="20"/>
        </w:rPr>
        <w:t xml:space="preserve">. Dunedin: University of Otago. URL: </w:t>
      </w:r>
      <w:hyperlink r:id="rId187" w:history="1">
        <w:r w:rsidR="00DE2B39" w:rsidRPr="005F3A60">
          <w:rPr>
            <w:rStyle w:val="Hyperlink"/>
            <w:noProof/>
            <w:sz w:val="20"/>
          </w:rPr>
          <w:t>www.otago.ac.nz/news/newsroom/repeal-of-smokefree-laws-means-thousands-will-die,-researchers-warn</w:t>
        </w:r>
      </w:hyperlink>
      <w:r w:rsidRPr="004572D7">
        <w:rPr>
          <w:noProof/>
          <w:color w:val="000000"/>
          <w:sz w:val="20"/>
        </w:rPr>
        <w:t>.</w:t>
      </w:r>
    </w:p>
    <w:p w14:paraId="0D08C66F" w14:textId="40724A5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Health Coalition Aotearoa. 2004. S</w:t>
      </w:r>
      <w:r w:rsidRPr="004572D7">
        <w:rPr>
          <w:i/>
          <w:iCs/>
          <w:noProof/>
          <w:color w:val="000000"/>
          <w:sz w:val="20"/>
          <w:lang w:val="en-GB"/>
        </w:rPr>
        <w:t>hameful repeal of Smokefree law will result in more tobacco harm, deaths</w:t>
      </w:r>
      <w:r w:rsidRPr="004572D7">
        <w:rPr>
          <w:noProof/>
          <w:color w:val="000000"/>
          <w:sz w:val="20"/>
          <w:lang w:val="en-GB"/>
        </w:rPr>
        <w:t xml:space="preserve">. URL: </w:t>
      </w:r>
      <w:hyperlink r:id="rId188" w:history="1">
        <w:r w:rsidR="00DE2B39" w:rsidRPr="005F3A60">
          <w:rPr>
            <w:rStyle w:val="Hyperlink"/>
            <w:noProof/>
            <w:sz w:val="20"/>
            <w:lang w:val="en-GB"/>
          </w:rPr>
          <w:t>www.healthcoalition.org.nz/shameful-repeal-of-smokefree-law-will-result-in-more-tobacco-harm-deaths</w:t>
        </w:r>
      </w:hyperlink>
      <w:r w:rsidRPr="004572D7">
        <w:rPr>
          <w:noProof/>
          <w:color w:val="000000"/>
          <w:sz w:val="20"/>
          <w:lang w:val="en-GB"/>
        </w:rPr>
        <w:t xml:space="preserve">. </w:t>
      </w:r>
    </w:p>
    <w:p w14:paraId="24B14EE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Health New Zealand | Te Whatu Ora. 2024. G</w:t>
      </w:r>
      <w:r w:rsidRPr="004572D7">
        <w:rPr>
          <w:i/>
          <w:iCs/>
          <w:noProof/>
          <w:color w:val="000000"/>
          <w:sz w:val="20"/>
          <w:lang w:val="en-GB"/>
        </w:rPr>
        <w:t>etting to Smokefree 2025: The final push to achieving the Smokefree 2025 goal</w:t>
      </w:r>
      <w:r w:rsidRPr="004572D7">
        <w:rPr>
          <w:noProof/>
          <w:color w:val="000000"/>
          <w:sz w:val="20"/>
          <w:lang w:val="en-GB"/>
        </w:rPr>
        <w:t xml:space="preserve">. Wellington: Health New Zealand | Te Whatu Ora. URL: </w:t>
      </w:r>
      <w:hyperlink r:id="rId189" w:history="1">
        <w:r w:rsidRPr="004572D7">
          <w:rPr>
            <w:rStyle w:val="Hyperlink"/>
            <w:noProof/>
            <w:sz w:val="20"/>
            <w:lang w:val="en-GB"/>
          </w:rPr>
          <w:t>www.tewhatuora.govt.nz/publications/getting-to-smokefree-2025-the-final-push-to-achieving-the-smokefree-2025-goal</w:t>
        </w:r>
      </w:hyperlink>
      <w:r w:rsidRPr="004572D7">
        <w:rPr>
          <w:noProof/>
          <w:color w:val="000000"/>
          <w:sz w:val="20"/>
          <w:lang w:val="en-GB"/>
        </w:rPr>
        <w:t>.</w:t>
      </w:r>
    </w:p>
    <w:p w14:paraId="412C4E01" w14:textId="50BE991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2025. </w:t>
      </w:r>
      <w:r w:rsidRPr="004572D7">
        <w:rPr>
          <w:i/>
          <w:noProof/>
          <w:color w:val="000000"/>
          <w:sz w:val="20"/>
          <w:lang w:val="en-GB"/>
        </w:rPr>
        <w:t>Recent changes to Smokefree laws</w:t>
      </w:r>
      <w:r w:rsidRPr="004572D7">
        <w:rPr>
          <w:noProof/>
          <w:color w:val="000000"/>
          <w:sz w:val="20"/>
          <w:lang w:val="en-GB"/>
        </w:rPr>
        <w:t xml:space="preserve">. Wellington: Ministry of Health. URL: </w:t>
      </w:r>
      <w:hyperlink r:id="rId190" w:history="1">
        <w:r w:rsidR="00DE2B39" w:rsidRPr="005F3A60">
          <w:rPr>
            <w:rStyle w:val="Hyperlink"/>
            <w:noProof/>
            <w:sz w:val="20"/>
            <w:lang w:val="en-GB"/>
          </w:rPr>
          <w:t>www.health.govt.nz/regulation-legislation/vaping-herbal-smoking-and-smokeless-tobacco/requirements/recent-changes-to-smokefree-laws</w:t>
        </w:r>
      </w:hyperlink>
      <w:r w:rsidRPr="004572D7">
        <w:rPr>
          <w:noProof/>
          <w:color w:val="000000"/>
          <w:sz w:val="20"/>
          <w:lang w:val="en-GB"/>
        </w:rPr>
        <w:t>.</w:t>
      </w:r>
      <w:r w:rsidR="00DE2B39">
        <w:rPr>
          <w:noProof/>
          <w:color w:val="000000"/>
          <w:sz w:val="20"/>
          <w:lang w:val="en-GB"/>
        </w:rPr>
        <w:t xml:space="preserve"> </w:t>
      </w:r>
    </w:p>
    <w:p w14:paraId="5BB959A6" w14:textId="5285639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Ashour AM. 2023. Use of Vaping as a Smoking Cessation Aid: A Review of Clinical Trials. </w:t>
      </w:r>
      <w:r w:rsidRPr="004572D7">
        <w:rPr>
          <w:i/>
          <w:noProof/>
          <w:color w:val="000000"/>
          <w:sz w:val="20"/>
          <w:lang w:val="en-GB"/>
        </w:rPr>
        <w:t xml:space="preserve">Journal of Multidisciplinary Healthcare </w:t>
      </w:r>
      <w:r w:rsidRPr="004572D7">
        <w:rPr>
          <w:iCs/>
          <w:noProof/>
          <w:color w:val="000000"/>
          <w:sz w:val="20"/>
          <w:lang w:val="en-GB"/>
        </w:rPr>
        <w:t>16:</w:t>
      </w:r>
      <w:r w:rsidRPr="004572D7">
        <w:rPr>
          <w:noProof/>
          <w:color w:val="000000"/>
          <w:sz w:val="20"/>
          <w:lang w:val="en-GB"/>
        </w:rPr>
        <w:t xml:space="preserve"> 2137–44. DOI: </w:t>
      </w:r>
      <w:hyperlink r:id="rId191" w:history="1">
        <w:r w:rsidRPr="004572D7">
          <w:rPr>
            <w:b/>
            <w:noProof/>
            <w:color w:val="595959"/>
            <w:sz w:val="20"/>
            <w:lang w:val="en-GB"/>
          </w:rPr>
          <w:t>https://doi.org/10.2147/JMDH.S419945</w:t>
        </w:r>
      </w:hyperlink>
      <w:r w:rsidRPr="004572D7">
        <w:rPr>
          <w:noProof/>
          <w:color w:val="000000"/>
          <w:sz w:val="20"/>
          <w:lang w:val="en-GB"/>
        </w:rPr>
        <w:t>.</w:t>
      </w:r>
    </w:p>
    <w:p w14:paraId="70B1149C" w14:textId="50DEA2A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Kundu A, Sachdeva K, Feore A, et al. Evidence update on the cancer risk of vaping e-cigarettes: A systematic review. </w:t>
      </w:r>
      <w:r w:rsidRPr="004572D7">
        <w:rPr>
          <w:i/>
          <w:iCs/>
          <w:noProof/>
          <w:color w:val="000000"/>
          <w:sz w:val="20"/>
          <w:lang w:val="en-GB"/>
        </w:rPr>
        <w:t xml:space="preserve">Tobacco induced diseases </w:t>
      </w:r>
      <w:r w:rsidRPr="004572D7">
        <w:rPr>
          <w:noProof/>
          <w:color w:val="000000"/>
          <w:sz w:val="20"/>
          <w:lang w:val="en-GB"/>
        </w:rPr>
        <w:t xml:space="preserve">23. DOI: </w:t>
      </w:r>
      <w:hyperlink r:id="rId192" w:history="1">
        <w:r w:rsidR="00DE2B39" w:rsidRPr="005F3A60">
          <w:rPr>
            <w:rStyle w:val="Hyperlink"/>
            <w:noProof/>
            <w:sz w:val="20"/>
            <w:lang w:val="en-GB"/>
          </w:rPr>
          <w:t>https://doi.org/10.18332/tid/192934</w:t>
        </w:r>
      </w:hyperlink>
      <w:r w:rsidRPr="004572D7">
        <w:rPr>
          <w:noProof/>
          <w:color w:val="000000"/>
          <w:sz w:val="20"/>
          <w:lang w:val="en-GB"/>
        </w:rPr>
        <w:t>.</w:t>
      </w:r>
      <w:r w:rsidR="00DE2B39">
        <w:rPr>
          <w:noProof/>
          <w:color w:val="000000"/>
          <w:sz w:val="20"/>
          <w:lang w:val="en-GB"/>
        </w:rPr>
        <w:t xml:space="preserve"> </w:t>
      </w:r>
      <w:r w:rsidRPr="004572D7">
        <w:rPr>
          <w:noProof/>
          <w:color w:val="000000"/>
          <w:sz w:val="20"/>
          <w:lang w:val="en-GB"/>
        </w:rPr>
        <w:t xml:space="preserve"> </w:t>
      </w:r>
    </w:p>
    <w:p w14:paraId="5470A6AC" w14:textId="0F493B3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Sahu R, Shah K, Malviya R, et al. E-Cigarettes and Associated Health Risks: An Update on Cancer Potential. </w:t>
      </w:r>
      <w:r w:rsidRPr="004572D7">
        <w:rPr>
          <w:i/>
          <w:iCs/>
          <w:noProof/>
          <w:color w:val="000000"/>
          <w:sz w:val="20"/>
          <w:lang w:val="en-GB"/>
        </w:rPr>
        <w:t>Advances in respiratory medicine</w:t>
      </w:r>
      <w:r w:rsidRPr="004572D7">
        <w:rPr>
          <w:noProof/>
          <w:color w:val="000000"/>
          <w:sz w:val="20"/>
          <w:lang w:val="en-GB"/>
        </w:rPr>
        <w:t xml:space="preserve"> 91(6): 516–31. DOI: </w:t>
      </w:r>
      <w:hyperlink r:id="rId193" w:history="1">
        <w:r w:rsidR="00DE2B39" w:rsidRPr="005F3A60">
          <w:rPr>
            <w:rStyle w:val="Hyperlink"/>
            <w:noProof/>
            <w:sz w:val="20"/>
            <w:lang w:val="en-GB"/>
          </w:rPr>
          <w:t>https://doi.org/10.3390/arm91060038</w:t>
        </w:r>
      </w:hyperlink>
      <w:r w:rsidRPr="004572D7">
        <w:rPr>
          <w:noProof/>
          <w:color w:val="000000"/>
          <w:sz w:val="20"/>
          <w:lang w:val="en-GB"/>
        </w:rPr>
        <w:t>.</w:t>
      </w:r>
      <w:r w:rsidR="00DE2B39">
        <w:rPr>
          <w:noProof/>
          <w:color w:val="000000"/>
          <w:sz w:val="20"/>
          <w:lang w:val="en-GB"/>
        </w:rPr>
        <w:t xml:space="preserve"> </w:t>
      </w:r>
      <w:r w:rsidRPr="004572D7">
        <w:rPr>
          <w:noProof/>
          <w:color w:val="000000"/>
          <w:sz w:val="20"/>
          <w:lang w:val="en-GB"/>
        </w:rPr>
        <w:t xml:space="preserve"> </w:t>
      </w:r>
    </w:p>
    <w:p w14:paraId="00B6F406" w14:textId="6BFF014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2023. </w:t>
      </w:r>
      <w:r w:rsidRPr="004572D7">
        <w:rPr>
          <w:i/>
          <w:noProof/>
          <w:color w:val="000000"/>
          <w:sz w:val="20"/>
          <w:lang w:val="en-GB"/>
        </w:rPr>
        <w:t>No level of alcohol consumption is safe for our health</w:t>
      </w:r>
      <w:r w:rsidRPr="004572D7">
        <w:rPr>
          <w:noProof/>
          <w:color w:val="000000"/>
          <w:sz w:val="20"/>
          <w:lang w:val="en-GB"/>
        </w:rPr>
        <w:t xml:space="preserve">. Geneva: World Health Organization. URL: </w:t>
      </w:r>
      <w:hyperlink r:id="rId194" w:history="1">
        <w:r w:rsidR="00DE2B39" w:rsidRPr="005F3A60">
          <w:rPr>
            <w:rStyle w:val="Hyperlink"/>
            <w:noProof/>
            <w:sz w:val="20"/>
            <w:lang w:val="en-GB"/>
          </w:rPr>
          <w:t>www.who.int/europe/news/item/04-01-2023-no-level-of-alcohol-consumption-is-safe-for-our-health</w:t>
        </w:r>
      </w:hyperlink>
      <w:r w:rsidRPr="004572D7">
        <w:rPr>
          <w:noProof/>
          <w:color w:val="000000"/>
          <w:sz w:val="20"/>
          <w:lang w:val="en-GB"/>
        </w:rPr>
        <w:t>.</w:t>
      </w:r>
      <w:r w:rsidR="00DE2B39">
        <w:rPr>
          <w:noProof/>
          <w:color w:val="000000"/>
          <w:sz w:val="20"/>
          <w:lang w:val="en-GB"/>
        </w:rPr>
        <w:t xml:space="preserve"> </w:t>
      </w:r>
    </w:p>
    <w:p w14:paraId="05BC2E00"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Sun Q, Xie W, Wang Y, et al. 2020. Alcohol Consumption by Beverage Type and Risk of Breast Cancer: A Dose-Response Meta-Analysis of Prospective Cohort Studies. </w:t>
      </w:r>
      <w:r w:rsidRPr="004572D7">
        <w:rPr>
          <w:i/>
          <w:noProof/>
          <w:color w:val="000000"/>
          <w:sz w:val="20"/>
          <w:lang w:val="en-GB"/>
        </w:rPr>
        <w:t xml:space="preserve">Alcohol and Alcoholism </w:t>
      </w:r>
      <w:r w:rsidRPr="004572D7">
        <w:rPr>
          <w:iCs/>
          <w:noProof/>
          <w:color w:val="000000"/>
          <w:sz w:val="20"/>
          <w:lang w:val="en-GB"/>
        </w:rPr>
        <w:t>55</w:t>
      </w:r>
      <w:r w:rsidRPr="004572D7">
        <w:rPr>
          <w:noProof/>
          <w:color w:val="000000"/>
          <w:sz w:val="20"/>
          <w:lang w:val="en-GB"/>
        </w:rPr>
        <w:t xml:space="preserve">(3): 246–53. DOI: </w:t>
      </w:r>
      <w:hyperlink r:id="rId195" w:history="1">
        <w:r w:rsidRPr="004572D7">
          <w:rPr>
            <w:b/>
            <w:noProof/>
            <w:color w:val="595959"/>
            <w:sz w:val="20"/>
            <w:lang w:val="en-GB"/>
          </w:rPr>
          <w:t>https://doi.org/10.1093/alcalc/agaa012</w:t>
        </w:r>
      </w:hyperlink>
      <w:r w:rsidRPr="004572D7">
        <w:rPr>
          <w:noProof/>
          <w:color w:val="000000"/>
          <w:sz w:val="20"/>
          <w:lang w:val="en-GB"/>
        </w:rPr>
        <w:t>.</w:t>
      </w:r>
    </w:p>
    <w:p w14:paraId="1F3D62BC" w14:textId="73E4230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Connor J, Kydd R, Maclennan B, et al. 2017. Alcohol-attributable cancer deaths under 80 years of age in New Zealand. </w:t>
      </w:r>
      <w:r w:rsidRPr="004572D7">
        <w:rPr>
          <w:i/>
          <w:noProof/>
          <w:color w:val="000000"/>
          <w:sz w:val="20"/>
          <w:lang w:val="en-GB"/>
        </w:rPr>
        <w:t>Drug and Alcohol Review</w:t>
      </w:r>
      <w:r w:rsidRPr="004572D7">
        <w:rPr>
          <w:noProof/>
          <w:color w:val="000000"/>
          <w:sz w:val="20"/>
          <w:lang w:val="en-GB"/>
        </w:rPr>
        <w:t xml:space="preserve"> </w:t>
      </w:r>
      <w:r w:rsidRPr="004572D7">
        <w:rPr>
          <w:iCs/>
          <w:noProof/>
          <w:color w:val="000000"/>
          <w:sz w:val="20"/>
          <w:lang w:val="en-GB"/>
        </w:rPr>
        <w:t>36</w:t>
      </w:r>
      <w:r w:rsidRPr="004572D7">
        <w:rPr>
          <w:noProof/>
          <w:color w:val="000000"/>
          <w:sz w:val="20"/>
          <w:lang w:val="en-GB"/>
        </w:rPr>
        <w:t xml:space="preserve">(3): 415–23. DOI: </w:t>
      </w:r>
      <w:hyperlink r:id="rId196" w:history="1">
        <w:r w:rsidRPr="004572D7">
          <w:rPr>
            <w:b/>
            <w:noProof/>
            <w:color w:val="595959"/>
            <w:sz w:val="20"/>
            <w:lang w:val="en-GB"/>
          </w:rPr>
          <w:t>https://doi.org/10.1111/dar.12443</w:t>
        </w:r>
      </w:hyperlink>
      <w:r w:rsidRPr="004572D7">
        <w:rPr>
          <w:noProof/>
          <w:color w:val="000000"/>
          <w:sz w:val="20"/>
          <w:lang w:val="en-GB"/>
        </w:rPr>
        <w:t>.</w:t>
      </w:r>
    </w:p>
    <w:p w14:paraId="11019622" w14:textId="5E1D665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Hashibe M, Brennan P, Chuang S-C, et al. 2009. Interaction between tobacco and alcohol use and the risk of head and neck cancer: Pooled analysis in the International Head and Neck Cancer Epidemiology Consortium. </w:t>
      </w:r>
      <w:r w:rsidRPr="004572D7">
        <w:rPr>
          <w:i/>
          <w:noProof/>
          <w:color w:val="000000"/>
          <w:sz w:val="20"/>
          <w:lang w:val="en-GB"/>
        </w:rPr>
        <w:t xml:space="preserve">Cancer Epidemiology, Biomarkers &amp; Prevention </w:t>
      </w:r>
      <w:r w:rsidRPr="004572D7">
        <w:rPr>
          <w:iCs/>
          <w:noProof/>
          <w:color w:val="000000"/>
          <w:sz w:val="20"/>
          <w:lang w:val="en-GB"/>
        </w:rPr>
        <w:t>18</w:t>
      </w:r>
      <w:r w:rsidRPr="004572D7">
        <w:rPr>
          <w:noProof/>
          <w:color w:val="000000"/>
          <w:sz w:val="20"/>
          <w:lang w:val="en-GB"/>
        </w:rPr>
        <w:t xml:space="preserve">(2): 541–50. DOI: </w:t>
      </w:r>
      <w:hyperlink r:id="rId197" w:history="1">
        <w:r w:rsidRPr="004572D7">
          <w:rPr>
            <w:b/>
            <w:noProof/>
            <w:color w:val="595959"/>
            <w:sz w:val="20"/>
            <w:lang w:val="en-GB"/>
          </w:rPr>
          <w:t>https://doi.org/10.1158/1055-9965.EPI-08-0347</w:t>
        </w:r>
      </w:hyperlink>
      <w:r w:rsidRPr="004572D7">
        <w:rPr>
          <w:noProof/>
          <w:color w:val="000000"/>
          <w:sz w:val="20"/>
          <w:lang w:val="en-GB"/>
        </w:rPr>
        <w:t>.</w:t>
      </w:r>
    </w:p>
    <w:p w14:paraId="04E943A6" w14:textId="780A6C6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University of Auckland. 2023. </w:t>
      </w:r>
      <w:r w:rsidRPr="004572D7">
        <w:rPr>
          <w:i/>
          <w:noProof/>
          <w:color w:val="000000"/>
          <w:sz w:val="20"/>
          <w:lang w:val="en-GB"/>
        </w:rPr>
        <w:t>Wide impact of court’s liquor licensing decision</w:t>
      </w:r>
      <w:r w:rsidRPr="004572D7">
        <w:rPr>
          <w:noProof/>
          <w:color w:val="000000"/>
          <w:sz w:val="20"/>
          <w:lang w:val="en-GB"/>
        </w:rPr>
        <w:t xml:space="preserve">. Auckland: University of Auckland. URL: </w:t>
      </w:r>
      <w:hyperlink r:id="rId198" w:history="1">
        <w:r w:rsidRPr="004572D7">
          <w:rPr>
            <w:b/>
            <w:noProof/>
            <w:color w:val="595959"/>
            <w:sz w:val="20"/>
            <w:lang w:val="en-GB"/>
          </w:rPr>
          <w:t>www.auckland.ac.nz/en/news/2023/05/25/Wide-impact-of-courts-liquor-licensing-decision.html</w:t>
        </w:r>
      </w:hyperlink>
      <w:r w:rsidRPr="004572D7">
        <w:rPr>
          <w:noProof/>
          <w:color w:val="000000"/>
          <w:sz w:val="20"/>
          <w:lang w:val="en-GB"/>
        </w:rPr>
        <w:t>.</w:t>
      </w:r>
    </w:p>
    <w:p w14:paraId="03D4F65C" w14:textId="479E053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Legislation. 2023. </w:t>
      </w:r>
      <w:r w:rsidRPr="004572D7">
        <w:rPr>
          <w:i/>
          <w:iCs/>
          <w:noProof/>
          <w:color w:val="000000"/>
          <w:sz w:val="20"/>
          <w:lang w:val="en-GB"/>
        </w:rPr>
        <w:t>Sale and Supply of Alcohol (Community Participation) Amendment Bill</w:t>
      </w:r>
      <w:r w:rsidRPr="004572D7">
        <w:rPr>
          <w:noProof/>
          <w:color w:val="000000"/>
          <w:sz w:val="20"/>
          <w:lang w:val="en-GB"/>
        </w:rPr>
        <w:t>.</w:t>
      </w:r>
      <w:r w:rsidRPr="004572D7">
        <w:t xml:space="preserve"> </w:t>
      </w:r>
      <w:r w:rsidRPr="004572D7">
        <w:rPr>
          <w:noProof/>
          <w:color w:val="000000"/>
          <w:sz w:val="20"/>
          <w:lang w:val="en-GB"/>
        </w:rPr>
        <w:t xml:space="preserve">Wellington: Parliamentary Counsel Office. URL: </w:t>
      </w:r>
      <w:hyperlink r:id="rId199" w:history="1">
        <w:r w:rsidR="003932D5" w:rsidRPr="005F3A60">
          <w:rPr>
            <w:rStyle w:val="Hyperlink"/>
            <w:noProof/>
            <w:sz w:val="20"/>
            <w:lang w:val="en-GB"/>
          </w:rPr>
          <w:t>https://legislation.govt.nz/bill/government/2022/0205/latest/LMS791367.html?src=qs</w:t>
        </w:r>
      </w:hyperlink>
      <w:r w:rsidRPr="004572D7">
        <w:rPr>
          <w:noProof/>
          <w:color w:val="000000"/>
          <w:sz w:val="20"/>
          <w:lang w:val="en-GB"/>
        </w:rPr>
        <w:t>.</w:t>
      </w:r>
      <w:r w:rsidR="003932D5">
        <w:rPr>
          <w:noProof/>
          <w:color w:val="000000"/>
          <w:sz w:val="20"/>
          <w:lang w:val="en-GB"/>
        </w:rPr>
        <w:t xml:space="preserve"> </w:t>
      </w:r>
      <w:r w:rsidRPr="004572D7">
        <w:rPr>
          <w:noProof/>
          <w:color w:val="000000"/>
          <w:sz w:val="20"/>
          <w:lang w:val="en-GB"/>
        </w:rPr>
        <w:t xml:space="preserve"> </w:t>
      </w:r>
    </w:p>
    <w:p w14:paraId="1BFBE85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iCs/>
          <w:noProof/>
          <w:color w:val="000000"/>
          <w:sz w:val="20"/>
          <w:lang w:val="en-GB"/>
        </w:rPr>
        <w:t xml:space="preserve">Community-based approaches to reduce alcohol harm. </w:t>
      </w:r>
      <w:r w:rsidRPr="004572D7">
        <w:rPr>
          <w:noProof/>
          <w:color w:val="000000"/>
          <w:sz w:val="20"/>
          <w:lang w:val="en-GB"/>
        </w:rPr>
        <w:t xml:space="preserve">Wellington: New Zealand Government. URL: </w:t>
      </w:r>
      <w:hyperlink r:id="rId200" w:history="1">
        <w:r w:rsidRPr="004572D7">
          <w:rPr>
            <w:rStyle w:val="Hyperlink"/>
            <w:noProof/>
            <w:sz w:val="20"/>
            <w:lang w:val="en-GB"/>
          </w:rPr>
          <w:t>www.beehive.govt.nz/release/community-based-approaches-reduce-alcohol-harm-0</w:t>
        </w:r>
      </w:hyperlink>
      <w:r w:rsidRPr="004572D7">
        <w:rPr>
          <w:noProof/>
          <w:color w:val="000000"/>
          <w:sz w:val="20"/>
          <w:lang w:val="en-GB"/>
        </w:rPr>
        <w:t xml:space="preserve">. </w:t>
      </w:r>
    </w:p>
    <w:p w14:paraId="2A0D740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Clarke A. 2024. </w:t>
      </w:r>
      <w:r w:rsidRPr="004572D7">
        <w:rPr>
          <w:i/>
          <w:iCs/>
          <w:noProof/>
          <w:color w:val="000000"/>
          <w:sz w:val="20"/>
          <w:lang w:val="en-GB"/>
        </w:rPr>
        <w:t>Independent Review of the Alcohol Levy: Stage Two. A report for the Ministry of Health</w:t>
      </w:r>
      <w:r w:rsidRPr="004572D7">
        <w:rPr>
          <w:noProof/>
          <w:color w:val="000000"/>
          <w:sz w:val="20"/>
          <w:lang w:val="en-GB"/>
        </w:rPr>
        <w:t>. Wellington: Ministry of Health.</w:t>
      </w:r>
    </w:p>
    <w:p w14:paraId="612878D5"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Central Intelligence Agency. 2019. Country comparisons - alcohol consumption per capita. </w:t>
      </w:r>
      <w:r w:rsidRPr="004572D7">
        <w:rPr>
          <w:i/>
          <w:noProof/>
          <w:color w:val="000000"/>
          <w:sz w:val="20"/>
          <w:lang w:val="en-GB"/>
        </w:rPr>
        <w:t>The World Factbook</w:t>
      </w:r>
      <w:r w:rsidRPr="004572D7">
        <w:rPr>
          <w:noProof/>
          <w:color w:val="000000"/>
          <w:sz w:val="20"/>
          <w:lang w:val="en-GB"/>
        </w:rPr>
        <w:t>. Washington, DC: US Government.</w:t>
      </w:r>
    </w:p>
    <w:p w14:paraId="68B06E7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Chambers T, </w:t>
      </w:r>
      <w:r w:rsidRPr="004572D7">
        <w:rPr>
          <w:noProof/>
          <w:color w:val="000000"/>
          <w:sz w:val="20"/>
        </w:rPr>
        <w:t>Mizdrak A</w:t>
      </w:r>
      <w:r w:rsidRPr="004572D7">
        <w:rPr>
          <w:noProof/>
          <w:color w:val="000000"/>
          <w:sz w:val="20"/>
          <w:lang w:val="en-GB"/>
        </w:rPr>
        <w:t xml:space="preserve">, Jones AC, et al. 2024. </w:t>
      </w:r>
      <w:r w:rsidRPr="00CF590A">
        <w:rPr>
          <w:i/>
          <w:iCs/>
          <w:noProof/>
          <w:color w:val="000000"/>
          <w:sz w:val="20"/>
          <w:lang w:val="en-GB"/>
        </w:rPr>
        <w:t>Es</w:t>
      </w:r>
      <w:r w:rsidRPr="004572D7">
        <w:rPr>
          <w:i/>
          <w:iCs/>
          <w:noProof/>
          <w:color w:val="000000"/>
          <w:sz w:val="20"/>
          <w:lang w:val="en-GB"/>
        </w:rPr>
        <w:t>timated alcohol-attributable health burden in Aotearoa New Zealand</w:t>
      </w:r>
      <w:r w:rsidRPr="004572D7">
        <w:rPr>
          <w:noProof/>
          <w:color w:val="000000"/>
          <w:sz w:val="20"/>
          <w:lang w:val="en-GB"/>
        </w:rPr>
        <w:t>. Wellington: Health New Zealand | Te Whatu Ora.</w:t>
      </w:r>
    </w:p>
    <w:p w14:paraId="538B912B" w14:textId="0FED761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rPr>
        <w:t>Royal Society of New Zealand</w:t>
      </w:r>
      <w:r w:rsidRPr="004572D7">
        <w:rPr>
          <w:noProof/>
          <w:color w:val="000000"/>
          <w:sz w:val="20"/>
          <w:lang w:val="en-GB"/>
        </w:rPr>
        <w:t xml:space="preserve">. 2024. </w:t>
      </w:r>
      <w:r w:rsidRPr="004572D7">
        <w:rPr>
          <w:i/>
          <w:iCs/>
          <w:noProof/>
          <w:color w:val="000000"/>
          <w:sz w:val="20"/>
          <w:lang w:val="en-GB"/>
        </w:rPr>
        <w:t>Alcohol causes cancer: more awareness and action needed in Aotearoa – Report.</w:t>
      </w:r>
      <w:r w:rsidRPr="004572D7">
        <w:rPr>
          <w:noProof/>
          <w:color w:val="000000"/>
          <w:sz w:val="20"/>
          <w:lang w:val="en-GB"/>
        </w:rPr>
        <w:t xml:space="preserve"> Wellington: Royal Society of New Zealand. URL: </w:t>
      </w:r>
      <w:hyperlink r:id="rId201" w:history="1">
        <w:r w:rsidR="003932D5" w:rsidRPr="005F3A60">
          <w:rPr>
            <w:rStyle w:val="Hyperlink"/>
            <w:noProof/>
            <w:sz w:val="20"/>
            <w:lang w:val="en-GB"/>
          </w:rPr>
          <w:t>www.royalsociety.org.nz/news/alcohol-causes-cancer-more-awareness-and-action-needed-in-aotearoa-report</w:t>
        </w:r>
      </w:hyperlink>
      <w:r w:rsidRPr="004572D7">
        <w:rPr>
          <w:noProof/>
          <w:color w:val="000000"/>
          <w:sz w:val="20"/>
          <w:lang w:val="en-GB"/>
        </w:rPr>
        <w:t xml:space="preserve">. </w:t>
      </w:r>
    </w:p>
    <w:p w14:paraId="2C4CFDB5" w14:textId="4BA600B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Peniamina R, McNoe B, Signal L. 2023. </w:t>
      </w:r>
      <w:r w:rsidRPr="004572D7">
        <w:rPr>
          <w:i/>
          <w:iCs/>
          <w:noProof/>
          <w:color w:val="000000"/>
          <w:sz w:val="20"/>
          <w:lang w:val="en-GB"/>
        </w:rPr>
        <w:t>Public awareness of cancer risk factors &amp; support for prevention policies in Aotearoa New Zealand: A focus on alcohol and diet</w:t>
      </w:r>
      <w:r w:rsidRPr="004572D7">
        <w:rPr>
          <w:noProof/>
          <w:color w:val="000000"/>
          <w:sz w:val="20"/>
          <w:lang w:val="en-GB"/>
        </w:rPr>
        <w:t xml:space="preserve">. Dunedin: Te Rōpū Rangahau ō Te Kāhui Matepukupuku (Cancer Society Research Collaboration). URL: </w:t>
      </w:r>
      <w:hyperlink r:id="rId202" w:history="1">
        <w:r w:rsidR="003932D5" w:rsidRPr="005F3A60">
          <w:rPr>
            <w:rStyle w:val="Hyperlink"/>
            <w:noProof/>
            <w:sz w:val="20"/>
            <w:lang w:val="en-GB"/>
          </w:rPr>
          <w:t>www.cancer.org.nz/assets/Awareness-fullreport-Oct2023-ISBN.pdf</w:t>
        </w:r>
      </w:hyperlink>
      <w:r w:rsidRPr="004572D7">
        <w:t>.</w:t>
      </w:r>
      <w:r w:rsidR="003932D5">
        <w:t xml:space="preserve"> </w:t>
      </w:r>
    </w:p>
    <w:p w14:paraId="20ADCF7D" w14:textId="5655C75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Education. 2023. </w:t>
      </w:r>
      <w:r w:rsidRPr="004572D7">
        <w:rPr>
          <w:i/>
          <w:noProof/>
          <w:color w:val="000000"/>
          <w:sz w:val="20"/>
          <w:lang w:val="en-GB"/>
        </w:rPr>
        <w:t>Healthy School Lunches Programme</w:t>
      </w:r>
      <w:r w:rsidRPr="004572D7">
        <w:rPr>
          <w:noProof/>
          <w:color w:val="000000"/>
          <w:sz w:val="20"/>
          <w:lang w:val="en-GB"/>
        </w:rPr>
        <w:t xml:space="preserve">. Wellington: Ministry of Education. URL: </w:t>
      </w:r>
      <w:hyperlink r:id="rId203" w:history="1">
        <w:r w:rsidR="003932D5" w:rsidRPr="005F3A60">
          <w:rPr>
            <w:rStyle w:val="Hyperlink"/>
            <w:noProof/>
            <w:sz w:val="20"/>
            <w:lang w:val="en-GB"/>
          </w:rPr>
          <w:t>www.education.govt.nz/our-work/overall-strategies-and-policies/wellbeing-in-education/free-and-healthy-school-lunches</w:t>
        </w:r>
      </w:hyperlink>
      <w:r w:rsidRPr="004572D7">
        <w:rPr>
          <w:noProof/>
          <w:color w:val="000000"/>
          <w:sz w:val="20"/>
          <w:lang w:val="en-GB"/>
        </w:rPr>
        <w:t>.</w:t>
      </w:r>
      <w:r w:rsidR="003932D5">
        <w:rPr>
          <w:noProof/>
          <w:color w:val="000000"/>
          <w:sz w:val="20"/>
          <w:lang w:val="en-GB"/>
        </w:rPr>
        <w:t xml:space="preserve"> </w:t>
      </w:r>
    </w:p>
    <w:p w14:paraId="46FDB3DE" w14:textId="78F1316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iCs/>
          <w:noProof/>
          <w:color w:val="000000"/>
          <w:sz w:val="20"/>
          <w:lang w:val="en-GB"/>
        </w:rPr>
        <w:t>Urgent government action needed to rebalance New Zealand’s food system</w:t>
      </w:r>
      <w:r w:rsidRPr="004572D7">
        <w:rPr>
          <w:noProof/>
          <w:color w:val="000000"/>
          <w:sz w:val="20"/>
          <w:lang w:val="en-GB"/>
        </w:rPr>
        <w:t xml:space="preserve">. Wellington: Ministry of Health. URL: </w:t>
      </w:r>
      <w:hyperlink r:id="rId204" w:history="1">
        <w:r w:rsidR="003932D5" w:rsidRPr="005F3A60">
          <w:rPr>
            <w:rStyle w:val="Hyperlink"/>
            <w:noProof/>
            <w:sz w:val="20"/>
            <w:lang w:val="en-GB"/>
          </w:rPr>
          <w:t>www.health.govt.nz/news/urgent-government-action-needed-to-rebalance-new-zealands-food-system</w:t>
        </w:r>
      </w:hyperlink>
      <w:r w:rsidRPr="004572D7">
        <w:rPr>
          <w:noProof/>
          <w:color w:val="000000"/>
          <w:sz w:val="20"/>
          <w:lang w:val="en-GB"/>
        </w:rPr>
        <w:t>.</w:t>
      </w:r>
      <w:r w:rsidR="003932D5">
        <w:rPr>
          <w:noProof/>
          <w:color w:val="000000"/>
          <w:sz w:val="20"/>
          <w:lang w:val="en-GB"/>
        </w:rPr>
        <w:t xml:space="preserve"> </w:t>
      </w:r>
      <w:r w:rsidRPr="004572D7">
        <w:rPr>
          <w:noProof/>
          <w:color w:val="000000"/>
          <w:sz w:val="20"/>
          <w:lang w:val="en-GB"/>
        </w:rPr>
        <w:t xml:space="preserve"> </w:t>
      </w:r>
    </w:p>
    <w:p w14:paraId="0DEA341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2023. </w:t>
      </w:r>
      <w:r w:rsidRPr="004572D7">
        <w:rPr>
          <w:i/>
          <w:noProof/>
          <w:color w:val="000000"/>
          <w:sz w:val="20"/>
          <w:lang w:val="en-GB"/>
        </w:rPr>
        <w:t>Nutrition Survey</w:t>
      </w:r>
      <w:r w:rsidRPr="004572D7">
        <w:rPr>
          <w:noProof/>
          <w:color w:val="000000"/>
          <w:sz w:val="20"/>
          <w:lang w:val="en-GB"/>
        </w:rPr>
        <w:t xml:space="preserve">. Wellington: Ministry of Health. URL: </w:t>
      </w:r>
      <w:hyperlink r:id="rId205" w:history="1">
        <w:r w:rsidRPr="004572D7">
          <w:rPr>
            <w:b/>
            <w:noProof/>
            <w:color w:val="595959"/>
            <w:sz w:val="20"/>
            <w:lang w:val="en-GB"/>
          </w:rPr>
          <w:t>www.health.govt.nz/statistics-research/surveys/past-surveys/nutrition</w:t>
        </w:r>
      </w:hyperlink>
      <w:r w:rsidRPr="004572D7">
        <w:rPr>
          <w:noProof/>
          <w:color w:val="000000"/>
          <w:sz w:val="20"/>
          <w:lang w:val="en-GB"/>
        </w:rPr>
        <w:t>.</w:t>
      </w:r>
    </w:p>
    <w:p w14:paraId="6CDD84DC" w14:textId="513C556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Luo J, Hendryx M, Manson JE, et al. 2019. Intentional Weight Loss and Obesity-Related Cancer Risk. </w:t>
      </w:r>
      <w:r w:rsidRPr="004572D7">
        <w:rPr>
          <w:i/>
          <w:noProof/>
          <w:color w:val="000000"/>
          <w:sz w:val="20"/>
          <w:lang w:val="en-GB"/>
        </w:rPr>
        <w:t xml:space="preserve">JNCI cancer spectrum </w:t>
      </w:r>
      <w:r w:rsidRPr="004572D7">
        <w:rPr>
          <w:iCs/>
          <w:noProof/>
          <w:color w:val="000000"/>
          <w:sz w:val="20"/>
          <w:lang w:val="en-GB"/>
        </w:rPr>
        <w:t>3</w:t>
      </w:r>
      <w:r w:rsidRPr="004572D7">
        <w:rPr>
          <w:noProof/>
          <w:color w:val="000000"/>
          <w:sz w:val="20"/>
          <w:lang w:val="en-GB"/>
        </w:rPr>
        <w:t xml:space="preserve">(4): pkz054. DOI: </w:t>
      </w:r>
      <w:hyperlink r:id="rId206" w:history="1">
        <w:r w:rsidRPr="004572D7">
          <w:rPr>
            <w:b/>
            <w:noProof/>
            <w:color w:val="595959"/>
            <w:sz w:val="20"/>
            <w:lang w:val="en-GB"/>
          </w:rPr>
          <w:t>https://doi.org/10.1093/jncics/pkz054</w:t>
        </w:r>
      </w:hyperlink>
      <w:r w:rsidRPr="004572D7">
        <w:rPr>
          <w:noProof/>
          <w:color w:val="000000"/>
          <w:sz w:val="20"/>
          <w:lang w:val="en-GB"/>
        </w:rPr>
        <w:t>.</w:t>
      </w:r>
    </w:p>
    <w:p w14:paraId="093EEDB4" w14:textId="3C196BC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Pati S, Irfan W, Jameel A, et al. 2023. Obesity and Cancer: A Current Overview of Epidemiology, Pathogenesis, Outcomes, and Management. </w:t>
      </w:r>
      <w:r w:rsidRPr="004572D7">
        <w:rPr>
          <w:i/>
          <w:noProof/>
          <w:color w:val="000000"/>
          <w:sz w:val="20"/>
          <w:lang w:val="en-GB"/>
        </w:rPr>
        <w:t xml:space="preserve">Cancers </w:t>
      </w:r>
      <w:r w:rsidRPr="004572D7">
        <w:rPr>
          <w:iCs/>
          <w:noProof/>
          <w:color w:val="000000"/>
          <w:sz w:val="20"/>
          <w:lang w:val="en-GB"/>
        </w:rPr>
        <w:t>15</w:t>
      </w:r>
      <w:r w:rsidRPr="004572D7">
        <w:rPr>
          <w:noProof/>
          <w:color w:val="000000"/>
          <w:sz w:val="20"/>
          <w:lang w:val="en-GB"/>
        </w:rPr>
        <w:t xml:space="preserve">(2): 485. DOI: </w:t>
      </w:r>
      <w:hyperlink r:id="rId207" w:history="1">
        <w:r w:rsidRPr="004572D7">
          <w:rPr>
            <w:b/>
            <w:noProof/>
            <w:color w:val="595959"/>
            <w:sz w:val="20"/>
            <w:lang w:val="en-GB"/>
          </w:rPr>
          <w:t>https://doi.org/10.3390/cancers15020485</w:t>
        </w:r>
      </w:hyperlink>
      <w:r w:rsidRPr="004572D7">
        <w:rPr>
          <w:noProof/>
          <w:color w:val="000000"/>
          <w:sz w:val="20"/>
          <w:lang w:val="en-GB"/>
        </w:rPr>
        <w:t>.</w:t>
      </w:r>
    </w:p>
    <w:p w14:paraId="4E31B695" w14:textId="7198065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Hopkins BD, Goncalves MD, Cantley LC. 2016. Obesity and Cancer Mechanisms: Cancer Metabolism. </w:t>
      </w:r>
      <w:r w:rsidRPr="004572D7">
        <w:rPr>
          <w:i/>
          <w:noProof/>
          <w:color w:val="000000"/>
          <w:sz w:val="20"/>
          <w:lang w:val="en-GB"/>
        </w:rPr>
        <w:t xml:space="preserve">Journal of clinical oncology: official journal of the American Society of Clinical Oncology </w:t>
      </w:r>
      <w:r w:rsidRPr="004572D7">
        <w:rPr>
          <w:iCs/>
          <w:noProof/>
          <w:color w:val="000000"/>
          <w:sz w:val="20"/>
          <w:lang w:val="en-GB"/>
        </w:rPr>
        <w:t>34</w:t>
      </w:r>
      <w:r w:rsidRPr="004572D7">
        <w:rPr>
          <w:noProof/>
          <w:color w:val="000000"/>
          <w:sz w:val="20"/>
          <w:lang w:val="en-GB"/>
        </w:rPr>
        <w:t xml:space="preserve">(35): 4277–83. DOI: </w:t>
      </w:r>
      <w:hyperlink r:id="rId208" w:history="1">
        <w:r w:rsidR="003932D5" w:rsidRPr="005F3A60">
          <w:rPr>
            <w:rStyle w:val="Hyperlink"/>
            <w:noProof/>
            <w:sz w:val="20"/>
            <w:lang w:val="en-GB"/>
          </w:rPr>
          <w:t>https://doi.org/10.1200/JCO.2016.67.9712</w:t>
        </w:r>
      </w:hyperlink>
      <w:r w:rsidRPr="004572D7">
        <w:rPr>
          <w:noProof/>
          <w:color w:val="000000"/>
          <w:sz w:val="20"/>
          <w:lang w:val="en-GB"/>
        </w:rPr>
        <w:t>.</w:t>
      </w:r>
      <w:r w:rsidR="003932D5">
        <w:rPr>
          <w:noProof/>
          <w:color w:val="000000"/>
          <w:sz w:val="20"/>
          <w:lang w:val="en-GB"/>
        </w:rPr>
        <w:t xml:space="preserve"> </w:t>
      </w:r>
    </w:p>
    <w:p w14:paraId="643641B3" w14:textId="1AFB215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Walsh M, Brenton-Peters J, Perelini O, et al. 2023. Cancers potentially attributable to excess body weight in Aotearoa New Zealand from 2019 to 2023. </w:t>
      </w:r>
      <w:r w:rsidRPr="004572D7">
        <w:rPr>
          <w:i/>
          <w:noProof/>
          <w:color w:val="000000"/>
          <w:sz w:val="20"/>
          <w:lang w:val="en-GB"/>
        </w:rPr>
        <w:t xml:space="preserve">N Z Med J </w:t>
      </w:r>
      <w:r w:rsidRPr="004572D7">
        <w:rPr>
          <w:iCs/>
          <w:noProof/>
          <w:color w:val="000000"/>
          <w:sz w:val="20"/>
          <w:lang w:val="en-GB"/>
        </w:rPr>
        <w:t>138</w:t>
      </w:r>
      <w:r w:rsidRPr="004572D7">
        <w:rPr>
          <w:noProof/>
          <w:color w:val="000000"/>
          <w:sz w:val="20"/>
          <w:lang w:val="en-GB"/>
        </w:rPr>
        <w:t xml:space="preserve">(1614): 91–109. </w:t>
      </w:r>
      <w:r w:rsidR="001E0DB5">
        <w:rPr>
          <w:noProof/>
          <w:color w:val="000000"/>
          <w:sz w:val="20"/>
          <w:lang w:val="en-GB"/>
        </w:rPr>
        <w:t xml:space="preserve">DOI: </w:t>
      </w:r>
      <w:hyperlink r:id="rId209" w:history="1">
        <w:r w:rsidR="001E0DB5" w:rsidRPr="005F3A60">
          <w:rPr>
            <w:rStyle w:val="Hyperlink"/>
            <w:noProof/>
            <w:sz w:val="20"/>
            <w:lang w:val="en-GB"/>
          </w:rPr>
          <w:t>https://doi.org/10.26635/6965.6871</w:t>
        </w:r>
      </w:hyperlink>
      <w:r w:rsidR="001E0DB5">
        <w:rPr>
          <w:noProof/>
          <w:color w:val="000000"/>
          <w:sz w:val="20"/>
          <w:lang w:val="en-GB"/>
        </w:rPr>
        <w:t xml:space="preserve">. </w:t>
      </w:r>
    </w:p>
    <w:p w14:paraId="10836C7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Mackay S, Gerritsen S, Sing F, et al. 2022. Implementing healthy food environment policies in New Zealand: nine years of inaction. </w:t>
      </w:r>
      <w:r w:rsidRPr="004572D7">
        <w:rPr>
          <w:i/>
          <w:noProof/>
          <w:color w:val="000000"/>
          <w:sz w:val="20"/>
          <w:lang w:val="en-GB"/>
        </w:rPr>
        <w:t xml:space="preserve">Health Research Policy and Systems </w:t>
      </w:r>
      <w:r w:rsidRPr="004572D7">
        <w:rPr>
          <w:iCs/>
          <w:noProof/>
          <w:color w:val="000000"/>
          <w:sz w:val="20"/>
          <w:lang w:val="en-GB"/>
        </w:rPr>
        <w:t>20</w:t>
      </w:r>
      <w:r w:rsidRPr="004572D7">
        <w:rPr>
          <w:noProof/>
          <w:color w:val="000000"/>
          <w:sz w:val="20"/>
          <w:lang w:val="en-GB"/>
        </w:rPr>
        <w:t xml:space="preserve">(1): 8. DOI: </w:t>
      </w:r>
      <w:hyperlink r:id="rId210" w:history="1">
        <w:r w:rsidRPr="004572D7">
          <w:rPr>
            <w:b/>
            <w:noProof/>
            <w:color w:val="595959"/>
            <w:sz w:val="20"/>
            <w:lang w:val="en-GB"/>
          </w:rPr>
          <w:t>https://doi.org/10.1186/s12961-021-00809-8</w:t>
        </w:r>
      </w:hyperlink>
      <w:r w:rsidRPr="004572D7">
        <w:rPr>
          <w:noProof/>
          <w:color w:val="000000"/>
          <w:sz w:val="20"/>
          <w:lang w:val="en-GB"/>
        </w:rPr>
        <w:t>.</w:t>
      </w:r>
    </w:p>
    <w:p w14:paraId="1CE59F9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Sanchis-Gomar F, Lucia A, Yvert T, et al. 2015. Physical Inactivity and Low Fitness Deserve More Attention to Alter Cancer Risk and Prognosis. </w:t>
      </w:r>
      <w:r w:rsidRPr="004572D7">
        <w:rPr>
          <w:i/>
          <w:noProof/>
          <w:color w:val="000000"/>
          <w:sz w:val="20"/>
          <w:lang w:val="en-GB"/>
        </w:rPr>
        <w:t xml:space="preserve">Cancer Prevention Research </w:t>
      </w:r>
      <w:r w:rsidRPr="004572D7">
        <w:rPr>
          <w:iCs/>
          <w:noProof/>
          <w:color w:val="000000"/>
          <w:sz w:val="20"/>
          <w:lang w:val="en-GB"/>
        </w:rPr>
        <w:t>8</w:t>
      </w:r>
      <w:r w:rsidRPr="004572D7">
        <w:rPr>
          <w:noProof/>
          <w:color w:val="000000"/>
          <w:sz w:val="20"/>
          <w:lang w:val="en-GB"/>
        </w:rPr>
        <w:t xml:space="preserve">(2): 105–10. DOI: </w:t>
      </w:r>
      <w:hyperlink r:id="rId211" w:history="1">
        <w:r w:rsidRPr="004572D7">
          <w:rPr>
            <w:b/>
            <w:noProof/>
            <w:color w:val="595959"/>
            <w:sz w:val="20"/>
            <w:lang w:val="en-GB"/>
          </w:rPr>
          <w:t>https://doi.org/10.1158/1940-6207.Capr-14-0320</w:t>
        </w:r>
      </w:hyperlink>
      <w:r w:rsidRPr="004572D7">
        <w:rPr>
          <w:noProof/>
          <w:color w:val="000000"/>
          <w:sz w:val="20"/>
          <w:lang w:val="en-GB"/>
        </w:rPr>
        <w:t>.</w:t>
      </w:r>
    </w:p>
    <w:p w14:paraId="30278BA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212" w:history="1">
        <w:r w:rsidRPr="004572D7">
          <w:rPr>
            <w:b/>
            <w:noProof/>
            <w:color w:val="595959"/>
            <w:sz w:val="20"/>
            <w:lang w:val="en-GB"/>
          </w:rPr>
          <w:t>https://sportnz.org.nz/resources/national-physical-activity-and-play-plan</w:t>
        </w:r>
      </w:hyperlink>
      <w:r w:rsidRPr="004572D7">
        <w:rPr>
          <w:noProof/>
          <w:color w:val="000000"/>
          <w:sz w:val="20"/>
          <w:lang w:val="en-GB"/>
        </w:rPr>
        <w:t>.</w:t>
      </w:r>
    </w:p>
    <w:p w14:paraId="7825DA9C" w14:textId="7976EB8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Armstrong BK, Kricker A. 2001. The epidemiology of UV induced skin cancer. </w:t>
      </w:r>
      <w:r w:rsidRPr="004572D7">
        <w:rPr>
          <w:i/>
          <w:iCs/>
          <w:noProof/>
          <w:color w:val="000000"/>
          <w:sz w:val="20"/>
          <w:lang w:val="en-GB"/>
        </w:rPr>
        <w:t>J Photochem Photobiol</w:t>
      </w:r>
      <w:r w:rsidRPr="004572D7">
        <w:rPr>
          <w:noProof/>
          <w:color w:val="000000"/>
          <w:sz w:val="20"/>
          <w:lang w:val="en-GB"/>
        </w:rPr>
        <w:t xml:space="preserve"> </w:t>
      </w:r>
      <w:r w:rsidRPr="004572D7">
        <w:rPr>
          <w:i/>
          <w:iCs/>
          <w:noProof/>
          <w:color w:val="000000"/>
          <w:sz w:val="20"/>
          <w:lang w:val="en-GB"/>
        </w:rPr>
        <w:t>B</w:t>
      </w:r>
      <w:r w:rsidRPr="004572D7">
        <w:rPr>
          <w:noProof/>
          <w:color w:val="000000"/>
          <w:sz w:val="20"/>
          <w:lang w:val="en-GB"/>
        </w:rPr>
        <w:t xml:space="preserve"> 63(1–3): 1011–1344.</w:t>
      </w:r>
      <w:r w:rsidR="00B06C5C">
        <w:rPr>
          <w:noProof/>
          <w:color w:val="000000"/>
          <w:sz w:val="20"/>
          <w:lang w:val="en-GB"/>
        </w:rPr>
        <w:t xml:space="preserve"> DOI: </w:t>
      </w:r>
      <w:hyperlink r:id="rId213" w:history="1">
        <w:r w:rsidR="00B06C5C" w:rsidRPr="005F3A60">
          <w:rPr>
            <w:rStyle w:val="Hyperlink"/>
            <w:noProof/>
            <w:sz w:val="20"/>
            <w:lang w:val="en-GB"/>
          </w:rPr>
          <w:t>https://doi.org/10.1016/s1011-1344(01)00198-1</w:t>
        </w:r>
      </w:hyperlink>
      <w:r w:rsidR="00B06C5C">
        <w:rPr>
          <w:noProof/>
          <w:color w:val="000000"/>
          <w:sz w:val="20"/>
          <w:lang w:val="en-GB"/>
        </w:rPr>
        <w:t xml:space="preserve">. </w:t>
      </w:r>
    </w:p>
    <w:p w14:paraId="5F409B6A" w14:textId="7646BA58" w:rsidR="005834BD" w:rsidRPr="004572D7" w:rsidRDefault="005834BD" w:rsidP="00884FEF">
      <w:pPr>
        <w:pStyle w:val="ListParagraph"/>
        <w:numPr>
          <w:ilvl w:val="0"/>
          <w:numId w:val="14"/>
        </w:numPr>
        <w:spacing w:after="120" w:line="240" w:lineRule="auto"/>
        <w:ind w:hanging="720"/>
        <w:jc w:val="left"/>
        <w:rPr>
          <w:bCs/>
          <w:noProof/>
          <w:color w:val="595959"/>
          <w:sz w:val="20"/>
          <w:lang w:val="en-GB"/>
        </w:rPr>
      </w:pPr>
      <w:r w:rsidRPr="004572D7">
        <w:rPr>
          <w:noProof/>
          <w:sz w:val="20"/>
          <w:lang w:val="en-GB"/>
        </w:rPr>
        <w:t>Wen D, Pullman JS, Sharma A, et al. 2024. Exploring melanoma shifts: a two</w:t>
      </w:r>
      <w:r w:rsidR="002643B0">
        <w:rPr>
          <w:noProof/>
          <w:sz w:val="20"/>
          <w:lang w:val="en-GB"/>
        </w:rPr>
        <w:t>-</w:t>
      </w:r>
      <w:r w:rsidRPr="004572D7">
        <w:rPr>
          <w:noProof/>
          <w:sz w:val="20"/>
          <w:lang w:val="en-GB"/>
        </w:rPr>
        <w:t xml:space="preserve">decade analysis </w:t>
      </w:r>
      <w:r w:rsidRPr="004572D7">
        <w:rPr>
          <w:noProof/>
          <w:color w:val="000000"/>
          <w:sz w:val="20"/>
          <w:lang w:val="en-GB"/>
        </w:rPr>
        <w:t xml:space="preserve">in New Zealand. </w:t>
      </w:r>
      <w:r w:rsidRPr="004572D7">
        <w:rPr>
          <w:i/>
          <w:noProof/>
          <w:color w:val="000000"/>
          <w:sz w:val="20"/>
          <w:lang w:val="en-GB"/>
        </w:rPr>
        <w:t xml:space="preserve">N Z Med J </w:t>
      </w:r>
      <w:r w:rsidRPr="004572D7">
        <w:rPr>
          <w:iCs/>
          <w:noProof/>
          <w:color w:val="000000"/>
          <w:sz w:val="20"/>
          <w:lang w:val="en-GB"/>
        </w:rPr>
        <w:t>137</w:t>
      </w:r>
      <w:r w:rsidRPr="004572D7">
        <w:rPr>
          <w:noProof/>
          <w:color w:val="000000"/>
          <w:sz w:val="20"/>
          <w:lang w:val="en-GB"/>
        </w:rPr>
        <w:t>(1596): 35–42. DOI:</w:t>
      </w:r>
      <w:r w:rsidR="006860B2" w:rsidRPr="006860B2">
        <w:t xml:space="preserve"> </w:t>
      </w:r>
      <w:hyperlink r:id="rId214" w:history="1">
        <w:r w:rsidR="006860B2" w:rsidRPr="002A6628">
          <w:rPr>
            <w:rStyle w:val="Hyperlink"/>
            <w:noProof/>
            <w:sz w:val="20"/>
            <w:lang w:val="en-GB"/>
          </w:rPr>
          <w:t>https://doi.org/10.26635/6965.6430</w:t>
        </w:r>
      </w:hyperlink>
      <w:r w:rsidRPr="004572D7">
        <w:rPr>
          <w:bCs/>
          <w:noProof/>
          <w:color w:val="595959"/>
          <w:sz w:val="20"/>
          <w:lang w:val="en-GB"/>
        </w:rPr>
        <w:t>.</w:t>
      </w:r>
      <w:r w:rsidR="003932D5">
        <w:rPr>
          <w:bCs/>
          <w:noProof/>
          <w:color w:val="595959"/>
          <w:sz w:val="20"/>
          <w:lang w:val="en-GB"/>
        </w:rPr>
        <w:t xml:space="preserve"> </w:t>
      </w:r>
      <w:r w:rsidRPr="004572D7">
        <w:rPr>
          <w:bCs/>
          <w:noProof/>
          <w:color w:val="595959"/>
          <w:sz w:val="20"/>
          <w:lang w:val="en-GB"/>
        </w:rPr>
        <w:t xml:space="preserve"> </w:t>
      </w:r>
    </w:p>
    <w:p w14:paraId="4C971E61" w14:textId="626F8CA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Gordon LG, Leung W, Johns R, et al. 2022. Estimated healthcare costs of melanoma and keratinocyte skin cancers in Australia and Aotearoa New Zealand in 2021. </w:t>
      </w:r>
      <w:r w:rsidRPr="004572D7">
        <w:rPr>
          <w:i/>
          <w:noProof/>
          <w:color w:val="000000"/>
          <w:sz w:val="20"/>
          <w:lang w:val="en-GB"/>
        </w:rPr>
        <w:t xml:space="preserve">International Journal of Environmental Research and Public Health </w:t>
      </w:r>
      <w:r w:rsidRPr="004572D7">
        <w:rPr>
          <w:iCs/>
          <w:noProof/>
          <w:color w:val="000000"/>
          <w:sz w:val="20"/>
          <w:lang w:val="en-GB"/>
        </w:rPr>
        <w:t>19</w:t>
      </w:r>
      <w:r w:rsidRPr="004572D7">
        <w:rPr>
          <w:noProof/>
          <w:color w:val="000000"/>
          <w:sz w:val="20"/>
          <w:lang w:val="en-GB"/>
        </w:rPr>
        <w:t xml:space="preserve">(6): 3178. </w:t>
      </w:r>
      <w:r w:rsidR="004E348B">
        <w:rPr>
          <w:noProof/>
          <w:color w:val="000000"/>
          <w:sz w:val="20"/>
          <w:lang w:val="en-GB"/>
        </w:rPr>
        <w:t xml:space="preserve">DOI: </w:t>
      </w:r>
      <w:hyperlink r:id="rId215" w:history="1">
        <w:r w:rsidR="004E348B" w:rsidRPr="005F3A60">
          <w:rPr>
            <w:rStyle w:val="Hyperlink"/>
            <w:noProof/>
            <w:sz w:val="20"/>
            <w:lang w:val="en-GB"/>
          </w:rPr>
          <w:t>https://doi.org/10.3390/ijerph19063178</w:t>
        </w:r>
      </w:hyperlink>
      <w:r w:rsidR="004E348B">
        <w:rPr>
          <w:noProof/>
          <w:color w:val="000000"/>
          <w:sz w:val="20"/>
          <w:lang w:val="en-GB"/>
        </w:rPr>
        <w:t xml:space="preserve">. </w:t>
      </w:r>
    </w:p>
    <w:p w14:paraId="5C754627" w14:textId="7318FC3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McKenzie R. 2017. UV radiation in the melanoma capital of the world: What makes New Zealand so different? </w:t>
      </w:r>
      <w:r w:rsidRPr="004572D7">
        <w:rPr>
          <w:i/>
          <w:noProof/>
          <w:color w:val="000000"/>
          <w:sz w:val="20"/>
          <w:lang w:val="en-GB"/>
        </w:rPr>
        <w:t xml:space="preserve">AIP Conference Proceedings </w:t>
      </w:r>
      <w:r w:rsidRPr="004572D7">
        <w:rPr>
          <w:iCs/>
          <w:noProof/>
          <w:color w:val="000000"/>
          <w:sz w:val="20"/>
          <w:lang w:val="en-GB"/>
        </w:rPr>
        <w:t>1810</w:t>
      </w:r>
      <w:r w:rsidRPr="004572D7">
        <w:rPr>
          <w:noProof/>
          <w:color w:val="000000"/>
          <w:sz w:val="20"/>
          <w:lang w:val="en-GB"/>
        </w:rPr>
        <w:t xml:space="preserve">(1): 020003. DOI: </w:t>
      </w:r>
      <w:hyperlink r:id="rId216" w:history="1">
        <w:r w:rsidRPr="004572D7">
          <w:rPr>
            <w:b/>
            <w:noProof/>
            <w:color w:val="595959"/>
            <w:sz w:val="20"/>
            <w:lang w:val="en-GB"/>
          </w:rPr>
          <w:t>https://doi.org/10.1063/1.4975499</w:t>
        </w:r>
      </w:hyperlink>
      <w:r w:rsidRPr="004572D7">
        <w:rPr>
          <w:noProof/>
          <w:color w:val="000000"/>
          <w:sz w:val="20"/>
          <w:lang w:val="en-GB"/>
        </w:rPr>
        <w:t>.</w:t>
      </w:r>
    </w:p>
    <w:p w14:paraId="1A113AF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Stats NZ. 2025. </w:t>
      </w:r>
      <w:r w:rsidRPr="004572D7">
        <w:rPr>
          <w:i/>
          <w:noProof/>
          <w:color w:val="000000"/>
          <w:sz w:val="20"/>
          <w:lang w:val="en-GB"/>
        </w:rPr>
        <w:t>UV intensity: Data to 2023</w:t>
      </w:r>
      <w:r w:rsidRPr="004572D7">
        <w:rPr>
          <w:noProof/>
          <w:color w:val="000000"/>
          <w:sz w:val="20"/>
          <w:lang w:val="en-GB"/>
        </w:rPr>
        <w:t xml:space="preserve">. Wellington: Stats NZ. URL: </w:t>
      </w:r>
      <w:hyperlink r:id="rId217" w:history="1">
        <w:r w:rsidRPr="004572D7">
          <w:rPr>
            <w:b/>
            <w:noProof/>
            <w:color w:val="595959"/>
            <w:sz w:val="20"/>
            <w:lang w:val="en-GB"/>
          </w:rPr>
          <w:t>www.stats.govt.nz/indicators/uv-intensity-data-to-2023/</w:t>
        </w:r>
      </w:hyperlink>
      <w:r w:rsidRPr="004572D7">
        <w:rPr>
          <w:noProof/>
          <w:color w:val="000000"/>
          <w:sz w:val="20"/>
          <w:lang w:val="en-GB"/>
        </w:rPr>
        <w:t>.</w:t>
      </w:r>
    </w:p>
    <w:p w14:paraId="22108FD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Sneyd MJ, Gray A. 2018. </w:t>
      </w:r>
      <w:r w:rsidRPr="004572D7">
        <w:rPr>
          <w:i/>
          <w:iCs/>
          <w:noProof/>
          <w:color w:val="000000"/>
          <w:sz w:val="20"/>
          <w:lang w:val="en-GB"/>
        </w:rPr>
        <w:t>Expected non melanoma skin (Keratinocytic) cancer incidence in New Zealand for 2018</w:t>
      </w:r>
      <w:r w:rsidRPr="004572D7">
        <w:rPr>
          <w:noProof/>
          <w:color w:val="000000"/>
          <w:sz w:val="20"/>
          <w:lang w:val="en-GB"/>
        </w:rPr>
        <w:t>. Wellington: Health Promotion Agency.</w:t>
      </w:r>
    </w:p>
    <w:p w14:paraId="706B1115" w14:textId="46D48B0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MelNet. 2024. </w:t>
      </w:r>
      <w:r w:rsidRPr="004572D7">
        <w:rPr>
          <w:i/>
          <w:iCs/>
          <w:noProof/>
          <w:color w:val="000000"/>
          <w:sz w:val="20"/>
          <w:lang w:val="en-GB"/>
        </w:rPr>
        <w:t>Skin Cancer Prevention and Early Detection Strategy</w:t>
      </w:r>
      <w:r w:rsidRPr="004572D7">
        <w:rPr>
          <w:noProof/>
          <w:color w:val="000000"/>
          <w:sz w:val="20"/>
          <w:lang w:val="en-GB"/>
        </w:rPr>
        <w:t xml:space="preserve">. Christchurch: Melanoma Network of New Zealand. URL: </w:t>
      </w:r>
      <w:hyperlink r:id="rId218" w:history="1">
        <w:r w:rsidR="0029689D" w:rsidRPr="005F3A60">
          <w:rPr>
            <w:rStyle w:val="Hyperlink"/>
            <w:noProof/>
            <w:sz w:val="20"/>
            <w:lang w:val="en-GB"/>
          </w:rPr>
          <w:t>https://strategy.melnet.org.nz</w:t>
        </w:r>
      </w:hyperlink>
      <w:r w:rsidRPr="004572D7">
        <w:rPr>
          <w:noProof/>
          <w:color w:val="000000"/>
          <w:sz w:val="20"/>
        </w:rPr>
        <w:t>.</w:t>
      </w:r>
      <w:r w:rsidR="0029689D">
        <w:rPr>
          <w:noProof/>
          <w:color w:val="000000"/>
          <w:sz w:val="20"/>
        </w:rPr>
        <w:t xml:space="preserve"> </w:t>
      </w:r>
      <w:r w:rsidRPr="004572D7">
        <w:rPr>
          <w:noProof/>
          <w:color w:val="000000"/>
          <w:sz w:val="20"/>
        </w:rPr>
        <w:t xml:space="preserve"> </w:t>
      </w:r>
    </w:p>
    <w:p w14:paraId="567B34A2" w14:textId="5754B4C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MelNet. 2025. </w:t>
      </w:r>
      <w:r w:rsidRPr="004572D7">
        <w:rPr>
          <w:i/>
          <w:iCs/>
          <w:noProof/>
          <w:color w:val="000000"/>
          <w:sz w:val="20"/>
          <w:lang w:val="en-GB"/>
        </w:rPr>
        <w:t>Supplementary Information to the Skin Cancer Prevention and Early Detection Strategy 2024 – 2028</w:t>
      </w:r>
      <w:r w:rsidRPr="004572D7">
        <w:rPr>
          <w:noProof/>
          <w:color w:val="000000"/>
          <w:sz w:val="20"/>
          <w:lang w:val="en-GB"/>
        </w:rPr>
        <w:t xml:space="preserve">. Christchurch: Melanoma Network of New Zealand. URL: </w:t>
      </w:r>
      <w:hyperlink r:id="rId219" w:history="1">
        <w:r w:rsidR="0029689D" w:rsidRPr="005F3A60">
          <w:rPr>
            <w:rStyle w:val="Hyperlink"/>
            <w:noProof/>
            <w:sz w:val="20"/>
            <w:lang w:val="en-GB"/>
          </w:rPr>
          <w:t>https://strategy.melnet.org.nz/wp-content/uploads/2025/02/Supplementary-Information-to-the-Skin-Cancer-Prevention-and-Early-Detection-Strategy-FINAL-February-2025.pdf</w:t>
        </w:r>
      </w:hyperlink>
      <w:r w:rsidRPr="004572D7">
        <w:rPr>
          <w:noProof/>
          <w:color w:val="000000"/>
          <w:sz w:val="20"/>
          <w:lang w:val="en-GB"/>
        </w:rPr>
        <w:t xml:space="preserve">. </w:t>
      </w:r>
    </w:p>
    <w:p w14:paraId="4F9F1B2B" w14:textId="64BF6A0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MelNet. 2023. </w:t>
      </w:r>
      <w:r w:rsidRPr="004572D7">
        <w:rPr>
          <w:i/>
          <w:iCs/>
          <w:noProof/>
          <w:color w:val="000000"/>
          <w:sz w:val="20"/>
          <w:lang w:val="en-GB"/>
        </w:rPr>
        <w:t>Quality Statements to Guide Melanoma Diagnosis and Treatment in New Zealand</w:t>
      </w:r>
      <w:r w:rsidRPr="004572D7">
        <w:rPr>
          <w:noProof/>
          <w:color w:val="000000"/>
          <w:sz w:val="20"/>
          <w:lang w:val="en-GB"/>
        </w:rPr>
        <w:t xml:space="preserve">. Christchurch: Melanoma Network of New Zealand. URL: </w:t>
      </w:r>
      <w:hyperlink r:id="rId220" w:history="1">
        <w:r w:rsidR="0029689D" w:rsidRPr="005F3A60">
          <w:rPr>
            <w:rStyle w:val="Hyperlink"/>
            <w:noProof/>
            <w:sz w:val="20"/>
            <w:lang w:val="en-GB"/>
          </w:rPr>
          <w:t>https://melnet.org.nz/assets/Melanoma-Quality-Statements-3rd-edition-FINAL-updated-July-2024-UNDER-REVIEW.pdf</w:t>
        </w:r>
      </w:hyperlink>
      <w:r w:rsidRPr="004572D7">
        <w:rPr>
          <w:noProof/>
          <w:color w:val="000000"/>
          <w:sz w:val="20"/>
          <w:lang w:val="en-GB"/>
        </w:rPr>
        <w:t>.</w:t>
      </w:r>
      <w:r w:rsidR="0029689D">
        <w:rPr>
          <w:noProof/>
          <w:color w:val="000000"/>
          <w:sz w:val="20"/>
          <w:lang w:val="en-GB"/>
        </w:rPr>
        <w:t xml:space="preserve"> </w:t>
      </w:r>
      <w:r w:rsidRPr="004572D7">
        <w:rPr>
          <w:noProof/>
          <w:color w:val="000000"/>
          <w:sz w:val="20"/>
          <w:lang w:val="en-GB"/>
        </w:rPr>
        <w:t xml:space="preserve"> </w:t>
      </w:r>
    </w:p>
    <w:p w14:paraId="25E2252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de Martel C, Georges D, Bray F, et al. 2020. Global burden of cancer attributable to infections in 2018: a worldwide incidence analysis. </w:t>
      </w:r>
      <w:r w:rsidRPr="004572D7">
        <w:rPr>
          <w:i/>
          <w:noProof/>
          <w:color w:val="000000"/>
          <w:sz w:val="20"/>
          <w:lang w:val="en-GB"/>
        </w:rPr>
        <w:t xml:space="preserve">The Lancet Global Health </w:t>
      </w:r>
      <w:r w:rsidRPr="004572D7">
        <w:rPr>
          <w:iCs/>
          <w:noProof/>
          <w:color w:val="000000"/>
          <w:sz w:val="20"/>
          <w:lang w:val="en-GB"/>
        </w:rPr>
        <w:t>8</w:t>
      </w:r>
      <w:r w:rsidRPr="004572D7">
        <w:rPr>
          <w:noProof/>
          <w:color w:val="000000"/>
          <w:sz w:val="20"/>
          <w:lang w:val="en-GB"/>
        </w:rPr>
        <w:t xml:space="preserve">(2): e180–e190. DOI: </w:t>
      </w:r>
      <w:hyperlink r:id="rId221" w:history="1">
        <w:r w:rsidRPr="004572D7">
          <w:rPr>
            <w:b/>
            <w:noProof/>
            <w:color w:val="595959"/>
            <w:sz w:val="20"/>
            <w:lang w:val="en-GB"/>
          </w:rPr>
          <w:t>https://doi.org/10.1016/S2214-109X(19)30488-7</w:t>
        </w:r>
      </w:hyperlink>
      <w:r w:rsidRPr="004572D7">
        <w:rPr>
          <w:noProof/>
          <w:color w:val="000000"/>
          <w:sz w:val="20"/>
          <w:lang w:val="en-GB"/>
        </w:rPr>
        <w:t>.</w:t>
      </w:r>
    </w:p>
    <w:p w14:paraId="6FB9000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Rositch AF. 2020. Global burden of cancer attributable to infections: the critical role of implementation science. </w:t>
      </w:r>
      <w:r w:rsidRPr="004572D7">
        <w:rPr>
          <w:i/>
          <w:noProof/>
          <w:color w:val="000000"/>
          <w:sz w:val="20"/>
          <w:lang w:val="en-GB"/>
        </w:rPr>
        <w:t xml:space="preserve">The Lancet Global Health </w:t>
      </w:r>
      <w:r w:rsidRPr="004572D7">
        <w:rPr>
          <w:iCs/>
          <w:noProof/>
          <w:color w:val="000000"/>
          <w:sz w:val="20"/>
          <w:lang w:val="en-GB"/>
        </w:rPr>
        <w:t>8</w:t>
      </w:r>
      <w:r w:rsidRPr="004572D7">
        <w:rPr>
          <w:noProof/>
          <w:color w:val="000000"/>
          <w:sz w:val="20"/>
          <w:lang w:val="en-GB"/>
        </w:rPr>
        <w:t xml:space="preserve">(2): e153–e4. DOI: </w:t>
      </w:r>
      <w:hyperlink r:id="rId222" w:history="1">
        <w:r w:rsidRPr="004572D7">
          <w:rPr>
            <w:b/>
            <w:noProof/>
            <w:color w:val="595959"/>
            <w:sz w:val="20"/>
            <w:lang w:val="en-GB"/>
          </w:rPr>
          <w:t>https://doi.org/10.1016/S2214-109X(20)30001-2</w:t>
        </w:r>
      </w:hyperlink>
      <w:r w:rsidRPr="004572D7">
        <w:rPr>
          <w:noProof/>
          <w:color w:val="000000"/>
          <w:sz w:val="20"/>
          <w:lang w:val="en-GB"/>
        </w:rPr>
        <w:t>.</w:t>
      </w:r>
    </w:p>
    <w:p w14:paraId="274397E4" w14:textId="4A20264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American Cancer Society. 2016. </w:t>
      </w:r>
      <w:r w:rsidRPr="004572D7">
        <w:rPr>
          <w:i/>
          <w:noProof/>
          <w:color w:val="000000"/>
          <w:sz w:val="20"/>
          <w:lang w:val="en-GB"/>
        </w:rPr>
        <w:t>Can Infections Cause Cancer?</w:t>
      </w:r>
      <w:r w:rsidRPr="004572D7">
        <w:rPr>
          <w:noProof/>
          <w:color w:val="000000"/>
          <w:sz w:val="20"/>
          <w:lang w:val="en-GB"/>
        </w:rPr>
        <w:t xml:space="preserve"> Atlanta, GA: American Cancer Society. URL: </w:t>
      </w:r>
      <w:hyperlink r:id="rId223" w:history="1">
        <w:r w:rsidR="0029689D" w:rsidRPr="005F3A60">
          <w:rPr>
            <w:rStyle w:val="Hyperlink"/>
            <w:noProof/>
            <w:sz w:val="20"/>
            <w:lang w:val="en-GB"/>
          </w:rPr>
          <w:t>www.cancer.org/cancer/risk-prevention/infections/infections-that-can-lead-to-cancer/intro.html</w:t>
        </w:r>
      </w:hyperlink>
      <w:r w:rsidRPr="004572D7">
        <w:rPr>
          <w:noProof/>
          <w:color w:val="000000"/>
          <w:sz w:val="20"/>
          <w:lang w:val="en-GB"/>
        </w:rPr>
        <w:t>.</w:t>
      </w:r>
      <w:r w:rsidR="0029689D">
        <w:rPr>
          <w:noProof/>
          <w:color w:val="000000"/>
          <w:sz w:val="20"/>
          <w:lang w:val="en-GB"/>
        </w:rPr>
        <w:t xml:space="preserve"> </w:t>
      </w:r>
    </w:p>
    <w:p w14:paraId="6726BCE6" w14:textId="147826B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Yang WJ, Zhao HP, Yu Y, et al. 2023. Updates on global epidemiology, risk and prognostic factors of gastric cancer. </w:t>
      </w:r>
      <w:r w:rsidRPr="004572D7">
        <w:rPr>
          <w:i/>
          <w:noProof/>
          <w:color w:val="000000"/>
          <w:sz w:val="20"/>
          <w:lang w:val="en-GB"/>
        </w:rPr>
        <w:t xml:space="preserve">World journal of gastroenterology </w:t>
      </w:r>
      <w:r w:rsidRPr="004572D7">
        <w:rPr>
          <w:iCs/>
          <w:noProof/>
          <w:color w:val="000000"/>
          <w:sz w:val="20"/>
          <w:lang w:val="en-GB"/>
        </w:rPr>
        <w:t>29</w:t>
      </w:r>
      <w:r w:rsidRPr="004572D7">
        <w:rPr>
          <w:noProof/>
          <w:color w:val="000000"/>
          <w:sz w:val="20"/>
          <w:lang w:val="en-GB"/>
        </w:rPr>
        <w:t xml:space="preserve">(16): 2452–68. DOI: </w:t>
      </w:r>
      <w:hyperlink r:id="rId224" w:history="1">
        <w:r w:rsidRPr="004572D7">
          <w:rPr>
            <w:b/>
            <w:noProof/>
            <w:color w:val="595959"/>
            <w:sz w:val="20"/>
            <w:lang w:val="en-GB"/>
          </w:rPr>
          <w:t>https://doi.org/10.3748/wjg.v29.i16.2452</w:t>
        </w:r>
      </w:hyperlink>
      <w:r w:rsidRPr="004572D7">
        <w:rPr>
          <w:noProof/>
          <w:color w:val="000000"/>
          <w:sz w:val="20"/>
          <w:lang w:val="en-GB"/>
        </w:rPr>
        <w:t>.</w:t>
      </w:r>
    </w:p>
    <w:p w14:paraId="5429B0CD" w14:textId="275AA50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Teng AM, Blakely T, Baker MG, et al. 2017. The contribution of Helicobacter pylori to excess gastric cancer in Indigenous and Pacific men: a birth cohort estimate. </w:t>
      </w:r>
      <w:r w:rsidRPr="004572D7">
        <w:rPr>
          <w:i/>
          <w:noProof/>
          <w:color w:val="000000"/>
          <w:sz w:val="20"/>
          <w:lang w:val="en-GB"/>
        </w:rPr>
        <w:t xml:space="preserve">Gastric cancer </w:t>
      </w:r>
      <w:r w:rsidRPr="004572D7">
        <w:rPr>
          <w:iCs/>
          <w:noProof/>
          <w:color w:val="000000"/>
          <w:sz w:val="20"/>
          <w:lang w:val="en-GB"/>
        </w:rPr>
        <w:t>20</w:t>
      </w:r>
      <w:r w:rsidRPr="004572D7">
        <w:rPr>
          <w:noProof/>
          <w:color w:val="000000"/>
          <w:sz w:val="20"/>
          <w:lang w:val="en-GB"/>
        </w:rPr>
        <w:t xml:space="preserve">(4): 752–5. DOI: </w:t>
      </w:r>
      <w:hyperlink r:id="rId225" w:history="1">
        <w:r w:rsidRPr="004572D7">
          <w:rPr>
            <w:b/>
            <w:noProof/>
            <w:color w:val="595959"/>
            <w:sz w:val="20"/>
            <w:lang w:val="en-GB"/>
          </w:rPr>
          <w:t>https://doi.org/10.1007/s10120-016-0671-8</w:t>
        </w:r>
      </w:hyperlink>
      <w:r w:rsidRPr="004572D7">
        <w:rPr>
          <w:noProof/>
          <w:color w:val="000000"/>
          <w:sz w:val="20"/>
          <w:lang w:val="en-GB"/>
        </w:rPr>
        <w:t>.</w:t>
      </w:r>
    </w:p>
    <w:p w14:paraId="387E1B12" w14:textId="77777777" w:rsidR="0029689D" w:rsidRDefault="0029689D">
      <w:pPr>
        <w:spacing w:after="0" w:line="240" w:lineRule="auto"/>
        <w:rPr>
          <w:noProof/>
          <w:color w:val="000000"/>
          <w:lang w:val="en-GB"/>
        </w:rPr>
      </w:pPr>
      <w:r>
        <w:rPr>
          <w:noProof/>
          <w:color w:val="000000"/>
          <w:lang w:val="en-GB"/>
        </w:rPr>
        <w:br w:type="page"/>
      </w:r>
    </w:p>
    <w:p w14:paraId="5E707BDE" w14:textId="54AAD36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University of Otago. nd. </w:t>
      </w:r>
      <w:r w:rsidRPr="004572D7">
        <w:rPr>
          <w:i/>
          <w:noProof/>
          <w:color w:val="000000"/>
          <w:sz w:val="20"/>
          <w:lang w:val="en-GB"/>
        </w:rPr>
        <w:t>Stomach cancer: prevention and care</w:t>
      </w:r>
      <w:r w:rsidRPr="004572D7">
        <w:rPr>
          <w:noProof/>
          <w:color w:val="000000"/>
          <w:sz w:val="20"/>
          <w:lang w:val="en-GB"/>
        </w:rPr>
        <w:t xml:space="preserve">. Dunedin: University of Otago. URL: </w:t>
      </w:r>
      <w:hyperlink r:id="rId226" w:history="1">
        <w:r w:rsidRPr="004572D7">
          <w:rPr>
            <w:b/>
            <w:noProof/>
            <w:color w:val="595959"/>
            <w:sz w:val="20"/>
            <w:lang w:val="en-GB"/>
          </w:rPr>
          <w:t>www.otago.ac.nz/wellington/research/groups/research-groups-in-the-department-of-public-health/cancer-and-chronic-conditions-c3-research-group/stomach-cancer-prevention-and-care</w:t>
        </w:r>
      </w:hyperlink>
      <w:r w:rsidRPr="004572D7">
        <w:rPr>
          <w:noProof/>
          <w:color w:val="000000"/>
          <w:sz w:val="20"/>
          <w:lang w:val="en-GB"/>
        </w:rPr>
        <w:t>.</w:t>
      </w:r>
    </w:p>
    <w:p w14:paraId="1C4CD3DC" w14:textId="673502B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National Cancer Institute. 2025. </w:t>
      </w:r>
      <w:r w:rsidRPr="004572D7">
        <w:rPr>
          <w:i/>
          <w:iCs/>
          <w:noProof/>
          <w:color w:val="000000"/>
          <w:sz w:val="20"/>
          <w:lang w:val="en-GB"/>
        </w:rPr>
        <w:t>HPV and Cancer</w:t>
      </w:r>
      <w:r w:rsidRPr="004572D7">
        <w:rPr>
          <w:noProof/>
          <w:color w:val="000000"/>
          <w:sz w:val="20"/>
          <w:lang w:val="en-GB"/>
        </w:rPr>
        <w:t xml:space="preserve">. Betesda, MD: National Cancer Institute. URL: </w:t>
      </w:r>
      <w:hyperlink r:id="rId227" w:history="1">
        <w:r w:rsidR="0029689D" w:rsidRPr="005F3A60">
          <w:rPr>
            <w:rStyle w:val="Hyperlink"/>
            <w:noProof/>
            <w:sz w:val="20"/>
            <w:lang w:val="en-GB"/>
          </w:rPr>
          <w:t>www.cancer.gov/about-cancer/causes-prevention/risk/infectious-agents/hpv-and-cancer</w:t>
        </w:r>
      </w:hyperlink>
      <w:r w:rsidRPr="004572D7">
        <w:rPr>
          <w:noProof/>
          <w:color w:val="000000"/>
          <w:sz w:val="20"/>
          <w:lang w:val="en-GB"/>
        </w:rPr>
        <w:t>.</w:t>
      </w:r>
      <w:r w:rsidR="0029689D">
        <w:rPr>
          <w:noProof/>
          <w:color w:val="000000"/>
          <w:sz w:val="20"/>
          <w:lang w:val="en-GB"/>
        </w:rPr>
        <w:t xml:space="preserve"> </w:t>
      </w:r>
    </w:p>
    <w:p w14:paraId="4A685B17" w14:textId="42D3C0B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228" w:history="1">
        <w:r w:rsidRPr="004572D7">
          <w:rPr>
            <w:b/>
            <w:noProof/>
            <w:color w:val="595959"/>
            <w:sz w:val="20"/>
            <w:lang w:val="en-GB"/>
          </w:rPr>
          <w:t>www.who.int/publications/i/item/9789240014107</w:t>
        </w:r>
      </w:hyperlink>
      <w:r w:rsidRPr="004572D7">
        <w:rPr>
          <w:noProof/>
          <w:color w:val="000000"/>
          <w:sz w:val="20"/>
          <w:lang w:val="en-GB"/>
        </w:rPr>
        <w:t>.</w:t>
      </w:r>
    </w:p>
    <w:p w14:paraId="207B55BA" w14:textId="5EF987C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229" w:history="1">
        <w:r w:rsidRPr="004572D7">
          <w:rPr>
            <w:b/>
            <w:noProof/>
            <w:color w:val="595959"/>
            <w:sz w:val="20"/>
            <w:lang w:val="en-GB"/>
          </w:rPr>
          <w:t>www.who.int/initiatives/cervical-cancer-elimination-initiative</w:t>
        </w:r>
      </w:hyperlink>
      <w:r w:rsidRPr="004572D7">
        <w:rPr>
          <w:noProof/>
          <w:color w:val="000000"/>
          <w:sz w:val="20"/>
          <w:lang w:val="en-GB"/>
        </w:rPr>
        <w:t>.</w:t>
      </w:r>
    </w:p>
    <w:p w14:paraId="36948847" w14:textId="0493345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This requires reaching and maintaining an incidence rate of below 4 per 100,000 </w:t>
      </w:r>
      <w:r w:rsidR="0029689D">
        <w:rPr>
          <w:noProof/>
          <w:color w:val="000000"/>
          <w:sz w:val="20"/>
          <w:lang w:val="en-GB"/>
        </w:rPr>
        <w:t>females</w:t>
      </w:r>
      <w:r w:rsidRPr="004572D7">
        <w:rPr>
          <w:noProof/>
          <w:color w:val="000000"/>
          <w:sz w:val="20"/>
          <w:lang w:val="en-GB"/>
        </w:rPr>
        <w:t>.</w:t>
      </w:r>
    </w:p>
    <w:p w14:paraId="7B3CDF1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2022. </w:t>
      </w:r>
      <w:r w:rsidRPr="004572D7">
        <w:rPr>
          <w:i/>
          <w:noProof/>
          <w:color w:val="000000"/>
          <w:sz w:val="20"/>
          <w:lang w:val="en-GB"/>
        </w:rPr>
        <w:t>WHO updates recommendations on HPV vaccination schedule</w:t>
      </w:r>
      <w:r w:rsidRPr="004572D7">
        <w:rPr>
          <w:noProof/>
          <w:color w:val="000000"/>
          <w:sz w:val="20"/>
          <w:lang w:val="en-GB"/>
        </w:rPr>
        <w:t xml:space="preserve">. Geneva: World Health Organization. URL: </w:t>
      </w:r>
      <w:hyperlink r:id="rId230" w:history="1">
        <w:r w:rsidRPr="004572D7">
          <w:rPr>
            <w:b/>
            <w:noProof/>
            <w:color w:val="595959"/>
            <w:sz w:val="20"/>
            <w:lang w:val="en-GB"/>
          </w:rPr>
          <w:t>www.who.int/news/item/20-12-2022-WHO-updates-recommendations-on-HPV-vaccination-schedule</w:t>
        </w:r>
      </w:hyperlink>
      <w:r w:rsidRPr="004572D7">
        <w:rPr>
          <w:noProof/>
          <w:color w:val="000000"/>
          <w:sz w:val="20"/>
          <w:lang w:val="en-GB"/>
        </w:rPr>
        <w:t>.</w:t>
      </w:r>
    </w:p>
    <w:p w14:paraId="694834C6" w14:textId="5F8E928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Watson-Jones D, Changalucha J, Whitworth H, et al. 2022. Immunogenicity and safety of one-dose human papillomavirus vaccine compared with two or three doses in Tanzanian girls (DoRIS): an open-label, randomised, non-inferiority trial. </w:t>
      </w:r>
      <w:r w:rsidRPr="004572D7">
        <w:rPr>
          <w:i/>
          <w:noProof/>
          <w:color w:val="000000"/>
          <w:sz w:val="20"/>
          <w:lang w:val="en-GB"/>
        </w:rPr>
        <w:t xml:space="preserve">The Lancet. Global health </w:t>
      </w:r>
      <w:r w:rsidRPr="004572D7">
        <w:rPr>
          <w:iCs/>
          <w:noProof/>
          <w:color w:val="000000"/>
          <w:sz w:val="20"/>
          <w:lang w:val="en-GB"/>
        </w:rPr>
        <w:t>10</w:t>
      </w:r>
      <w:r w:rsidRPr="004572D7">
        <w:rPr>
          <w:noProof/>
          <w:color w:val="000000"/>
          <w:sz w:val="20"/>
          <w:lang w:val="en-GB"/>
        </w:rPr>
        <w:t xml:space="preserve">(10): e1473–e84. DOI: </w:t>
      </w:r>
      <w:hyperlink r:id="rId231" w:history="1">
        <w:r w:rsidRPr="004572D7">
          <w:rPr>
            <w:b/>
            <w:noProof/>
            <w:color w:val="595959"/>
            <w:sz w:val="20"/>
            <w:lang w:val="en-GB"/>
          </w:rPr>
          <w:t>https://doi.org/10.1016/S2214-109X(22)00309-6</w:t>
        </w:r>
      </w:hyperlink>
      <w:r w:rsidRPr="004572D7">
        <w:rPr>
          <w:noProof/>
          <w:color w:val="000000"/>
          <w:sz w:val="20"/>
          <w:lang w:val="en-GB"/>
        </w:rPr>
        <w:t>.</w:t>
      </w:r>
    </w:p>
    <w:p w14:paraId="121D76A9"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nd. </w:t>
      </w:r>
      <w:r w:rsidRPr="004572D7">
        <w:rPr>
          <w:i/>
          <w:noProof/>
          <w:color w:val="000000"/>
          <w:sz w:val="20"/>
          <w:lang w:val="en-GB"/>
        </w:rPr>
        <w:t>Hepatitis B vaccination coverage</w:t>
      </w:r>
      <w:r w:rsidRPr="004572D7">
        <w:rPr>
          <w:noProof/>
          <w:color w:val="000000"/>
          <w:sz w:val="20"/>
          <w:lang w:val="en-GB"/>
        </w:rPr>
        <w:t xml:space="preserve">. Geneva: World Health Organization. URL: </w:t>
      </w:r>
      <w:hyperlink r:id="rId232" w:history="1">
        <w:r w:rsidRPr="004572D7">
          <w:rPr>
            <w:b/>
            <w:noProof/>
            <w:color w:val="595959"/>
            <w:sz w:val="20"/>
            <w:lang w:val="en-GB"/>
          </w:rPr>
          <w:t>https://immunizationdata.who.int/global/wiise-detail-page/hepatitis-b-vaccination-coverage?CODE=NZL&amp;ANTIGEN=&amp;YEAR</w:t>
        </w:r>
      </w:hyperlink>
      <w:r w:rsidRPr="004572D7">
        <w:rPr>
          <w:noProof/>
          <w:color w:val="000000"/>
          <w:sz w:val="20"/>
          <w:lang w:val="en-GB"/>
        </w:rPr>
        <w:t>=.</w:t>
      </w:r>
    </w:p>
    <w:p w14:paraId="0F5DE5FF" w14:textId="3BE66BD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Iusitini L, Pacheco G, Schober T. 2024. Assessing the impact of the COVID-19 pandemic on childhood vaccine uptake with administrative data. </w:t>
      </w:r>
      <w:r w:rsidRPr="004572D7">
        <w:rPr>
          <w:i/>
          <w:noProof/>
          <w:color w:val="000000"/>
          <w:sz w:val="20"/>
          <w:lang w:val="en-GB"/>
        </w:rPr>
        <w:t xml:space="preserve">SSM – Population Health </w:t>
      </w:r>
      <w:r w:rsidRPr="004572D7">
        <w:rPr>
          <w:iCs/>
          <w:noProof/>
          <w:color w:val="000000"/>
          <w:sz w:val="20"/>
          <w:lang w:val="en-GB"/>
        </w:rPr>
        <w:t>26</w:t>
      </w:r>
      <w:r w:rsidRPr="004572D7">
        <w:rPr>
          <w:i/>
          <w:noProof/>
          <w:color w:val="000000"/>
          <w:sz w:val="20"/>
          <w:lang w:val="en-GB"/>
        </w:rPr>
        <w:t>:</w:t>
      </w:r>
      <w:r w:rsidRPr="004572D7">
        <w:rPr>
          <w:noProof/>
          <w:color w:val="000000"/>
          <w:sz w:val="20"/>
          <w:lang w:val="en-GB"/>
        </w:rPr>
        <w:t xml:space="preserve"> 101657. DOI: </w:t>
      </w:r>
      <w:hyperlink r:id="rId233" w:history="1">
        <w:r w:rsidRPr="004572D7">
          <w:rPr>
            <w:b/>
            <w:noProof/>
            <w:color w:val="595959"/>
            <w:sz w:val="20"/>
            <w:lang w:val="en-GB"/>
          </w:rPr>
          <w:t>https://doi.org/10.1016/j.ssmph.2024.101657</w:t>
        </w:r>
      </w:hyperlink>
      <w:r w:rsidRPr="004572D7">
        <w:rPr>
          <w:noProof/>
          <w:color w:val="000000"/>
          <w:sz w:val="20"/>
          <w:lang w:val="en-GB"/>
        </w:rPr>
        <w:t>.</w:t>
      </w:r>
    </w:p>
    <w:p w14:paraId="204D2EB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nd. </w:t>
      </w:r>
      <w:r w:rsidRPr="004572D7">
        <w:rPr>
          <w:i/>
          <w:noProof/>
          <w:color w:val="000000"/>
          <w:sz w:val="20"/>
          <w:lang w:val="en-GB"/>
        </w:rPr>
        <w:t>Hepatitis</w:t>
      </w:r>
      <w:r w:rsidRPr="004572D7">
        <w:rPr>
          <w:noProof/>
          <w:color w:val="000000"/>
          <w:sz w:val="20"/>
          <w:lang w:val="en-GB"/>
        </w:rPr>
        <w:t xml:space="preserve">. Geneva: World Health Organization. URL: </w:t>
      </w:r>
      <w:hyperlink r:id="rId234" w:anchor="tab=tab_1" w:history="1">
        <w:r w:rsidRPr="004572D7">
          <w:rPr>
            <w:b/>
            <w:noProof/>
            <w:color w:val="595959"/>
            <w:sz w:val="20"/>
            <w:lang w:val="en-GB"/>
          </w:rPr>
          <w:t>www.who.int/health-topics/hepatitis/elimination-of-hepatitis-by-2030#tab=tab_1</w:t>
        </w:r>
      </w:hyperlink>
      <w:r w:rsidRPr="004572D7">
        <w:rPr>
          <w:noProof/>
          <w:color w:val="000000"/>
          <w:sz w:val="20"/>
          <w:lang w:val="en-GB"/>
        </w:rPr>
        <w:t>.</w:t>
      </w:r>
    </w:p>
    <w:p w14:paraId="4C071753" w14:textId="60A9771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2021. </w:t>
      </w:r>
      <w:r w:rsidRPr="004572D7">
        <w:rPr>
          <w:i/>
          <w:iCs/>
          <w:noProof/>
          <w:color w:val="000000"/>
          <w:sz w:val="20"/>
          <w:lang w:val="en-GB"/>
        </w:rPr>
        <w:t>National Hepatitis C Action Plan for Aotearoa New Zealand 2020–2030</w:t>
      </w:r>
      <w:r w:rsidRPr="004572D7">
        <w:rPr>
          <w:noProof/>
          <w:color w:val="000000"/>
          <w:sz w:val="20"/>
          <w:lang w:val="en-GB"/>
        </w:rPr>
        <w:t xml:space="preserve">. Wellington: Ministry of Health. URL: </w:t>
      </w:r>
      <w:hyperlink r:id="rId235" w:history="1">
        <w:r w:rsidR="0029689D" w:rsidRPr="005F3A60">
          <w:rPr>
            <w:rStyle w:val="Hyperlink"/>
            <w:noProof/>
            <w:sz w:val="20"/>
            <w:lang w:val="en-GB"/>
          </w:rPr>
          <w:t>www.health.govt.nz/publications/national-hepatitis-c-action-plan-for-aotearoa-new-zealand</w:t>
        </w:r>
      </w:hyperlink>
      <w:r w:rsidRPr="004572D7">
        <w:rPr>
          <w:noProof/>
          <w:color w:val="000000"/>
          <w:sz w:val="20"/>
          <w:lang w:val="en-GB"/>
        </w:rPr>
        <w:t xml:space="preserve">. </w:t>
      </w:r>
    </w:p>
    <w:p w14:paraId="47169EFF" w14:textId="570796B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WorkSafe New Zealand. 2023. </w:t>
      </w:r>
      <w:r w:rsidRPr="004572D7">
        <w:rPr>
          <w:i/>
          <w:noProof/>
          <w:color w:val="000000"/>
          <w:sz w:val="20"/>
          <w:lang w:val="en-GB"/>
        </w:rPr>
        <w:t>What are carcinogens and airborne risks?</w:t>
      </w:r>
      <w:r w:rsidRPr="004572D7">
        <w:rPr>
          <w:noProof/>
          <w:color w:val="000000"/>
          <w:sz w:val="20"/>
          <w:lang w:val="en-GB"/>
        </w:rPr>
        <w:t xml:space="preserve"> Wellington: WorkSafe</w:t>
      </w:r>
      <w:r w:rsidRPr="004572D7">
        <w:t xml:space="preserve"> </w:t>
      </w:r>
      <w:r w:rsidRPr="004572D7">
        <w:rPr>
          <w:noProof/>
          <w:color w:val="000000"/>
          <w:sz w:val="20"/>
          <w:lang w:val="en-GB"/>
        </w:rPr>
        <w:t xml:space="preserve">New Zealand. URL: </w:t>
      </w:r>
      <w:hyperlink r:id="rId236" w:history="1">
        <w:r w:rsidRPr="004572D7">
          <w:rPr>
            <w:b/>
            <w:noProof/>
            <w:color w:val="595959"/>
            <w:sz w:val="20"/>
            <w:lang w:val="en-GB"/>
          </w:rPr>
          <w:t>www.worksafe.govt.nz/topic-and-industry/work-related-health/carcinogens-and-airborne-risks/what-are-carcinogens-and-airborne-risks/</w:t>
        </w:r>
      </w:hyperlink>
      <w:r w:rsidRPr="004572D7">
        <w:rPr>
          <w:noProof/>
          <w:color w:val="000000"/>
          <w:sz w:val="20"/>
          <w:lang w:val="en-GB"/>
        </w:rPr>
        <w:t>.</w:t>
      </w:r>
    </w:p>
    <w:p w14:paraId="49DE804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Eng A, McLeod J, Potter J. 2023. </w:t>
      </w:r>
      <w:r w:rsidRPr="004572D7">
        <w:rPr>
          <w:i/>
          <w:iCs/>
          <w:noProof/>
          <w:color w:val="000000"/>
          <w:sz w:val="20"/>
          <w:lang w:val="en-GB"/>
        </w:rPr>
        <w:t>Carcinogen exposure in Aotearoa workplaces is unacceptably high</w:t>
      </w:r>
      <w:r w:rsidRPr="004572D7">
        <w:rPr>
          <w:noProof/>
          <w:color w:val="000000"/>
          <w:sz w:val="20"/>
          <w:lang w:val="en-GB"/>
        </w:rPr>
        <w:t>. Wellington: Public Health Communication Centre.</w:t>
      </w:r>
    </w:p>
    <w:p w14:paraId="77EC870C" w14:textId="38EA1A1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See: </w:t>
      </w:r>
      <w:hyperlink r:id="rId237" w:history="1">
        <w:r w:rsidRPr="004572D7">
          <w:rPr>
            <w:b/>
            <w:noProof/>
            <w:color w:val="595959"/>
            <w:sz w:val="20"/>
            <w:lang w:val="en-GB"/>
          </w:rPr>
          <w:t>www.mbie.govt.nz/assets/69361d5a98/health-safety-at-work-strategy-2018-2028.pdf</w:t>
        </w:r>
      </w:hyperlink>
      <w:r w:rsidRPr="004572D7">
        <w:rPr>
          <w:noProof/>
          <w:color w:val="000000"/>
          <w:sz w:val="20"/>
          <w:lang w:val="en-GB"/>
        </w:rPr>
        <w:t>.</w:t>
      </w:r>
    </w:p>
    <w:p w14:paraId="4805D45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BPAC NZ. 2023. </w:t>
      </w:r>
      <w:r w:rsidRPr="004572D7">
        <w:rPr>
          <w:i/>
          <w:noProof/>
          <w:color w:val="000000"/>
          <w:sz w:val="20"/>
          <w:lang w:val="en-GB"/>
        </w:rPr>
        <w:t>Accelerated silicosis: diagnosis of an occupational disease</w:t>
      </w:r>
      <w:r w:rsidRPr="004572D7">
        <w:rPr>
          <w:noProof/>
          <w:color w:val="000000"/>
          <w:sz w:val="20"/>
          <w:lang w:val="en-GB"/>
        </w:rPr>
        <w:t xml:space="preserve">. Dunedin: BPAC NZ. URL: </w:t>
      </w:r>
      <w:hyperlink r:id="rId238" w:history="1">
        <w:r w:rsidRPr="004572D7">
          <w:rPr>
            <w:b/>
            <w:noProof/>
            <w:color w:val="595959"/>
            <w:sz w:val="20"/>
            <w:lang w:val="en-GB"/>
          </w:rPr>
          <w:t>https://bpac.org.nz/2023/silicosis.aspx</w:t>
        </w:r>
      </w:hyperlink>
      <w:r w:rsidRPr="004572D7">
        <w:rPr>
          <w:noProof/>
          <w:color w:val="000000"/>
          <w:sz w:val="20"/>
          <w:lang w:val="en-GB"/>
        </w:rPr>
        <w:t>.</w:t>
      </w:r>
    </w:p>
    <w:p w14:paraId="22AFE68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noProof/>
          <w:color w:val="000000"/>
          <w:sz w:val="20"/>
          <w:lang w:val="en-GB"/>
        </w:rPr>
        <w:t>Accelerated silicosis assessment pathway</w:t>
      </w:r>
      <w:r w:rsidRPr="004572D7">
        <w:rPr>
          <w:noProof/>
          <w:color w:val="000000"/>
          <w:sz w:val="20"/>
          <w:lang w:val="en-GB"/>
        </w:rPr>
        <w:t xml:space="preserve">. Wellington: Health New Zealand | Te Whatu Ora. URL: </w:t>
      </w:r>
      <w:hyperlink r:id="rId239" w:history="1">
        <w:r w:rsidRPr="004572D7">
          <w:rPr>
            <w:b/>
            <w:noProof/>
            <w:color w:val="595959"/>
            <w:sz w:val="20"/>
            <w:lang w:val="en-GB"/>
          </w:rPr>
          <w:t>www.tewhatuora.govt.nz/for-health-professionals/clinical-guidance/diseases-and-conditions/accelerated-silicosis/accelerated-silicosis-assessment-pathway</w:t>
        </w:r>
      </w:hyperlink>
      <w:r w:rsidRPr="004572D7">
        <w:rPr>
          <w:noProof/>
          <w:color w:val="000000"/>
          <w:sz w:val="20"/>
          <w:lang w:val="en-GB"/>
        </w:rPr>
        <w:t>.</w:t>
      </w:r>
    </w:p>
    <w:p w14:paraId="512C53A3" w14:textId="0A9AF2F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2023. </w:t>
      </w:r>
      <w:r w:rsidRPr="004572D7">
        <w:rPr>
          <w:i/>
          <w:iCs/>
          <w:noProof/>
          <w:color w:val="000000"/>
          <w:sz w:val="20"/>
          <w:lang w:val="en-GB"/>
        </w:rPr>
        <w:t>BreastScreen Aotearoa Quality and Safety Review Report</w:t>
      </w:r>
      <w:r w:rsidRPr="004572D7">
        <w:rPr>
          <w:noProof/>
          <w:color w:val="000000"/>
          <w:sz w:val="20"/>
          <w:lang w:val="en-GB"/>
        </w:rPr>
        <w:t xml:space="preserve">. Wellington: Health New Zealand | Te Whatu Ora. URL: </w:t>
      </w:r>
      <w:hyperlink r:id="rId240" w:history="1">
        <w:r w:rsidR="00332CC8" w:rsidRPr="005F3A60">
          <w:rPr>
            <w:rStyle w:val="Hyperlink"/>
            <w:noProof/>
            <w:sz w:val="20"/>
            <w:lang w:val="en-GB"/>
          </w:rPr>
          <w:t>www.tewhatuora.govt.nz/publications/bsa-quality-and-safety-review-report</w:t>
        </w:r>
      </w:hyperlink>
      <w:r w:rsidRPr="004572D7">
        <w:rPr>
          <w:noProof/>
          <w:color w:val="000000"/>
          <w:sz w:val="20"/>
          <w:lang w:val="en-GB"/>
        </w:rPr>
        <w:t xml:space="preserve">. </w:t>
      </w:r>
    </w:p>
    <w:p w14:paraId="2C9178B2" w14:textId="1F99BE1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BreastScreen Aotearoa Quality Improvement Action Plan</w:t>
      </w:r>
      <w:r w:rsidRPr="004572D7">
        <w:rPr>
          <w:noProof/>
          <w:color w:val="000000"/>
          <w:sz w:val="20"/>
          <w:lang w:val="en-GB"/>
        </w:rPr>
        <w:t xml:space="preserve">. Wellington: Health New Zealand | Te Whatu Ora. URL: </w:t>
      </w:r>
      <w:hyperlink r:id="rId241" w:history="1">
        <w:r w:rsidR="0098046D" w:rsidRPr="005F3A60">
          <w:rPr>
            <w:rStyle w:val="Hyperlink"/>
            <w:noProof/>
            <w:sz w:val="20"/>
            <w:lang w:val="en-GB"/>
          </w:rPr>
          <w:t>www.tewhatuora.govt.nz/publications/breastscreen-aotearoa-quality-improvement-action-plan</w:t>
        </w:r>
      </w:hyperlink>
      <w:r w:rsidRPr="004572D7">
        <w:rPr>
          <w:noProof/>
          <w:color w:val="000000"/>
          <w:sz w:val="20"/>
          <w:lang w:val="en-GB"/>
        </w:rPr>
        <w:t xml:space="preserve">. </w:t>
      </w:r>
    </w:p>
    <w:p w14:paraId="63D00E6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Health New Zealand | Te Whatu Ora. 2025. </w:t>
      </w:r>
      <w:r w:rsidRPr="004572D7">
        <w:rPr>
          <w:i/>
          <w:iCs/>
          <w:noProof/>
          <w:color w:val="000000"/>
          <w:sz w:val="20"/>
          <w:lang w:val="en-GB"/>
        </w:rPr>
        <w:t>New online breastscreening system</w:t>
      </w:r>
      <w:r w:rsidRPr="004572D7">
        <w:rPr>
          <w:noProof/>
          <w:color w:val="000000"/>
          <w:sz w:val="20"/>
          <w:lang w:val="en-GB"/>
        </w:rPr>
        <w:t xml:space="preserve">. Wellington: Health New Zealand | Te Whatu Ora. URL: </w:t>
      </w:r>
      <w:hyperlink r:id="rId242" w:history="1">
        <w:r w:rsidRPr="004572D7">
          <w:rPr>
            <w:rStyle w:val="Hyperlink"/>
            <w:noProof/>
            <w:sz w:val="20"/>
            <w:lang w:val="en-GB"/>
          </w:rPr>
          <w:t>www.tewhatuora.govt.nz/health-services-and-programmes/breastscreen-aotearoa/national-breast-screening-system-te-puna</w:t>
        </w:r>
      </w:hyperlink>
      <w:r w:rsidRPr="004572D7">
        <w:rPr>
          <w:noProof/>
          <w:color w:val="000000"/>
          <w:sz w:val="20"/>
          <w:lang w:val="en-GB"/>
        </w:rPr>
        <w:t>.</w:t>
      </w:r>
    </w:p>
    <w:p w14:paraId="3FC5085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About HPV screening</w:t>
      </w:r>
      <w:r w:rsidRPr="004572D7">
        <w:rPr>
          <w:noProof/>
          <w:color w:val="000000"/>
          <w:sz w:val="20"/>
          <w:lang w:val="en-GB"/>
        </w:rPr>
        <w:t xml:space="preserve">. Wellington: Health New Zealand | Te Whatu Ora. URL: </w:t>
      </w:r>
      <w:hyperlink r:id="rId243" w:history="1">
        <w:r w:rsidRPr="004572D7">
          <w:rPr>
            <w:rStyle w:val="Hyperlink"/>
            <w:noProof/>
            <w:sz w:val="20"/>
            <w:lang w:val="en-GB"/>
          </w:rPr>
          <w:t>www.tewhatuora.govt.nz/health-services-and-programmes/ncsp-hpv-screening/about-hpv-screening</w:t>
        </w:r>
      </w:hyperlink>
      <w:r w:rsidRPr="004572D7">
        <w:rPr>
          <w:noProof/>
          <w:color w:val="000000"/>
          <w:sz w:val="20"/>
          <w:lang w:val="en-GB"/>
        </w:rPr>
        <w:t>.</w:t>
      </w:r>
    </w:p>
    <w:p w14:paraId="04DDCEAC" w14:textId="3BFC746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World Health Organization. </w:t>
      </w:r>
      <w:r w:rsidRPr="004572D7">
        <w:rPr>
          <w:i/>
          <w:iCs/>
          <w:noProof/>
          <w:color w:val="000000"/>
          <w:sz w:val="20"/>
          <w:lang w:val="en-GB"/>
        </w:rPr>
        <w:t>Cervical Cancer Elimination Initiative</w:t>
      </w:r>
      <w:r w:rsidRPr="004572D7">
        <w:rPr>
          <w:noProof/>
          <w:color w:val="000000"/>
          <w:sz w:val="20"/>
          <w:lang w:val="en-GB"/>
        </w:rPr>
        <w:t xml:space="preserve">. Geneva: World Health Organization. URL: </w:t>
      </w:r>
      <w:hyperlink r:id="rId244" w:history="1">
        <w:r w:rsidR="0098046D" w:rsidRPr="005F3A60">
          <w:rPr>
            <w:rStyle w:val="Hyperlink"/>
            <w:noProof/>
            <w:sz w:val="20"/>
            <w:lang w:val="en-GB"/>
          </w:rPr>
          <w:t>www.who.int/initiatives/cervical-cancer-elimination-initiative</w:t>
        </w:r>
      </w:hyperlink>
      <w:r w:rsidRPr="004572D7">
        <w:rPr>
          <w:noProof/>
          <w:color w:val="000000"/>
          <w:sz w:val="20"/>
          <w:lang w:val="en-GB"/>
        </w:rPr>
        <w:t>.</w:t>
      </w:r>
      <w:r w:rsidR="0098046D">
        <w:rPr>
          <w:noProof/>
          <w:color w:val="000000"/>
          <w:sz w:val="20"/>
          <w:lang w:val="en-GB"/>
        </w:rPr>
        <w:t xml:space="preserve"> </w:t>
      </w:r>
      <w:r w:rsidRPr="004572D7">
        <w:rPr>
          <w:noProof/>
          <w:color w:val="000000"/>
          <w:sz w:val="20"/>
          <w:lang w:val="en-GB"/>
        </w:rPr>
        <w:t xml:space="preserve"> </w:t>
      </w:r>
    </w:p>
    <w:p w14:paraId="4C4E4086" w14:textId="3927B01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Nurses Organisation. 2025. </w:t>
      </w:r>
      <w:r w:rsidRPr="004572D7">
        <w:rPr>
          <w:i/>
          <w:iCs/>
          <w:noProof/>
          <w:color w:val="000000"/>
          <w:sz w:val="20"/>
          <w:lang w:val="en-GB"/>
        </w:rPr>
        <w:t>Nurses call for bowel screening changes to be reversed</w:t>
      </w:r>
      <w:r w:rsidRPr="004572D7">
        <w:rPr>
          <w:noProof/>
          <w:color w:val="000000"/>
          <w:sz w:val="20"/>
          <w:lang w:val="en-GB"/>
        </w:rPr>
        <w:t xml:space="preserve">. Wellington: New Zealand Nurses Organisation. URL: </w:t>
      </w:r>
      <w:hyperlink r:id="rId245" w:history="1">
        <w:r w:rsidR="0098046D" w:rsidRPr="005F3A60">
          <w:rPr>
            <w:rStyle w:val="Hyperlink"/>
            <w:noProof/>
            <w:sz w:val="20"/>
            <w:lang w:val="en-GB"/>
          </w:rPr>
          <w:t>www.nzno.org.nz/about_us/media_releases/artmid/4731/articleid/6853/nurses-call-for-bowel-screening-changes-to-be-reversed</w:t>
        </w:r>
      </w:hyperlink>
      <w:r w:rsidRPr="004572D7">
        <w:rPr>
          <w:noProof/>
          <w:color w:val="000000"/>
          <w:sz w:val="20"/>
          <w:lang w:val="en-GB"/>
        </w:rPr>
        <w:t>.</w:t>
      </w:r>
      <w:r w:rsidR="0098046D">
        <w:rPr>
          <w:noProof/>
          <w:color w:val="000000"/>
          <w:sz w:val="20"/>
          <w:lang w:val="en-GB"/>
        </w:rPr>
        <w:t xml:space="preserve"> </w:t>
      </w:r>
      <w:r w:rsidRPr="004572D7">
        <w:rPr>
          <w:noProof/>
          <w:color w:val="000000"/>
          <w:sz w:val="20"/>
          <w:lang w:val="en-GB"/>
        </w:rPr>
        <w:t xml:space="preserve"> </w:t>
      </w:r>
    </w:p>
    <w:p w14:paraId="710E3CAD" w14:textId="7DB4165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Royal Australasian College of Physicians. 2025. </w:t>
      </w:r>
      <w:r w:rsidRPr="004572D7">
        <w:rPr>
          <w:i/>
          <w:iCs/>
          <w:noProof/>
          <w:color w:val="000000"/>
          <w:sz w:val="20"/>
          <w:lang w:val="en-GB"/>
        </w:rPr>
        <w:t>Govt move to raise age of free bowel cancer screenings for Māori and Pacific People will cost lives, doctors warn</w:t>
      </w:r>
      <w:r w:rsidRPr="004572D7">
        <w:rPr>
          <w:noProof/>
          <w:color w:val="000000"/>
          <w:sz w:val="20"/>
          <w:lang w:val="en-GB"/>
        </w:rPr>
        <w:t xml:space="preserve">. Wellington: Royal Australasian College of Physicians. URL: </w:t>
      </w:r>
      <w:hyperlink r:id="rId246" w:history="1">
        <w:r w:rsidR="0098046D" w:rsidRPr="005F3A60">
          <w:rPr>
            <w:rStyle w:val="Hyperlink"/>
            <w:noProof/>
            <w:sz w:val="20"/>
            <w:lang w:val="en-GB"/>
          </w:rPr>
          <w:t>www.racp.edu.au/news-and-events/media-releases/govt-move-to-raise-age-of-free-bowel-cancer-screenings-for-m%C4%81ori-and-pacific-people-will-cost-lives-doctors-warn</w:t>
        </w:r>
      </w:hyperlink>
      <w:r w:rsidRPr="004572D7">
        <w:rPr>
          <w:noProof/>
          <w:color w:val="000000"/>
          <w:sz w:val="20"/>
          <w:lang w:val="en-GB"/>
        </w:rPr>
        <w:t>.</w:t>
      </w:r>
      <w:r w:rsidR="0098046D">
        <w:rPr>
          <w:noProof/>
          <w:color w:val="000000"/>
          <w:sz w:val="20"/>
          <w:lang w:val="en-GB"/>
        </w:rPr>
        <w:t xml:space="preserve"> </w:t>
      </w:r>
      <w:r w:rsidRPr="004572D7">
        <w:rPr>
          <w:noProof/>
          <w:color w:val="000000"/>
          <w:sz w:val="20"/>
          <w:lang w:val="en-GB"/>
        </w:rPr>
        <w:t xml:space="preserve"> </w:t>
      </w:r>
    </w:p>
    <w:p w14:paraId="4A3ABD8C" w14:textId="77777777" w:rsidR="005834BD" w:rsidRPr="004572D7" w:rsidRDefault="005834BD" w:rsidP="00884FEF">
      <w:pPr>
        <w:pStyle w:val="ListParagraph"/>
        <w:numPr>
          <w:ilvl w:val="0"/>
          <w:numId w:val="14"/>
        </w:numPr>
        <w:spacing w:after="120" w:line="259" w:lineRule="auto"/>
        <w:ind w:hanging="720"/>
        <w:jc w:val="left"/>
        <w:rPr>
          <w:noProof/>
          <w:color w:val="000000"/>
          <w:sz w:val="20"/>
          <w:lang w:val="en-GB"/>
        </w:rPr>
      </w:pPr>
      <w:r w:rsidRPr="004572D7">
        <w:rPr>
          <w:noProof/>
          <w:color w:val="000000"/>
          <w:sz w:val="20"/>
          <w:lang w:val="en-GB"/>
        </w:rPr>
        <w:t xml:space="preserve">Bowel Cancer New Zealand. 2025. </w:t>
      </w:r>
      <w:r w:rsidRPr="004572D7">
        <w:rPr>
          <w:i/>
          <w:iCs/>
          <w:noProof/>
          <w:color w:val="000000"/>
          <w:sz w:val="20"/>
          <w:lang w:val="en-GB"/>
        </w:rPr>
        <w:t>Screening Age Announcement Leaves Prime Minister’s Promise 90% Unmet</w:t>
      </w:r>
      <w:r w:rsidRPr="004572D7">
        <w:rPr>
          <w:noProof/>
          <w:color w:val="000000"/>
          <w:sz w:val="20"/>
          <w:lang w:val="en-GB"/>
        </w:rPr>
        <w:t xml:space="preserve">. Auckland: Bowel Cancer New Zealand. URL: </w:t>
      </w:r>
      <w:hyperlink r:id="rId247" w:history="1">
        <w:r w:rsidRPr="004572D7">
          <w:rPr>
            <w:rStyle w:val="Hyperlink"/>
            <w:noProof/>
            <w:sz w:val="20"/>
            <w:lang w:val="en-GB"/>
          </w:rPr>
          <w:t>https://bowelcancernz.org.nz/new/prime-minister-new-screening-age-announcement/</w:t>
        </w:r>
      </w:hyperlink>
      <w:r w:rsidRPr="004572D7">
        <w:rPr>
          <w:noProof/>
          <w:color w:val="000000"/>
          <w:sz w:val="20"/>
          <w:lang w:val="en-GB"/>
        </w:rPr>
        <w:t xml:space="preserve">. </w:t>
      </w:r>
    </w:p>
    <w:p w14:paraId="4A8671B6" w14:textId="645643C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Hei Āhuru Mōwai. 2025. </w:t>
      </w:r>
      <w:r w:rsidRPr="004572D7">
        <w:rPr>
          <w:i/>
          <w:iCs/>
          <w:noProof/>
          <w:color w:val="000000"/>
          <w:sz w:val="20"/>
          <w:lang w:val="en-GB"/>
        </w:rPr>
        <w:t>Hei Āhuru Mōwai Slams Government for Abandoning Māori and Pacific Health in Bowel Screening Announcement</w:t>
      </w:r>
      <w:r w:rsidRPr="004572D7">
        <w:rPr>
          <w:noProof/>
          <w:color w:val="000000"/>
          <w:sz w:val="20"/>
          <w:lang w:val="en-GB"/>
        </w:rPr>
        <w:t xml:space="preserve">. URL: </w:t>
      </w:r>
      <w:hyperlink r:id="rId248" w:history="1">
        <w:r w:rsidR="0098046D" w:rsidRPr="005F3A60">
          <w:rPr>
            <w:rStyle w:val="Hyperlink"/>
            <w:noProof/>
            <w:sz w:val="20"/>
            <w:lang w:val="en-GB"/>
          </w:rPr>
          <w:t>www.heiahurumowai.org.nz/news/hei-huru-mwai-slams-government-for-abandoning-mori-and-pacific-health-in-bowel-screening-announcement</w:t>
        </w:r>
      </w:hyperlink>
      <w:r w:rsidRPr="004572D7">
        <w:rPr>
          <w:noProof/>
          <w:color w:val="000000"/>
          <w:sz w:val="20"/>
          <w:lang w:val="en-GB"/>
        </w:rPr>
        <w:t>.</w:t>
      </w:r>
      <w:r w:rsidR="0098046D">
        <w:rPr>
          <w:noProof/>
          <w:color w:val="000000"/>
          <w:sz w:val="20"/>
          <w:lang w:val="en-GB"/>
        </w:rPr>
        <w:t xml:space="preserve"> </w:t>
      </w:r>
    </w:p>
    <w:p w14:paraId="22C52265" w14:textId="0ADD64D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iCs/>
          <w:noProof/>
          <w:color w:val="000000"/>
          <w:sz w:val="20"/>
          <w:lang w:val="en-GB"/>
        </w:rPr>
        <w:t>Bowel screening changes to save hundreds of lives.</w:t>
      </w:r>
      <w:r w:rsidRPr="004572D7">
        <w:rPr>
          <w:noProof/>
          <w:color w:val="000000"/>
          <w:sz w:val="20"/>
          <w:lang w:val="en-GB"/>
        </w:rPr>
        <w:t xml:space="preserve"> Wellington: New Zealand Government. URL: </w:t>
      </w:r>
      <w:hyperlink r:id="rId249" w:history="1">
        <w:r w:rsidR="0098046D" w:rsidRPr="005F3A60">
          <w:rPr>
            <w:rStyle w:val="Hyperlink"/>
            <w:noProof/>
            <w:sz w:val="20"/>
            <w:lang w:val="en-GB"/>
          </w:rPr>
          <w:t>www.beehive.govt.nz/release/bowel-screening-changes-save-hundreds-lives</w:t>
        </w:r>
      </w:hyperlink>
      <w:r w:rsidRPr="004572D7">
        <w:rPr>
          <w:noProof/>
          <w:color w:val="000000"/>
          <w:sz w:val="20"/>
          <w:lang w:val="en-GB"/>
        </w:rPr>
        <w:t>.</w:t>
      </w:r>
      <w:r w:rsidR="0098046D">
        <w:rPr>
          <w:noProof/>
          <w:color w:val="000000"/>
          <w:sz w:val="20"/>
          <w:lang w:val="en-GB"/>
        </w:rPr>
        <w:t xml:space="preserve"> </w:t>
      </w:r>
      <w:r w:rsidRPr="004572D7">
        <w:rPr>
          <w:noProof/>
          <w:color w:val="000000"/>
          <w:sz w:val="20"/>
          <w:lang w:val="en-GB"/>
        </w:rPr>
        <w:t xml:space="preserve"> </w:t>
      </w:r>
    </w:p>
    <w:p w14:paraId="7FC536E8" w14:textId="0EE6B33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Bowel screening programme resources</w:t>
      </w:r>
      <w:r w:rsidRPr="004572D7">
        <w:rPr>
          <w:noProof/>
          <w:color w:val="000000"/>
          <w:sz w:val="20"/>
          <w:lang w:val="en-GB"/>
        </w:rPr>
        <w:t xml:space="preserve">. Wellington: Health New Zealand | Te Whatu Ora. URL: </w:t>
      </w:r>
      <w:hyperlink r:id="rId250" w:history="1">
        <w:r w:rsidR="00332CC8" w:rsidRPr="005F3A60">
          <w:rPr>
            <w:rStyle w:val="Hyperlink"/>
            <w:noProof/>
            <w:sz w:val="20"/>
            <w:lang w:val="en-GB"/>
          </w:rPr>
          <w:t>www.tewhatuora.govt.nz/health-services-and-programmes/national-bowel-screening-programme/resources</w:t>
        </w:r>
      </w:hyperlink>
      <w:r w:rsidRPr="004572D7">
        <w:rPr>
          <w:noProof/>
          <w:color w:val="000000"/>
          <w:sz w:val="20"/>
          <w:lang w:val="en-GB"/>
        </w:rPr>
        <w:t xml:space="preserve">. </w:t>
      </w:r>
    </w:p>
    <w:p w14:paraId="4BD867A7" w14:textId="654D0251"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Armin JS, Williamson HJ, Rothers J, et al. 2023. An Adapted Cancer Screening Education Program for Native American Women With Intellectual and Developmental Disabilities and Their Caregivers: Protocol for Feasibility and Acceptability Testing. </w:t>
      </w:r>
      <w:r w:rsidRPr="004572D7">
        <w:rPr>
          <w:i/>
          <w:noProof/>
          <w:color w:val="000000"/>
          <w:sz w:val="20"/>
          <w:lang w:val="en-GB"/>
        </w:rPr>
        <w:t xml:space="preserve">JMIR research protocols </w:t>
      </w:r>
      <w:r w:rsidRPr="004572D7">
        <w:rPr>
          <w:iCs/>
          <w:noProof/>
          <w:color w:val="000000"/>
          <w:sz w:val="20"/>
          <w:lang w:val="en-GB"/>
        </w:rPr>
        <w:t>12:</w:t>
      </w:r>
      <w:r w:rsidRPr="004572D7">
        <w:rPr>
          <w:noProof/>
          <w:color w:val="000000"/>
          <w:sz w:val="20"/>
          <w:lang w:val="en-GB"/>
        </w:rPr>
        <w:t xml:space="preserve"> e37801. DOI: </w:t>
      </w:r>
      <w:hyperlink r:id="rId251" w:history="1">
        <w:r w:rsidR="00332CC8" w:rsidRPr="005F3A60">
          <w:rPr>
            <w:rStyle w:val="Hyperlink"/>
            <w:noProof/>
            <w:sz w:val="20"/>
            <w:lang w:val="en-GB"/>
          </w:rPr>
          <w:t>https://doi.org/10.2196/37801</w:t>
        </w:r>
      </w:hyperlink>
      <w:r w:rsidRPr="004572D7">
        <w:rPr>
          <w:noProof/>
          <w:color w:val="000000"/>
          <w:sz w:val="20"/>
          <w:lang w:val="en-GB"/>
        </w:rPr>
        <w:t>.</w:t>
      </w:r>
      <w:r w:rsidR="00332CC8">
        <w:rPr>
          <w:noProof/>
          <w:color w:val="000000"/>
          <w:sz w:val="20"/>
          <w:lang w:val="en-GB"/>
        </w:rPr>
        <w:t xml:space="preserve"> </w:t>
      </w:r>
    </w:p>
    <w:p w14:paraId="480D57CC" w14:textId="204C1FB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2023. </w:t>
      </w:r>
      <w:r w:rsidRPr="004572D7">
        <w:rPr>
          <w:i/>
          <w:iCs/>
          <w:noProof/>
          <w:color w:val="000000"/>
          <w:sz w:val="20"/>
          <w:lang w:val="en-GB"/>
        </w:rPr>
        <w:t>Clinical Practice Guidelines for Cervical Screening in Aotearoa New Zealand</w:t>
      </w:r>
      <w:r w:rsidRPr="004572D7">
        <w:rPr>
          <w:noProof/>
          <w:color w:val="000000"/>
          <w:sz w:val="20"/>
          <w:lang w:val="en-GB"/>
        </w:rPr>
        <w:t xml:space="preserve">. Wellington: Health New Zealand | Te Whatu Ora. URL: </w:t>
      </w:r>
      <w:hyperlink r:id="rId252" w:history="1">
        <w:r w:rsidR="00332CC8" w:rsidRPr="005F3A60">
          <w:rPr>
            <w:rStyle w:val="Hyperlink"/>
            <w:noProof/>
            <w:sz w:val="20"/>
            <w:lang w:val="en-GB"/>
          </w:rPr>
          <w:t>www.tewhatuora.govt.nz/assets/Our-health-system/Screening/HPV-Primary-Screening/clinical_practice_guidelines_final_version_1.1.pdf</w:t>
        </w:r>
      </w:hyperlink>
      <w:r w:rsidRPr="004572D7">
        <w:rPr>
          <w:noProof/>
          <w:color w:val="000000"/>
          <w:sz w:val="20"/>
          <w:lang w:val="en-GB"/>
        </w:rPr>
        <w:t xml:space="preserve">. </w:t>
      </w:r>
    </w:p>
    <w:p w14:paraId="42EDF6B0"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National Cervical Screening Programme Coverage Report</w:t>
      </w:r>
      <w:r w:rsidRPr="004572D7">
        <w:rPr>
          <w:noProof/>
          <w:color w:val="000000"/>
          <w:sz w:val="20"/>
          <w:lang w:val="en-GB"/>
        </w:rPr>
        <w:t xml:space="preserve">. Wellington: Health New Zealand | Te Whatu Ora. URL: </w:t>
      </w:r>
      <w:hyperlink r:id="rId253" w:history="1">
        <w:r w:rsidRPr="004572D7">
          <w:rPr>
            <w:rStyle w:val="Hyperlink"/>
            <w:noProof/>
            <w:sz w:val="20"/>
            <w:lang w:val="en-GB"/>
          </w:rPr>
          <w:t>https://tewhatuora.shinyapps.io/nsu-ncsp-coverage/</w:t>
        </w:r>
      </w:hyperlink>
      <w:r w:rsidRPr="004572D7">
        <w:rPr>
          <w:noProof/>
          <w:color w:val="000000"/>
          <w:sz w:val="20"/>
          <w:lang w:val="en-GB"/>
        </w:rPr>
        <w:t xml:space="preserve">. </w:t>
      </w:r>
    </w:p>
    <w:p w14:paraId="3E1DA60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Aberle DR, Adams AM, Berg CD, et al. 2011. Reduced lung-cancer mortality with low-dose computed tomographic screening. </w:t>
      </w:r>
      <w:r w:rsidRPr="004572D7">
        <w:rPr>
          <w:i/>
          <w:noProof/>
          <w:color w:val="000000"/>
          <w:sz w:val="20"/>
          <w:lang w:val="en-GB"/>
        </w:rPr>
        <w:t xml:space="preserve">N Engl J Med </w:t>
      </w:r>
      <w:r w:rsidRPr="004572D7">
        <w:rPr>
          <w:iCs/>
          <w:noProof/>
          <w:color w:val="000000"/>
          <w:sz w:val="20"/>
          <w:lang w:val="en-GB"/>
        </w:rPr>
        <w:t>365</w:t>
      </w:r>
      <w:r w:rsidRPr="004572D7">
        <w:rPr>
          <w:noProof/>
          <w:color w:val="000000"/>
          <w:sz w:val="20"/>
          <w:lang w:val="en-GB"/>
        </w:rPr>
        <w:t xml:space="preserve">(5): 395–409. DOI: </w:t>
      </w:r>
      <w:hyperlink r:id="rId254" w:history="1">
        <w:r w:rsidRPr="004572D7">
          <w:rPr>
            <w:b/>
            <w:noProof/>
            <w:color w:val="595959"/>
            <w:sz w:val="20"/>
            <w:lang w:val="en-GB"/>
          </w:rPr>
          <w:t>https://doi.org/10.1056/NEJMoa1102873</w:t>
        </w:r>
      </w:hyperlink>
      <w:r w:rsidRPr="004572D7">
        <w:rPr>
          <w:noProof/>
          <w:color w:val="000000"/>
          <w:sz w:val="20"/>
          <w:lang w:val="en-GB"/>
        </w:rPr>
        <w:t>.</w:t>
      </w:r>
    </w:p>
    <w:p w14:paraId="1276A665"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Oudkerk M, Devaraj A, Vliegenthart R, et al. 2017. European position statement on lung cancer screening. </w:t>
      </w:r>
      <w:r w:rsidRPr="004572D7">
        <w:rPr>
          <w:i/>
          <w:noProof/>
          <w:color w:val="000000"/>
          <w:sz w:val="20"/>
          <w:lang w:val="en-GB"/>
        </w:rPr>
        <w:t xml:space="preserve">Lancet Oncol </w:t>
      </w:r>
      <w:r w:rsidRPr="004572D7">
        <w:rPr>
          <w:iCs/>
          <w:noProof/>
          <w:color w:val="000000"/>
          <w:sz w:val="20"/>
          <w:lang w:val="en-GB"/>
        </w:rPr>
        <w:t>18</w:t>
      </w:r>
      <w:r w:rsidRPr="004572D7">
        <w:rPr>
          <w:noProof/>
          <w:color w:val="000000"/>
          <w:sz w:val="20"/>
          <w:lang w:val="en-GB"/>
        </w:rPr>
        <w:t xml:space="preserve">(12): e754–e66. DOI: </w:t>
      </w:r>
      <w:hyperlink r:id="rId255" w:history="1">
        <w:r w:rsidRPr="004572D7">
          <w:rPr>
            <w:b/>
            <w:noProof/>
            <w:color w:val="595959"/>
            <w:sz w:val="20"/>
            <w:lang w:val="en-GB"/>
          </w:rPr>
          <w:t>https://doi.org/10.1016/s1470-2045(17)30861-6</w:t>
        </w:r>
      </w:hyperlink>
      <w:r w:rsidRPr="004572D7">
        <w:rPr>
          <w:noProof/>
          <w:color w:val="000000"/>
          <w:sz w:val="20"/>
          <w:lang w:val="en-GB"/>
        </w:rPr>
        <w:t>.</w:t>
      </w:r>
    </w:p>
    <w:p w14:paraId="7C1F0FBC" w14:textId="77777777" w:rsidR="00332CC8" w:rsidRDefault="00332CC8">
      <w:pPr>
        <w:spacing w:after="0" w:line="240" w:lineRule="auto"/>
        <w:rPr>
          <w:noProof/>
          <w:color w:val="000000"/>
          <w:lang w:val="en-GB"/>
        </w:rPr>
      </w:pPr>
      <w:r>
        <w:rPr>
          <w:noProof/>
          <w:color w:val="000000"/>
          <w:lang w:val="en-GB"/>
        </w:rPr>
        <w:br w:type="page"/>
      </w:r>
    </w:p>
    <w:p w14:paraId="6CDA3A58" w14:textId="2685F54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de Koning H, Van Der Aalst C, Ten Haaf K, et al. 2018. PL02.05 Effects of Volume CT Lung Cancer Screening: Mortality Results of the NELSON Randomised-Controlled Population Based Trial. </w:t>
      </w:r>
      <w:r w:rsidRPr="004572D7">
        <w:rPr>
          <w:i/>
          <w:noProof/>
          <w:color w:val="000000"/>
          <w:sz w:val="20"/>
          <w:lang w:val="en-GB"/>
        </w:rPr>
        <w:t xml:space="preserve">Journal of Thoracic Oncology </w:t>
      </w:r>
      <w:r w:rsidRPr="004572D7">
        <w:rPr>
          <w:iCs/>
          <w:noProof/>
          <w:color w:val="000000"/>
          <w:sz w:val="20"/>
          <w:lang w:val="en-GB"/>
        </w:rPr>
        <w:t>13</w:t>
      </w:r>
      <w:r w:rsidRPr="004572D7">
        <w:rPr>
          <w:noProof/>
          <w:color w:val="000000"/>
          <w:sz w:val="20"/>
          <w:lang w:val="en-GB"/>
        </w:rPr>
        <w:t xml:space="preserve">(10): S185. DOI: </w:t>
      </w:r>
      <w:hyperlink r:id="rId256" w:history="1">
        <w:r w:rsidRPr="004572D7">
          <w:rPr>
            <w:b/>
            <w:noProof/>
            <w:color w:val="595959"/>
            <w:sz w:val="20"/>
            <w:lang w:val="en-GB"/>
          </w:rPr>
          <w:t>https://doi.org/10.1016/j.jtho.2018.08.012</w:t>
        </w:r>
      </w:hyperlink>
      <w:r w:rsidRPr="004572D7">
        <w:rPr>
          <w:noProof/>
          <w:color w:val="000000"/>
          <w:sz w:val="20"/>
          <w:lang w:val="en-GB"/>
        </w:rPr>
        <w:t>.</w:t>
      </w:r>
    </w:p>
    <w:p w14:paraId="0AFD310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de Koning HJ, Van Der Aalst C, de Jong PA, et al. 2020. Reduced Lung-Cancer Mortality with Volume CT Screening in a Randomized Trial. </w:t>
      </w:r>
      <w:r w:rsidRPr="004572D7">
        <w:rPr>
          <w:i/>
          <w:noProof/>
          <w:color w:val="000000"/>
          <w:sz w:val="20"/>
          <w:lang w:val="en-GB"/>
        </w:rPr>
        <w:t>N Engl J Med</w:t>
      </w:r>
      <w:r w:rsidRPr="004572D7">
        <w:rPr>
          <w:iCs/>
          <w:noProof/>
          <w:color w:val="000000"/>
          <w:sz w:val="20"/>
          <w:lang w:val="en-GB"/>
        </w:rPr>
        <w:t xml:space="preserve"> 382</w:t>
      </w:r>
      <w:r w:rsidRPr="004572D7">
        <w:rPr>
          <w:noProof/>
          <w:color w:val="000000"/>
          <w:sz w:val="20"/>
          <w:lang w:val="en-GB"/>
        </w:rPr>
        <w:t xml:space="preserve">(6): 503–13. DOI: </w:t>
      </w:r>
      <w:hyperlink r:id="rId257" w:history="1">
        <w:r w:rsidRPr="004572D7">
          <w:rPr>
            <w:b/>
            <w:noProof/>
            <w:color w:val="595959"/>
            <w:sz w:val="20"/>
            <w:lang w:val="en-GB"/>
          </w:rPr>
          <w:t>https://doi.org/10.1056/NEJMoa1911793</w:t>
        </w:r>
      </w:hyperlink>
      <w:r w:rsidRPr="004572D7">
        <w:rPr>
          <w:noProof/>
          <w:color w:val="000000"/>
          <w:sz w:val="20"/>
          <w:lang w:val="en-GB"/>
        </w:rPr>
        <w:t>.</w:t>
      </w:r>
    </w:p>
    <w:p w14:paraId="2E4E216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National Lung Screening Trial Research Team. 2019. Lung Cancer Incidence and Mortality with Extended Follow-up in the National Lung Screening Trial. </w:t>
      </w:r>
      <w:r w:rsidRPr="004572D7">
        <w:rPr>
          <w:i/>
          <w:noProof/>
          <w:color w:val="000000"/>
          <w:sz w:val="20"/>
          <w:lang w:val="en-GB"/>
        </w:rPr>
        <w:t xml:space="preserve">Journal of Thoracic Oncology </w:t>
      </w:r>
      <w:r w:rsidRPr="004572D7">
        <w:rPr>
          <w:iCs/>
          <w:noProof/>
          <w:color w:val="000000"/>
          <w:sz w:val="20"/>
          <w:lang w:val="en-GB"/>
        </w:rPr>
        <w:t>14</w:t>
      </w:r>
      <w:r w:rsidRPr="004572D7">
        <w:rPr>
          <w:noProof/>
          <w:color w:val="000000"/>
          <w:sz w:val="20"/>
          <w:lang w:val="en-GB"/>
        </w:rPr>
        <w:t xml:space="preserve">(10): 1732–42. DOI: </w:t>
      </w:r>
      <w:hyperlink r:id="rId258" w:history="1">
        <w:r w:rsidRPr="004572D7">
          <w:rPr>
            <w:b/>
            <w:noProof/>
            <w:color w:val="595959"/>
            <w:sz w:val="20"/>
            <w:lang w:val="en-GB"/>
          </w:rPr>
          <w:t>https://doi.org/10.1016/j.jtho.2019.05.044</w:t>
        </w:r>
      </w:hyperlink>
      <w:r w:rsidRPr="004572D7">
        <w:rPr>
          <w:noProof/>
          <w:color w:val="000000"/>
          <w:sz w:val="20"/>
          <w:lang w:val="en-GB"/>
        </w:rPr>
        <w:t>.</w:t>
      </w:r>
    </w:p>
    <w:p w14:paraId="06650434" w14:textId="38D4BE65" w:rsidR="005834BD" w:rsidRPr="004572D7" w:rsidRDefault="005834BD" w:rsidP="00884FEF">
      <w:pPr>
        <w:pStyle w:val="ListParagraph"/>
        <w:numPr>
          <w:ilvl w:val="0"/>
          <w:numId w:val="14"/>
        </w:numPr>
        <w:spacing w:after="120" w:line="240" w:lineRule="auto"/>
        <w:ind w:hanging="720"/>
        <w:jc w:val="left"/>
        <w:rPr>
          <w:noProof/>
          <w:color w:val="000000"/>
          <w:sz w:val="20"/>
        </w:rPr>
      </w:pPr>
      <w:r w:rsidRPr="004572D7">
        <w:rPr>
          <w:noProof/>
          <w:color w:val="000000"/>
          <w:sz w:val="20"/>
        </w:rPr>
        <w:t xml:space="preserve">Manners D, Dawkins P, Pascoe D, et al. 2021. Lung cancer screening in Australia and New Zealand: the evidence and the challenge. </w:t>
      </w:r>
      <w:r w:rsidRPr="004572D7">
        <w:rPr>
          <w:i/>
          <w:iCs/>
          <w:noProof/>
          <w:color w:val="000000"/>
          <w:sz w:val="20"/>
        </w:rPr>
        <w:t>Intern Med J</w:t>
      </w:r>
      <w:r w:rsidRPr="004572D7">
        <w:rPr>
          <w:noProof/>
          <w:color w:val="000000"/>
          <w:sz w:val="20"/>
        </w:rPr>
        <w:t xml:space="preserve"> 51(3): 436–41. DOI: </w:t>
      </w:r>
      <w:hyperlink r:id="rId259" w:history="1">
        <w:r w:rsidR="00962EEE" w:rsidRPr="005F3A60">
          <w:rPr>
            <w:rStyle w:val="Hyperlink"/>
            <w:noProof/>
            <w:sz w:val="20"/>
          </w:rPr>
          <w:t>https://doi.org/10.1111/imj.15230</w:t>
        </w:r>
      </w:hyperlink>
      <w:r w:rsidRPr="004572D7">
        <w:rPr>
          <w:noProof/>
          <w:color w:val="000000"/>
          <w:sz w:val="20"/>
        </w:rPr>
        <w:t xml:space="preserve">. </w:t>
      </w:r>
    </w:p>
    <w:p w14:paraId="6C5EFBCE" w14:textId="3724B52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McLeod M, Sandiford P, Kvizhinadze G, et al. 2020. Impact of low-dose CT screening for lung cancer on ethnic health inequities in New Zealand: a cost-effectiveness analysis. </w:t>
      </w:r>
      <w:r w:rsidRPr="004572D7">
        <w:rPr>
          <w:i/>
          <w:iCs/>
          <w:noProof/>
          <w:color w:val="000000"/>
          <w:sz w:val="20"/>
          <w:lang w:val="en-GB"/>
        </w:rPr>
        <w:t>BMJ Open</w:t>
      </w:r>
      <w:r w:rsidRPr="004572D7">
        <w:rPr>
          <w:noProof/>
          <w:color w:val="000000"/>
          <w:sz w:val="20"/>
          <w:lang w:val="en-GB"/>
        </w:rPr>
        <w:t xml:space="preserve"> 10(9): e037145. DOI:</w:t>
      </w:r>
      <w:r w:rsidR="0051297A">
        <w:rPr>
          <w:noProof/>
          <w:color w:val="000000"/>
          <w:sz w:val="20"/>
          <w:lang w:val="en-GB"/>
        </w:rPr>
        <w:t xml:space="preserve"> </w:t>
      </w:r>
      <w:hyperlink r:id="rId260" w:history="1">
        <w:r w:rsidR="0051297A" w:rsidRPr="005F3A60">
          <w:rPr>
            <w:rStyle w:val="Hyperlink"/>
            <w:noProof/>
            <w:sz w:val="20"/>
            <w:lang w:val="en-GB"/>
          </w:rPr>
          <w:t>https://doi.org/10.1136/bmjopen-2020-037145</w:t>
        </w:r>
      </w:hyperlink>
      <w:r w:rsidRPr="004572D7">
        <w:rPr>
          <w:noProof/>
          <w:color w:val="000000"/>
          <w:sz w:val="20"/>
          <w:lang w:val="en-GB"/>
        </w:rPr>
        <w:t xml:space="preserve">. </w:t>
      </w:r>
    </w:p>
    <w:p w14:paraId="12EF018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Neal RD, Tharmanathan P, France B, et al. 2015. Is increased time to diagnosis and treatment in symptomatic cancer associated with poorer outcomes? Systematic review. </w:t>
      </w:r>
      <w:r w:rsidRPr="004572D7">
        <w:rPr>
          <w:i/>
          <w:noProof/>
          <w:color w:val="000000"/>
          <w:sz w:val="20"/>
          <w:lang w:val="en-GB"/>
        </w:rPr>
        <w:t xml:space="preserve">Br J Cancer </w:t>
      </w:r>
      <w:r w:rsidRPr="004572D7">
        <w:rPr>
          <w:iCs/>
          <w:noProof/>
          <w:color w:val="000000"/>
          <w:sz w:val="20"/>
          <w:lang w:val="en-GB"/>
        </w:rPr>
        <w:t>112:</w:t>
      </w:r>
      <w:r w:rsidRPr="004572D7">
        <w:rPr>
          <w:noProof/>
          <w:color w:val="000000"/>
          <w:sz w:val="20"/>
          <w:lang w:val="en-GB"/>
        </w:rPr>
        <w:t xml:space="preserve"> S92–S107. DOI: </w:t>
      </w:r>
      <w:hyperlink r:id="rId261" w:history="1">
        <w:r w:rsidRPr="004572D7">
          <w:rPr>
            <w:b/>
            <w:noProof/>
            <w:color w:val="595959"/>
            <w:sz w:val="20"/>
            <w:lang w:val="en-GB"/>
          </w:rPr>
          <w:t>https://doi.org/10.1038/bjc.2015.48</w:t>
        </w:r>
      </w:hyperlink>
      <w:r w:rsidRPr="004572D7">
        <w:rPr>
          <w:noProof/>
          <w:color w:val="000000"/>
          <w:sz w:val="20"/>
          <w:lang w:val="en-GB"/>
        </w:rPr>
        <w:t>.</w:t>
      </w:r>
    </w:p>
    <w:p w14:paraId="761A5CE6" w14:textId="4147AA3B"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2024. </w:t>
      </w:r>
      <w:r w:rsidRPr="004572D7">
        <w:rPr>
          <w:i/>
          <w:iCs/>
          <w:noProof/>
          <w:color w:val="000000"/>
          <w:sz w:val="20"/>
          <w:lang w:val="en-GB"/>
        </w:rPr>
        <w:t>Quality Improvement Monitoring Report – Route to diagnosis: People diagnosed with cancer within 30 days of an emergency or acute (unplanned) hospital admission</w:t>
      </w:r>
      <w:r w:rsidRPr="004572D7">
        <w:rPr>
          <w:noProof/>
          <w:color w:val="000000"/>
          <w:sz w:val="20"/>
          <w:lang w:val="en-GB"/>
        </w:rPr>
        <w:t>. Wellington: Te Aho o Te Kahu | Cancer Control Agency. URL:</w:t>
      </w:r>
      <w:r w:rsidR="0051297A">
        <w:rPr>
          <w:noProof/>
          <w:color w:val="000000"/>
          <w:sz w:val="20"/>
          <w:lang w:val="en-GB"/>
        </w:rPr>
        <w:t xml:space="preserve"> </w:t>
      </w:r>
      <w:hyperlink r:id="rId262" w:history="1">
        <w:r w:rsidR="0051297A" w:rsidRPr="005F3A60">
          <w:rPr>
            <w:rStyle w:val="Hyperlink"/>
            <w:noProof/>
            <w:sz w:val="20"/>
            <w:lang w:val="en-GB"/>
          </w:rPr>
          <w:t>https://teaho.govt.nz/index.php/reports-and-numbers/reports/route-diagnosis-people-diagnosed-cancer-within-30-days-emergency-or-acute-unplanned-hospital-admission</w:t>
        </w:r>
      </w:hyperlink>
      <w:r w:rsidRPr="004572D7">
        <w:rPr>
          <w:noProof/>
          <w:color w:val="000000"/>
          <w:sz w:val="20"/>
          <w:lang w:val="en-GB"/>
        </w:rPr>
        <w:t>.</w:t>
      </w:r>
      <w:r w:rsidR="0051297A">
        <w:rPr>
          <w:noProof/>
          <w:color w:val="000000"/>
          <w:sz w:val="20"/>
          <w:lang w:val="en-GB"/>
        </w:rPr>
        <w:t xml:space="preserve"> </w:t>
      </w:r>
      <w:r w:rsidRPr="004572D7">
        <w:rPr>
          <w:noProof/>
          <w:color w:val="000000"/>
          <w:sz w:val="20"/>
          <w:lang w:val="en-GB"/>
        </w:rPr>
        <w:t xml:space="preserve"> </w:t>
      </w:r>
    </w:p>
    <w:p w14:paraId="6C6AE0F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McPhail S, Swann R, Johnson SA, et al. 2022. Risk factors and prognostic implications of diagnosis of cancer within 30 days after an emergency hospital admission (emergency presentation): an International Cancer Benchmarking Partnership (ICBP) population-based study. </w:t>
      </w:r>
      <w:r w:rsidRPr="004572D7">
        <w:rPr>
          <w:i/>
          <w:noProof/>
          <w:color w:val="000000"/>
          <w:sz w:val="20"/>
          <w:lang w:val="en-GB"/>
        </w:rPr>
        <w:t xml:space="preserve">Lancet Oncol </w:t>
      </w:r>
      <w:r w:rsidRPr="004572D7">
        <w:rPr>
          <w:iCs/>
          <w:noProof/>
          <w:color w:val="000000"/>
          <w:sz w:val="20"/>
          <w:lang w:val="en-GB"/>
        </w:rPr>
        <w:t>23</w:t>
      </w:r>
      <w:r w:rsidRPr="004572D7">
        <w:rPr>
          <w:noProof/>
          <w:color w:val="000000"/>
          <w:sz w:val="20"/>
          <w:lang w:val="en-GB"/>
        </w:rPr>
        <w:t xml:space="preserve">(5): 587–600. DOI: </w:t>
      </w:r>
      <w:hyperlink r:id="rId263" w:history="1">
        <w:r w:rsidRPr="004572D7">
          <w:rPr>
            <w:b/>
            <w:noProof/>
            <w:color w:val="595959"/>
            <w:sz w:val="20"/>
            <w:lang w:val="en-GB"/>
          </w:rPr>
          <w:t>https://doi.org/10.1016/s1470-2045(22)00127-9</w:t>
        </w:r>
      </w:hyperlink>
      <w:r w:rsidRPr="004572D7">
        <w:rPr>
          <w:noProof/>
          <w:color w:val="000000"/>
          <w:sz w:val="20"/>
          <w:lang w:val="en-GB"/>
        </w:rPr>
        <w:t>.</w:t>
      </w:r>
    </w:p>
    <w:p w14:paraId="5B460015"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Gurney J, Davies A, Stanley J, et al. 2023. Emergency presentation prior to lung cancer diagnosis: A national-level examination of disparities and survival outcomes. </w:t>
      </w:r>
      <w:r w:rsidRPr="004572D7">
        <w:rPr>
          <w:i/>
          <w:noProof/>
          <w:color w:val="000000"/>
          <w:sz w:val="20"/>
          <w:lang w:val="en-GB"/>
        </w:rPr>
        <w:t xml:space="preserve">Lung cancer </w:t>
      </w:r>
      <w:r w:rsidRPr="004572D7">
        <w:rPr>
          <w:iCs/>
          <w:noProof/>
          <w:color w:val="000000"/>
          <w:sz w:val="20"/>
          <w:lang w:val="en-GB"/>
        </w:rPr>
        <w:t>179</w:t>
      </w:r>
      <w:r w:rsidRPr="004572D7">
        <w:rPr>
          <w:noProof/>
          <w:color w:val="000000"/>
          <w:sz w:val="20"/>
          <w:lang w:val="en-GB"/>
        </w:rPr>
        <w:t xml:space="preserve">: 107174. DOI: </w:t>
      </w:r>
      <w:hyperlink r:id="rId264" w:history="1">
        <w:r w:rsidRPr="004572D7">
          <w:rPr>
            <w:b/>
            <w:noProof/>
            <w:color w:val="595959"/>
            <w:sz w:val="20"/>
            <w:lang w:val="en-GB"/>
          </w:rPr>
          <w:t>https://doi.org/10.1016/j.lungcan.2023.03.010</w:t>
        </w:r>
      </w:hyperlink>
      <w:r w:rsidRPr="004572D7">
        <w:rPr>
          <w:noProof/>
          <w:color w:val="000000"/>
          <w:sz w:val="20"/>
          <w:lang w:val="en-GB"/>
        </w:rPr>
        <w:t>.</w:t>
      </w:r>
    </w:p>
    <w:p w14:paraId="277E0C0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Zhou Y, Abel GA, Hamilton W, et al. 2017. Diagnosis of cancer as an emergency: a critical review of current evidence. </w:t>
      </w:r>
      <w:r w:rsidRPr="004572D7">
        <w:rPr>
          <w:i/>
          <w:noProof/>
          <w:color w:val="000000"/>
          <w:sz w:val="20"/>
          <w:lang w:val="en-GB"/>
        </w:rPr>
        <w:t xml:space="preserve">Nature Reviews Clinical Oncology </w:t>
      </w:r>
      <w:r w:rsidRPr="004572D7">
        <w:rPr>
          <w:iCs/>
          <w:noProof/>
          <w:color w:val="000000"/>
          <w:sz w:val="20"/>
          <w:lang w:val="en-GB"/>
        </w:rPr>
        <w:t>14</w:t>
      </w:r>
      <w:r w:rsidRPr="004572D7">
        <w:rPr>
          <w:noProof/>
          <w:color w:val="000000"/>
          <w:sz w:val="20"/>
          <w:lang w:val="en-GB"/>
        </w:rPr>
        <w:t xml:space="preserve">(1): 45–56. DOI: </w:t>
      </w:r>
      <w:hyperlink r:id="rId265" w:history="1">
        <w:r w:rsidRPr="004572D7">
          <w:rPr>
            <w:b/>
            <w:noProof/>
            <w:color w:val="595959"/>
            <w:sz w:val="20"/>
            <w:lang w:val="en-GB"/>
          </w:rPr>
          <w:t>https://doi.org/10.1038/nrclinonc.2016.155</w:t>
        </w:r>
      </w:hyperlink>
      <w:r w:rsidRPr="004572D7">
        <w:rPr>
          <w:noProof/>
          <w:color w:val="000000"/>
          <w:sz w:val="20"/>
          <w:lang w:val="en-GB"/>
        </w:rPr>
        <w:t>.</w:t>
      </w:r>
    </w:p>
    <w:p w14:paraId="29A15A8A" w14:textId="78B86AB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Pham TM, Gomez-Cano M, Salika T, et al. 2019. Diagnostic route is associated with care satisfaction independently of tumour stage: Evidence from linked English Cancer Patient Experience Survey and cancer registration data. </w:t>
      </w:r>
      <w:r w:rsidRPr="004572D7">
        <w:rPr>
          <w:i/>
          <w:noProof/>
          <w:color w:val="000000"/>
          <w:sz w:val="20"/>
          <w:lang w:val="en-GB"/>
        </w:rPr>
        <w:t>Cancer Epidemiology</w:t>
      </w:r>
      <w:r w:rsidRPr="004572D7">
        <w:rPr>
          <w:iCs/>
          <w:noProof/>
          <w:color w:val="000000"/>
          <w:sz w:val="20"/>
          <w:lang w:val="en-GB"/>
        </w:rPr>
        <w:t xml:space="preserve"> 61:</w:t>
      </w:r>
      <w:r w:rsidRPr="004572D7">
        <w:rPr>
          <w:noProof/>
          <w:color w:val="000000"/>
          <w:sz w:val="20"/>
          <w:lang w:val="en-GB"/>
        </w:rPr>
        <w:t xml:space="preserve"> 70–8. DOI: </w:t>
      </w:r>
      <w:hyperlink r:id="rId266" w:history="1">
        <w:r w:rsidRPr="004572D7">
          <w:rPr>
            <w:b/>
            <w:noProof/>
            <w:color w:val="595959"/>
            <w:sz w:val="20"/>
            <w:lang w:val="en-GB"/>
          </w:rPr>
          <w:t>https://doi.org/10.1016/j.canep.2019.04.011</w:t>
        </w:r>
      </w:hyperlink>
      <w:r w:rsidRPr="004572D7">
        <w:rPr>
          <w:noProof/>
          <w:color w:val="000000"/>
          <w:sz w:val="20"/>
          <w:lang w:val="en-GB"/>
        </w:rPr>
        <w:t>.</w:t>
      </w:r>
    </w:p>
    <w:p w14:paraId="2E1B37BA" w14:textId="28B0415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noProof/>
          <w:color w:val="000000"/>
          <w:sz w:val="20"/>
          <w:lang w:val="en-GB"/>
        </w:rPr>
        <w:t>More locally trained doctors in primary care</w:t>
      </w:r>
      <w:r w:rsidRPr="004572D7">
        <w:rPr>
          <w:noProof/>
          <w:color w:val="000000"/>
          <w:sz w:val="20"/>
          <w:lang w:val="en-GB"/>
        </w:rPr>
        <w:t>. Wellington: New Zealand Government. URL:</w:t>
      </w:r>
      <w:r w:rsidR="00F13737" w:rsidRPr="00F13737">
        <w:t xml:space="preserve"> </w:t>
      </w:r>
      <w:hyperlink r:id="rId267" w:history="1">
        <w:r w:rsidR="00F13737" w:rsidRPr="005F3A60">
          <w:rPr>
            <w:rStyle w:val="Hyperlink"/>
            <w:noProof/>
            <w:sz w:val="20"/>
            <w:lang w:val="en-GB"/>
          </w:rPr>
          <w:t>www.beehive.govt.nz/release/more-locally-trained-doctors-primary-care</w:t>
        </w:r>
      </w:hyperlink>
      <w:r w:rsidRPr="004572D7">
        <w:rPr>
          <w:noProof/>
          <w:color w:val="000000"/>
          <w:sz w:val="20"/>
          <w:lang w:val="en-GB"/>
        </w:rPr>
        <w:t>.</w:t>
      </w:r>
    </w:p>
    <w:p w14:paraId="65359B02" w14:textId="075BECA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noProof/>
          <w:color w:val="000000"/>
          <w:sz w:val="20"/>
          <w:lang w:val="en-GB"/>
        </w:rPr>
        <w:t>Greater role for nurses in primary care</w:t>
      </w:r>
      <w:r w:rsidRPr="004572D7">
        <w:rPr>
          <w:noProof/>
          <w:color w:val="000000"/>
          <w:sz w:val="20"/>
          <w:lang w:val="en-GB"/>
        </w:rPr>
        <w:t>. Wellington: New Zealand Government. URL:</w:t>
      </w:r>
      <w:r w:rsidR="00AD5682" w:rsidRPr="00AD5682">
        <w:t xml:space="preserve"> </w:t>
      </w:r>
      <w:hyperlink r:id="rId268" w:history="1">
        <w:r w:rsidR="00AD5682" w:rsidRPr="005F3A60">
          <w:rPr>
            <w:rStyle w:val="Hyperlink"/>
            <w:noProof/>
            <w:sz w:val="20"/>
            <w:lang w:val="en-GB"/>
          </w:rPr>
          <w:t>www.beehive.govt.nz/release/greater-role-nurses-primary-care</w:t>
        </w:r>
      </w:hyperlink>
      <w:r w:rsidRPr="004572D7">
        <w:rPr>
          <w:noProof/>
          <w:color w:val="000000"/>
          <w:sz w:val="20"/>
          <w:lang w:val="en-GB"/>
        </w:rPr>
        <w:t>.</w:t>
      </w:r>
    </w:p>
    <w:p w14:paraId="54887DA8" w14:textId="5A5A6C7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noProof/>
          <w:color w:val="000000"/>
          <w:sz w:val="20"/>
          <w:lang w:val="en-GB"/>
        </w:rPr>
        <w:t>Healthcare boost means seeing a GP, faster</w:t>
      </w:r>
      <w:r w:rsidRPr="004572D7">
        <w:rPr>
          <w:noProof/>
          <w:color w:val="000000"/>
          <w:sz w:val="20"/>
          <w:lang w:val="en-GB"/>
        </w:rPr>
        <w:t>. Wellington: New Zealand Government. URL:</w:t>
      </w:r>
      <w:r w:rsidR="00AD5682" w:rsidRPr="00AD5682">
        <w:t xml:space="preserve"> </w:t>
      </w:r>
      <w:hyperlink r:id="rId269" w:history="1">
        <w:r w:rsidR="00AD5682" w:rsidRPr="005F3A60">
          <w:rPr>
            <w:rStyle w:val="Hyperlink"/>
            <w:noProof/>
            <w:sz w:val="20"/>
            <w:lang w:val="en-GB"/>
          </w:rPr>
          <w:t>www.beehive.govt.nz/release/healthcare-boost-means-seeing-gp-faster</w:t>
        </w:r>
      </w:hyperlink>
      <w:r w:rsidRPr="004572D7">
        <w:rPr>
          <w:noProof/>
          <w:color w:val="000000"/>
          <w:sz w:val="20"/>
          <w:lang w:val="en-GB"/>
        </w:rPr>
        <w:t>.</w:t>
      </w:r>
    </w:p>
    <w:p w14:paraId="13497F62" w14:textId="77915C2B"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noProof/>
          <w:color w:val="000000"/>
          <w:sz w:val="20"/>
          <w:lang w:val="en-GB"/>
        </w:rPr>
        <w:t>Strengthening primary care to better meet patient needs</w:t>
      </w:r>
      <w:r w:rsidRPr="004572D7">
        <w:rPr>
          <w:noProof/>
          <w:color w:val="000000"/>
          <w:sz w:val="20"/>
          <w:lang w:val="en-GB"/>
        </w:rPr>
        <w:t>. Wellington: New Zealand Government. URL:</w:t>
      </w:r>
      <w:r w:rsidR="00AD5682" w:rsidRPr="00AD5682">
        <w:t xml:space="preserve"> </w:t>
      </w:r>
      <w:hyperlink r:id="rId270" w:history="1">
        <w:r w:rsidR="00AD5682" w:rsidRPr="005F3A60">
          <w:rPr>
            <w:rStyle w:val="Hyperlink"/>
            <w:noProof/>
            <w:sz w:val="20"/>
            <w:lang w:val="en-GB"/>
          </w:rPr>
          <w:t>www.beehive.govt.nz/release/strengthening-primary-care-better-meet-patient-needs</w:t>
        </w:r>
      </w:hyperlink>
      <w:r w:rsidRPr="004572D7">
        <w:rPr>
          <w:noProof/>
          <w:color w:val="000000"/>
          <w:sz w:val="20"/>
          <w:lang w:val="en-GB"/>
        </w:rPr>
        <w:t>.</w:t>
      </w:r>
    </w:p>
    <w:p w14:paraId="05A894EB" w14:textId="154FBF5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Bergin RJ, Whitfield K, White V, et al. 2020. Optimal care pathways: A national policy to improve quality of cancer care and address inequalities in cancer outcomes. </w:t>
      </w:r>
      <w:r w:rsidRPr="004572D7">
        <w:rPr>
          <w:i/>
          <w:noProof/>
          <w:color w:val="000000"/>
          <w:sz w:val="20"/>
          <w:lang w:val="en-GB"/>
        </w:rPr>
        <w:t xml:space="preserve">Journal of Cancer Policy </w:t>
      </w:r>
      <w:r w:rsidRPr="004572D7">
        <w:rPr>
          <w:iCs/>
          <w:noProof/>
          <w:color w:val="000000"/>
          <w:sz w:val="20"/>
          <w:lang w:val="en-GB"/>
        </w:rPr>
        <w:t>25:</w:t>
      </w:r>
      <w:r w:rsidRPr="004572D7">
        <w:rPr>
          <w:noProof/>
          <w:color w:val="000000"/>
          <w:sz w:val="20"/>
          <w:lang w:val="en-GB"/>
        </w:rPr>
        <w:t xml:space="preserve"> 100245. DOI: </w:t>
      </w:r>
      <w:hyperlink r:id="rId271" w:history="1">
        <w:r w:rsidRPr="004572D7">
          <w:rPr>
            <w:b/>
            <w:noProof/>
            <w:color w:val="595959"/>
            <w:sz w:val="20"/>
            <w:lang w:val="en-GB"/>
          </w:rPr>
          <w:t>https://doi.org/10.1016/j.jcpo.2020.100245</w:t>
        </w:r>
      </w:hyperlink>
      <w:r w:rsidRPr="004572D7">
        <w:rPr>
          <w:noProof/>
          <w:color w:val="000000"/>
          <w:sz w:val="20"/>
          <w:lang w:val="en-GB"/>
        </w:rPr>
        <w:t>.</w:t>
      </w:r>
    </w:p>
    <w:p w14:paraId="2F65A555" w14:textId="337C262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Marvelde L, McNair P, Whitfield K, et al. 2019. Alignment with indices of a care pathway is associated with improved survival: an observational population-based study in colon cancer patients. </w:t>
      </w:r>
      <w:r w:rsidRPr="004572D7">
        <w:rPr>
          <w:i/>
          <w:noProof/>
          <w:color w:val="000000"/>
          <w:sz w:val="20"/>
          <w:lang w:val="en-GB"/>
        </w:rPr>
        <w:t xml:space="preserve">eClinicalMedicine </w:t>
      </w:r>
      <w:r w:rsidRPr="004572D7">
        <w:rPr>
          <w:iCs/>
          <w:noProof/>
          <w:color w:val="000000"/>
          <w:sz w:val="20"/>
          <w:lang w:val="en-GB"/>
        </w:rPr>
        <w:t>15</w:t>
      </w:r>
      <w:r w:rsidRPr="004572D7">
        <w:rPr>
          <w:i/>
          <w:noProof/>
          <w:color w:val="000000"/>
          <w:sz w:val="20"/>
          <w:lang w:val="en-GB"/>
        </w:rPr>
        <w:t>:</w:t>
      </w:r>
      <w:r w:rsidRPr="004572D7">
        <w:rPr>
          <w:iCs/>
          <w:noProof/>
          <w:color w:val="000000"/>
          <w:sz w:val="20"/>
          <w:lang w:val="en-GB"/>
        </w:rPr>
        <w:t xml:space="preserve"> 42–50</w:t>
      </w:r>
      <w:r w:rsidRPr="004572D7">
        <w:rPr>
          <w:i/>
          <w:noProof/>
          <w:color w:val="000000"/>
          <w:sz w:val="20"/>
          <w:lang w:val="en-GB"/>
        </w:rPr>
        <w:t>.</w:t>
      </w:r>
      <w:r w:rsidRPr="004572D7">
        <w:rPr>
          <w:noProof/>
          <w:color w:val="000000"/>
          <w:sz w:val="20"/>
          <w:lang w:val="en-GB"/>
        </w:rPr>
        <w:t xml:space="preserve"> </w:t>
      </w:r>
      <w:r w:rsidR="003329F0">
        <w:rPr>
          <w:noProof/>
          <w:color w:val="000000"/>
          <w:sz w:val="20"/>
          <w:lang w:val="en-GB"/>
        </w:rPr>
        <w:t xml:space="preserve">DOI: </w:t>
      </w:r>
      <w:hyperlink r:id="rId272" w:history="1">
        <w:r w:rsidR="003329F0" w:rsidRPr="005F3A60">
          <w:rPr>
            <w:rStyle w:val="Hyperlink"/>
            <w:noProof/>
            <w:sz w:val="20"/>
            <w:lang w:val="en-GB"/>
          </w:rPr>
          <w:t>https://doi.org/10.1016/j.eclinm.2019.08.009</w:t>
        </w:r>
      </w:hyperlink>
      <w:r w:rsidR="003329F0">
        <w:rPr>
          <w:noProof/>
          <w:color w:val="000000"/>
          <w:sz w:val="20"/>
          <w:lang w:val="en-GB"/>
        </w:rPr>
        <w:t xml:space="preserve">. </w:t>
      </w:r>
    </w:p>
    <w:p w14:paraId="69847CED" w14:textId="77777777" w:rsidR="005834BD" w:rsidRPr="004572D7" w:rsidRDefault="005834BD" w:rsidP="00884FEF">
      <w:pPr>
        <w:pStyle w:val="ListParagraph"/>
        <w:numPr>
          <w:ilvl w:val="0"/>
          <w:numId w:val="14"/>
        </w:numPr>
        <w:spacing w:after="120" w:line="240" w:lineRule="auto"/>
        <w:ind w:hanging="720"/>
        <w:jc w:val="left"/>
        <w:rPr>
          <w:noProof/>
          <w:sz w:val="20"/>
          <w:lang w:val="en-GB"/>
        </w:rPr>
      </w:pPr>
      <w:r w:rsidRPr="004572D7">
        <w:rPr>
          <w:noProof/>
          <w:sz w:val="20"/>
          <w:lang w:val="en-GB"/>
        </w:rPr>
        <w:t xml:space="preserve">Health New Zealand | Te Whatu Ora. 2023. </w:t>
      </w:r>
      <w:r w:rsidRPr="004572D7">
        <w:rPr>
          <w:i/>
          <w:iCs/>
          <w:noProof/>
          <w:sz w:val="20"/>
          <w:lang w:val="en-GB"/>
        </w:rPr>
        <w:t>Investigation and Management of Abnormal Uterine Bleeding (AUB) in Pre-Menopausal Women and Post Menopausal Bleeding (PMB)</w:t>
      </w:r>
      <w:r w:rsidRPr="004572D7">
        <w:rPr>
          <w:noProof/>
          <w:sz w:val="20"/>
          <w:lang w:val="en-GB"/>
        </w:rPr>
        <w:t>. (Unpublished). Wellington: Health New Zealand | Te Whatu Ora.</w:t>
      </w:r>
    </w:p>
    <w:p w14:paraId="1AB98224" w14:textId="3FE6F74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RNZ. 2024. </w:t>
      </w:r>
      <w:r w:rsidRPr="004572D7">
        <w:rPr>
          <w:i/>
          <w:iCs/>
          <w:noProof/>
          <w:color w:val="000000"/>
          <w:sz w:val="20"/>
          <w:lang w:val="en-GB"/>
        </w:rPr>
        <w:t>Mobile PET-CT scanner a 'game changer' for patients in provincial NZ</w:t>
      </w:r>
      <w:r w:rsidRPr="004572D7">
        <w:rPr>
          <w:noProof/>
          <w:color w:val="000000"/>
          <w:sz w:val="20"/>
          <w:lang w:val="en-GB"/>
        </w:rPr>
        <w:t>. Wellington: RNZ. URL:</w:t>
      </w:r>
      <w:r w:rsidR="00337060" w:rsidRPr="00337060">
        <w:t xml:space="preserve"> </w:t>
      </w:r>
      <w:hyperlink r:id="rId273" w:history="1">
        <w:r w:rsidR="00337060" w:rsidRPr="005F3A60">
          <w:rPr>
            <w:rStyle w:val="Hyperlink"/>
            <w:noProof/>
            <w:sz w:val="20"/>
            <w:lang w:val="en-GB"/>
          </w:rPr>
          <w:t>www.rnz.co.nz/news/national/516063/mobile-pet-ct-scanner-a-game-changer-for-patients-in-provincial-nz</w:t>
        </w:r>
      </w:hyperlink>
      <w:r w:rsidRPr="004572D7">
        <w:rPr>
          <w:noProof/>
          <w:color w:val="000000"/>
          <w:sz w:val="20"/>
          <w:lang w:val="en-GB"/>
        </w:rPr>
        <w:t xml:space="preserve">. </w:t>
      </w:r>
    </w:p>
    <w:p w14:paraId="59C26416" w14:textId="6DC20E9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2021. </w:t>
      </w:r>
      <w:r w:rsidRPr="004572D7">
        <w:rPr>
          <w:i/>
          <w:iCs/>
          <w:noProof/>
          <w:color w:val="000000"/>
          <w:sz w:val="20"/>
          <w:lang w:val="en-GB"/>
        </w:rPr>
        <w:t>Lung Cancer Quality Improvement Monitoring Report 2021</w:t>
      </w:r>
      <w:r w:rsidRPr="004572D7">
        <w:rPr>
          <w:noProof/>
          <w:color w:val="000000"/>
          <w:sz w:val="20"/>
          <w:lang w:val="en-GB"/>
        </w:rPr>
        <w:t>. Wellington: Te Aho o Te Kahu | Cancer Control Agency. URL:</w:t>
      </w:r>
      <w:r w:rsidR="00233CFC" w:rsidRPr="00233CFC">
        <w:t xml:space="preserve"> </w:t>
      </w:r>
      <w:hyperlink r:id="rId274" w:history="1">
        <w:r w:rsidR="00233CFC" w:rsidRPr="005F3A60">
          <w:rPr>
            <w:rStyle w:val="Hyperlink"/>
            <w:noProof/>
            <w:sz w:val="20"/>
            <w:lang w:val="en-GB"/>
          </w:rPr>
          <w:t>https://teaho.govt.nz/application/files/6817/4045/2175/Lung_Cancer_Quality_Improvement_Monitoring_Report_20210103_FINAL.pdf</w:t>
        </w:r>
      </w:hyperlink>
      <w:r w:rsidRPr="004572D7">
        <w:rPr>
          <w:noProof/>
          <w:color w:val="000000"/>
          <w:sz w:val="20"/>
          <w:lang w:val="en-GB"/>
        </w:rPr>
        <w:t xml:space="preserve">. </w:t>
      </w:r>
    </w:p>
    <w:p w14:paraId="11868500" w14:textId="1901213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2025. </w:t>
      </w:r>
      <w:r w:rsidRPr="004572D7">
        <w:rPr>
          <w:i/>
          <w:iCs/>
          <w:noProof/>
          <w:color w:val="000000"/>
          <w:sz w:val="20"/>
          <w:lang w:val="en-GB"/>
        </w:rPr>
        <w:t>Lung Cancer Quality Improvement Monitoring Report 2025</w:t>
      </w:r>
      <w:r w:rsidRPr="004572D7">
        <w:rPr>
          <w:noProof/>
          <w:color w:val="000000"/>
          <w:sz w:val="20"/>
          <w:lang w:val="en-GB"/>
        </w:rPr>
        <w:t>. Wellington: Te Aho o Te Kahu | Cancer Control Agency. URL:</w:t>
      </w:r>
      <w:r w:rsidR="001C6264" w:rsidRPr="001C6264">
        <w:t xml:space="preserve"> </w:t>
      </w:r>
      <w:hyperlink r:id="rId275" w:history="1">
        <w:r w:rsidR="001C6264" w:rsidRPr="005F3A60">
          <w:rPr>
            <w:rStyle w:val="Hyperlink"/>
            <w:noProof/>
            <w:sz w:val="20"/>
            <w:lang w:val="en-GB"/>
          </w:rPr>
          <w:t>https://teaho.govt.nz/application/files/2117/5374/3063/Lung_cancer_quality_improvement_monitoring_report_update_2025_Te_Aho_o_Te_Kahu_Cancer_Control_Agency_July_2025.pdf</w:t>
        </w:r>
      </w:hyperlink>
      <w:r w:rsidRPr="004572D7">
        <w:rPr>
          <w:noProof/>
          <w:color w:val="000000"/>
          <w:sz w:val="20"/>
          <w:lang w:val="en-GB"/>
        </w:rPr>
        <w:t xml:space="preserve">. </w:t>
      </w:r>
    </w:p>
    <w:p w14:paraId="70A8FEC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National Colonoscopy Wait Time Indicator</w:t>
      </w:r>
      <w:r w:rsidRPr="004572D7">
        <w:rPr>
          <w:noProof/>
          <w:color w:val="000000"/>
          <w:sz w:val="20"/>
          <w:lang w:val="en-GB"/>
        </w:rPr>
        <w:t xml:space="preserve">. Wellington: Health New Zealand | Te Whatu Ora. URL: </w:t>
      </w:r>
      <w:hyperlink r:id="rId276" w:history="1">
        <w:r w:rsidRPr="004572D7">
          <w:rPr>
            <w:rStyle w:val="Hyperlink"/>
            <w:noProof/>
            <w:sz w:val="20"/>
            <w:lang w:val="en-GB"/>
          </w:rPr>
          <w:t>https://tewhatuora.shinyapps.io/nsu-bsp-colonoscopywaittime</w:t>
        </w:r>
      </w:hyperlink>
      <w:r w:rsidRPr="004572D7">
        <w:rPr>
          <w:noProof/>
          <w:color w:val="000000"/>
          <w:sz w:val="20"/>
          <w:lang w:val="en-GB"/>
        </w:rPr>
        <w:t xml:space="preserve">. </w:t>
      </w:r>
    </w:p>
    <w:p w14:paraId="1E4317D3" w14:textId="4ECA537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2024. </w:t>
      </w:r>
      <w:r w:rsidRPr="004572D7">
        <w:rPr>
          <w:i/>
          <w:iCs/>
          <w:noProof/>
          <w:color w:val="000000"/>
          <w:sz w:val="20"/>
          <w:lang w:val="en-GB"/>
        </w:rPr>
        <w:t>$30m investment for faster access to radiology services</w:t>
      </w:r>
      <w:r w:rsidRPr="004572D7">
        <w:rPr>
          <w:noProof/>
          <w:color w:val="000000"/>
          <w:sz w:val="20"/>
          <w:lang w:val="en-GB"/>
        </w:rPr>
        <w:t>.</w:t>
      </w:r>
      <w:r w:rsidRPr="004572D7">
        <w:t xml:space="preserve"> </w:t>
      </w:r>
      <w:r w:rsidRPr="004572D7">
        <w:rPr>
          <w:noProof/>
          <w:color w:val="000000"/>
          <w:sz w:val="20"/>
          <w:lang w:val="en-GB"/>
        </w:rPr>
        <w:t>Wellington: New Zealand Government. URL:</w:t>
      </w:r>
      <w:r w:rsidR="00B9438B" w:rsidRPr="00B9438B">
        <w:t xml:space="preserve"> </w:t>
      </w:r>
      <w:hyperlink r:id="rId277" w:history="1">
        <w:r w:rsidR="00B9438B" w:rsidRPr="005F3A60">
          <w:rPr>
            <w:rStyle w:val="Hyperlink"/>
            <w:noProof/>
            <w:sz w:val="20"/>
            <w:lang w:val="en-GB"/>
          </w:rPr>
          <w:t>www.beehive.govt.nz/release/30m-investment-faster-access-radiology-services</w:t>
        </w:r>
      </w:hyperlink>
      <w:r w:rsidRPr="004572D7">
        <w:rPr>
          <w:noProof/>
          <w:color w:val="000000"/>
          <w:sz w:val="20"/>
          <w:lang w:val="en-GB"/>
        </w:rPr>
        <w:t xml:space="preserve">. </w:t>
      </w:r>
    </w:p>
    <w:p w14:paraId="0EF5B320"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Multidisciplinary meetings are managed by two standards: Standards for High-Quality Multidisciplinary Meetings (MDMs) in Aotearoa New Zealand and HISO 0038.4:2021 Cancer Multidisciplinary Meeting Data Standard (see: </w:t>
      </w:r>
      <w:hyperlink r:id="rId278" w:history="1">
        <w:r w:rsidRPr="004572D7">
          <w:rPr>
            <w:b/>
            <w:noProof/>
            <w:color w:val="595959"/>
            <w:sz w:val="20"/>
            <w:lang w:val="en-GB"/>
          </w:rPr>
          <w:t>https://teaho.govt.nz/index.php/download_file/view/8b1c1605-5aff-49e4-9b05-79c97a355e0d/365</w:t>
        </w:r>
      </w:hyperlink>
      <w:r w:rsidRPr="004572D7">
        <w:rPr>
          <w:noProof/>
          <w:color w:val="000000"/>
          <w:sz w:val="20"/>
          <w:lang w:val="en-GB"/>
        </w:rPr>
        <w:t>).</w:t>
      </w:r>
    </w:p>
    <w:p w14:paraId="02E59251" w14:textId="65A2B38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2022. </w:t>
      </w:r>
      <w:r w:rsidRPr="004572D7">
        <w:rPr>
          <w:i/>
          <w:iCs/>
          <w:noProof/>
          <w:color w:val="000000"/>
          <w:sz w:val="20"/>
          <w:lang w:val="en-GB"/>
        </w:rPr>
        <w:t>He Mahere Ratonga Mate PukupukuCancer Services Planning</w:t>
      </w:r>
      <w:r w:rsidRPr="004572D7">
        <w:rPr>
          <w:noProof/>
          <w:color w:val="000000"/>
          <w:sz w:val="20"/>
          <w:lang w:val="en-GB"/>
        </w:rPr>
        <w:t>. Wellington: Te Aho o Te Kahu | Cancer Control Agency. URL:</w:t>
      </w:r>
      <w:r w:rsidR="005D4159" w:rsidRPr="005D4159">
        <w:t xml:space="preserve"> </w:t>
      </w:r>
      <w:hyperlink r:id="rId279" w:history="1">
        <w:r w:rsidR="005D4159" w:rsidRPr="005F3A60">
          <w:rPr>
            <w:rStyle w:val="Hyperlink"/>
            <w:noProof/>
            <w:sz w:val="20"/>
            <w:lang w:val="en-GB"/>
          </w:rPr>
          <w:t>https://teaho.govt.nz/index.php/reports-and-numbers/reports/cancer-services-planning</w:t>
        </w:r>
      </w:hyperlink>
      <w:r w:rsidRPr="004572D7">
        <w:rPr>
          <w:noProof/>
          <w:color w:val="000000"/>
          <w:sz w:val="20"/>
          <w:lang w:val="en-GB"/>
        </w:rPr>
        <w:t xml:space="preserve">. </w:t>
      </w:r>
    </w:p>
    <w:p w14:paraId="3C2AF00A" w14:textId="77777777" w:rsidR="005834BD"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nd. </w:t>
      </w:r>
      <w:r w:rsidRPr="004572D7">
        <w:rPr>
          <w:i/>
          <w:noProof/>
          <w:color w:val="000000"/>
          <w:sz w:val="20"/>
          <w:lang w:val="en-GB"/>
        </w:rPr>
        <w:t>Cancer Quality Performance Indicator Programme (QPI)</w:t>
      </w:r>
      <w:r w:rsidRPr="004572D7">
        <w:rPr>
          <w:noProof/>
          <w:color w:val="000000"/>
          <w:sz w:val="20"/>
          <w:lang w:val="en-GB"/>
        </w:rPr>
        <w:t xml:space="preserve">. Wellington: Te Aho o Te Kahu | Cancer Control Agency. URL: </w:t>
      </w:r>
      <w:hyperlink r:id="rId280" w:history="1">
        <w:r w:rsidRPr="004572D7">
          <w:rPr>
            <w:b/>
            <w:noProof/>
            <w:color w:val="595959"/>
            <w:sz w:val="20"/>
            <w:lang w:val="en-GB"/>
          </w:rPr>
          <w:t>https://teaho.govt.nz/index.php/our-work/cancer-quality-performance-indicator-programme-qpi</w:t>
        </w:r>
      </w:hyperlink>
      <w:r w:rsidRPr="004572D7">
        <w:rPr>
          <w:noProof/>
          <w:color w:val="000000"/>
          <w:sz w:val="20"/>
          <w:lang w:val="en-GB"/>
        </w:rPr>
        <w:t>.</w:t>
      </w:r>
    </w:p>
    <w:p w14:paraId="56477578" w14:textId="71FC4686" w:rsidR="005834BD" w:rsidRPr="00BE7258" w:rsidRDefault="005834BD" w:rsidP="00884FEF">
      <w:pPr>
        <w:pStyle w:val="ListParagraph"/>
        <w:numPr>
          <w:ilvl w:val="0"/>
          <w:numId w:val="14"/>
        </w:numPr>
        <w:spacing w:after="120" w:line="240" w:lineRule="auto"/>
        <w:ind w:hanging="720"/>
        <w:jc w:val="left"/>
        <w:rPr>
          <w:noProof/>
          <w:color w:val="000000"/>
          <w:sz w:val="20"/>
          <w:lang w:val="en-GB"/>
        </w:rPr>
      </w:pPr>
      <w:r w:rsidRPr="00BE7258">
        <w:rPr>
          <w:noProof/>
          <w:color w:val="000000"/>
          <w:sz w:val="20"/>
          <w:lang w:val="en-GB"/>
        </w:rPr>
        <w:t xml:space="preserve">Gurney JK, Campbell S, Turner S, et al. 2020. Addressing cancer inequities for indigenous populations: The New Zealand story. </w:t>
      </w:r>
      <w:r w:rsidRPr="00661105">
        <w:rPr>
          <w:i/>
          <w:iCs/>
          <w:noProof/>
          <w:color w:val="000000"/>
          <w:sz w:val="20"/>
          <w:lang w:val="en-GB"/>
        </w:rPr>
        <w:t>Journal of Cancer Policy</w:t>
      </w:r>
      <w:r w:rsidRPr="00BE7258">
        <w:rPr>
          <w:noProof/>
          <w:color w:val="000000"/>
          <w:sz w:val="20"/>
          <w:lang w:val="en-GB"/>
        </w:rPr>
        <w:t xml:space="preserve"> 23: 100209. DOI: </w:t>
      </w:r>
      <w:hyperlink r:id="rId281" w:history="1">
        <w:r w:rsidRPr="000444CE">
          <w:rPr>
            <w:b/>
            <w:noProof/>
            <w:color w:val="595959"/>
            <w:sz w:val="20"/>
            <w:lang w:val="en-GB"/>
          </w:rPr>
          <w:t>https://doi.org/</w:t>
        </w:r>
        <w:r w:rsidRPr="00C0263D">
          <w:rPr>
            <w:b/>
            <w:noProof/>
            <w:color w:val="595959"/>
            <w:sz w:val="20"/>
            <w:lang w:val="en-GB"/>
          </w:rPr>
          <w:t>10.1016/j.jcpo.2019.100209</w:t>
        </w:r>
      </w:hyperlink>
      <w:r w:rsidRPr="00BE7258">
        <w:rPr>
          <w:noProof/>
          <w:color w:val="000000"/>
          <w:sz w:val="20"/>
          <w:lang w:val="en-GB"/>
        </w:rPr>
        <w:t>.</w:t>
      </w:r>
      <w:r>
        <w:rPr>
          <w:noProof/>
          <w:color w:val="000000"/>
          <w:sz w:val="20"/>
          <w:lang w:val="en-GB"/>
        </w:rPr>
        <w:t xml:space="preserve"> </w:t>
      </w:r>
    </w:p>
    <w:p w14:paraId="0E72522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Esswein K, Ninkovic M, Gasser E, et al. 2023. Emergency resection is an independent risk factor for decreased long-term overall survival in colorectal cancer: a matched-pair analysis. </w:t>
      </w:r>
      <w:r w:rsidRPr="004572D7">
        <w:rPr>
          <w:i/>
          <w:noProof/>
          <w:color w:val="000000"/>
          <w:sz w:val="20"/>
          <w:lang w:val="en-GB"/>
        </w:rPr>
        <w:t xml:space="preserve">World Journal of Surgical Oncology </w:t>
      </w:r>
      <w:r w:rsidRPr="004572D7">
        <w:rPr>
          <w:iCs/>
          <w:noProof/>
          <w:color w:val="000000"/>
          <w:sz w:val="20"/>
          <w:lang w:val="en-GB"/>
        </w:rPr>
        <w:t>21</w:t>
      </w:r>
      <w:r w:rsidRPr="004572D7">
        <w:rPr>
          <w:noProof/>
          <w:color w:val="000000"/>
          <w:sz w:val="20"/>
          <w:lang w:val="en-GB"/>
        </w:rPr>
        <w:t xml:space="preserve">(1): 310. DOI: </w:t>
      </w:r>
      <w:hyperlink r:id="rId282" w:history="1">
        <w:r w:rsidRPr="004572D7">
          <w:rPr>
            <w:b/>
            <w:noProof/>
            <w:color w:val="595959"/>
            <w:sz w:val="20"/>
            <w:lang w:val="en-GB"/>
          </w:rPr>
          <w:t>https://doi.org/10.1186/s12957-023-03182-8</w:t>
        </w:r>
      </w:hyperlink>
      <w:r w:rsidRPr="004572D7">
        <w:rPr>
          <w:noProof/>
          <w:color w:val="000000"/>
          <w:sz w:val="20"/>
          <w:lang w:val="en-GB"/>
        </w:rPr>
        <w:t>.</w:t>
      </w:r>
    </w:p>
    <w:p w14:paraId="52C6D95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Barton MB, Jacob S, Shafiq J, et al. 2014. Estimating the demand for radiotherapy from the evidence: a review of changes from 2003 to 2012. </w:t>
      </w:r>
      <w:r w:rsidRPr="004572D7">
        <w:rPr>
          <w:i/>
          <w:noProof/>
          <w:color w:val="000000"/>
          <w:sz w:val="20"/>
          <w:lang w:val="en-GB"/>
        </w:rPr>
        <w:t xml:space="preserve">Radiother Oncol </w:t>
      </w:r>
      <w:r w:rsidRPr="004572D7">
        <w:rPr>
          <w:iCs/>
          <w:noProof/>
          <w:color w:val="000000"/>
          <w:sz w:val="20"/>
          <w:lang w:val="en-GB"/>
        </w:rPr>
        <w:t>112</w:t>
      </w:r>
      <w:r w:rsidRPr="004572D7">
        <w:rPr>
          <w:noProof/>
          <w:color w:val="000000"/>
          <w:sz w:val="20"/>
          <w:lang w:val="en-GB"/>
        </w:rPr>
        <w:t xml:space="preserve">(1): 140–4. DOI: </w:t>
      </w:r>
      <w:hyperlink r:id="rId283" w:history="1">
        <w:r w:rsidRPr="004572D7">
          <w:rPr>
            <w:b/>
            <w:noProof/>
            <w:color w:val="595959"/>
            <w:sz w:val="20"/>
            <w:lang w:val="en-GB"/>
          </w:rPr>
          <w:t>https://doi.org/10.1016/j.radonc.2014.03.024</w:t>
        </w:r>
      </w:hyperlink>
      <w:r w:rsidRPr="004572D7">
        <w:rPr>
          <w:noProof/>
          <w:color w:val="000000"/>
          <w:sz w:val="20"/>
          <w:lang w:val="en-GB"/>
        </w:rPr>
        <w:t>.</w:t>
      </w:r>
    </w:p>
    <w:p w14:paraId="318DC94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Health New Zealand | Te Whatu Ora. 2025. </w:t>
      </w:r>
      <w:r w:rsidRPr="004572D7">
        <w:rPr>
          <w:i/>
          <w:iCs/>
          <w:noProof/>
          <w:color w:val="000000"/>
          <w:sz w:val="20"/>
          <w:lang w:val="en-GB"/>
        </w:rPr>
        <w:t>Project Maunga — Taranaki Base Hospital Redevelopment</w:t>
      </w:r>
      <w:r w:rsidRPr="004572D7">
        <w:rPr>
          <w:noProof/>
          <w:color w:val="000000"/>
          <w:sz w:val="20"/>
          <w:lang w:val="en-GB"/>
        </w:rPr>
        <w:t xml:space="preserve">. Wellington: Health New Zealand | Te Whatu Ora. URL: </w:t>
      </w:r>
      <w:hyperlink r:id="rId284" w:history="1">
        <w:r w:rsidRPr="004572D7">
          <w:rPr>
            <w:rStyle w:val="Hyperlink"/>
            <w:noProof/>
            <w:sz w:val="20"/>
            <w:lang w:val="en-GB"/>
          </w:rPr>
          <w:t>www.tewhatuora.govt.nz/health-services-and-programmes/infrastructure-and-investment/project-maunga</w:t>
        </w:r>
      </w:hyperlink>
      <w:r w:rsidRPr="004572D7">
        <w:rPr>
          <w:noProof/>
          <w:color w:val="000000"/>
          <w:sz w:val="20"/>
          <w:lang w:val="en-GB"/>
        </w:rPr>
        <w:t>.</w:t>
      </w:r>
    </w:p>
    <w:p w14:paraId="276EC83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Peptide receptor radionuclide therapy is a highly specialised treatment for people with neuroendocrine tumours. The treatment involves injecting a radioactive material attached to a protein into a patient’s bloodstream, where it then delivers a high dose of radiation to the cancer cells.</w:t>
      </w:r>
    </w:p>
    <w:p w14:paraId="60039449"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Radiation Oncology Waitlist Data Business Rules</w:t>
      </w:r>
      <w:r w:rsidRPr="004572D7">
        <w:rPr>
          <w:noProof/>
          <w:color w:val="000000"/>
          <w:sz w:val="20"/>
          <w:lang w:val="en-GB"/>
        </w:rPr>
        <w:t xml:space="preserve">. Wellington: Health New Zealand | Te Whatu Ora. URL: </w:t>
      </w:r>
      <w:hyperlink r:id="rId285" w:history="1">
        <w:r w:rsidRPr="004572D7">
          <w:rPr>
            <w:rStyle w:val="Hyperlink"/>
            <w:noProof/>
            <w:sz w:val="20"/>
            <w:lang w:val="en-GB"/>
          </w:rPr>
          <w:t>www.tewhatuora.govt.nz/for-health-professionals/hospital-and-specialist-services/radiation-oncology</w:t>
        </w:r>
      </w:hyperlink>
      <w:r w:rsidRPr="004572D7">
        <w:rPr>
          <w:noProof/>
          <w:color w:val="000000"/>
          <w:sz w:val="20"/>
          <w:lang w:val="en-GB"/>
        </w:rPr>
        <w:t xml:space="preserve">. </w:t>
      </w:r>
    </w:p>
    <w:p w14:paraId="045C981A" w14:textId="6820E8A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Gurney J, Whitehead J, Kerrison C, et al. 2022. Equity of travel required to access first definitive surgery for liver or stomach cancer in New Zealand. </w:t>
      </w:r>
      <w:r w:rsidRPr="004572D7">
        <w:rPr>
          <w:i/>
          <w:noProof/>
          <w:color w:val="000000"/>
          <w:sz w:val="20"/>
          <w:lang w:val="en-GB"/>
        </w:rPr>
        <w:t xml:space="preserve">PLOS ONE </w:t>
      </w:r>
      <w:r w:rsidRPr="004572D7">
        <w:rPr>
          <w:iCs/>
          <w:noProof/>
          <w:color w:val="000000"/>
          <w:sz w:val="20"/>
          <w:lang w:val="en-GB"/>
        </w:rPr>
        <w:t>17</w:t>
      </w:r>
      <w:r w:rsidRPr="004572D7">
        <w:rPr>
          <w:noProof/>
          <w:color w:val="000000"/>
          <w:sz w:val="20"/>
          <w:lang w:val="en-GB"/>
        </w:rPr>
        <w:t xml:space="preserve">(8). DOI: </w:t>
      </w:r>
      <w:hyperlink r:id="rId286" w:history="1">
        <w:r w:rsidRPr="004572D7">
          <w:rPr>
            <w:b/>
            <w:noProof/>
            <w:color w:val="595959"/>
            <w:sz w:val="20"/>
            <w:lang w:val="en-GB"/>
          </w:rPr>
          <w:t>https://doi.org/10.1371/journal.pone.0269593</w:t>
        </w:r>
      </w:hyperlink>
      <w:r w:rsidRPr="004572D7">
        <w:rPr>
          <w:noProof/>
          <w:color w:val="000000"/>
          <w:sz w:val="20"/>
          <w:lang w:val="en-GB"/>
        </w:rPr>
        <w:t>.</w:t>
      </w:r>
    </w:p>
    <w:p w14:paraId="6F43E047" w14:textId="523586D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Murray Brunt A, Haviland JS, Wheatley DA, et al. 2020. Hypofractionated breast radiotherapy for 1 week versus 3 weeks (FAST-Forward): 5-year efficacy and late normal tissue effects results from a multicentre, non-inferiority, randomised, phase 3 trial. </w:t>
      </w:r>
      <w:r w:rsidRPr="004572D7">
        <w:rPr>
          <w:i/>
          <w:noProof/>
          <w:color w:val="000000"/>
          <w:sz w:val="20"/>
          <w:lang w:val="en-GB"/>
        </w:rPr>
        <w:t xml:space="preserve">The Lancet </w:t>
      </w:r>
      <w:r w:rsidRPr="004572D7">
        <w:rPr>
          <w:iCs/>
          <w:noProof/>
          <w:color w:val="000000"/>
          <w:sz w:val="20"/>
          <w:lang w:val="en-GB"/>
        </w:rPr>
        <w:t>395</w:t>
      </w:r>
      <w:r w:rsidRPr="004572D7">
        <w:rPr>
          <w:noProof/>
          <w:color w:val="000000"/>
          <w:sz w:val="20"/>
          <w:lang w:val="en-GB"/>
        </w:rPr>
        <w:t>(10237): 1613–26. DOI:</w:t>
      </w:r>
      <w:r w:rsidR="005117B7" w:rsidRPr="005117B7">
        <w:t xml:space="preserve"> </w:t>
      </w:r>
      <w:hyperlink r:id="rId287" w:history="1">
        <w:r w:rsidR="005117B7" w:rsidRPr="005F3A60">
          <w:rPr>
            <w:rStyle w:val="Hyperlink"/>
            <w:noProof/>
            <w:sz w:val="20"/>
            <w:lang w:val="en-GB"/>
          </w:rPr>
          <w:t>https://doi.org/10.1016/S0140-6736(20)30932-6</w:t>
        </w:r>
      </w:hyperlink>
      <w:r w:rsidRPr="004572D7">
        <w:rPr>
          <w:noProof/>
          <w:color w:val="000000"/>
          <w:sz w:val="20"/>
          <w:lang w:val="en-GB"/>
        </w:rPr>
        <w:t>.</w:t>
      </w:r>
    </w:p>
    <w:p w14:paraId="1A0004E6" w14:textId="052DEC4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2022. </w:t>
      </w:r>
      <w:r w:rsidRPr="004572D7">
        <w:rPr>
          <w:i/>
          <w:iCs/>
          <w:noProof/>
          <w:color w:val="000000"/>
          <w:sz w:val="20"/>
          <w:lang w:val="en-GB"/>
        </w:rPr>
        <w:t>Mārama ana ki te Āputa: he tātari i te wāteatanga o ngā rongoā mate pukupuku i Aotearoa | Understanding the Gap: an analysis of the availability of cancer medicines in Aotearoa</w:t>
      </w:r>
      <w:r w:rsidRPr="004572D7">
        <w:rPr>
          <w:noProof/>
          <w:color w:val="000000"/>
          <w:sz w:val="20"/>
          <w:lang w:val="en-GB"/>
        </w:rPr>
        <w:t>. Wellington: Te Aho o Te Kahu | Cancer Control Agency.</w:t>
      </w:r>
      <w:r w:rsidRPr="004572D7">
        <w:t xml:space="preserve"> URL:</w:t>
      </w:r>
      <w:r w:rsidR="005117B7" w:rsidRPr="005117B7">
        <w:t xml:space="preserve"> </w:t>
      </w:r>
      <w:hyperlink r:id="rId288" w:history="1">
        <w:r w:rsidR="005117B7" w:rsidRPr="005F3A60">
          <w:rPr>
            <w:rStyle w:val="Hyperlink"/>
          </w:rPr>
          <w:t>https://teaho.govt.nz/index.php/reports-and-numbers/reports/cancer-medicines-availability-analysis</w:t>
        </w:r>
      </w:hyperlink>
      <w:r w:rsidRPr="004572D7">
        <w:rPr>
          <w:noProof/>
          <w:color w:val="000000"/>
          <w:sz w:val="20"/>
          <w:lang w:val="en-GB"/>
        </w:rPr>
        <w:t xml:space="preserve">. </w:t>
      </w:r>
    </w:p>
    <w:p w14:paraId="0DC89DD6" w14:textId="00347D0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2024. </w:t>
      </w:r>
      <w:r w:rsidRPr="004572D7">
        <w:rPr>
          <w:i/>
          <w:iCs/>
          <w:noProof/>
          <w:color w:val="000000"/>
          <w:sz w:val="20"/>
          <w:lang w:val="en-GB"/>
        </w:rPr>
        <w:t>Te rere o te toto – Understanding blood cancer medicine availability in Aotearoa New Zealand: Full report</w:t>
      </w:r>
      <w:r w:rsidRPr="004572D7">
        <w:rPr>
          <w:noProof/>
          <w:color w:val="000000"/>
          <w:sz w:val="20"/>
          <w:lang w:val="en-GB"/>
        </w:rPr>
        <w:t>. Wellington: Te Aho o Te Kahu | Cancer Control Agency. URL:</w:t>
      </w:r>
      <w:r w:rsidR="005117B7" w:rsidRPr="005117B7">
        <w:t xml:space="preserve"> </w:t>
      </w:r>
      <w:hyperlink r:id="rId289" w:history="1">
        <w:r w:rsidR="005117B7" w:rsidRPr="005F3A60">
          <w:rPr>
            <w:rStyle w:val="Hyperlink"/>
            <w:noProof/>
            <w:sz w:val="20"/>
            <w:lang w:val="en-GB"/>
          </w:rPr>
          <w:t>https://teaho.govt.nz/application/files/9917/3308/7354/Te_rere_o_te_toto_Understanding_blood_cancer_medicine_availability_in_Aotearoa_Full_report_Released_24102024_d22fc8cb34.pdf</w:t>
        </w:r>
      </w:hyperlink>
      <w:r w:rsidRPr="004572D7">
        <w:rPr>
          <w:b/>
          <w:noProof/>
          <w:color w:val="595959"/>
          <w:sz w:val="20"/>
          <w:lang w:val="en-GB"/>
        </w:rPr>
        <w:t>.</w:t>
      </w:r>
      <w:r w:rsidRPr="004572D7">
        <w:rPr>
          <w:noProof/>
          <w:color w:val="000000"/>
          <w:sz w:val="20"/>
          <w:lang w:val="en-GB"/>
        </w:rPr>
        <w:t xml:space="preserve"> </w:t>
      </w:r>
    </w:p>
    <w:p w14:paraId="645BC9A5"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Pharmac. nd. </w:t>
      </w:r>
      <w:r w:rsidRPr="004572D7">
        <w:rPr>
          <w:i/>
          <w:noProof/>
          <w:color w:val="000000"/>
          <w:sz w:val="20"/>
          <w:lang w:val="en-GB"/>
        </w:rPr>
        <w:t>Factors for Consideration</w:t>
      </w:r>
      <w:r w:rsidRPr="004572D7">
        <w:rPr>
          <w:noProof/>
          <w:color w:val="000000"/>
          <w:sz w:val="20"/>
          <w:lang w:val="en-GB"/>
        </w:rPr>
        <w:t xml:space="preserve">. Wellington: Pharmac. URL: </w:t>
      </w:r>
      <w:hyperlink r:id="rId290" w:history="1">
        <w:r w:rsidRPr="004572D7">
          <w:rPr>
            <w:b/>
            <w:noProof/>
            <w:color w:val="595959"/>
            <w:sz w:val="20"/>
            <w:lang w:val="en-GB"/>
          </w:rPr>
          <w:t>www.pharmac.govt.nz/medicine-funding-and-supply/the-funding-process/policies-manuals-and-processes/factors-for-consideration</w:t>
        </w:r>
      </w:hyperlink>
      <w:r w:rsidRPr="004572D7">
        <w:rPr>
          <w:noProof/>
          <w:color w:val="000000"/>
          <w:sz w:val="20"/>
          <w:lang w:val="en-GB"/>
        </w:rPr>
        <w:t>.</w:t>
      </w:r>
    </w:p>
    <w:p w14:paraId="3053B3E8" w14:textId="20527EB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Pharmac. 2024. </w:t>
      </w:r>
      <w:r w:rsidRPr="004572D7">
        <w:rPr>
          <w:i/>
          <w:iCs/>
          <w:noProof/>
          <w:color w:val="000000"/>
          <w:sz w:val="20"/>
          <w:lang w:val="en-GB"/>
        </w:rPr>
        <w:t>Funding boost means more medicines for more New Zealanders.</w:t>
      </w:r>
      <w:r w:rsidRPr="004572D7">
        <w:rPr>
          <w:noProof/>
          <w:color w:val="000000"/>
          <w:sz w:val="20"/>
          <w:lang w:val="en-GB"/>
        </w:rPr>
        <w:t xml:space="preserve"> Wellington: Pharmac. URL: </w:t>
      </w:r>
      <w:hyperlink r:id="rId291" w:history="1">
        <w:r w:rsidR="003A4213" w:rsidRPr="005F3A60">
          <w:rPr>
            <w:rStyle w:val="Hyperlink"/>
            <w:noProof/>
            <w:sz w:val="20"/>
            <w:lang w:val="en-GB"/>
          </w:rPr>
          <w:t>www.pharmac.govt.nz/news-and-resources/news/funding-boost-means-more-medicines-for-more-new-zealanders</w:t>
        </w:r>
      </w:hyperlink>
      <w:r w:rsidRPr="004572D7">
        <w:rPr>
          <w:noProof/>
          <w:color w:val="000000"/>
          <w:sz w:val="20"/>
          <w:lang w:val="en-GB"/>
        </w:rPr>
        <w:t>.</w:t>
      </w:r>
      <w:r w:rsidR="003A4213">
        <w:rPr>
          <w:noProof/>
          <w:color w:val="000000"/>
          <w:sz w:val="20"/>
          <w:lang w:val="en-GB"/>
        </w:rPr>
        <w:t xml:space="preserve"> </w:t>
      </w:r>
      <w:r w:rsidRPr="004572D7">
        <w:rPr>
          <w:noProof/>
          <w:color w:val="000000"/>
          <w:sz w:val="20"/>
          <w:lang w:val="en-GB"/>
        </w:rPr>
        <w:t xml:space="preserve"> </w:t>
      </w:r>
    </w:p>
    <w:p w14:paraId="16299384" w14:textId="19A5CF5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Details about the treatments being funded are on the Pharmac website: </w:t>
      </w:r>
      <w:hyperlink r:id="rId292" w:history="1">
        <w:r w:rsidRPr="004572D7">
          <w:rPr>
            <w:b/>
            <w:noProof/>
            <w:color w:val="595959"/>
            <w:sz w:val="20"/>
            <w:lang w:val="en-GB"/>
          </w:rPr>
          <w:t>www.pharmac.govt.nz/medicine-funding-and-supply/funding-cancer-medicines</w:t>
        </w:r>
      </w:hyperlink>
      <w:r w:rsidRPr="004572D7">
        <w:rPr>
          <w:noProof/>
          <w:color w:val="000000"/>
          <w:sz w:val="20"/>
          <w:lang w:val="en-GB"/>
        </w:rPr>
        <w:t>.</w:t>
      </w:r>
    </w:p>
    <w:p w14:paraId="540CE65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2024. </w:t>
      </w:r>
      <w:r w:rsidRPr="004572D7">
        <w:rPr>
          <w:i/>
          <w:iCs/>
          <w:noProof/>
          <w:color w:val="000000"/>
          <w:sz w:val="20"/>
          <w:lang w:val="en-GB"/>
        </w:rPr>
        <w:t>The Model of Care for Adult Systemic Anti-Cancer Therapy Services in Aotearoa, New Zealand</w:t>
      </w:r>
      <w:r w:rsidRPr="004572D7">
        <w:rPr>
          <w:noProof/>
          <w:color w:val="000000"/>
          <w:sz w:val="20"/>
          <w:lang w:val="en-GB"/>
        </w:rPr>
        <w:t>. Unpublished. Wellington: Te Aho o Te Kahu | Cancer Control Agency.</w:t>
      </w:r>
    </w:p>
    <w:p w14:paraId="0DECE0E9"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Nurse-led Bay of Islands Chemotherapy Infusion Unit saves hours of travel</w:t>
      </w:r>
      <w:r w:rsidRPr="004572D7">
        <w:rPr>
          <w:noProof/>
          <w:color w:val="000000"/>
          <w:sz w:val="20"/>
          <w:lang w:val="en-GB"/>
        </w:rPr>
        <w:t>. Wellington: Health New Zealand | Te Whatu Ora.</w:t>
      </w:r>
    </w:p>
    <w:p w14:paraId="537D0D8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nd. </w:t>
      </w:r>
      <w:r w:rsidRPr="004572D7">
        <w:rPr>
          <w:i/>
          <w:noProof/>
          <w:color w:val="000000"/>
          <w:sz w:val="20"/>
          <w:lang w:val="en-GB"/>
        </w:rPr>
        <w:t>ACT-NOW Programme</w:t>
      </w:r>
      <w:r w:rsidRPr="004572D7">
        <w:rPr>
          <w:noProof/>
          <w:color w:val="000000"/>
          <w:sz w:val="20"/>
          <w:lang w:val="en-GB"/>
        </w:rPr>
        <w:t xml:space="preserve">. Wellington: Te Aho o Te Kahu | Cancer Control Agency. URL: </w:t>
      </w:r>
      <w:hyperlink r:id="rId293" w:history="1">
        <w:r w:rsidRPr="004572D7">
          <w:rPr>
            <w:b/>
            <w:noProof/>
            <w:color w:val="595959"/>
            <w:sz w:val="20"/>
            <w:lang w:val="en-GB"/>
          </w:rPr>
          <w:t>https://teaho.govt.nz/index.php/our-work/canshare/act-now-programme</w:t>
        </w:r>
      </w:hyperlink>
      <w:r w:rsidRPr="004572D7">
        <w:rPr>
          <w:noProof/>
          <w:color w:val="000000"/>
          <w:sz w:val="20"/>
          <w:lang w:val="en-GB"/>
        </w:rPr>
        <w:t>.</w:t>
      </w:r>
    </w:p>
    <w:p w14:paraId="7F7DE24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2023. </w:t>
      </w:r>
      <w:r w:rsidRPr="004572D7">
        <w:rPr>
          <w:i/>
          <w:iCs/>
          <w:noProof/>
          <w:color w:val="000000"/>
          <w:sz w:val="20"/>
          <w:lang w:val="en-GB"/>
        </w:rPr>
        <w:t>The Model of Care for Transplant &amp; Cellular Therapy Service in Aotearoa, New Zealand</w:t>
      </w:r>
      <w:r w:rsidRPr="004572D7">
        <w:rPr>
          <w:noProof/>
          <w:color w:val="000000"/>
          <w:sz w:val="20"/>
          <w:lang w:val="en-GB"/>
        </w:rPr>
        <w:t>. Unpublished. Wellington: Te Aho o Te Kahu | Cancer Control Agency.</w:t>
      </w:r>
    </w:p>
    <w:p w14:paraId="1B5F2BB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AYA Cancer Network Aotearoa. 2016. </w:t>
      </w:r>
      <w:r w:rsidRPr="004572D7">
        <w:rPr>
          <w:i/>
          <w:noProof/>
          <w:color w:val="000000"/>
          <w:sz w:val="20"/>
          <w:lang w:val="en-GB"/>
        </w:rPr>
        <w:t>Standards of Care</w:t>
      </w:r>
      <w:r w:rsidRPr="004572D7">
        <w:rPr>
          <w:noProof/>
          <w:color w:val="000000"/>
          <w:sz w:val="20"/>
          <w:lang w:val="en-GB"/>
        </w:rPr>
        <w:t xml:space="preserve">. Auckland: AYA Cancer Network Aotearoa. URL: </w:t>
      </w:r>
      <w:hyperlink r:id="rId294" w:history="1">
        <w:r w:rsidRPr="004572D7">
          <w:rPr>
            <w:b/>
            <w:noProof/>
            <w:color w:val="595959"/>
            <w:sz w:val="20"/>
            <w:lang w:val="en-GB"/>
          </w:rPr>
          <w:t>https://ayacancernetwork.org.nz/wp-content/uploads/2021/07/AYA_Standards_low_res.pdf</w:t>
        </w:r>
      </w:hyperlink>
      <w:r w:rsidRPr="004572D7">
        <w:t xml:space="preserve">. </w:t>
      </w:r>
    </w:p>
    <w:p w14:paraId="2D1BF40D" w14:textId="4FFA1BB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AYA Cancer Network Aotearoa. 2020. </w:t>
      </w:r>
      <w:r w:rsidRPr="004572D7">
        <w:rPr>
          <w:i/>
          <w:iCs/>
          <w:noProof/>
          <w:color w:val="000000"/>
          <w:sz w:val="20"/>
          <w:lang w:val="en-GB"/>
        </w:rPr>
        <w:t>Cancer Action Plan 2020 to 2025</w:t>
      </w:r>
      <w:r w:rsidRPr="004572D7">
        <w:rPr>
          <w:noProof/>
          <w:color w:val="000000"/>
          <w:sz w:val="20"/>
          <w:lang w:val="en-GB"/>
        </w:rPr>
        <w:t xml:space="preserve">. Auckland: AYA Cancer Network Aotearoa. URL: </w:t>
      </w:r>
      <w:hyperlink r:id="rId295" w:history="1">
        <w:r w:rsidR="00670B93" w:rsidRPr="005F3A60">
          <w:rPr>
            <w:rStyle w:val="Hyperlink"/>
            <w:noProof/>
            <w:sz w:val="20"/>
            <w:lang w:val="en-GB"/>
          </w:rPr>
          <w:t>https://ayacancernetwork.org.nz/wp-content/uploads/2025/03/AYA-Cancer-Action-Plan-2020-2025-for-website.pdf</w:t>
        </w:r>
      </w:hyperlink>
      <w:r w:rsidRPr="004572D7">
        <w:rPr>
          <w:noProof/>
          <w:color w:val="000000"/>
          <w:sz w:val="20"/>
          <w:lang w:val="en-GB"/>
        </w:rPr>
        <w:t>.</w:t>
      </w:r>
      <w:r w:rsidR="00670B93">
        <w:rPr>
          <w:noProof/>
          <w:color w:val="000000"/>
          <w:sz w:val="20"/>
          <w:lang w:val="en-GB"/>
        </w:rPr>
        <w:t xml:space="preserve"> </w:t>
      </w:r>
      <w:r w:rsidRPr="004572D7">
        <w:rPr>
          <w:noProof/>
          <w:color w:val="000000"/>
          <w:sz w:val="20"/>
          <w:lang w:val="en-GB"/>
        </w:rPr>
        <w:t xml:space="preserve"> </w:t>
      </w:r>
    </w:p>
    <w:p w14:paraId="246E6CE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The Adolescent and Young Adult Cancer Network Aotearoa provides national leadership to improve cancer care for people aged 12–24 years. The network brings together clinicians, support providers and sector partners across disciplines to strengthen service delivery and advocate for high-quality, equitable and developmentally appropriate care. It focuses on innovation, collaboration and system-level change.</w:t>
      </w:r>
    </w:p>
    <w:p w14:paraId="3B543C5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nd. </w:t>
      </w:r>
      <w:r w:rsidRPr="004572D7">
        <w:rPr>
          <w:i/>
          <w:noProof/>
          <w:color w:val="000000"/>
          <w:sz w:val="20"/>
          <w:lang w:val="en-GB"/>
        </w:rPr>
        <w:t>Cancer Psychological and Social Support Service National Group</w:t>
      </w:r>
      <w:r w:rsidRPr="004572D7">
        <w:rPr>
          <w:noProof/>
          <w:color w:val="000000"/>
          <w:sz w:val="20"/>
          <w:lang w:val="en-GB"/>
        </w:rPr>
        <w:t xml:space="preserve">. Wellington: Te Aho o Te Kahu | Cancer Control Agency. URL: </w:t>
      </w:r>
      <w:hyperlink r:id="rId296" w:history="1">
        <w:r w:rsidRPr="004572D7">
          <w:rPr>
            <w:b/>
            <w:noProof/>
            <w:color w:val="595959"/>
            <w:sz w:val="20"/>
            <w:lang w:val="en-GB"/>
          </w:rPr>
          <w:t>https://teaho.govt.nz/index.php/about-us/our-people/partnerships-and-advisory-groups/cancer-psychological-and-social-support-service-national-group</w:t>
        </w:r>
      </w:hyperlink>
      <w:r w:rsidRPr="004572D7">
        <w:rPr>
          <w:noProof/>
          <w:color w:val="000000"/>
          <w:sz w:val="20"/>
          <w:lang w:val="en-GB"/>
        </w:rPr>
        <w:t>.</w:t>
      </w:r>
    </w:p>
    <w:p w14:paraId="299AF94C" w14:textId="77777777" w:rsidR="005834BD" w:rsidRPr="004572D7" w:rsidRDefault="005834BD" w:rsidP="00884FEF">
      <w:pPr>
        <w:pStyle w:val="ListParagraph"/>
        <w:numPr>
          <w:ilvl w:val="0"/>
          <w:numId w:val="14"/>
        </w:numPr>
        <w:spacing w:after="120" w:line="259" w:lineRule="auto"/>
        <w:ind w:hanging="720"/>
        <w:jc w:val="left"/>
        <w:rPr>
          <w:noProof/>
          <w:color w:val="000000"/>
          <w:sz w:val="20"/>
          <w:lang w:val="en-GB"/>
        </w:rPr>
      </w:pPr>
      <w:r w:rsidRPr="004572D7">
        <w:rPr>
          <w:noProof/>
          <w:color w:val="000000"/>
          <w:sz w:val="20"/>
          <w:lang w:val="en-GB"/>
        </w:rPr>
        <w:t xml:space="preserve">Te Aho o Te Kahu | Cancer Control Agency. 2023. </w:t>
      </w:r>
      <w:r w:rsidRPr="004572D7">
        <w:rPr>
          <w:i/>
          <w:iCs/>
          <w:noProof/>
          <w:color w:val="000000"/>
          <w:sz w:val="20"/>
          <w:lang w:val="en-GB"/>
        </w:rPr>
        <w:t>Rongohia Te Reo, Whatua He Oranga: The voices of whānau Māori affected by cancer.</w:t>
      </w:r>
      <w:r w:rsidRPr="004572D7">
        <w:rPr>
          <w:noProof/>
          <w:color w:val="000000"/>
          <w:sz w:val="20"/>
          <w:lang w:val="en-GB"/>
        </w:rPr>
        <w:t xml:space="preserve"> Wellington: Te Aho o Te Kahu | Cancer Control Agency. URL: </w:t>
      </w:r>
      <w:hyperlink r:id="rId297" w:history="1">
        <w:r w:rsidRPr="004572D7">
          <w:rPr>
            <w:rStyle w:val="Hyperlink"/>
            <w:noProof/>
            <w:sz w:val="20"/>
            <w:lang w:val="en-GB"/>
          </w:rPr>
          <w:t>https://teaho.govt.nz/index.php/reports-and-numbers/reports/voices-whanau-maori-affected-cancer</w:t>
        </w:r>
      </w:hyperlink>
      <w:r w:rsidRPr="004572D7">
        <w:rPr>
          <w:noProof/>
          <w:color w:val="000000"/>
          <w:sz w:val="20"/>
          <w:lang w:val="en-GB"/>
        </w:rPr>
        <w:t xml:space="preserve">. </w:t>
      </w:r>
    </w:p>
    <w:p w14:paraId="395A947A" w14:textId="3B41C19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2023. </w:t>
      </w:r>
      <w:r w:rsidRPr="004572D7">
        <w:rPr>
          <w:i/>
          <w:iCs/>
          <w:noProof/>
          <w:color w:val="000000"/>
          <w:sz w:val="20"/>
          <w:lang w:val="en-GB"/>
        </w:rPr>
        <w:t>EWS Cancer care coordination services receive $6.2m boost</w:t>
      </w:r>
      <w:r w:rsidRPr="004572D7">
        <w:rPr>
          <w:noProof/>
          <w:color w:val="000000"/>
          <w:sz w:val="20"/>
          <w:lang w:val="en-GB"/>
        </w:rPr>
        <w:t xml:space="preserve">. Wellington: Health New Zealand | Te Whatu Ora. </w:t>
      </w:r>
    </w:p>
    <w:p w14:paraId="62FEEB2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2019. </w:t>
      </w:r>
      <w:r w:rsidRPr="004572D7">
        <w:rPr>
          <w:i/>
          <w:iCs/>
          <w:noProof/>
          <w:color w:val="000000"/>
          <w:sz w:val="20"/>
          <w:lang w:val="en-GB"/>
        </w:rPr>
        <w:t>The National Travel Assistance Scheme: Policy Recommendations Report</w:t>
      </w:r>
      <w:r w:rsidRPr="004572D7">
        <w:rPr>
          <w:noProof/>
          <w:color w:val="000000"/>
          <w:sz w:val="20"/>
          <w:lang w:val="en-GB"/>
        </w:rPr>
        <w:t>. Wellington: Ministry of Health.</w:t>
      </w:r>
    </w:p>
    <w:p w14:paraId="68911BE6" w14:textId="0601A5F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2024. </w:t>
      </w:r>
      <w:r w:rsidRPr="004572D7">
        <w:rPr>
          <w:i/>
          <w:iCs/>
          <w:noProof/>
          <w:color w:val="000000"/>
          <w:sz w:val="20"/>
          <w:lang w:val="en-GB"/>
        </w:rPr>
        <w:t>$18m boost for Kiwis travelling to health treatment</w:t>
      </w:r>
      <w:r w:rsidRPr="004572D7">
        <w:rPr>
          <w:noProof/>
          <w:color w:val="000000"/>
          <w:sz w:val="20"/>
          <w:lang w:val="en-GB"/>
        </w:rPr>
        <w:t>. Wellington: New Zealand Government. URL:</w:t>
      </w:r>
      <w:r w:rsidR="00670B93" w:rsidRPr="00670B93">
        <w:t xml:space="preserve"> </w:t>
      </w:r>
      <w:hyperlink r:id="rId298" w:history="1">
        <w:r w:rsidR="00670B93" w:rsidRPr="005F3A60">
          <w:rPr>
            <w:rStyle w:val="Hyperlink"/>
            <w:noProof/>
            <w:sz w:val="20"/>
            <w:lang w:val="en-GB"/>
          </w:rPr>
          <w:t>www.beehive.govt.nz/release/18m-boost-kiwis-travelling-health-treatment</w:t>
        </w:r>
      </w:hyperlink>
      <w:r w:rsidRPr="004572D7">
        <w:rPr>
          <w:noProof/>
          <w:color w:val="000000"/>
          <w:sz w:val="20"/>
          <w:lang w:val="en-GB"/>
        </w:rPr>
        <w:t xml:space="preserve">. </w:t>
      </w:r>
    </w:p>
    <w:p w14:paraId="21E83EB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Institute of Medicine and National Research Council. 2006. </w:t>
      </w:r>
      <w:r w:rsidRPr="004572D7">
        <w:rPr>
          <w:i/>
          <w:noProof/>
          <w:color w:val="000000"/>
          <w:sz w:val="20"/>
          <w:lang w:val="en-GB"/>
        </w:rPr>
        <w:t>From Cancer Patient to Cancer Survivor: Lost in Transition.</w:t>
      </w:r>
      <w:r w:rsidRPr="004572D7">
        <w:rPr>
          <w:noProof/>
          <w:color w:val="000000"/>
          <w:sz w:val="20"/>
          <w:lang w:val="en-GB"/>
        </w:rPr>
        <w:t xml:space="preserve"> Washington, DC: The National Academies Press. </w:t>
      </w:r>
      <w:hyperlink r:id="rId299" w:history="1">
        <w:r w:rsidRPr="004572D7">
          <w:rPr>
            <w:b/>
            <w:noProof/>
            <w:color w:val="595959"/>
            <w:sz w:val="20"/>
            <w:lang w:val="en-GB"/>
          </w:rPr>
          <w:t>https://doi.org/10.17226/11468</w:t>
        </w:r>
      </w:hyperlink>
      <w:r w:rsidRPr="004572D7">
        <w:rPr>
          <w:noProof/>
          <w:color w:val="000000"/>
          <w:sz w:val="20"/>
          <w:lang w:val="en-GB"/>
        </w:rPr>
        <w:t>.</w:t>
      </w:r>
    </w:p>
    <w:p w14:paraId="65BBBFF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BPAC NZ. 2021. </w:t>
      </w:r>
      <w:r w:rsidRPr="004572D7">
        <w:rPr>
          <w:i/>
          <w:iCs/>
          <w:noProof/>
          <w:color w:val="000000"/>
          <w:sz w:val="20"/>
          <w:lang w:val="en-GB"/>
        </w:rPr>
        <w:t>Lung cancer follow-up and surveillance: the role of primary care</w:t>
      </w:r>
      <w:r w:rsidRPr="004572D7">
        <w:rPr>
          <w:noProof/>
          <w:color w:val="000000"/>
          <w:sz w:val="20"/>
          <w:lang w:val="en-GB"/>
        </w:rPr>
        <w:t xml:space="preserve">. Dunedin: BPAC NZ. URL: </w:t>
      </w:r>
      <w:hyperlink r:id="rId300" w:history="1">
        <w:r w:rsidRPr="004572D7">
          <w:rPr>
            <w:b/>
            <w:color w:val="595959"/>
            <w:sz w:val="20"/>
            <w:lang w:val="en-GB"/>
          </w:rPr>
          <w:t>https://bpac.org.nz/2021/lung-cancer-surveillance.aspx</w:t>
        </w:r>
      </w:hyperlink>
      <w:r w:rsidRPr="004572D7">
        <w:rPr>
          <w:noProof/>
          <w:color w:val="000000"/>
          <w:sz w:val="20"/>
          <w:lang w:val="en-GB"/>
        </w:rPr>
        <w:t xml:space="preserve">. </w:t>
      </w:r>
    </w:p>
    <w:p w14:paraId="6EC112E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AYA Cancer Network Aotearoa. 2021. </w:t>
      </w:r>
      <w:r w:rsidRPr="004572D7">
        <w:rPr>
          <w:i/>
          <w:noProof/>
          <w:color w:val="000000"/>
          <w:sz w:val="20"/>
          <w:lang w:val="en-GB"/>
        </w:rPr>
        <w:t>Fertility and Sexuality</w:t>
      </w:r>
      <w:r w:rsidRPr="004572D7">
        <w:rPr>
          <w:noProof/>
          <w:color w:val="000000"/>
          <w:sz w:val="20"/>
          <w:lang w:val="en-GB"/>
        </w:rPr>
        <w:t xml:space="preserve">. Auckland: AYA Cancer Network Aotearoa. URL: </w:t>
      </w:r>
      <w:hyperlink r:id="rId301" w:history="1">
        <w:r w:rsidRPr="004572D7">
          <w:rPr>
            <w:b/>
            <w:noProof/>
            <w:color w:val="595959"/>
            <w:sz w:val="20"/>
            <w:lang w:val="en-GB"/>
          </w:rPr>
          <w:t>https://ayacancernetwork.org.nz/general-fertility-and-sexuality/</w:t>
        </w:r>
      </w:hyperlink>
      <w:r w:rsidRPr="004572D7">
        <w:rPr>
          <w:noProof/>
          <w:color w:val="000000"/>
          <w:sz w:val="20"/>
          <w:lang w:val="en-GB"/>
        </w:rPr>
        <w:t>.</w:t>
      </w:r>
    </w:p>
    <w:p w14:paraId="7FFEA7B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AYA Cancer Network Aotearoa. 2023. Auckland: AYA Cancer Network Aotearoa. </w:t>
      </w:r>
      <w:r w:rsidRPr="004572D7">
        <w:rPr>
          <w:i/>
          <w:noProof/>
          <w:color w:val="000000"/>
          <w:sz w:val="20"/>
          <w:lang w:val="en-GB"/>
        </w:rPr>
        <w:t>Life After Cancer</w:t>
      </w:r>
      <w:r w:rsidRPr="004572D7">
        <w:rPr>
          <w:noProof/>
          <w:color w:val="000000"/>
          <w:sz w:val="20"/>
          <w:lang w:val="en-GB"/>
        </w:rPr>
        <w:t xml:space="preserve">. URL: </w:t>
      </w:r>
      <w:hyperlink r:id="rId302" w:history="1">
        <w:r w:rsidRPr="004572D7">
          <w:rPr>
            <w:b/>
            <w:noProof/>
            <w:color w:val="595959"/>
            <w:sz w:val="20"/>
            <w:lang w:val="en-GB"/>
          </w:rPr>
          <w:t>https://ayacancernetwork.org.nz/our-resources/</w:t>
        </w:r>
      </w:hyperlink>
      <w:r w:rsidRPr="004572D7">
        <w:rPr>
          <w:noProof/>
          <w:color w:val="000000"/>
          <w:sz w:val="20"/>
          <w:lang w:val="en-GB"/>
        </w:rPr>
        <w:t>.</w:t>
      </w:r>
    </w:p>
    <w:p w14:paraId="67741CA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Swelling associated with lymphoedema can occur anywhere in a patient’s body, including their arms, legs, genitals, face, neck, chest wall and oral cavity.</w:t>
      </w:r>
    </w:p>
    <w:p w14:paraId="6C7CD78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Sleigh BC, Manna B. Updated 2023. </w:t>
      </w:r>
      <w:r w:rsidRPr="004572D7">
        <w:rPr>
          <w:i/>
          <w:noProof/>
          <w:color w:val="000000"/>
          <w:sz w:val="20"/>
          <w:lang w:val="en-GB"/>
        </w:rPr>
        <w:t>Lymphedema.</w:t>
      </w:r>
      <w:r w:rsidRPr="004572D7">
        <w:rPr>
          <w:noProof/>
          <w:color w:val="000000"/>
          <w:sz w:val="20"/>
          <w:lang w:val="en-GB"/>
        </w:rPr>
        <w:t xml:space="preserve"> Treasure Island, FL: StatPearls Publishing. URL: </w:t>
      </w:r>
      <w:hyperlink r:id="rId303" w:history="1">
        <w:r w:rsidRPr="004572D7">
          <w:rPr>
            <w:b/>
            <w:noProof/>
            <w:color w:val="595959"/>
            <w:sz w:val="20"/>
            <w:lang w:val="en-GB"/>
          </w:rPr>
          <w:t>www.ncbi.nlm.nih.gov/books/NBK537239/</w:t>
        </w:r>
      </w:hyperlink>
      <w:r w:rsidRPr="004572D7">
        <w:rPr>
          <w:noProof/>
          <w:color w:val="000000"/>
          <w:sz w:val="20"/>
          <w:lang w:val="en-GB"/>
        </w:rPr>
        <w:t>.</w:t>
      </w:r>
    </w:p>
    <w:p w14:paraId="0C668A6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Secondary lymphoedema can result from insult, injury or obstruction to the lymphatic system of a patient.</w:t>
      </w:r>
    </w:p>
    <w:p w14:paraId="54D94CA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Hayes SC, Janda M, Ward LC, et al. 2017. Lymphedema following gynecological cancer: Results from a prospective, longitudinal cohort study on prevalence, incidence and risk factors. </w:t>
      </w:r>
      <w:r w:rsidRPr="004572D7">
        <w:rPr>
          <w:i/>
          <w:noProof/>
          <w:color w:val="000000"/>
          <w:sz w:val="20"/>
          <w:lang w:val="en-GB"/>
        </w:rPr>
        <w:t xml:space="preserve">Gynecol Oncol </w:t>
      </w:r>
      <w:r w:rsidRPr="004572D7">
        <w:rPr>
          <w:iCs/>
          <w:noProof/>
          <w:color w:val="000000"/>
          <w:sz w:val="20"/>
          <w:lang w:val="en-GB"/>
        </w:rPr>
        <w:t>146</w:t>
      </w:r>
      <w:r w:rsidRPr="004572D7">
        <w:rPr>
          <w:noProof/>
          <w:color w:val="000000"/>
          <w:sz w:val="20"/>
          <w:lang w:val="en-GB"/>
        </w:rPr>
        <w:t xml:space="preserve">(3): 623–9. DOI: </w:t>
      </w:r>
      <w:hyperlink r:id="rId304" w:history="1">
        <w:r w:rsidRPr="004572D7">
          <w:rPr>
            <w:b/>
            <w:noProof/>
            <w:color w:val="595959"/>
            <w:sz w:val="20"/>
            <w:lang w:val="en-GB"/>
          </w:rPr>
          <w:t>https://doi.org/10.1016/j.ygyno.2017.06.004</w:t>
        </w:r>
      </w:hyperlink>
      <w:r w:rsidRPr="004572D7">
        <w:rPr>
          <w:noProof/>
          <w:color w:val="000000"/>
          <w:sz w:val="20"/>
          <w:lang w:val="en-GB"/>
        </w:rPr>
        <w:t>.</w:t>
      </w:r>
    </w:p>
    <w:p w14:paraId="2F5E0FA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Ridner SH, Dietrich MS, Niermann K, et al. 2016. A Prospective Study of the Lymphedema and Fibrosis Continuum in Patients with Head and Neck Cancer. </w:t>
      </w:r>
      <w:r w:rsidRPr="004572D7">
        <w:rPr>
          <w:i/>
          <w:noProof/>
          <w:color w:val="000000"/>
          <w:sz w:val="20"/>
          <w:lang w:val="en-GB"/>
        </w:rPr>
        <w:t xml:space="preserve">Lymphat Res Biol </w:t>
      </w:r>
      <w:r w:rsidRPr="004572D7">
        <w:rPr>
          <w:iCs/>
          <w:noProof/>
          <w:color w:val="000000"/>
          <w:sz w:val="20"/>
          <w:lang w:val="en-GB"/>
        </w:rPr>
        <w:t>14</w:t>
      </w:r>
      <w:r w:rsidRPr="004572D7">
        <w:rPr>
          <w:noProof/>
          <w:color w:val="000000"/>
          <w:sz w:val="20"/>
          <w:lang w:val="en-GB"/>
        </w:rPr>
        <w:t xml:space="preserve">(4): 198–205. DOI: </w:t>
      </w:r>
      <w:hyperlink r:id="rId305" w:history="1">
        <w:r w:rsidRPr="004572D7">
          <w:rPr>
            <w:b/>
            <w:noProof/>
            <w:color w:val="595959"/>
            <w:sz w:val="20"/>
            <w:lang w:val="en-GB"/>
          </w:rPr>
          <w:t>https://doi.org/10.1089/lrb.2016.0001</w:t>
        </w:r>
      </w:hyperlink>
      <w:r w:rsidRPr="004572D7">
        <w:rPr>
          <w:noProof/>
          <w:color w:val="000000"/>
          <w:sz w:val="20"/>
          <w:lang w:val="en-GB"/>
        </w:rPr>
        <w:t>.</w:t>
      </w:r>
    </w:p>
    <w:p w14:paraId="468AB4C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Christchurch Hospital does not have a lymphoedema service but there is a service operated out of Burwood Hospital in Christchurch.</w:t>
      </w:r>
    </w:p>
    <w:p w14:paraId="524745C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Physiotherapy New Zealand is the professional body for physiotherapists in New Zealand. The OPAL Group is open to all clinicians practising lymphoedema in New Zealand.</w:t>
      </w:r>
    </w:p>
    <w:p w14:paraId="134E0386" w14:textId="0B25B2F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2019. </w:t>
      </w:r>
      <w:r w:rsidRPr="004572D7">
        <w:rPr>
          <w:i/>
          <w:iCs/>
          <w:noProof/>
          <w:color w:val="000000"/>
          <w:sz w:val="20"/>
          <w:lang w:val="en-GB"/>
        </w:rPr>
        <w:t>New Zealand Cancer Action Plan 2019–2029 – Te Mahere mō te Mate Pukupuku o Aotearoa 2019–2029</w:t>
      </w:r>
      <w:r w:rsidRPr="004572D7">
        <w:rPr>
          <w:noProof/>
          <w:color w:val="000000"/>
          <w:sz w:val="20"/>
          <w:lang w:val="en-GB"/>
        </w:rPr>
        <w:t xml:space="preserve">. Revised January 2020. Wellington: Ministry of Health. URL: </w:t>
      </w:r>
      <w:hyperlink r:id="rId306" w:history="1">
        <w:r w:rsidR="00851071" w:rsidRPr="005F3A60">
          <w:rPr>
            <w:rStyle w:val="Hyperlink"/>
            <w:noProof/>
            <w:sz w:val="20"/>
            <w:lang w:val="en-GB"/>
          </w:rPr>
          <w:t>www.health.govt.nz/publications/new-zealand-cancer-action-plan-2019-2029</w:t>
        </w:r>
      </w:hyperlink>
      <w:r w:rsidRPr="004572D7">
        <w:rPr>
          <w:noProof/>
          <w:color w:val="000000"/>
          <w:sz w:val="20"/>
          <w:lang w:val="en-GB"/>
        </w:rPr>
        <w:t>.</w:t>
      </w:r>
      <w:r w:rsidR="00851071">
        <w:rPr>
          <w:noProof/>
          <w:color w:val="000000"/>
          <w:sz w:val="20"/>
          <w:lang w:val="en-GB"/>
        </w:rPr>
        <w:t xml:space="preserve"> </w:t>
      </w:r>
      <w:r w:rsidRPr="004572D7">
        <w:rPr>
          <w:noProof/>
          <w:color w:val="000000"/>
          <w:sz w:val="20"/>
          <w:lang w:val="en-GB"/>
        </w:rPr>
        <w:t xml:space="preserve"> </w:t>
      </w:r>
    </w:p>
    <w:p w14:paraId="32E9DFAE"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Bateman J, Egan R, Maclennan K. 2023. 'Survivorship care is one big gap': a qualitative study of post-treatment supportive care in Aotearoa New Zealand. </w:t>
      </w:r>
      <w:r w:rsidRPr="004572D7">
        <w:rPr>
          <w:i/>
          <w:noProof/>
          <w:color w:val="000000"/>
          <w:sz w:val="20"/>
          <w:lang w:val="en-GB"/>
        </w:rPr>
        <w:t xml:space="preserve">BMC Health Serv Res </w:t>
      </w:r>
      <w:r w:rsidRPr="004572D7">
        <w:rPr>
          <w:iCs/>
          <w:noProof/>
          <w:color w:val="000000"/>
          <w:sz w:val="20"/>
          <w:lang w:val="en-GB"/>
        </w:rPr>
        <w:t>23</w:t>
      </w:r>
      <w:r w:rsidRPr="004572D7">
        <w:rPr>
          <w:noProof/>
          <w:color w:val="000000"/>
          <w:sz w:val="20"/>
          <w:lang w:val="en-GB"/>
        </w:rPr>
        <w:t xml:space="preserve">(1): 594. DOI: </w:t>
      </w:r>
      <w:hyperlink r:id="rId307" w:history="1">
        <w:r w:rsidRPr="004572D7">
          <w:rPr>
            <w:b/>
            <w:noProof/>
            <w:color w:val="595959"/>
            <w:sz w:val="20"/>
            <w:lang w:val="en-GB"/>
          </w:rPr>
          <w:t>https://doi.org/10.1186/s12913-023-09580-8</w:t>
        </w:r>
      </w:hyperlink>
      <w:r w:rsidRPr="004572D7">
        <w:rPr>
          <w:noProof/>
          <w:color w:val="000000"/>
          <w:sz w:val="20"/>
          <w:lang w:val="en-GB"/>
        </w:rPr>
        <w:t>.</w:t>
      </w:r>
    </w:p>
    <w:p w14:paraId="5136F24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Jacobs LA, Shulman LN. 2017. Follow-up care of cancer survivors: challenges and solutions. </w:t>
      </w:r>
      <w:r w:rsidRPr="004572D7">
        <w:rPr>
          <w:i/>
          <w:noProof/>
          <w:color w:val="000000"/>
          <w:sz w:val="20"/>
          <w:lang w:val="en-GB"/>
        </w:rPr>
        <w:t xml:space="preserve">Lancet Oncol </w:t>
      </w:r>
      <w:r w:rsidRPr="004572D7">
        <w:rPr>
          <w:iCs/>
          <w:noProof/>
          <w:color w:val="000000"/>
          <w:sz w:val="20"/>
          <w:lang w:val="en-GB"/>
        </w:rPr>
        <w:t>18</w:t>
      </w:r>
      <w:r w:rsidRPr="004572D7">
        <w:rPr>
          <w:noProof/>
          <w:color w:val="000000"/>
          <w:sz w:val="20"/>
          <w:lang w:val="en-GB"/>
        </w:rPr>
        <w:t xml:space="preserve">(1): e19–e29. DOI: </w:t>
      </w:r>
      <w:hyperlink r:id="rId308" w:history="1">
        <w:r w:rsidRPr="004572D7">
          <w:rPr>
            <w:b/>
            <w:noProof/>
            <w:color w:val="595959"/>
            <w:sz w:val="20"/>
            <w:lang w:val="en-GB"/>
          </w:rPr>
          <w:t>https://doi.org/10.1016/s1470-2045(16)30386-2</w:t>
        </w:r>
      </w:hyperlink>
      <w:r w:rsidRPr="004572D7">
        <w:rPr>
          <w:noProof/>
          <w:color w:val="000000"/>
          <w:sz w:val="20"/>
          <w:lang w:val="en-GB"/>
        </w:rPr>
        <w:t>.</w:t>
      </w:r>
    </w:p>
    <w:p w14:paraId="43FA3084"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Jacobs LA, Vaughn DJ. 2013. In the clinic. Care of the adult cancer survivor. </w:t>
      </w:r>
      <w:r w:rsidRPr="004572D7">
        <w:rPr>
          <w:i/>
          <w:noProof/>
          <w:color w:val="000000"/>
          <w:sz w:val="20"/>
          <w:lang w:val="en-GB"/>
        </w:rPr>
        <w:t xml:space="preserve">Ann Intern Med </w:t>
      </w:r>
      <w:r w:rsidRPr="004572D7">
        <w:rPr>
          <w:iCs/>
          <w:noProof/>
          <w:color w:val="000000"/>
          <w:sz w:val="20"/>
          <w:lang w:val="en-GB"/>
        </w:rPr>
        <w:t>158</w:t>
      </w:r>
      <w:r w:rsidRPr="004572D7">
        <w:rPr>
          <w:noProof/>
          <w:color w:val="000000"/>
          <w:sz w:val="20"/>
          <w:lang w:val="en-GB"/>
        </w:rPr>
        <w:t xml:space="preserve">(11): Itc6–1. DOI: </w:t>
      </w:r>
      <w:hyperlink r:id="rId309" w:history="1">
        <w:r w:rsidRPr="004572D7">
          <w:rPr>
            <w:b/>
            <w:noProof/>
            <w:color w:val="595959"/>
            <w:sz w:val="20"/>
            <w:lang w:val="en-GB"/>
          </w:rPr>
          <w:t>https://doi.org/10.7326/0003-4819-158-11-201306040-01006</w:t>
        </w:r>
      </w:hyperlink>
      <w:r w:rsidRPr="004572D7">
        <w:rPr>
          <w:noProof/>
          <w:color w:val="000000"/>
          <w:sz w:val="20"/>
          <w:lang w:val="en-GB"/>
        </w:rPr>
        <w:t>.</w:t>
      </w:r>
    </w:p>
    <w:p w14:paraId="702408C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Halpern MT, Viswanathan M, Evans TS, et al. 2015. Models of Cancer Survivorship Care: Overview and Summary of Current Evidence. </w:t>
      </w:r>
      <w:r w:rsidRPr="004572D7">
        <w:rPr>
          <w:i/>
          <w:noProof/>
          <w:color w:val="000000"/>
          <w:sz w:val="20"/>
          <w:lang w:val="en-GB"/>
        </w:rPr>
        <w:t xml:space="preserve">J Oncol Pract </w:t>
      </w:r>
      <w:r w:rsidRPr="004572D7">
        <w:rPr>
          <w:iCs/>
          <w:noProof/>
          <w:color w:val="000000"/>
          <w:sz w:val="20"/>
          <w:lang w:val="en-GB"/>
        </w:rPr>
        <w:t>11</w:t>
      </w:r>
      <w:r w:rsidRPr="004572D7">
        <w:rPr>
          <w:noProof/>
          <w:color w:val="000000"/>
          <w:sz w:val="20"/>
          <w:lang w:val="en-GB"/>
        </w:rPr>
        <w:t xml:space="preserve">(1): e19–e27. DOI: </w:t>
      </w:r>
      <w:hyperlink r:id="rId310" w:history="1">
        <w:r w:rsidRPr="004572D7">
          <w:rPr>
            <w:b/>
            <w:noProof/>
            <w:color w:val="595959"/>
            <w:sz w:val="20"/>
            <w:lang w:val="en-GB"/>
          </w:rPr>
          <w:t>https://doi.org/10.1200/jop.2014.001403</w:t>
        </w:r>
      </w:hyperlink>
      <w:r w:rsidRPr="004572D7">
        <w:rPr>
          <w:noProof/>
          <w:color w:val="000000"/>
          <w:sz w:val="20"/>
          <w:lang w:val="en-GB"/>
        </w:rPr>
        <w:t>.</w:t>
      </w:r>
    </w:p>
    <w:p w14:paraId="317279F0" w14:textId="007BDFB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Shakeel S, Tung J, Rahal R, et al. 2020. Evaluation of Factors Associated With Unmet Needs in Adult Cancer Survivors in Canada. </w:t>
      </w:r>
      <w:r w:rsidRPr="004572D7">
        <w:rPr>
          <w:i/>
          <w:noProof/>
          <w:color w:val="000000"/>
          <w:sz w:val="20"/>
          <w:lang w:val="en-GB"/>
        </w:rPr>
        <w:t xml:space="preserve">JAMA network open </w:t>
      </w:r>
      <w:r w:rsidRPr="004572D7">
        <w:rPr>
          <w:iCs/>
          <w:noProof/>
          <w:color w:val="000000"/>
          <w:sz w:val="20"/>
          <w:lang w:val="en-GB"/>
        </w:rPr>
        <w:t>3</w:t>
      </w:r>
      <w:r w:rsidRPr="004572D7">
        <w:rPr>
          <w:noProof/>
          <w:color w:val="000000"/>
          <w:sz w:val="20"/>
          <w:lang w:val="en-GB"/>
        </w:rPr>
        <w:t xml:space="preserve">(3): e200506. DOI: </w:t>
      </w:r>
      <w:hyperlink r:id="rId311" w:history="1">
        <w:r w:rsidRPr="004572D7">
          <w:rPr>
            <w:b/>
            <w:noProof/>
            <w:color w:val="595959"/>
            <w:sz w:val="20"/>
            <w:lang w:val="en-GB"/>
          </w:rPr>
          <w:t>https://doi.org/10.1001/jamanetworkopen.2020.0506</w:t>
        </w:r>
      </w:hyperlink>
      <w:r w:rsidRPr="004572D7">
        <w:rPr>
          <w:noProof/>
          <w:color w:val="000000"/>
          <w:sz w:val="20"/>
          <w:lang w:val="en-GB"/>
        </w:rPr>
        <w:t>.</w:t>
      </w:r>
    </w:p>
    <w:p w14:paraId="0FBCC189" w14:textId="26D2F2A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iCs/>
          <w:noProof/>
          <w:color w:val="000000"/>
          <w:sz w:val="20"/>
          <w:lang w:val="en-GB"/>
        </w:rPr>
        <w:t>Hauora Haumi Allied Health Report</w:t>
      </w:r>
      <w:r w:rsidRPr="004572D7">
        <w:rPr>
          <w:noProof/>
          <w:color w:val="000000"/>
          <w:sz w:val="20"/>
          <w:lang w:val="en-GB"/>
        </w:rPr>
        <w:t xml:space="preserve"> </w:t>
      </w:r>
      <w:r w:rsidRPr="004572D7">
        <w:rPr>
          <w:i/>
          <w:iCs/>
          <w:noProof/>
          <w:color w:val="000000"/>
          <w:sz w:val="20"/>
          <w:lang w:val="en-GB"/>
        </w:rPr>
        <w:t>2024</w:t>
      </w:r>
      <w:r w:rsidRPr="004572D7">
        <w:rPr>
          <w:noProof/>
          <w:color w:val="000000"/>
          <w:sz w:val="20"/>
          <w:lang w:val="en-GB"/>
        </w:rPr>
        <w:t xml:space="preserve">. Wellington: Ministry of Health. URL: </w:t>
      </w:r>
      <w:hyperlink r:id="rId312" w:history="1">
        <w:r w:rsidR="00851071" w:rsidRPr="005F3A60">
          <w:rPr>
            <w:rStyle w:val="Hyperlink"/>
            <w:noProof/>
            <w:sz w:val="20"/>
            <w:lang w:val="en-GB"/>
          </w:rPr>
          <w:t>www.health.govt.nz/publications/hauora-haumi-allied-health-report-2024</w:t>
        </w:r>
      </w:hyperlink>
      <w:r w:rsidRPr="004572D7">
        <w:rPr>
          <w:noProof/>
          <w:color w:val="000000"/>
          <w:sz w:val="20"/>
          <w:lang w:val="en-GB"/>
        </w:rPr>
        <w:t xml:space="preserve">. </w:t>
      </w:r>
    </w:p>
    <w:p w14:paraId="575953F9" w14:textId="13545D1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Physiotherapy New Zealand. 2024. </w:t>
      </w:r>
      <w:r w:rsidRPr="004572D7">
        <w:rPr>
          <w:i/>
          <w:iCs/>
          <w:noProof/>
          <w:color w:val="000000"/>
          <w:sz w:val="20"/>
          <w:lang w:val="en-GB"/>
        </w:rPr>
        <w:t>Physiotherapy in Cancer Care</w:t>
      </w:r>
      <w:r w:rsidRPr="004572D7">
        <w:rPr>
          <w:noProof/>
          <w:color w:val="000000"/>
          <w:sz w:val="20"/>
          <w:lang w:val="en-GB"/>
        </w:rPr>
        <w:t xml:space="preserve">. Wellington: Physiotherapy New Zealand. URL: </w:t>
      </w:r>
      <w:hyperlink r:id="rId313" w:history="1">
        <w:r w:rsidR="00851071" w:rsidRPr="005F3A60">
          <w:rPr>
            <w:rStyle w:val="Hyperlink"/>
            <w:noProof/>
            <w:sz w:val="20"/>
            <w:lang w:val="en-GB"/>
          </w:rPr>
          <w:t>https://pnz.org.nz/Story?Action=View&amp;Story_id=5204</w:t>
        </w:r>
      </w:hyperlink>
      <w:r w:rsidRPr="004572D7">
        <w:rPr>
          <w:noProof/>
          <w:color w:val="000000"/>
          <w:sz w:val="20"/>
          <w:lang w:val="en-GB"/>
        </w:rPr>
        <w:t>.</w:t>
      </w:r>
      <w:r w:rsidR="00851071">
        <w:rPr>
          <w:noProof/>
          <w:color w:val="000000"/>
          <w:sz w:val="20"/>
          <w:lang w:val="en-GB"/>
        </w:rPr>
        <w:t xml:space="preserve"> </w:t>
      </w:r>
      <w:r w:rsidRPr="004572D7">
        <w:rPr>
          <w:noProof/>
          <w:color w:val="000000"/>
          <w:sz w:val="20"/>
          <w:lang w:val="en-GB"/>
        </w:rPr>
        <w:t xml:space="preserve"> </w:t>
      </w:r>
    </w:p>
    <w:p w14:paraId="18F761EF" w14:textId="72E1426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Wonders K, Schmitz K, Harness JK, et al. 2023. The Impact of Supervised, Individualized Exercise on Fatigue and Quality of Life during Adjuvant Radiotherapy for Breast Cancer. </w:t>
      </w:r>
      <w:r w:rsidRPr="004572D7">
        <w:rPr>
          <w:i/>
          <w:noProof/>
          <w:color w:val="000000"/>
          <w:sz w:val="20"/>
          <w:lang w:val="en-GB"/>
        </w:rPr>
        <w:t xml:space="preserve">International Journal of Radiation Oncology*Biology*Physics </w:t>
      </w:r>
      <w:r w:rsidRPr="004572D7">
        <w:rPr>
          <w:iCs/>
          <w:noProof/>
          <w:color w:val="000000"/>
          <w:sz w:val="20"/>
          <w:lang w:val="en-GB"/>
        </w:rPr>
        <w:t>117</w:t>
      </w:r>
      <w:r w:rsidRPr="004572D7">
        <w:rPr>
          <w:noProof/>
          <w:color w:val="000000"/>
          <w:sz w:val="20"/>
          <w:lang w:val="en-GB"/>
        </w:rPr>
        <w:t xml:space="preserve">(Suppl 2): e267. DOI: </w:t>
      </w:r>
      <w:hyperlink r:id="rId314" w:history="1">
        <w:r w:rsidRPr="004572D7">
          <w:rPr>
            <w:b/>
            <w:noProof/>
            <w:color w:val="595959"/>
            <w:sz w:val="20"/>
            <w:lang w:val="en-GB"/>
          </w:rPr>
          <w:t>https://doi.org/10.1016/j.ijrobp.2023.06.1229</w:t>
        </w:r>
      </w:hyperlink>
      <w:r w:rsidRPr="004572D7">
        <w:rPr>
          <w:noProof/>
          <w:color w:val="000000"/>
          <w:sz w:val="20"/>
          <w:lang w:val="en-GB"/>
        </w:rPr>
        <w:t>.</w:t>
      </w:r>
    </w:p>
    <w:p w14:paraId="6574C59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Rongoā includes, but is not limited to, practices such as mirimiri and romiromi, mahi wairua, wai rākau, whakairo, tā moko, moko kauae and rongoā rākau. It can also include understanding of, and connection to, whakapapa and te ao Māori, kōrero Māori and protection of te taiao.</w:t>
      </w:r>
    </w:p>
    <w:p w14:paraId="4BCC5146" w14:textId="746A39E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Aka Whai Ora. 2023. </w:t>
      </w:r>
      <w:r w:rsidRPr="004572D7">
        <w:rPr>
          <w:i/>
          <w:iCs/>
          <w:noProof/>
          <w:color w:val="000000"/>
          <w:sz w:val="20"/>
          <w:lang w:val="en-GB"/>
        </w:rPr>
        <w:t>Rongoā Māori Action Plan, September 2023.</w:t>
      </w:r>
      <w:r w:rsidRPr="004572D7">
        <w:rPr>
          <w:noProof/>
          <w:color w:val="000000"/>
          <w:sz w:val="20"/>
          <w:lang w:val="en-GB"/>
        </w:rPr>
        <w:t xml:space="preserve"> Wellington: Te Aka Whai Ora.</w:t>
      </w:r>
      <w:r w:rsidR="00851071">
        <w:rPr>
          <w:noProof/>
          <w:color w:val="000000"/>
          <w:sz w:val="20"/>
          <w:lang w:val="en-GB"/>
        </w:rPr>
        <w:t xml:space="preserve"> URL:</w:t>
      </w:r>
      <w:r w:rsidRPr="004572D7">
        <w:rPr>
          <w:noProof/>
          <w:color w:val="000000"/>
          <w:sz w:val="20"/>
          <w:lang w:val="en-GB"/>
        </w:rPr>
        <w:t xml:space="preserve"> </w:t>
      </w:r>
      <w:hyperlink r:id="rId315" w:history="1">
        <w:r w:rsidR="00851071" w:rsidRPr="005F3A60">
          <w:rPr>
            <w:rStyle w:val="Hyperlink"/>
            <w:noProof/>
            <w:sz w:val="20"/>
            <w:lang w:val="en-GB"/>
          </w:rPr>
          <w:t>www.tewhatuora.govt.nz/assets/Health-services-and-programmes/Maori-health/231006-Te-Aka-Whai-Ora-Rongoa-Action-Plan-Oct-2023-v2.pdf</w:t>
        </w:r>
      </w:hyperlink>
      <w:r w:rsidRPr="004572D7">
        <w:rPr>
          <w:noProof/>
          <w:color w:val="000000"/>
          <w:sz w:val="20"/>
          <w:lang w:val="en-GB"/>
        </w:rPr>
        <w:t xml:space="preserve">. </w:t>
      </w:r>
    </w:p>
    <w:p w14:paraId="7856BF18" w14:textId="32BF553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The Waitangi Tribunal. 2011. </w:t>
      </w:r>
      <w:r w:rsidRPr="004572D7">
        <w:rPr>
          <w:i/>
          <w:iCs/>
          <w:noProof/>
          <w:color w:val="000000"/>
          <w:sz w:val="20"/>
          <w:lang w:val="en-GB"/>
        </w:rPr>
        <w:t>Ko Aotearoa Tēnei: A Report into Claims concerning New Zealand Law and Policy Affecting Māori Culture and Identity, Taumata Tuatahi</w:t>
      </w:r>
      <w:r w:rsidRPr="004572D7">
        <w:rPr>
          <w:noProof/>
          <w:color w:val="000000"/>
          <w:sz w:val="20"/>
          <w:lang w:val="en-GB"/>
        </w:rPr>
        <w:t xml:space="preserve">. Wellington: The Waitangi Tribunal. URL: </w:t>
      </w:r>
      <w:hyperlink r:id="rId316" w:history="1">
        <w:r w:rsidR="00851071" w:rsidRPr="005F3A60">
          <w:rPr>
            <w:rStyle w:val="Hyperlink"/>
            <w:noProof/>
            <w:sz w:val="20"/>
            <w:lang w:val="en-GB"/>
          </w:rPr>
          <w:t>https://forms.justice.govt.nz/search/Documents/WT/wt_DOC_68356054/KoAotearoaTeneiTT1W.pdf</w:t>
        </w:r>
      </w:hyperlink>
      <w:r w:rsidRPr="004572D7">
        <w:rPr>
          <w:noProof/>
          <w:color w:val="000000"/>
          <w:sz w:val="20"/>
          <w:lang w:val="en-GB"/>
        </w:rPr>
        <w:t xml:space="preserve">. </w:t>
      </w:r>
    </w:p>
    <w:p w14:paraId="32EE05AA" w14:textId="04A97B6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Position statement on palliative care in Aotearoa New Zealand, National Palliative Care Steering Group</w:t>
      </w:r>
      <w:r w:rsidRPr="004572D7">
        <w:rPr>
          <w:noProof/>
          <w:color w:val="000000"/>
          <w:sz w:val="20"/>
          <w:lang w:val="en-GB"/>
        </w:rPr>
        <w:t xml:space="preserve">. Wellington: Health New Zealand | Te Whatu Ora. URL: </w:t>
      </w:r>
      <w:hyperlink r:id="rId317" w:history="1">
        <w:r w:rsidR="00851071" w:rsidRPr="005F3A60">
          <w:rPr>
            <w:rStyle w:val="Hyperlink"/>
            <w:noProof/>
            <w:sz w:val="20"/>
            <w:lang w:val="en-GB"/>
          </w:rPr>
          <w:t>www.tewhatuora.govt.nz/assets/For-the-health-sector/Specific-life-stage/Palliative-Care/FINAL-Position-statement-National-Palliative-Care-Steering-Group-September-2024.pdf</w:t>
        </w:r>
      </w:hyperlink>
      <w:r w:rsidRPr="004572D7">
        <w:rPr>
          <w:noProof/>
          <w:color w:val="000000"/>
          <w:sz w:val="20"/>
          <w:lang w:val="en-GB"/>
        </w:rPr>
        <w:t xml:space="preserve">. </w:t>
      </w:r>
    </w:p>
    <w:p w14:paraId="705C0DAB"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Palliative Care Australia. 2020. </w:t>
      </w:r>
      <w:r w:rsidRPr="004572D7">
        <w:rPr>
          <w:i/>
          <w:noProof/>
          <w:color w:val="000000"/>
          <w:sz w:val="20"/>
          <w:lang w:val="en-GB"/>
        </w:rPr>
        <w:t>KPMG Palliative Care Economic Report</w:t>
      </w:r>
      <w:r w:rsidRPr="004572D7">
        <w:rPr>
          <w:noProof/>
          <w:color w:val="000000"/>
          <w:sz w:val="20"/>
          <w:lang w:val="en-GB"/>
        </w:rPr>
        <w:t xml:space="preserve">. Deakin, ACT: Palliative Care Australia. URL: </w:t>
      </w:r>
      <w:hyperlink r:id="rId318" w:history="1">
        <w:r w:rsidRPr="004572D7">
          <w:rPr>
            <w:b/>
            <w:noProof/>
            <w:color w:val="595959"/>
            <w:sz w:val="20"/>
            <w:lang w:val="en-GB"/>
          </w:rPr>
          <w:t>https://palliativecare.org.au/publication/kpmg-palliativecare-economic-report/</w:t>
        </w:r>
      </w:hyperlink>
      <w:r w:rsidRPr="004572D7">
        <w:rPr>
          <w:noProof/>
          <w:color w:val="000000"/>
          <w:sz w:val="20"/>
          <w:lang w:val="en-GB"/>
        </w:rPr>
        <w:t>.</w:t>
      </w:r>
    </w:p>
    <w:p w14:paraId="16853AD5" w14:textId="5DDBDB3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McLeod H, Atkinson J. 2019. </w:t>
      </w:r>
      <w:r w:rsidRPr="004572D7">
        <w:rPr>
          <w:i/>
          <w:noProof/>
          <w:color w:val="000000"/>
          <w:sz w:val="20"/>
          <w:lang w:val="en-GB"/>
        </w:rPr>
        <w:t>Policy Brief on Trajectories of Care at the End of Life in New Zealand</w:t>
      </w:r>
      <w:r w:rsidRPr="004572D7">
        <w:rPr>
          <w:noProof/>
          <w:color w:val="000000"/>
          <w:sz w:val="20"/>
          <w:lang w:val="en-GB"/>
        </w:rPr>
        <w:t xml:space="preserve">. URL: </w:t>
      </w:r>
      <w:hyperlink r:id="rId319" w:history="1">
        <w:r w:rsidR="00851071" w:rsidRPr="005F3A60">
          <w:rPr>
            <w:rStyle w:val="Hyperlink"/>
            <w:noProof/>
            <w:sz w:val="20"/>
            <w:lang w:val="en-GB"/>
          </w:rPr>
          <w:t>www.otago.ac.nz/__data/assets/pdf_file/0036/259299/policy-brief-711830.pdf</w:t>
        </w:r>
      </w:hyperlink>
      <w:r w:rsidRPr="004572D7">
        <w:rPr>
          <w:noProof/>
          <w:color w:val="000000"/>
          <w:sz w:val="20"/>
          <w:lang w:val="en-GB"/>
        </w:rPr>
        <w:t xml:space="preserve">. </w:t>
      </w:r>
    </w:p>
    <w:p w14:paraId="102EAB7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Hospice New Zealand. 2024. </w:t>
      </w:r>
      <w:r w:rsidRPr="004572D7">
        <w:rPr>
          <w:i/>
          <w:iCs/>
          <w:noProof/>
          <w:color w:val="000000"/>
          <w:sz w:val="20"/>
          <w:lang w:val="en-GB"/>
        </w:rPr>
        <w:t>New Guide for Carers Launched</w:t>
      </w:r>
      <w:r w:rsidRPr="004572D7">
        <w:rPr>
          <w:noProof/>
          <w:color w:val="000000"/>
          <w:sz w:val="20"/>
          <w:lang w:val="en-GB"/>
        </w:rPr>
        <w:t xml:space="preserve">. Wellington: Hospice New Zealand. URL: </w:t>
      </w:r>
      <w:hyperlink r:id="rId320" w:history="1">
        <w:r w:rsidRPr="004572D7">
          <w:rPr>
            <w:rStyle w:val="Hyperlink"/>
            <w:noProof/>
            <w:sz w:val="20"/>
            <w:lang w:val="en-GB"/>
          </w:rPr>
          <w:t>www.hospice.org.nz/new_carers_guide</w:t>
        </w:r>
      </w:hyperlink>
      <w:r w:rsidRPr="004572D7">
        <w:rPr>
          <w:noProof/>
          <w:color w:val="000000"/>
          <w:sz w:val="20"/>
          <w:lang w:val="en-GB"/>
        </w:rPr>
        <w:t>.</w:t>
      </w:r>
    </w:p>
    <w:p w14:paraId="69749C8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Hospice New Zealand. 2025. </w:t>
      </w:r>
      <w:r w:rsidRPr="004572D7">
        <w:rPr>
          <w:i/>
          <w:iCs/>
          <w:noProof/>
          <w:color w:val="000000"/>
          <w:sz w:val="20"/>
          <w:lang w:val="en-GB"/>
        </w:rPr>
        <w:t>Te Puka Manaaki Pairuri o Aotearoa – Putanga Tuatahi The Palliative Care Handbook New Zealand – First Edition</w:t>
      </w:r>
      <w:r w:rsidRPr="004572D7">
        <w:rPr>
          <w:noProof/>
          <w:color w:val="000000"/>
          <w:sz w:val="20"/>
          <w:lang w:val="en-GB"/>
        </w:rPr>
        <w:t xml:space="preserve">. Wellington: Hospice New Zealand. URL: </w:t>
      </w:r>
      <w:hyperlink r:id="rId321" w:history="1">
        <w:r w:rsidRPr="004572D7">
          <w:rPr>
            <w:rStyle w:val="Hyperlink"/>
            <w:noProof/>
            <w:sz w:val="20"/>
            <w:lang w:val="en-GB"/>
          </w:rPr>
          <w:t>www.hospice.org.nz/palliative_care_handbook</w:t>
        </w:r>
      </w:hyperlink>
      <w:r w:rsidRPr="004572D7">
        <w:rPr>
          <w:noProof/>
          <w:color w:val="000000"/>
          <w:sz w:val="20"/>
          <w:lang w:val="en-GB"/>
        </w:rPr>
        <w:t xml:space="preserve">. </w:t>
      </w:r>
    </w:p>
    <w:p w14:paraId="39A64FB2" w14:textId="0B13673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Palliative Care Australia. 2018. </w:t>
      </w:r>
      <w:r w:rsidRPr="004572D7">
        <w:rPr>
          <w:i/>
          <w:iCs/>
          <w:noProof/>
          <w:color w:val="000000"/>
          <w:sz w:val="20"/>
          <w:lang w:val="en-GB"/>
        </w:rPr>
        <w:t>Compassionate communities: An implementation guide for community approaches to end of life care</w:t>
      </w:r>
      <w:r w:rsidRPr="004572D7">
        <w:rPr>
          <w:noProof/>
          <w:color w:val="000000"/>
          <w:sz w:val="20"/>
          <w:lang w:val="en-GB"/>
        </w:rPr>
        <w:t xml:space="preserve">. </w:t>
      </w:r>
      <w:r w:rsidRPr="004572D7">
        <w:rPr>
          <w:noProof/>
          <w:color w:val="000000"/>
          <w:sz w:val="20"/>
        </w:rPr>
        <w:t>Deakin, ACT</w:t>
      </w:r>
      <w:r w:rsidRPr="004572D7">
        <w:rPr>
          <w:noProof/>
          <w:color w:val="000000"/>
          <w:sz w:val="20"/>
          <w:lang w:val="en-GB"/>
        </w:rPr>
        <w:t xml:space="preserve">: Palliative Care Australia. URL: </w:t>
      </w:r>
      <w:hyperlink r:id="rId322" w:history="1">
        <w:r w:rsidR="00851071" w:rsidRPr="005F3A60">
          <w:rPr>
            <w:rStyle w:val="Hyperlink"/>
            <w:noProof/>
            <w:sz w:val="20"/>
            <w:lang w:val="en-GB"/>
          </w:rPr>
          <w:t>https://palliativecare.org.au/wp-content/uploads/dlm_uploads/2018/09/An-implementation-guide-for-community.pdf</w:t>
        </w:r>
      </w:hyperlink>
      <w:r w:rsidRPr="004572D7">
        <w:rPr>
          <w:noProof/>
          <w:color w:val="000000"/>
          <w:sz w:val="20"/>
          <w:lang w:val="en-GB"/>
        </w:rPr>
        <w:t>.</w:t>
      </w:r>
    </w:p>
    <w:p w14:paraId="3C4C3947" w14:textId="091A9FC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Abel J, Kellehear A, Karapliagou A. 2018. Palliative care—the new essentials. </w:t>
      </w:r>
      <w:r w:rsidRPr="004572D7">
        <w:rPr>
          <w:i/>
          <w:noProof/>
          <w:color w:val="000000"/>
          <w:sz w:val="20"/>
          <w:lang w:val="en-GB"/>
        </w:rPr>
        <w:t xml:space="preserve">Annals of Palliative Medicine </w:t>
      </w:r>
      <w:r w:rsidRPr="004572D7">
        <w:rPr>
          <w:iCs/>
          <w:noProof/>
          <w:color w:val="000000"/>
          <w:sz w:val="20"/>
          <w:lang w:val="en-GB"/>
        </w:rPr>
        <w:t>7: Suppl 2</w:t>
      </w:r>
      <w:r w:rsidRPr="004572D7">
        <w:rPr>
          <w:noProof/>
          <w:color w:val="000000"/>
          <w:sz w:val="20"/>
          <w:lang w:val="en-GB"/>
        </w:rPr>
        <w:t xml:space="preserve">. </w:t>
      </w:r>
      <w:r w:rsidR="00103F8E">
        <w:rPr>
          <w:noProof/>
          <w:color w:val="000000"/>
          <w:sz w:val="20"/>
          <w:lang w:val="en-GB"/>
        </w:rPr>
        <w:t xml:space="preserve">DOI: </w:t>
      </w:r>
      <w:hyperlink r:id="rId323" w:history="1">
        <w:r w:rsidR="00103F8E" w:rsidRPr="005F3A60">
          <w:rPr>
            <w:rStyle w:val="Hyperlink"/>
            <w:noProof/>
            <w:sz w:val="20"/>
            <w:lang w:val="en-GB"/>
          </w:rPr>
          <w:t>https://doi.org/10.21037/apm.2018.03.04</w:t>
        </w:r>
      </w:hyperlink>
      <w:r w:rsidR="00103F8E">
        <w:rPr>
          <w:noProof/>
          <w:color w:val="000000"/>
          <w:sz w:val="20"/>
          <w:lang w:val="en-GB"/>
        </w:rPr>
        <w:t xml:space="preserve">. </w:t>
      </w:r>
    </w:p>
    <w:p w14:paraId="533E3BEC" w14:textId="632EAC65" w:rsidR="005834BD" w:rsidRPr="004572D7" w:rsidRDefault="005834BD" w:rsidP="00884FEF">
      <w:pPr>
        <w:pStyle w:val="ListParagraph"/>
        <w:numPr>
          <w:ilvl w:val="0"/>
          <w:numId w:val="14"/>
        </w:numPr>
        <w:shd w:val="clear" w:color="auto" w:fill="FFFFFF" w:themeFill="background1"/>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New Zealand Health Plan | Te Pae Waenga</w:t>
      </w:r>
      <w:r w:rsidRPr="004572D7">
        <w:rPr>
          <w:noProof/>
          <w:color w:val="000000"/>
          <w:sz w:val="20"/>
          <w:lang w:val="en-GB"/>
        </w:rPr>
        <w:t xml:space="preserve">. Wellington: Health New Zealand | Te Whatu Ora. URL: </w:t>
      </w:r>
      <w:hyperlink r:id="rId324" w:history="1">
        <w:r w:rsidR="00073299" w:rsidRPr="005F3A60">
          <w:rPr>
            <w:rStyle w:val="Hyperlink"/>
            <w:noProof/>
            <w:sz w:val="20"/>
            <w:lang w:val="en-GB"/>
          </w:rPr>
          <w:t>www.tewhatuora.govt.nz/publications/new-zealand-health-plan-te-pae-waenga</w:t>
        </w:r>
      </w:hyperlink>
      <w:r w:rsidRPr="004572D7">
        <w:rPr>
          <w:noProof/>
          <w:color w:val="000000"/>
          <w:sz w:val="20"/>
          <w:lang w:val="en-GB"/>
        </w:rPr>
        <w:t xml:space="preserve">. </w:t>
      </w:r>
    </w:p>
    <w:p w14:paraId="158DB27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2022. </w:t>
      </w:r>
      <w:r w:rsidRPr="004572D7">
        <w:rPr>
          <w:i/>
          <w:iCs/>
          <w:noProof/>
          <w:color w:val="000000"/>
          <w:sz w:val="20"/>
          <w:lang w:val="en-GB"/>
        </w:rPr>
        <w:t>Te Pae Tata Interim New Zealand Health Plan 2022</w:t>
      </w:r>
      <w:r w:rsidRPr="004572D7">
        <w:rPr>
          <w:noProof/>
          <w:color w:val="000000"/>
          <w:sz w:val="20"/>
          <w:lang w:val="en-GB"/>
        </w:rPr>
        <w:t xml:space="preserve">. Wellington: Health New Zealand | Te Whatu Ora. URL: </w:t>
      </w:r>
      <w:hyperlink r:id="rId325" w:history="1">
        <w:r w:rsidRPr="004572D7">
          <w:rPr>
            <w:rStyle w:val="Hyperlink"/>
            <w:noProof/>
            <w:sz w:val="20"/>
            <w:lang w:val="en-GB"/>
          </w:rPr>
          <w:t>www.tewhatuora.govt.nz/publications/te-pae-tata-interim-new-zealand-health-plan-2022</w:t>
        </w:r>
      </w:hyperlink>
      <w:r w:rsidRPr="004572D7">
        <w:rPr>
          <w:noProof/>
          <w:color w:val="000000"/>
          <w:sz w:val="20"/>
          <w:lang w:val="en-GB"/>
        </w:rPr>
        <w:t>.</w:t>
      </w:r>
    </w:p>
    <w:p w14:paraId="7805328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2023. </w:t>
      </w:r>
      <w:r w:rsidRPr="004572D7">
        <w:rPr>
          <w:i/>
          <w:iCs/>
          <w:noProof/>
          <w:color w:val="000000"/>
          <w:sz w:val="20"/>
          <w:lang w:val="en-GB"/>
        </w:rPr>
        <w:t>National Palliative Care Work Programme</w:t>
      </w:r>
      <w:r w:rsidRPr="004572D7">
        <w:rPr>
          <w:noProof/>
          <w:color w:val="000000"/>
          <w:sz w:val="20"/>
          <w:lang w:val="en-GB"/>
        </w:rPr>
        <w:t xml:space="preserve">. Wellington: Health New Zealand | Te Whatu Ora. URL: </w:t>
      </w:r>
      <w:hyperlink r:id="rId326" w:history="1">
        <w:r w:rsidRPr="004572D7">
          <w:rPr>
            <w:rStyle w:val="Hyperlink"/>
            <w:noProof/>
            <w:sz w:val="20"/>
            <w:lang w:val="en-GB"/>
          </w:rPr>
          <w:t>www.tewhatuora.govt.nz/for-health-professionals/clinical-guidance/specific-life-stage-health-information/palliative/national-palliative-care-work-programme</w:t>
        </w:r>
      </w:hyperlink>
      <w:r w:rsidRPr="004572D7">
        <w:rPr>
          <w:noProof/>
          <w:color w:val="000000"/>
          <w:sz w:val="20"/>
          <w:lang w:val="en-GB"/>
        </w:rPr>
        <w:t>.</w:t>
      </w:r>
    </w:p>
    <w:p w14:paraId="7A6FA1E7" w14:textId="39CCCF6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Palliative Care Survey</w:t>
      </w:r>
      <w:r w:rsidRPr="004572D7">
        <w:rPr>
          <w:noProof/>
          <w:color w:val="000000"/>
          <w:sz w:val="20"/>
          <w:lang w:val="en-GB"/>
        </w:rPr>
        <w:t>. Wellington: Health New Zealand | Te Whatu Ora.</w:t>
      </w:r>
      <w:r>
        <w:rPr>
          <w:noProof/>
          <w:color w:val="000000"/>
          <w:sz w:val="20"/>
          <w:lang w:val="en-GB"/>
        </w:rPr>
        <w:t xml:space="preserve"> URL: </w:t>
      </w:r>
      <w:hyperlink r:id="rId327" w:history="1">
        <w:r w:rsidR="00073299" w:rsidRPr="005F3A60">
          <w:rPr>
            <w:rStyle w:val="Hyperlink"/>
            <w:noProof/>
            <w:sz w:val="20"/>
            <w:lang w:val="en-GB"/>
          </w:rPr>
          <w:t>www.tewhatuora.govt.nz/assets/For-the-health-sector/Specific-life-stage/Palliative-Care/Palliative-care-survey-key-themes-report_May_2024.pdf</w:t>
        </w:r>
      </w:hyperlink>
      <w:r>
        <w:rPr>
          <w:noProof/>
          <w:color w:val="000000"/>
          <w:sz w:val="20"/>
          <w:lang w:val="en-GB"/>
        </w:rPr>
        <w:t xml:space="preserve">. </w:t>
      </w:r>
    </w:p>
    <w:p w14:paraId="27A324B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Hospice New Zealand and Health New Zealand | Te Whatu Ora. 2017. </w:t>
      </w:r>
      <w:r w:rsidRPr="004572D7">
        <w:rPr>
          <w:i/>
          <w:iCs/>
          <w:noProof/>
          <w:color w:val="000000"/>
          <w:sz w:val="20"/>
          <w:lang w:val="en-GB"/>
        </w:rPr>
        <w:t>Palliative Care Action Plan</w:t>
      </w:r>
      <w:r w:rsidRPr="004572D7">
        <w:rPr>
          <w:noProof/>
          <w:color w:val="000000"/>
          <w:sz w:val="20"/>
          <w:lang w:val="en-GB"/>
        </w:rPr>
        <w:t xml:space="preserve">. Wellington: Health New Zealand | Te Whatu Ora. URL: </w:t>
      </w:r>
      <w:hyperlink r:id="rId328" w:history="1">
        <w:r w:rsidRPr="004572D7">
          <w:rPr>
            <w:rStyle w:val="Hyperlink"/>
            <w:noProof/>
            <w:sz w:val="20"/>
            <w:lang w:val="en-GB"/>
          </w:rPr>
          <w:t>www.tewhatuora.govt.nz/publications/palliative-care-action-plan</w:t>
        </w:r>
      </w:hyperlink>
      <w:r w:rsidRPr="004572D7">
        <w:rPr>
          <w:noProof/>
          <w:color w:val="000000"/>
          <w:sz w:val="20"/>
          <w:lang w:val="en-GB"/>
        </w:rPr>
        <w:t>.</w:t>
      </w:r>
    </w:p>
    <w:p w14:paraId="38C43575" w14:textId="4513055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Mason K, </w:t>
      </w:r>
      <w:r w:rsidRPr="004572D7">
        <w:rPr>
          <w:noProof/>
          <w:color w:val="000000"/>
          <w:sz w:val="20"/>
        </w:rPr>
        <w:t xml:space="preserve">Moeke-Maxwell </w:t>
      </w:r>
      <w:r w:rsidRPr="004572D7">
        <w:rPr>
          <w:noProof/>
          <w:color w:val="000000"/>
          <w:sz w:val="20"/>
          <w:lang w:val="en-GB"/>
        </w:rPr>
        <w:t xml:space="preserve">T. 2018. </w:t>
      </w:r>
      <w:r w:rsidRPr="004572D7">
        <w:rPr>
          <w:i/>
          <w:iCs/>
          <w:noProof/>
          <w:color w:val="000000"/>
          <w:sz w:val="20"/>
          <w:lang w:val="en-GB"/>
        </w:rPr>
        <w:t>Māori and Palliative Care: Literature review report for Te Ohu Rata o Aotearoa</w:t>
      </w:r>
      <w:r w:rsidRPr="004572D7">
        <w:rPr>
          <w:noProof/>
          <w:color w:val="000000"/>
          <w:sz w:val="20"/>
          <w:lang w:val="en-GB"/>
        </w:rPr>
        <w:t>. Wellington: Te Ohu Rata o Aotearoa. URL:</w:t>
      </w:r>
      <w:r w:rsidR="00073299" w:rsidRPr="00073299">
        <w:t xml:space="preserve"> </w:t>
      </w:r>
      <w:hyperlink r:id="rId329" w:history="1">
        <w:r w:rsidR="00073299" w:rsidRPr="005F3A60">
          <w:rPr>
            <w:rStyle w:val="Hyperlink"/>
            <w:noProof/>
            <w:sz w:val="20"/>
            <w:lang w:val="en-GB"/>
          </w:rPr>
          <w:t>https://assets.nationbuilder.com/hospicenz/pages/38/attachments/original/1715088365/Maori-and-Palliative-Care_Te-ORA-Literature-Review.pdf?1715088365</w:t>
        </w:r>
      </w:hyperlink>
      <w:r w:rsidRPr="004572D7">
        <w:rPr>
          <w:noProof/>
          <w:color w:val="000000"/>
          <w:sz w:val="20"/>
          <w:lang w:val="en-GB"/>
        </w:rPr>
        <w:t xml:space="preserve">. </w:t>
      </w:r>
    </w:p>
    <w:p w14:paraId="5A438D17" w14:textId="47F3873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University of Auckland. nd. </w:t>
      </w:r>
      <w:r w:rsidRPr="004572D7">
        <w:rPr>
          <w:i/>
          <w:iCs/>
          <w:noProof/>
          <w:color w:val="000000"/>
          <w:sz w:val="20"/>
          <w:lang w:val="en-GB"/>
        </w:rPr>
        <w:t>The Voices of Underserved Communities in Palliative Care</w:t>
      </w:r>
      <w:r w:rsidRPr="004572D7">
        <w:rPr>
          <w:noProof/>
          <w:color w:val="000000"/>
          <w:sz w:val="20"/>
          <w:lang w:val="en-GB"/>
        </w:rPr>
        <w:t>. Auckland: University of Auckland. URL:</w:t>
      </w:r>
      <w:r w:rsidR="002210BC" w:rsidRPr="002210BC">
        <w:t xml:space="preserve"> </w:t>
      </w:r>
      <w:hyperlink r:id="rId330" w:history="1">
        <w:r w:rsidR="002210BC" w:rsidRPr="005F3A60">
          <w:rPr>
            <w:rStyle w:val="Hyperlink"/>
            <w:noProof/>
            <w:sz w:val="20"/>
            <w:lang w:val="en-GB"/>
          </w:rPr>
          <w:t>www.tewhatuora.govt.nz/assets/For-health-professionals/Clinical-guidance/Specific-life-stage/Palliative-care/The-voices-of-underserved-communities-in-palliative-care.pdf</w:t>
        </w:r>
      </w:hyperlink>
      <w:r w:rsidRPr="004572D7">
        <w:rPr>
          <w:noProof/>
          <w:color w:val="000000"/>
          <w:sz w:val="20"/>
        </w:rPr>
        <w:t xml:space="preserve">. </w:t>
      </w:r>
    </w:p>
    <w:p w14:paraId="6C887F0C" w14:textId="5D462E60"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MartinJenkins. 2024. </w:t>
      </w:r>
      <w:r w:rsidRPr="004572D7">
        <w:rPr>
          <w:i/>
          <w:iCs/>
          <w:noProof/>
          <w:color w:val="000000"/>
          <w:sz w:val="20"/>
          <w:lang w:val="en-GB"/>
        </w:rPr>
        <w:t>Sustainable funding for hospice services: Health and social impacts of specialist hospice palliative care and an economic case for investment</w:t>
      </w:r>
      <w:r w:rsidRPr="004572D7">
        <w:rPr>
          <w:noProof/>
          <w:color w:val="000000"/>
          <w:sz w:val="20"/>
          <w:lang w:val="en-GB"/>
        </w:rPr>
        <w:t xml:space="preserve">. Auckland: MartinJenkins. URL: </w:t>
      </w:r>
      <w:hyperlink r:id="rId331" w:history="1">
        <w:r w:rsidR="009D0309" w:rsidRPr="005F3A60">
          <w:rPr>
            <w:rStyle w:val="Hyperlink"/>
            <w:noProof/>
            <w:sz w:val="20"/>
            <w:lang w:val="en-GB"/>
          </w:rPr>
          <w:t>https://assets.nationbuilder.com/hospicenz/pages/554/attachments/original/1741218449/Sustainable_funding_for_hospice_services_-_Final_report_50924.pdf?1741218449</w:t>
        </w:r>
      </w:hyperlink>
      <w:r w:rsidRPr="004572D7">
        <w:rPr>
          <w:noProof/>
          <w:color w:val="000000"/>
          <w:sz w:val="20"/>
          <w:lang w:val="en-GB"/>
        </w:rPr>
        <w:t xml:space="preserve">. </w:t>
      </w:r>
    </w:p>
    <w:p w14:paraId="4B7EEB7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Legislation. 2021. </w:t>
      </w:r>
      <w:r w:rsidRPr="004572D7">
        <w:rPr>
          <w:i/>
          <w:noProof/>
          <w:color w:val="000000"/>
          <w:sz w:val="20"/>
          <w:lang w:val="en-GB"/>
        </w:rPr>
        <w:t>End of Life Choice Act 2019.</w:t>
      </w:r>
      <w:r w:rsidRPr="004572D7">
        <w:rPr>
          <w:noProof/>
          <w:color w:val="000000"/>
          <w:sz w:val="20"/>
          <w:lang w:val="en-GB"/>
        </w:rPr>
        <w:t xml:space="preserve"> Wellington: Parliamentary Counsel Office. URL: </w:t>
      </w:r>
      <w:hyperlink r:id="rId332" w:history="1">
        <w:r w:rsidRPr="004572D7">
          <w:rPr>
            <w:b/>
            <w:noProof/>
            <w:color w:val="595959"/>
            <w:sz w:val="20"/>
            <w:lang w:val="en-GB"/>
          </w:rPr>
          <w:t>www.legislation.govt.nz/act/public/2019/0067/latest/whole.html</w:t>
        </w:r>
      </w:hyperlink>
      <w:r w:rsidRPr="004572D7">
        <w:rPr>
          <w:noProof/>
          <w:color w:val="000000"/>
          <w:sz w:val="20"/>
          <w:lang w:val="en-GB"/>
        </w:rPr>
        <w:t>.</w:t>
      </w:r>
    </w:p>
    <w:p w14:paraId="5F1B201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Assisted Dying Service data and reporting</w:t>
      </w:r>
      <w:r w:rsidRPr="004572D7">
        <w:rPr>
          <w:noProof/>
          <w:color w:val="000000"/>
          <w:sz w:val="20"/>
          <w:lang w:val="en-GB"/>
        </w:rPr>
        <w:t xml:space="preserve">. Wellington: Health New Zealand | Te Whatu Ora. URL: </w:t>
      </w:r>
      <w:hyperlink r:id="rId333" w:history="1">
        <w:r w:rsidRPr="004572D7">
          <w:rPr>
            <w:rStyle w:val="Hyperlink"/>
            <w:noProof/>
            <w:sz w:val="20"/>
            <w:lang w:val="en-GB"/>
          </w:rPr>
          <w:t>www.tewhatuora.govt.nz/health-services-and-programmes/assisted-dying-service/assisted-dying-service-data-and-reporting</w:t>
        </w:r>
      </w:hyperlink>
      <w:r w:rsidRPr="004572D7">
        <w:rPr>
          <w:noProof/>
          <w:color w:val="000000"/>
          <w:sz w:val="20"/>
          <w:lang w:val="en-GB"/>
        </w:rPr>
        <w:t xml:space="preserve">. </w:t>
      </w:r>
    </w:p>
    <w:p w14:paraId="2EAB34F4" w14:textId="0FA50C5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2024. </w:t>
      </w:r>
      <w:r w:rsidRPr="004572D7">
        <w:rPr>
          <w:i/>
          <w:noProof/>
          <w:color w:val="000000"/>
          <w:sz w:val="20"/>
          <w:lang w:val="en-GB"/>
        </w:rPr>
        <w:t>Assisted dying regulation and reporting</w:t>
      </w:r>
      <w:r w:rsidRPr="004572D7">
        <w:rPr>
          <w:noProof/>
          <w:color w:val="000000"/>
          <w:sz w:val="20"/>
          <w:lang w:val="en-GB"/>
        </w:rPr>
        <w:t xml:space="preserve">. Wellington: Ministry of Health. URL: </w:t>
      </w:r>
      <w:hyperlink r:id="rId334" w:history="1">
        <w:r w:rsidR="009D0309" w:rsidRPr="005F3A60">
          <w:rPr>
            <w:rStyle w:val="Hyperlink"/>
            <w:noProof/>
            <w:sz w:val="20"/>
            <w:lang w:val="en-GB"/>
          </w:rPr>
          <w:t>www.health.govt.nz/regulation-legislation/assisted-dying/regulation-and-reporting</w:t>
        </w:r>
      </w:hyperlink>
      <w:r w:rsidRPr="004572D7">
        <w:rPr>
          <w:noProof/>
          <w:color w:val="000000"/>
          <w:sz w:val="20"/>
          <w:lang w:val="en-GB"/>
        </w:rPr>
        <w:t>.</w:t>
      </w:r>
    </w:p>
    <w:p w14:paraId="791B2E42" w14:textId="4DDEA4A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Health New Zealand | Te Whatu Ora. 2025. </w:t>
      </w:r>
      <w:r w:rsidRPr="00EF6FB7">
        <w:rPr>
          <w:i/>
          <w:iCs/>
          <w:noProof/>
          <w:color w:val="000000"/>
          <w:sz w:val="20"/>
          <w:lang w:val="en-GB"/>
        </w:rPr>
        <w:t>Assisted Dying Service: Quarterly Report, Quarter Three 2024/25</w:t>
      </w:r>
      <w:r w:rsidRPr="004572D7">
        <w:rPr>
          <w:noProof/>
          <w:color w:val="000000"/>
          <w:sz w:val="20"/>
          <w:lang w:val="en-GB"/>
        </w:rPr>
        <w:t xml:space="preserve">. Wellington: Health New Zealand | Te Whatu Ora. URL: </w:t>
      </w:r>
      <w:hyperlink r:id="rId335" w:history="1">
        <w:r w:rsidR="009D0309" w:rsidRPr="005F3A60">
          <w:rPr>
            <w:rStyle w:val="Hyperlink"/>
            <w:noProof/>
            <w:sz w:val="20"/>
            <w:lang w:val="en-GB"/>
          </w:rPr>
          <w:t>www.tewhatuora.govt.nz/publications/assisted-dying-service-quarterly-report-from-1-january-2025-to-31-march-2025</w:t>
        </w:r>
      </w:hyperlink>
      <w:r w:rsidRPr="004572D7">
        <w:rPr>
          <w:noProof/>
          <w:color w:val="000000"/>
          <w:sz w:val="20"/>
          <w:lang w:val="en-GB"/>
        </w:rPr>
        <w:t xml:space="preserve">.  </w:t>
      </w:r>
    </w:p>
    <w:p w14:paraId="22CA8DF8"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2024. </w:t>
      </w:r>
      <w:r w:rsidRPr="004572D7">
        <w:rPr>
          <w:i/>
          <w:noProof/>
          <w:color w:val="000000"/>
          <w:sz w:val="20"/>
          <w:lang w:val="en-GB"/>
        </w:rPr>
        <w:t>Increasing access to new cancer medicines</w:t>
      </w:r>
      <w:r w:rsidRPr="004572D7">
        <w:rPr>
          <w:noProof/>
          <w:color w:val="000000"/>
          <w:sz w:val="20"/>
          <w:lang w:val="en-GB"/>
        </w:rPr>
        <w:t xml:space="preserve">. Wellington: Te Aho o Te Kahu | Cancer Control Agency. URL: </w:t>
      </w:r>
      <w:hyperlink r:id="rId336" w:history="1">
        <w:r w:rsidRPr="004572D7">
          <w:rPr>
            <w:b/>
            <w:noProof/>
            <w:color w:val="595959"/>
            <w:sz w:val="20"/>
            <w:lang w:val="en-GB"/>
          </w:rPr>
          <w:t>https://teaho.govt.nz/index.php/blog/increasing-access-new-cancer-medicines</w:t>
        </w:r>
      </w:hyperlink>
      <w:r w:rsidRPr="004572D7">
        <w:rPr>
          <w:noProof/>
          <w:color w:val="000000"/>
          <w:sz w:val="20"/>
          <w:lang w:val="en-GB"/>
        </w:rPr>
        <w:t>.</w:t>
      </w:r>
    </w:p>
    <w:p w14:paraId="4FB51D76" w14:textId="298DDEC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nd. </w:t>
      </w:r>
      <w:r w:rsidRPr="004572D7">
        <w:rPr>
          <w:i/>
          <w:iCs/>
          <w:noProof/>
          <w:color w:val="000000"/>
          <w:sz w:val="20"/>
          <w:lang w:val="en-GB"/>
        </w:rPr>
        <w:t>Health workforce initiatives</w:t>
      </w:r>
      <w:r w:rsidRPr="004572D7">
        <w:rPr>
          <w:noProof/>
          <w:color w:val="000000"/>
          <w:sz w:val="20"/>
          <w:lang w:val="en-GB"/>
        </w:rPr>
        <w:t>. Wellington: Health New Zealand | Te Whatu Ora. URL:</w:t>
      </w:r>
      <w:r w:rsidR="009D0309" w:rsidRPr="009D0309">
        <w:t xml:space="preserve"> </w:t>
      </w:r>
      <w:hyperlink r:id="rId337" w:history="1">
        <w:r w:rsidR="009D0309" w:rsidRPr="005F3A60">
          <w:rPr>
            <w:rStyle w:val="Hyperlink"/>
            <w:noProof/>
            <w:sz w:val="20"/>
            <w:lang w:val="en-GB"/>
          </w:rPr>
          <w:t>www.tewhatuora.govt.nz/for-health-professionals/health-workforce-development/health-workforce-initiatives</w:t>
        </w:r>
      </w:hyperlink>
      <w:r w:rsidRPr="004572D7">
        <w:rPr>
          <w:noProof/>
          <w:color w:val="000000"/>
          <w:sz w:val="20"/>
          <w:lang w:val="en-GB"/>
        </w:rPr>
        <w:t>.</w:t>
      </w:r>
    </w:p>
    <w:p w14:paraId="723824C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Cancer National Clinical Network</w:t>
      </w:r>
      <w:r w:rsidRPr="004572D7">
        <w:rPr>
          <w:noProof/>
          <w:color w:val="000000"/>
          <w:sz w:val="20"/>
          <w:lang w:val="en-GB"/>
        </w:rPr>
        <w:t xml:space="preserve">. Wellington: Health New Zealand | Te Whatu Ora. URL: </w:t>
      </w:r>
      <w:hyperlink r:id="rId338" w:history="1">
        <w:r w:rsidRPr="004572D7">
          <w:rPr>
            <w:rStyle w:val="Hyperlink"/>
            <w:noProof/>
            <w:sz w:val="20"/>
            <w:lang w:val="en-GB"/>
          </w:rPr>
          <w:t>www.tewhatuora.govt.nz/corporate-information/our-health-system/strategic-initiatives-in-health-research-and-innovation/national-clinical-networks/cancer-national-clinical-network</w:t>
        </w:r>
      </w:hyperlink>
      <w:r w:rsidRPr="004572D7">
        <w:rPr>
          <w:noProof/>
          <w:color w:val="000000"/>
          <w:sz w:val="20"/>
          <w:lang w:val="en-GB"/>
        </w:rPr>
        <w:t xml:space="preserve">. </w:t>
      </w:r>
    </w:p>
    <w:p w14:paraId="6EE91D7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Taylor M, Oetzel J. 2020. The sustainability of the New Zealand radiation therapy workforce: Factors that influence intent to leave the workplace and profession. </w:t>
      </w:r>
      <w:r w:rsidRPr="004572D7">
        <w:rPr>
          <w:i/>
          <w:noProof/>
          <w:color w:val="000000"/>
          <w:sz w:val="20"/>
          <w:lang w:val="en-GB"/>
        </w:rPr>
        <w:t xml:space="preserve">Technical Innovations &amp; Patient Support in Radiation Oncology </w:t>
      </w:r>
      <w:r w:rsidRPr="004572D7">
        <w:rPr>
          <w:iCs/>
          <w:noProof/>
          <w:color w:val="000000"/>
          <w:sz w:val="20"/>
          <w:lang w:val="en-GB"/>
        </w:rPr>
        <w:t>16</w:t>
      </w:r>
      <w:r w:rsidRPr="004572D7">
        <w:rPr>
          <w:noProof/>
          <w:color w:val="000000"/>
          <w:sz w:val="20"/>
          <w:lang w:val="en-GB"/>
        </w:rPr>
        <w:t xml:space="preserve">: 77–82. DOI: </w:t>
      </w:r>
      <w:hyperlink r:id="rId339" w:history="1">
        <w:r w:rsidRPr="004572D7">
          <w:rPr>
            <w:b/>
            <w:noProof/>
            <w:color w:val="595959"/>
            <w:sz w:val="20"/>
            <w:lang w:val="en-GB"/>
          </w:rPr>
          <w:t>https://doi.org/10.1016/j.tipsro.2020.11.002</w:t>
        </w:r>
      </w:hyperlink>
      <w:r w:rsidRPr="004572D7">
        <w:rPr>
          <w:noProof/>
          <w:color w:val="000000"/>
          <w:sz w:val="20"/>
          <w:lang w:val="en-GB"/>
        </w:rPr>
        <w:t>.</w:t>
      </w:r>
    </w:p>
    <w:p w14:paraId="001B8F2F" w14:textId="0CC06DEA" w:rsidR="005834BD" w:rsidRPr="004572D7" w:rsidRDefault="005834BD" w:rsidP="00545D5A">
      <w:pPr>
        <w:pStyle w:val="ListParagraph"/>
        <w:numPr>
          <w:ilvl w:val="0"/>
          <w:numId w:val="14"/>
        </w:numPr>
        <w:spacing w:after="120" w:line="240" w:lineRule="auto"/>
        <w:ind w:hanging="720"/>
        <w:rPr>
          <w:noProof/>
          <w:color w:val="000000"/>
          <w:sz w:val="20"/>
          <w:lang w:val="en-GB"/>
        </w:rPr>
      </w:pPr>
      <w:r w:rsidRPr="004572D7">
        <w:rPr>
          <w:noProof/>
          <w:color w:val="000000"/>
          <w:sz w:val="20"/>
          <w:lang w:val="en-GB"/>
        </w:rPr>
        <w:t xml:space="preserve">Ministry of Health. 2025. </w:t>
      </w:r>
      <w:r w:rsidRPr="004572D7">
        <w:rPr>
          <w:i/>
          <w:noProof/>
          <w:color w:val="000000"/>
          <w:sz w:val="20"/>
          <w:lang w:val="en-GB"/>
        </w:rPr>
        <w:t>Primary care announcements</w:t>
      </w:r>
      <w:r w:rsidRPr="004572D7">
        <w:rPr>
          <w:noProof/>
          <w:color w:val="000000"/>
          <w:sz w:val="20"/>
          <w:lang w:val="en-GB"/>
        </w:rPr>
        <w:t xml:space="preserve">. Wellington: Ministry of Health. URL: </w:t>
      </w:r>
      <w:hyperlink r:id="rId340" w:history="1">
        <w:r w:rsidR="00545D5A" w:rsidRPr="00545D5A">
          <w:rPr>
            <w:rStyle w:val="Hyperlink"/>
            <w:noProof/>
            <w:sz w:val="20"/>
            <w:lang w:val="en-GB"/>
          </w:rPr>
          <w:t>www.health.govt.nz/strategies-initiatives/programmes-and-initiatives/primary-and-community-health-care/primary-care-announcements</w:t>
        </w:r>
      </w:hyperlink>
      <w:r w:rsidRPr="004572D7">
        <w:rPr>
          <w:noProof/>
          <w:color w:val="000000"/>
          <w:sz w:val="20"/>
          <w:lang w:val="en-GB"/>
        </w:rPr>
        <w:t>.</w:t>
      </w:r>
    </w:p>
    <w:p w14:paraId="3C50BFC9" w14:textId="72E7EC9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noProof/>
          <w:color w:val="000000"/>
          <w:sz w:val="20"/>
          <w:lang w:val="en-GB"/>
        </w:rPr>
        <w:t>New Waikato medical school gets green light</w:t>
      </w:r>
      <w:r w:rsidRPr="004572D7">
        <w:rPr>
          <w:noProof/>
          <w:color w:val="000000"/>
          <w:sz w:val="20"/>
          <w:lang w:val="en-GB"/>
        </w:rPr>
        <w:t xml:space="preserve">. Wellington: New Zealand Government. URL: </w:t>
      </w:r>
      <w:hyperlink r:id="rId341" w:history="1">
        <w:r w:rsidR="009D0309" w:rsidRPr="005F3A60">
          <w:rPr>
            <w:rStyle w:val="Hyperlink"/>
            <w:noProof/>
            <w:sz w:val="20"/>
            <w:lang w:val="en-GB"/>
          </w:rPr>
          <w:t>www.beehive.govt.nz/release/new-waikato-medical-school-gets-green-light</w:t>
        </w:r>
      </w:hyperlink>
      <w:r w:rsidRPr="004572D7">
        <w:rPr>
          <w:noProof/>
          <w:color w:val="000000"/>
          <w:sz w:val="20"/>
          <w:lang w:val="en-GB"/>
        </w:rPr>
        <w:t>.</w:t>
      </w:r>
      <w:r w:rsidR="009D0309">
        <w:rPr>
          <w:noProof/>
          <w:color w:val="000000"/>
          <w:sz w:val="20"/>
          <w:lang w:val="en-GB"/>
        </w:rPr>
        <w:t xml:space="preserve"> </w:t>
      </w:r>
    </w:p>
    <w:p w14:paraId="00DA6754" w14:textId="437DF13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Woods M, Rodgers V, Towers A, et al. 2015. Researching moral distress among New Zealand nurses: A national survey. </w:t>
      </w:r>
      <w:r w:rsidRPr="004572D7">
        <w:rPr>
          <w:i/>
          <w:noProof/>
          <w:color w:val="000000"/>
          <w:sz w:val="20"/>
          <w:lang w:val="en-GB"/>
        </w:rPr>
        <w:t xml:space="preserve">Nursing Ethics </w:t>
      </w:r>
      <w:r w:rsidRPr="004572D7">
        <w:rPr>
          <w:iCs/>
          <w:noProof/>
          <w:color w:val="000000"/>
          <w:sz w:val="20"/>
          <w:lang w:val="en-GB"/>
        </w:rPr>
        <w:t>22</w:t>
      </w:r>
      <w:r w:rsidRPr="004572D7">
        <w:rPr>
          <w:noProof/>
          <w:color w:val="000000"/>
          <w:sz w:val="20"/>
          <w:lang w:val="en-GB"/>
        </w:rPr>
        <w:t xml:space="preserve">(1): 117–30. DOI: </w:t>
      </w:r>
      <w:hyperlink r:id="rId342" w:history="1">
        <w:r w:rsidRPr="004572D7">
          <w:rPr>
            <w:b/>
            <w:noProof/>
            <w:color w:val="595959"/>
            <w:sz w:val="20"/>
            <w:lang w:val="en-GB"/>
          </w:rPr>
          <w:t>https://doi.org/10.1177/0969733014542679</w:t>
        </w:r>
      </w:hyperlink>
      <w:r w:rsidRPr="004572D7">
        <w:rPr>
          <w:noProof/>
          <w:color w:val="000000"/>
          <w:sz w:val="20"/>
          <w:lang w:val="en-GB"/>
        </w:rPr>
        <w:t>.</w:t>
      </w:r>
    </w:p>
    <w:p w14:paraId="55BAB331"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British Medical Association. 2021. </w:t>
      </w:r>
      <w:r w:rsidRPr="004572D7">
        <w:rPr>
          <w:i/>
          <w:iCs/>
          <w:noProof/>
          <w:color w:val="000000"/>
          <w:sz w:val="20"/>
          <w:lang w:val="en-GB"/>
        </w:rPr>
        <w:t>Moral distress and moral injury: Recognising and tackling it for UK doctors</w:t>
      </w:r>
      <w:r w:rsidRPr="004572D7">
        <w:rPr>
          <w:noProof/>
          <w:color w:val="000000"/>
          <w:sz w:val="20"/>
          <w:lang w:val="en-GB"/>
        </w:rPr>
        <w:t xml:space="preserve">. London: British Medical Association. </w:t>
      </w:r>
    </w:p>
    <w:p w14:paraId="7679490C" w14:textId="65347BEE"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Parker G, Tavella G. 2021. Burnout: modeling, measuring, and managing. </w:t>
      </w:r>
      <w:r w:rsidRPr="004572D7">
        <w:rPr>
          <w:i/>
          <w:noProof/>
          <w:color w:val="000000"/>
          <w:sz w:val="20"/>
          <w:lang w:val="en-GB"/>
        </w:rPr>
        <w:t xml:space="preserve">Australas Psychiatry </w:t>
      </w:r>
      <w:r w:rsidRPr="004572D7">
        <w:rPr>
          <w:iCs/>
          <w:noProof/>
          <w:color w:val="000000"/>
          <w:sz w:val="20"/>
          <w:lang w:val="en-GB"/>
        </w:rPr>
        <w:t>29</w:t>
      </w:r>
      <w:r w:rsidRPr="004572D7">
        <w:rPr>
          <w:noProof/>
          <w:color w:val="000000"/>
          <w:sz w:val="20"/>
          <w:lang w:val="en-GB"/>
        </w:rPr>
        <w:t xml:space="preserve">(6): 625–7. DOI: </w:t>
      </w:r>
      <w:hyperlink r:id="rId343" w:history="1">
        <w:r w:rsidRPr="004572D7">
          <w:rPr>
            <w:b/>
            <w:noProof/>
            <w:color w:val="595959"/>
            <w:sz w:val="20"/>
            <w:lang w:val="en-GB"/>
          </w:rPr>
          <w:t>https://doi.org/10.1177/10398562211037332</w:t>
        </w:r>
      </w:hyperlink>
      <w:r w:rsidRPr="004572D7">
        <w:rPr>
          <w:noProof/>
          <w:color w:val="000000"/>
          <w:sz w:val="20"/>
          <w:lang w:val="en-GB"/>
        </w:rPr>
        <w:t>.</w:t>
      </w:r>
    </w:p>
    <w:p w14:paraId="25F44C65" w14:textId="67272B2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Barnes HA, Hurley RA, Taber KH. 2019. Moral Injury and PTSD: Often Co-Occurring Yet Mechanistically Different. </w:t>
      </w:r>
      <w:r w:rsidRPr="004572D7">
        <w:rPr>
          <w:i/>
          <w:noProof/>
          <w:color w:val="000000"/>
          <w:sz w:val="20"/>
          <w:lang w:val="en-GB"/>
        </w:rPr>
        <w:t>J Neuropsychiatry Clin Neurosci</w:t>
      </w:r>
      <w:r w:rsidRPr="004572D7">
        <w:rPr>
          <w:iCs/>
          <w:noProof/>
          <w:color w:val="000000"/>
          <w:sz w:val="20"/>
          <w:lang w:val="en-GB"/>
        </w:rPr>
        <w:t xml:space="preserve"> 31</w:t>
      </w:r>
      <w:r w:rsidRPr="004572D7">
        <w:rPr>
          <w:noProof/>
          <w:color w:val="000000"/>
          <w:sz w:val="20"/>
          <w:lang w:val="en-GB"/>
        </w:rPr>
        <w:t xml:space="preserve">(2): A4–A103. DOI: </w:t>
      </w:r>
      <w:hyperlink r:id="rId344" w:history="1">
        <w:r w:rsidRPr="004572D7">
          <w:rPr>
            <w:b/>
            <w:noProof/>
            <w:color w:val="595959"/>
            <w:sz w:val="20"/>
            <w:lang w:val="en-GB"/>
          </w:rPr>
          <w:t>https://doi.org/10.1176/appi.neuropsych.19020036</w:t>
        </w:r>
      </w:hyperlink>
      <w:r w:rsidRPr="004572D7">
        <w:rPr>
          <w:noProof/>
          <w:color w:val="000000"/>
          <w:sz w:val="20"/>
          <w:lang w:val="en-GB"/>
        </w:rPr>
        <w:t>.</w:t>
      </w:r>
    </w:p>
    <w:p w14:paraId="28237C0F" w14:textId="34C02B1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Morley G, Bradbury-Jones C, Ives J. 2020. What is 'moral distress' in nursing? A feminist empirical bioethics study. </w:t>
      </w:r>
      <w:r w:rsidRPr="004572D7">
        <w:rPr>
          <w:i/>
          <w:noProof/>
          <w:color w:val="000000"/>
          <w:sz w:val="20"/>
          <w:lang w:val="en-GB"/>
        </w:rPr>
        <w:t xml:space="preserve">Nursing ethics </w:t>
      </w:r>
      <w:r w:rsidRPr="004572D7">
        <w:rPr>
          <w:iCs/>
          <w:noProof/>
          <w:color w:val="000000"/>
          <w:sz w:val="20"/>
          <w:lang w:val="en-GB"/>
        </w:rPr>
        <w:t>27</w:t>
      </w:r>
      <w:r w:rsidRPr="004572D7">
        <w:rPr>
          <w:noProof/>
          <w:color w:val="000000"/>
          <w:sz w:val="20"/>
          <w:lang w:val="en-GB"/>
        </w:rPr>
        <w:t xml:space="preserve">(5): 1297–314. DOI: </w:t>
      </w:r>
      <w:hyperlink r:id="rId345" w:history="1">
        <w:r w:rsidRPr="004572D7">
          <w:rPr>
            <w:b/>
            <w:noProof/>
            <w:color w:val="595959"/>
            <w:sz w:val="20"/>
            <w:lang w:val="en-GB"/>
          </w:rPr>
          <w:t>https://doi.org/10.1177/0969733019874492</w:t>
        </w:r>
      </w:hyperlink>
      <w:r w:rsidRPr="004572D7">
        <w:rPr>
          <w:noProof/>
          <w:color w:val="000000"/>
          <w:sz w:val="20"/>
          <w:lang w:val="en-GB"/>
        </w:rPr>
        <w:t>.</w:t>
      </w:r>
    </w:p>
    <w:p w14:paraId="745B1C38" w14:textId="7807A5C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2024. </w:t>
      </w:r>
      <w:r w:rsidRPr="004572D7">
        <w:rPr>
          <w:i/>
          <w:iCs/>
          <w:noProof/>
          <w:color w:val="000000"/>
          <w:sz w:val="20"/>
          <w:lang w:val="en-GB"/>
        </w:rPr>
        <w:t>The Radiation Oncology Online Tool.</w:t>
      </w:r>
      <w:r w:rsidRPr="004572D7">
        <w:rPr>
          <w:noProof/>
          <w:color w:val="000000"/>
          <w:sz w:val="20"/>
          <w:lang w:val="en-GB"/>
        </w:rPr>
        <w:t xml:space="preserve"> Wellington: Te Aho o Te Kahu | Cancer Control Agency. URL: </w:t>
      </w:r>
      <w:hyperlink r:id="rId346" w:history="1">
        <w:r w:rsidR="00692A18" w:rsidRPr="005F3A60">
          <w:rPr>
            <w:rStyle w:val="Hyperlink"/>
            <w:noProof/>
            <w:sz w:val="20"/>
            <w:lang w:val="en-GB"/>
          </w:rPr>
          <w:t>https://minhealthnz.shinyapps.io/radiation-oncology-online-tool-test-version-2/</w:t>
        </w:r>
      </w:hyperlink>
      <w:r w:rsidRPr="004572D7">
        <w:rPr>
          <w:noProof/>
          <w:color w:val="000000"/>
          <w:sz w:val="20"/>
          <w:lang w:val="en-GB"/>
        </w:rPr>
        <w:t xml:space="preserve">. </w:t>
      </w:r>
    </w:p>
    <w:p w14:paraId="6656893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Cancer workforce focus</w:t>
      </w:r>
      <w:r w:rsidRPr="004572D7">
        <w:rPr>
          <w:noProof/>
          <w:color w:val="000000"/>
          <w:sz w:val="20"/>
          <w:lang w:val="en-GB"/>
        </w:rPr>
        <w:t xml:space="preserve">. Wellington: Health New Zealand | Te Whatu Ora. URL: </w:t>
      </w:r>
      <w:hyperlink r:id="rId347" w:history="1">
        <w:r w:rsidRPr="004572D7">
          <w:rPr>
            <w:rStyle w:val="Hyperlink"/>
            <w:noProof/>
            <w:sz w:val="20"/>
            <w:lang w:val="en-GB"/>
          </w:rPr>
          <w:t>www.tewhatuora.govt.nz/corporate-information/planning-and-performance/health-workforce/health-workforce-plan-2024/cancer-workforce-focus</w:t>
        </w:r>
      </w:hyperlink>
      <w:r w:rsidRPr="004572D7">
        <w:rPr>
          <w:noProof/>
          <w:color w:val="000000"/>
          <w:sz w:val="20"/>
          <w:lang w:val="en-GB"/>
        </w:rPr>
        <w:t xml:space="preserve">. </w:t>
      </w:r>
    </w:p>
    <w:p w14:paraId="4A373257" w14:textId="77777777" w:rsidR="00692A18" w:rsidRDefault="00692A18">
      <w:pPr>
        <w:spacing w:after="0" w:line="240" w:lineRule="auto"/>
        <w:rPr>
          <w:noProof/>
          <w:color w:val="000000"/>
          <w:lang w:val="en-GB"/>
        </w:rPr>
      </w:pPr>
      <w:r>
        <w:rPr>
          <w:noProof/>
          <w:color w:val="000000"/>
          <w:lang w:val="en-GB"/>
        </w:rPr>
        <w:br w:type="page"/>
      </w:r>
    </w:p>
    <w:p w14:paraId="20DA6948" w14:textId="7948E0F5"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New Zealand Doctor. 2023. </w:t>
      </w:r>
      <w:r w:rsidRPr="004572D7">
        <w:rPr>
          <w:i/>
          <w:iCs/>
          <w:noProof/>
          <w:color w:val="000000"/>
          <w:sz w:val="20"/>
          <w:lang w:val="en-GB"/>
        </w:rPr>
        <w:t>Expectation continues to override investment in the medical laboratory workforce.</w:t>
      </w:r>
      <w:r w:rsidRPr="004572D7">
        <w:rPr>
          <w:noProof/>
          <w:color w:val="000000"/>
          <w:sz w:val="20"/>
          <w:lang w:val="en-GB"/>
        </w:rPr>
        <w:t xml:space="preserve"> Auckland: New Zealand Doctor Rata Aotearoa. URL:</w:t>
      </w:r>
      <w:r w:rsidRPr="004572D7">
        <w:rPr>
          <w:b/>
          <w:noProof/>
          <w:color w:val="595959"/>
          <w:sz w:val="20"/>
          <w:lang w:val="en-GB"/>
        </w:rPr>
        <w:t xml:space="preserve"> </w:t>
      </w:r>
      <w:hyperlink r:id="rId348" w:history="1">
        <w:r w:rsidR="00692A18" w:rsidRPr="005F3A60">
          <w:rPr>
            <w:rStyle w:val="Hyperlink"/>
            <w:noProof/>
            <w:sz w:val="20"/>
            <w:lang w:val="en-GB"/>
          </w:rPr>
          <w:t>www.nzdoctor.co.nz/article/undoctored/expectation-continues-override-investment-medical-laboratory-workforce</w:t>
        </w:r>
      </w:hyperlink>
      <w:r w:rsidRPr="004572D7">
        <w:rPr>
          <w:noProof/>
          <w:color w:val="000000"/>
          <w:sz w:val="20"/>
        </w:rPr>
        <w:t xml:space="preserve">. </w:t>
      </w:r>
    </w:p>
    <w:p w14:paraId="7605BD61" w14:textId="0F172D2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Improving Primary Care.</w:t>
      </w:r>
      <w:r w:rsidRPr="004572D7">
        <w:rPr>
          <w:noProof/>
          <w:color w:val="000000"/>
          <w:sz w:val="20"/>
          <w:lang w:val="en-GB"/>
        </w:rPr>
        <w:t xml:space="preserve"> Wellington: Health New Zealand | Te Whatu Ora. </w:t>
      </w:r>
    </w:p>
    <w:p w14:paraId="553F245A"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Not For Profit Resource. 2023. </w:t>
      </w:r>
      <w:r w:rsidRPr="004572D7">
        <w:rPr>
          <w:i/>
          <w:noProof/>
          <w:color w:val="000000"/>
          <w:sz w:val="20"/>
          <w:lang w:val="en-GB"/>
        </w:rPr>
        <w:t>Current Challenges</w:t>
      </w:r>
      <w:r w:rsidRPr="004572D7">
        <w:rPr>
          <w:noProof/>
          <w:color w:val="000000"/>
          <w:sz w:val="20"/>
          <w:lang w:val="en-GB"/>
        </w:rPr>
        <w:t xml:space="preserve">. Auckland: Not For Profit Resource. URL: </w:t>
      </w:r>
      <w:hyperlink r:id="rId349" w:history="1">
        <w:r w:rsidRPr="004572D7">
          <w:rPr>
            <w:b/>
            <w:noProof/>
            <w:color w:val="595959"/>
            <w:sz w:val="20"/>
            <w:lang w:val="en-GB"/>
          </w:rPr>
          <w:t>https://not-for-profit.org.nz/current-challenges/</w:t>
        </w:r>
      </w:hyperlink>
      <w:r w:rsidRPr="004572D7">
        <w:rPr>
          <w:noProof/>
          <w:color w:val="000000"/>
          <w:sz w:val="20"/>
          <w:lang w:val="en-GB"/>
        </w:rPr>
        <w:t>.</w:t>
      </w:r>
    </w:p>
    <w:p w14:paraId="7262831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Dunn A, Costello S, Imlach F, et al. 2022. Using national data to model the New Zealand radiation oncology workforce. </w:t>
      </w:r>
      <w:r w:rsidRPr="004572D7">
        <w:rPr>
          <w:i/>
          <w:noProof/>
          <w:color w:val="000000"/>
          <w:sz w:val="20"/>
          <w:lang w:val="en-GB"/>
        </w:rPr>
        <w:t xml:space="preserve">J Med Imaging Radiat Oncol </w:t>
      </w:r>
      <w:r w:rsidRPr="004572D7">
        <w:rPr>
          <w:iCs/>
          <w:noProof/>
          <w:color w:val="000000"/>
          <w:sz w:val="20"/>
          <w:lang w:val="en-GB"/>
        </w:rPr>
        <w:t>66</w:t>
      </w:r>
      <w:r w:rsidRPr="004572D7">
        <w:rPr>
          <w:noProof/>
          <w:color w:val="000000"/>
          <w:sz w:val="20"/>
          <w:lang w:val="en-GB"/>
        </w:rPr>
        <w:t xml:space="preserve">(5): 708–16. DOI: </w:t>
      </w:r>
      <w:hyperlink r:id="rId350" w:history="1">
        <w:r w:rsidRPr="004572D7">
          <w:rPr>
            <w:b/>
            <w:noProof/>
            <w:color w:val="595959"/>
            <w:sz w:val="20"/>
            <w:lang w:val="en-GB"/>
          </w:rPr>
          <w:t>https://doi.org/10.1111/1754-9485.13448</w:t>
        </w:r>
      </w:hyperlink>
      <w:r w:rsidRPr="004572D7">
        <w:rPr>
          <w:noProof/>
          <w:color w:val="000000"/>
          <w:sz w:val="20"/>
          <w:lang w:val="en-GB"/>
        </w:rPr>
        <w:t>.</w:t>
      </w:r>
    </w:p>
    <w:p w14:paraId="484CB106" w14:textId="27CD323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2023. </w:t>
      </w:r>
      <w:r w:rsidRPr="004572D7">
        <w:rPr>
          <w:i/>
          <w:iCs/>
          <w:noProof/>
          <w:color w:val="000000"/>
          <w:sz w:val="20"/>
          <w:lang w:val="en-GB"/>
        </w:rPr>
        <w:t>Health Workforce Strategic Framework</w:t>
      </w:r>
      <w:r w:rsidRPr="004572D7">
        <w:rPr>
          <w:noProof/>
          <w:color w:val="000000"/>
          <w:sz w:val="20"/>
          <w:lang w:val="en-GB"/>
        </w:rPr>
        <w:t xml:space="preserve">. Wellington: Ministry of Health. URL: </w:t>
      </w:r>
      <w:hyperlink r:id="rId351" w:history="1">
        <w:r w:rsidR="00692A18" w:rsidRPr="005F3A60">
          <w:rPr>
            <w:rStyle w:val="Hyperlink"/>
            <w:noProof/>
            <w:sz w:val="20"/>
            <w:lang w:val="en-GB"/>
          </w:rPr>
          <w:t>www.health.govt.nz/publications/health-workforce-strategic-framework</w:t>
        </w:r>
      </w:hyperlink>
      <w:r w:rsidRPr="004572D7">
        <w:rPr>
          <w:noProof/>
          <w:color w:val="000000"/>
          <w:sz w:val="20"/>
          <w:lang w:val="en-GB"/>
        </w:rPr>
        <w:t xml:space="preserve">. </w:t>
      </w:r>
    </w:p>
    <w:p w14:paraId="413003BA" w14:textId="42256EA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2024. </w:t>
      </w:r>
      <w:r w:rsidRPr="004572D7">
        <w:rPr>
          <w:i/>
          <w:iCs/>
          <w:noProof/>
          <w:color w:val="000000"/>
          <w:sz w:val="20"/>
          <w:lang w:val="en-GB"/>
        </w:rPr>
        <w:t>Health Workforce Plan 2024</w:t>
      </w:r>
      <w:r w:rsidRPr="004572D7">
        <w:rPr>
          <w:noProof/>
          <w:color w:val="000000"/>
          <w:sz w:val="20"/>
          <w:lang w:val="en-GB"/>
        </w:rPr>
        <w:t xml:space="preserve">. Wellington: Health New Zealand | Te Whatu Ora. URL: </w:t>
      </w:r>
      <w:hyperlink r:id="rId352" w:history="1">
        <w:r w:rsidR="00692A18" w:rsidRPr="005F3A60">
          <w:rPr>
            <w:rStyle w:val="Hyperlink"/>
            <w:noProof/>
            <w:sz w:val="20"/>
          </w:rPr>
          <w:t>www.tewhatuora.govt.nz/publications/health-workforce-plan-2024</w:t>
        </w:r>
      </w:hyperlink>
      <w:r w:rsidRPr="004572D7">
        <w:rPr>
          <w:noProof/>
          <w:color w:val="000000"/>
          <w:sz w:val="20"/>
        </w:rPr>
        <w:t xml:space="preserve">.  </w:t>
      </w:r>
    </w:p>
    <w:p w14:paraId="6A0BDA86"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Infrastructure Commision. nd. </w:t>
      </w:r>
      <w:r w:rsidRPr="004572D7">
        <w:rPr>
          <w:i/>
          <w:noProof/>
          <w:color w:val="000000"/>
          <w:sz w:val="20"/>
          <w:lang w:val="en-GB"/>
        </w:rPr>
        <w:t>Sector state of play: Health</w:t>
      </w:r>
      <w:r w:rsidRPr="004572D7">
        <w:rPr>
          <w:noProof/>
          <w:color w:val="000000"/>
          <w:sz w:val="20"/>
          <w:lang w:val="en-GB"/>
        </w:rPr>
        <w:t xml:space="preserve">. Wellington: New Zealand Infrastructure Commision. URL: </w:t>
      </w:r>
      <w:hyperlink r:id="rId353" w:history="1">
        <w:r w:rsidRPr="004572D7">
          <w:rPr>
            <w:b/>
            <w:noProof/>
            <w:color w:val="595959"/>
            <w:sz w:val="20"/>
            <w:lang w:val="en-GB"/>
          </w:rPr>
          <w:t>https://tewaihanga.govt.nz/our-work/research-insights/sector-state-of-play-health</w:t>
        </w:r>
      </w:hyperlink>
      <w:r w:rsidRPr="004572D7">
        <w:rPr>
          <w:noProof/>
          <w:color w:val="000000"/>
          <w:sz w:val="20"/>
          <w:lang w:val="en-GB"/>
        </w:rPr>
        <w:t>.</w:t>
      </w:r>
    </w:p>
    <w:p w14:paraId="63CB2C5B" w14:textId="01E7D52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About the Infrastructure and Investment Group</w:t>
      </w:r>
      <w:r w:rsidRPr="004572D7">
        <w:rPr>
          <w:noProof/>
          <w:color w:val="000000"/>
          <w:sz w:val="20"/>
          <w:lang w:val="en-GB"/>
        </w:rPr>
        <w:t xml:space="preserve">. Wellington: Health New Zealand | Te Whatu Ora. URL: </w:t>
      </w:r>
      <w:hyperlink r:id="rId354" w:history="1">
        <w:r w:rsidR="00692A18" w:rsidRPr="005F3A60">
          <w:rPr>
            <w:rStyle w:val="Hyperlink"/>
            <w:noProof/>
            <w:sz w:val="20"/>
            <w:lang w:val="en-GB"/>
          </w:rPr>
          <w:t>www.tewhatuora.govt.nz/health-services-and-programmes/infrastructure-and-investment/about</w:t>
        </w:r>
      </w:hyperlink>
      <w:r w:rsidRPr="004572D7">
        <w:rPr>
          <w:noProof/>
          <w:color w:val="000000"/>
          <w:sz w:val="20"/>
          <w:lang w:val="en-GB"/>
        </w:rPr>
        <w:t xml:space="preserve">.  </w:t>
      </w:r>
    </w:p>
    <w:p w14:paraId="04718B8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2025. </w:t>
      </w:r>
      <w:r w:rsidRPr="004572D7">
        <w:rPr>
          <w:i/>
          <w:iCs/>
          <w:noProof/>
          <w:color w:val="000000"/>
          <w:sz w:val="20"/>
          <w:lang w:val="en-GB"/>
        </w:rPr>
        <w:t>National Asset Management Strategy - Infrastructure</w:t>
      </w:r>
      <w:r w:rsidRPr="004572D7">
        <w:rPr>
          <w:noProof/>
          <w:color w:val="000000"/>
          <w:sz w:val="20"/>
          <w:lang w:val="en-GB"/>
        </w:rPr>
        <w:t xml:space="preserve">. Wellington: Health New Zealand | Te Whatu Ora. URL: </w:t>
      </w:r>
      <w:hyperlink r:id="rId355" w:history="1">
        <w:r w:rsidRPr="004572D7">
          <w:rPr>
            <w:rStyle w:val="Hyperlink"/>
            <w:noProof/>
            <w:sz w:val="20"/>
            <w:lang w:val="en-GB"/>
          </w:rPr>
          <w:t>www.tewhatuora.govt.nz/publications/national-asset-management-strategy-infrastructure</w:t>
        </w:r>
      </w:hyperlink>
      <w:r w:rsidRPr="004572D7">
        <w:rPr>
          <w:noProof/>
          <w:color w:val="000000"/>
          <w:sz w:val="20"/>
          <w:lang w:val="en-GB"/>
        </w:rPr>
        <w:t>.</w:t>
      </w:r>
    </w:p>
    <w:p w14:paraId="1303A107"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Health New Zealand | Te Whatu Ora. 2025.</w:t>
      </w:r>
      <w:r w:rsidRPr="004572D7">
        <w:rPr>
          <w:i/>
          <w:iCs/>
          <w:noProof/>
          <w:color w:val="000000"/>
          <w:sz w:val="20"/>
          <w:lang w:val="en-GB"/>
        </w:rPr>
        <w:t xml:space="preserve"> Health Infrastructure Plan 2025</w:t>
      </w:r>
      <w:r w:rsidRPr="004572D7">
        <w:rPr>
          <w:noProof/>
          <w:color w:val="000000"/>
          <w:sz w:val="20"/>
          <w:lang w:val="en-GB"/>
        </w:rPr>
        <w:t xml:space="preserve">. Wellington: Health New Zealand | Te Whatu Ora. URL: </w:t>
      </w:r>
      <w:hyperlink r:id="rId356" w:history="1">
        <w:r w:rsidRPr="004572D7">
          <w:rPr>
            <w:rStyle w:val="Hyperlink"/>
            <w:noProof/>
            <w:sz w:val="20"/>
            <w:lang w:val="en-GB"/>
          </w:rPr>
          <w:t>www.tewhatuora.govt.nz/publications/health-infrastructure-plan</w:t>
        </w:r>
      </w:hyperlink>
      <w:r w:rsidRPr="004572D7">
        <w:rPr>
          <w:noProof/>
          <w:color w:val="000000"/>
          <w:sz w:val="20"/>
          <w:lang w:val="en-GB"/>
        </w:rPr>
        <w:t xml:space="preserve">. </w:t>
      </w:r>
    </w:p>
    <w:p w14:paraId="0D45463D" w14:textId="2CBF699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New Zealand | Te Whatu Ora. nd. </w:t>
      </w:r>
      <w:r w:rsidRPr="004572D7">
        <w:rPr>
          <w:i/>
          <w:iCs/>
          <w:noProof/>
          <w:color w:val="000000"/>
          <w:sz w:val="20"/>
          <w:lang w:val="en-GB"/>
        </w:rPr>
        <w:t>Our health system</w:t>
      </w:r>
      <w:r w:rsidRPr="004572D7">
        <w:rPr>
          <w:noProof/>
          <w:color w:val="000000"/>
          <w:sz w:val="20"/>
          <w:lang w:val="en-GB"/>
        </w:rPr>
        <w:t xml:space="preserve">. Wellington: Health New Zealand | Te Whatu Ora. URL: </w:t>
      </w:r>
      <w:hyperlink r:id="rId357" w:history="1">
        <w:r w:rsidR="00692A18" w:rsidRPr="005F3A60">
          <w:rPr>
            <w:rStyle w:val="Hyperlink"/>
            <w:noProof/>
            <w:sz w:val="20"/>
            <w:lang w:val="en-GB"/>
          </w:rPr>
          <w:t>www.tewhatuora.govt.nz/corporate-information/our-health-system</w:t>
        </w:r>
      </w:hyperlink>
      <w:r w:rsidRPr="004572D7">
        <w:rPr>
          <w:noProof/>
          <w:color w:val="000000"/>
          <w:sz w:val="20"/>
          <w:lang w:val="en-GB"/>
        </w:rPr>
        <w:t xml:space="preserve">.  </w:t>
      </w:r>
    </w:p>
    <w:p w14:paraId="35A44A95" w14:textId="344BF4E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nd. </w:t>
      </w:r>
      <w:r w:rsidRPr="004572D7">
        <w:rPr>
          <w:i/>
          <w:iCs/>
          <w:noProof/>
          <w:color w:val="000000"/>
          <w:sz w:val="20"/>
          <w:lang w:val="en-GB"/>
        </w:rPr>
        <w:t xml:space="preserve">Radiation Oncology Collection. </w:t>
      </w:r>
      <w:r w:rsidRPr="004572D7">
        <w:rPr>
          <w:noProof/>
          <w:color w:val="000000"/>
          <w:sz w:val="20"/>
          <w:lang w:val="en-GB"/>
        </w:rPr>
        <w:t xml:space="preserve">Wellington: Te Aho o Te Kahu | Cancer Control Agency. URL: </w:t>
      </w:r>
      <w:hyperlink r:id="rId358" w:history="1">
        <w:r w:rsidR="00692A18" w:rsidRPr="005F3A60">
          <w:rPr>
            <w:rStyle w:val="Hyperlink"/>
            <w:noProof/>
            <w:sz w:val="20"/>
            <w:lang w:val="en-GB"/>
          </w:rPr>
          <w:t>https://teaho.govt.nz/index.php/our-work/canshare/radiation-oncology-collection</w:t>
        </w:r>
      </w:hyperlink>
      <w:r w:rsidR="00E0738B">
        <w:rPr>
          <w:noProof/>
          <w:color w:val="000000"/>
          <w:sz w:val="20"/>
          <w:lang w:val="en-GB"/>
        </w:rPr>
        <w:t>.</w:t>
      </w:r>
    </w:p>
    <w:p w14:paraId="7ACE0759" w14:textId="468C144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2025. </w:t>
      </w:r>
      <w:r w:rsidRPr="004572D7">
        <w:rPr>
          <w:i/>
          <w:iCs/>
          <w:noProof/>
          <w:color w:val="000000"/>
          <w:sz w:val="20"/>
          <w:lang w:val="en-GB"/>
        </w:rPr>
        <w:t>Cancer Care Data Explorer.</w:t>
      </w:r>
      <w:r w:rsidRPr="004572D7">
        <w:rPr>
          <w:noProof/>
          <w:color w:val="000000"/>
          <w:sz w:val="20"/>
          <w:lang w:val="en-GB"/>
        </w:rPr>
        <w:t xml:space="preserve"> Wellington: Te Aho o Te Kahu | Cancer Control Agency. URL: </w:t>
      </w:r>
      <w:hyperlink r:id="rId359" w:history="1">
        <w:r w:rsidR="00692A18" w:rsidRPr="005F3A60">
          <w:rPr>
            <w:rStyle w:val="Hyperlink"/>
            <w:noProof/>
            <w:sz w:val="20"/>
            <w:lang w:val="en-GB"/>
          </w:rPr>
          <w:t>https://minhealthnz.shinyapps.io/cancer-care-data-explorer/</w:t>
        </w:r>
      </w:hyperlink>
      <w:r w:rsidRPr="004572D7">
        <w:rPr>
          <w:noProof/>
          <w:color w:val="000000"/>
          <w:sz w:val="20"/>
          <w:lang w:val="en-GB"/>
        </w:rPr>
        <w:t xml:space="preserve">. </w:t>
      </w:r>
    </w:p>
    <w:p w14:paraId="4CFCDDA3" w14:textId="0A33032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Te Aho o Te Kahu | Cancer Control Agency. nd. </w:t>
      </w:r>
      <w:r w:rsidRPr="004572D7">
        <w:rPr>
          <w:i/>
          <w:iCs/>
          <w:noProof/>
          <w:color w:val="000000"/>
          <w:sz w:val="20"/>
          <w:lang w:val="en-GB"/>
        </w:rPr>
        <w:t>Route to diagnosis (data explorer)</w:t>
      </w:r>
      <w:r w:rsidRPr="004572D7">
        <w:rPr>
          <w:noProof/>
          <w:color w:val="000000"/>
          <w:sz w:val="20"/>
          <w:lang w:val="en-GB"/>
        </w:rPr>
        <w:t xml:space="preserve">. Wellington: Te Aho o Te Kahu | Cancer Control Agency. URL: </w:t>
      </w:r>
      <w:hyperlink r:id="rId360" w:history="1">
        <w:r w:rsidR="00692A18" w:rsidRPr="005F3A60">
          <w:rPr>
            <w:rStyle w:val="Hyperlink"/>
            <w:noProof/>
            <w:sz w:val="20"/>
            <w:lang w:val="en-GB"/>
          </w:rPr>
          <w:t>https://minhealthnz.shinyapps.io/cancer-route-to-diagnosis/</w:t>
        </w:r>
      </w:hyperlink>
      <w:r w:rsidRPr="004572D7">
        <w:rPr>
          <w:noProof/>
          <w:color w:val="000000"/>
          <w:sz w:val="20"/>
          <w:lang w:val="en-GB"/>
        </w:rPr>
        <w:t xml:space="preserve">. </w:t>
      </w:r>
    </w:p>
    <w:p w14:paraId="1BCF9D3E" w14:textId="77777777" w:rsidR="005834BD" w:rsidRPr="004572D7" w:rsidRDefault="005834BD" w:rsidP="00884FEF">
      <w:pPr>
        <w:pStyle w:val="ListParagraph"/>
        <w:numPr>
          <w:ilvl w:val="0"/>
          <w:numId w:val="14"/>
        </w:numPr>
        <w:spacing w:after="120" w:line="240" w:lineRule="auto"/>
        <w:ind w:hanging="720"/>
        <w:jc w:val="left"/>
        <w:rPr>
          <w:noProof/>
          <w:sz w:val="20"/>
          <w:lang w:val="en-GB"/>
        </w:rPr>
      </w:pPr>
      <w:r w:rsidRPr="004572D7">
        <w:rPr>
          <w:noProof/>
          <w:sz w:val="20"/>
          <w:lang w:val="en-GB"/>
        </w:rPr>
        <w:t xml:space="preserve">Health New Zealand | Te Whatu Ora. 2024. </w:t>
      </w:r>
      <w:r w:rsidRPr="004572D7">
        <w:rPr>
          <w:i/>
          <w:iCs/>
          <w:noProof/>
          <w:sz w:val="20"/>
          <w:lang w:val="en-GB"/>
        </w:rPr>
        <w:t>Health New Zealand's National Data Platform: A Leap Forward in Health Service Planning.</w:t>
      </w:r>
      <w:r w:rsidRPr="004572D7">
        <w:rPr>
          <w:noProof/>
          <w:sz w:val="20"/>
          <w:lang w:val="en-GB"/>
        </w:rPr>
        <w:t xml:space="preserve"> Wellington: Health New Zealand | Te Whatu Ora.</w:t>
      </w:r>
    </w:p>
    <w:p w14:paraId="06D02400" w14:textId="5B794A5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Ministry of Health. 2023. </w:t>
      </w:r>
      <w:r w:rsidRPr="004572D7">
        <w:rPr>
          <w:i/>
          <w:iCs/>
          <w:noProof/>
          <w:color w:val="000000"/>
          <w:sz w:val="20"/>
          <w:lang w:val="en-GB"/>
        </w:rPr>
        <w:t>Precision health: exploring opportunities and challenges to predict, prevent, diagnose, and treat health needs more precisely in Aotearoa New Zealand</w:t>
      </w:r>
      <w:r w:rsidRPr="004572D7">
        <w:rPr>
          <w:noProof/>
          <w:color w:val="000000"/>
          <w:sz w:val="20"/>
          <w:lang w:val="en-GB"/>
        </w:rPr>
        <w:t xml:space="preserve">. Wellington: Ministry of Health. URL: </w:t>
      </w:r>
      <w:hyperlink r:id="rId361" w:history="1">
        <w:r w:rsidR="00692A18" w:rsidRPr="005F3A60">
          <w:rPr>
            <w:rStyle w:val="Hyperlink"/>
            <w:noProof/>
            <w:sz w:val="20"/>
            <w:lang w:val="en-GB"/>
          </w:rPr>
          <w:t>www.health.govt.nz/publications/precision-health-exploring-opportunities-and-challenges-to-predict-prevent-diagnose-and-treat-health</w:t>
        </w:r>
      </w:hyperlink>
      <w:r w:rsidRPr="004572D7">
        <w:rPr>
          <w:noProof/>
          <w:color w:val="000000"/>
          <w:sz w:val="20"/>
          <w:lang w:val="en-GB"/>
        </w:rPr>
        <w:t xml:space="preserve">. </w:t>
      </w:r>
    </w:p>
    <w:p w14:paraId="0F400D48" w14:textId="77777777" w:rsidR="00692A18" w:rsidRDefault="00692A18">
      <w:pPr>
        <w:spacing w:after="0" w:line="240" w:lineRule="auto"/>
        <w:rPr>
          <w:noProof/>
          <w:color w:val="000000"/>
          <w:lang w:val="en-GB"/>
        </w:rPr>
      </w:pPr>
      <w:r>
        <w:rPr>
          <w:noProof/>
          <w:color w:val="000000"/>
          <w:lang w:val="en-GB"/>
        </w:rPr>
        <w:br w:type="page"/>
      </w:r>
    </w:p>
    <w:p w14:paraId="7A01CA9F" w14:textId="618EEEC4"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Ahn JS, Shin S, Yang SA, et al. 2023. Artificial Intelligence in Breast Cancer Diagnosis and Personalized Medicine. </w:t>
      </w:r>
      <w:r w:rsidRPr="004572D7">
        <w:rPr>
          <w:i/>
          <w:noProof/>
          <w:color w:val="000000"/>
          <w:sz w:val="20"/>
          <w:lang w:val="en-GB"/>
        </w:rPr>
        <w:t xml:space="preserve">J Breast Cancer </w:t>
      </w:r>
      <w:r w:rsidRPr="004572D7">
        <w:rPr>
          <w:iCs/>
          <w:noProof/>
          <w:color w:val="000000"/>
          <w:sz w:val="20"/>
          <w:lang w:val="en-GB"/>
        </w:rPr>
        <w:t>26(5)</w:t>
      </w:r>
      <w:r w:rsidRPr="004572D7">
        <w:rPr>
          <w:noProof/>
          <w:color w:val="000000"/>
          <w:sz w:val="20"/>
          <w:lang w:val="en-GB"/>
        </w:rPr>
        <w:t xml:space="preserve">: 405–35. DOI: </w:t>
      </w:r>
      <w:hyperlink r:id="rId362" w:history="1">
        <w:r w:rsidRPr="004572D7">
          <w:rPr>
            <w:b/>
            <w:noProof/>
            <w:color w:val="595959"/>
            <w:sz w:val="20"/>
            <w:lang w:val="en-GB"/>
          </w:rPr>
          <w:t>https://doi.org/10.4048/jbc.2023.26.e45</w:t>
        </w:r>
      </w:hyperlink>
      <w:r w:rsidRPr="004572D7">
        <w:rPr>
          <w:noProof/>
          <w:color w:val="000000"/>
          <w:sz w:val="20"/>
          <w:lang w:val="en-GB"/>
        </w:rPr>
        <w:t>.</w:t>
      </w:r>
    </w:p>
    <w:p w14:paraId="31C71F90"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Bera K, Schalper KA, Rimm DL, et al. 2019. Artificial intelligence in digital pathology - new tools for diagnosis and precision oncology. </w:t>
      </w:r>
      <w:r w:rsidRPr="004572D7">
        <w:rPr>
          <w:i/>
          <w:noProof/>
          <w:color w:val="000000"/>
          <w:sz w:val="20"/>
          <w:lang w:val="en-GB"/>
        </w:rPr>
        <w:t xml:space="preserve">Nature reviews. Clinical oncology </w:t>
      </w:r>
      <w:r w:rsidRPr="004572D7">
        <w:rPr>
          <w:iCs/>
          <w:noProof/>
          <w:color w:val="000000"/>
          <w:sz w:val="20"/>
          <w:lang w:val="en-GB"/>
        </w:rPr>
        <w:t>16</w:t>
      </w:r>
      <w:r w:rsidRPr="004572D7">
        <w:rPr>
          <w:noProof/>
          <w:color w:val="000000"/>
          <w:sz w:val="20"/>
          <w:lang w:val="en-GB"/>
        </w:rPr>
        <w:t xml:space="preserve">(11): 703–15. DOI: </w:t>
      </w:r>
      <w:hyperlink r:id="rId363" w:history="1">
        <w:r w:rsidRPr="004572D7">
          <w:rPr>
            <w:b/>
            <w:noProof/>
            <w:color w:val="595959"/>
            <w:sz w:val="20"/>
            <w:lang w:val="en-GB"/>
          </w:rPr>
          <w:t>https://doi.org/10.1038/s41571-019-0252-y</w:t>
        </w:r>
      </w:hyperlink>
      <w:r w:rsidRPr="004572D7">
        <w:rPr>
          <w:noProof/>
          <w:color w:val="000000"/>
          <w:sz w:val="20"/>
          <w:lang w:val="en-GB"/>
        </w:rPr>
        <w:t>.</w:t>
      </w:r>
    </w:p>
    <w:p w14:paraId="3F129D12"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Giordano C, Brennan M, Mohamed B, et al. 2021. Accessing Artificial Intelligence for Clinical Decision-Making. </w:t>
      </w:r>
      <w:r w:rsidRPr="004572D7">
        <w:rPr>
          <w:i/>
          <w:noProof/>
          <w:color w:val="000000"/>
          <w:sz w:val="20"/>
          <w:lang w:val="en-GB"/>
        </w:rPr>
        <w:t xml:space="preserve">Frontiers in digital health </w:t>
      </w:r>
      <w:r w:rsidRPr="004572D7">
        <w:rPr>
          <w:iCs/>
          <w:noProof/>
          <w:color w:val="000000"/>
          <w:sz w:val="20"/>
          <w:lang w:val="en-GB"/>
        </w:rPr>
        <w:t>3:</w:t>
      </w:r>
      <w:r w:rsidRPr="004572D7">
        <w:rPr>
          <w:noProof/>
          <w:color w:val="000000"/>
          <w:sz w:val="20"/>
          <w:lang w:val="en-GB"/>
        </w:rPr>
        <w:t xml:space="preserve"> 645232. DOI: </w:t>
      </w:r>
      <w:hyperlink r:id="rId364" w:history="1">
        <w:r w:rsidRPr="004572D7">
          <w:rPr>
            <w:b/>
            <w:noProof/>
            <w:color w:val="595959"/>
            <w:sz w:val="20"/>
            <w:lang w:val="en-GB"/>
          </w:rPr>
          <w:t>https://doi.org/10.3389/fdgth.2021.645232</w:t>
        </w:r>
      </w:hyperlink>
      <w:r w:rsidRPr="004572D7">
        <w:rPr>
          <w:noProof/>
          <w:color w:val="000000"/>
          <w:sz w:val="20"/>
          <w:lang w:val="en-GB"/>
        </w:rPr>
        <w:t>.</w:t>
      </w:r>
    </w:p>
    <w:p w14:paraId="48209980" w14:textId="1D67581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Department of Prime Minister and Cabinet. 2023. </w:t>
      </w:r>
      <w:r w:rsidRPr="004572D7">
        <w:rPr>
          <w:i/>
          <w:iCs/>
          <w:noProof/>
          <w:color w:val="000000"/>
          <w:sz w:val="20"/>
          <w:lang w:val="en-GB"/>
        </w:rPr>
        <w:t>Capturing the benefits of AI in healthcare for Aotearoa New Zealand - Key messages</w:t>
      </w:r>
      <w:r w:rsidRPr="004572D7">
        <w:rPr>
          <w:noProof/>
          <w:color w:val="000000"/>
          <w:sz w:val="20"/>
          <w:lang w:val="en-GB"/>
        </w:rPr>
        <w:t>. Wellington: Department of Prime Minister and Cabinet.</w:t>
      </w:r>
      <w:r>
        <w:rPr>
          <w:noProof/>
          <w:color w:val="000000"/>
          <w:sz w:val="20"/>
          <w:lang w:val="en-GB"/>
        </w:rPr>
        <w:t xml:space="preserve"> URL: </w:t>
      </w:r>
      <w:hyperlink r:id="rId365" w:history="1">
        <w:r w:rsidR="00692A18" w:rsidRPr="005F3A60">
          <w:rPr>
            <w:rStyle w:val="Hyperlink"/>
            <w:noProof/>
            <w:sz w:val="20"/>
            <w:lang w:val="en-GB"/>
          </w:rPr>
          <w:t>www.dpmc.govt.nz/sites/default/files/2024-01/PMCSA-23-12-03-V3-PMCSA-AI-healthcare-LONG-REPORT-FINAL-%28pdf-version%29-v3.pdf</w:t>
        </w:r>
      </w:hyperlink>
      <w:r>
        <w:rPr>
          <w:noProof/>
          <w:color w:val="000000"/>
          <w:sz w:val="20"/>
          <w:lang w:val="en-GB"/>
        </w:rPr>
        <w:t xml:space="preserve">. </w:t>
      </w:r>
    </w:p>
    <w:p w14:paraId="25AD94CD" w14:textId="004D1F96"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Digital.govt.nz. nd. </w:t>
      </w:r>
      <w:r w:rsidRPr="004572D7">
        <w:rPr>
          <w:i/>
          <w:iCs/>
          <w:noProof/>
          <w:color w:val="000000"/>
          <w:sz w:val="20"/>
          <w:lang w:val="en-GB"/>
        </w:rPr>
        <w:t>Responsible AI Guidance for the Public Service: GenAI</w:t>
      </w:r>
      <w:r w:rsidRPr="004572D7">
        <w:rPr>
          <w:noProof/>
          <w:color w:val="000000"/>
          <w:sz w:val="20"/>
          <w:lang w:val="en-GB"/>
        </w:rPr>
        <w:t>. Wellington: New Zealand Government.</w:t>
      </w:r>
      <w:r>
        <w:rPr>
          <w:noProof/>
          <w:color w:val="000000"/>
          <w:sz w:val="20"/>
          <w:lang w:val="en-GB"/>
        </w:rPr>
        <w:t xml:space="preserve"> URL: </w:t>
      </w:r>
      <w:hyperlink r:id="rId366" w:history="1">
        <w:r w:rsidR="00692A18" w:rsidRPr="005F3A60">
          <w:rPr>
            <w:rStyle w:val="Hyperlink"/>
            <w:noProof/>
            <w:sz w:val="20"/>
            <w:lang w:val="en-GB"/>
          </w:rPr>
          <w:t>www.digital.govt.nz/standards-and-guidance/technology-and-architecture/artificial-intelligence/responsible-ai-guidance-for-the-public-service-genai</w:t>
        </w:r>
      </w:hyperlink>
      <w:r>
        <w:rPr>
          <w:noProof/>
          <w:color w:val="000000"/>
          <w:sz w:val="20"/>
          <w:lang w:val="en-GB"/>
        </w:rPr>
        <w:t xml:space="preserve">. </w:t>
      </w:r>
    </w:p>
    <w:p w14:paraId="0F323306" w14:textId="7926FAC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Government. 2025. </w:t>
      </w:r>
      <w:r w:rsidRPr="004572D7">
        <w:rPr>
          <w:i/>
          <w:iCs/>
          <w:noProof/>
          <w:color w:val="000000"/>
          <w:sz w:val="20"/>
          <w:lang w:val="en-GB"/>
        </w:rPr>
        <w:t>Government AI Strategy to boost productivity.</w:t>
      </w:r>
      <w:r w:rsidRPr="004572D7">
        <w:rPr>
          <w:noProof/>
          <w:color w:val="000000"/>
          <w:sz w:val="20"/>
          <w:lang w:val="en-GB"/>
        </w:rPr>
        <w:t xml:space="preserve"> Wellington: New Zealand Government. URL: </w:t>
      </w:r>
      <w:hyperlink r:id="rId367" w:history="1">
        <w:r w:rsidR="00692A18" w:rsidRPr="005F3A60">
          <w:rPr>
            <w:rStyle w:val="Hyperlink"/>
            <w:noProof/>
            <w:sz w:val="20"/>
            <w:lang w:val="en-GB"/>
          </w:rPr>
          <w:t>www.beehive.govt.nz/release/government-ai-strategy-boost-productivity</w:t>
        </w:r>
      </w:hyperlink>
      <w:r w:rsidRPr="004572D7">
        <w:rPr>
          <w:noProof/>
          <w:color w:val="000000"/>
          <w:sz w:val="20"/>
          <w:lang w:val="en-GB"/>
        </w:rPr>
        <w:t xml:space="preserve">.  </w:t>
      </w:r>
    </w:p>
    <w:p w14:paraId="13DC29A6" w14:textId="69C71918"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Chakravarty D, Solit DB. 2021. Clinical cancer genomic profiling. </w:t>
      </w:r>
      <w:r w:rsidRPr="004572D7">
        <w:rPr>
          <w:i/>
          <w:noProof/>
          <w:color w:val="000000"/>
          <w:sz w:val="20"/>
          <w:lang w:val="en-GB"/>
        </w:rPr>
        <w:t xml:space="preserve">Nature Reviews Genetics </w:t>
      </w:r>
      <w:r w:rsidRPr="004572D7">
        <w:rPr>
          <w:iCs/>
          <w:noProof/>
          <w:color w:val="000000"/>
          <w:sz w:val="20"/>
          <w:lang w:val="en-GB"/>
        </w:rPr>
        <w:t>22</w:t>
      </w:r>
      <w:r w:rsidRPr="004572D7">
        <w:rPr>
          <w:noProof/>
          <w:color w:val="000000"/>
          <w:sz w:val="20"/>
          <w:lang w:val="en-GB"/>
        </w:rPr>
        <w:t xml:space="preserve">(8): 483–501. DOI: </w:t>
      </w:r>
      <w:hyperlink r:id="rId368" w:history="1">
        <w:r w:rsidRPr="004572D7">
          <w:rPr>
            <w:b/>
            <w:noProof/>
            <w:color w:val="595959"/>
            <w:sz w:val="20"/>
            <w:lang w:val="en-GB"/>
          </w:rPr>
          <w:t>https://doi.org/10.1038/s41576-021-00338-8</w:t>
        </w:r>
      </w:hyperlink>
      <w:r w:rsidRPr="004572D7">
        <w:rPr>
          <w:noProof/>
          <w:color w:val="000000"/>
          <w:sz w:val="20"/>
          <w:lang w:val="en-GB"/>
        </w:rPr>
        <w:t>.</w:t>
      </w:r>
    </w:p>
    <w:p w14:paraId="00368F30"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Pritchard D, Goodman C, Nadauld LD. 2022. Clinical utility of genomic testing in cancer care. </w:t>
      </w:r>
      <w:r w:rsidRPr="004572D7">
        <w:rPr>
          <w:i/>
          <w:noProof/>
          <w:color w:val="000000"/>
          <w:sz w:val="20"/>
          <w:lang w:val="en-GB"/>
        </w:rPr>
        <w:t xml:space="preserve">JCO Precision Oncology </w:t>
      </w:r>
      <w:r w:rsidRPr="004572D7">
        <w:rPr>
          <w:iCs/>
          <w:noProof/>
          <w:color w:val="000000"/>
          <w:sz w:val="20"/>
          <w:lang w:val="en-GB"/>
        </w:rPr>
        <w:t>6:</w:t>
      </w:r>
      <w:r w:rsidRPr="004572D7">
        <w:rPr>
          <w:noProof/>
          <w:color w:val="000000"/>
          <w:sz w:val="20"/>
          <w:lang w:val="en-GB"/>
        </w:rPr>
        <w:t xml:space="preserve"> e2100349. DOI: </w:t>
      </w:r>
      <w:hyperlink r:id="rId369" w:history="1">
        <w:r w:rsidRPr="004572D7">
          <w:rPr>
            <w:b/>
            <w:noProof/>
            <w:color w:val="595959"/>
            <w:sz w:val="20"/>
            <w:lang w:val="en-GB"/>
          </w:rPr>
          <w:t>https://doi.org/10.1200/PO.21.00349</w:t>
        </w:r>
      </w:hyperlink>
      <w:r w:rsidRPr="004572D7">
        <w:rPr>
          <w:noProof/>
          <w:color w:val="000000"/>
          <w:sz w:val="20"/>
          <w:lang w:val="en-GB"/>
        </w:rPr>
        <w:t>.</w:t>
      </w:r>
    </w:p>
    <w:p w14:paraId="481FDBA9" w14:textId="08D93C32"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Wojtukiewicz MZ, Rek MM, Karpowicz K, et al. 2021. Inhibitors of immune checkpoints-PD-1, PD-L1, CTLA-4-new opportunities for cancer patients and a new challenge for internists and general practitioners. </w:t>
      </w:r>
      <w:r w:rsidRPr="004572D7">
        <w:rPr>
          <w:i/>
          <w:noProof/>
          <w:color w:val="000000"/>
          <w:sz w:val="20"/>
          <w:lang w:val="en-GB"/>
        </w:rPr>
        <w:t xml:space="preserve">Cancer metastasis reviews </w:t>
      </w:r>
      <w:r w:rsidRPr="004572D7">
        <w:rPr>
          <w:iCs/>
          <w:noProof/>
          <w:color w:val="000000"/>
          <w:sz w:val="20"/>
          <w:lang w:val="en-GB"/>
        </w:rPr>
        <w:t>40</w:t>
      </w:r>
      <w:r w:rsidRPr="004572D7">
        <w:rPr>
          <w:noProof/>
          <w:color w:val="000000"/>
          <w:sz w:val="20"/>
          <w:lang w:val="en-GB"/>
        </w:rPr>
        <w:t xml:space="preserve">(3): 949–82. DOI: </w:t>
      </w:r>
      <w:hyperlink r:id="rId370" w:history="1">
        <w:r w:rsidRPr="004572D7">
          <w:rPr>
            <w:b/>
            <w:noProof/>
            <w:color w:val="595959"/>
            <w:sz w:val="20"/>
            <w:lang w:val="en-GB"/>
          </w:rPr>
          <w:t>https://doi.org/10.1007/s10555-021-09976-0</w:t>
        </w:r>
      </w:hyperlink>
      <w:r w:rsidRPr="004572D7">
        <w:rPr>
          <w:noProof/>
          <w:color w:val="000000"/>
          <w:sz w:val="20"/>
          <w:lang w:val="en-GB"/>
        </w:rPr>
        <w:t>.</w:t>
      </w:r>
    </w:p>
    <w:p w14:paraId="093AB738" w14:textId="584B6E0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Lin MJ, Svensson-Arvelund J, Lubitz GS, et al. 2022. Cancer vaccines: the next immunotherapy frontier. </w:t>
      </w:r>
      <w:r w:rsidRPr="004572D7">
        <w:rPr>
          <w:i/>
          <w:noProof/>
          <w:color w:val="000000"/>
          <w:sz w:val="20"/>
          <w:lang w:val="en-GB"/>
        </w:rPr>
        <w:t xml:space="preserve">Nat Cancer </w:t>
      </w:r>
      <w:r w:rsidRPr="004572D7">
        <w:rPr>
          <w:iCs/>
          <w:noProof/>
          <w:color w:val="000000"/>
          <w:sz w:val="20"/>
          <w:lang w:val="en-GB"/>
        </w:rPr>
        <w:t>3</w:t>
      </w:r>
      <w:r w:rsidRPr="004572D7">
        <w:rPr>
          <w:i/>
          <w:noProof/>
          <w:color w:val="000000"/>
          <w:sz w:val="20"/>
          <w:lang w:val="en-GB"/>
        </w:rPr>
        <w:t>:</w:t>
      </w:r>
      <w:r w:rsidRPr="004572D7">
        <w:rPr>
          <w:noProof/>
          <w:color w:val="000000"/>
          <w:sz w:val="20"/>
          <w:lang w:val="en-GB"/>
        </w:rPr>
        <w:t xml:space="preserve"> 911–26. DOI: </w:t>
      </w:r>
      <w:hyperlink r:id="rId371" w:history="1">
        <w:r w:rsidRPr="004572D7">
          <w:rPr>
            <w:b/>
            <w:noProof/>
            <w:color w:val="595959"/>
            <w:sz w:val="20"/>
            <w:lang w:val="en-GB"/>
          </w:rPr>
          <w:t>https://doi.org/10.1038/s43018-022-00418-6</w:t>
        </w:r>
      </w:hyperlink>
      <w:r w:rsidRPr="004572D7">
        <w:rPr>
          <w:noProof/>
          <w:color w:val="000000"/>
          <w:sz w:val="20"/>
          <w:lang w:val="en-GB"/>
        </w:rPr>
        <w:t>.</w:t>
      </w:r>
    </w:p>
    <w:p w14:paraId="2C939285" w14:textId="1BD683B9"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Mohanty R, Chowdhury CR, Arega S, et al. 2019. CAR T cell therapy: A new era for cancer treatment (Review). </w:t>
      </w:r>
      <w:r w:rsidRPr="004572D7">
        <w:rPr>
          <w:i/>
          <w:noProof/>
          <w:color w:val="000000"/>
          <w:sz w:val="20"/>
          <w:lang w:val="en-GB"/>
        </w:rPr>
        <w:t xml:space="preserve">Oncology reports </w:t>
      </w:r>
      <w:r w:rsidRPr="004572D7">
        <w:rPr>
          <w:iCs/>
          <w:noProof/>
          <w:color w:val="000000"/>
          <w:sz w:val="20"/>
          <w:lang w:val="en-GB"/>
        </w:rPr>
        <w:t>42</w:t>
      </w:r>
      <w:r w:rsidRPr="004572D7">
        <w:rPr>
          <w:noProof/>
          <w:color w:val="000000"/>
          <w:sz w:val="20"/>
          <w:lang w:val="en-GB"/>
        </w:rPr>
        <w:t xml:space="preserve">(6): 2183–95. DOI: </w:t>
      </w:r>
      <w:hyperlink r:id="rId372" w:history="1">
        <w:r w:rsidRPr="004572D7">
          <w:rPr>
            <w:b/>
            <w:noProof/>
            <w:color w:val="595959"/>
            <w:sz w:val="20"/>
            <w:lang w:val="en-GB"/>
          </w:rPr>
          <w:t>https://doi.org/10.3892/or.2019.7335</w:t>
        </w:r>
      </w:hyperlink>
      <w:r w:rsidRPr="004572D7">
        <w:rPr>
          <w:noProof/>
          <w:color w:val="000000"/>
          <w:sz w:val="20"/>
          <w:lang w:val="en-GB"/>
        </w:rPr>
        <w:t>.</w:t>
      </w:r>
    </w:p>
    <w:p w14:paraId="3468D47B" w14:textId="50868ED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Liu C, Yang M, Zhang D, et al. 2022. Clinical cancer immunotherapy: Current progress and prospects. </w:t>
      </w:r>
      <w:r w:rsidRPr="004572D7">
        <w:rPr>
          <w:i/>
          <w:noProof/>
          <w:color w:val="000000"/>
          <w:sz w:val="20"/>
          <w:lang w:val="en-GB"/>
        </w:rPr>
        <w:t xml:space="preserve">Frontiers in immunology </w:t>
      </w:r>
      <w:r w:rsidRPr="004572D7">
        <w:rPr>
          <w:iCs/>
          <w:noProof/>
          <w:color w:val="000000"/>
          <w:sz w:val="20"/>
          <w:lang w:val="en-GB"/>
        </w:rPr>
        <w:t>13</w:t>
      </w:r>
      <w:r w:rsidRPr="004572D7">
        <w:rPr>
          <w:noProof/>
          <w:color w:val="000000"/>
          <w:sz w:val="20"/>
          <w:lang w:val="en-GB"/>
        </w:rPr>
        <w:t xml:space="preserve">: 961805. DOI: </w:t>
      </w:r>
      <w:hyperlink r:id="rId373" w:history="1">
        <w:r w:rsidRPr="004572D7">
          <w:rPr>
            <w:b/>
            <w:noProof/>
            <w:color w:val="595959"/>
            <w:sz w:val="20"/>
            <w:lang w:val="en-GB"/>
          </w:rPr>
          <w:t>https://doi.org/10.3389/fimmu.2022.961805</w:t>
        </w:r>
      </w:hyperlink>
      <w:r w:rsidRPr="004572D7">
        <w:rPr>
          <w:noProof/>
          <w:color w:val="000000"/>
          <w:sz w:val="20"/>
          <w:lang w:val="en-GB"/>
        </w:rPr>
        <w:t>.</w:t>
      </w:r>
    </w:p>
    <w:p w14:paraId="34AC3632" w14:textId="53013B4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Shelling AN, Bicknell LS, Bohlander SS, et al. 2022. Genomic discrimination in New Zealand health and life insurance. AGenDA: Against Genomic Discrimination in Aotearoa. </w:t>
      </w:r>
      <w:r w:rsidRPr="004572D7">
        <w:rPr>
          <w:i/>
          <w:noProof/>
          <w:color w:val="000000"/>
          <w:sz w:val="20"/>
          <w:lang w:val="en-GB"/>
        </w:rPr>
        <w:t xml:space="preserve">N Z Med J </w:t>
      </w:r>
      <w:r w:rsidRPr="004572D7">
        <w:rPr>
          <w:iCs/>
          <w:noProof/>
          <w:color w:val="000000"/>
          <w:sz w:val="20"/>
          <w:lang w:val="en-GB"/>
        </w:rPr>
        <w:t>135</w:t>
      </w:r>
      <w:r w:rsidRPr="004572D7">
        <w:rPr>
          <w:noProof/>
          <w:color w:val="000000"/>
          <w:sz w:val="20"/>
          <w:lang w:val="en-GB"/>
        </w:rPr>
        <w:t xml:space="preserve">(1551): 7–12. </w:t>
      </w:r>
      <w:r w:rsidR="00E91E46">
        <w:rPr>
          <w:noProof/>
          <w:color w:val="000000"/>
          <w:sz w:val="20"/>
          <w:lang w:val="en-GB"/>
        </w:rPr>
        <w:t xml:space="preserve">URL: </w:t>
      </w:r>
      <w:hyperlink r:id="rId374" w:history="1">
        <w:r w:rsidR="00E91E46" w:rsidRPr="005F3A60">
          <w:rPr>
            <w:rStyle w:val="Hyperlink"/>
            <w:noProof/>
            <w:sz w:val="20"/>
            <w:lang w:val="en-GB"/>
          </w:rPr>
          <w:t>https://pubmed.ncbi.nlm.nih.gov/35728166/</w:t>
        </w:r>
      </w:hyperlink>
      <w:r w:rsidR="00E91E46">
        <w:rPr>
          <w:noProof/>
          <w:color w:val="000000"/>
          <w:sz w:val="20"/>
          <w:lang w:val="en-GB"/>
        </w:rPr>
        <w:t xml:space="preserve">. </w:t>
      </w:r>
    </w:p>
    <w:p w14:paraId="4DA7E8E4" w14:textId="0544B17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Genomics Aotearoa. nd. </w:t>
      </w:r>
      <w:r w:rsidRPr="004572D7">
        <w:rPr>
          <w:i/>
          <w:iCs/>
          <w:noProof/>
          <w:color w:val="000000"/>
          <w:sz w:val="20"/>
          <w:lang w:val="en-GB"/>
        </w:rPr>
        <w:t>Rakeiora: A pathfinder for genomic medicine in Aotearoa/New Zealand</w:t>
      </w:r>
      <w:r w:rsidRPr="004572D7">
        <w:rPr>
          <w:noProof/>
          <w:color w:val="000000"/>
          <w:sz w:val="20"/>
          <w:lang w:val="en-GB"/>
        </w:rPr>
        <w:t xml:space="preserve">. URL: </w:t>
      </w:r>
      <w:hyperlink r:id="rId375" w:history="1">
        <w:r w:rsidR="00E91E46" w:rsidRPr="005F3A60">
          <w:rPr>
            <w:rStyle w:val="Hyperlink"/>
            <w:noProof/>
            <w:sz w:val="20"/>
            <w:lang w:val="en-GB"/>
          </w:rPr>
          <w:t>www.genomics-aotearoa.org.nz/our-work/health-projects/rakeiora-pathfinder-genomic-medicine</w:t>
        </w:r>
      </w:hyperlink>
      <w:r w:rsidRPr="004572D7">
        <w:rPr>
          <w:noProof/>
          <w:color w:val="000000"/>
          <w:sz w:val="20"/>
          <w:lang w:val="en-GB"/>
        </w:rPr>
        <w:t>.</w:t>
      </w:r>
    </w:p>
    <w:p w14:paraId="3D9E4CAB" w14:textId="60F62D7C"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University of Otago. 2025. </w:t>
      </w:r>
      <w:r w:rsidRPr="004572D7">
        <w:rPr>
          <w:i/>
          <w:iCs/>
          <w:noProof/>
          <w:color w:val="000000"/>
          <w:sz w:val="20"/>
          <w:lang w:val="en-GB"/>
        </w:rPr>
        <w:t>Govt invests $25m in Otago-led genomics research</w:t>
      </w:r>
      <w:r w:rsidRPr="004572D7">
        <w:rPr>
          <w:noProof/>
          <w:color w:val="000000"/>
          <w:sz w:val="20"/>
          <w:lang w:val="en-GB"/>
        </w:rPr>
        <w:t xml:space="preserve">. Dunedin: University of Otago. URL: </w:t>
      </w:r>
      <w:hyperlink r:id="rId376" w:history="1">
        <w:r w:rsidR="00E91E46" w:rsidRPr="005F3A60">
          <w:rPr>
            <w:rStyle w:val="Hyperlink"/>
            <w:noProof/>
            <w:sz w:val="20"/>
            <w:lang w:val="en-GB"/>
          </w:rPr>
          <w:t>www.otago.ac.nz/news/newsroom/govt-invests-$25m-in-otago-led-genomics-research</w:t>
        </w:r>
      </w:hyperlink>
      <w:r w:rsidRPr="004572D7">
        <w:rPr>
          <w:noProof/>
          <w:color w:val="000000"/>
          <w:sz w:val="20"/>
          <w:lang w:val="en-GB"/>
        </w:rPr>
        <w:t xml:space="preserve">. </w:t>
      </w:r>
    </w:p>
    <w:p w14:paraId="7CF00DCA" w14:textId="6A4720C3"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Gurney JK, Sarfati D, Lawrence B, et al. 2020. Cancer research in the New Zealand context: Challenges and advantages. </w:t>
      </w:r>
      <w:r w:rsidRPr="004572D7">
        <w:rPr>
          <w:i/>
          <w:noProof/>
          <w:color w:val="000000"/>
          <w:sz w:val="20"/>
          <w:lang w:val="en-GB"/>
        </w:rPr>
        <w:t xml:space="preserve">Journal of Cancer Policy </w:t>
      </w:r>
      <w:r w:rsidRPr="004572D7">
        <w:rPr>
          <w:iCs/>
          <w:noProof/>
          <w:color w:val="000000"/>
          <w:sz w:val="20"/>
          <w:lang w:val="en-GB"/>
        </w:rPr>
        <w:t>23:</w:t>
      </w:r>
      <w:r w:rsidRPr="004572D7">
        <w:rPr>
          <w:noProof/>
          <w:color w:val="000000"/>
          <w:sz w:val="20"/>
          <w:lang w:val="en-GB"/>
        </w:rPr>
        <w:t xml:space="preserve"> 100204. DOI: </w:t>
      </w:r>
      <w:hyperlink r:id="rId377" w:history="1">
        <w:r w:rsidRPr="004572D7">
          <w:rPr>
            <w:b/>
            <w:noProof/>
            <w:color w:val="595959"/>
            <w:sz w:val="20"/>
            <w:lang w:val="en-GB"/>
          </w:rPr>
          <w:t>https://doi.org/10.1016/j.jcpo.2019.100204</w:t>
        </w:r>
      </w:hyperlink>
      <w:r w:rsidRPr="004572D7">
        <w:rPr>
          <w:noProof/>
          <w:color w:val="000000"/>
          <w:sz w:val="20"/>
          <w:lang w:val="en-GB"/>
        </w:rPr>
        <w:t>.</w:t>
      </w:r>
    </w:p>
    <w:p w14:paraId="204DFE23"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lastRenderedPageBreak/>
        <w:t xml:space="preserve">Rubin R. 2023. It Takes an Average of 17 Years for Evidence to Change Practice—the Burgeoning Field of Implementation Science Seeks to Speed Things Up. </w:t>
      </w:r>
      <w:r w:rsidRPr="004572D7">
        <w:rPr>
          <w:i/>
          <w:noProof/>
          <w:color w:val="000000"/>
          <w:sz w:val="20"/>
          <w:lang w:val="en-GB"/>
        </w:rPr>
        <w:t xml:space="preserve">JAMA </w:t>
      </w:r>
      <w:r w:rsidRPr="004572D7">
        <w:rPr>
          <w:iCs/>
          <w:noProof/>
          <w:color w:val="000000"/>
          <w:sz w:val="20"/>
          <w:lang w:val="en-GB"/>
        </w:rPr>
        <w:t>329</w:t>
      </w:r>
      <w:r w:rsidRPr="004572D7">
        <w:rPr>
          <w:noProof/>
          <w:color w:val="000000"/>
          <w:sz w:val="20"/>
          <w:lang w:val="en-GB"/>
        </w:rPr>
        <w:t xml:space="preserve">(16): 1333–6. DOI: </w:t>
      </w:r>
      <w:hyperlink r:id="rId378" w:history="1">
        <w:r w:rsidRPr="004572D7">
          <w:rPr>
            <w:b/>
            <w:noProof/>
            <w:color w:val="595959"/>
            <w:sz w:val="20"/>
            <w:lang w:val="en-GB"/>
          </w:rPr>
          <w:t>https://doi.org/10.1001/jama.2023.4387</w:t>
        </w:r>
      </w:hyperlink>
      <w:r w:rsidRPr="004572D7">
        <w:rPr>
          <w:noProof/>
          <w:color w:val="000000"/>
          <w:sz w:val="20"/>
          <w:lang w:val="en-GB"/>
        </w:rPr>
        <w:t>.</w:t>
      </w:r>
    </w:p>
    <w:p w14:paraId="6B1B5303" w14:textId="206DAD1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In Pursuit. 2025. </w:t>
      </w:r>
      <w:r w:rsidRPr="004572D7">
        <w:rPr>
          <w:i/>
          <w:noProof/>
          <w:color w:val="000000"/>
          <w:sz w:val="20"/>
          <w:lang w:val="en-GB"/>
        </w:rPr>
        <w:t>In Pursuit of Cancer Innovations and Breakthroughs 2025</w:t>
      </w:r>
      <w:r w:rsidRPr="004572D7">
        <w:rPr>
          <w:noProof/>
          <w:color w:val="000000"/>
          <w:sz w:val="20"/>
          <w:lang w:val="en-GB"/>
        </w:rPr>
        <w:t xml:space="preserve">. URL: </w:t>
      </w:r>
      <w:hyperlink r:id="rId379" w:history="1">
        <w:r w:rsidRPr="004159C8">
          <w:rPr>
            <w:rStyle w:val="Hyperlink"/>
            <w:noProof/>
            <w:sz w:val="20"/>
            <w:lang w:val="en-GB"/>
          </w:rPr>
          <w:t>www.inpursuit.co.nz</w:t>
        </w:r>
      </w:hyperlink>
      <w:r w:rsidRPr="004572D7">
        <w:rPr>
          <w:noProof/>
          <w:color w:val="000000"/>
          <w:sz w:val="20"/>
          <w:lang w:val="en-GB"/>
        </w:rPr>
        <w:t>.</w:t>
      </w:r>
    </w:p>
    <w:p w14:paraId="124C932D"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College of Public Health Medicine. 2025. </w:t>
      </w:r>
      <w:r w:rsidRPr="004572D7">
        <w:rPr>
          <w:i/>
          <w:iCs/>
          <w:noProof/>
          <w:color w:val="000000"/>
          <w:sz w:val="20"/>
          <w:lang w:val="en-GB"/>
        </w:rPr>
        <w:t>Matariki Rangahau Cancer Symposium</w:t>
      </w:r>
      <w:r w:rsidRPr="004572D7">
        <w:rPr>
          <w:noProof/>
          <w:color w:val="000000"/>
          <w:sz w:val="20"/>
          <w:lang w:val="en-GB"/>
        </w:rPr>
        <w:t xml:space="preserve">. Wellington: New Zealand College of Public Health Medicine. URL: </w:t>
      </w:r>
      <w:hyperlink r:id="rId380" w:history="1">
        <w:r w:rsidRPr="004572D7">
          <w:rPr>
            <w:rStyle w:val="Hyperlink"/>
            <w:noProof/>
            <w:sz w:val="20"/>
            <w:lang w:val="en-GB"/>
          </w:rPr>
          <w:t>https://nzcphm.org.nz/Matariki-Rangahau-Cancer-Symposium/10929-b7341542-3f83-49ed-a4c9-33217914a1d1/</w:t>
        </w:r>
      </w:hyperlink>
      <w:r w:rsidRPr="004572D7">
        <w:rPr>
          <w:noProof/>
          <w:color w:val="000000"/>
          <w:sz w:val="20"/>
          <w:lang w:val="en-GB"/>
        </w:rPr>
        <w:t xml:space="preserve">. </w:t>
      </w:r>
    </w:p>
    <w:p w14:paraId="1EB6ED35" w14:textId="06E989DA"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New Zealand Institute of Economic Research. 2020. </w:t>
      </w:r>
      <w:r w:rsidRPr="004572D7">
        <w:rPr>
          <w:i/>
          <w:iCs/>
          <w:noProof/>
          <w:color w:val="000000"/>
          <w:sz w:val="20"/>
          <w:lang w:val="en-GB"/>
        </w:rPr>
        <w:t>The value of clinical research with modern medicines in New Zealand: Economic contribution and wide-ranging benefits</w:t>
      </w:r>
      <w:r w:rsidRPr="004572D7">
        <w:rPr>
          <w:noProof/>
          <w:color w:val="000000"/>
          <w:sz w:val="20"/>
          <w:lang w:val="en-GB"/>
        </w:rPr>
        <w:t xml:space="preserve">. Wellington: New Zealand Institute of Economic Research. URL: </w:t>
      </w:r>
      <w:hyperlink r:id="rId381" w:history="1">
        <w:r w:rsidR="008F7D52" w:rsidRPr="005F3A60">
          <w:rPr>
            <w:rStyle w:val="Hyperlink"/>
            <w:noProof/>
            <w:sz w:val="20"/>
            <w:lang w:val="en-GB"/>
          </w:rPr>
          <w:t>www.nzier.org.nz/publications/the-value-of-clinical-research-with-modern-medicines-in-new-zealand</w:t>
        </w:r>
      </w:hyperlink>
      <w:r w:rsidRPr="004572D7">
        <w:rPr>
          <w:noProof/>
          <w:color w:val="000000"/>
          <w:sz w:val="20"/>
          <w:lang w:val="en-GB"/>
        </w:rPr>
        <w:t xml:space="preserve">. </w:t>
      </w:r>
    </w:p>
    <w:p w14:paraId="6AB6C525" w14:textId="09D53A3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University of Auckland. 2022. </w:t>
      </w:r>
      <w:r w:rsidRPr="004572D7">
        <w:rPr>
          <w:i/>
          <w:iCs/>
          <w:noProof/>
          <w:color w:val="000000"/>
          <w:sz w:val="20"/>
          <w:lang w:val="en-GB"/>
        </w:rPr>
        <w:t>Enhancing Aotearoa New Zealand Clinical Trials</w:t>
      </w:r>
      <w:r w:rsidRPr="004572D7">
        <w:rPr>
          <w:noProof/>
          <w:color w:val="000000"/>
          <w:sz w:val="20"/>
          <w:lang w:val="en-GB"/>
        </w:rPr>
        <w:t xml:space="preserve">. Auckland: University of Auckland. URL: </w:t>
      </w:r>
      <w:hyperlink r:id="rId382" w:history="1">
        <w:r w:rsidR="008F7D52" w:rsidRPr="005F3A60">
          <w:rPr>
            <w:rStyle w:val="Hyperlink"/>
            <w:noProof/>
            <w:sz w:val="20"/>
            <w:lang w:val="en-GB"/>
          </w:rPr>
          <w:t>www.auckland.ac.nz/en/liggins/our-research/reports-and-guidelines-1/enhancing-aotearoa-nz-clinical-trials.html</w:t>
        </w:r>
      </w:hyperlink>
      <w:r w:rsidRPr="004572D7">
        <w:rPr>
          <w:noProof/>
          <w:color w:val="000000"/>
          <w:sz w:val="20"/>
          <w:lang w:val="en-GB"/>
        </w:rPr>
        <w:t xml:space="preserve">. </w:t>
      </w:r>
    </w:p>
    <w:p w14:paraId="00B613CE" w14:textId="22786E7F"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Lawrence NJ, Laing BB, Tyro J, et al. 2024. Process of development of decentralised clinical trial methodology for cancer clinical trials. </w:t>
      </w:r>
      <w:r w:rsidRPr="004572D7">
        <w:rPr>
          <w:i/>
          <w:noProof/>
          <w:color w:val="000000"/>
          <w:sz w:val="20"/>
          <w:lang w:val="en-GB"/>
        </w:rPr>
        <w:t xml:space="preserve">N Z Med J </w:t>
      </w:r>
      <w:r w:rsidRPr="004572D7">
        <w:rPr>
          <w:iCs/>
          <w:noProof/>
          <w:color w:val="000000"/>
          <w:sz w:val="20"/>
          <w:lang w:val="en-GB"/>
        </w:rPr>
        <w:t>137(1607):</w:t>
      </w:r>
      <w:r w:rsidRPr="004572D7">
        <w:rPr>
          <w:i/>
          <w:noProof/>
          <w:color w:val="000000"/>
          <w:sz w:val="20"/>
          <w:lang w:val="en-GB"/>
        </w:rPr>
        <w:t xml:space="preserve"> </w:t>
      </w:r>
      <w:r w:rsidRPr="004572D7">
        <w:rPr>
          <w:iCs/>
          <w:noProof/>
          <w:color w:val="000000"/>
          <w:sz w:val="20"/>
          <w:lang w:val="en-GB"/>
        </w:rPr>
        <w:t>12–21</w:t>
      </w:r>
      <w:r w:rsidRPr="004572D7">
        <w:rPr>
          <w:i/>
          <w:noProof/>
          <w:color w:val="000000"/>
          <w:sz w:val="20"/>
          <w:lang w:val="en-GB"/>
        </w:rPr>
        <w:t>.</w:t>
      </w:r>
      <w:r w:rsidRPr="004572D7">
        <w:rPr>
          <w:noProof/>
          <w:color w:val="000000"/>
          <w:sz w:val="20"/>
          <w:lang w:val="en-GB"/>
        </w:rPr>
        <w:t xml:space="preserve"> </w:t>
      </w:r>
      <w:r w:rsidR="00FE638F">
        <w:rPr>
          <w:noProof/>
          <w:color w:val="000000"/>
          <w:sz w:val="20"/>
          <w:lang w:val="en-GB"/>
        </w:rPr>
        <w:t xml:space="preserve">URL: </w:t>
      </w:r>
      <w:hyperlink r:id="rId383" w:history="1">
        <w:r w:rsidR="00FE638F" w:rsidRPr="005F3A60">
          <w:rPr>
            <w:rStyle w:val="Hyperlink"/>
            <w:noProof/>
            <w:sz w:val="20"/>
            <w:lang w:val="en-GB"/>
          </w:rPr>
          <w:t>https://nzmj.org.nz/media/pages/journal/vol-137-no-1607/process-of-development-of-decentralised-clinical-trial-methodology-for-cancer-clinical-trials-in-aotearoa-new-zealand/183622f68c-1733948489/6628.pdf</w:t>
        </w:r>
      </w:hyperlink>
      <w:r w:rsidR="00FE638F">
        <w:rPr>
          <w:noProof/>
          <w:color w:val="000000"/>
          <w:sz w:val="20"/>
          <w:lang w:val="en-GB"/>
        </w:rPr>
        <w:t xml:space="preserve">. </w:t>
      </w:r>
    </w:p>
    <w:p w14:paraId="642286DF"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Research Council of New Zealand. 2024. </w:t>
      </w:r>
      <w:r w:rsidRPr="004572D7">
        <w:rPr>
          <w:i/>
          <w:iCs/>
          <w:noProof/>
          <w:color w:val="000000"/>
          <w:sz w:val="20"/>
          <w:lang w:val="en-GB"/>
        </w:rPr>
        <w:t>Study to help more NZ cancer patients access clinical trials remotely</w:t>
      </w:r>
      <w:r w:rsidRPr="004572D7">
        <w:rPr>
          <w:noProof/>
          <w:color w:val="000000"/>
          <w:sz w:val="20"/>
          <w:lang w:val="en-GB"/>
        </w:rPr>
        <w:t xml:space="preserve">. Auckland: Health Research Council of New Zealand. URL: </w:t>
      </w:r>
      <w:hyperlink r:id="rId384" w:history="1">
        <w:r w:rsidRPr="004572D7">
          <w:rPr>
            <w:rStyle w:val="Hyperlink"/>
            <w:noProof/>
            <w:sz w:val="20"/>
            <w:lang w:val="en-GB"/>
          </w:rPr>
          <w:t>www.hrc.govt.nz/news-and-events/study-help-more-nz-cancer-patients-access-clinical-trials-remotely</w:t>
        </w:r>
      </w:hyperlink>
      <w:r w:rsidRPr="004572D7">
        <w:rPr>
          <w:noProof/>
          <w:color w:val="000000"/>
          <w:sz w:val="20"/>
          <w:lang w:val="en-GB"/>
        </w:rPr>
        <w:t xml:space="preserve">. </w:t>
      </w:r>
    </w:p>
    <w:p w14:paraId="1B9D0C54" w14:textId="3EBC3FDD"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Malaghan Institute. nd. </w:t>
      </w:r>
      <w:r w:rsidRPr="004572D7">
        <w:rPr>
          <w:i/>
          <w:noProof/>
          <w:color w:val="000000"/>
          <w:sz w:val="20"/>
          <w:lang w:val="en-GB"/>
        </w:rPr>
        <w:t>CAR T-cell therapy</w:t>
      </w:r>
      <w:r w:rsidRPr="004572D7">
        <w:rPr>
          <w:noProof/>
          <w:color w:val="000000"/>
          <w:sz w:val="20"/>
          <w:lang w:val="en-GB"/>
        </w:rPr>
        <w:t xml:space="preserve">. Wellington: Malaghan Institute. URL: </w:t>
      </w:r>
      <w:hyperlink r:id="rId385" w:history="1">
        <w:r w:rsidR="0002472B" w:rsidRPr="005F3A60">
          <w:rPr>
            <w:rStyle w:val="Hyperlink"/>
            <w:noProof/>
            <w:sz w:val="20"/>
            <w:lang w:val="en-GB"/>
          </w:rPr>
          <w:t>www.malaghan.org.nz/research-and-expertise/clinical-trials-and-studies/car-t-cell/</w:t>
        </w:r>
      </w:hyperlink>
      <w:r w:rsidRPr="004572D7">
        <w:rPr>
          <w:noProof/>
          <w:color w:val="000000"/>
          <w:sz w:val="20"/>
          <w:lang w:val="en-GB"/>
        </w:rPr>
        <w:t>.</w:t>
      </w:r>
    </w:p>
    <w:p w14:paraId="72EEC65C" w14:textId="77777777" w:rsidR="005834BD" w:rsidRPr="004572D7" w:rsidRDefault="005834BD" w:rsidP="00884FEF">
      <w:pPr>
        <w:pStyle w:val="ListParagraph"/>
        <w:numPr>
          <w:ilvl w:val="0"/>
          <w:numId w:val="14"/>
        </w:numPr>
        <w:spacing w:after="120" w:line="240" w:lineRule="auto"/>
        <w:ind w:hanging="720"/>
        <w:jc w:val="left"/>
        <w:rPr>
          <w:noProof/>
          <w:color w:val="000000"/>
          <w:sz w:val="20"/>
          <w:lang w:val="en-GB"/>
        </w:rPr>
      </w:pPr>
      <w:r w:rsidRPr="004572D7">
        <w:rPr>
          <w:noProof/>
          <w:color w:val="000000"/>
          <w:sz w:val="20"/>
          <w:lang w:val="en-GB"/>
        </w:rPr>
        <w:t xml:space="preserve">Health Research Council of New Zealand. 2022. </w:t>
      </w:r>
      <w:r w:rsidRPr="004572D7">
        <w:rPr>
          <w:i/>
          <w:iCs/>
          <w:noProof/>
          <w:color w:val="000000"/>
          <w:sz w:val="20"/>
          <w:lang w:val="en-GB"/>
        </w:rPr>
        <w:t>Government agencies team up to help achieve equity in cancer outcomes</w:t>
      </w:r>
      <w:r w:rsidRPr="004572D7">
        <w:rPr>
          <w:noProof/>
          <w:color w:val="000000"/>
          <w:sz w:val="20"/>
          <w:lang w:val="en-GB"/>
        </w:rPr>
        <w:t xml:space="preserve">. Auckland: Health Research Council of New Zealand. URL: </w:t>
      </w:r>
      <w:hyperlink r:id="rId386" w:history="1">
        <w:r w:rsidRPr="004572D7">
          <w:rPr>
            <w:rStyle w:val="Hyperlink"/>
            <w:noProof/>
            <w:sz w:val="20"/>
            <w:lang w:val="en-GB"/>
          </w:rPr>
          <w:t>www.hrc.govt.nz/news-and-events/government-agencies-team-help-achieve-equity-cancer-outcomes</w:t>
        </w:r>
      </w:hyperlink>
      <w:r w:rsidRPr="004572D7">
        <w:rPr>
          <w:noProof/>
          <w:color w:val="000000"/>
          <w:sz w:val="20"/>
          <w:lang w:val="en-GB"/>
        </w:rPr>
        <w:t xml:space="preserve">. </w:t>
      </w:r>
    </w:p>
    <w:p w14:paraId="656939C9" w14:textId="1573A8C7" w:rsidR="00B6161C" w:rsidRPr="00B6161C" w:rsidRDefault="00B6161C" w:rsidP="00B6161C">
      <w:pPr>
        <w:tabs>
          <w:tab w:val="left" w:pos="2730"/>
        </w:tabs>
      </w:pPr>
    </w:p>
    <w:sectPr w:rsidR="00B6161C" w:rsidRPr="00B6161C" w:rsidSect="00897A7B">
      <w:headerReference w:type="even" r:id="rId387"/>
      <w:headerReference w:type="default" r:id="rId388"/>
      <w:footerReference w:type="even" r:id="rId389"/>
      <w:footerReference w:type="default" r:id="rId390"/>
      <w:headerReference w:type="first" r:id="rId391"/>
      <w:footnotePr>
        <w:numFmt w:val="lowerLetter"/>
      </w:footnotePr>
      <w:pgSz w:w="11907" w:h="16834" w:code="9"/>
      <w:pgMar w:top="1418" w:right="1276" w:bottom="1134" w:left="1276"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EFD4" w14:textId="77777777" w:rsidR="008A1BF6" w:rsidRDefault="008A1BF6">
      <w:r>
        <w:separator/>
      </w:r>
    </w:p>
    <w:p w14:paraId="43BB3EE7" w14:textId="77777777" w:rsidR="008A1BF6" w:rsidRDefault="008A1BF6"/>
  </w:endnote>
  <w:endnote w:type="continuationSeparator" w:id="0">
    <w:p w14:paraId="356B5B2C" w14:textId="77777777" w:rsidR="008A1BF6" w:rsidRDefault="008A1BF6">
      <w:r>
        <w:continuationSeparator/>
      </w:r>
    </w:p>
    <w:p w14:paraId="729582FF" w14:textId="77777777" w:rsidR="008A1BF6" w:rsidRDefault="008A1BF6"/>
  </w:endnote>
  <w:endnote w:type="continuationNotice" w:id="1">
    <w:p w14:paraId="69714495" w14:textId="77777777" w:rsidR="008A1BF6" w:rsidRDefault="008A1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charset w:val="00"/>
    <w:family w:val="swiss"/>
    <w:pitch w:val="variable"/>
    <w:sig w:usb0="20002A87" w:usb1="80000000" w:usb2="00000008"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Montserrat Medium">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6A05850" w14:paraId="160A7B81" w14:textId="77777777" w:rsidTr="56A05850">
      <w:trPr>
        <w:trHeight w:val="300"/>
      </w:trPr>
      <w:tc>
        <w:tcPr>
          <w:tcW w:w="3210" w:type="dxa"/>
        </w:tcPr>
        <w:p w14:paraId="3C055178" w14:textId="0B7F0F43" w:rsidR="56A05850" w:rsidRDefault="56A05850" w:rsidP="56A05850">
          <w:pPr>
            <w:pStyle w:val="Header"/>
            <w:ind w:left="-115"/>
          </w:pPr>
        </w:p>
      </w:tc>
      <w:tc>
        <w:tcPr>
          <w:tcW w:w="3210" w:type="dxa"/>
        </w:tcPr>
        <w:p w14:paraId="7CDF4B13" w14:textId="49D03B96" w:rsidR="56A05850" w:rsidRDefault="56A05850" w:rsidP="56A05850">
          <w:pPr>
            <w:pStyle w:val="Header"/>
            <w:jc w:val="center"/>
          </w:pPr>
        </w:p>
      </w:tc>
      <w:tc>
        <w:tcPr>
          <w:tcW w:w="3210" w:type="dxa"/>
        </w:tcPr>
        <w:p w14:paraId="1EAD1C85" w14:textId="489CA588" w:rsidR="56A05850" w:rsidRDefault="56A05850" w:rsidP="56A05850">
          <w:pPr>
            <w:pStyle w:val="Header"/>
            <w:ind w:right="-115"/>
            <w:jc w:val="right"/>
          </w:pPr>
        </w:p>
      </w:tc>
    </w:tr>
  </w:tbl>
  <w:p w14:paraId="6DE481EE" w14:textId="1280495A" w:rsidR="56A05850" w:rsidRDefault="56A05850" w:rsidP="56A058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9" w:type="dxa"/>
      <w:tblInd w:w="-142" w:type="dxa"/>
      <w:tblLayout w:type="fixed"/>
      <w:tblLook w:val="04A0" w:firstRow="1" w:lastRow="0" w:firstColumn="1" w:lastColumn="0" w:noHBand="0" w:noVBand="1"/>
    </w:tblPr>
    <w:tblGrid>
      <w:gridCol w:w="675"/>
      <w:gridCol w:w="7830"/>
      <w:gridCol w:w="884"/>
    </w:tblGrid>
    <w:tr w:rsidR="00552B1F" w14:paraId="69225394" w14:textId="77777777" w:rsidTr="00AC718C">
      <w:trPr>
        <w:cantSplit/>
      </w:trPr>
      <w:tc>
        <w:tcPr>
          <w:tcW w:w="675" w:type="dxa"/>
          <w:vAlign w:val="center"/>
        </w:tcPr>
        <w:p w14:paraId="69225391" w14:textId="77777777" w:rsidR="00552B1F" w:rsidRPr="00931466" w:rsidRDefault="00552B1F" w:rsidP="0062001E">
          <w:pPr>
            <w:pStyle w:val="Footer"/>
            <w:spacing w:before="120"/>
            <w:ind w:left="170" w:hanging="141"/>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2</w:t>
          </w:r>
          <w:r w:rsidRPr="00931466">
            <w:rPr>
              <w:rStyle w:val="PageNumber"/>
            </w:rPr>
            <w:fldChar w:fldCharType="end"/>
          </w:r>
        </w:p>
      </w:tc>
      <w:tc>
        <w:tcPr>
          <w:tcW w:w="7830" w:type="dxa"/>
          <w:vAlign w:val="center"/>
        </w:tcPr>
        <w:p w14:paraId="69225392" w14:textId="2E3AA375" w:rsidR="00552B1F" w:rsidRDefault="00B50531" w:rsidP="00120C4C">
          <w:pPr>
            <w:pStyle w:val="RectoFooter"/>
            <w:spacing w:before="120"/>
            <w:ind w:left="-108"/>
          </w:pPr>
          <w:r w:rsidRPr="00B50531">
            <w:t>HE PŪRONGO MATE PUKUPUKU O AOTEAROA 2025</w:t>
          </w:r>
        </w:p>
      </w:tc>
      <w:tc>
        <w:tcPr>
          <w:tcW w:w="884" w:type="dxa"/>
          <w:vAlign w:val="center"/>
        </w:tcPr>
        <w:p w14:paraId="69225393" w14:textId="77777777" w:rsidR="00552B1F" w:rsidRDefault="00552B1F" w:rsidP="00120C4C">
          <w:pPr>
            <w:pStyle w:val="RectoFooter"/>
            <w:spacing w:before="120"/>
            <w:ind w:left="-108"/>
          </w:pPr>
          <w:r>
            <w:rPr>
              <w:noProof/>
              <w:lang w:eastAsia="en-NZ"/>
            </w:rPr>
            <w:drawing>
              <wp:inline distT="0" distB="0" distL="0" distR="0" wp14:anchorId="692253A9" wp14:editId="692253AA">
                <wp:extent cx="373711" cy="414082"/>
                <wp:effectExtent l="0" t="0" r="7620" b="5080"/>
                <wp:docPr id="562853303" name="Picture 56285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225395" w14:textId="77777777" w:rsidR="00105770" w:rsidRPr="00571223" w:rsidRDefault="00105770" w:rsidP="00571223">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69225399" w14:textId="77777777" w:rsidTr="00B13C0B">
      <w:trPr>
        <w:cantSplit/>
      </w:trPr>
      <w:tc>
        <w:tcPr>
          <w:tcW w:w="709" w:type="dxa"/>
          <w:vAlign w:val="center"/>
        </w:tcPr>
        <w:p w14:paraId="69225396" w14:textId="77777777" w:rsidR="004374D1" w:rsidRDefault="003952F9" w:rsidP="00120C4C">
          <w:pPr>
            <w:pStyle w:val="RectoFooter"/>
            <w:spacing w:before="120"/>
            <w:jc w:val="left"/>
          </w:pPr>
          <w:r>
            <w:rPr>
              <w:noProof/>
              <w:lang w:eastAsia="en-NZ"/>
            </w:rPr>
            <w:drawing>
              <wp:inline distT="0" distB="0" distL="0" distR="0" wp14:anchorId="692253AB" wp14:editId="692253AC">
                <wp:extent cx="373711" cy="414082"/>
                <wp:effectExtent l="0" t="0" r="7620" b="5080"/>
                <wp:docPr id="478926087" name="Picture 478926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9225397" w14:textId="1C4A9A63" w:rsidR="004374D1" w:rsidRDefault="00B86E6F" w:rsidP="00120C4C">
          <w:pPr>
            <w:pStyle w:val="RectoFooter"/>
            <w:spacing w:before="120"/>
            <w:jc w:val="left"/>
          </w:pPr>
          <w:r>
            <w:t>THE STATE OF CANCER in NEW ZEALAND 2025</w:t>
          </w:r>
        </w:p>
      </w:tc>
      <w:tc>
        <w:tcPr>
          <w:tcW w:w="709" w:type="dxa"/>
          <w:vAlign w:val="center"/>
        </w:tcPr>
        <w:p w14:paraId="69225398" w14:textId="77777777" w:rsidR="004374D1" w:rsidRPr="00931466" w:rsidRDefault="004374D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1</w:t>
          </w:r>
          <w:r w:rsidRPr="00931466">
            <w:rPr>
              <w:rStyle w:val="PageNumber"/>
            </w:rPr>
            <w:fldChar w:fldCharType="end"/>
          </w:r>
        </w:p>
      </w:tc>
    </w:tr>
  </w:tbl>
  <w:p w14:paraId="6922539A" w14:textId="77777777" w:rsidR="00105770" w:rsidRPr="00581EB8" w:rsidRDefault="00105770"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36B"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36C"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0" w:type="dxa"/>
      <w:tblInd w:w="55" w:type="dxa"/>
      <w:tblLayout w:type="fixed"/>
      <w:tblLook w:val="04A0" w:firstRow="1" w:lastRow="0" w:firstColumn="1" w:lastColumn="0" w:noHBand="0" w:noVBand="1"/>
    </w:tblPr>
    <w:tblGrid>
      <w:gridCol w:w="1526"/>
      <w:gridCol w:w="6757"/>
      <w:gridCol w:w="827"/>
    </w:tblGrid>
    <w:tr w:rsidR="00C43511" w:rsidRPr="00C43511" w14:paraId="3605C076" w14:textId="77777777">
      <w:trPr>
        <w:cantSplit/>
      </w:trPr>
      <w:tc>
        <w:tcPr>
          <w:tcW w:w="1526" w:type="dxa"/>
          <w:vAlign w:val="center"/>
        </w:tcPr>
        <w:p w14:paraId="6F991A20" w14:textId="77777777" w:rsidR="00C43511" w:rsidRPr="00C43511" w:rsidRDefault="00C43511" w:rsidP="00C43511">
          <w:pPr>
            <w:ind w:left="-113"/>
            <w:rPr>
              <w:rFonts w:ascii="Segoe UI" w:hAnsi="Segoe UI"/>
              <w:b/>
              <w:sz w:val="22"/>
            </w:rPr>
          </w:pPr>
          <w:r w:rsidRPr="00C43511">
            <w:rPr>
              <w:rFonts w:ascii="Segoe UI" w:hAnsi="Segoe UI"/>
              <w:b/>
              <w:sz w:val="22"/>
            </w:rPr>
            <w:fldChar w:fldCharType="begin"/>
          </w:r>
          <w:r w:rsidRPr="00C43511">
            <w:rPr>
              <w:rFonts w:ascii="Segoe UI" w:hAnsi="Segoe UI"/>
              <w:b/>
              <w:sz w:val="22"/>
            </w:rPr>
            <w:instrText xml:space="preserve"> PAGE   \* MERGEFORMAT </w:instrText>
          </w:r>
          <w:r w:rsidRPr="00C43511">
            <w:rPr>
              <w:rFonts w:ascii="Segoe UI" w:hAnsi="Segoe UI"/>
              <w:b/>
              <w:sz w:val="22"/>
            </w:rPr>
            <w:fldChar w:fldCharType="separate"/>
          </w:r>
          <w:r w:rsidRPr="00C43511">
            <w:rPr>
              <w:rFonts w:ascii="Segoe UI" w:hAnsi="Segoe UI"/>
              <w:b/>
              <w:noProof/>
              <w:sz w:val="22"/>
            </w:rPr>
            <w:t>vi</w:t>
          </w:r>
          <w:r w:rsidRPr="00C43511">
            <w:rPr>
              <w:rFonts w:ascii="Segoe UI" w:hAnsi="Segoe UI"/>
              <w:b/>
              <w:sz w:val="22"/>
            </w:rPr>
            <w:fldChar w:fldCharType="end"/>
          </w:r>
        </w:p>
      </w:tc>
      <w:tc>
        <w:tcPr>
          <w:tcW w:w="6757" w:type="dxa"/>
          <w:vAlign w:val="center"/>
        </w:tcPr>
        <w:p w14:paraId="5F8C2BEB" w14:textId="3DF36EEC" w:rsidR="00C43511" w:rsidRPr="00C43511" w:rsidRDefault="006C558B" w:rsidP="006C558B">
          <w:pPr>
            <w:spacing w:before="120"/>
            <w:ind w:left="-1117" w:firstLine="1004"/>
            <w:jc w:val="right"/>
            <w:rPr>
              <w:caps/>
              <w:sz w:val="15"/>
            </w:rPr>
          </w:pPr>
          <w:r w:rsidRPr="006C558B">
            <w:rPr>
              <w:caps/>
              <w:sz w:val="15"/>
            </w:rPr>
            <w:t>He Pūrongo Mate Pukupuku o Aotearoa 2025</w:t>
          </w:r>
        </w:p>
      </w:tc>
      <w:tc>
        <w:tcPr>
          <w:tcW w:w="827" w:type="dxa"/>
          <w:vAlign w:val="center"/>
        </w:tcPr>
        <w:p w14:paraId="1F7DBE99" w14:textId="77777777" w:rsidR="00C43511" w:rsidRPr="00C43511" w:rsidRDefault="00C43511" w:rsidP="00C43511">
          <w:pPr>
            <w:ind w:left="-108"/>
            <w:jc w:val="right"/>
            <w:rPr>
              <w:caps/>
              <w:sz w:val="15"/>
            </w:rPr>
          </w:pPr>
          <w:r w:rsidRPr="00C43511">
            <w:rPr>
              <w:caps/>
              <w:noProof/>
              <w:sz w:val="15"/>
              <w:lang w:eastAsia="en-NZ"/>
            </w:rPr>
            <w:drawing>
              <wp:inline distT="0" distB="0" distL="0" distR="0" wp14:anchorId="15B53048" wp14:editId="72B198E6">
                <wp:extent cx="373711" cy="414082"/>
                <wp:effectExtent l="0" t="0" r="7620" b="5080"/>
                <wp:docPr id="2071873636" name="Picture 2071873636"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73636" name="Picture 2071873636" descr="A logo with text on it&#10;&#10;AI-generated content may be incorrect."/>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225379" w14:textId="77777777" w:rsidR="00105770" w:rsidRPr="00571223" w:rsidRDefault="0010577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19206C" w:rsidRPr="0019206C" w14:paraId="49D36EB7" w14:textId="77777777" w:rsidTr="00883C85">
      <w:trPr>
        <w:cantSplit/>
      </w:trPr>
      <w:tc>
        <w:tcPr>
          <w:tcW w:w="709" w:type="dxa"/>
          <w:vAlign w:val="center"/>
        </w:tcPr>
        <w:p w14:paraId="0BDF2153" w14:textId="77777777" w:rsidR="0019206C" w:rsidRPr="0019206C" w:rsidRDefault="0019206C" w:rsidP="0019206C">
          <w:pPr>
            <w:spacing w:before="120"/>
            <w:rPr>
              <w:caps/>
              <w:sz w:val="15"/>
            </w:rPr>
          </w:pPr>
          <w:r w:rsidRPr="0019206C">
            <w:rPr>
              <w:caps/>
              <w:noProof/>
              <w:sz w:val="15"/>
              <w:lang w:eastAsia="en-NZ"/>
            </w:rPr>
            <w:drawing>
              <wp:inline distT="0" distB="0" distL="0" distR="0" wp14:anchorId="16AEAC6F" wp14:editId="4619E668">
                <wp:extent cx="373711" cy="414082"/>
                <wp:effectExtent l="0" t="0" r="7620" b="5080"/>
                <wp:docPr id="270145516" name="Picture 27014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A0E16BE" w14:textId="7E73DD08" w:rsidR="0019206C" w:rsidRPr="0019206C" w:rsidRDefault="00B6161C" w:rsidP="0019206C">
          <w:pPr>
            <w:spacing w:before="120"/>
            <w:rPr>
              <w:caps/>
              <w:sz w:val="15"/>
            </w:rPr>
          </w:pPr>
          <w:r>
            <w:rPr>
              <w:caps/>
              <w:sz w:val="15"/>
            </w:rPr>
            <w:t>THE STATE OF CANCER IN NEW ZEALAND 2025</w:t>
          </w:r>
        </w:p>
      </w:tc>
      <w:tc>
        <w:tcPr>
          <w:tcW w:w="709" w:type="dxa"/>
          <w:vAlign w:val="center"/>
        </w:tcPr>
        <w:p w14:paraId="598B233B" w14:textId="77777777" w:rsidR="0019206C" w:rsidRPr="0019206C" w:rsidRDefault="0019206C" w:rsidP="0019206C">
          <w:pPr>
            <w:spacing w:before="120"/>
            <w:jc w:val="right"/>
            <w:rPr>
              <w:rFonts w:ascii="Segoe UI" w:hAnsi="Segoe UI"/>
              <w:b/>
              <w:sz w:val="22"/>
            </w:rPr>
          </w:pPr>
          <w:r w:rsidRPr="0019206C">
            <w:rPr>
              <w:rFonts w:ascii="Segoe UI" w:hAnsi="Segoe UI"/>
              <w:b/>
              <w:sz w:val="22"/>
            </w:rPr>
            <w:fldChar w:fldCharType="begin"/>
          </w:r>
          <w:r w:rsidRPr="0019206C">
            <w:rPr>
              <w:rFonts w:ascii="Segoe UI" w:hAnsi="Segoe UI"/>
              <w:b/>
              <w:sz w:val="22"/>
            </w:rPr>
            <w:instrText xml:space="preserve"> PAGE   \* MERGEFORMAT </w:instrText>
          </w:r>
          <w:r w:rsidRPr="0019206C">
            <w:rPr>
              <w:rFonts w:ascii="Segoe UI" w:hAnsi="Segoe UI"/>
              <w:b/>
              <w:sz w:val="22"/>
            </w:rPr>
            <w:fldChar w:fldCharType="separate"/>
          </w:r>
          <w:r w:rsidRPr="0019206C">
            <w:rPr>
              <w:rFonts w:ascii="Segoe UI" w:hAnsi="Segoe UI"/>
              <w:b/>
              <w:sz w:val="22"/>
            </w:rPr>
            <w:t>v</w:t>
          </w:r>
          <w:r w:rsidRPr="0019206C">
            <w:rPr>
              <w:rFonts w:ascii="Segoe UI" w:hAnsi="Segoe UI"/>
              <w:b/>
              <w:sz w:val="22"/>
            </w:rPr>
            <w:fldChar w:fldCharType="end"/>
          </w:r>
        </w:p>
      </w:tc>
    </w:tr>
  </w:tbl>
  <w:p w14:paraId="6922537E" w14:textId="77777777" w:rsidR="00105770" w:rsidRPr="0019206C" w:rsidRDefault="00105770" w:rsidP="00A30DFE">
    <w:pPr>
      <w:pStyle w:val="Footer"/>
      <w:spacing w:af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0" w:type="dxa"/>
      <w:tblInd w:w="55" w:type="dxa"/>
      <w:tblLayout w:type="fixed"/>
      <w:tblLook w:val="04A0" w:firstRow="1" w:lastRow="0" w:firstColumn="1" w:lastColumn="0" w:noHBand="0" w:noVBand="1"/>
    </w:tblPr>
    <w:tblGrid>
      <w:gridCol w:w="1526"/>
      <w:gridCol w:w="6757"/>
      <w:gridCol w:w="827"/>
    </w:tblGrid>
    <w:tr w:rsidR="00852C5D" w14:paraId="69225384" w14:textId="77777777" w:rsidTr="00FE2CF5">
      <w:trPr>
        <w:cantSplit/>
      </w:trPr>
      <w:tc>
        <w:tcPr>
          <w:tcW w:w="1526" w:type="dxa"/>
          <w:vAlign w:val="center"/>
        </w:tcPr>
        <w:p w14:paraId="69225381" w14:textId="77777777" w:rsidR="00852C5D" w:rsidRPr="00931466" w:rsidRDefault="00852C5D" w:rsidP="00EC09CC">
          <w:pPr>
            <w:pStyle w:val="Footer"/>
            <w:ind w:left="-113"/>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6757" w:type="dxa"/>
          <w:vAlign w:val="center"/>
        </w:tcPr>
        <w:p w14:paraId="69225382" w14:textId="3499449A" w:rsidR="00852C5D" w:rsidRDefault="00F86BE6" w:rsidP="00CB0530">
          <w:pPr>
            <w:pStyle w:val="RectoFooter"/>
            <w:spacing w:before="120"/>
            <w:ind w:left="-1117" w:firstLine="1004"/>
          </w:pPr>
          <w:r w:rsidRPr="00F86BE6">
            <w:t>HE PŪRONGO MATE PUKUPUKU O AOTEAROA 2025</w:t>
          </w:r>
        </w:p>
      </w:tc>
      <w:tc>
        <w:tcPr>
          <w:tcW w:w="827" w:type="dxa"/>
          <w:vAlign w:val="center"/>
        </w:tcPr>
        <w:p w14:paraId="69225383" w14:textId="77777777" w:rsidR="00852C5D" w:rsidRDefault="00852C5D">
          <w:pPr>
            <w:pStyle w:val="RectoFooter"/>
            <w:ind w:left="-108"/>
          </w:pPr>
          <w:r>
            <w:rPr>
              <w:noProof/>
              <w:lang w:eastAsia="en-NZ"/>
            </w:rPr>
            <w:drawing>
              <wp:inline distT="0" distB="0" distL="0" distR="0" wp14:anchorId="692253A3" wp14:editId="692253A4">
                <wp:extent cx="373711" cy="414082"/>
                <wp:effectExtent l="0" t="0" r="7620" b="5080"/>
                <wp:docPr id="1281834030" name="Picture 128183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225385" w14:textId="77777777" w:rsidR="00105770" w:rsidRPr="00571223" w:rsidRDefault="0010577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952F9" w14:paraId="69225389" w14:textId="77777777" w:rsidTr="00B13C0B">
      <w:trPr>
        <w:cantSplit/>
      </w:trPr>
      <w:tc>
        <w:tcPr>
          <w:tcW w:w="709" w:type="dxa"/>
          <w:vAlign w:val="center"/>
        </w:tcPr>
        <w:p w14:paraId="69225386" w14:textId="77777777" w:rsidR="003952F9" w:rsidRDefault="003952F9" w:rsidP="00E564EA">
          <w:pPr>
            <w:pStyle w:val="RectoFooter"/>
            <w:spacing w:before="120"/>
            <w:ind w:left="-57"/>
            <w:jc w:val="left"/>
          </w:pPr>
          <w:r>
            <w:rPr>
              <w:noProof/>
              <w:lang w:eastAsia="en-NZ"/>
            </w:rPr>
            <w:drawing>
              <wp:inline distT="0" distB="0" distL="0" distR="0" wp14:anchorId="692253A5" wp14:editId="692253A6">
                <wp:extent cx="373711" cy="414082"/>
                <wp:effectExtent l="0" t="0" r="7620" b="5080"/>
                <wp:docPr id="373062241" name="Picture 37306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9225387" w14:textId="44FB9E87" w:rsidR="003952F9" w:rsidRDefault="00B6161C" w:rsidP="00120C4C">
          <w:pPr>
            <w:pStyle w:val="RectoFooter"/>
            <w:spacing w:before="120"/>
            <w:jc w:val="left"/>
          </w:pPr>
          <w:r>
            <w:t>THE STATE OF CANCER IN NEW ZEALAND 2025</w:t>
          </w:r>
        </w:p>
      </w:tc>
      <w:tc>
        <w:tcPr>
          <w:tcW w:w="709" w:type="dxa"/>
          <w:vAlign w:val="center"/>
        </w:tcPr>
        <w:p w14:paraId="69225388" w14:textId="77777777" w:rsidR="003952F9" w:rsidRPr="00931466" w:rsidRDefault="003952F9"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62018">
            <w:rPr>
              <w:rStyle w:val="PageNumber"/>
              <w:noProof/>
            </w:rPr>
            <w:t>vii</w:t>
          </w:r>
          <w:r w:rsidRPr="00931466">
            <w:rPr>
              <w:rStyle w:val="PageNumber"/>
            </w:rPr>
            <w:fldChar w:fldCharType="end"/>
          </w:r>
        </w:p>
      </w:tc>
    </w:tr>
  </w:tbl>
  <w:p w14:paraId="6922538A" w14:textId="77777777" w:rsidR="00105770" w:rsidRPr="00581EB8" w:rsidRDefault="00105770" w:rsidP="00581EB8">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62" w:type="dxa"/>
      <w:tblInd w:w="55" w:type="dxa"/>
      <w:tblLayout w:type="fixed"/>
      <w:tblLook w:val="04A0" w:firstRow="1" w:lastRow="0" w:firstColumn="1" w:lastColumn="0" w:noHBand="0" w:noVBand="1"/>
    </w:tblPr>
    <w:tblGrid>
      <w:gridCol w:w="1526"/>
      <w:gridCol w:w="11744"/>
      <w:gridCol w:w="992"/>
    </w:tblGrid>
    <w:tr w:rsidR="001016D4" w14:paraId="2768E3FB" w14:textId="77777777" w:rsidTr="006554E8">
      <w:trPr>
        <w:cantSplit/>
      </w:trPr>
      <w:tc>
        <w:tcPr>
          <w:tcW w:w="1526" w:type="dxa"/>
          <w:vAlign w:val="center"/>
        </w:tcPr>
        <w:p w14:paraId="07A9FB49" w14:textId="77777777" w:rsidR="001016D4" w:rsidRPr="00931466" w:rsidRDefault="001016D4" w:rsidP="00DF4ECA">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11744" w:type="dxa"/>
          <w:vAlign w:val="center"/>
        </w:tcPr>
        <w:p w14:paraId="1F19D313" w14:textId="7FFAF61C" w:rsidR="001016D4" w:rsidRDefault="00B6161C">
          <w:pPr>
            <w:pStyle w:val="RectoFooter"/>
            <w:ind w:left="-108"/>
          </w:pPr>
          <w:r>
            <w:t>THE STATE OF CANCER IN NEW ZEALAND 2025: DRAFT FOR MINISTER 201125</w:t>
          </w:r>
        </w:p>
      </w:tc>
      <w:tc>
        <w:tcPr>
          <w:tcW w:w="992" w:type="dxa"/>
          <w:vAlign w:val="center"/>
        </w:tcPr>
        <w:p w14:paraId="3CC3322E" w14:textId="77777777" w:rsidR="001016D4" w:rsidRDefault="001016D4">
          <w:pPr>
            <w:pStyle w:val="RectoFooter"/>
            <w:ind w:left="-108"/>
          </w:pPr>
          <w:r>
            <w:rPr>
              <w:noProof/>
              <w:lang w:eastAsia="en-NZ"/>
            </w:rPr>
            <w:drawing>
              <wp:inline distT="0" distB="0" distL="0" distR="0" wp14:anchorId="364F0140" wp14:editId="0FEFD1FD">
                <wp:extent cx="373711" cy="414082"/>
                <wp:effectExtent l="0" t="0" r="7620" b="5080"/>
                <wp:docPr id="1827243251" name="Picture 182724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FEE2C8" w14:textId="77777777" w:rsidR="001016D4" w:rsidRPr="00571223" w:rsidRDefault="001016D4"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34" w:type="dxa"/>
      <w:tblLayout w:type="fixed"/>
      <w:tblCellMar>
        <w:left w:w="0" w:type="dxa"/>
        <w:right w:w="0" w:type="dxa"/>
      </w:tblCellMar>
      <w:tblLook w:val="04A0" w:firstRow="1" w:lastRow="0" w:firstColumn="1" w:lastColumn="0" w:noHBand="0" w:noVBand="1"/>
    </w:tblPr>
    <w:tblGrid>
      <w:gridCol w:w="709"/>
      <w:gridCol w:w="12616"/>
      <w:gridCol w:w="709"/>
    </w:tblGrid>
    <w:tr w:rsidR="00826C2B" w14:paraId="0CD8C659" w14:textId="77777777" w:rsidTr="006554E8">
      <w:trPr>
        <w:cantSplit/>
      </w:trPr>
      <w:tc>
        <w:tcPr>
          <w:tcW w:w="709" w:type="dxa"/>
          <w:vAlign w:val="center"/>
        </w:tcPr>
        <w:p w14:paraId="0DA7A209" w14:textId="77777777" w:rsidR="00826C2B" w:rsidRDefault="00826C2B" w:rsidP="00120C4C">
          <w:pPr>
            <w:pStyle w:val="RectoFooter"/>
            <w:spacing w:before="120"/>
            <w:jc w:val="left"/>
          </w:pPr>
          <w:r>
            <w:rPr>
              <w:noProof/>
              <w:lang w:eastAsia="en-NZ"/>
            </w:rPr>
            <w:drawing>
              <wp:inline distT="0" distB="0" distL="0" distR="0" wp14:anchorId="29338A93" wp14:editId="3957F05C">
                <wp:extent cx="373711" cy="414082"/>
                <wp:effectExtent l="0" t="0" r="7620" b="5080"/>
                <wp:docPr id="1426019467" name="Picture 142601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2616" w:type="dxa"/>
          <w:vAlign w:val="center"/>
        </w:tcPr>
        <w:p w14:paraId="72FFF428" w14:textId="03FD79E9" w:rsidR="00826C2B" w:rsidRDefault="00B6161C" w:rsidP="00120C4C">
          <w:pPr>
            <w:pStyle w:val="RectoFooter"/>
            <w:spacing w:before="120"/>
            <w:jc w:val="left"/>
          </w:pPr>
          <w:r w:rsidRPr="00B6161C">
            <w:t>THE STATE OF CANCER IN NEW ZEALAND 2025</w:t>
          </w:r>
        </w:p>
      </w:tc>
      <w:tc>
        <w:tcPr>
          <w:tcW w:w="709" w:type="dxa"/>
          <w:vAlign w:val="center"/>
        </w:tcPr>
        <w:p w14:paraId="604687E8" w14:textId="77777777" w:rsidR="00826C2B" w:rsidRPr="00931466" w:rsidRDefault="00826C2B"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733DE97E" w14:textId="77777777" w:rsidR="00826C2B" w:rsidRPr="00581EB8" w:rsidRDefault="00826C2B"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5BEC" w14:textId="77777777" w:rsidR="008A1BF6" w:rsidRPr="00A26E6B" w:rsidRDefault="008A1BF6" w:rsidP="00A26E6B"/>
  </w:footnote>
  <w:footnote w:type="continuationSeparator" w:id="0">
    <w:p w14:paraId="7400FC86" w14:textId="77777777" w:rsidR="008A1BF6" w:rsidRDefault="008A1BF6">
      <w:r>
        <w:continuationSeparator/>
      </w:r>
    </w:p>
    <w:p w14:paraId="64E49351" w14:textId="77777777" w:rsidR="008A1BF6" w:rsidRDefault="008A1BF6"/>
  </w:footnote>
  <w:footnote w:type="continuationNotice" w:id="1">
    <w:p w14:paraId="52F899DA" w14:textId="77777777" w:rsidR="008A1BF6" w:rsidRDefault="008A1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6A05850" w14:paraId="1006FBB7" w14:textId="77777777" w:rsidTr="56A05850">
      <w:trPr>
        <w:trHeight w:val="300"/>
      </w:trPr>
      <w:tc>
        <w:tcPr>
          <w:tcW w:w="3210" w:type="dxa"/>
        </w:tcPr>
        <w:p w14:paraId="23ED9850" w14:textId="7C4F3C6B" w:rsidR="56A05850" w:rsidRDefault="56A05850" w:rsidP="56A05850">
          <w:pPr>
            <w:pStyle w:val="Header"/>
            <w:ind w:left="-115"/>
          </w:pPr>
        </w:p>
      </w:tc>
      <w:tc>
        <w:tcPr>
          <w:tcW w:w="3210" w:type="dxa"/>
        </w:tcPr>
        <w:p w14:paraId="111A9623" w14:textId="660A8F00" w:rsidR="56A05850" w:rsidRDefault="56A05850" w:rsidP="56A05850">
          <w:pPr>
            <w:pStyle w:val="Header"/>
            <w:jc w:val="center"/>
          </w:pPr>
        </w:p>
      </w:tc>
      <w:tc>
        <w:tcPr>
          <w:tcW w:w="3210" w:type="dxa"/>
        </w:tcPr>
        <w:p w14:paraId="6B573DDB" w14:textId="3472E480" w:rsidR="56A05850" w:rsidRDefault="56A05850" w:rsidP="56A05850">
          <w:pPr>
            <w:pStyle w:val="Header"/>
            <w:ind w:right="-115"/>
            <w:jc w:val="right"/>
          </w:pPr>
        </w:p>
      </w:tc>
    </w:tr>
  </w:tbl>
  <w:p w14:paraId="2B722522" w14:textId="01806D8C" w:rsidR="56A05850" w:rsidRDefault="56A05850" w:rsidP="56A058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37F" w14:textId="2F9B433F" w:rsidR="00105770" w:rsidRDefault="00105770" w:rsidP="00533B9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5380" w14:textId="726F8CD1" w:rsidR="00105770" w:rsidRDefault="00105770" w:rsidP="0090019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8396" w14:textId="1FD7A9D6" w:rsidR="00493C6A" w:rsidRDefault="00493C6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6091" w14:textId="36E9727E" w:rsidR="006B5E64" w:rsidRDefault="006B5E64">
    <w:pPr>
      <w:pStyle w:val="Header"/>
    </w:pPr>
  </w:p>
  <w:p w14:paraId="76464F59" w14:textId="77777777" w:rsidR="006B5E64" w:rsidRDefault="006B5E6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52E6" w14:textId="527958EC" w:rsidR="006B5E64" w:rsidRDefault="006B5E6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2E3A" w14:textId="3C7A3253" w:rsidR="006B5E64" w:rsidRDefault="006B5E64">
    <w:pPr>
      <w:pStyle w:val="Header"/>
      <w:rPr>
        <w:noProof/>
      </w:rPr>
    </w:pPr>
  </w:p>
  <w:p w14:paraId="13C83A52" w14:textId="77777777" w:rsidR="006B5E64" w:rsidRDefault="006B5E6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6634" w14:textId="30C4DF7E" w:rsidR="00FA7CE7" w:rsidRDefault="00FA7CE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0634" w14:textId="0BBEAB82" w:rsidR="00FA7CE7" w:rsidRDefault="00FA7CE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2631" w14:textId="34DA2B88" w:rsidR="00FA7CE7" w:rsidRDefault="00FA7CE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9CC5" w14:textId="1EC71336" w:rsidR="00493C6A" w:rsidRDefault="00493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69225367" w14:textId="77777777" w:rsidTr="005A79E5">
      <w:trPr>
        <w:cantSplit/>
      </w:trPr>
      <w:tc>
        <w:tcPr>
          <w:tcW w:w="5210" w:type="dxa"/>
        </w:tcPr>
        <w:p w14:paraId="69225365" w14:textId="68017295" w:rsidR="00105770" w:rsidRDefault="00105770" w:rsidP="008814E8">
          <w:pPr>
            <w:pStyle w:val="Header"/>
          </w:pPr>
        </w:p>
      </w:tc>
      <w:tc>
        <w:tcPr>
          <w:tcW w:w="4429" w:type="dxa"/>
          <w:vAlign w:val="center"/>
        </w:tcPr>
        <w:p w14:paraId="69225366" w14:textId="1A959AF8" w:rsidR="00105770" w:rsidRDefault="00105770" w:rsidP="008814E8">
          <w:pPr>
            <w:pStyle w:val="Header"/>
            <w:jc w:val="right"/>
          </w:pPr>
        </w:p>
      </w:tc>
    </w:tr>
  </w:tbl>
  <w:p w14:paraId="69225368" w14:textId="36F73CEC" w:rsidR="00105770" w:rsidRPr="005718A6" w:rsidRDefault="00105770">
    <w:pPr>
      <w:pStyle w:val="Header"/>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B83C" w14:textId="5638CE31" w:rsidR="00493C6A" w:rsidRDefault="00493C6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B88B" w14:textId="35A890C8" w:rsidR="00493C6A" w:rsidRDefault="00493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B090" w14:textId="61688342" w:rsidR="00FA7CE7" w:rsidRDefault="00FA7C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455"/>
      <w:gridCol w:w="2455"/>
      <w:gridCol w:w="2455"/>
    </w:tblGrid>
    <w:tr w:rsidR="56A05850" w14:paraId="65EC2BEF" w14:textId="77777777" w:rsidTr="56A05850">
      <w:trPr>
        <w:trHeight w:val="300"/>
      </w:trPr>
      <w:tc>
        <w:tcPr>
          <w:tcW w:w="2455" w:type="dxa"/>
        </w:tcPr>
        <w:p w14:paraId="6F71E414" w14:textId="7BB2606B" w:rsidR="56A05850" w:rsidRDefault="56A05850" w:rsidP="56A05850">
          <w:pPr>
            <w:pStyle w:val="Header"/>
            <w:ind w:left="-115"/>
          </w:pPr>
        </w:p>
      </w:tc>
      <w:tc>
        <w:tcPr>
          <w:tcW w:w="2455" w:type="dxa"/>
        </w:tcPr>
        <w:p w14:paraId="0E05CF3D" w14:textId="00C1A654" w:rsidR="56A05850" w:rsidRDefault="56A05850" w:rsidP="56A05850">
          <w:pPr>
            <w:pStyle w:val="Header"/>
            <w:jc w:val="center"/>
          </w:pPr>
        </w:p>
      </w:tc>
      <w:tc>
        <w:tcPr>
          <w:tcW w:w="2455" w:type="dxa"/>
        </w:tcPr>
        <w:p w14:paraId="2BB3BA4D" w14:textId="7885FEBD" w:rsidR="56A05850" w:rsidRDefault="56A05850" w:rsidP="56A05850">
          <w:pPr>
            <w:pStyle w:val="Header"/>
            <w:ind w:right="-115"/>
            <w:jc w:val="right"/>
          </w:pPr>
        </w:p>
      </w:tc>
    </w:tr>
  </w:tbl>
  <w:p w14:paraId="38AAC47C" w14:textId="14949A10" w:rsidR="56A05850" w:rsidRDefault="56A05850" w:rsidP="56A058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4DBF" w14:textId="23E7104F" w:rsidR="00493C6A" w:rsidRDefault="00493C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566B" w14:textId="45E8F1E4" w:rsidR="00493C6A" w:rsidRDefault="00493C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85"/>
      <w:gridCol w:w="2785"/>
      <w:gridCol w:w="2785"/>
    </w:tblGrid>
    <w:tr w:rsidR="56A05850" w14:paraId="0A9D8B5B" w14:textId="77777777" w:rsidTr="56A05850">
      <w:trPr>
        <w:trHeight w:val="300"/>
      </w:trPr>
      <w:tc>
        <w:tcPr>
          <w:tcW w:w="2785" w:type="dxa"/>
        </w:tcPr>
        <w:p w14:paraId="33D2E29A" w14:textId="382D1581" w:rsidR="56A05850" w:rsidRDefault="56A05850" w:rsidP="56A05850">
          <w:pPr>
            <w:pStyle w:val="Header"/>
            <w:ind w:left="-115"/>
          </w:pPr>
        </w:p>
      </w:tc>
      <w:tc>
        <w:tcPr>
          <w:tcW w:w="2785" w:type="dxa"/>
        </w:tcPr>
        <w:p w14:paraId="6CB061BC" w14:textId="23E2F427" w:rsidR="56A05850" w:rsidRDefault="56A05850" w:rsidP="56A05850">
          <w:pPr>
            <w:pStyle w:val="Header"/>
            <w:jc w:val="center"/>
          </w:pPr>
        </w:p>
      </w:tc>
      <w:tc>
        <w:tcPr>
          <w:tcW w:w="2785" w:type="dxa"/>
        </w:tcPr>
        <w:p w14:paraId="70F8A0C3" w14:textId="47DC040B" w:rsidR="56A05850" w:rsidRDefault="56A05850" w:rsidP="56A05850">
          <w:pPr>
            <w:pStyle w:val="Header"/>
            <w:ind w:right="-115"/>
            <w:jc w:val="right"/>
          </w:pPr>
        </w:p>
      </w:tc>
    </w:tr>
  </w:tbl>
  <w:p w14:paraId="2C803138" w14:textId="5435C2A6" w:rsidR="56A05850" w:rsidRDefault="56A05850" w:rsidP="56A0585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5DF6" w14:textId="2D7941A2" w:rsidR="00493C6A" w:rsidRDefault="00493C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3B90" w14:textId="72697EE3" w:rsidR="00493C6A" w:rsidRDefault="00493C6A">
    <w:pPr>
      <w:pStyle w:val="Header"/>
    </w:pPr>
  </w:p>
</w:hdr>
</file>

<file path=word/intelligence2.xml><?xml version="1.0" encoding="utf-8"?>
<int2:intelligence xmlns:int2="http://schemas.microsoft.com/office/intelligence/2020/intelligence" xmlns:oel="http://schemas.microsoft.com/office/2019/extlst">
  <int2:observations>
    <int2:textHash int2:hashCode="mIhLBwN71qgy4k" int2:id="0WYfYMkk">
      <int2:state int2:value="Rejected" int2:type="spell"/>
    </int2:textHash>
    <int2:textHash int2:hashCode="yfRkriMtxoy1So" int2:id="0iRfUI7t">
      <int2:state int2:value="Rejected" int2:type="spell"/>
    </int2:textHash>
    <int2:textHash int2:hashCode="F03BJr0Gs96wpQ" int2:id="20bElAel">
      <int2:state int2:value="Rejected" int2:type="spell"/>
    </int2:textHash>
    <int2:textHash int2:hashCode="42uwwe+r+q05Bg" int2:id="2msC4qOF">
      <int2:state int2:value="Rejected" int2:type="spell"/>
    </int2:textHash>
    <int2:textHash int2:hashCode="Fd4sFfj+JqVNK8" int2:id="4ZjCljYp">
      <int2:state int2:value="Rejected" int2:type="spell"/>
    </int2:textHash>
    <int2:textHash int2:hashCode="bScgR1WmAUzCTv" int2:id="97G1FQnE">
      <int2:state int2:value="Rejected" int2:type="spell"/>
    </int2:textHash>
    <int2:textHash int2:hashCode="2dAezfAyLWvGDT" int2:id="C5Nem4I7">
      <int2:state int2:value="Rejected" int2:type="spell"/>
    </int2:textHash>
    <int2:textHash int2:hashCode="Ehnx3udYnYUyuf" int2:id="CYKuX2r2">
      <int2:state int2:value="Rejected" int2:type="spell"/>
    </int2:textHash>
    <int2:textHash int2:hashCode="5g9xM+oZ1wTH1H" int2:id="Eismc3Fm">
      <int2:state int2:value="Rejected" int2:type="spell"/>
    </int2:textHash>
    <int2:textHash int2:hashCode="vX5xsY0E4PASmS" int2:id="GrursSNq">
      <int2:state int2:value="Rejected" int2:type="spell"/>
    </int2:textHash>
    <int2:textHash int2:hashCode="pg5LWnudJkVk4I" int2:id="OklLAOcC">
      <int2:state int2:value="Rejected" int2:type="spell"/>
    </int2:textHash>
    <int2:textHash int2:hashCode="bHQW2S2Ufm3Prr" int2:id="R60cHuUs">
      <int2:state int2:value="Rejected" int2:type="spell"/>
    </int2:textHash>
    <int2:textHash int2:hashCode="HRWHoUNYLtWQ4Z" int2:id="RKGYeZjO">
      <int2:state int2:value="Rejected" int2:type="spell"/>
    </int2:textHash>
    <int2:textHash int2:hashCode="SuyadhnpUIswIs" int2:id="TY6qyRJj">
      <int2:state int2:value="Rejected" int2:type="spell"/>
    </int2:textHash>
    <int2:textHash int2:hashCode="TFHHelVvrFsOZc" int2:id="V3UvRJEc">
      <int2:state int2:value="Rejected" int2:type="spell"/>
    </int2:textHash>
    <int2:textHash int2:hashCode="f/T0E3wGf7eLlh" int2:id="XiWLFTui">
      <int2:state int2:value="Rejected" int2:type="spell"/>
    </int2:textHash>
    <int2:textHash int2:hashCode="r2AXApTDn/gRBH" int2:id="Ypntxn3x">
      <int2:state int2:value="Rejected" int2:type="spell"/>
    </int2:textHash>
    <int2:textHash int2:hashCode="wCHTq0xpdPatvy" int2:id="jAkc7jgC">
      <int2:state int2:value="Rejected" int2:type="spell"/>
    </int2:textHash>
    <int2:textHash int2:hashCode="T+evUxgel1OtzX" int2:id="m5ITh2cl">
      <int2:state int2:value="Rejected" int2:type="spell"/>
    </int2:textHash>
    <int2:textHash int2:hashCode="gct8/3ZjVmwoDl" int2:id="tUPHGKlw">
      <int2:state int2:value="Rejected" int2:type="spell"/>
    </int2:textHash>
    <int2:textHash int2:hashCode="WMC75hgCQSgd5g" int2:id="vuX52C3m">
      <int2:state int2:value="Rejected" int2:type="spell"/>
    </int2:textHash>
    <int2:bookmark int2:bookmarkName="_Int_pElhr7RL" int2:invalidationBookmarkName="" int2:hashCode="ColNt8eS4Qp544" int2:id="222rBnxf">
      <int2:state int2:value="Rejected" int2:type="gram"/>
    </int2:bookmark>
    <int2:bookmark int2:bookmarkName="_Int_xu5wMqla" int2:invalidationBookmarkName="" int2:hashCode="SyDlj8g609TV2I" int2:id="2z1FqQXS">
      <int2:state int2:value="Rejected" int2:type="style"/>
    </int2:bookmark>
    <int2:bookmark int2:bookmarkName="_Int_BHQcJAY5" int2:invalidationBookmarkName="" int2:hashCode="SyDlj8g609TV2I" int2:id="UyizuLWY">
      <int2:state int2:value="Rejected" int2:type="style"/>
    </int2:bookmark>
    <int2:bookmark int2:bookmarkName="_Int_Bp8Lw7SG" int2:invalidationBookmarkName="" int2:hashCode="LpY/ez2rGCu2mx" int2:id="cdzdHs6F">
      <int2:state int2:value="Rejected" int2:type="style"/>
    </int2:bookmark>
    <int2:bookmark int2:bookmarkName="_Int_8h8NewGr" int2:invalidationBookmarkName="" int2:hashCode="m3n1N4djUgoncb" int2:id="cnh8H6wK">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7C7"/>
    <w:multiLevelType w:val="multilevel"/>
    <w:tmpl w:val="A0C08DF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24075230"/>
    <w:multiLevelType w:val="hybridMultilevel"/>
    <w:tmpl w:val="77A8F4E6"/>
    <w:lvl w:ilvl="0" w:tplc="A7864230">
      <w:start w:val="1"/>
      <w:numFmt w:val="bullet"/>
      <w:pStyle w:val="CSPBullets"/>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55D0922"/>
    <w:multiLevelType w:val="hybridMultilevel"/>
    <w:tmpl w:val="0C940036"/>
    <w:lvl w:ilvl="0" w:tplc="35E4ED00">
      <w:start w:val="23"/>
      <w:numFmt w:val="bullet"/>
      <w:pStyle w:val="PlainNarrativedash"/>
      <w:lvlText w:val="-"/>
      <w:lvlJc w:val="left"/>
      <w:pPr>
        <w:ind w:left="360" w:hanging="360"/>
      </w:pPr>
      <w:rPr>
        <w:rFonts w:ascii="Arial" w:hAnsi="Arial" w:hint="default"/>
        <w:b w:val="0"/>
        <w:i w:val="0"/>
        <w:color w:val="auto"/>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26F37234"/>
    <w:multiLevelType w:val="hybridMultilevel"/>
    <w:tmpl w:val="11962D3A"/>
    <w:lvl w:ilvl="0" w:tplc="22F09E5A">
      <w:start w:val="23"/>
      <w:numFmt w:val="bullet"/>
      <w:pStyle w:val="SoCdash"/>
      <w:lvlText w:val="-"/>
      <w:lvlJc w:val="left"/>
      <w:pPr>
        <w:ind w:left="360" w:hanging="360"/>
      </w:pPr>
      <w:rPr>
        <w:rFonts w:ascii="Arial" w:hAnsi="Arial" w:hint="default"/>
        <w:b w:val="0"/>
        <w:i w:val="0"/>
        <w:color w:val="auto"/>
        <w:sz w:val="20"/>
      </w:rPr>
    </w:lvl>
    <w:lvl w:ilvl="1" w:tplc="14090003" w:tentative="1">
      <w:start w:val="1"/>
      <w:numFmt w:val="bullet"/>
      <w:lvlText w:val="o"/>
      <w:lvlJc w:val="left"/>
      <w:pPr>
        <w:ind w:left="-1395" w:hanging="360"/>
      </w:pPr>
      <w:rPr>
        <w:rFonts w:ascii="Courier New" w:hAnsi="Courier New" w:cs="Courier New" w:hint="default"/>
      </w:rPr>
    </w:lvl>
    <w:lvl w:ilvl="2" w:tplc="14090005" w:tentative="1">
      <w:start w:val="1"/>
      <w:numFmt w:val="bullet"/>
      <w:lvlText w:val=""/>
      <w:lvlJc w:val="left"/>
      <w:pPr>
        <w:ind w:left="-675" w:hanging="360"/>
      </w:pPr>
      <w:rPr>
        <w:rFonts w:ascii="Wingdings" w:hAnsi="Wingdings" w:hint="default"/>
      </w:rPr>
    </w:lvl>
    <w:lvl w:ilvl="3" w:tplc="14090001" w:tentative="1">
      <w:start w:val="1"/>
      <w:numFmt w:val="bullet"/>
      <w:lvlText w:val=""/>
      <w:lvlJc w:val="left"/>
      <w:pPr>
        <w:ind w:left="45" w:hanging="360"/>
      </w:pPr>
      <w:rPr>
        <w:rFonts w:ascii="Symbol" w:hAnsi="Symbol" w:hint="default"/>
      </w:rPr>
    </w:lvl>
    <w:lvl w:ilvl="4" w:tplc="14090003" w:tentative="1">
      <w:start w:val="1"/>
      <w:numFmt w:val="bullet"/>
      <w:lvlText w:val="o"/>
      <w:lvlJc w:val="left"/>
      <w:pPr>
        <w:ind w:left="765" w:hanging="360"/>
      </w:pPr>
      <w:rPr>
        <w:rFonts w:ascii="Courier New" w:hAnsi="Courier New" w:cs="Courier New" w:hint="default"/>
      </w:rPr>
    </w:lvl>
    <w:lvl w:ilvl="5" w:tplc="14090005" w:tentative="1">
      <w:start w:val="1"/>
      <w:numFmt w:val="bullet"/>
      <w:lvlText w:val=""/>
      <w:lvlJc w:val="left"/>
      <w:pPr>
        <w:ind w:left="1485" w:hanging="360"/>
      </w:pPr>
      <w:rPr>
        <w:rFonts w:ascii="Wingdings" w:hAnsi="Wingdings" w:hint="default"/>
      </w:rPr>
    </w:lvl>
    <w:lvl w:ilvl="6" w:tplc="14090001" w:tentative="1">
      <w:start w:val="1"/>
      <w:numFmt w:val="bullet"/>
      <w:lvlText w:val=""/>
      <w:lvlJc w:val="left"/>
      <w:pPr>
        <w:ind w:left="2205" w:hanging="360"/>
      </w:pPr>
      <w:rPr>
        <w:rFonts w:ascii="Symbol" w:hAnsi="Symbol" w:hint="default"/>
      </w:rPr>
    </w:lvl>
    <w:lvl w:ilvl="7" w:tplc="14090003" w:tentative="1">
      <w:start w:val="1"/>
      <w:numFmt w:val="bullet"/>
      <w:lvlText w:val="o"/>
      <w:lvlJc w:val="left"/>
      <w:pPr>
        <w:ind w:left="2925" w:hanging="360"/>
      </w:pPr>
      <w:rPr>
        <w:rFonts w:ascii="Courier New" w:hAnsi="Courier New" w:cs="Courier New" w:hint="default"/>
      </w:rPr>
    </w:lvl>
    <w:lvl w:ilvl="8" w:tplc="14090005" w:tentative="1">
      <w:start w:val="1"/>
      <w:numFmt w:val="bullet"/>
      <w:lvlText w:val=""/>
      <w:lvlJc w:val="left"/>
      <w:pPr>
        <w:ind w:left="3645" w:hanging="360"/>
      </w:pPr>
      <w:rPr>
        <w:rFonts w:ascii="Wingdings" w:hAnsi="Wingdings" w:hint="default"/>
      </w:rPr>
    </w:lvl>
  </w:abstractNum>
  <w:abstractNum w:abstractNumId="5" w15:restartNumberingAfterBreak="0">
    <w:nsid w:val="3174597C"/>
    <w:multiLevelType w:val="multilevel"/>
    <w:tmpl w:val="42844302"/>
    <w:lvl w:ilvl="0">
      <w:start w:val="1"/>
      <w:numFmt w:val="decimal"/>
      <w:pStyle w:val="NumberedParagraphs-MOH"/>
      <w:lvlText w:val="%1"/>
      <w:lvlJc w:val="left"/>
      <w:pPr>
        <w:tabs>
          <w:tab w:val="num" w:pos="493"/>
        </w:tabs>
        <w:ind w:left="493" w:hanging="493"/>
      </w:pPr>
      <w:rPr>
        <w:rFonts w:hint="default"/>
      </w:rPr>
    </w:lvl>
    <w:lvl w:ilvl="1">
      <w:start w:val="1"/>
      <w:numFmt w:val="decimal"/>
      <w:pStyle w:val="ReportBody2-MOH"/>
      <w:lvlText w:val="%1.%2"/>
      <w:lvlJc w:val="left"/>
      <w:pPr>
        <w:tabs>
          <w:tab w:val="num" w:pos="493"/>
        </w:tabs>
        <w:ind w:left="987" w:hanging="494"/>
      </w:pPr>
      <w:rPr>
        <w:rFonts w:hint="default"/>
      </w:rPr>
    </w:lvl>
    <w:lvl w:ilvl="2">
      <w:start w:val="1"/>
      <w:numFmt w:val="decimal"/>
      <w:pStyle w:val="SecondLevelBullets-MOH"/>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6" w15:restartNumberingAfterBreak="0">
    <w:nsid w:val="34903326"/>
    <w:multiLevelType w:val="hybridMultilevel"/>
    <w:tmpl w:val="F574EF32"/>
    <w:lvl w:ilvl="0" w:tplc="76EE09B6">
      <w:start w:val="1"/>
      <w:numFmt w:val="decimal"/>
      <w:pStyle w:val="PlainNumber"/>
      <w:lvlText w:val="%1."/>
      <w:lvlJc w:val="left"/>
      <w:pPr>
        <w:ind w:left="360" w:hanging="360"/>
      </w:pPr>
      <w:rPr>
        <w:rFonts w:hint="default"/>
        <w:b w:val="0"/>
        <w:i w:val="0"/>
        <w:sz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625654"/>
    <w:multiLevelType w:val="hybridMultilevel"/>
    <w:tmpl w:val="3BC8EC76"/>
    <w:lvl w:ilvl="0" w:tplc="1E061EE2">
      <w:start w:val="1"/>
      <w:numFmt w:val="bullet"/>
      <w:pStyle w:val="StateofCancerbullets"/>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70500B69"/>
    <w:multiLevelType w:val="hybridMultilevel"/>
    <w:tmpl w:val="C3D4328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41D40D0"/>
    <w:multiLevelType w:val="hybridMultilevel"/>
    <w:tmpl w:val="47EA4CB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4233ECA"/>
    <w:multiLevelType w:val="multilevel"/>
    <w:tmpl w:val="5DB8DBF8"/>
    <w:styleLink w:val="Style2"/>
    <w:lvl w:ilvl="0">
      <w:start w:val="1"/>
      <w:numFmt w:val="decimal"/>
      <w:lvlText w:val="%1."/>
      <w:lvlJc w:val="left"/>
      <w:pPr>
        <w:ind w:left="360" w:hanging="360"/>
      </w:pPr>
      <w:rPr>
        <w:rFonts w:ascii="Montserrat" w:hAnsi="Montserrat" w:cs="Calibri" w:hint="default"/>
        <w:b w:val="0"/>
        <w:bCs w:val="0"/>
        <w:i w:val="0"/>
        <w:iCs w:val="0"/>
        <w:vanish w:val="0"/>
        <w:color w:val="2C463B"/>
        <w:spacing w:val="0"/>
        <w:w w:val="100"/>
        <w:position w:val="0"/>
        <w:sz w:val="36"/>
        <w:szCs w:val="22"/>
      </w:rPr>
    </w:lvl>
    <w:lvl w:ilvl="1">
      <w:start w:val="1"/>
      <w:numFmt w:val="decimal"/>
      <w:lvlText w:val="%1.%2."/>
      <w:lvlJc w:val="left"/>
      <w:pPr>
        <w:ind w:left="270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294484740">
    <w:abstractNumId w:val="13"/>
  </w:num>
  <w:num w:numId="2" w16cid:durableId="384914392">
    <w:abstractNumId w:val="7"/>
  </w:num>
  <w:num w:numId="3" w16cid:durableId="1992951493">
    <w:abstractNumId w:val="8"/>
  </w:num>
  <w:num w:numId="4" w16cid:durableId="1418746678">
    <w:abstractNumId w:val="1"/>
  </w:num>
  <w:num w:numId="5" w16cid:durableId="871378877">
    <w:abstractNumId w:val="0"/>
  </w:num>
  <w:num w:numId="6" w16cid:durableId="1937441048">
    <w:abstractNumId w:val="2"/>
  </w:num>
  <w:num w:numId="7" w16cid:durableId="416681659">
    <w:abstractNumId w:val="9"/>
  </w:num>
  <w:num w:numId="8" w16cid:durableId="1554652655">
    <w:abstractNumId w:val="12"/>
  </w:num>
  <w:num w:numId="9" w16cid:durableId="1120297648">
    <w:abstractNumId w:val="6"/>
  </w:num>
  <w:num w:numId="10" w16cid:durableId="1392119425">
    <w:abstractNumId w:val="3"/>
  </w:num>
  <w:num w:numId="11" w16cid:durableId="472454863">
    <w:abstractNumId w:val="5"/>
    <w:lvlOverride w:ilvl="0">
      <w:lvl w:ilvl="0">
        <w:start w:val="1"/>
        <w:numFmt w:val="decimal"/>
        <w:pStyle w:val="NumberedParagraphs-MOH"/>
        <w:lvlText w:val="%1."/>
        <w:lvlJc w:val="left"/>
        <w:pPr>
          <w:ind w:left="851" w:hanging="851"/>
        </w:pPr>
        <w:rPr>
          <w:rFonts w:hint="default"/>
          <w:i w:val="0"/>
          <w:color w:val="auto"/>
        </w:rPr>
      </w:lvl>
    </w:lvlOverride>
    <w:lvlOverride w:ilvl="1">
      <w:lvl w:ilvl="1">
        <w:start w:val="1"/>
        <w:numFmt w:val="lowerLetter"/>
        <w:pStyle w:val="ReportBody2-MOH"/>
        <w:lvlText w:val="%2."/>
        <w:lvlJc w:val="left"/>
        <w:pPr>
          <w:ind w:left="1276"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pStyle w:val="SecondLevelBullets-MOH"/>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2" w16cid:durableId="991717196">
    <w:abstractNumId w:val="4"/>
  </w:num>
  <w:num w:numId="13" w16cid:durableId="648747782">
    <w:abstractNumId w:val="11"/>
  </w:num>
  <w:num w:numId="14" w16cid:durableId="100821265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Formatting/>
  <w:documentProtection w:formatting="1" w:enforcement="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Fira San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C78EB"/>
    <w:rsid w:val="00000035"/>
    <w:rsid w:val="000000F7"/>
    <w:rsid w:val="000001DC"/>
    <w:rsid w:val="000002B3"/>
    <w:rsid w:val="00000434"/>
    <w:rsid w:val="0000050F"/>
    <w:rsid w:val="0000051A"/>
    <w:rsid w:val="000005CA"/>
    <w:rsid w:val="00000675"/>
    <w:rsid w:val="000006EE"/>
    <w:rsid w:val="000006F8"/>
    <w:rsid w:val="0000076A"/>
    <w:rsid w:val="000007DF"/>
    <w:rsid w:val="000007EB"/>
    <w:rsid w:val="0000082C"/>
    <w:rsid w:val="000008A0"/>
    <w:rsid w:val="00000979"/>
    <w:rsid w:val="00000AEE"/>
    <w:rsid w:val="00000B5D"/>
    <w:rsid w:val="00000BCF"/>
    <w:rsid w:val="00000BE0"/>
    <w:rsid w:val="00000CD8"/>
    <w:rsid w:val="00000D0E"/>
    <w:rsid w:val="000010BE"/>
    <w:rsid w:val="000011C3"/>
    <w:rsid w:val="000012FB"/>
    <w:rsid w:val="000013DD"/>
    <w:rsid w:val="0000164D"/>
    <w:rsid w:val="000016C6"/>
    <w:rsid w:val="00001708"/>
    <w:rsid w:val="00001784"/>
    <w:rsid w:val="00001831"/>
    <w:rsid w:val="0000187C"/>
    <w:rsid w:val="00001A29"/>
    <w:rsid w:val="00001AC3"/>
    <w:rsid w:val="00001AD4"/>
    <w:rsid w:val="00001B07"/>
    <w:rsid w:val="00001B36"/>
    <w:rsid w:val="00001B70"/>
    <w:rsid w:val="00001C05"/>
    <w:rsid w:val="00001CFB"/>
    <w:rsid w:val="00001E3B"/>
    <w:rsid w:val="00002144"/>
    <w:rsid w:val="000021A5"/>
    <w:rsid w:val="000024C2"/>
    <w:rsid w:val="000024DD"/>
    <w:rsid w:val="0000255A"/>
    <w:rsid w:val="000025B8"/>
    <w:rsid w:val="000028A2"/>
    <w:rsid w:val="000028DE"/>
    <w:rsid w:val="00002939"/>
    <w:rsid w:val="000029F0"/>
    <w:rsid w:val="00002A64"/>
    <w:rsid w:val="00002A67"/>
    <w:rsid w:val="00002C0E"/>
    <w:rsid w:val="00002D12"/>
    <w:rsid w:val="00002D8C"/>
    <w:rsid w:val="00003062"/>
    <w:rsid w:val="000030CF"/>
    <w:rsid w:val="00003166"/>
    <w:rsid w:val="000031F3"/>
    <w:rsid w:val="000033BB"/>
    <w:rsid w:val="00003603"/>
    <w:rsid w:val="000036A8"/>
    <w:rsid w:val="00003C85"/>
    <w:rsid w:val="00003D2C"/>
    <w:rsid w:val="00003E28"/>
    <w:rsid w:val="00003EEA"/>
    <w:rsid w:val="00003F1B"/>
    <w:rsid w:val="00004065"/>
    <w:rsid w:val="00004069"/>
    <w:rsid w:val="000041B3"/>
    <w:rsid w:val="000042C8"/>
    <w:rsid w:val="000043C0"/>
    <w:rsid w:val="000043DC"/>
    <w:rsid w:val="00004476"/>
    <w:rsid w:val="00004489"/>
    <w:rsid w:val="00004766"/>
    <w:rsid w:val="000047D0"/>
    <w:rsid w:val="000047E5"/>
    <w:rsid w:val="000047F4"/>
    <w:rsid w:val="0000481B"/>
    <w:rsid w:val="0000488D"/>
    <w:rsid w:val="00004999"/>
    <w:rsid w:val="00004A70"/>
    <w:rsid w:val="00004A7B"/>
    <w:rsid w:val="00004C7B"/>
    <w:rsid w:val="00004E33"/>
    <w:rsid w:val="00004EBF"/>
    <w:rsid w:val="00004EE8"/>
    <w:rsid w:val="00004F32"/>
    <w:rsid w:val="000050B7"/>
    <w:rsid w:val="000050CC"/>
    <w:rsid w:val="00005187"/>
    <w:rsid w:val="000051E3"/>
    <w:rsid w:val="0000537A"/>
    <w:rsid w:val="00005381"/>
    <w:rsid w:val="00005406"/>
    <w:rsid w:val="000054E3"/>
    <w:rsid w:val="0000559E"/>
    <w:rsid w:val="000056BC"/>
    <w:rsid w:val="0000580E"/>
    <w:rsid w:val="0000581E"/>
    <w:rsid w:val="00005A0B"/>
    <w:rsid w:val="00005A26"/>
    <w:rsid w:val="00005ABB"/>
    <w:rsid w:val="00005B3F"/>
    <w:rsid w:val="00005BB5"/>
    <w:rsid w:val="00005DDB"/>
    <w:rsid w:val="00005DFD"/>
    <w:rsid w:val="00005E15"/>
    <w:rsid w:val="00005EC3"/>
    <w:rsid w:val="00005EC9"/>
    <w:rsid w:val="00005EE1"/>
    <w:rsid w:val="00005F08"/>
    <w:rsid w:val="00005F5E"/>
    <w:rsid w:val="00006086"/>
    <w:rsid w:val="0000611C"/>
    <w:rsid w:val="0000614C"/>
    <w:rsid w:val="000061AD"/>
    <w:rsid w:val="000064CC"/>
    <w:rsid w:val="000065F5"/>
    <w:rsid w:val="00006756"/>
    <w:rsid w:val="000067EB"/>
    <w:rsid w:val="00006A08"/>
    <w:rsid w:val="00006B49"/>
    <w:rsid w:val="00006B89"/>
    <w:rsid w:val="00006C72"/>
    <w:rsid w:val="00006CBA"/>
    <w:rsid w:val="00006D0D"/>
    <w:rsid w:val="00007265"/>
    <w:rsid w:val="00007394"/>
    <w:rsid w:val="000073AD"/>
    <w:rsid w:val="000074B3"/>
    <w:rsid w:val="0000760A"/>
    <w:rsid w:val="000076E5"/>
    <w:rsid w:val="000077D8"/>
    <w:rsid w:val="000078AE"/>
    <w:rsid w:val="00007C1B"/>
    <w:rsid w:val="00007D35"/>
    <w:rsid w:val="00007DE5"/>
    <w:rsid w:val="00007E27"/>
    <w:rsid w:val="00010198"/>
    <w:rsid w:val="000104F5"/>
    <w:rsid w:val="000105B7"/>
    <w:rsid w:val="0001069D"/>
    <w:rsid w:val="000106D5"/>
    <w:rsid w:val="00010801"/>
    <w:rsid w:val="00010808"/>
    <w:rsid w:val="00010CFF"/>
    <w:rsid w:val="00010D9F"/>
    <w:rsid w:val="00010DF7"/>
    <w:rsid w:val="00010F43"/>
    <w:rsid w:val="00010F64"/>
    <w:rsid w:val="00011024"/>
    <w:rsid w:val="00011062"/>
    <w:rsid w:val="00011182"/>
    <w:rsid w:val="000111AC"/>
    <w:rsid w:val="00011224"/>
    <w:rsid w:val="00011377"/>
    <w:rsid w:val="00011610"/>
    <w:rsid w:val="00011624"/>
    <w:rsid w:val="000116FD"/>
    <w:rsid w:val="00011770"/>
    <w:rsid w:val="000118AB"/>
    <w:rsid w:val="000119C2"/>
    <w:rsid w:val="00011CF0"/>
    <w:rsid w:val="00011D61"/>
    <w:rsid w:val="00011D90"/>
    <w:rsid w:val="00011EF7"/>
    <w:rsid w:val="00011F49"/>
    <w:rsid w:val="00012063"/>
    <w:rsid w:val="00012076"/>
    <w:rsid w:val="000120A0"/>
    <w:rsid w:val="00012109"/>
    <w:rsid w:val="00012110"/>
    <w:rsid w:val="00012201"/>
    <w:rsid w:val="000122BA"/>
    <w:rsid w:val="000122EA"/>
    <w:rsid w:val="00012315"/>
    <w:rsid w:val="00012365"/>
    <w:rsid w:val="000123B1"/>
    <w:rsid w:val="00012415"/>
    <w:rsid w:val="00012466"/>
    <w:rsid w:val="000124AE"/>
    <w:rsid w:val="000127FB"/>
    <w:rsid w:val="000128D9"/>
    <w:rsid w:val="00012AE2"/>
    <w:rsid w:val="00012B7A"/>
    <w:rsid w:val="00012BE3"/>
    <w:rsid w:val="00012C2F"/>
    <w:rsid w:val="00012D1E"/>
    <w:rsid w:val="00012DAB"/>
    <w:rsid w:val="00012DEF"/>
    <w:rsid w:val="00012E08"/>
    <w:rsid w:val="00012E89"/>
    <w:rsid w:val="00012EAC"/>
    <w:rsid w:val="0001300D"/>
    <w:rsid w:val="000131C7"/>
    <w:rsid w:val="0001340B"/>
    <w:rsid w:val="000134DE"/>
    <w:rsid w:val="000134EB"/>
    <w:rsid w:val="0001355D"/>
    <w:rsid w:val="000136F0"/>
    <w:rsid w:val="00013713"/>
    <w:rsid w:val="00013998"/>
    <w:rsid w:val="00013B28"/>
    <w:rsid w:val="00013D1D"/>
    <w:rsid w:val="00014309"/>
    <w:rsid w:val="000143B5"/>
    <w:rsid w:val="000143F7"/>
    <w:rsid w:val="000144DB"/>
    <w:rsid w:val="000144DE"/>
    <w:rsid w:val="0001460F"/>
    <w:rsid w:val="000147A2"/>
    <w:rsid w:val="000147B3"/>
    <w:rsid w:val="00014900"/>
    <w:rsid w:val="00014A3B"/>
    <w:rsid w:val="00014C1F"/>
    <w:rsid w:val="00014CA6"/>
    <w:rsid w:val="00014CD3"/>
    <w:rsid w:val="00014FAA"/>
    <w:rsid w:val="00015061"/>
    <w:rsid w:val="000150AF"/>
    <w:rsid w:val="000150B8"/>
    <w:rsid w:val="00015236"/>
    <w:rsid w:val="0001527D"/>
    <w:rsid w:val="0001530B"/>
    <w:rsid w:val="0001544A"/>
    <w:rsid w:val="0001545F"/>
    <w:rsid w:val="00015618"/>
    <w:rsid w:val="00015A38"/>
    <w:rsid w:val="00015A78"/>
    <w:rsid w:val="00015AB7"/>
    <w:rsid w:val="00015B2B"/>
    <w:rsid w:val="00015C1B"/>
    <w:rsid w:val="00015C95"/>
    <w:rsid w:val="00015CAA"/>
    <w:rsid w:val="00015D6B"/>
    <w:rsid w:val="00015DF9"/>
    <w:rsid w:val="00015DFC"/>
    <w:rsid w:val="00015F1E"/>
    <w:rsid w:val="00015F70"/>
    <w:rsid w:val="00016192"/>
    <w:rsid w:val="0001653A"/>
    <w:rsid w:val="00016573"/>
    <w:rsid w:val="0001657D"/>
    <w:rsid w:val="0001672F"/>
    <w:rsid w:val="00016836"/>
    <w:rsid w:val="000168FE"/>
    <w:rsid w:val="00016927"/>
    <w:rsid w:val="00016972"/>
    <w:rsid w:val="00016977"/>
    <w:rsid w:val="00016A11"/>
    <w:rsid w:val="00016A88"/>
    <w:rsid w:val="00016AA3"/>
    <w:rsid w:val="00016ABA"/>
    <w:rsid w:val="00016AC7"/>
    <w:rsid w:val="00016B5D"/>
    <w:rsid w:val="00016CAD"/>
    <w:rsid w:val="00016CC0"/>
    <w:rsid w:val="00016DBB"/>
    <w:rsid w:val="0001702E"/>
    <w:rsid w:val="000170AD"/>
    <w:rsid w:val="000172F2"/>
    <w:rsid w:val="00017539"/>
    <w:rsid w:val="0001753D"/>
    <w:rsid w:val="00017549"/>
    <w:rsid w:val="0001757E"/>
    <w:rsid w:val="00017668"/>
    <w:rsid w:val="000176CA"/>
    <w:rsid w:val="0001782E"/>
    <w:rsid w:val="00017CA9"/>
    <w:rsid w:val="00017CE6"/>
    <w:rsid w:val="00017D09"/>
    <w:rsid w:val="00017FD4"/>
    <w:rsid w:val="000200DF"/>
    <w:rsid w:val="00020134"/>
    <w:rsid w:val="00020297"/>
    <w:rsid w:val="000203BB"/>
    <w:rsid w:val="0002042D"/>
    <w:rsid w:val="0002049F"/>
    <w:rsid w:val="0002058F"/>
    <w:rsid w:val="00020601"/>
    <w:rsid w:val="00020723"/>
    <w:rsid w:val="00020A46"/>
    <w:rsid w:val="00020A81"/>
    <w:rsid w:val="00020AAB"/>
    <w:rsid w:val="00020D1C"/>
    <w:rsid w:val="00020F1A"/>
    <w:rsid w:val="000211BF"/>
    <w:rsid w:val="00021265"/>
    <w:rsid w:val="0002127F"/>
    <w:rsid w:val="000213D9"/>
    <w:rsid w:val="000214C4"/>
    <w:rsid w:val="00021659"/>
    <w:rsid w:val="00021852"/>
    <w:rsid w:val="0002189B"/>
    <w:rsid w:val="000219E1"/>
    <w:rsid w:val="00021AEE"/>
    <w:rsid w:val="00021C4E"/>
    <w:rsid w:val="00021D44"/>
    <w:rsid w:val="00021DA0"/>
    <w:rsid w:val="00021DC9"/>
    <w:rsid w:val="00021ED4"/>
    <w:rsid w:val="00021FA3"/>
    <w:rsid w:val="00021FC1"/>
    <w:rsid w:val="0002205D"/>
    <w:rsid w:val="0002222E"/>
    <w:rsid w:val="00022312"/>
    <w:rsid w:val="0002231F"/>
    <w:rsid w:val="0002235B"/>
    <w:rsid w:val="0002274A"/>
    <w:rsid w:val="000227A4"/>
    <w:rsid w:val="0002294A"/>
    <w:rsid w:val="000229A5"/>
    <w:rsid w:val="000229E1"/>
    <w:rsid w:val="00022B6E"/>
    <w:rsid w:val="00022BC2"/>
    <w:rsid w:val="00022BEE"/>
    <w:rsid w:val="00022D1E"/>
    <w:rsid w:val="00022F44"/>
    <w:rsid w:val="00023014"/>
    <w:rsid w:val="0002302D"/>
    <w:rsid w:val="0002318D"/>
    <w:rsid w:val="0002354B"/>
    <w:rsid w:val="000235A9"/>
    <w:rsid w:val="00023656"/>
    <w:rsid w:val="00023903"/>
    <w:rsid w:val="00023958"/>
    <w:rsid w:val="00023974"/>
    <w:rsid w:val="00023A2B"/>
    <w:rsid w:val="00023A6D"/>
    <w:rsid w:val="00023BCF"/>
    <w:rsid w:val="00023C21"/>
    <w:rsid w:val="00023CB6"/>
    <w:rsid w:val="00023CEF"/>
    <w:rsid w:val="00023DA0"/>
    <w:rsid w:val="00023DEF"/>
    <w:rsid w:val="00023EF7"/>
    <w:rsid w:val="000244B8"/>
    <w:rsid w:val="0002454B"/>
    <w:rsid w:val="000245AD"/>
    <w:rsid w:val="00024613"/>
    <w:rsid w:val="0002472B"/>
    <w:rsid w:val="0002488A"/>
    <w:rsid w:val="0002493D"/>
    <w:rsid w:val="00024954"/>
    <w:rsid w:val="000249A4"/>
    <w:rsid w:val="00024AC3"/>
    <w:rsid w:val="00024BEE"/>
    <w:rsid w:val="00024C43"/>
    <w:rsid w:val="00024CB9"/>
    <w:rsid w:val="00024D7C"/>
    <w:rsid w:val="00024DBC"/>
    <w:rsid w:val="00024E9B"/>
    <w:rsid w:val="000250E1"/>
    <w:rsid w:val="0002556F"/>
    <w:rsid w:val="000256CD"/>
    <w:rsid w:val="000256E1"/>
    <w:rsid w:val="00025732"/>
    <w:rsid w:val="00025909"/>
    <w:rsid w:val="00025947"/>
    <w:rsid w:val="00025A25"/>
    <w:rsid w:val="00025A6F"/>
    <w:rsid w:val="00025B17"/>
    <w:rsid w:val="00025B78"/>
    <w:rsid w:val="00025CDA"/>
    <w:rsid w:val="00025E19"/>
    <w:rsid w:val="00025E41"/>
    <w:rsid w:val="00025E99"/>
    <w:rsid w:val="00025F64"/>
    <w:rsid w:val="00025F72"/>
    <w:rsid w:val="00025F8B"/>
    <w:rsid w:val="00025FE8"/>
    <w:rsid w:val="00026077"/>
    <w:rsid w:val="0002618D"/>
    <w:rsid w:val="0002633C"/>
    <w:rsid w:val="000263D6"/>
    <w:rsid w:val="0002655D"/>
    <w:rsid w:val="000265C1"/>
    <w:rsid w:val="000266EA"/>
    <w:rsid w:val="00026711"/>
    <w:rsid w:val="0002688E"/>
    <w:rsid w:val="0002692A"/>
    <w:rsid w:val="000269CC"/>
    <w:rsid w:val="00026A12"/>
    <w:rsid w:val="00026AB1"/>
    <w:rsid w:val="00026AF5"/>
    <w:rsid w:val="00026C7E"/>
    <w:rsid w:val="00026CF3"/>
    <w:rsid w:val="00026DBB"/>
    <w:rsid w:val="00026DCD"/>
    <w:rsid w:val="00026DF4"/>
    <w:rsid w:val="000270DF"/>
    <w:rsid w:val="0002713E"/>
    <w:rsid w:val="000275EB"/>
    <w:rsid w:val="00027637"/>
    <w:rsid w:val="000276C4"/>
    <w:rsid w:val="0002777F"/>
    <w:rsid w:val="0002799E"/>
    <w:rsid w:val="00027C1E"/>
    <w:rsid w:val="00027C42"/>
    <w:rsid w:val="00027C61"/>
    <w:rsid w:val="00027D29"/>
    <w:rsid w:val="00027DAF"/>
    <w:rsid w:val="00027E35"/>
    <w:rsid w:val="00027E74"/>
    <w:rsid w:val="00027E75"/>
    <w:rsid w:val="00027E83"/>
    <w:rsid w:val="00027EC6"/>
    <w:rsid w:val="00027F5E"/>
    <w:rsid w:val="00030009"/>
    <w:rsid w:val="0003015D"/>
    <w:rsid w:val="00030268"/>
    <w:rsid w:val="000302DB"/>
    <w:rsid w:val="00030434"/>
    <w:rsid w:val="0003045D"/>
    <w:rsid w:val="000304A7"/>
    <w:rsid w:val="0003068A"/>
    <w:rsid w:val="000306D1"/>
    <w:rsid w:val="000306DD"/>
    <w:rsid w:val="00030748"/>
    <w:rsid w:val="000308F4"/>
    <w:rsid w:val="00030921"/>
    <w:rsid w:val="000309A8"/>
    <w:rsid w:val="00030A20"/>
    <w:rsid w:val="00030A78"/>
    <w:rsid w:val="00030B26"/>
    <w:rsid w:val="00030C8A"/>
    <w:rsid w:val="00030D22"/>
    <w:rsid w:val="00030D2F"/>
    <w:rsid w:val="00030DE3"/>
    <w:rsid w:val="00030E84"/>
    <w:rsid w:val="00030E96"/>
    <w:rsid w:val="00030F30"/>
    <w:rsid w:val="00031030"/>
    <w:rsid w:val="0003105B"/>
    <w:rsid w:val="00031062"/>
    <w:rsid w:val="00031086"/>
    <w:rsid w:val="0003132B"/>
    <w:rsid w:val="000314F0"/>
    <w:rsid w:val="000316A0"/>
    <w:rsid w:val="000317A1"/>
    <w:rsid w:val="000317D4"/>
    <w:rsid w:val="00031BAE"/>
    <w:rsid w:val="00031C85"/>
    <w:rsid w:val="00031CCD"/>
    <w:rsid w:val="00031CE8"/>
    <w:rsid w:val="00031E17"/>
    <w:rsid w:val="00031F8E"/>
    <w:rsid w:val="00031FD8"/>
    <w:rsid w:val="000320C2"/>
    <w:rsid w:val="000320D7"/>
    <w:rsid w:val="0003218B"/>
    <w:rsid w:val="000327CD"/>
    <w:rsid w:val="00032C0A"/>
    <w:rsid w:val="00032CAF"/>
    <w:rsid w:val="00032E98"/>
    <w:rsid w:val="00032F90"/>
    <w:rsid w:val="0003303D"/>
    <w:rsid w:val="00033114"/>
    <w:rsid w:val="0003319E"/>
    <w:rsid w:val="00033241"/>
    <w:rsid w:val="000333B3"/>
    <w:rsid w:val="000333FF"/>
    <w:rsid w:val="00033431"/>
    <w:rsid w:val="0003349F"/>
    <w:rsid w:val="00033564"/>
    <w:rsid w:val="000335C5"/>
    <w:rsid w:val="00033668"/>
    <w:rsid w:val="000337B9"/>
    <w:rsid w:val="00033809"/>
    <w:rsid w:val="0003384A"/>
    <w:rsid w:val="00033868"/>
    <w:rsid w:val="00033A81"/>
    <w:rsid w:val="00033BE5"/>
    <w:rsid w:val="00033C9C"/>
    <w:rsid w:val="00033C9E"/>
    <w:rsid w:val="00033E22"/>
    <w:rsid w:val="00033EBE"/>
    <w:rsid w:val="00033F5F"/>
    <w:rsid w:val="00034098"/>
    <w:rsid w:val="0003412C"/>
    <w:rsid w:val="0003425E"/>
    <w:rsid w:val="000343D3"/>
    <w:rsid w:val="00034576"/>
    <w:rsid w:val="000346B9"/>
    <w:rsid w:val="00034701"/>
    <w:rsid w:val="00034811"/>
    <w:rsid w:val="0003487A"/>
    <w:rsid w:val="00034AF8"/>
    <w:rsid w:val="00034C09"/>
    <w:rsid w:val="00034D26"/>
    <w:rsid w:val="00034E2B"/>
    <w:rsid w:val="00034EA7"/>
    <w:rsid w:val="00034F6D"/>
    <w:rsid w:val="0003500A"/>
    <w:rsid w:val="000350D5"/>
    <w:rsid w:val="00035165"/>
    <w:rsid w:val="00035257"/>
    <w:rsid w:val="00035459"/>
    <w:rsid w:val="0003550D"/>
    <w:rsid w:val="0003565C"/>
    <w:rsid w:val="000358CC"/>
    <w:rsid w:val="00035A25"/>
    <w:rsid w:val="00035D68"/>
    <w:rsid w:val="00035E6E"/>
    <w:rsid w:val="00035F7B"/>
    <w:rsid w:val="00035F87"/>
    <w:rsid w:val="00035FD9"/>
    <w:rsid w:val="00036027"/>
    <w:rsid w:val="00036113"/>
    <w:rsid w:val="00036118"/>
    <w:rsid w:val="00036122"/>
    <w:rsid w:val="0003622B"/>
    <w:rsid w:val="0003626D"/>
    <w:rsid w:val="000363CA"/>
    <w:rsid w:val="000364A5"/>
    <w:rsid w:val="00036509"/>
    <w:rsid w:val="0003655C"/>
    <w:rsid w:val="00036647"/>
    <w:rsid w:val="000366DF"/>
    <w:rsid w:val="0003674C"/>
    <w:rsid w:val="000367DB"/>
    <w:rsid w:val="0003681B"/>
    <w:rsid w:val="00036B8D"/>
    <w:rsid w:val="00036BCC"/>
    <w:rsid w:val="00036C42"/>
    <w:rsid w:val="00036CC2"/>
    <w:rsid w:val="00036CD2"/>
    <w:rsid w:val="00036E19"/>
    <w:rsid w:val="00036E4B"/>
    <w:rsid w:val="00036F17"/>
    <w:rsid w:val="00036F90"/>
    <w:rsid w:val="00037062"/>
    <w:rsid w:val="000370A6"/>
    <w:rsid w:val="000371CF"/>
    <w:rsid w:val="0003736C"/>
    <w:rsid w:val="000373B7"/>
    <w:rsid w:val="000374B1"/>
    <w:rsid w:val="0003761A"/>
    <w:rsid w:val="00037640"/>
    <w:rsid w:val="0003777D"/>
    <w:rsid w:val="00037845"/>
    <w:rsid w:val="000378F2"/>
    <w:rsid w:val="0003796A"/>
    <w:rsid w:val="000379C9"/>
    <w:rsid w:val="00037E8E"/>
    <w:rsid w:val="00037F1B"/>
    <w:rsid w:val="00037F88"/>
    <w:rsid w:val="00037FBC"/>
    <w:rsid w:val="00040028"/>
    <w:rsid w:val="00040077"/>
    <w:rsid w:val="00040226"/>
    <w:rsid w:val="00040391"/>
    <w:rsid w:val="00040417"/>
    <w:rsid w:val="00040553"/>
    <w:rsid w:val="000405D5"/>
    <w:rsid w:val="000405E5"/>
    <w:rsid w:val="000407BA"/>
    <w:rsid w:val="00040864"/>
    <w:rsid w:val="0004086C"/>
    <w:rsid w:val="000408D1"/>
    <w:rsid w:val="00040E4F"/>
    <w:rsid w:val="00041022"/>
    <w:rsid w:val="000410A2"/>
    <w:rsid w:val="0004117D"/>
    <w:rsid w:val="000412A4"/>
    <w:rsid w:val="000413DC"/>
    <w:rsid w:val="00041434"/>
    <w:rsid w:val="0004143B"/>
    <w:rsid w:val="00041773"/>
    <w:rsid w:val="000419A9"/>
    <w:rsid w:val="00041B71"/>
    <w:rsid w:val="00041C47"/>
    <w:rsid w:val="00041C7E"/>
    <w:rsid w:val="00041CF4"/>
    <w:rsid w:val="00041D50"/>
    <w:rsid w:val="00041DC2"/>
    <w:rsid w:val="00041DC8"/>
    <w:rsid w:val="00041ED6"/>
    <w:rsid w:val="00041F0A"/>
    <w:rsid w:val="00041F7C"/>
    <w:rsid w:val="00041F8A"/>
    <w:rsid w:val="00041FB4"/>
    <w:rsid w:val="000421DF"/>
    <w:rsid w:val="00042330"/>
    <w:rsid w:val="00042473"/>
    <w:rsid w:val="000424CE"/>
    <w:rsid w:val="00042540"/>
    <w:rsid w:val="0004259B"/>
    <w:rsid w:val="000425DE"/>
    <w:rsid w:val="00042655"/>
    <w:rsid w:val="0004274B"/>
    <w:rsid w:val="000427C5"/>
    <w:rsid w:val="000427F5"/>
    <w:rsid w:val="000428B2"/>
    <w:rsid w:val="00042933"/>
    <w:rsid w:val="00042956"/>
    <w:rsid w:val="00042A26"/>
    <w:rsid w:val="00042D7C"/>
    <w:rsid w:val="00042E14"/>
    <w:rsid w:val="00042E5B"/>
    <w:rsid w:val="00042EA8"/>
    <w:rsid w:val="00043066"/>
    <w:rsid w:val="00043156"/>
    <w:rsid w:val="0004338E"/>
    <w:rsid w:val="000434AB"/>
    <w:rsid w:val="00043549"/>
    <w:rsid w:val="000435CF"/>
    <w:rsid w:val="000436D8"/>
    <w:rsid w:val="0004372F"/>
    <w:rsid w:val="00043A29"/>
    <w:rsid w:val="00043A3F"/>
    <w:rsid w:val="00043BBF"/>
    <w:rsid w:val="00043C57"/>
    <w:rsid w:val="00043DB6"/>
    <w:rsid w:val="00043F44"/>
    <w:rsid w:val="00043FAB"/>
    <w:rsid w:val="00043FCB"/>
    <w:rsid w:val="00043FD9"/>
    <w:rsid w:val="0004402A"/>
    <w:rsid w:val="0004405A"/>
    <w:rsid w:val="00044103"/>
    <w:rsid w:val="0004414A"/>
    <w:rsid w:val="0004422C"/>
    <w:rsid w:val="000443B8"/>
    <w:rsid w:val="000444C0"/>
    <w:rsid w:val="00044554"/>
    <w:rsid w:val="00044740"/>
    <w:rsid w:val="0004475A"/>
    <w:rsid w:val="000447AD"/>
    <w:rsid w:val="000448A1"/>
    <w:rsid w:val="000448D5"/>
    <w:rsid w:val="00044B0C"/>
    <w:rsid w:val="00044DF8"/>
    <w:rsid w:val="000450B9"/>
    <w:rsid w:val="000450D2"/>
    <w:rsid w:val="0004516B"/>
    <w:rsid w:val="00045355"/>
    <w:rsid w:val="00045397"/>
    <w:rsid w:val="00045555"/>
    <w:rsid w:val="0004558F"/>
    <w:rsid w:val="000455D8"/>
    <w:rsid w:val="00045613"/>
    <w:rsid w:val="0004561E"/>
    <w:rsid w:val="000456A4"/>
    <w:rsid w:val="00045CCA"/>
    <w:rsid w:val="00045CF9"/>
    <w:rsid w:val="00045D54"/>
    <w:rsid w:val="00045D72"/>
    <w:rsid w:val="00045DA0"/>
    <w:rsid w:val="00046100"/>
    <w:rsid w:val="00046231"/>
    <w:rsid w:val="000462C1"/>
    <w:rsid w:val="00046365"/>
    <w:rsid w:val="0004643E"/>
    <w:rsid w:val="0004675F"/>
    <w:rsid w:val="000468B4"/>
    <w:rsid w:val="00046935"/>
    <w:rsid w:val="00046ADC"/>
    <w:rsid w:val="00046C8A"/>
    <w:rsid w:val="00046CA5"/>
    <w:rsid w:val="00046D5F"/>
    <w:rsid w:val="00046DE0"/>
    <w:rsid w:val="00046DE4"/>
    <w:rsid w:val="00046E3A"/>
    <w:rsid w:val="0004720C"/>
    <w:rsid w:val="000472B5"/>
    <w:rsid w:val="000472B8"/>
    <w:rsid w:val="00047409"/>
    <w:rsid w:val="000475D6"/>
    <w:rsid w:val="00047629"/>
    <w:rsid w:val="000476B0"/>
    <w:rsid w:val="00047779"/>
    <w:rsid w:val="000477A3"/>
    <w:rsid w:val="00047899"/>
    <w:rsid w:val="000479E9"/>
    <w:rsid w:val="00047A95"/>
    <w:rsid w:val="00047AE3"/>
    <w:rsid w:val="00047B24"/>
    <w:rsid w:val="00047BEC"/>
    <w:rsid w:val="00047C9A"/>
    <w:rsid w:val="00047D0D"/>
    <w:rsid w:val="00047E25"/>
    <w:rsid w:val="00047E42"/>
    <w:rsid w:val="00047EE8"/>
    <w:rsid w:val="00047FE3"/>
    <w:rsid w:val="00050230"/>
    <w:rsid w:val="0005027E"/>
    <w:rsid w:val="00050299"/>
    <w:rsid w:val="000502AF"/>
    <w:rsid w:val="00050545"/>
    <w:rsid w:val="00050714"/>
    <w:rsid w:val="00050768"/>
    <w:rsid w:val="00050849"/>
    <w:rsid w:val="00050964"/>
    <w:rsid w:val="00050987"/>
    <w:rsid w:val="00050BAB"/>
    <w:rsid w:val="00050BB1"/>
    <w:rsid w:val="00050C58"/>
    <w:rsid w:val="00050C9F"/>
    <w:rsid w:val="00050EC9"/>
    <w:rsid w:val="00051035"/>
    <w:rsid w:val="00051116"/>
    <w:rsid w:val="0005116C"/>
    <w:rsid w:val="000511F4"/>
    <w:rsid w:val="0005134A"/>
    <w:rsid w:val="00051354"/>
    <w:rsid w:val="000513C8"/>
    <w:rsid w:val="00051561"/>
    <w:rsid w:val="00051620"/>
    <w:rsid w:val="00051691"/>
    <w:rsid w:val="00051784"/>
    <w:rsid w:val="00051803"/>
    <w:rsid w:val="00051859"/>
    <w:rsid w:val="00051941"/>
    <w:rsid w:val="00051B49"/>
    <w:rsid w:val="00051B88"/>
    <w:rsid w:val="00051C91"/>
    <w:rsid w:val="00051E3D"/>
    <w:rsid w:val="00051EC9"/>
    <w:rsid w:val="00051F7D"/>
    <w:rsid w:val="00051F98"/>
    <w:rsid w:val="00052333"/>
    <w:rsid w:val="000524D3"/>
    <w:rsid w:val="00052543"/>
    <w:rsid w:val="0005262E"/>
    <w:rsid w:val="0005268D"/>
    <w:rsid w:val="0005276D"/>
    <w:rsid w:val="00052785"/>
    <w:rsid w:val="00052806"/>
    <w:rsid w:val="00052860"/>
    <w:rsid w:val="00052D12"/>
    <w:rsid w:val="00052E03"/>
    <w:rsid w:val="00052E79"/>
    <w:rsid w:val="00052FDF"/>
    <w:rsid w:val="000532C4"/>
    <w:rsid w:val="000532E2"/>
    <w:rsid w:val="0005331C"/>
    <w:rsid w:val="00053483"/>
    <w:rsid w:val="00053531"/>
    <w:rsid w:val="000536E0"/>
    <w:rsid w:val="00053734"/>
    <w:rsid w:val="00053750"/>
    <w:rsid w:val="00053781"/>
    <w:rsid w:val="00053800"/>
    <w:rsid w:val="00053802"/>
    <w:rsid w:val="00053921"/>
    <w:rsid w:val="0005393C"/>
    <w:rsid w:val="0005394F"/>
    <w:rsid w:val="00053A20"/>
    <w:rsid w:val="00053AA7"/>
    <w:rsid w:val="00053AEC"/>
    <w:rsid w:val="00053B95"/>
    <w:rsid w:val="00053CD7"/>
    <w:rsid w:val="00053D1A"/>
    <w:rsid w:val="00053E60"/>
    <w:rsid w:val="00053E7E"/>
    <w:rsid w:val="00053E83"/>
    <w:rsid w:val="00053F76"/>
    <w:rsid w:val="00054073"/>
    <w:rsid w:val="000540CF"/>
    <w:rsid w:val="0005410B"/>
    <w:rsid w:val="00054470"/>
    <w:rsid w:val="00054535"/>
    <w:rsid w:val="0005455B"/>
    <w:rsid w:val="00054564"/>
    <w:rsid w:val="000546C5"/>
    <w:rsid w:val="00054729"/>
    <w:rsid w:val="0005489B"/>
    <w:rsid w:val="0005492F"/>
    <w:rsid w:val="00054A19"/>
    <w:rsid w:val="00054A51"/>
    <w:rsid w:val="00054B44"/>
    <w:rsid w:val="00054BA4"/>
    <w:rsid w:val="00054C5A"/>
    <w:rsid w:val="00054D9D"/>
    <w:rsid w:val="00054DE9"/>
    <w:rsid w:val="00054E15"/>
    <w:rsid w:val="00054E26"/>
    <w:rsid w:val="00054FAA"/>
    <w:rsid w:val="0005531F"/>
    <w:rsid w:val="00055428"/>
    <w:rsid w:val="000556A9"/>
    <w:rsid w:val="000556DD"/>
    <w:rsid w:val="0005575B"/>
    <w:rsid w:val="000557BC"/>
    <w:rsid w:val="00055844"/>
    <w:rsid w:val="0005584E"/>
    <w:rsid w:val="00055928"/>
    <w:rsid w:val="0005592D"/>
    <w:rsid w:val="000559AF"/>
    <w:rsid w:val="00055BB8"/>
    <w:rsid w:val="00055DF0"/>
    <w:rsid w:val="00055F25"/>
    <w:rsid w:val="00056108"/>
    <w:rsid w:val="000561AA"/>
    <w:rsid w:val="000562E5"/>
    <w:rsid w:val="000565BD"/>
    <w:rsid w:val="000568FA"/>
    <w:rsid w:val="00056ACF"/>
    <w:rsid w:val="00056CAC"/>
    <w:rsid w:val="00056DAE"/>
    <w:rsid w:val="00056E08"/>
    <w:rsid w:val="00056F96"/>
    <w:rsid w:val="0005701B"/>
    <w:rsid w:val="00057076"/>
    <w:rsid w:val="000570F4"/>
    <w:rsid w:val="00057155"/>
    <w:rsid w:val="00057156"/>
    <w:rsid w:val="000571A1"/>
    <w:rsid w:val="000572C5"/>
    <w:rsid w:val="000572C9"/>
    <w:rsid w:val="000573ED"/>
    <w:rsid w:val="00057412"/>
    <w:rsid w:val="0005741B"/>
    <w:rsid w:val="00057429"/>
    <w:rsid w:val="00057578"/>
    <w:rsid w:val="000575CB"/>
    <w:rsid w:val="0005774F"/>
    <w:rsid w:val="000577AD"/>
    <w:rsid w:val="00057A93"/>
    <w:rsid w:val="00057C08"/>
    <w:rsid w:val="00057DFC"/>
    <w:rsid w:val="00057E39"/>
    <w:rsid w:val="00057E4F"/>
    <w:rsid w:val="00057F6D"/>
    <w:rsid w:val="00057F80"/>
    <w:rsid w:val="00060020"/>
    <w:rsid w:val="00060068"/>
    <w:rsid w:val="0006006B"/>
    <w:rsid w:val="00060089"/>
    <w:rsid w:val="000600A1"/>
    <w:rsid w:val="0006011A"/>
    <w:rsid w:val="000603B0"/>
    <w:rsid w:val="000603E9"/>
    <w:rsid w:val="00060430"/>
    <w:rsid w:val="000606D2"/>
    <w:rsid w:val="00060A2B"/>
    <w:rsid w:val="00060AA6"/>
    <w:rsid w:val="00060B44"/>
    <w:rsid w:val="00060CEA"/>
    <w:rsid w:val="00060EC7"/>
    <w:rsid w:val="000611CB"/>
    <w:rsid w:val="00061283"/>
    <w:rsid w:val="00061291"/>
    <w:rsid w:val="0006134F"/>
    <w:rsid w:val="00061362"/>
    <w:rsid w:val="00061721"/>
    <w:rsid w:val="00061748"/>
    <w:rsid w:val="000617A3"/>
    <w:rsid w:val="00061811"/>
    <w:rsid w:val="00061890"/>
    <w:rsid w:val="000618BA"/>
    <w:rsid w:val="00061ABB"/>
    <w:rsid w:val="00061AF5"/>
    <w:rsid w:val="00061C09"/>
    <w:rsid w:val="00061C19"/>
    <w:rsid w:val="00061CB9"/>
    <w:rsid w:val="00061DE0"/>
    <w:rsid w:val="00061E47"/>
    <w:rsid w:val="00061EEE"/>
    <w:rsid w:val="00061FB1"/>
    <w:rsid w:val="000620BB"/>
    <w:rsid w:val="0006227A"/>
    <w:rsid w:val="0006228D"/>
    <w:rsid w:val="000623CD"/>
    <w:rsid w:val="0006257E"/>
    <w:rsid w:val="000625BC"/>
    <w:rsid w:val="000625F4"/>
    <w:rsid w:val="00062652"/>
    <w:rsid w:val="00062928"/>
    <w:rsid w:val="00062936"/>
    <w:rsid w:val="00062A89"/>
    <w:rsid w:val="00062AE6"/>
    <w:rsid w:val="00062AF8"/>
    <w:rsid w:val="00062B45"/>
    <w:rsid w:val="00062CC1"/>
    <w:rsid w:val="00062D4D"/>
    <w:rsid w:val="00062DCC"/>
    <w:rsid w:val="00062EDC"/>
    <w:rsid w:val="00062EF3"/>
    <w:rsid w:val="00062F9F"/>
    <w:rsid w:val="00063174"/>
    <w:rsid w:val="000631A0"/>
    <w:rsid w:val="000633C1"/>
    <w:rsid w:val="0006350E"/>
    <w:rsid w:val="000638B0"/>
    <w:rsid w:val="0006390D"/>
    <w:rsid w:val="00063AAB"/>
    <w:rsid w:val="00063B05"/>
    <w:rsid w:val="00063B81"/>
    <w:rsid w:val="00063C53"/>
    <w:rsid w:val="00063C90"/>
    <w:rsid w:val="00063EDE"/>
    <w:rsid w:val="00063EEC"/>
    <w:rsid w:val="000641F6"/>
    <w:rsid w:val="00064230"/>
    <w:rsid w:val="00064363"/>
    <w:rsid w:val="000643E5"/>
    <w:rsid w:val="000643ED"/>
    <w:rsid w:val="00064471"/>
    <w:rsid w:val="000645F3"/>
    <w:rsid w:val="00064662"/>
    <w:rsid w:val="00064788"/>
    <w:rsid w:val="0006484E"/>
    <w:rsid w:val="00064861"/>
    <w:rsid w:val="0006486E"/>
    <w:rsid w:val="000648C8"/>
    <w:rsid w:val="00064B0C"/>
    <w:rsid w:val="00064C6D"/>
    <w:rsid w:val="00064E45"/>
    <w:rsid w:val="00065039"/>
    <w:rsid w:val="000650C5"/>
    <w:rsid w:val="000650DB"/>
    <w:rsid w:val="000650DF"/>
    <w:rsid w:val="00065186"/>
    <w:rsid w:val="000651BE"/>
    <w:rsid w:val="0006520C"/>
    <w:rsid w:val="0006521C"/>
    <w:rsid w:val="0006547C"/>
    <w:rsid w:val="00065604"/>
    <w:rsid w:val="00065630"/>
    <w:rsid w:val="00065898"/>
    <w:rsid w:val="000658E9"/>
    <w:rsid w:val="00065993"/>
    <w:rsid w:val="00065998"/>
    <w:rsid w:val="00065A10"/>
    <w:rsid w:val="00065A74"/>
    <w:rsid w:val="00065AF9"/>
    <w:rsid w:val="00065B23"/>
    <w:rsid w:val="00065C75"/>
    <w:rsid w:val="00065CAB"/>
    <w:rsid w:val="00065D3C"/>
    <w:rsid w:val="00065DB6"/>
    <w:rsid w:val="00065E43"/>
    <w:rsid w:val="00065E5B"/>
    <w:rsid w:val="0006601A"/>
    <w:rsid w:val="0006634E"/>
    <w:rsid w:val="000663CF"/>
    <w:rsid w:val="0006651F"/>
    <w:rsid w:val="00066679"/>
    <w:rsid w:val="00066694"/>
    <w:rsid w:val="00066955"/>
    <w:rsid w:val="00066A5D"/>
    <w:rsid w:val="00066B35"/>
    <w:rsid w:val="00066C99"/>
    <w:rsid w:val="00066D5E"/>
    <w:rsid w:val="00066D61"/>
    <w:rsid w:val="00067101"/>
    <w:rsid w:val="0006718D"/>
    <w:rsid w:val="00067203"/>
    <w:rsid w:val="000672B1"/>
    <w:rsid w:val="0006732F"/>
    <w:rsid w:val="0006736F"/>
    <w:rsid w:val="0006741B"/>
    <w:rsid w:val="00067502"/>
    <w:rsid w:val="00067577"/>
    <w:rsid w:val="000675A4"/>
    <w:rsid w:val="000676B1"/>
    <w:rsid w:val="0006770C"/>
    <w:rsid w:val="000677CB"/>
    <w:rsid w:val="0006780F"/>
    <w:rsid w:val="000678FD"/>
    <w:rsid w:val="00067944"/>
    <w:rsid w:val="00067A6C"/>
    <w:rsid w:val="00067ACB"/>
    <w:rsid w:val="00067B20"/>
    <w:rsid w:val="0007009F"/>
    <w:rsid w:val="000700A1"/>
    <w:rsid w:val="000702C8"/>
    <w:rsid w:val="000703DC"/>
    <w:rsid w:val="000704D2"/>
    <w:rsid w:val="000705CB"/>
    <w:rsid w:val="0007076F"/>
    <w:rsid w:val="000707D4"/>
    <w:rsid w:val="00070808"/>
    <w:rsid w:val="000708AF"/>
    <w:rsid w:val="00070A1E"/>
    <w:rsid w:val="00070A91"/>
    <w:rsid w:val="00070C75"/>
    <w:rsid w:val="00070CC2"/>
    <w:rsid w:val="00070D1C"/>
    <w:rsid w:val="00071266"/>
    <w:rsid w:val="000712B3"/>
    <w:rsid w:val="0007131F"/>
    <w:rsid w:val="000713F9"/>
    <w:rsid w:val="00071553"/>
    <w:rsid w:val="000715B9"/>
    <w:rsid w:val="000715E3"/>
    <w:rsid w:val="000716B3"/>
    <w:rsid w:val="00071787"/>
    <w:rsid w:val="000717B3"/>
    <w:rsid w:val="000717B7"/>
    <w:rsid w:val="000717FE"/>
    <w:rsid w:val="00071845"/>
    <w:rsid w:val="000719E0"/>
    <w:rsid w:val="00071A10"/>
    <w:rsid w:val="00071CA3"/>
    <w:rsid w:val="00071E28"/>
    <w:rsid w:val="00071EA4"/>
    <w:rsid w:val="00071F1C"/>
    <w:rsid w:val="00071F32"/>
    <w:rsid w:val="00071F4C"/>
    <w:rsid w:val="00071FB1"/>
    <w:rsid w:val="0007222F"/>
    <w:rsid w:val="00072233"/>
    <w:rsid w:val="000722EF"/>
    <w:rsid w:val="000723CB"/>
    <w:rsid w:val="000723E7"/>
    <w:rsid w:val="00072577"/>
    <w:rsid w:val="00072583"/>
    <w:rsid w:val="00072585"/>
    <w:rsid w:val="0007268B"/>
    <w:rsid w:val="000726A4"/>
    <w:rsid w:val="0007272F"/>
    <w:rsid w:val="0007279D"/>
    <w:rsid w:val="00072939"/>
    <w:rsid w:val="00072BD6"/>
    <w:rsid w:val="00072BF4"/>
    <w:rsid w:val="00072C69"/>
    <w:rsid w:val="00072CAE"/>
    <w:rsid w:val="00072FC1"/>
    <w:rsid w:val="00072FCA"/>
    <w:rsid w:val="0007305F"/>
    <w:rsid w:val="00073094"/>
    <w:rsid w:val="00073160"/>
    <w:rsid w:val="00073299"/>
    <w:rsid w:val="00073516"/>
    <w:rsid w:val="0007359C"/>
    <w:rsid w:val="00073625"/>
    <w:rsid w:val="000736AF"/>
    <w:rsid w:val="00073815"/>
    <w:rsid w:val="00073951"/>
    <w:rsid w:val="00073960"/>
    <w:rsid w:val="00073A61"/>
    <w:rsid w:val="00073BF4"/>
    <w:rsid w:val="00073EB3"/>
    <w:rsid w:val="00073F32"/>
    <w:rsid w:val="00073F66"/>
    <w:rsid w:val="00074209"/>
    <w:rsid w:val="000742EC"/>
    <w:rsid w:val="0007430A"/>
    <w:rsid w:val="0007447E"/>
    <w:rsid w:val="0007464E"/>
    <w:rsid w:val="000746ED"/>
    <w:rsid w:val="00074716"/>
    <w:rsid w:val="00074744"/>
    <w:rsid w:val="000749CA"/>
    <w:rsid w:val="00074A45"/>
    <w:rsid w:val="00074B3A"/>
    <w:rsid w:val="00074C41"/>
    <w:rsid w:val="00074E24"/>
    <w:rsid w:val="00075092"/>
    <w:rsid w:val="0007514C"/>
    <w:rsid w:val="000751D5"/>
    <w:rsid w:val="000751EC"/>
    <w:rsid w:val="000752B6"/>
    <w:rsid w:val="0007558B"/>
    <w:rsid w:val="00075634"/>
    <w:rsid w:val="0007576C"/>
    <w:rsid w:val="00075974"/>
    <w:rsid w:val="000759D6"/>
    <w:rsid w:val="00075A51"/>
    <w:rsid w:val="00075B78"/>
    <w:rsid w:val="00075BD6"/>
    <w:rsid w:val="00075E37"/>
    <w:rsid w:val="00075E41"/>
    <w:rsid w:val="00075EFD"/>
    <w:rsid w:val="00075F67"/>
    <w:rsid w:val="00075FE1"/>
    <w:rsid w:val="000760A6"/>
    <w:rsid w:val="000760A9"/>
    <w:rsid w:val="00076257"/>
    <w:rsid w:val="00076311"/>
    <w:rsid w:val="000763A6"/>
    <w:rsid w:val="000763A7"/>
    <w:rsid w:val="000763E9"/>
    <w:rsid w:val="00076413"/>
    <w:rsid w:val="000764A0"/>
    <w:rsid w:val="00076869"/>
    <w:rsid w:val="000768C8"/>
    <w:rsid w:val="00076AB0"/>
    <w:rsid w:val="00076B2A"/>
    <w:rsid w:val="00076B70"/>
    <w:rsid w:val="00076D19"/>
    <w:rsid w:val="00076E07"/>
    <w:rsid w:val="0007702B"/>
    <w:rsid w:val="000771A5"/>
    <w:rsid w:val="00077347"/>
    <w:rsid w:val="00077477"/>
    <w:rsid w:val="0007751B"/>
    <w:rsid w:val="00077536"/>
    <w:rsid w:val="000775D4"/>
    <w:rsid w:val="0007772E"/>
    <w:rsid w:val="00077BDE"/>
    <w:rsid w:val="00077C38"/>
    <w:rsid w:val="00077C59"/>
    <w:rsid w:val="00077C9A"/>
    <w:rsid w:val="00077CFE"/>
    <w:rsid w:val="00077E53"/>
    <w:rsid w:val="00077E72"/>
    <w:rsid w:val="00077EC3"/>
    <w:rsid w:val="00080045"/>
    <w:rsid w:val="000800F2"/>
    <w:rsid w:val="000802A5"/>
    <w:rsid w:val="000804C4"/>
    <w:rsid w:val="00080521"/>
    <w:rsid w:val="00080572"/>
    <w:rsid w:val="00080666"/>
    <w:rsid w:val="00080839"/>
    <w:rsid w:val="00080856"/>
    <w:rsid w:val="0008095F"/>
    <w:rsid w:val="00080A9D"/>
    <w:rsid w:val="00080AA8"/>
    <w:rsid w:val="00080BE6"/>
    <w:rsid w:val="00080DF9"/>
    <w:rsid w:val="00080F1D"/>
    <w:rsid w:val="00081121"/>
    <w:rsid w:val="0008126A"/>
    <w:rsid w:val="0008133A"/>
    <w:rsid w:val="00081693"/>
    <w:rsid w:val="000817DA"/>
    <w:rsid w:val="0008199A"/>
    <w:rsid w:val="00081A2A"/>
    <w:rsid w:val="00081B5A"/>
    <w:rsid w:val="00081C46"/>
    <w:rsid w:val="00081C9C"/>
    <w:rsid w:val="00081DBE"/>
    <w:rsid w:val="00081EC3"/>
    <w:rsid w:val="00081F3B"/>
    <w:rsid w:val="00082024"/>
    <w:rsid w:val="0008203E"/>
    <w:rsid w:val="000821BA"/>
    <w:rsid w:val="000821D0"/>
    <w:rsid w:val="0008220D"/>
    <w:rsid w:val="0008222B"/>
    <w:rsid w:val="000822E6"/>
    <w:rsid w:val="0008237A"/>
    <w:rsid w:val="000823A9"/>
    <w:rsid w:val="000823BF"/>
    <w:rsid w:val="000823D9"/>
    <w:rsid w:val="00082507"/>
    <w:rsid w:val="0008264B"/>
    <w:rsid w:val="00082670"/>
    <w:rsid w:val="000826E1"/>
    <w:rsid w:val="0008278D"/>
    <w:rsid w:val="000827E5"/>
    <w:rsid w:val="0008286A"/>
    <w:rsid w:val="00082966"/>
    <w:rsid w:val="000829B6"/>
    <w:rsid w:val="00082A2C"/>
    <w:rsid w:val="00082B90"/>
    <w:rsid w:val="00082B94"/>
    <w:rsid w:val="00082BC8"/>
    <w:rsid w:val="00082C0D"/>
    <w:rsid w:val="00082CD6"/>
    <w:rsid w:val="0008303F"/>
    <w:rsid w:val="0008308C"/>
    <w:rsid w:val="000830E2"/>
    <w:rsid w:val="00083135"/>
    <w:rsid w:val="00083250"/>
    <w:rsid w:val="00083312"/>
    <w:rsid w:val="00083337"/>
    <w:rsid w:val="00083419"/>
    <w:rsid w:val="00083471"/>
    <w:rsid w:val="00083539"/>
    <w:rsid w:val="0008386C"/>
    <w:rsid w:val="00083A22"/>
    <w:rsid w:val="00083A81"/>
    <w:rsid w:val="00083A8B"/>
    <w:rsid w:val="00083C81"/>
    <w:rsid w:val="00083D9C"/>
    <w:rsid w:val="00083E7B"/>
    <w:rsid w:val="00084017"/>
    <w:rsid w:val="00084148"/>
    <w:rsid w:val="00084255"/>
    <w:rsid w:val="0008437D"/>
    <w:rsid w:val="000844A7"/>
    <w:rsid w:val="000844C4"/>
    <w:rsid w:val="00084609"/>
    <w:rsid w:val="00084690"/>
    <w:rsid w:val="000846CA"/>
    <w:rsid w:val="000847B6"/>
    <w:rsid w:val="00084855"/>
    <w:rsid w:val="00084B69"/>
    <w:rsid w:val="00084BF7"/>
    <w:rsid w:val="00084C0C"/>
    <w:rsid w:val="00084C16"/>
    <w:rsid w:val="00084CC6"/>
    <w:rsid w:val="00084DF6"/>
    <w:rsid w:val="00084E40"/>
    <w:rsid w:val="00084EDD"/>
    <w:rsid w:val="00084FAB"/>
    <w:rsid w:val="0008515A"/>
    <w:rsid w:val="0008535A"/>
    <w:rsid w:val="000853A3"/>
    <w:rsid w:val="00085479"/>
    <w:rsid w:val="0008555B"/>
    <w:rsid w:val="00085680"/>
    <w:rsid w:val="000856FC"/>
    <w:rsid w:val="00085711"/>
    <w:rsid w:val="000857EC"/>
    <w:rsid w:val="00085980"/>
    <w:rsid w:val="000859B9"/>
    <w:rsid w:val="00085AFE"/>
    <w:rsid w:val="00085B43"/>
    <w:rsid w:val="00085B94"/>
    <w:rsid w:val="00085BF7"/>
    <w:rsid w:val="00085C82"/>
    <w:rsid w:val="00085CDF"/>
    <w:rsid w:val="00085D65"/>
    <w:rsid w:val="00085E9C"/>
    <w:rsid w:val="000861FA"/>
    <w:rsid w:val="000862C3"/>
    <w:rsid w:val="00086394"/>
    <w:rsid w:val="00086598"/>
    <w:rsid w:val="0008676D"/>
    <w:rsid w:val="00086780"/>
    <w:rsid w:val="00086790"/>
    <w:rsid w:val="000867D3"/>
    <w:rsid w:val="000868C8"/>
    <w:rsid w:val="00086905"/>
    <w:rsid w:val="00086909"/>
    <w:rsid w:val="00086BBD"/>
    <w:rsid w:val="00086BFC"/>
    <w:rsid w:val="00086C41"/>
    <w:rsid w:val="00086D1B"/>
    <w:rsid w:val="00086D20"/>
    <w:rsid w:val="00086F97"/>
    <w:rsid w:val="00086FAA"/>
    <w:rsid w:val="0008707E"/>
    <w:rsid w:val="000870B0"/>
    <w:rsid w:val="000872D1"/>
    <w:rsid w:val="00087343"/>
    <w:rsid w:val="000873E4"/>
    <w:rsid w:val="00087407"/>
    <w:rsid w:val="0008742A"/>
    <w:rsid w:val="000874ED"/>
    <w:rsid w:val="00087530"/>
    <w:rsid w:val="00087633"/>
    <w:rsid w:val="000876FB"/>
    <w:rsid w:val="00087871"/>
    <w:rsid w:val="000879C3"/>
    <w:rsid w:val="00087D82"/>
    <w:rsid w:val="00087D9F"/>
    <w:rsid w:val="00087DAA"/>
    <w:rsid w:val="00087E32"/>
    <w:rsid w:val="00090102"/>
    <w:rsid w:val="00090133"/>
    <w:rsid w:val="000901BB"/>
    <w:rsid w:val="000901F2"/>
    <w:rsid w:val="0009026A"/>
    <w:rsid w:val="0009037C"/>
    <w:rsid w:val="00090396"/>
    <w:rsid w:val="00090521"/>
    <w:rsid w:val="0009058B"/>
    <w:rsid w:val="0009061F"/>
    <w:rsid w:val="000906D3"/>
    <w:rsid w:val="000907B4"/>
    <w:rsid w:val="00090894"/>
    <w:rsid w:val="00090908"/>
    <w:rsid w:val="0009092E"/>
    <w:rsid w:val="00090D3A"/>
    <w:rsid w:val="00090D40"/>
    <w:rsid w:val="00090DEA"/>
    <w:rsid w:val="00091005"/>
    <w:rsid w:val="00091045"/>
    <w:rsid w:val="0009118A"/>
    <w:rsid w:val="0009120E"/>
    <w:rsid w:val="00091279"/>
    <w:rsid w:val="0009136E"/>
    <w:rsid w:val="0009141A"/>
    <w:rsid w:val="0009150A"/>
    <w:rsid w:val="00091636"/>
    <w:rsid w:val="0009164C"/>
    <w:rsid w:val="00091720"/>
    <w:rsid w:val="00091BCF"/>
    <w:rsid w:val="00091EFC"/>
    <w:rsid w:val="00091F38"/>
    <w:rsid w:val="00092198"/>
    <w:rsid w:val="000921F0"/>
    <w:rsid w:val="000922D6"/>
    <w:rsid w:val="00092447"/>
    <w:rsid w:val="000924FC"/>
    <w:rsid w:val="0009252C"/>
    <w:rsid w:val="00092649"/>
    <w:rsid w:val="000927E2"/>
    <w:rsid w:val="00092815"/>
    <w:rsid w:val="0009296A"/>
    <w:rsid w:val="00092978"/>
    <w:rsid w:val="00092AB9"/>
    <w:rsid w:val="00092B26"/>
    <w:rsid w:val="00092DF0"/>
    <w:rsid w:val="00092F2E"/>
    <w:rsid w:val="00092FB5"/>
    <w:rsid w:val="0009308E"/>
    <w:rsid w:val="00093232"/>
    <w:rsid w:val="00093305"/>
    <w:rsid w:val="0009361E"/>
    <w:rsid w:val="000936F2"/>
    <w:rsid w:val="000937FC"/>
    <w:rsid w:val="0009383D"/>
    <w:rsid w:val="0009384B"/>
    <w:rsid w:val="0009390C"/>
    <w:rsid w:val="00093948"/>
    <w:rsid w:val="000939F8"/>
    <w:rsid w:val="00093A17"/>
    <w:rsid w:val="00093AAE"/>
    <w:rsid w:val="00093ADA"/>
    <w:rsid w:val="00093C0C"/>
    <w:rsid w:val="00093C35"/>
    <w:rsid w:val="00093E7F"/>
    <w:rsid w:val="0009400A"/>
    <w:rsid w:val="00094247"/>
    <w:rsid w:val="0009425C"/>
    <w:rsid w:val="000942F3"/>
    <w:rsid w:val="00094314"/>
    <w:rsid w:val="00094327"/>
    <w:rsid w:val="00094479"/>
    <w:rsid w:val="000944C8"/>
    <w:rsid w:val="000945C5"/>
    <w:rsid w:val="0009467D"/>
    <w:rsid w:val="00094800"/>
    <w:rsid w:val="00094812"/>
    <w:rsid w:val="00094AD5"/>
    <w:rsid w:val="00094AED"/>
    <w:rsid w:val="00094B2A"/>
    <w:rsid w:val="00094B55"/>
    <w:rsid w:val="00094BF1"/>
    <w:rsid w:val="00094E67"/>
    <w:rsid w:val="00094F6F"/>
    <w:rsid w:val="00095063"/>
    <w:rsid w:val="0009515F"/>
    <w:rsid w:val="000951F0"/>
    <w:rsid w:val="000952AA"/>
    <w:rsid w:val="00095347"/>
    <w:rsid w:val="0009546C"/>
    <w:rsid w:val="000955CC"/>
    <w:rsid w:val="00095666"/>
    <w:rsid w:val="00095748"/>
    <w:rsid w:val="0009577D"/>
    <w:rsid w:val="000957C5"/>
    <w:rsid w:val="000957FA"/>
    <w:rsid w:val="00095892"/>
    <w:rsid w:val="00095A37"/>
    <w:rsid w:val="00095B08"/>
    <w:rsid w:val="00095C7B"/>
    <w:rsid w:val="00096096"/>
    <w:rsid w:val="00096424"/>
    <w:rsid w:val="000964A8"/>
    <w:rsid w:val="00096509"/>
    <w:rsid w:val="000965FB"/>
    <w:rsid w:val="00096826"/>
    <w:rsid w:val="00096CB5"/>
    <w:rsid w:val="00096D50"/>
    <w:rsid w:val="00096D8F"/>
    <w:rsid w:val="00096DAF"/>
    <w:rsid w:val="00096DDB"/>
    <w:rsid w:val="00096F0F"/>
    <w:rsid w:val="00096FB4"/>
    <w:rsid w:val="0009706D"/>
    <w:rsid w:val="00097153"/>
    <w:rsid w:val="00097167"/>
    <w:rsid w:val="0009720A"/>
    <w:rsid w:val="00097302"/>
    <w:rsid w:val="0009735A"/>
    <w:rsid w:val="0009737E"/>
    <w:rsid w:val="00097446"/>
    <w:rsid w:val="00097470"/>
    <w:rsid w:val="00097584"/>
    <w:rsid w:val="0009778B"/>
    <w:rsid w:val="000977A4"/>
    <w:rsid w:val="000978FA"/>
    <w:rsid w:val="00097907"/>
    <w:rsid w:val="000979E0"/>
    <w:rsid w:val="00097A6A"/>
    <w:rsid w:val="00097B7F"/>
    <w:rsid w:val="00097BA6"/>
    <w:rsid w:val="00097D35"/>
    <w:rsid w:val="00097DA4"/>
    <w:rsid w:val="00097DFC"/>
    <w:rsid w:val="00097E93"/>
    <w:rsid w:val="00097E95"/>
    <w:rsid w:val="00097EA0"/>
    <w:rsid w:val="00097F83"/>
    <w:rsid w:val="00097FC5"/>
    <w:rsid w:val="00097FE9"/>
    <w:rsid w:val="000A0158"/>
    <w:rsid w:val="000A02E2"/>
    <w:rsid w:val="000A04B0"/>
    <w:rsid w:val="000A04E9"/>
    <w:rsid w:val="000A0601"/>
    <w:rsid w:val="000A068D"/>
    <w:rsid w:val="000A08AE"/>
    <w:rsid w:val="000A090A"/>
    <w:rsid w:val="000A0AB0"/>
    <w:rsid w:val="000A0B11"/>
    <w:rsid w:val="000A0B29"/>
    <w:rsid w:val="000A0B64"/>
    <w:rsid w:val="000A0BB6"/>
    <w:rsid w:val="000A100A"/>
    <w:rsid w:val="000A11E4"/>
    <w:rsid w:val="000A14B0"/>
    <w:rsid w:val="000A1609"/>
    <w:rsid w:val="000A1658"/>
    <w:rsid w:val="000A16F0"/>
    <w:rsid w:val="000A18D0"/>
    <w:rsid w:val="000A197B"/>
    <w:rsid w:val="000A1A88"/>
    <w:rsid w:val="000A1B00"/>
    <w:rsid w:val="000A1B8F"/>
    <w:rsid w:val="000A1D39"/>
    <w:rsid w:val="000A1E0F"/>
    <w:rsid w:val="000A1E5E"/>
    <w:rsid w:val="000A1EF1"/>
    <w:rsid w:val="000A20E5"/>
    <w:rsid w:val="000A21F9"/>
    <w:rsid w:val="000A22BC"/>
    <w:rsid w:val="000A2514"/>
    <w:rsid w:val="000A2697"/>
    <w:rsid w:val="000A26EE"/>
    <w:rsid w:val="000A271C"/>
    <w:rsid w:val="000A27E8"/>
    <w:rsid w:val="000A296A"/>
    <w:rsid w:val="000A2A08"/>
    <w:rsid w:val="000A2A47"/>
    <w:rsid w:val="000A2A4E"/>
    <w:rsid w:val="000A2AEC"/>
    <w:rsid w:val="000A2B33"/>
    <w:rsid w:val="000A2C78"/>
    <w:rsid w:val="000A2DFE"/>
    <w:rsid w:val="000A2E47"/>
    <w:rsid w:val="000A2FFD"/>
    <w:rsid w:val="000A3004"/>
    <w:rsid w:val="000A30E4"/>
    <w:rsid w:val="000A3104"/>
    <w:rsid w:val="000A31C5"/>
    <w:rsid w:val="000A33CA"/>
    <w:rsid w:val="000A34A1"/>
    <w:rsid w:val="000A3523"/>
    <w:rsid w:val="000A373D"/>
    <w:rsid w:val="000A3773"/>
    <w:rsid w:val="000A3868"/>
    <w:rsid w:val="000A39AB"/>
    <w:rsid w:val="000A3A9B"/>
    <w:rsid w:val="000A3B1C"/>
    <w:rsid w:val="000A3C09"/>
    <w:rsid w:val="000A3CC6"/>
    <w:rsid w:val="000A3E61"/>
    <w:rsid w:val="000A3F87"/>
    <w:rsid w:val="000A4156"/>
    <w:rsid w:val="000A41ED"/>
    <w:rsid w:val="000A42EE"/>
    <w:rsid w:val="000A43A8"/>
    <w:rsid w:val="000A4422"/>
    <w:rsid w:val="000A47A5"/>
    <w:rsid w:val="000A4CA4"/>
    <w:rsid w:val="000A4D2C"/>
    <w:rsid w:val="000A4D76"/>
    <w:rsid w:val="000A4E4B"/>
    <w:rsid w:val="000A509F"/>
    <w:rsid w:val="000A53D1"/>
    <w:rsid w:val="000A5489"/>
    <w:rsid w:val="000A54C3"/>
    <w:rsid w:val="000A5552"/>
    <w:rsid w:val="000A5583"/>
    <w:rsid w:val="000A5659"/>
    <w:rsid w:val="000A58EF"/>
    <w:rsid w:val="000A5AA7"/>
    <w:rsid w:val="000A5AFC"/>
    <w:rsid w:val="000A5B80"/>
    <w:rsid w:val="000A5C63"/>
    <w:rsid w:val="000A5C76"/>
    <w:rsid w:val="000A5EA8"/>
    <w:rsid w:val="000A6111"/>
    <w:rsid w:val="000A6353"/>
    <w:rsid w:val="000A63CE"/>
    <w:rsid w:val="000A6602"/>
    <w:rsid w:val="000A66C7"/>
    <w:rsid w:val="000A6768"/>
    <w:rsid w:val="000A6893"/>
    <w:rsid w:val="000A69B4"/>
    <w:rsid w:val="000A69EA"/>
    <w:rsid w:val="000A6A30"/>
    <w:rsid w:val="000A6B66"/>
    <w:rsid w:val="000A6B8C"/>
    <w:rsid w:val="000A6BBD"/>
    <w:rsid w:val="000A6BEB"/>
    <w:rsid w:val="000A6C09"/>
    <w:rsid w:val="000A6C48"/>
    <w:rsid w:val="000A7113"/>
    <w:rsid w:val="000A7116"/>
    <w:rsid w:val="000A7161"/>
    <w:rsid w:val="000A728D"/>
    <w:rsid w:val="000A728E"/>
    <w:rsid w:val="000A7303"/>
    <w:rsid w:val="000A7412"/>
    <w:rsid w:val="000A7429"/>
    <w:rsid w:val="000A74D8"/>
    <w:rsid w:val="000A7584"/>
    <w:rsid w:val="000A7947"/>
    <w:rsid w:val="000A79F0"/>
    <w:rsid w:val="000A7A0D"/>
    <w:rsid w:val="000A7A91"/>
    <w:rsid w:val="000A7AFC"/>
    <w:rsid w:val="000A7B4C"/>
    <w:rsid w:val="000A7C66"/>
    <w:rsid w:val="000A7CCD"/>
    <w:rsid w:val="000A7D3A"/>
    <w:rsid w:val="000A7DB2"/>
    <w:rsid w:val="000B00C8"/>
    <w:rsid w:val="000B0131"/>
    <w:rsid w:val="000B0161"/>
    <w:rsid w:val="000B016F"/>
    <w:rsid w:val="000B05AD"/>
    <w:rsid w:val="000B05C3"/>
    <w:rsid w:val="000B0730"/>
    <w:rsid w:val="000B0777"/>
    <w:rsid w:val="000B07AC"/>
    <w:rsid w:val="000B08BF"/>
    <w:rsid w:val="000B099B"/>
    <w:rsid w:val="000B09AA"/>
    <w:rsid w:val="000B0B23"/>
    <w:rsid w:val="000B0B31"/>
    <w:rsid w:val="000B0D0B"/>
    <w:rsid w:val="000B0EE2"/>
    <w:rsid w:val="000B0EEA"/>
    <w:rsid w:val="000B0F33"/>
    <w:rsid w:val="000B0F74"/>
    <w:rsid w:val="000B1055"/>
    <w:rsid w:val="000B108F"/>
    <w:rsid w:val="000B117E"/>
    <w:rsid w:val="000B11EC"/>
    <w:rsid w:val="000B13BE"/>
    <w:rsid w:val="000B1404"/>
    <w:rsid w:val="000B141D"/>
    <w:rsid w:val="000B1447"/>
    <w:rsid w:val="000B15C4"/>
    <w:rsid w:val="000B1695"/>
    <w:rsid w:val="000B16EA"/>
    <w:rsid w:val="000B1738"/>
    <w:rsid w:val="000B19D1"/>
    <w:rsid w:val="000B1D7A"/>
    <w:rsid w:val="000B1DFD"/>
    <w:rsid w:val="000B1F2D"/>
    <w:rsid w:val="000B1F5F"/>
    <w:rsid w:val="000B2087"/>
    <w:rsid w:val="000B2222"/>
    <w:rsid w:val="000B24F1"/>
    <w:rsid w:val="000B2660"/>
    <w:rsid w:val="000B272C"/>
    <w:rsid w:val="000B2757"/>
    <w:rsid w:val="000B27D9"/>
    <w:rsid w:val="000B2954"/>
    <w:rsid w:val="000B2B01"/>
    <w:rsid w:val="000B2B4A"/>
    <w:rsid w:val="000B2C36"/>
    <w:rsid w:val="000B2C63"/>
    <w:rsid w:val="000B2CFF"/>
    <w:rsid w:val="000B2D85"/>
    <w:rsid w:val="000B2F96"/>
    <w:rsid w:val="000B3076"/>
    <w:rsid w:val="000B3117"/>
    <w:rsid w:val="000B31CA"/>
    <w:rsid w:val="000B3216"/>
    <w:rsid w:val="000B3230"/>
    <w:rsid w:val="000B3244"/>
    <w:rsid w:val="000B3352"/>
    <w:rsid w:val="000B3389"/>
    <w:rsid w:val="000B339C"/>
    <w:rsid w:val="000B3440"/>
    <w:rsid w:val="000B34B7"/>
    <w:rsid w:val="000B3565"/>
    <w:rsid w:val="000B3628"/>
    <w:rsid w:val="000B3629"/>
    <w:rsid w:val="000B375B"/>
    <w:rsid w:val="000B37FE"/>
    <w:rsid w:val="000B3833"/>
    <w:rsid w:val="000B3957"/>
    <w:rsid w:val="000B3968"/>
    <w:rsid w:val="000B3A56"/>
    <w:rsid w:val="000B3A9A"/>
    <w:rsid w:val="000B3ABD"/>
    <w:rsid w:val="000B3B2C"/>
    <w:rsid w:val="000B3CB2"/>
    <w:rsid w:val="000B3D64"/>
    <w:rsid w:val="000B3E43"/>
    <w:rsid w:val="000B3F67"/>
    <w:rsid w:val="000B3FA2"/>
    <w:rsid w:val="000B3FB8"/>
    <w:rsid w:val="000B3FD2"/>
    <w:rsid w:val="000B3FE7"/>
    <w:rsid w:val="000B3FFF"/>
    <w:rsid w:val="000B408A"/>
    <w:rsid w:val="000B40A3"/>
    <w:rsid w:val="000B40BE"/>
    <w:rsid w:val="000B4178"/>
    <w:rsid w:val="000B43BE"/>
    <w:rsid w:val="000B44C3"/>
    <w:rsid w:val="000B4593"/>
    <w:rsid w:val="000B4661"/>
    <w:rsid w:val="000B47E8"/>
    <w:rsid w:val="000B482E"/>
    <w:rsid w:val="000B49F3"/>
    <w:rsid w:val="000B4A4E"/>
    <w:rsid w:val="000B4A9B"/>
    <w:rsid w:val="000B4AF0"/>
    <w:rsid w:val="000B4BC9"/>
    <w:rsid w:val="000B4C75"/>
    <w:rsid w:val="000B4CE9"/>
    <w:rsid w:val="000B4CFC"/>
    <w:rsid w:val="000B4DC3"/>
    <w:rsid w:val="000B4F4A"/>
    <w:rsid w:val="000B50A3"/>
    <w:rsid w:val="000B50B5"/>
    <w:rsid w:val="000B50F6"/>
    <w:rsid w:val="000B5128"/>
    <w:rsid w:val="000B527A"/>
    <w:rsid w:val="000B5399"/>
    <w:rsid w:val="000B5493"/>
    <w:rsid w:val="000B54DB"/>
    <w:rsid w:val="000B567A"/>
    <w:rsid w:val="000B5692"/>
    <w:rsid w:val="000B56F9"/>
    <w:rsid w:val="000B5867"/>
    <w:rsid w:val="000B594A"/>
    <w:rsid w:val="000B59CD"/>
    <w:rsid w:val="000B5B43"/>
    <w:rsid w:val="000B5C07"/>
    <w:rsid w:val="000B5D66"/>
    <w:rsid w:val="000B5DDB"/>
    <w:rsid w:val="000B5E24"/>
    <w:rsid w:val="000B60AD"/>
    <w:rsid w:val="000B61D1"/>
    <w:rsid w:val="000B624D"/>
    <w:rsid w:val="000B64B1"/>
    <w:rsid w:val="000B6547"/>
    <w:rsid w:val="000B69B5"/>
    <w:rsid w:val="000B6A4F"/>
    <w:rsid w:val="000B6C34"/>
    <w:rsid w:val="000B6C7C"/>
    <w:rsid w:val="000B6CDB"/>
    <w:rsid w:val="000B6CE5"/>
    <w:rsid w:val="000B6E90"/>
    <w:rsid w:val="000B6EC3"/>
    <w:rsid w:val="000B7090"/>
    <w:rsid w:val="000B713E"/>
    <w:rsid w:val="000B722E"/>
    <w:rsid w:val="000B72F7"/>
    <w:rsid w:val="000B72FB"/>
    <w:rsid w:val="000B731D"/>
    <w:rsid w:val="000B7497"/>
    <w:rsid w:val="000B7527"/>
    <w:rsid w:val="000B7570"/>
    <w:rsid w:val="000B75FD"/>
    <w:rsid w:val="000B765C"/>
    <w:rsid w:val="000B77E6"/>
    <w:rsid w:val="000B7A13"/>
    <w:rsid w:val="000B7A16"/>
    <w:rsid w:val="000B7B11"/>
    <w:rsid w:val="000B7B26"/>
    <w:rsid w:val="000B7CC6"/>
    <w:rsid w:val="000B7D60"/>
    <w:rsid w:val="000B7DA6"/>
    <w:rsid w:val="000B7E33"/>
    <w:rsid w:val="000B7E6F"/>
    <w:rsid w:val="000B7ED5"/>
    <w:rsid w:val="000C0221"/>
    <w:rsid w:val="000C023E"/>
    <w:rsid w:val="000C0372"/>
    <w:rsid w:val="000C043F"/>
    <w:rsid w:val="000C0562"/>
    <w:rsid w:val="000C059A"/>
    <w:rsid w:val="000C066E"/>
    <w:rsid w:val="000C0813"/>
    <w:rsid w:val="000C0837"/>
    <w:rsid w:val="000C0AC4"/>
    <w:rsid w:val="000C0AF1"/>
    <w:rsid w:val="000C0B44"/>
    <w:rsid w:val="000C0B7E"/>
    <w:rsid w:val="000C0BF9"/>
    <w:rsid w:val="000C0DAE"/>
    <w:rsid w:val="000C0E82"/>
    <w:rsid w:val="000C1038"/>
    <w:rsid w:val="000C117C"/>
    <w:rsid w:val="000C127B"/>
    <w:rsid w:val="000C12D9"/>
    <w:rsid w:val="000C1568"/>
    <w:rsid w:val="000C1649"/>
    <w:rsid w:val="000C169E"/>
    <w:rsid w:val="000C16B4"/>
    <w:rsid w:val="000C17E3"/>
    <w:rsid w:val="000C18C3"/>
    <w:rsid w:val="000C1A1C"/>
    <w:rsid w:val="000C1B22"/>
    <w:rsid w:val="000C1BC1"/>
    <w:rsid w:val="000C1C79"/>
    <w:rsid w:val="000C1CD7"/>
    <w:rsid w:val="000C1D03"/>
    <w:rsid w:val="000C1E3C"/>
    <w:rsid w:val="000C1EA2"/>
    <w:rsid w:val="000C1F03"/>
    <w:rsid w:val="000C20B6"/>
    <w:rsid w:val="000C2418"/>
    <w:rsid w:val="000C2536"/>
    <w:rsid w:val="000C25EF"/>
    <w:rsid w:val="000C2648"/>
    <w:rsid w:val="000C2699"/>
    <w:rsid w:val="000C27D8"/>
    <w:rsid w:val="000C2808"/>
    <w:rsid w:val="000C28B4"/>
    <w:rsid w:val="000C2A66"/>
    <w:rsid w:val="000C2C3F"/>
    <w:rsid w:val="000C2D0E"/>
    <w:rsid w:val="000C2DC8"/>
    <w:rsid w:val="000C300F"/>
    <w:rsid w:val="000C308F"/>
    <w:rsid w:val="000C3284"/>
    <w:rsid w:val="000C33D9"/>
    <w:rsid w:val="000C341D"/>
    <w:rsid w:val="000C3474"/>
    <w:rsid w:val="000C3496"/>
    <w:rsid w:val="000C3782"/>
    <w:rsid w:val="000C3787"/>
    <w:rsid w:val="000C37E3"/>
    <w:rsid w:val="000C380E"/>
    <w:rsid w:val="000C383C"/>
    <w:rsid w:val="000C3A29"/>
    <w:rsid w:val="000C3AF4"/>
    <w:rsid w:val="000C3B1D"/>
    <w:rsid w:val="000C3B70"/>
    <w:rsid w:val="000C3C18"/>
    <w:rsid w:val="000C3D8B"/>
    <w:rsid w:val="000C3EA5"/>
    <w:rsid w:val="000C3FA5"/>
    <w:rsid w:val="000C4036"/>
    <w:rsid w:val="000C4441"/>
    <w:rsid w:val="000C4491"/>
    <w:rsid w:val="000C45BD"/>
    <w:rsid w:val="000C45C9"/>
    <w:rsid w:val="000C4841"/>
    <w:rsid w:val="000C4BA2"/>
    <w:rsid w:val="000C4CFE"/>
    <w:rsid w:val="000C4F59"/>
    <w:rsid w:val="000C50DF"/>
    <w:rsid w:val="000C50FA"/>
    <w:rsid w:val="000C53C8"/>
    <w:rsid w:val="000C547D"/>
    <w:rsid w:val="000C5649"/>
    <w:rsid w:val="000C5697"/>
    <w:rsid w:val="000C591C"/>
    <w:rsid w:val="000C5A2F"/>
    <w:rsid w:val="000C5A87"/>
    <w:rsid w:val="000C5A8A"/>
    <w:rsid w:val="000C5AD2"/>
    <w:rsid w:val="000C5D31"/>
    <w:rsid w:val="000C603E"/>
    <w:rsid w:val="000C60EE"/>
    <w:rsid w:val="000C6151"/>
    <w:rsid w:val="000C618A"/>
    <w:rsid w:val="000C6467"/>
    <w:rsid w:val="000C6469"/>
    <w:rsid w:val="000C6579"/>
    <w:rsid w:val="000C67EE"/>
    <w:rsid w:val="000C6877"/>
    <w:rsid w:val="000C6A2D"/>
    <w:rsid w:val="000C6A94"/>
    <w:rsid w:val="000C6ADE"/>
    <w:rsid w:val="000C6BB4"/>
    <w:rsid w:val="000C6BC2"/>
    <w:rsid w:val="000C6C32"/>
    <w:rsid w:val="000C6D3B"/>
    <w:rsid w:val="000C6EB0"/>
    <w:rsid w:val="000C6F6B"/>
    <w:rsid w:val="000C7052"/>
    <w:rsid w:val="000C718F"/>
    <w:rsid w:val="000C72F6"/>
    <w:rsid w:val="000C730A"/>
    <w:rsid w:val="000C730E"/>
    <w:rsid w:val="000C7353"/>
    <w:rsid w:val="000C73BF"/>
    <w:rsid w:val="000C7500"/>
    <w:rsid w:val="000C7519"/>
    <w:rsid w:val="000C76A9"/>
    <w:rsid w:val="000C776C"/>
    <w:rsid w:val="000C78D1"/>
    <w:rsid w:val="000C7932"/>
    <w:rsid w:val="000C7A11"/>
    <w:rsid w:val="000C7BFE"/>
    <w:rsid w:val="000C7C1A"/>
    <w:rsid w:val="000C7CA4"/>
    <w:rsid w:val="000C7CFA"/>
    <w:rsid w:val="000C7D90"/>
    <w:rsid w:val="000C7F38"/>
    <w:rsid w:val="000C7FC2"/>
    <w:rsid w:val="000D01E6"/>
    <w:rsid w:val="000D01ED"/>
    <w:rsid w:val="000D0314"/>
    <w:rsid w:val="000D043A"/>
    <w:rsid w:val="000D046B"/>
    <w:rsid w:val="000D0717"/>
    <w:rsid w:val="000D09EC"/>
    <w:rsid w:val="000D0A26"/>
    <w:rsid w:val="000D0A4D"/>
    <w:rsid w:val="000D0B16"/>
    <w:rsid w:val="000D0D6E"/>
    <w:rsid w:val="000D0DED"/>
    <w:rsid w:val="000D0F1C"/>
    <w:rsid w:val="000D0F42"/>
    <w:rsid w:val="000D1035"/>
    <w:rsid w:val="000D1270"/>
    <w:rsid w:val="000D1381"/>
    <w:rsid w:val="000D14D2"/>
    <w:rsid w:val="000D1582"/>
    <w:rsid w:val="000D168F"/>
    <w:rsid w:val="000D16F1"/>
    <w:rsid w:val="000D17E1"/>
    <w:rsid w:val="000D19F4"/>
    <w:rsid w:val="000D1AB1"/>
    <w:rsid w:val="000D1AFE"/>
    <w:rsid w:val="000D1B07"/>
    <w:rsid w:val="000D1BA8"/>
    <w:rsid w:val="000D1BFE"/>
    <w:rsid w:val="000D1C4F"/>
    <w:rsid w:val="000D1C84"/>
    <w:rsid w:val="000D1D1F"/>
    <w:rsid w:val="000D1DCE"/>
    <w:rsid w:val="000D1E19"/>
    <w:rsid w:val="000D1F3E"/>
    <w:rsid w:val="000D1FD2"/>
    <w:rsid w:val="000D2052"/>
    <w:rsid w:val="000D20CF"/>
    <w:rsid w:val="000D22E3"/>
    <w:rsid w:val="000D230A"/>
    <w:rsid w:val="000D23AC"/>
    <w:rsid w:val="000D2434"/>
    <w:rsid w:val="000D244A"/>
    <w:rsid w:val="000D24EF"/>
    <w:rsid w:val="000D2527"/>
    <w:rsid w:val="000D2537"/>
    <w:rsid w:val="000D255F"/>
    <w:rsid w:val="000D25A2"/>
    <w:rsid w:val="000D260E"/>
    <w:rsid w:val="000D26B1"/>
    <w:rsid w:val="000D272B"/>
    <w:rsid w:val="000D277C"/>
    <w:rsid w:val="000D2921"/>
    <w:rsid w:val="000D295E"/>
    <w:rsid w:val="000D2999"/>
    <w:rsid w:val="000D2A17"/>
    <w:rsid w:val="000D2A2F"/>
    <w:rsid w:val="000D2A62"/>
    <w:rsid w:val="000D2A74"/>
    <w:rsid w:val="000D2B57"/>
    <w:rsid w:val="000D2C8E"/>
    <w:rsid w:val="000D2DCF"/>
    <w:rsid w:val="000D2E5F"/>
    <w:rsid w:val="000D2EFE"/>
    <w:rsid w:val="000D2F5A"/>
    <w:rsid w:val="000D2F7F"/>
    <w:rsid w:val="000D2F94"/>
    <w:rsid w:val="000D306D"/>
    <w:rsid w:val="000D30FA"/>
    <w:rsid w:val="000D314C"/>
    <w:rsid w:val="000D31B9"/>
    <w:rsid w:val="000D3212"/>
    <w:rsid w:val="000D327D"/>
    <w:rsid w:val="000D3280"/>
    <w:rsid w:val="000D32D3"/>
    <w:rsid w:val="000D34BF"/>
    <w:rsid w:val="000D356F"/>
    <w:rsid w:val="000D35A5"/>
    <w:rsid w:val="000D382A"/>
    <w:rsid w:val="000D38D0"/>
    <w:rsid w:val="000D39AF"/>
    <w:rsid w:val="000D3A57"/>
    <w:rsid w:val="000D3AB1"/>
    <w:rsid w:val="000D3ACF"/>
    <w:rsid w:val="000D3AF4"/>
    <w:rsid w:val="000D3B59"/>
    <w:rsid w:val="000D3BFC"/>
    <w:rsid w:val="000D3C20"/>
    <w:rsid w:val="000D3D1C"/>
    <w:rsid w:val="000D3D85"/>
    <w:rsid w:val="000D3DC7"/>
    <w:rsid w:val="000D3DEF"/>
    <w:rsid w:val="000D3F32"/>
    <w:rsid w:val="000D3F46"/>
    <w:rsid w:val="000D3F8B"/>
    <w:rsid w:val="000D410F"/>
    <w:rsid w:val="000D4173"/>
    <w:rsid w:val="000D4523"/>
    <w:rsid w:val="000D45E9"/>
    <w:rsid w:val="000D46C0"/>
    <w:rsid w:val="000D49F0"/>
    <w:rsid w:val="000D4B14"/>
    <w:rsid w:val="000D4BBC"/>
    <w:rsid w:val="000D4CA7"/>
    <w:rsid w:val="000D4CC0"/>
    <w:rsid w:val="000D4D7D"/>
    <w:rsid w:val="000D4E6A"/>
    <w:rsid w:val="000D500F"/>
    <w:rsid w:val="000D51D3"/>
    <w:rsid w:val="000D5242"/>
    <w:rsid w:val="000D5376"/>
    <w:rsid w:val="000D53A8"/>
    <w:rsid w:val="000D54A4"/>
    <w:rsid w:val="000D5868"/>
    <w:rsid w:val="000D58CC"/>
    <w:rsid w:val="000D58DD"/>
    <w:rsid w:val="000D593B"/>
    <w:rsid w:val="000D5957"/>
    <w:rsid w:val="000D59CC"/>
    <w:rsid w:val="000D59CF"/>
    <w:rsid w:val="000D5A50"/>
    <w:rsid w:val="000D5B21"/>
    <w:rsid w:val="000D5C00"/>
    <w:rsid w:val="000D623F"/>
    <w:rsid w:val="000D62D0"/>
    <w:rsid w:val="000D6379"/>
    <w:rsid w:val="000D644D"/>
    <w:rsid w:val="000D65CB"/>
    <w:rsid w:val="000D65DC"/>
    <w:rsid w:val="000D6682"/>
    <w:rsid w:val="000D6776"/>
    <w:rsid w:val="000D6780"/>
    <w:rsid w:val="000D6875"/>
    <w:rsid w:val="000D687B"/>
    <w:rsid w:val="000D68E9"/>
    <w:rsid w:val="000D69BA"/>
    <w:rsid w:val="000D6AD2"/>
    <w:rsid w:val="000D6B73"/>
    <w:rsid w:val="000D6C49"/>
    <w:rsid w:val="000D6E7F"/>
    <w:rsid w:val="000D71BD"/>
    <w:rsid w:val="000D71F3"/>
    <w:rsid w:val="000D72B0"/>
    <w:rsid w:val="000D7344"/>
    <w:rsid w:val="000D75BB"/>
    <w:rsid w:val="000D7685"/>
    <w:rsid w:val="000D76D6"/>
    <w:rsid w:val="000D7735"/>
    <w:rsid w:val="000D77BD"/>
    <w:rsid w:val="000D7843"/>
    <w:rsid w:val="000D78E3"/>
    <w:rsid w:val="000D7A8F"/>
    <w:rsid w:val="000D7C6E"/>
    <w:rsid w:val="000D7CD7"/>
    <w:rsid w:val="000D7D1E"/>
    <w:rsid w:val="000D7D6D"/>
    <w:rsid w:val="000D7D80"/>
    <w:rsid w:val="000D7DBF"/>
    <w:rsid w:val="000D7E31"/>
    <w:rsid w:val="000D7E9E"/>
    <w:rsid w:val="000D7EF0"/>
    <w:rsid w:val="000E00CB"/>
    <w:rsid w:val="000E012B"/>
    <w:rsid w:val="000E05D4"/>
    <w:rsid w:val="000E05ED"/>
    <w:rsid w:val="000E06E7"/>
    <w:rsid w:val="000E07C5"/>
    <w:rsid w:val="000E084E"/>
    <w:rsid w:val="000E08F9"/>
    <w:rsid w:val="000E0926"/>
    <w:rsid w:val="000E0943"/>
    <w:rsid w:val="000E0954"/>
    <w:rsid w:val="000E095F"/>
    <w:rsid w:val="000E09D5"/>
    <w:rsid w:val="000E0A41"/>
    <w:rsid w:val="000E0B76"/>
    <w:rsid w:val="000E0B89"/>
    <w:rsid w:val="000E0BD4"/>
    <w:rsid w:val="000E0C2E"/>
    <w:rsid w:val="000E0C6B"/>
    <w:rsid w:val="000E0C6C"/>
    <w:rsid w:val="000E0CE1"/>
    <w:rsid w:val="000E0CE8"/>
    <w:rsid w:val="000E0CF1"/>
    <w:rsid w:val="000E0D25"/>
    <w:rsid w:val="000E0E99"/>
    <w:rsid w:val="000E0F74"/>
    <w:rsid w:val="000E10C9"/>
    <w:rsid w:val="000E10E9"/>
    <w:rsid w:val="000E124F"/>
    <w:rsid w:val="000E13A5"/>
    <w:rsid w:val="000E142B"/>
    <w:rsid w:val="000E18A5"/>
    <w:rsid w:val="000E1A4B"/>
    <w:rsid w:val="000E1C23"/>
    <w:rsid w:val="000E1CA5"/>
    <w:rsid w:val="000E1E68"/>
    <w:rsid w:val="000E1EE6"/>
    <w:rsid w:val="000E20C2"/>
    <w:rsid w:val="000E20EF"/>
    <w:rsid w:val="000E2179"/>
    <w:rsid w:val="000E238B"/>
    <w:rsid w:val="000E2409"/>
    <w:rsid w:val="000E24C2"/>
    <w:rsid w:val="000E24CE"/>
    <w:rsid w:val="000E268E"/>
    <w:rsid w:val="000E26F1"/>
    <w:rsid w:val="000E270E"/>
    <w:rsid w:val="000E281F"/>
    <w:rsid w:val="000E28C1"/>
    <w:rsid w:val="000E2900"/>
    <w:rsid w:val="000E29CC"/>
    <w:rsid w:val="000E29D3"/>
    <w:rsid w:val="000E2A6E"/>
    <w:rsid w:val="000E2D48"/>
    <w:rsid w:val="000E2DE3"/>
    <w:rsid w:val="000E303E"/>
    <w:rsid w:val="000E3083"/>
    <w:rsid w:val="000E3154"/>
    <w:rsid w:val="000E3423"/>
    <w:rsid w:val="000E34FA"/>
    <w:rsid w:val="000E35DD"/>
    <w:rsid w:val="000E36E7"/>
    <w:rsid w:val="000E380F"/>
    <w:rsid w:val="000E384B"/>
    <w:rsid w:val="000E3932"/>
    <w:rsid w:val="000E3A40"/>
    <w:rsid w:val="000E3AD9"/>
    <w:rsid w:val="000E3C38"/>
    <w:rsid w:val="000E3D26"/>
    <w:rsid w:val="000E41F2"/>
    <w:rsid w:val="000E4216"/>
    <w:rsid w:val="000E42BD"/>
    <w:rsid w:val="000E4309"/>
    <w:rsid w:val="000E430A"/>
    <w:rsid w:val="000E44DA"/>
    <w:rsid w:val="000E44DF"/>
    <w:rsid w:val="000E452A"/>
    <w:rsid w:val="000E4715"/>
    <w:rsid w:val="000E4823"/>
    <w:rsid w:val="000E4B19"/>
    <w:rsid w:val="000E4BB2"/>
    <w:rsid w:val="000E4C6A"/>
    <w:rsid w:val="000E4C7A"/>
    <w:rsid w:val="000E4CAC"/>
    <w:rsid w:val="000E4DD2"/>
    <w:rsid w:val="000E4E8E"/>
    <w:rsid w:val="000E4F06"/>
    <w:rsid w:val="000E4F3B"/>
    <w:rsid w:val="000E4F46"/>
    <w:rsid w:val="000E507B"/>
    <w:rsid w:val="000E5236"/>
    <w:rsid w:val="000E535C"/>
    <w:rsid w:val="000E54E4"/>
    <w:rsid w:val="000E554A"/>
    <w:rsid w:val="000E555D"/>
    <w:rsid w:val="000E563C"/>
    <w:rsid w:val="000E5733"/>
    <w:rsid w:val="000E577C"/>
    <w:rsid w:val="000E57A8"/>
    <w:rsid w:val="000E5A1F"/>
    <w:rsid w:val="000E5A3E"/>
    <w:rsid w:val="000E5A6A"/>
    <w:rsid w:val="000E5B14"/>
    <w:rsid w:val="000E5B98"/>
    <w:rsid w:val="000E5CFD"/>
    <w:rsid w:val="000E5DD4"/>
    <w:rsid w:val="000E5FB7"/>
    <w:rsid w:val="000E616B"/>
    <w:rsid w:val="000E621D"/>
    <w:rsid w:val="000E62EB"/>
    <w:rsid w:val="000E6368"/>
    <w:rsid w:val="000E6422"/>
    <w:rsid w:val="000E645E"/>
    <w:rsid w:val="000E6514"/>
    <w:rsid w:val="000E65EF"/>
    <w:rsid w:val="000E6616"/>
    <w:rsid w:val="000E6664"/>
    <w:rsid w:val="000E6733"/>
    <w:rsid w:val="000E689C"/>
    <w:rsid w:val="000E690F"/>
    <w:rsid w:val="000E6A47"/>
    <w:rsid w:val="000E6B58"/>
    <w:rsid w:val="000E6BC3"/>
    <w:rsid w:val="000E6BE7"/>
    <w:rsid w:val="000E6C20"/>
    <w:rsid w:val="000E6E76"/>
    <w:rsid w:val="000E703F"/>
    <w:rsid w:val="000E70EE"/>
    <w:rsid w:val="000E7199"/>
    <w:rsid w:val="000E7293"/>
    <w:rsid w:val="000E7331"/>
    <w:rsid w:val="000E73AD"/>
    <w:rsid w:val="000E73E3"/>
    <w:rsid w:val="000E7509"/>
    <w:rsid w:val="000E7653"/>
    <w:rsid w:val="000E774D"/>
    <w:rsid w:val="000E7782"/>
    <w:rsid w:val="000E7A80"/>
    <w:rsid w:val="000E7BCA"/>
    <w:rsid w:val="000E7BE0"/>
    <w:rsid w:val="000E7DFD"/>
    <w:rsid w:val="000E7E1F"/>
    <w:rsid w:val="000E7E31"/>
    <w:rsid w:val="000E7F10"/>
    <w:rsid w:val="000F012E"/>
    <w:rsid w:val="000F0370"/>
    <w:rsid w:val="000F03E0"/>
    <w:rsid w:val="000F05EB"/>
    <w:rsid w:val="000F07B6"/>
    <w:rsid w:val="000F0954"/>
    <w:rsid w:val="000F0C2E"/>
    <w:rsid w:val="000F0E3E"/>
    <w:rsid w:val="000F0EB4"/>
    <w:rsid w:val="000F0FA7"/>
    <w:rsid w:val="000F1211"/>
    <w:rsid w:val="000F126E"/>
    <w:rsid w:val="000F13A4"/>
    <w:rsid w:val="000F13B6"/>
    <w:rsid w:val="000F151E"/>
    <w:rsid w:val="000F1520"/>
    <w:rsid w:val="000F16A7"/>
    <w:rsid w:val="000F1748"/>
    <w:rsid w:val="000F1755"/>
    <w:rsid w:val="000F1A6D"/>
    <w:rsid w:val="000F1B47"/>
    <w:rsid w:val="000F1E7F"/>
    <w:rsid w:val="000F1F1C"/>
    <w:rsid w:val="000F1F42"/>
    <w:rsid w:val="000F2049"/>
    <w:rsid w:val="000F206E"/>
    <w:rsid w:val="000F20BF"/>
    <w:rsid w:val="000F229D"/>
    <w:rsid w:val="000F2443"/>
    <w:rsid w:val="000F2776"/>
    <w:rsid w:val="000F282E"/>
    <w:rsid w:val="000F28D0"/>
    <w:rsid w:val="000F28EB"/>
    <w:rsid w:val="000F28F6"/>
    <w:rsid w:val="000F29B1"/>
    <w:rsid w:val="000F2A05"/>
    <w:rsid w:val="000F2AE1"/>
    <w:rsid w:val="000F2AE2"/>
    <w:rsid w:val="000F2B88"/>
    <w:rsid w:val="000F2B95"/>
    <w:rsid w:val="000F2BFF"/>
    <w:rsid w:val="000F2CA1"/>
    <w:rsid w:val="000F2D6C"/>
    <w:rsid w:val="000F2DAB"/>
    <w:rsid w:val="000F2E3D"/>
    <w:rsid w:val="000F2FDF"/>
    <w:rsid w:val="000F3098"/>
    <w:rsid w:val="000F30D2"/>
    <w:rsid w:val="000F3111"/>
    <w:rsid w:val="000F3149"/>
    <w:rsid w:val="000F317E"/>
    <w:rsid w:val="000F31B4"/>
    <w:rsid w:val="000F322D"/>
    <w:rsid w:val="000F3573"/>
    <w:rsid w:val="000F36F2"/>
    <w:rsid w:val="000F37B2"/>
    <w:rsid w:val="000F3A76"/>
    <w:rsid w:val="000F3AC1"/>
    <w:rsid w:val="000F3D26"/>
    <w:rsid w:val="000F3D68"/>
    <w:rsid w:val="000F3DB1"/>
    <w:rsid w:val="000F3DB3"/>
    <w:rsid w:val="000F3F5A"/>
    <w:rsid w:val="000F3FC6"/>
    <w:rsid w:val="000F40C8"/>
    <w:rsid w:val="000F410E"/>
    <w:rsid w:val="000F41A2"/>
    <w:rsid w:val="000F41EB"/>
    <w:rsid w:val="000F44BC"/>
    <w:rsid w:val="000F4676"/>
    <w:rsid w:val="000F47E1"/>
    <w:rsid w:val="000F482A"/>
    <w:rsid w:val="000F4878"/>
    <w:rsid w:val="000F48A9"/>
    <w:rsid w:val="000F4E04"/>
    <w:rsid w:val="000F4EFF"/>
    <w:rsid w:val="000F4FD3"/>
    <w:rsid w:val="000F5140"/>
    <w:rsid w:val="000F559E"/>
    <w:rsid w:val="000F55AB"/>
    <w:rsid w:val="000F5898"/>
    <w:rsid w:val="000F5A5A"/>
    <w:rsid w:val="000F5AA9"/>
    <w:rsid w:val="000F5B56"/>
    <w:rsid w:val="000F5B65"/>
    <w:rsid w:val="000F5C0C"/>
    <w:rsid w:val="000F5D14"/>
    <w:rsid w:val="000F5FC7"/>
    <w:rsid w:val="000F5FF7"/>
    <w:rsid w:val="000F602C"/>
    <w:rsid w:val="000F6102"/>
    <w:rsid w:val="000F612A"/>
    <w:rsid w:val="000F6143"/>
    <w:rsid w:val="000F6303"/>
    <w:rsid w:val="000F6403"/>
    <w:rsid w:val="000F6506"/>
    <w:rsid w:val="000F6531"/>
    <w:rsid w:val="000F6595"/>
    <w:rsid w:val="000F6928"/>
    <w:rsid w:val="000F69B4"/>
    <w:rsid w:val="000F6B52"/>
    <w:rsid w:val="000F6B9E"/>
    <w:rsid w:val="000F6BE8"/>
    <w:rsid w:val="000F6C42"/>
    <w:rsid w:val="000F6CA7"/>
    <w:rsid w:val="000F6D28"/>
    <w:rsid w:val="000F6DA4"/>
    <w:rsid w:val="000F6DC3"/>
    <w:rsid w:val="000F6E3A"/>
    <w:rsid w:val="000F6E4E"/>
    <w:rsid w:val="000F6EA2"/>
    <w:rsid w:val="000F6ECA"/>
    <w:rsid w:val="000F6EE1"/>
    <w:rsid w:val="000F6F0D"/>
    <w:rsid w:val="000F7125"/>
    <w:rsid w:val="000F731B"/>
    <w:rsid w:val="000F7425"/>
    <w:rsid w:val="000F74B7"/>
    <w:rsid w:val="000F74F8"/>
    <w:rsid w:val="000F7581"/>
    <w:rsid w:val="000F75C4"/>
    <w:rsid w:val="000F7782"/>
    <w:rsid w:val="000F77D6"/>
    <w:rsid w:val="000F79D8"/>
    <w:rsid w:val="000F7A61"/>
    <w:rsid w:val="000F7C6E"/>
    <w:rsid w:val="000F7C99"/>
    <w:rsid w:val="000F7CE0"/>
    <w:rsid w:val="000F7D22"/>
    <w:rsid w:val="000F7D59"/>
    <w:rsid w:val="000F7E09"/>
    <w:rsid w:val="000F7FB5"/>
    <w:rsid w:val="000F7FC9"/>
    <w:rsid w:val="00100015"/>
    <w:rsid w:val="00100072"/>
    <w:rsid w:val="001000A3"/>
    <w:rsid w:val="00100133"/>
    <w:rsid w:val="001001D1"/>
    <w:rsid w:val="001001F8"/>
    <w:rsid w:val="0010022E"/>
    <w:rsid w:val="0010035D"/>
    <w:rsid w:val="0010037A"/>
    <w:rsid w:val="001003A4"/>
    <w:rsid w:val="001004D3"/>
    <w:rsid w:val="00100526"/>
    <w:rsid w:val="0010052B"/>
    <w:rsid w:val="00100559"/>
    <w:rsid w:val="001006D4"/>
    <w:rsid w:val="001007AA"/>
    <w:rsid w:val="001007AE"/>
    <w:rsid w:val="0010081D"/>
    <w:rsid w:val="00100860"/>
    <w:rsid w:val="00100892"/>
    <w:rsid w:val="00100A4B"/>
    <w:rsid w:val="00100B6E"/>
    <w:rsid w:val="00100C99"/>
    <w:rsid w:val="00100DB1"/>
    <w:rsid w:val="00100E7E"/>
    <w:rsid w:val="00100EA6"/>
    <w:rsid w:val="00101068"/>
    <w:rsid w:val="00101090"/>
    <w:rsid w:val="001010F3"/>
    <w:rsid w:val="0010112E"/>
    <w:rsid w:val="00101164"/>
    <w:rsid w:val="001013B4"/>
    <w:rsid w:val="001013DD"/>
    <w:rsid w:val="0010146D"/>
    <w:rsid w:val="00101529"/>
    <w:rsid w:val="001016D4"/>
    <w:rsid w:val="001016ED"/>
    <w:rsid w:val="001018FC"/>
    <w:rsid w:val="00101AAF"/>
    <w:rsid w:val="00101BE7"/>
    <w:rsid w:val="00101D44"/>
    <w:rsid w:val="00101D8B"/>
    <w:rsid w:val="00101DD6"/>
    <w:rsid w:val="00101E0B"/>
    <w:rsid w:val="00101E48"/>
    <w:rsid w:val="00102063"/>
    <w:rsid w:val="001021C7"/>
    <w:rsid w:val="00102301"/>
    <w:rsid w:val="00102456"/>
    <w:rsid w:val="00102563"/>
    <w:rsid w:val="00102691"/>
    <w:rsid w:val="001027D5"/>
    <w:rsid w:val="00102816"/>
    <w:rsid w:val="0010281E"/>
    <w:rsid w:val="00102894"/>
    <w:rsid w:val="001029C4"/>
    <w:rsid w:val="00102A2F"/>
    <w:rsid w:val="00102A31"/>
    <w:rsid w:val="00102A42"/>
    <w:rsid w:val="00102B0D"/>
    <w:rsid w:val="00102BEB"/>
    <w:rsid w:val="00102D55"/>
    <w:rsid w:val="00102D82"/>
    <w:rsid w:val="00102E15"/>
    <w:rsid w:val="00102E4A"/>
    <w:rsid w:val="00102E98"/>
    <w:rsid w:val="00102E9F"/>
    <w:rsid w:val="00102F71"/>
    <w:rsid w:val="00103038"/>
    <w:rsid w:val="0010305C"/>
    <w:rsid w:val="001030AD"/>
    <w:rsid w:val="00103178"/>
    <w:rsid w:val="00103226"/>
    <w:rsid w:val="00103274"/>
    <w:rsid w:val="00103309"/>
    <w:rsid w:val="00103353"/>
    <w:rsid w:val="001033BE"/>
    <w:rsid w:val="00103427"/>
    <w:rsid w:val="00103448"/>
    <w:rsid w:val="001034F8"/>
    <w:rsid w:val="0010352E"/>
    <w:rsid w:val="0010354A"/>
    <w:rsid w:val="0010358A"/>
    <w:rsid w:val="00103642"/>
    <w:rsid w:val="0010375A"/>
    <w:rsid w:val="001039C5"/>
    <w:rsid w:val="00103AAE"/>
    <w:rsid w:val="00103B0B"/>
    <w:rsid w:val="00103B92"/>
    <w:rsid w:val="00103BF0"/>
    <w:rsid w:val="00103CF0"/>
    <w:rsid w:val="00103D21"/>
    <w:rsid w:val="00103F42"/>
    <w:rsid w:val="00103F8E"/>
    <w:rsid w:val="00103FE8"/>
    <w:rsid w:val="00104138"/>
    <w:rsid w:val="001041A1"/>
    <w:rsid w:val="001043C1"/>
    <w:rsid w:val="001045DF"/>
    <w:rsid w:val="001048D6"/>
    <w:rsid w:val="00104963"/>
    <w:rsid w:val="00104973"/>
    <w:rsid w:val="00104C70"/>
    <w:rsid w:val="00104D24"/>
    <w:rsid w:val="00104D99"/>
    <w:rsid w:val="00104EFD"/>
    <w:rsid w:val="00104FB6"/>
    <w:rsid w:val="00104FFD"/>
    <w:rsid w:val="0010508B"/>
    <w:rsid w:val="001050A8"/>
    <w:rsid w:val="001050D6"/>
    <w:rsid w:val="00105195"/>
    <w:rsid w:val="0010541C"/>
    <w:rsid w:val="001055C0"/>
    <w:rsid w:val="001055ED"/>
    <w:rsid w:val="00105601"/>
    <w:rsid w:val="00105685"/>
    <w:rsid w:val="001056C5"/>
    <w:rsid w:val="0010571A"/>
    <w:rsid w:val="00105723"/>
    <w:rsid w:val="00105753"/>
    <w:rsid w:val="00105770"/>
    <w:rsid w:val="001057B1"/>
    <w:rsid w:val="001058FA"/>
    <w:rsid w:val="001059C9"/>
    <w:rsid w:val="00105A80"/>
    <w:rsid w:val="00105ACE"/>
    <w:rsid w:val="00105B1C"/>
    <w:rsid w:val="00105E69"/>
    <w:rsid w:val="00105F0D"/>
    <w:rsid w:val="00105F31"/>
    <w:rsid w:val="00106093"/>
    <w:rsid w:val="00106191"/>
    <w:rsid w:val="00106358"/>
    <w:rsid w:val="00106448"/>
    <w:rsid w:val="00106517"/>
    <w:rsid w:val="0010651B"/>
    <w:rsid w:val="00106AD9"/>
    <w:rsid w:val="00106CC3"/>
    <w:rsid w:val="00106D5F"/>
    <w:rsid w:val="00106F93"/>
    <w:rsid w:val="00107225"/>
    <w:rsid w:val="001072F7"/>
    <w:rsid w:val="0010745C"/>
    <w:rsid w:val="001074A7"/>
    <w:rsid w:val="00107500"/>
    <w:rsid w:val="001077EF"/>
    <w:rsid w:val="00107835"/>
    <w:rsid w:val="00107978"/>
    <w:rsid w:val="001079E2"/>
    <w:rsid w:val="00107A48"/>
    <w:rsid w:val="00107E35"/>
    <w:rsid w:val="00107FCD"/>
    <w:rsid w:val="00110013"/>
    <w:rsid w:val="00110032"/>
    <w:rsid w:val="001100BC"/>
    <w:rsid w:val="0011034F"/>
    <w:rsid w:val="00110379"/>
    <w:rsid w:val="001103E8"/>
    <w:rsid w:val="00110480"/>
    <w:rsid w:val="0011061C"/>
    <w:rsid w:val="00110627"/>
    <w:rsid w:val="0011066B"/>
    <w:rsid w:val="0011074F"/>
    <w:rsid w:val="0011077D"/>
    <w:rsid w:val="0011079F"/>
    <w:rsid w:val="0011083B"/>
    <w:rsid w:val="00110866"/>
    <w:rsid w:val="001108D3"/>
    <w:rsid w:val="00110905"/>
    <w:rsid w:val="00110A4E"/>
    <w:rsid w:val="00110C8F"/>
    <w:rsid w:val="00110DD2"/>
    <w:rsid w:val="00111054"/>
    <w:rsid w:val="001110C9"/>
    <w:rsid w:val="001111A5"/>
    <w:rsid w:val="0011124D"/>
    <w:rsid w:val="00111261"/>
    <w:rsid w:val="0011134A"/>
    <w:rsid w:val="0011137C"/>
    <w:rsid w:val="00111470"/>
    <w:rsid w:val="00111477"/>
    <w:rsid w:val="00111499"/>
    <w:rsid w:val="001114F1"/>
    <w:rsid w:val="0011154B"/>
    <w:rsid w:val="001115C6"/>
    <w:rsid w:val="001115E2"/>
    <w:rsid w:val="00111665"/>
    <w:rsid w:val="00111683"/>
    <w:rsid w:val="0011174A"/>
    <w:rsid w:val="0011180D"/>
    <w:rsid w:val="001119CD"/>
    <w:rsid w:val="00111A22"/>
    <w:rsid w:val="00111D35"/>
    <w:rsid w:val="00111D50"/>
    <w:rsid w:val="00111DDD"/>
    <w:rsid w:val="00111E36"/>
    <w:rsid w:val="00111F6F"/>
    <w:rsid w:val="001121FA"/>
    <w:rsid w:val="00112218"/>
    <w:rsid w:val="00112284"/>
    <w:rsid w:val="001122C8"/>
    <w:rsid w:val="001122CB"/>
    <w:rsid w:val="0011250D"/>
    <w:rsid w:val="00112788"/>
    <w:rsid w:val="00112810"/>
    <w:rsid w:val="001128FD"/>
    <w:rsid w:val="00112907"/>
    <w:rsid w:val="0011291F"/>
    <w:rsid w:val="00112997"/>
    <w:rsid w:val="00112A39"/>
    <w:rsid w:val="00112B40"/>
    <w:rsid w:val="00112C36"/>
    <w:rsid w:val="00112CE9"/>
    <w:rsid w:val="00112D76"/>
    <w:rsid w:val="00112F9E"/>
    <w:rsid w:val="00112FFF"/>
    <w:rsid w:val="00113078"/>
    <w:rsid w:val="001130BB"/>
    <w:rsid w:val="001131FE"/>
    <w:rsid w:val="00113242"/>
    <w:rsid w:val="00113245"/>
    <w:rsid w:val="0011325C"/>
    <w:rsid w:val="0011334C"/>
    <w:rsid w:val="0011349E"/>
    <w:rsid w:val="001134A7"/>
    <w:rsid w:val="001134FA"/>
    <w:rsid w:val="0011366B"/>
    <w:rsid w:val="0011376E"/>
    <w:rsid w:val="001137BD"/>
    <w:rsid w:val="0011383D"/>
    <w:rsid w:val="00113840"/>
    <w:rsid w:val="001138E5"/>
    <w:rsid w:val="001139D0"/>
    <w:rsid w:val="00113B8E"/>
    <w:rsid w:val="00113B9A"/>
    <w:rsid w:val="00113C43"/>
    <w:rsid w:val="00113D60"/>
    <w:rsid w:val="00113D91"/>
    <w:rsid w:val="00113E51"/>
    <w:rsid w:val="00114123"/>
    <w:rsid w:val="00114189"/>
    <w:rsid w:val="001141FC"/>
    <w:rsid w:val="0011432C"/>
    <w:rsid w:val="00114428"/>
    <w:rsid w:val="00114459"/>
    <w:rsid w:val="0011447D"/>
    <w:rsid w:val="0011457A"/>
    <w:rsid w:val="00114725"/>
    <w:rsid w:val="001147AA"/>
    <w:rsid w:val="001147BF"/>
    <w:rsid w:val="001147F8"/>
    <w:rsid w:val="00114829"/>
    <w:rsid w:val="00114855"/>
    <w:rsid w:val="001148CF"/>
    <w:rsid w:val="00114CED"/>
    <w:rsid w:val="00114EC4"/>
    <w:rsid w:val="00114EEA"/>
    <w:rsid w:val="00114FCA"/>
    <w:rsid w:val="001150F7"/>
    <w:rsid w:val="00115138"/>
    <w:rsid w:val="00115199"/>
    <w:rsid w:val="001151DA"/>
    <w:rsid w:val="0011525B"/>
    <w:rsid w:val="001155B6"/>
    <w:rsid w:val="001155EB"/>
    <w:rsid w:val="00115634"/>
    <w:rsid w:val="0011588A"/>
    <w:rsid w:val="001158FC"/>
    <w:rsid w:val="00115965"/>
    <w:rsid w:val="00115997"/>
    <w:rsid w:val="001159BC"/>
    <w:rsid w:val="00115A27"/>
    <w:rsid w:val="00115A4E"/>
    <w:rsid w:val="00115AF5"/>
    <w:rsid w:val="00115B16"/>
    <w:rsid w:val="00115B3C"/>
    <w:rsid w:val="00115B5A"/>
    <w:rsid w:val="00115D76"/>
    <w:rsid w:val="00115D80"/>
    <w:rsid w:val="00115E03"/>
    <w:rsid w:val="0011608E"/>
    <w:rsid w:val="001160CE"/>
    <w:rsid w:val="00116210"/>
    <w:rsid w:val="001162A6"/>
    <w:rsid w:val="001162B5"/>
    <w:rsid w:val="001163A7"/>
    <w:rsid w:val="001163DF"/>
    <w:rsid w:val="001164B9"/>
    <w:rsid w:val="00116577"/>
    <w:rsid w:val="0011657B"/>
    <w:rsid w:val="001166B3"/>
    <w:rsid w:val="00116823"/>
    <w:rsid w:val="0011691C"/>
    <w:rsid w:val="00116979"/>
    <w:rsid w:val="00116983"/>
    <w:rsid w:val="00116AF6"/>
    <w:rsid w:val="00116B3D"/>
    <w:rsid w:val="00116D6E"/>
    <w:rsid w:val="00116E67"/>
    <w:rsid w:val="00116FBB"/>
    <w:rsid w:val="001173B2"/>
    <w:rsid w:val="00117AE4"/>
    <w:rsid w:val="00117B9F"/>
    <w:rsid w:val="00117BEB"/>
    <w:rsid w:val="00117D6F"/>
    <w:rsid w:val="00117D98"/>
    <w:rsid w:val="00117DB7"/>
    <w:rsid w:val="00117F59"/>
    <w:rsid w:val="00117F79"/>
    <w:rsid w:val="001200BF"/>
    <w:rsid w:val="00120137"/>
    <w:rsid w:val="001202F9"/>
    <w:rsid w:val="00120326"/>
    <w:rsid w:val="00120362"/>
    <w:rsid w:val="0012040B"/>
    <w:rsid w:val="0012053C"/>
    <w:rsid w:val="001205A5"/>
    <w:rsid w:val="00120632"/>
    <w:rsid w:val="0012065A"/>
    <w:rsid w:val="001206FE"/>
    <w:rsid w:val="00120701"/>
    <w:rsid w:val="0012082B"/>
    <w:rsid w:val="00120910"/>
    <w:rsid w:val="001209BD"/>
    <w:rsid w:val="00120BA9"/>
    <w:rsid w:val="00120C38"/>
    <w:rsid w:val="00120C4C"/>
    <w:rsid w:val="00120D1F"/>
    <w:rsid w:val="00120D22"/>
    <w:rsid w:val="00120D5F"/>
    <w:rsid w:val="00120D6F"/>
    <w:rsid w:val="00120D88"/>
    <w:rsid w:val="00120E73"/>
    <w:rsid w:val="00120EBF"/>
    <w:rsid w:val="00120FB7"/>
    <w:rsid w:val="001210C0"/>
    <w:rsid w:val="001211A9"/>
    <w:rsid w:val="00121240"/>
    <w:rsid w:val="001214F1"/>
    <w:rsid w:val="00121527"/>
    <w:rsid w:val="00121641"/>
    <w:rsid w:val="0012169D"/>
    <w:rsid w:val="0012174F"/>
    <w:rsid w:val="00121774"/>
    <w:rsid w:val="001217B5"/>
    <w:rsid w:val="0012186A"/>
    <w:rsid w:val="001219F1"/>
    <w:rsid w:val="00121B1C"/>
    <w:rsid w:val="00121C9B"/>
    <w:rsid w:val="00121D15"/>
    <w:rsid w:val="00121D37"/>
    <w:rsid w:val="00121F6E"/>
    <w:rsid w:val="00121FBC"/>
    <w:rsid w:val="00121FC6"/>
    <w:rsid w:val="00122036"/>
    <w:rsid w:val="00122163"/>
    <w:rsid w:val="00122172"/>
    <w:rsid w:val="001221A3"/>
    <w:rsid w:val="0012224A"/>
    <w:rsid w:val="00122363"/>
    <w:rsid w:val="001223FA"/>
    <w:rsid w:val="00122541"/>
    <w:rsid w:val="00122989"/>
    <w:rsid w:val="001229CF"/>
    <w:rsid w:val="00122BED"/>
    <w:rsid w:val="00122C4A"/>
    <w:rsid w:val="00122D80"/>
    <w:rsid w:val="00122FDA"/>
    <w:rsid w:val="0012307C"/>
    <w:rsid w:val="00123192"/>
    <w:rsid w:val="001231EA"/>
    <w:rsid w:val="001231EB"/>
    <w:rsid w:val="001232BE"/>
    <w:rsid w:val="001232EB"/>
    <w:rsid w:val="0012331C"/>
    <w:rsid w:val="00123382"/>
    <w:rsid w:val="0012338F"/>
    <w:rsid w:val="00123569"/>
    <w:rsid w:val="00123594"/>
    <w:rsid w:val="00123604"/>
    <w:rsid w:val="001236AD"/>
    <w:rsid w:val="00123736"/>
    <w:rsid w:val="0012375B"/>
    <w:rsid w:val="00123794"/>
    <w:rsid w:val="001237EB"/>
    <w:rsid w:val="001237F6"/>
    <w:rsid w:val="00123876"/>
    <w:rsid w:val="00123889"/>
    <w:rsid w:val="001239C2"/>
    <w:rsid w:val="001239CB"/>
    <w:rsid w:val="001239F8"/>
    <w:rsid w:val="00123B76"/>
    <w:rsid w:val="00123B7F"/>
    <w:rsid w:val="00123CAB"/>
    <w:rsid w:val="00123CB7"/>
    <w:rsid w:val="00123DE0"/>
    <w:rsid w:val="00123DF8"/>
    <w:rsid w:val="00123E13"/>
    <w:rsid w:val="00124095"/>
    <w:rsid w:val="001240D7"/>
    <w:rsid w:val="00124161"/>
    <w:rsid w:val="00124269"/>
    <w:rsid w:val="0012428B"/>
    <w:rsid w:val="001245FD"/>
    <w:rsid w:val="001247B4"/>
    <w:rsid w:val="001249DA"/>
    <w:rsid w:val="001249E0"/>
    <w:rsid w:val="00124A22"/>
    <w:rsid w:val="00124C63"/>
    <w:rsid w:val="00124C71"/>
    <w:rsid w:val="00124D6C"/>
    <w:rsid w:val="0012520D"/>
    <w:rsid w:val="00125500"/>
    <w:rsid w:val="0012556E"/>
    <w:rsid w:val="001255CB"/>
    <w:rsid w:val="001257E9"/>
    <w:rsid w:val="00125849"/>
    <w:rsid w:val="00125884"/>
    <w:rsid w:val="00125904"/>
    <w:rsid w:val="00125949"/>
    <w:rsid w:val="00125959"/>
    <w:rsid w:val="00125967"/>
    <w:rsid w:val="001259C8"/>
    <w:rsid w:val="00125AC3"/>
    <w:rsid w:val="00125BB7"/>
    <w:rsid w:val="00125BC9"/>
    <w:rsid w:val="00125C09"/>
    <w:rsid w:val="00125C0A"/>
    <w:rsid w:val="00125C34"/>
    <w:rsid w:val="00125CEC"/>
    <w:rsid w:val="00125D2A"/>
    <w:rsid w:val="00125D45"/>
    <w:rsid w:val="00125F71"/>
    <w:rsid w:val="00125F7C"/>
    <w:rsid w:val="001260E5"/>
    <w:rsid w:val="00126108"/>
    <w:rsid w:val="0012614B"/>
    <w:rsid w:val="0012621D"/>
    <w:rsid w:val="00126371"/>
    <w:rsid w:val="001263AC"/>
    <w:rsid w:val="001264C2"/>
    <w:rsid w:val="001265A9"/>
    <w:rsid w:val="00126801"/>
    <w:rsid w:val="00126894"/>
    <w:rsid w:val="001268AA"/>
    <w:rsid w:val="00126922"/>
    <w:rsid w:val="00126979"/>
    <w:rsid w:val="00126ACD"/>
    <w:rsid w:val="00126C60"/>
    <w:rsid w:val="00126ED5"/>
    <w:rsid w:val="00126EDA"/>
    <w:rsid w:val="00127026"/>
    <w:rsid w:val="00127176"/>
    <w:rsid w:val="00127206"/>
    <w:rsid w:val="0012723A"/>
    <w:rsid w:val="001273CD"/>
    <w:rsid w:val="0012741B"/>
    <w:rsid w:val="00127522"/>
    <w:rsid w:val="0012754B"/>
    <w:rsid w:val="00127886"/>
    <w:rsid w:val="00127D66"/>
    <w:rsid w:val="00127E41"/>
    <w:rsid w:val="00127F70"/>
    <w:rsid w:val="0013005D"/>
    <w:rsid w:val="00130087"/>
    <w:rsid w:val="0013009C"/>
    <w:rsid w:val="001300D9"/>
    <w:rsid w:val="00130141"/>
    <w:rsid w:val="00130156"/>
    <w:rsid w:val="001301EF"/>
    <w:rsid w:val="0013048C"/>
    <w:rsid w:val="00130490"/>
    <w:rsid w:val="00130574"/>
    <w:rsid w:val="001306F6"/>
    <w:rsid w:val="001308FB"/>
    <w:rsid w:val="00130A11"/>
    <w:rsid w:val="00130BCB"/>
    <w:rsid w:val="00130C59"/>
    <w:rsid w:val="00130CBE"/>
    <w:rsid w:val="00130DD2"/>
    <w:rsid w:val="00130EF8"/>
    <w:rsid w:val="00131167"/>
    <w:rsid w:val="0013126F"/>
    <w:rsid w:val="001313C8"/>
    <w:rsid w:val="001313C9"/>
    <w:rsid w:val="00131591"/>
    <w:rsid w:val="001315C0"/>
    <w:rsid w:val="00131648"/>
    <w:rsid w:val="0013172F"/>
    <w:rsid w:val="00131746"/>
    <w:rsid w:val="001317C3"/>
    <w:rsid w:val="00131801"/>
    <w:rsid w:val="00131AE2"/>
    <w:rsid w:val="00131CA7"/>
    <w:rsid w:val="00131DD6"/>
    <w:rsid w:val="001320BD"/>
    <w:rsid w:val="001320E8"/>
    <w:rsid w:val="00132108"/>
    <w:rsid w:val="001322A7"/>
    <w:rsid w:val="00132367"/>
    <w:rsid w:val="00132392"/>
    <w:rsid w:val="001327F0"/>
    <w:rsid w:val="0013281F"/>
    <w:rsid w:val="00132849"/>
    <w:rsid w:val="001328DE"/>
    <w:rsid w:val="00132947"/>
    <w:rsid w:val="00132D72"/>
    <w:rsid w:val="0013310D"/>
    <w:rsid w:val="001334BA"/>
    <w:rsid w:val="001337EF"/>
    <w:rsid w:val="001337FC"/>
    <w:rsid w:val="00133826"/>
    <w:rsid w:val="001339C6"/>
    <w:rsid w:val="00133A56"/>
    <w:rsid w:val="00133AB4"/>
    <w:rsid w:val="00133C84"/>
    <w:rsid w:val="00133DAF"/>
    <w:rsid w:val="00133EAE"/>
    <w:rsid w:val="00133EC8"/>
    <w:rsid w:val="001340FF"/>
    <w:rsid w:val="001341BE"/>
    <w:rsid w:val="001341CB"/>
    <w:rsid w:val="001342C7"/>
    <w:rsid w:val="0013440C"/>
    <w:rsid w:val="00134741"/>
    <w:rsid w:val="00134760"/>
    <w:rsid w:val="0013498F"/>
    <w:rsid w:val="00134AF4"/>
    <w:rsid w:val="00134B65"/>
    <w:rsid w:val="00134D11"/>
    <w:rsid w:val="00134EE1"/>
    <w:rsid w:val="00134F6C"/>
    <w:rsid w:val="001350DD"/>
    <w:rsid w:val="0013529C"/>
    <w:rsid w:val="0013546A"/>
    <w:rsid w:val="00135473"/>
    <w:rsid w:val="00135554"/>
    <w:rsid w:val="00135653"/>
    <w:rsid w:val="00135734"/>
    <w:rsid w:val="00135762"/>
    <w:rsid w:val="001357E7"/>
    <w:rsid w:val="0013585C"/>
    <w:rsid w:val="00135AF6"/>
    <w:rsid w:val="00135B83"/>
    <w:rsid w:val="00135DD7"/>
    <w:rsid w:val="00135E03"/>
    <w:rsid w:val="00135EFA"/>
    <w:rsid w:val="00135F1F"/>
    <w:rsid w:val="00136025"/>
    <w:rsid w:val="00136098"/>
    <w:rsid w:val="00136201"/>
    <w:rsid w:val="001363F6"/>
    <w:rsid w:val="00136793"/>
    <w:rsid w:val="00136805"/>
    <w:rsid w:val="001368D7"/>
    <w:rsid w:val="001369A1"/>
    <w:rsid w:val="001369ED"/>
    <w:rsid w:val="00136AA6"/>
    <w:rsid w:val="00136AFE"/>
    <w:rsid w:val="00136B37"/>
    <w:rsid w:val="00136C2A"/>
    <w:rsid w:val="00136D7E"/>
    <w:rsid w:val="00136DAA"/>
    <w:rsid w:val="00136E72"/>
    <w:rsid w:val="00136F47"/>
    <w:rsid w:val="00136FDF"/>
    <w:rsid w:val="00137001"/>
    <w:rsid w:val="00137051"/>
    <w:rsid w:val="0013735C"/>
    <w:rsid w:val="001374B5"/>
    <w:rsid w:val="001375F8"/>
    <w:rsid w:val="001376E5"/>
    <w:rsid w:val="00137807"/>
    <w:rsid w:val="00137810"/>
    <w:rsid w:val="0013786F"/>
    <w:rsid w:val="0013792F"/>
    <w:rsid w:val="00137959"/>
    <w:rsid w:val="00137AAE"/>
    <w:rsid w:val="00137B4C"/>
    <w:rsid w:val="00137B5E"/>
    <w:rsid w:val="00137B96"/>
    <w:rsid w:val="00137F14"/>
    <w:rsid w:val="0014019C"/>
    <w:rsid w:val="001401F0"/>
    <w:rsid w:val="0014027E"/>
    <w:rsid w:val="00140365"/>
    <w:rsid w:val="0014038F"/>
    <w:rsid w:val="00140449"/>
    <w:rsid w:val="00140472"/>
    <w:rsid w:val="00140647"/>
    <w:rsid w:val="00140667"/>
    <w:rsid w:val="00140790"/>
    <w:rsid w:val="00140798"/>
    <w:rsid w:val="00140871"/>
    <w:rsid w:val="0014088D"/>
    <w:rsid w:val="00140985"/>
    <w:rsid w:val="001409C3"/>
    <w:rsid w:val="00140A8A"/>
    <w:rsid w:val="00140CB3"/>
    <w:rsid w:val="00140CD4"/>
    <w:rsid w:val="00140DFD"/>
    <w:rsid w:val="00140E80"/>
    <w:rsid w:val="00140F86"/>
    <w:rsid w:val="00140FCE"/>
    <w:rsid w:val="00140FFA"/>
    <w:rsid w:val="00141057"/>
    <w:rsid w:val="00141372"/>
    <w:rsid w:val="00141384"/>
    <w:rsid w:val="001413BF"/>
    <w:rsid w:val="001416FE"/>
    <w:rsid w:val="00141850"/>
    <w:rsid w:val="00141863"/>
    <w:rsid w:val="00141886"/>
    <w:rsid w:val="00141916"/>
    <w:rsid w:val="001419DA"/>
    <w:rsid w:val="00141C28"/>
    <w:rsid w:val="00141D1A"/>
    <w:rsid w:val="00141D7A"/>
    <w:rsid w:val="00141DB0"/>
    <w:rsid w:val="00141F20"/>
    <w:rsid w:val="00141F57"/>
    <w:rsid w:val="001421BB"/>
    <w:rsid w:val="00142201"/>
    <w:rsid w:val="00142261"/>
    <w:rsid w:val="0014226F"/>
    <w:rsid w:val="00142405"/>
    <w:rsid w:val="00142470"/>
    <w:rsid w:val="001425A9"/>
    <w:rsid w:val="001426DE"/>
    <w:rsid w:val="0014271F"/>
    <w:rsid w:val="001427C2"/>
    <w:rsid w:val="00142954"/>
    <w:rsid w:val="0014298A"/>
    <w:rsid w:val="00142B44"/>
    <w:rsid w:val="00142D56"/>
    <w:rsid w:val="00142DAA"/>
    <w:rsid w:val="00142EA9"/>
    <w:rsid w:val="00142F8A"/>
    <w:rsid w:val="001430E5"/>
    <w:rsid w:val="00143488"/>
    <w:rsid w:val="001434AB"/>
    <w:rsid w:val="0014367B"/>
    <w:rsid w:val="00143822"/>
    <w:rsid w:val="001439D4"/>
    <w:rsid w:val="00143AA1"/>
    <w:rsid w:val="00143C1D"/>
    <w:rsid w:val="00143C4E"/>
    <w:rsid w:val="00143CC4"/>
    <w:rsid w:val="00143D10"/>
    <w:rsid w:val="00143D7C"/>
    <w:rsid w:val="00143F33"/>
    <w:rsid w:val="00144061"/>
    <w:rsid w:val="001440F5"/>
    <w:rsid w:val="001440F8"/>
    <w:rsid w:val="0014416C"/>
    <w:rsid w:val="00144183"/>
    <w:rsid w:val="001442D4"/>
    <w:rsid w:val="00144422"/>
    <w:rsid w:val="001447B6"/>
    <w:rsid w:val="0014481B"/>
    <w:rsid w:val="00144838"/>
    <w:rsid w:val="0014485A"/>
    <w:rsid w:val="00144870"/>
    <w:rsid w:val="001448D3"/>
    <w:rsid w:val="00144ACA"/>
    <w:rsid w:val="00144DAB"/>
    <w:rsid w:val="00144DD6"/>
    <w:rsid w:val="00144EC4"/>
    <w:rsid w:val="00145040"/>
    <w:rsid w:val="001450CE"/>
    <w:rsid w:val="001450DA"/>
    <w:rsid w:val="0014510C"/>
    <w:rsid w:val="001452A2"/>
    <w:rsid w:val="001452C2"/>
    <w:rsid w:val="001453BD"/>
    <w:rsid w:val="001454DF"/>
    <w:rsid w:val="00145523"/>
    <w:rsid w:val="001456BD"/>
    <w:rsid w:val="00145741"/>
    <w:rsid w:val="0014585E"/>
    <w:rsid w:val="00145878"/>
    <w:rsid w:val="00145AA3"/>
    <w:rsid w:val="00145C54"/>
    <w:rsid w:val="00145D93"/>
    <w:rsid w:val="00145ED1"/>
    <w:rsid w:val="001460E0"/>
    <w:rsid w:val="0014612F"/>
    <w:rsid w:val="001461FD"/>
    <w:rsid w:val="0014630D"/>
    <w:rsid w:val="00146386"/>
    <w:rsid w:val="001463A4"/>
    <w:rsid w:val="001463A8"/>
    <w:rsid w:val="001466DE"/>
    <w:rsid w:val="00146865"/>
    <w:rsid w:val="00146CB6"/>
    <w:rsid w:val="00146DB7"/>
    <w:rsid w:val="00146E8F"/>
    <w:rsid w:val="001471AF"/>
    <w:rsid w:val="001472F0"/>
    <w:rsid w:val="001473C6"/>
    <w:rsid w:val="001474A0"/>
    <w:rsid w:val="001474B4"/>
    <w:rsid w:val="001475E0"/>
    <w:rsid w:val="001476E0"/>
    <w:rsid w:val="001477AC"/>
    <w:rsid w:val="001478EA"/>
    <w:rsid w:val="00147A9B"/>
    <w:rsid w:val="00147B04"/>
    <w:rsid w:val="00147B1C"/>
    <w:rsid w:val="00147CE5"/>
    <w:rsid w:val="00147D40"/>
    <w:rsid w:val="00147D4C"/>
    <w:rsid w:val="00147F71"/>
    <w:rsid w:val="00147F7D"/>
    <w:rsid w:val="00150050"/>
    <w:rsid w:val="00150077"/>
    <w:rsid w:val="001500AB"/>
    <w:rsid w:val="001500FF"/>
    <w:rsid w:val="00150418"/>
    <w:rsid w:val="00150425"/>
    <w:rsid w:val="001504CC"/>
    <w:rsid w:val="00150613"/>
    <w:rsid w:val="001507A1"/>
    <w:rsid w:val="00150A6E"/>
    <w:rsid w:val="00150B43"/>
    <w:rsid w:val="00150BAF"/>
    <w:rsid w:val="00150CB8"/>
    <w:rsid w:val="00150D40"/>
    <w:rsid w:val="00150F03"/>
    <w:rsid w:val="00150F2C"/>
    <w:rsid w:val="00150F43"/>
    <w:rsid w:val="00150F5B"/>
    <w:rsid w:val="001511C0"/>
    <w:rsid w:val="001511F1"/>
    <w:rsid w:val="00151232"/>
    <w:rsid w:val="0015141B"/>
    <w:rsid w:val="00151440"/>
    <w:rsid w:val="00151457"/>
    <w:rsid w:val="001515AF"/>
    <w:rsid w:val="00151663"/>
    <w:rsid w:val="0015177E"/>
    <w:rsid w:val="001517D1"/>
    <w:rsid w:val="00151968"/>
    <w:rsid w:val="001519FD"/>
    <w:rsid w:val="00151B2F"/>
    <w:rsid w:val="00151CDF"/>
    <w:rsid w:val="00151D67"/>
    <w:rsid w:val="00151E83"/>
    <w:rsid w:val="00151EA8"/>
    <w:rsid w:val="00152019"/>
    <w:rsid w:val="001520A3"/>
    <w:rsid w:val="001523E8"/>
    <w:rsid w:val="00152567"/>
    <w:rsid w:val="001526BA"/>
    <w:rsid w:val="001526C0"/>
    <w:rsid w:val="00152751"/>
    <w:rsid w:val="001527E9"/>
    <w:rsid w:val="00152804"/>
    <w:rsid w:val="00152827"/>
    <w:rsid w:val="00152992"/>
    <w:rsid w:val="00152B63"/>
    <w:rsid w:val="00152B91"/>
    <w:rsid w:val="00152BD6"/>
    <w:rsid w:val="00152C00"/>
    <w:rsid w:val="00152C33"/>
    <w:rsid w:val="00152C7B"/>
    <w:rsid w:val="00152DC1"/>
    <w:rsid w:val="00152DC8"/>
    <w:rsid w:val="00152E0E"/>
    <w:rsid w:val="00152E1B"/>
    <w:rsid w:val="00153121"/>
    <w:rsid w:val="0015312F"/>
    <w:rsid w:val="00153261"/>
    <w:rsid w:val="0015385D"/>
    <w:rsid w:val="00153A6A"/>
    <w:rsid w:val="00153B47"/>
    <w:rsid w:val="00153D2C"/>
    <w:rsid w:val="00153ECF"/>
    <w:rsid w:val="00153EDE"/>
    <w:rsid w:val="00154357"/>
    <w:rsid w:val="001543DA"/>
    <w:rsid w:val="0015447C"/>
    <w:rsid w:val="001544FB"/>
    <w:rsid w:val="00154526"/>
    <w:rsid w:val="001547F8"/>
    <w:rsid w:val="00154953"/>
    <w:rsid w:val="00154A09"/>
    <w:rsid w:val="00154A53"/>
    <w:rsid w:val="00154A97"/>
    <w:rsid w:val="00154D3B"/>
    <w:rsid w:val="00154DC7"/>
    <w:rsid w:val="00154E8D"/>
    <w:rsid w:val="001550B2"/>
    <w:rsid w:val="001552ED"/>
    <w:rsid w:val="00155403"/>
    <w:rsid w:val="00155451"/>
    <w:rsid w:val="00155540"/>
    <w:rsid w:val="00155A08"/>
    <w:rsid w:val="00155A5B"/>
    <w:rsid w:val="00155B82"/>
    <w:rsid w:val="00155BE5"/>
    <w:rsid w:val="00155CAF"/>
    <w:rsid w:val="00155D99"/>
    <w:rsid w:val="00155F5B"/>
    <w:rsid w:val="0015619D"/>
    <w:rsid w:val="00156256"/>
    <w:rsid w:val="00156318"/>
    <w:rsid w:val="0015632D"/>
    <w:rsid w:val="001563BA"/>
    <w:rsid w:val="001564B1"/>
    <w:rsid w:val="00156540"/>
    <w:rsid w:val="00156588"/>
    <w:rsid w:val="001565D6"/>
    <w:rsid w:val="001565E7"/>
    <w:rsid w:val="001567AC"/>
    <w:rsid w:val="001567DA"/>
    <w:rsid w:val="0015687B"/>
    <w:rsid w:val="001569C6"/>
    <w:rsid w:val="00156A07"/>
    <w:rsid w:val="00156ACE"/>
    <w:rsid w:val="00156BA9"/>
    <w:rsid w:val="00156C78"/>
    <w:rsid w:val="00156EAE"/>
    <w:rsid w:val="00156F76"/>
    <w:rsid w:val="00157035"/>
    <w:rsid w:val="001570F0"/>
    <w:rsid w:val="00157133"/>
    <w:rsid w:val="001571A3"/>
    <w:rsid w:val="001571A4"/>
    <w:rsid w:val="001571C7"/>
    <w:rsid w:val="00157246"/>
    <w:rsid w:val="0015728B"/>
    <w:rsid w:val="001572A9"/>
    <w:rsid w:val="0015735E"/>
    <w:rsid w:val="0015753C"/>
    <w:rsid w:val="0015754F"/>
    <w:rsid w:val="00157617"/>
    <w:rsid w:val="001576CC"/>
    <w:rsid w:val="00157860"/>
    <w:rsid w:val="001578A9"/>
    <w:rsid w:val="0015792B"/>
    <w:rsid w:val="00157A3F"/>
    <w:rsid w:val="00157A91"/>
    <w:rsid w:val="00157ACB"/>
    <w:rsid w:val="00157C89"/>
    <w:rsid w:val="00157DEC"/>
    <w:rsid w:val="0016001F"/>
    <w:rsid w:val="00160110"/>
    <w:rsid w:val="00160125"/>
    <w:rsid w:val="001601D3"/>
    <w:rsid w:val="001601FA"/>
    <w:rsid w:val="00160325"/>
    <w:rsid w:val="00160384"/>
    <w:rsid w:val="001604F9"/>
    <w:rsid w:val="00160685"/>
    <w:rsid w:val="00160810"/>
    <w:rsid w:val="001608EC"/>
    <w:rsid w:val="00160A61"/>
    <w:rsid w:val="00160A8F"/>
    <w:rsid w:val="00160A99"/>
    <w:rsid w:val="00160C1E"/>
    <w:rsid w:val="00160CC7"/>
    <w:rsid w:val="00160D2F"/>
    <w:rsid w:val="00160DCC"/>
    <w:rsid w:val="00160E49"/>
    <w:rsid w:val="001610DC"/>
    <w:rsid w:val="001610F9"/>
    <w:rsid w:val="0016128D"/>
    <w:rsid w:val="001612A1"/>
    <w:rsid w:val="00161332"/>
    <w:rsid w:val="001613BF"/>
    <w:rsid w:val="001613C1"/>
    <w:rsid w:val="001613DB"/>
    <w:rsid w:val="00161410"/>
    <w:rsid w:val="00161414"/>
    <w:rsid w:val="00161430"/>
    <w:rsid w:val="0016143A"/>
    <w:rsid w:val="0016156C"/>
    <w:rsid w:val="00161617"/>
    <w:rsid w:val="0016162A"/>
    <w:rsid w:val="001616E7"/>
    <w:rsid w:val="00161795"/>
    <w:rsid w:val="001617DC"/>
    <w:rsid w:val="00161AAE"/>
    <w:rsid w:val="00161B5E"/>
    <w:rsid w:val="00161C3A"/>
    <w:rsid w:val="00161E8B"/>
    <w:rsid w:val="00161F1C"/>
    <w:rsid w:val="001621AA"/>
    <w:rsid w:val="001621B1"/>
    <w:rsid w:val="001621C7"/>
    <w:rsid w:val="00162214"/>
    <w:rsid w:val="00162484"/>
    <w:rsid w:val="00162527"/>
    <w:rsid w:val="001625A3"/>
    <w:rsid w:val="001625AF"/>
    <w:rsid w:val="001626AB"/>
    <w:rsid w:val="00162801"/>
    <w:rsid w:val="00162811"/>
    <w:rsid w:val="0016281C"/>
    <w:rsid w:val="001629CF"/>
    <w:rsid w:val="00162B20"/>
    <w:rsid w:val="00162C01"/>
    <w:rsid w:val="00162C76"/>
    <w:rsid w:val="00162C8D"/>
    <w:rsid w:val="0016304B"/>
    <w:rsid w:val="001630B2"/>
    <w:rsid w:val="0016318F"/>
    <w:rsid w:val="00163280"/>
    <w:rsid w:val="00163560"/>
    <w:rsid w:val="00163834"/>
    <w:rsid w:val="001639EB"/>
    <w:rsid w:val="00163A12"/>
    <w:rsid w:val="00163A31"/>
    <w:rsid w:val="00163B3A"/>
    <w:rsid w:val="00163BB7"/>
    <w:rsid w:val="00163BF1"/>
    <w:rsid w:val="00163BF9"/>
    <w:rsid w:val="00163CC7"/>
    <w:rsid w:val="00163D06"/>
    <w:rsid w:val="00163D9C"/>
    <w:rsid w:val="0016414B"/>
    <w:rsid w:val="001641C4"/>
    <w:rsid w:val="001642DE"/>
    <w:rsid w:val="00164468"/>
    <w:rsid w:val="00164554"/>
    <w:rsid w:val="0016465E"/>
    <w:rsid w:val="0016468A"/>
    <w:rsid w:val="00164839"/>
    <w:rsid w:val="0016492C"/>
    <w:rsid w:val="00164960"/>
    <w:rsid w:val="00164B74"/>
    <w:rsid w:val="00164B7D"/>
    <w:rsid w:val="00164BF5"/>
    <w:rsid w:val="00164C28"/>
    <w:rsid w:val="00164D0C"/>
    <w:rsid w:val="00164EB3"/>
    <w:rsid w:val="00164F63"/>
    <w:rsid w:val="00164FF4"/>
    <w:rsid w:val="0016510F"/>
    <w:rsid w:val="001653BC"/>
    <w:rsid w:val="001654BE"/>
    <w:rsid w:val="001654CC"/>
    <w:rsid w:val="00165537"/>
    <w:rsid w:val="00165539"/>
    <w:rsid w:val="001655AC"/>
    <w:rsid w:val="001655DF"/>
    <w:rsid w:val="001658AF"/>
    <w:rsid w:val="0016595F"/>
    <w:rsid w:val="00165ACE"/>
    <w:rsid w:val="00165C8B"/>
    <w:rsid w:val="00165D4A"/>
    <w:rsid w:val="00165E18"/>
    <w:rsid w:val="00165E92"/>
    <w:rsid w:val="00165F2D"/>
    <w:rsid w:val="00165F7F"/>
    <w:rsid w:val="00165FDC"/>
    <w:rsid w:val="00166006"/>
    <w:rsid w:val="0016603B"/>
    <w:rsid w:val="001660E6"/>
    <w:rsid w:val="00166184"/>
    <w:rsid w:val="001661CF"/>
    <w:rsid w:val="001663A8"/>
    <w:rsid w:val="001664E0"/>
    <w:rsid w:val="00166687"/>
    <w:rsid w:val="001668C3"/>
    <w:rsid w:val="0016690E"/>
    <w:rsid w:val="00166978"/>
    <w:rsid w:val="00166C3D"/>
    <w:rsid w:val="00166D16"/>
    <w:rsid w:val="00166EA7"/>
    <w:rsid w:val="00166F35"/>
    <w:rsid w:val="00166FEC"/>
    <w:rsid w:val="0016721E"/>
    <w:rsid w:val="00167262"/>
    <w:rsid w:val="0016744E"/>
    <w:rsid w:val="0016762E"/>
    <w:rsid w:val="001676A5"/>
    <w:rsid w:val="00167792"/>
    <w:rsid w:val="001677F9"/>
    <w:rsid w:val="00167848"/>
    <w:rsid w:val="0016795D"/>
    <w:rsid w:val="00167A59"/>
    <w:rsid w:val="00167B26"/>
    <w:rsid w:val="00167C22"/>
    <w:rsid w:val="00167CBD"/>
    <w:rsid w:val="00167D0D"/>
    <w:rsid w:val="00167F21"/>
    <w:rsid w:val="00167F53"/>
    <w:rsid w:val="00167FA2"/>
    <w:rsid w:val="00170069"/>
    <w:rsid w:val="00170178"/>
    <w:rsid w:val="0017034A"/>
    <w:rsid w:val="001704F2"/>
    <w:rsid w:val="001705FA"/>
    <w:rsid w:val="0017070E"/>
    <w:rsid w:val="00170743"/>
    <w:rsid w:val="001707A1"/>
    <w:rsid w:val="00170A50"/>
    <w:rsid w:val="00170AD5"/>
    <w:rsid w:val="00170B29"/>
    <w:rsid w:val="00170B2A"/>
    <w:rsid w:val="00170BCD"/>
    <w:rsid w:val="00170C15"/>
    <w:rsid w:val="00170E3F"/>
    <w:rsid w:val="00170EF3"/>
    <w:rsid w:val="001710B4"/>
    <w:rsid w:val="001710C3"/>
    <w:rsid w:val="001712A4"/>
    <w:rsid w:val="00171697"/>
    <w:rsid w:val="001716D4"/>
    <w:rsid w:val="00171714"/>
    <w:rsid w:val="001718FF"/>
    <w:rsid w:val="00171933"/>
    <w:rsid w:val="00171CFE"/>
    <w:rsid w:val="00171E7C"/>
    <w:rsid w:val="00171F1B"/>
    <w:rsid w:val="0017215D"/>
    <w:rsid w:val="0017219E"/>
    <w:rsid w:val="001721A4"/>
    <w:rsid w:val="001727F0"/>
    <w:rsid w:val="00172806"/>
    <w:rsid w:val="00172860"/>
    <w:rsid w:val="00172944"/>
    <w:rsid w:val="001729A8"/>
    <w:rsid w:val="001729EF"/>
    <w:rsid w:val="00172A2B"/>
    <w:rsid w:val="00172AB7"/>
    <w:rsid w:val="00172B95"/>
    <w:rsid w:val="00172CF9"/>
    <w:rsid w:val="00172E6F"/>
    <w:rsid w:val="00172F25"/>
    <w:rsid w:val="001730FD"/>
    <w:rsid w:val="0017328A"/>
    <w:rsid w:val="001734D4"/>
    <w:rsid w:val="001735C0"/>
    <w:rsid w:val="00173645"/>
    <w:rsid w:val="00173947"/>
    <w:rsid w:val="0017397C"/>
    <w:rsid w:val="00173D36"/>
    <w:rsid w:val="00173DB7"/>
    <w:rsid w:val="00173E2E"/>
    <w:rsid w:val="00173E64"/>
    <w:rsid w:val="00173E6F"/>
    <w:rsid w:val="00173F63"/>
    <w:rsid w:val="00173F92"/>
    <w:rsid w:val="00173FD0"/>
    <w:rsid w:val="00174021"/>
    <w:rsid w:val="001740C2"/>
    <w:rsid w:val="0017419F"/>
    <w:rsid w:val="001741D8"/>
    <w:rsid w:val="00174341"/>
    <w:rsid w:val="00174348"/>
    <w:rsid w:val="00174361"/>
    <w:rsid w:val="00174489"/>
    <w:rsid w:val="001744C4"/>
    <w:rsid w:val="0017456B"/>
    <w:rsid w:val="00174691"/>
    <w:rsid w:val="001746D2"/>
    <w:rsid w:val="00174853"/>
    <w:rsid w:val="00174935"/>
    <w:rsid w:val="00174C1E"/>
    <w:rsid w:val="00174D0C"/>
    <w:rsid w:val="00174E10"/>
    <w:rsid w:val="00174E7B"/>
    <w:rsid w:val="00174EAA"/>
    <w:rsid w:val="00174ECD"/>
    <w:rsid w:val="00174F02"/>
    <w:rsid w:val="00175143"/>
    <w:rsid w:val="00175147"/>
    <w:rsid w:val="001751A3"/>
    <w:rsid w:val="0017541F"/>
    <w:rsid w:val="0017556C"/>
    <w:rsid w:val="001756BB"/>
    <w:rsid w:val="001756EB"/>
    <w:rsid w:val="001757A4"/>
    <w:rsid w:val="00175801"/>
    <w:rsid w:val="00175849"/>
    <w:rsid w:val="0017588C"/>
    <w:rsid w:val="00175BA2"/>
    <w:rsid w:val="00175D59"/>
    <w:rsid w:val="00175E2F"/>
    <w:rsid w:val="00175E78"/>
    <w:rsid w:val="00176088"/>
    <w:rsid w:val="00176127"/>
    <w:rsid w:val="001762D7"/>
    <w:rsid w:val="00176308"/>
    <w:rsid w:val="001763C2"/>
    <w:rsid w:val="0017658B"/>
    <w:rsid w:val="001765F9"/>
    <w:rsid w:val="001766B8"/>
    <w:rsid w:val="001766EC"/>
    <w:rsid w:val="00176A78"/>
    <w:rsid w:val="00176DB7"/>
    <w:rsid w:val="00176DDC"/>
    <w:rsid w:val="00176E72"/>
    <w:rsid w:val="00176EEB"/>
    <w:rsid w:val="001770E3"/>
    <w:rsid w:val="0017729A"/>
    <w:rsid w:val="001772A2"/>
    <w:rsid w:val="001772A6"/>
    <w:rsid w:val="00177358"/>
    <w:rsid w:val="00177439"/>
    <w:rsid w:val="00177472"/>
    <w:rsid w:val="00177556"/>
    <w:rsid w:val="001775E8"/>
    <w:rsid w:val="00177670"/>
    <w:rsid w:val="001778F7"/>
    <w:rsid w:val="001779CA"/>
    <w:rsid w:val="00177AA2"/>
    <w:rsid w:val="00177AA5"/>
    <w:rsid w:val="00177C1C"/>
    <w:rsid w:val="00177DB5"/>
    <w:rsid w:val="00177F02"/>
    <w:rsid w:val="00180022"/>
    <w:rsid w:val="00180127"/>
    <w:rsid w:val="001803E3"/>
    <w:rsid w:val="00180462"/>
    <w:rsid w:val="00180606"/>
    <w:rsid w:val="00180752"/>
    <w:rsid w:val="00180816"/>
    <w:rsid w:val="001808EC"/>
    <w:rsid w:val="00180939"/>
    <w:rsid w:val="00180A07"/>
    <w:rsid w:val="00180A60"/>
    <w:rsid w:val="00180A96"/>
    <w:rsid w:val="00180B0C"/>
    <w:rsid w:val="00180B5D"/>
    <w:rsid w:val="00180BE4"/>
    <w:rsid w:val="00180BEA"/>
    <w:rsid w:val="00180BEF"/>
    <w:rsid w:val="00180C25"/>
    <w:rsid w:val="00180C2E"/>
    <w:rsid w:val="00180C8D"/>
    <w:rsid w:val="00180D28"/>
    <w:rsid w:val="00180D3C"/>
    <w:rsid w:val="00180D47"/>
    <w:rsid w:val="00180D72"/>
    <w:rsid w:val="00180E18"/>
    <w:rsid w:val="00180F4B"/>
    <w:rsid w:val="00180F69"/>
    <w:rsid w:val="00180FE1"/>
    <w:rsid w:val="0018105E"/>
    <w:rsid w:val="0018107E"/>
    <w:rsid w:val="001811D2"/>
    <w:rsid w:val="00181586"/>
    <w:rsid w:val="001815CF"/>
    <w:rsid w:val="00181692"/>
    <w:rsid w:val="001816D5"/>
    <w:rsid w:val="00181AFF"/>
    <w:rsid w:val="00181B10"/>
    <w:rsid w:val="00181D27"/>
    <w:rsid w:val="00181E72"/>
    <w:rsid w:val="00181E7C"/>
    <w:rsid w:val="0018219C"/>
    <w:rsid w:val="0018229E"/>
    <w:rsid w:val="0018232B"/>
    <w:rsid w:val="001824FA"/>
    <w:rsid w:val="00182538"/>
    <w:rsid w:val="0018258E"/>
    <w:rsid w:val="00182751"/>
    <w:rsid w:val="00182775"/>
    <w:rsid w:val="00182815"/>
    <w:rsid w:val="0018295F"/>
    <w:rsid w:val="00182966"/>
    <w:rsid w:val="00182BD3"/>
    <w:rsid w:val="00182C57"/>
    <w:rsid w:val="00182C85"/>
    <w:rsid w:val="00182D37"/>
    <w:rsid w:val="00182DA2"/>
    <w:rsid w:val="00182DDA"/>
    <w:rsid w:val="0018304F"/>
    <w:rsid w:val="001831A2"/>
    <w:rsid w:val="0018351E"/>
    <w:rsid w:val="00183587"/>
    <w:rsid w:val="0018365A"/>
    <w:rsid w:val="0018372E"/>
    <w:rsid w:val="0018375E"/>
    <w:rsid w:val="0018376C"/>
    <w:rsid w:val="001838FD"/>
    <w:rsid w:val="00183A89"/>
    <w:rsid w:val="00183B63"/>
    <w:rsid w:val="00183BB3"/>
    <w:rsid w:val="00183DAD"/>
    <w:rsid w:val="00183DC8"/>
    <w:rsid w:val="00183F21"/>
    <w:rsid w:val="00183F5F"/>
    <w:rsid w:val="00183FA1"/>
    <w:rsid w:val="001841E4"/>
    <w:rsid w:val="001841F3"/>
    <w:rsid w:val="0018422D"/>
    <w:rsid w:val="001842B8"/>
    <w:rsid w:val="001842F4"/>
    <w:rsid w:val="0018432C"/>
    <w:rsid w:val="00184358"/>
    <w:rsid w:val="00184467"/>
    <w:rsid w:val="001844E8"/>
    <w:rsid w:val="00184662"/>
    <w:rsid w:val="001846A8"/>
    <w:rsid w:val="0018491E"/>
    <w:rsid w:val="00184BAA"/>
    <w:rsid w:val="00184DC6"/>
    <w:rsid w:val="00184F1F"/>
    <w:rsid w:val="00184FD6"/>
    <w:rsid w:val="00185204"/>
    <w:rsid w:val="00185348"/>
    <w:rsid w:val="00185378"/>
    <w:rsid w:val="0018537A"/>
    <w:rsid w:val="001854B6"/>
    <w:rsid w:val="0018556B"/>
    <w:rsid w:val="001855E9"/>
    <w:rsid w:val="0018565F"/>
    <w:rsid w:val="0018588C"/>
    <w:rsid w:val="001858FE"/>
    <w:rsid w:val="00185C82"/>
    <w:rsid w:val="00185D4C"/>
    <w:rsid w:val="00185DB2"/>
    <w:rsid w:val="00185F98"/>
    <w:rsid w:val="0018605B"/>
    <w:rsid w:val="001861B4"/>
    <w:rsid w:val="00186362"/>
    <w:rsid w:val="001863C6"/>
    <w:rsid w:val="0018652B"/>
    <w:rsid w:val="0018653D"/>
    <w:rsid w:val="0018662D"/>
    <w:rsid w:val="001868CD"/>
    <w:rsid w:val="00186900"/>
    <w:rsid w:val="00186980"/>
    <w:rsid w:val="00186AA5"/>
    <w:rsid w:val="00186C3D"/>
    <w:rsid w:val="00186C7A"/>
    <w:rsid w:val="00186D1C"/>
    <w:rsid w:val="00186EAA"/>
    <w:rsid w:val="00186EB0"/>
    <w:rsid w:val="00186FED"/>
    <w:rsid w:val="001870FD"/>
    <w:rsid w:val="001871AC"/>
    <w:rsid w:val="00187226"/>
    <w:rsid w:val="00187482"/>
    <w:rsid w:val="00187561"/>
    <w:rsid w:val="0018760E"/>
    <w:rsid w:val="00187666"/>
    <w:rsid w:val="001877EC"/>
    <w:rsid w:val="001878F3"/>
    <w:rsid w:val="00187916"/>
    <w:rsid w:val="00187A4F"/>
    <w:rsid w:val="00187A90"/>
    <w:rsid w:val="00187A91"/>
    <w:rsid w:val="00187AC8"/>
    <w:rsid w:val="00187B37"/>
    <w:rsid w:val="00187E52"/>
    <w:rsid w:val="00187EFB"/>
    <w:rsid w:val="001900DA"/>
    <w:rsid w:val="0019013B"/>
    <w:rsid w:val="0019026D"/>
    <w:rsid w:val="001903B9"/>
    <w:rsid w:val="0019047F"/>
    <w:rsid w:val="001904DB"/>
    <w:rsid w:val="0019050C"/>
    <w:rsid w:val="0019056C"/>
    <w:rsid w:val="001906F4"/>
    <w:rsid w:val="001906F8"/>
    <w:rsid w:val="00190749"/>
    <w:rsid w:val="0019074A"/>
    <w:rsid w:val="00190799"/>
    <w:rsid w:val="00190848"/>
    <w:rsid w:val="0019084D"/>
    <w:rsid w:val="00190BE5"/>
    <w:rsid w:val="00190C84"/>
    <w:rsid w:val="00190CF0"/>
    <w:rsid w:val="00190D53"/>
    <w:rsid w:val="00190E1D"/>
    <w:rsid w:val="00190EE9"/>
    <w:rsid w:val="00190F7B"/>
    <w:rsid w:val="00190F9B"/>
    <w:rsid w:val="00190FB1"/>
    <w:rsid w:val="001911CC"/>
    <w:rsid w:val="0019123B"/>
    <w:rsid w:val="001912E2"/>
    <w:rsid w:val="001913C7"/>
    <w:rsid w:val="001913D4"/>
    <w:rsid w:val="0019164A"/>
    <w:rsid w:val="00191732"/>
    <w:rsid w:val="00191784"/>
    <w:rsid w:val="00191846"/>
    <w:rsid w:val="00191B06"/>
    <w:rsid w:val="00191BB8"/>
    <w:rsid w:val="00191BDE"/>
    <w:rsid w:val="00191C68"/>
    <w:rsid w:val="00191E88"/>
    <w:rsid w:val="00191FA5"/>
    <w:rsid w:val="00192042"/>
    <w:rsid w:val="0019206C"/>
    <w:rsid w:val="00192213"/>
    <w:rsid w:val="0019224B"/>
    <w:rsid w:val="00192296"/>
    <w:rsid w:val="00192311"/>
    <w:rsid w:val="00192463"/>
    <w:rsid w:val="001925A3"/>
    <w:rsid w:val="0019275F"/>
    <w:rsid w:val="00192802"/>
    <w:rsid w:val="001929EB"/>
    <w:rsid w:val="00192A8A"/>
    <w:rsid w:val="00192AEE"/>
    <w:rsid w:val="00192B5C"/>
    <w:rsid w:val="00192BA6"/>
    <w:rsid w:val="00192BC1"/>
    <w:rsid w:val="00192C6B"/>
    <w:rsid w:val="00192D80"/>
    <w:rsid w:val="00192DEE"/>
    <w:rsid w:val="00192F8E"/>
    <w:rsid w:val="001930EC"/>
    <w:rsid w:val="0019323C"/>
    <w:rsid w:val="00193681"/>
    <w:rsid w:val="00193966"/>
    <w:rsid w:val="00193A53"/>
    <w:rsid w:val="00193AAC"/>
    <w:rsid w:val="00193B74"/>
    <w:rsid w:val="00193D03"/>
    <w:rsid w:val="00193E7B"/>
    <w:rsid w:val="00193EEC"/>
    <w:rsid w:val="00193F0B"/>
    <w:rsid w:val="00193F51"/>
    <w:rsid w:val="00193F86"/>
    <w:rsid w:val="0019411D"/>
    <w:rsid w:val="00194135"/>
    <w:rsid w:val="00194151"/>
    <w:rsid w:val="0019424E"/>
    <w:rsid w:val="00194385"/>
    <w:rsid w:val="001943DF"/>
    <w:rsid w:val="00194459"/>
    <w:rsid w:val="0019454F"/>
    <w:rsid w:val="001946EB"/>
    <w:rsid w:val="0019471B"/>
    <w:rsid w:val="001947CA"/>
    <w:rsid w:val="001947DF"/>
    <w:rsid w:val="001949FE"/>
    <w:rsid w:val="00194A53"/>
    <w:rsid w:val="00194AE0"/>
    <w:rsid w:val="00194BCD"/>
    <w:rsid w:val="00194C26"/>
    <w:rsid w:val="00194C32"/>
    <w:rsid w:val="00194DF5"/>
    <w:rsid w:val="00194EE0"/>
    <w:rsid w:val="00194F17"/>
    <w:rsid w:val="00195085"/>
    <w:rsid w:val="00195180"/>
    <w:rsid w:val="001951BD"/>
    <w:rsid w:val="001951D7"/>
    <w:rsid w:val="001951DD"/>
    <w:rsid w:val="001951EE"/>
    <w:rsid w:val="001952DA"/>
    <w:rsid w:val="001952F5"/>
    <w:rsid w:val="00195334"/>
    <w:rsid w:val="00195396"/>
    <w:rsid w:val="001953C7"/>
    <w:rsid w:val="001954D7"/>
    <w:rsid w:val="001955ED"/>
    <w:rsid w:val="00195669"/>
    <w:rsid w:val="001958F6"/>
    <w:rsid w:val="00195904"/>
    <w:rsid w:val="0019596C"/>
    <w:rsid w:val="0019598F"/>
    <w:rsid w:val="00195A1B"/>
    <w:rsid w:val="00195A49"/>
    <w:rsid w:val="00195A4A"/>
    <w:rsid w:val="00195AB5"/>
    <w:rsid w:val="00195C50"/>
    <w:rsid w:val="00195D05"/>
    <w:rsid w:val="00195FD6"/>
    <w:rsid w:val="00195FDE"/>
    <w:rsid w:val="00195FED"/>
    <w:rsid w:val="001962EA"/>
    <w:rsid w:val="0019637C"/>
    <w:rsid w:val="001963C4"/>
    <w:rsid w:val="001963C5"/>
    <w:rsid w:val="00196426"/>
    <w:rsid w:val="00196555"/>
    <w:rsid w:val="001965D4"/>
    <w:rsid w:val="001965E6"/>
    <w:rsid w:val="0019669E"/>
    <w:rsid w:val="0019675D"/>
    <w:rsid w:val="0019694B"/>
    <w:rsid w:val="00196A1D"/>
    <w:rsid w:val="00196ABF"/>
    <w:rsid w:val="00196B0E"/>
    <w:rsid w:val="00196B26"/>
    <w:rsid w:val="00196B4A"/>
    <w:rsid w:val="00196B8E"/>
    <w:rsid w:val="00196BEF"/>
    <w:rsid w:val="00196C89"/>
    <w:rsid w:val="00196DBF"/>
    <w:rsid w:val="00196F4E"/>
    <w:rsid w:val="00197227"/>
    <w:rsid w:val="00197279"/>
    <w:rsid w:val="001972E8"/>
    <w:rsid w:val="00197427"/>
    <w:rsid w:val="00197467"/>
    <w:rsid w:val="001974F3"/>
    <w:rsid w:val="00197543"/>
    <w:rsid w:val="001975B7"/>
    <w:rsid w:val="001976A7"/>
    <w:rsid w:val="001976D6"/>
    <w:rsid w:val="00197800"/>
    <w:rsid w:val="0019783E"/>
    <w:rsid w:val="00197947"/>
    <w:rsid w:val="00197A5F"/>
    <w:rsid w:val="00197AE2"/>
    <w:rsid w:val="00197B75"/>
    <w:rsid w:val="00197BC1"/>
    <w:rsid w:val="00197C02"/>
    <w:rsid w:val="00197CED"/>
    <w:rsid w:val="00197D65"/>
    <w:rsid w:val="00197E3C"/>
    <w:rsid w:val="001A0104"/>
    <w:rsid w:val="001A038A"/>
    <w:rsid w:val="001A03BC"/>
    <w:rsid w:val="001A0699"/>
    <w:rsid w:val="001A06DC"/>
    <w:rsid w:val="001A0752"/>
    <w:rsid w:val="001A0A8C"/>
    <w:rsid w:val="001A0B1F"/>
    <w:rsid w:val="001A0B4B"/>
    <w:rsid w:val="001A0C4A"/>
    <w:rsid w:val="001A0D2B"/>
    <w:rsid w:val="001A0D59"/>
    <w:rsid w:val="001A0ED7"/>
    <w:rsid w:val="001A0F78"/>
    <w:rsid w:val="001A102E"/>
    <w:rsid w:val="001A1054"/>
    <w:rsid w:val="001A105C"/>
    <w:rsid w:val="001A1226"/>
    <w:rsid w:val="001A12BC"/>
    <w:rsid w:val="001A13CD"/>
    <w:rsid w:val="001A160F"/>
    <w:rsid w:val="001A1744"/>
    <w:rsid w:val="001A17BC"/>
    <w:rsid w:val="001A17C8"/>
    <w:rsid w:val="001A1A96"/>
    <w:rsid w:val="001A1B73"/>
    <w:rsid w:val="001A1C12"/>
    <w:rsid w:val="001A1CD2"/>
    <w:rsid w:val="001A1E4A"/>
    <w:rsid w:val="001A21B4"/>
    <w:rsid w:val="001A226B"/>
    <w:rsid w:val="001A23C8"/>
    <w:rsid w:val="001A25A0"/>
    <w:rsid w:val="001A269B"/>
    <w:rsid w:val="001A26FF"/>
    <w:rsid w:val="001A27A7"/>
    <w:rsid w:val="001A285B"/>
    <w:rsid w:val="001A28A2"/>
    <w:rsid w:val="001A28D1"/>
    <w:rsid w:val="001A2C11"/>
    <w:rsid w:val="001A2D41"/>
    <w:rsid w:val="001A2F16"/>
    <w:rsid w:val="001A3084"/>
    <w:rsid w:val="001A3139"/>
    <w:rsid w:val="001A31D0"/>
    <w:rsid w:val="001A31F0"/>
    <w:rsid w:val="001A330F"/>
    <w:rsid w:val="001A3582"/>
    <w:rsid w:val="001A3679"/>
    <w:rsid w:val="001A367B"/>
    <w:rsid w:val="001A370C"/>
    <w:rsid w:val="001A39B5"/>
    <w:rsid w:val="001A39D8"/>
    <w:rsid w:val="001A3A50"/>
    <w:rsid w:val="001A3D32"/>
    <w:rsid w:val="001A3DCC"/>
    <w:rsid w:val="001A3F1B"/>
    <w:rsid w:val="001A3FE2"/>
    <w:rsid w:val="001A3FF5"/>
    <w:rsid w:val="001A4027"/>
    <w:rsid w:val="001A4045"/>
    <w:rsid w:val="001A41CE"/>
    <w:rsid w:val="001A41E0"/>
    <w:rsid w:val="001A4445"/>
    <w:rsid w:val="001A44DA"/>
    <w:rsid w:val="001A44F9"/>
    <w:rsid w:val="001A46AE"/>
    <w:rsid w:val="001A478A"/>
    <w:rsid w:val="001A48BF"/>
    <w:rsid w:val="001A48CE"/>
    <w:rsid w:val="001A4A3D"/>
    <w:rsid w:val="001A4BE0"/>
    <w:rsid w:val="001A4BE2"/>
    <w:rsid w:val="001A4DB0"/>
    <w:rsid w:val="001A4DC6"/>
    <w:rsid w:val="001A4E14"/>
    <w:rsid w:val="001A4F6A"/>
    <w:rsid w:val="001A4F88"/>
    <w:rsid w:val="001A5158"/>
    <w:rsid w:val="001A5322"/>
    <w:rsid w:val="001A53B4"/>
    <w:rsid w:val="001A53F1"/>
    <w:rsid w:val="001A53F5"/>
    <w:rsid w:val="001A56AE"/>
    <w:rsid w:val="001A575E"/>
    <w:rsid w:val="001A5C7B"/>
    <w:rsid w:val="001A5CF5"/>
    <w:rsid w:val="001A5F5F"/>
    <w:rsid w:val="001A600A"/>
    <w:rsid w:val="001A6074"/>
    <w:rsid w:val="001A6081"/>
    <w:rsid w:val="001A60BC"/>
    <w:rsid w:val="001A61CC"/>
    <w:rsid w:val="001A6213"/>
    <w:rsid w:val="001A6214"/>
    <w:rsid w:val="001A62B6"/>
    <w:rsid w:val="001A63FD"/>
    <w:rsid w:val="001A649F"/>
    <w:rsid w:val="001A66B7"/>
    <w:rsid w:val="001A6801"/>
    <w:rsid w:val="001A69D5"/>
    <w:rsid w:val="001A6A85"/>
    <w:rsid w:val="001A6B8D"/>
    <w:rsid w:val="001A6BE8"/>
    <w:rsid w:val="001A6C6A"/>
    <w:rsid w:val="001A6CFA"/>
    <w:rsid w:val="001A6E76"/>
    <w:rsid w:val="001A6EF6"/>
    <w:rsid w:val="001A6F4F"/>
    <w:rsid w:val="001A6F8B"/>
    <w:rsid w:val="001A6FC6"/>
    <w:rsid w:val="001A7026"/>
    <w:rsid w:val="001A71CE"/>
    <w:rsid w:val="001A7223"/>
    <w:rsid w:val="001A73D1"/>
    <w:rsid w:val="001A74BC"/>
    <w:rsid w:val="001A74CB"/>
    <w:rsid w:val="001A7524"/>
    <w:rsid w:val="001A759F"/>
    <w:rsid w:val="001A7742"/>
    <w:rsid w:val="001A77C2"/>
    <w:rsid w:val="001A78E2"/>
    <w:rsid w:val="001A7AE9"/>
    <w:rsid w:val="001A7BA2"/>
    <w:rsid w:val="001A7D52"/>
    <w:rsid w:val="001A7D7A"/>
    <w:rsid w:val="001A7E8B"/>
    <w:rsid w:val="001A7F03"/>
    <w:rsid w:val="001A7FCA"/>
    <w:rsid w:val="001B002C"/>
    <w:rsid w:val="001B00C6"/>
    <w:rsid w:val="001B01E9"/>
    <w:rsid w:val="001B02A1"/>
    <w:rsid w:val="001B034A"/>
    <w:rsid w:val="001B03DA"/>
    <w:rsid w:val="001B0707"/>
    <w:rsid w:val="001B081F"/>
    <w:rsid w:val="001B085C"/>
    <w:rsid w:val="001B0882"/>
    <w:rsid w:val="001B0A11"/>
    <w:rsid w:val="001B0A7E"/>
    <w:rsid w:val="001B0B0C"/>
    <w:rsid w:val="001B0CE3"/>
    <w:rsid w:val="001B0D75"/>
    <w:rsid w:val="001B106E"/>
    <w:rsid w:val="001B107E"/>
    <w:rsid w:val="001B120F"/>
    <w:rsid w:val="001B14AB"/>
    <w:rsid w:val="001B161C"/>
    <w:rsid w:val="001B166A"/>
    <w:rsid w:val="001B16E5"/>
    <w:rsid w:val="001B1704"/>
    <w:rsid w:val="001B17EB"/>
    <w:rsid w:val="001B184C"/>
    <w:rsid w:val="001B1949"/>
    <w:rsid w:val="001B196A"/>
    <w:rsid w:val="001B1B7C"/>
    <w:rsid w:val="001B1D24"/>
    <w:rsid w:val="001B261F"/>
    <w:rsid w:val="001B2771"/>
    <w:rsid w:val="001B27DB"/>
    <w:rsid w:val="001B2816"/>
    <w:rsid w:val="001B2882"/>
    <w:rsid w:val="001B2CC0"/>
    <w:rsid w:val="001B2CC3"/>
    <w:rsid w:val="001B2D4F"/>
    <w:rsid w:val="001B2DF9"/>
    <w:rsid w:val="001B2F58"/>
    <w:rsid w:val="001B3205"/>
    <w:rsid w:val="001B3278"/>
    <w:rsid w:val="001B3294"/>
    <w:rsid w:val="001B33CE"/>
    <w:rsid w:val="001B3616"/>
    <w:rsid w:val="001B37A7"/>
    <w:rsid w:val="001B37B0"/>
    <w:rsid w:val="001B37F6"/>
    <w:rsid w:val="001B38C1"/>
    <w:rsid w:val="001B396D"/>
    <w:rsid w:val="001B39D2"/>
    <w:rsid w:val="001B3B11"/>
    <w:rsid w:val="001B3B52"/>
    <w:rsid w:val="001B3BD0"/>
    <w:rsid w:val="001B3CAD"/>
    <w:rsid w:val="001B3ED0"/>
    <w:rsid w:val="001B3FCA"/>
    <w:rsid w:val="001B3FFC"/>
    <w:rsid w:val="001B40F6"/>
    <w:rsid w:val="001B4271"/>
    <w:rsid w:val="001B441B"/>
    <w:rsid w:val="001B4500"/>
    <w:rsid w:val="001B4664"/>
    <w:rsid w:val="001B477A"/>
    <w:rsid w:val="001B49B2"/>
    <w:rsid w:val="001B4B5F"/>
    <w:rsid w:val="001B4BF8"/>
    <w:rsid w:val="001B4C0D"/>
    <w:rsid w:val="001B4C69"/>
    <w:rsid w:val="001B4C83"/>
    <w:rsid w:val="001B4C8B"/>
    <w:rsid w:val="001B4CB0"/>
    <w:rsid w:val="001B4DDE"/>
    <w:rsid w:val="001B4DEC"/>
    <w:rsid w:val="001B4E90"/>
    <w:rsid w:val="001B4EEB"/>
    <w:rsid w:val="001B50DB"/>
    <w:rsid w:val="001B53C3"/>
    <w:rsid w:val="001B5527"/>
    <w:rsid w:val="001B5635"/>
    <w:rsid w:val="001B5670"/>
    <w:rsid w:val="001B56A6"/>
    <w:rsid w:val="001B5735"/>
    <w:rsid w:val="001B57A2"/>
    <w:rsid w:val="001B582D"/>
    <w:rsid w:val="001B58FC"/>
    <w:rsid w:val="001B59CA"/>
    <w:rsid w:val="001B5A6C"/>
    <w:rsid w:val="001B5C7A"/>
    <w:rsid w:val="001B5D3E"/>
    <w:rsid w:val="001B5D4F"/>
    <w:rsid w:val="001B5D9B"/>
    <w:rsid w:val="001B5E70"/>
    <w:rsid w:val="001B5E80"/>
    <w:rsid w:val="001B5E88"/>
    <w:rsid w:val="001B60EE"/>
    <w:rsid w:val="001B610B"/>
    <w:rsid w:val="001B6165"/>
    <w:rsid w:val="001B6235"/>
    <w:rsid w:val="001B6270"/>
    <w:rsid w:val="001B6377"/>
    <w:rsid w:val="001B6467"/>
    <w:rsid w:val="001B64A7"/>
    <w:rsid w:val="001B64AA"/>
    <w:rsid w:val="001B662D"/>
    <w:rsid w:val="001B66CD"/>
    <w:rsid w:val="001B6AF2"/>
    <w:rsid w:val="001B6B6C"/>
    <w:rsid w:val="001B6C3D"/>
    <w:rsid w:val="001B6C64"/>
    <w:rsid w:val="001B6D5A"/>
    <w:rsid w:val="001B6E00"/>
    <w:rsid w:val="001B700F"/>
    <w:rsid w:val="001B71C6"/>
    <w:rsid w:val="001B722A"/>
    <w:rsid w:val="001B734B"/>
    <w:rsid w:val="001B740B"/>
    <w:rsid w:val="001B779D"/>
    <w:rsid w:val="001B788B"/>
    <w:rsid w:val="001B78C8"/>
    <w:rsid w:val="001B7A45"/>
    <w:rsid w:val="001B7AC5"/>
    <w:rsid w:val="001B7B00"/>
    <w:rsid w:val="001B7B14"/>
    <w:rsid w:val="001B7DE1"/>
    <w:rsid w:val="001B7E37"/>
    <w:rsid w:val="001B7ED2"/>
    <w:rsid w:val="001B7F0F"/>
    <w:rsid w:val="001C0019"/>
    <w:rsid w:val="001C010A"/>
    <w:rsid w:val="001C01CA"/>
    <w:rsid w:val="001C026A"/>
    <w:rsid w:val="001C02E2"/>
    <w:rsid w:val="001C0424"/>
    <w:rsid w:val="001C0535"/>
    <w:rsid w:val="001C05C3"/>
    <w:rsid w:val="001C0826"/>
    <w:rsid w:val="001C0BFB"/>
    <w:rsid w:val="001C0D9A"/>
    <w:rsid w:val="001C0DE2"/>
    <w:rsid w:val="001C1130"/>
    <w:rsid w:val="001C1178"/>
    <w:rsid w:val="001C1232"/>
    <w:rsid w:val="001C1376"/>
    <w:rsid w:val="001C13A8"/>
    <w:rsid w:val="001C13FF"/>
    <w:rsid w:val="001C1560"/>
    <w:rsid w:val="001C16F1"/>
    <w:rsid w:val="001C17C0"/>
    <w:rsid w:val="001C17C3"/>
    <w:rsid w:val="001C1A5F"/>
    <w:rsid w:val="001C1A9F"/>
    <w:rsid w:val="001C1AA9"/>
    <w:rsid w:val="001C1AF4"/>
    <w:rsid w:val="001C1CFE"/>
    <w:rsid w:val="001C1FDA"/>
    <w:rsid w:val="001C21B8"/>
    <w:rsid w:val="001C2222"/>
    <w:rsid w:val="001C26A3"/>
    <w:rsid w:val="001C299F"/>
    <w:rsid w:val="001C2A79"/>
    <w:rsid w:val="001C2BD1"/>
    <w:rsid w:val="001C2E17"/>
    <w:rsid w:val="001C2E23"/>
    <w:rsid w:val="001C2F18"/>
    <w:rsid w:val="001C2F61"/>
    <w:rsid w:val="001C3029"/>
    <w:rsid w:val="001C307C"/>
    <w:rsid w:val="001C3092"/>
    <w:rsid w:val="001C3180"/>
    <w:rsid w:val="001C3192"/>
    <w:rsid w:val="001C31B7"/>
    <w:rsid w:val="001C3460"/>
    <w:rsid w:val="001C3588"/>
    <w:rsid w:val="001C36D8"/>
    <w:rsid w:val="001C3BF7"/>
    <w:rsid w:val="001C3D13"/>
    <w:rsid w:val="001C3D59"/>
    <w:rsid w:val="001C3EF3"/>
    <w:rsid w:val="001C3F30"/>
    <w:rsid w:val="001C4015"/>
    <w:rsid w:val="001C42F2"/>
    <w:rsid w:val="001C4326"/>
    <w:rsid w:val="001C44E2"/>
    <w:rsid w:val="001C4584"/>
    <w:rsid w:val="001C45DD"/>
    <w:rsid w:val="001C4697"/>
    <w:rsid w:val="001C476F"/>
    <w:rsid w:val="001C4899"/>
    <w:rsid w:val="001C48D4"/>
    <w:rsid w:val="001C49B3"/>
    <w:rsid w:val="001C49DD"/>
    <w:rsid w:val="001C4B47"/>
    <w:rsid w:val="001C4BF8"/>
    <w:rsid w:val="001C4C1A"/>
    <w:rsid w:val="001C4CD5"/>
    <w:rsid w:val="001C4D9A"/>
    <w:rsid w:val="001C4E1B"/>
    <w:rsid w:val="001C4E7F"/>
    <w:rsid w:val="001C4EA4"/>
    <w:rsid w:val="001C4F6B"/>
    <w:rsid w:val="001C506B"/>
    <w:rsid w:val="001C50F1"/>
    <w:rsid w:val="001C51BF"/>
    <w:rsid w:val="001C5272"/>
    <w:rsid w:val="001C527F"/>
    <w:rsid w:val="001C5465"/>
    <w:rsid w:val="001C54C0"/>
    <w:rsid w:val="001C5501"/>
    <w:rsid w:val="001C588A"/>
    <w:rsid w:val="001C5895"/>
    <w:rsid w:val="001C58C7"/>
    <w:rsid w:val="001C5BED"/>
    <w:rsid w:val="001C5C6D"/>
    <w:rsid w:val="001C5D0C"/>
    <w:rsid w:val="001C5D47"/>
    <w:rsid w:val="001C5D7D"/>
    <w:rsid w:val="001C5ECD"/>
    <w:rsid w:val="001C6264"/>
    <w:rsid w:val="001C64E3"/>
    <w:rsid w:val="001C665E"/>
    <w:rsid w:val="001C66E0"/>
    <w:rsid w:val="001C6721"/>
    <w:rsid w:val="001C6792"/>
    <w:rsid w:val="001C67A4"/>
    <w:rsid w:val="001C6A9B"/>
    <w:rsid w:val="001C6AB0"/>
    <w:rsid w:val="001C6C13"/>
    <w:rsid w:val="001C6C95"/>
    <w:rsid w:val="001C6CD9"/>
    <w:rsid w:val="001C6F4A"/>
    <w:rsid w:val="001C7006"/>
    <w:rsid w:val="001C7152"/>
    <w:rsid w:val="001C719A"/>
    <w:rsid w:val="001C74DC"/>
    <w:rsid w:val="001C7585"/>
    <w:rsid w:val="001C7588"/>
    <w:rsid w:val="001C777F"/>
    <w:rsid w:val="001C7840"/>
    <w:rsid w:val="001C79D6"/>
    <w:rsid w:val="001C7A97"/>
    <w:rsid w:val="001C7C28"/>
    <w:rsid w:val="001C7CBE"/>
    <w:rsid w:val="001C7D64"/>
    <w:rsid w:val="001C7DB3"/>
    <w:rsid w:val="001C7FEB"/>
    <w:rsid w:val="001D0253"/>
    <w:rsid w:val="001D04A4"/>
    <w:rsid w:val="001D04C2"/>
    <w:rsid w:val="001D0587"/>
    <w:rsid w:val="001D06A6"/>
    <w:rsid w:val="001D0817"/>
    <w:rsid w:val="001D08CC"/>
    <w:rsid w:val="001D0B0D"/>
    <w:rsid w:val="001D0BE6"/>
    <w:rsid w:val="001D0C53"/>
    <w:rsid w:val="001D0C5A"/>
    <w:rsid w:val="001D0EEE"/>
    <w:rsid w:val="001D0EFF"/>
    <w:rsid w:val="001D0FBE"/>
    <w:rsid w:val="001D0FE2"/>
    <w:rsid w:val="001D1124"/>
    <w:rsid w:val="001D11A3"/>
    <w:rsid w:val="001D1236"/>
    <w:rsid w:val="001D124C"/>
    <w:rsid w:val="001D127C"/>
    <w:rsid w:val="001D1361"/>
    <w:rsid w:val="001D1627"/>
    <w:rsid w:val="001D166A"/>
    <w:rsid w:val="001D1670"/>
    <w:rsid w:val="001D16CB"/>
    <w:rsid w:val="001D17D7"/>
    <w:rsid w:val="001D1A1F"/>
    <w:rsid w:val="001D1A76"/>
    <w:rsid w:val="001D1A94"/>
    <w:rsid w:val="001D1A9C"/>
    <w:rsid w:val="001D1AFE"/>
    <w:rsid w:val="001D1B38"/>
    <w:rsid w:val="001D1B87"/>
    <w:rsid w:val="001D1BBE"/>
    <w:rsid w:val="001D1C37"/>
    <w:rsid w:val="001D1DF3"/>
    <w:rsid w:val="001D1EBA"/>
    <w:rsid w:val="001D1FAD"/>
    <w:rsid w:val="001D20AB"/>
    <w:rsid w:val="001D23C2"/>
    <w:rsid w:val="001D23E2"/>
    <w:rsid w:val="001D25A5"/>
    <w:rsid w:val="001D2858"/>
    <w:rsid w:val="001D292F"/>
    <w:rsid w:val="001D2974"/>
    <w:rsid w:val="001D299D"/>
    <w:rsid w:val="001D2B71"/>
    <w:rsid w:val="001D2CB9"/>
    <w:rsid w:val="001D2D5F"/>
    <w:rsid w:val="001D2E2E"/>
    <w:rsid w:val="001D2ECF"/>
    <w:rsid w:val="001D2FCF"/>
    <w:rsid w:val="001D300F"/>
    <w:rsid w:val="001D303E"/>
    <w:rsid w:val="001D30CD"/>
    <w:rsid w:val="001D30DE"/>
    <w:rsid w:val="001D30E0"/>
    <w:rsid w:val="001D3274"/>
    <w:rsid w:val="001D32D1"/>
    <w:rsid w:val="001D3334"/>
    <w:rsid w:val="001D3541"/>
    <w:rsid w:val="001D3661"/>
    <w:rsid w:val="001D37ED"/>
    <w:rsid w:val="001D37F3"/>
    <w:rsid w:val="001D38D3"/>
    <w:rsid w:val="001D39CC"/>
    <w:rsid w:val="001D3A52"/>
    <w:rsid w:val="001D3B90"/>
    <w:rsid w:val="001D3E4E"/>
    <w:rsid w:val="001D407E"/>
    <w:rsid w:val="001D40BE"/>
    <w:rsid w:val="001D41AA"/>
    <w:rsid w:val="001D4382"/>
    <w:rsid w:val="001D4493"/>
    <w:rsid w:val="001D46A5"/>
    <w:rsid w:val="001D47FF"/>
    <w:rsid w:val="001D487A"/>
    <w:rsid w:val="001D499D"/>
    <w:rsid w:val="001D4A18"/>
    <w:rsid w:val="001D4C37"/>
    <w:rsid w:val="001D4D98"/>
    <w:rsid w:val="001D4DEB"/>
    <w:rsid w:val="001D508B"/>
    <w:rsid w:val="001D51E6"/>
    <w:rsid w:val="001D51F9"/>
    <w:rsid w:val="001D53D5"/>
    <w:rsid w:val="001D5420"/>
    <w:rsid w:val="001D5435"/>
    <w:rsid w:val="001D55B3"/>
    <w:rsid w:val="001D5697"/>
    <w:rsid w:val="001D572B"/>
    <w:rsid w:val="001D5762"/>
    <w:rsid w:val="001D5831"/>
    <w:rsid w:val="001D583C"/>
    <w:rsid w:val="001D58FA"/>
    <w:rsid w:val="001D5981"/>
    <w:rsid w:val="001D5A29"/>
    <w:rsid w:val="001D5C02"/>
    <w:rsid w:val="001D5F50"/>
    <w:rsid w:val="001D5F66"/>
    <w:rsid w:val="001D5F8B"/>
    <w:rsid w:val="001D60F9"/>
    <w:rsid w:val="001D618D"/>
    <w:rsid w:val="001D6193"/>
    <w:rsid w:val="001D61F4"/>
    <w:rsid w:val="001D6278"/>
    <w:rsid w:val="001D640D"/>
    <w:rsid w:val="001D6490"/>
    <w:rsid w:val="001D64C6"/>
    <w:rsid w:val="001D64D0"/>
    <w:rsid w:val="001D6521"/>
    <w:rsid w:val="001D6529"/>
    <w:rsid w:val="001D6645"/>
    <w:rsid w:val="001D66DD"/>
    <w:rsid w:val="001D6878"/>
    <w:rsid w:val="001D698E"/>
    <w:rsid w:val="001D6FF4"/>
    <w:rsid w:val="001D7111"/>
    <w:rsid w:val="001D72CD"/>
    <w:rsid w:val="001D7589"/>
    <w:rsid w:val="001D759A"/>
    <w:rsid w:val="001D77B7"/>
    <w:rsid w:val="001D77B8"/>
    <w:rsid w:val="001D7988"/>
    <w:rsid w:val="001D79D2"/>
    <w:rsid w:val="001D79F6"/>
    <w:rsid w:val="001D7B8A"/>
    <w:rsid w:val="001D7BEF"/>
    <w:rsid w:val="001D7CDA"/>
    <w:rsid w:val="001D7D85"/>
    <w:rsid w:val="001E00D4"/>
    <w:rsid w:val="001E01AA"/>
    <w:rsid w:val="001E01C5"/>
    <w:rsid w:val="001E036A"/>
    <w:rsid w:val="001E03AF"/>
    <w:rsid w:val="001E0447"/>
    <w:rsid w:val="001E0633"/>
    <w:rsid w:val="001E075C"/>
    <w:rsid w:val="001E077F"/>
    <w:rsid w:val="001E07E6"/>
    <w:rsid w:val="001E0817"/>
    <w:rsid w:val="001E08EC"/>
    <w:rsid w:val="001E0AF3"/>
    <w:rsid w:val="001E0B87"/>
    <w:rsid w:val="001E0B92"/>
    <w:rsid w:val="001E0C4A"/>
    <w:rsid w:val="001E0C55"/>
    <w:rsid w:val="001E0CD3"/>
    <w:rsid w:val="001E0DAA"/>
    <w:rsid w:val="001E0DB5"/>
    <w:rsid w:val="001E0DD9"/>
    <w:rsid w:val="001E0E7B"/>
    <w:rsid w:val="001E0EC0"/>
    <w:rsid w:val="001E0F50"/>
    <w:rsid w:val="001E0F7F"/>
    <w:rsid w:val="001E135A"/>
    <w:rsid w:val="001E1371"/>
    <w:rsid w:val="001E157D"/>
    <w:rsid w:val="001E1602"/>
    <w:rsid w:val="001E1756"/>
    <w:rsid w:val="001E17B1"/>
    <w:rsid w:val="001E17FD"/>
    <w:rsid w:val="001E18F5"/>
    <w:rsid w:val="001E18FA"/>
    <w:rsid w:val="001E1AFD"/>
    <w:rsid w:val="001E1DE7"/>
    <w:rsid w:val="001E1F1A"/>
    <w:rsid w:val="001E1F9E"/>
    <w:rsid w:val="001E2384"/>
    <w:rsid w:val="001E23B0"/>
    <w:rsid w:val="001E24A2"/>
    <w:rsid w:val="001E254A"/>
    <w:rsid w:val="001E265B"/>
    <w:rsid w:val="001E2763"/>
    <w:rsid w:val="001E2789"/>
    <w:rsid w:val="001E27C3"/>
    <w:rsid w:val="001E28D9"/>
    <w:rsid w:val="001E2949"/>
    <w:rsid w:val="001E2A4A"/>
    <w:rsid w:val="001E2AAF"/>
    <w:rsid w:val="001E2B1F"/>
    <w:rsid w:val="001E2B6C"/>
    <w:rsid w:val="001E2B6D"/>
    <w:rsid w:val="001E2C1C"/>
    <w:rsid w:val="001E2CDD"/>
    <w:rsid w:val="001E2D8A"/>
    <w:rsid w:val="001E2DC8"/>
    <w:rsid w:val="001E30F2"/>
    <w:rsid w:val="001E310A"/>
    <w:rsid w:val="001E34EA"/>
    <w:rsid w:val="001E355C"/>
    <w:rsid w:val="001E359E"/>
    <w:rsid w:val="001E3690"/>
    <w:rsid w:val="001E3733"/>
    <w:rsid w:val="001E3815"/>
    <w:rsid w:val="001E382C"/>
    <w:rsid w:val="001E3891"/>
    <w:rsid w:val="001E3944"/>
    <w:rsid w:val="001E3A80"/>
    <w:rsid w:val="001E3C67"/>
    <w:rsid w:val="001E3C6D"/>
    <w:rsid w:val="001E3EE4"/>
    <w:rsid w:val="001E4056"/>
    <w:rsid w:val="001E415F"/>
    <w:rsid w:val="001E4403"/>
    <w:rsid w:val="001E45AE"/>
    <w:rsid w:val="001E45BF"/>
    <w:rsid w:val="001E4625"/>
    <w:rsid w:val="001E46E4"/>
    <w:rsid w:val="001E473E"/>
    <w:rsid w:val="001E4935"/>
    <w:rsid w:val="001E4B0A"/>
    <w:rsid w:val="001E4BE1"/>
    <w:rsid w:val="001E4C52"/>
    <w:rsid w:val="001E4CF4"/>
    <w:rsid w:val="001E4D11"/>
    <w:rsid w:val="001E4D9E"/>
    <w:rsid w:val="001E5082"/>
    <w:rsid w:val="001E512D"/>
    <w:rsid w:val="001E51C7"/>
    <w:rsid w:val="001E5284"/>
    <w:rsid w:val="001E536F"/>
    <w:rsid w:val="001E5392"/>
    <w:rsid w:val="001E5413"/>
    <w:rsid w:val="001E5448"/>
    <w:rsid w:val="001E5492"/>
    <w:rsid w:val="001E551F"/>
    <w:rsid w:val="001E5546"/>
    <w:rsid w:val="001E5615"/>
    <w:rsid w:val="001E56E8"/>
    <w:rsid w:val="001E573F"/>
    <w:rsid w:val="001E57C1"/>
    <w:rsid w:val="001E583F"/>
    <w:rsid w:val="001E5A9B"/>
    <w:rsid w:val="001E5B31"/>
    <w:rsid w:val="001E5B73"/>
    <w:rsid w:val="001E5CD5"/>
    <w:rsid w:val="001E5DCC"/>
    <w:rsid w:val="001E5E57"/>
    <w:rsid w:val="001E5FFC"/>
    <w:rsid w:val="001E609B"/>
    <w:rsid w:val="001E60AC"/>
    <w:rsid w:val="001E60EE"/>
    <w:rsid w:val="001E6317"/>
    <w:rsid w:val="001E6323"/>
    <w:rsid w:val="001E647D"/>
    <w:rsid w:val="001E662F"/>
    <w:rsid w:val="001E6A9E"/>
    <w:rsid w:val="001E6B33"/>
    <w:rsid w:val="001E6CE8"/>
    <w:rsid w:val="001E6ED3"/>
    <w:rsid w:val="001E7081"/>
    <w:rsid w:val="001E718D"/>
    <w:rsid w:val="001E725D"/>
    <w:rsid w:val="001E730A"/>
    <w:rsid w:val="001E7386"/>
    <w:rsid w:val="001E7431"/>
    <w:rsid w:val="001E746D"/>
    <w:rsid w:val="001E7501"/>
    <w:rsid w:val="001E75D0"/>
    <w:rsid w:val="001E767B"/>
    <w:rsid w:val="001E76A8"/>
    <w:rsid w:val="001E772F"/>
    <w:rsid w:val="001E77AC"/>
    <w:rsid w:val="001E787F"/>
    <w:rsid w:val="001E7905"/>
    <w:rsid w:val="001E7A6A"/>
    <w:rsid w:val="001E7B8C"/>
    <w:rsid w:val="001E7BFF"/>
    <w:rsid w:val="001E7C13"/>
    <w:rsid w:val="001E7DAA"/>
    <w:rsid w:val="001E7E1D"/>
    <w:rsid w:val="001E7E7F"/>
    <w:rsid w:val="001E7ED2"/>
    <w:rsid w:val="001E7FB1"/>
    <w:rsid w:val="001F00F6"/>
    <w:rsid w:val="001F0284"/>
    <w:rsid w:val="001F02CF"/>
    <w:rsid w:val="001F050B"/>
    <w:rsid w:val="001F067A"/>
    <w:rsid w:val="001F08AC"/>
    <w:rsid w:val="001F0944"/>
    <w:rsid w:val="001F0974"/>
    <w:rsid w:val="001F0BE9"/>
    <w:rsid w:val="001F0DC1"/>
    <w:rsid w:val="001F0E6C"/>
    <w:rsid w:val="001F0F75"/>
    <w:rsid w:val="001F0FCC"/>
    <w:rsid w:val="001F10AE"/>
    <w:rsid w:val="001F10D2"/>
    <w:rsid w:val="001F10F7"/>
    <w:rsid w:val="001F14A9"/>
    <w:rsid w:val="001F157A"/>
    <w:rsid w:val="001F15A4"/>
    <w:rsid w:val="001F15D7"/>
    <w:rsid w:val="001F173D"/>
    <w:rsid w:val="001F176B"/>
    <w:rsid w:val="001F1A01"/>
    <w:rsid w:val="001F1A66"/>
    <w:rsid w:val="001F1BC9"/>
    <w:rsid w:val="001F1BCB"/>
    <w:rsid w:val="001F1BF1"/>
    <w:rsid w:val="001F1C77"/>
    <w:rsid w:val="001F1D7A"/>
    <w:rsid w:val="001F1E1F"/>
    <w:rsid w:val="001F2129"/>
    <w:rsid w:val="001F2131"/>
    <w:rsid w:val="001F21DF"/>
    <w:rsid w:val="001F21E3"/>
    <w:rsid w:val="001F227E"/>
    <w:rsid w:val="001F26C5"/>
    <w:rsid w:val="001F26DA"/>
    <w:rsid w:val="001F26FA"/>
    <w:rsid w:val="001F2845"/>
    <w:rsid w:val="001F29CC"/>
    <w:rsid w:val="001F2B7B"/>
    <w:rsid w:val="001F2B8C"/>
    <w:rsid w:val="001F2C57"/>
    <w:rsid w:val="001F30C3"/>
    <w:rsid w:val="001F3197"/>
    <w:rsid w:val="001F3308"/>
    <w:rsid w:val="001F336D"/>
    <w:rsid w:val="001F3403"/>
    <w:rsid w:val="001F367B"/>
    <w:rsid w:val="001F37C7"/>
    <w:rsid w:val="001F38F6"/>
    <w:rsid w:val="001F3A18"/>
    <w:rsid w:val="001F3A84"/>
    <w:rsid w:val="001F3B23"/>
    <w:rsid w:val="001F3B5C"/>
    <w:rsid w:val="001F3B65"/>
    <w:rsid w:val="001F3D00"/>
    <w:rsid w:val="001F3D0B"/>
    <w:rsid w:val="001F3E6A"/>
    <w:rsid w:val="001F4056"/>
    <w:rsid w:val="001F425B"/>
    <w:rsid w:val="001F43BD"/>
    <w:rsid w:val="001F440A"/>
    <w:rsid w:val="001F44F7"/>
    <w:rsid w:val="001F4569"/>
    <w:rsid w:val="001F45A7"/>
    <w:rsid w:val="001F45AF"/>
    <w:rsid w:val="001F4646"/>
    <w:rsid w:val="001F467D"/>
    <w:rsid w:val="001F47ED"/>
    <w:rsid w:val="001F4814"/>
    <w:rsid w:val="001F498D"/>
    <w:rsid w:val="001F4994"/>
    <w:rsid w:val="001F4AFC"/>
    <w:rsid w:val="001F4B8E"/>
    <w:rsid w:val="001F4BC3"/>
    <w:rsid w:val="001F4CA4"/>
    <w:rsid w:val="001F4D56"/>
    <w:rsid w:val="001F4D95"/>
    <w:rsid w:val="001F4DA1"/>
    <w:rsid w:val="001F4E45"/>
    <w:rsid w:val="001F5106"/>
    <w:rsid w:val="001F510F"/>
    <w:rsid w:val="001F5306"/>
    <w:rsid w:val="001F537A"/>
    <w:rsid w:val="001F53A2"/>
    <w:rsid w:val="001F545C"/>
    <w:rsid w:val="001F54AF"/>
    <w:rsid w:val="001F5532"/>
    <w:rsid w:val="001F55AF"/>
    <w:rsid w:val="001F5732"/>
    <w:rsid w:val="001F584E"/>
    <w:rsid w:val="001F59AE"/>
    <w:rsid w:val="001F5A9E"/>
    <w:rsid w:val="001F5DFA"/>
    <w:rsid w:val="001F5E27"/>
    <w:rsid w:val="001F5F18"/>
    <w:rsid w:val="001F5FDB"/>
    <w:rsid w:val="001F61FA"/>
    <w:rsid w:val="001F6205"/>
    <w:rsid w:val="001F62FA"/>
    <w:rsid w:val="001F6356"/>
    <w:rsid w:val="001F6412"/>
    <w:rsid w:val="001F66F0"/>
    <w:rsid w:val="001F671A"/>
    <w:rsid w:val="001F6798"/>
    <w:rsid w:val="001F691C"/>
    <w:rsid w:val="001F692A"/>
    <w:rsid w:val="001F69C4"/>
    <w:rsid w:val="001F6B1E"/>
    <w:rsid w:val="001F6B20"/>
    <w:rsid w:val="001F6CAE"/>
    <w:rsid w:val="001F7121"/>
    <w:rsid w:val="001F72F6"/>
    <w:rsid w:val="001F738E"/>
    <w:rsid w:val="001F73B8"/>
    <w:rsid w:val="001F73FE"/>
    <w:rsid w:val="001F76A9"/>
    <w:rsid w:val="001F777C"/>
    <w:rsid w:val="001F7832"/>
    <w:rsid w:val="001F788D"/>
    <w:rsid w:val="001F7A66"/>
    <w:rsid w:val="001F7AAB"/>
    <w:rsid w:val="001F7CCC"/>
    <w:rsid w:val="001F7CFB"/>
    <w:rsid w:val="001F7DEF"/>
    <w:rsid w:val="001F7F56"/>
    <w:rsid w:val="00200082"/>
    <w:rsid w:val="002001BE"/>
    <w:rsid w:val="00200231"/>
    <w:rsid w:val="0020027C"/>
    <w:rsid w:val="0020030F"/>
    <w:rsid w:val="0020035A"/>
    <w:rsid w:val="00200372"/>
    <w:rsid w:val="002003A8"/>
    <w:rsid w:val="00200482"/>
    <w:rsid w:val="002004A1"/>
    <w:rsid w:val="002004C8"/>
    <w:rsid w:val="00200610"/>
    <w:rsid w:val="0020065D"/>
    <w:rsid w:val="00200887"/>
    <w:rsid w:val="00200888"/>
    <w:rsid w:val="00200906"/>
    <w:rsid w:val="00200D31"/>
    <w:rsid w:val="00200ED7"/>
    <w:rsid w:val="00200F4B"/>
    <w:rsid w:val="00201019"/>
    <w:rsid w:val="00201061"/>
    <w:rsid w:val="002011DF"/>
    <w:rsid w:val="0020121F"/>
    <w:rsid w:val="00201360"/>
    <w:rsid w:val="002013E3"/>
    <w:rsid w:val="0020147C"/>
    <w:rsid w:val="00201516"/>
    <w:rsid w:val="0020163F"/>
    <w:rsid w:val="002016CD"/>
    <w:rsid w:val="00201710"/>
    <w:rsid w:val="002017A7"/>
    <w:rsid w:val="00201A01"/>
    <w:rsid w:val="00201A3C"/>
    <w:rsid w:val="00201A8F"/>
    <w:rsid w:val="00201D7A"/>
    <w:rsid w:val="00201FA3"/>
    <w:rsid w:val="00202166"/>
    <w:rsid w:val="00202213"/>
    <w:rsid w:val="00202287"/>
    <w:rsid w:val="00202297"/>
    <w:rsid w:val="0020236A"/>
    <w:rsid w:val="00202396"/>
    <w:rsid w:val="002026D3"/>
    <w:rsid w:val="00202780"/>
    <w:rsid w:val="002029F6"/>
    <w:rsid w:val="00202A53"/>
    <w:rsid w:val="00202A6C"/>
    <w:rsid w:val="00202BEA"/>
    <w:rsid w:val="00202D1E"/>
    <w:rsid w:val="00202DC6"/>
    <w:rsid w:val="00202E91"/>
    <w:rsid w:val="00202EBD"/>
    <w:rsid w:val="00202FCC"/>
    <w:rsid w:val="002032D4"/>
    <w:rsid w:val="00203397"/>
    <w:rsid w:val="002034CC"/>
    <w:rsid w:val="002034E0"/>
    <w:rsid w:val="00203511"/>
    <w:rsid w:val="002036C4"/>
    <w:rsid w:val="00203819"/>
    <w:rsid w:val="00203884"/>
    <w:rsid w:val="00203889"/>
    <w:rsid w:val="002039A8"/>
    <w:rsid w:val="00203A95"/>
    <w:rsid w:val="00203AE5"/>
    <w:rsid w:val="00203B0F"/>
    <w:rsid w:val="00203BA6"/>
    <w:rsid w:val="00203BE8"/>
    <w:rsid w:val="00203C62"/>
    <w:rsid w:val="00203CC0"/>
    <w:rsid w:val="00203DEC"/>
    <w:rsid w:val="00203E07"/>
    <w:rsid w:val="00203E44"/>
    <w:rsid w:val="00203F2A"/>
    <w:rsid w:val="00203F4F"/>
    <w:rsid w:val="002041EA"/>
    <w:rsid w:val="00204301"/>
    <w:rsid w:val="00204465"/>
    <w:rsid w:val="002044A0"/>
    <w:rsid w:val="002045DC"/>
    <w:rsid w:val="002045E6"/>
    <w:rsid w:val="00204AAD"/>
    <w:rsid w:val="00204AD3"/>
    <w:rsid w:val="00204CDC"/>
    <w:rsid w:val="002050D5"/>
    <w:rsid w:val="002050DC"/>
    <w:rsid w:val="002050F1"/>
    <w:rsid w:val="0020510D"/>
    <w:rsid w:val="00205173"/>
    <w:rsid w:val="00205198"/>
    <w:rsid w:val="002051DD"/>
    <w:rsid w:val="002052DC"/>
    <w:rsid w:val="002053FC"/>
    <w:rsid w:val="002054C8"/>
    <w:rsid w:val="00205561"/>
    <w:rsid w:val="0020558F"/>
    <w:rsid w:val="002055A7"/>
    <w:rsid w:val="002055D7"/>
    <w:rsid w:val="002055D9"/>
    <w:rsid w:val="002056C2"/>
    <w:rsid w:val="002056CD"/>
    <w:rsid w:val="00205733"/>
    <w:rsid w:val="00205795"/>
    <w:rsid w:val="002057A1"/>
    <w:rsid w:val="00205980"/>
    <w:rsid w:val="00205AB2"/>
    <w:rsid w:val="00205BB6"/>
    <w:rsid w:val="00205BFF"/>
    <w:rsid w:val="00205E37"/>
    <w:rsid w:val="00205E40"/>
    <w:rsid w:val="00205F43"/>
    <w:rsid w:val="00205F54"/>
    <w:rsid w:val="00206109"/>
    <w:rsid w:val="0020610F"/>
    <w:rsid w:val="00206234"/>
    <w:rsid w:val="00206407"/>
    <w:rsid w:val="00206852"/>
    <w:rsid w:val="0020687A"/>
    <w:rsid w:val="002068E8"/>
    <w:rsid w:val="00206A92"/>
    <w:rsid w:val="00206AC3"/>
    <w:rsid w:val="00206BFF"/>
    <w:rsid w:val="00206C2F"/>
    <w:rsid w:val="00206F69"/>
    <w:rsid w:val="00206FA7"/>
    <w:rsid w:val="00207071"/>
    <w:rsid w:val="00207073"/>
    <w:rsid w:val="00207091"/>
    <w:rsid w:val="002071EC"/>
    <w:rsid w:val="00207207"/>
    <w:rsid w:val="00207261"/>
    <w:rsid w:val="00207543"/>
    <w:rsid w:val="0020754B"/>
    <w:rsid w:val="002075D2"/>
    <w:rsid w:val="0020763C"/>
    <w:rsid w:val="00207744"/>
    <w:rsid w:val="0020775B"/>
    <w:rsid w:val="002077CC"/>
    <w:rsid w:val="00207889"/>
    <w:rsid w:val="002078CE"/>
    <w:rsid w:val="002078E0"/>
    <w:rsid w:val="002078FD"/>
    <w:rsid w:val="00207997"/>
    <w:rsid w:val="00207C65"/>
    <w:rsid w:val="00207D10"/>
    <w:rsid w:val="00207EE0"/>
    <w:rsid w:val="00207F12"/>
    <w:rsid w:val="00207F32"/>
    <w:rsid w:val="00207F54"/>
    <w:rsid w:val="002100B7"/>
    <w:rsid w:val="002100F5"/>
    <w:rsid w:val="00210366"/>
    <w:rsid w:val="0021038C"/>
    <w:rsid w:val="002103FF"/>
    <w:rsid w:val="002104D3"/>
    <w:rsid w:val="002104DB"/>
    <w:rsid w:val="0021058E"/>
    <w:rsid w:val="00210703"/>
    <w:rsid w:val="0021076B"/>
    <w:rsid w:val="00210975"/>
    <w:rsid w:val="002109D8"/>
    <w:rsid w:val="00210B00"/>
    <w:rsid w:val="00210BA2"/>
    <w:rsid w:val="00210BA7"/>
    <w:rsid w:val="00210BE6"/>
    <w:rsid w:val="00210E01"/>
    <w:rsid w:val="00210F47"/>
    <w:rsid w:val="00210F6F"/>
    <w:rsid w:val="00210FAA"/>
    <w:rsid w:val="00210FBC"/>
    <w:rsid w:val="00210FC8"/>
    <w:rsid w:val="0021105C"/>
    <w:rsid w:val="00211276"/>
    <w:rsid w:val="002112EE"/>
    <w:rsid w:val="00211553"/>
    <w:rsid w:val="002118AE"/>
    <w:rsid w:val="00211939"/>
    <w:rsid w:val="00211943"/>
    <w:rsid w:val="00211962"/>
    <w:rsid w:val="0021199A"/>
    <w:rsid w:val="002119AA"/>
    <w:rsid w:val="00211A6E"/>
    <w:rsid w:val="00211A85"/>
    <w:rsid w:val="00211AF9"/>
    <w:rsid w:val="00211B26"/>
    <w:rsid w:val="00211C91"/>
    <w:rsid w:val="00211DB4"/>
    <w:rsid w:val="00211E34"/>
    <w:rsid w:val="00211E3A"/>
    <w:rsid w:val="00211E4C"/>
    <w:rsid w:val="002120F6"/>
    <w:rsid w:val="00212160"/>
    <w:rsid w:val="00212192"/>
    <w:rsid w:val="0021232E"/>
    <w:rsid w:val="00212499"/>
    <w:rsid w:val="002125A7"/>
    <w:rsid w:val="0021279D"/>
    <w:rsid w:val="00212824"/>
    <w:rsid w:val="002128C2"/>
    <w:rsid w:val="002129E5"/>
    <w:rsid w:val="00212A47"/>
    <w:rsid w:val="00212A67"/>
    <w:rsid w:val="00212B0B"/>
    <w:rsid w:val="00212BC6"/>
    <w:rsid w:val="00212C6B"/>
    <w:rsid w:val="00212CC1"/>
    <w:rsid w:val="00212D36"/>
    <w:rsid w:val="00212D79"/>
    <w:rsid w:val="00212E27"/>
    <w:rsid w:val="00212F2B"/>
    <w:rsid w:val="00212F6D"/>
    <w:rsid w:val="00212FFF"/>
    <w:rsid w:val="00213085"/>
    <w:rsid w:val="0021308E"/>
    <w:rsid w:val="002131AF"/>
    <w:rsid w:val="00213266"/>
    <w:rsid w:val="002132FE"/>
    <w:rsid w:val="002134F8"/>
    <w:rsid w:val="00213504"/>
    <w:rsid w:val="00213564"/>
    <w:rsid w:val="0021357A"/>
    <w:rsid w:val="0021372C"/>
    <w:rsid w:val="002138D0"/>
    <w:rsid w:val="00213A33"/>
    <w:rsid w:val="00213A70"/>
    <w:rsid w:val="00213C1E"/>
    <w:rsid w:val="00213CC1"/>
    <w:rsid w:val="00213CCC"/>
    <w:rsid w:val="00213CE3"/>
    <w:rsid w:val="00213E42"/>
    <w:rsid w:val="00214137"/>
    <w:rsid w:val="002141D3"/>
    <w:rsid w:val="002141FA"/>
    <w:rsid w:val="00214455"/>
    <w:rsid w:val="002147A3"/>
    <w:rsid w:val="0021481A"/>
    <w:rsid w:val="00214961"/>
    <w:rsid w:val="00214B5E"/>
    <w:rsid w:val="00214B90"/>
    <w:rsid w:val="00214D65"/>
    <w:rsid w:val="00214D67"/>
    <w:rsid w:val="00214E30"/>
    <w:rsid w:val="00214F0A"/>
    <w:rsid w:val="00214F30"/>
    <w:rsid w:val="00214FF4"/>
    <w:rsid w:val="0021502D"/>
    <w:rsid w:val="0021505E"/>
    <w:rsid w:val="0021526A"/>
    <w:rsid w:val="0021553F"/>
    <w:rsid w:val="0021566C"/>
    <w:rsid w:val="002157FA"/>
    <w:rsid w:val="00215968"/>
    <w:rsid w:val="00215A75"/>
    <w:rsid w:val="00215AB0"/>
    <w:rsid w:val="00215C39"/>
    <w:rsid w:val="00215D22"/>
    <w:rsid w:val="00215D7C"/>
    <w:rsid w:val="00215D8F"/>
    <w:rsid w:val="00215E09"/>
    <w:rsid w:val="00215F08"/>
    <w:rsid w:val="00215F5B"/>
    <w:rsid w:val="00215FC0"/>
    <w:rsid w:val="002161AF"/>
    <w:rsid w:val="0021625B"/>
    <w:rsid w:val="00216270"/>
    <w:rsid w:val="002163DB"/>
    <w:rsid w:val="00216428"/>
    <w:rsid w:val="00216434"/>
    <w:rsid w:val="00216703"/>
    <w:rsid w:val="002168AD"/>
    <w:rsid w:val="002168BA"/>
    <w:rsid w:val="00216924"/>
    <w:rsid w:val="00216966"/>
    <w:rsid w:val="00216AAA"/>
    <w:rsid w:val="00216BDA"/>
    <w:rsid w:val="00216CC3"/>
    <w:rsid w:val="00216DDD"/>
    <w:rsid w:val="00216E1C"/>
    <w:rsid w:val="00216EC5"/>
    <w:rsid w:val="00216F3A"/>
    <w:rsid w:val="00216F57"/>
    <w:rsid w:val="00217206"/>
    <w:rsid w:val="00217218"/>
    <w:rsid w:val="0021722B"/>
    <w:rsid w:val="00217344"/>
    <w:rsid w:val="00217381"/>
    <w:rsid w:val="0021754C"/>
    <w:rsid w:val="002175C4"/>
    <w:rsid w:val="002175F1"/>
    <w:rsid w:val="0021760E"/>
    <w:rsid w:val="0021763B"/>
    <w:rsid w:val="0021766C"/>
    <w:rsid w:val="0021766D"/>
    <w:rsid w:val="002178D6"/>
    <w:rsid w:val="00217A74"/>
    <w:rsid w:val="00217BA3"/>
    <w:rsid w:val="00217BF5"/>
    <w:rsid w:val="00217BF7"/>
    <w:rsid w:val="00217C1E"/>
    <w:rsid w:val="00217D99"/>
    <w:rsid w:val="00217ED1"/>
    <w:rsid w:val="00217F67"/>
    <w:rsid w:val="00220065"/>
    <w:rsid w:val="00220079"/>
    <w:rsid w:val="00220113"/>
    <w:rsid w:val="00220303"/>
    <w:rsid w:val="002203D6"/>
    <w:rsid w:val="002203E8"/>
    <w:rsid w:val="00220402"/>
    <w:rsid w:val="0022041E"/>
    <w:rsid w:val="0022055B"/>
    <w:rsid w:val="002205C7"/>
    <w:rsid w:val="0022060E"/>
    <w:rsid w:val="00220720"/>
    <w:rsid w:val="0022073F"/>
    <w:rsid w:val="00220834"/>
    <w:rsid w:val="0022084A"/>
    <w:rsid w:val="00220924"/>
    <w:rsid w:val="002209C9"/>
    <w:rsid w:val="002209F3"/>
    <w:rsid w:val="00220BC0"/>
    <w:rsid w:val="00220C22"/>
    <w:rsid w:val="00220CA5"/>
    <w:rsid w:val="002210BC"/>
    <w:rsid w:val="002210D5"/>
    <w:rsid w:val="00221370"/>
    <w:rsid w:val="002213F9"/>
    <w:rsid w:val="002213FD"/>
    <w:rsid w:val="0022151A"/>
    <w:rsid w:val="00221598"/>
    <w:rsid w:val="00221697"/>
    <w:rsid w:val="0022169B"/>
    <w:rsid w:val="00221766"/>
    <w:rsid w:val="0022177F"/>
    <w:rsid w:val="002218A3"/>
    <w:rsid w:val="00221960"/>
    <w:rsid w:val="002219F7"/>
    <w:rsid w:val="00221A77"/>
    <w:rsid w:val="00221ABC"/>
    <w:rsid w:val="00221C56"/>
    <w:rsid w:val="00221C9F"/>
    <w:rsid w:val="00221DA6"/>
    <w:rsid w:val="00221E01"/>
    <w:rsid w:val="00221E29"/>
    <w:rsid w:val="00221E41"/>
    <w:rsid w:val="00221EB9"/>
    <w:rsid w:val="00221F91"/>
    <w:rsid w:val="00221FAF"/>
    <w:rsid w:val="00222092"/>
    <w:rsid w:val="00222267"/>
    <w:rsid w:val="002222DD"/>
    <w:rsid w:val="00222332"/>
    <w:rsid w:val="002223FE"/>
    <w:rsid w:val="002225FD"/>
    <w:rsid w:val="00222744"/>
    <w:rsid w:val="00222887"/>
    <w:rsid w:val="00222A4C"/>
    <w:rsid w:val="00222ACF"/>
    <w:rsid w:val="00222AFC"/>
    <w:rsid w:val="00222B38"/>
    <w:rsid w:val="00222B41"/>
    <w:rsid w:val="00222DA6"/>
    <w:rsid w:val="00222DC4"/>
    <w:rsid w:val="00222E2C"/>
    <w:rsid w:val="00223128"/>
    <w:rsid w:val="002231C7"/>
    <w:rsid w:val="0022330E"/>
    <w:rsid w:val="0022331B"/>
    <w:rsid w:val="00223460"/>
    <w:rsid w:val="00223482"/>
    <w:rsid w:val="0022356A"/>
    <w:rsid w:val="002236CA"/>
    <w:rsid w:val="002237C7"/>
    <w:rsid w:val="002237D5"/>
    <w:rsid w:val="00223944"/>
    <w:rsid w:val="002239AC"/>
    <w:rsid w:val="00223A7B"/>
    <w:rsid w:val="00223AAF"/>
    <w:rsid w:val="00223B86"/>
    <w:rsid w:val="00223CF6"/>
    <w:rsid w:val="00223D33"/>
    <w:rsid w:val="00223E2C"/>
    <w:rsid w:val="00223E45"/>
    <w:rsid w:val="00223EC7"/>
    <w:rsid w:val="00223FD7"/>
    <w:rsid w:val="00224073"/>
    <w:rsid w:val="002242A2"/>
    <w:rsid w:val="0022448F"/>
    <w:rsid w:val="0022458C"/>
    <w:rsid w:val="0022484D"/>
    <w:rsid w:val="00224956"/>
    <w:rsid w:val="00224AB6"/>
    <w:rsid w:val="00224BC5"/>
    <w:rsid w:val="00224C8A"/>
    <w:rsid w:val="00224D2D"/>
    <w:rsid w:val="00224FB0"/>
    <w:rsid w:val="002250F4"/>
    <w:rsid w:val="0022522B"/>
    <w:rsid w:val="002252F4"/>
    <w:rsid w:val="0022554C"/>
    <w:rsid w:val="0022561C"/>
    <w:rsid w:val="00225736"/>
    <w:rsid w:val="00225829"/>
    <w:rsid w:val="0022595F"/>
    <w:rsid w:val="00225A4B"/>
    <w:rsid w:val="00225AD6"/>
    <w:rsid w:val="00225B30"/>
    <w:rsid w:val="00225B33"/>
    <w:rsid w:val="00225C54"/>
    <w:rsid w:val="00225D74"/>
    <w:rsid w:val="00225E9A"/>
    <w:rsid w:val="00225F03"/>
    <w:rsid w:val="00225F50"/>
    <w:rsid w:val="00226039"/>
    <w:rsid w:val="00226209"/>
    <w:rsid w:val="00226393"/>
    <w:rsid w:val="00226420"/>
    <w:rsid w:val="002265B7"/>
    <w:rsid w:val="002265D9"/>
    <w:rsid w:val="00226728"/>
    <w:rsid w:val="0022672D"/>
    <w:rsid w:val="00226776"/>
    <w:rsid w:val="00226797"/>
    <w:rsid w:val="00226848"/>
    <w:rsid w:val="00226862"/>
    <w:rsid w:val="00226893"/>
    <w:rsid w:val="0022694D"/>
    <w:rsid w:val="00226986"/>
    <w:rsid w:val="002269AA"/>
    <w:rsid w:val="002269DA"/>
    <w:rsid w:val="00226A35"/>
    <w:rsid w:val="00226A5A"/>
    <w:rsid w:val="00226AB0"/>
    <w:rsid w:val="00226AEC"/>
    <w:rsid w:val="00226B13"/>
    <w:rsid w:val="00226B43"/>
    <w:rsid w:val="00226C9F"/>
    <w:rsid w:val="0022710E"/>
    <w:rsid w:val="00227132"/>
    <w:rsid w:val="002271EE"/>
    <w:rsid w:val="002272CB"/>
    <w:rsid w:val="0022759E"/>
    <w:rsid w:val="00227644"/>
    <w:rsid w:val="00227730"/>
    <w:rsid w:val="00227737"/>
    <w:rsid w:val="00227781"/>
    <w:rsid w:val="002277D3"/>
    <w:rsid w:val="0022785C"/>
    <w:rsid w:val="0022797A"/>
    <w:rsid w:val="002279C2"/>
    <w:rsid w:val="00227A72"/>
    <w:rsid w:val="00227C64"/>
    <w:rsid w:val="00227CCE"/>
    <w:rsid w:val="00227DD2"/>
    <w:rsid w:val="00227DF5"/>
    <w:rsid w:val="00227E8A"/>
    <w:rsid w:val="00227EB4"/>
    <w:rsid w:val="00230041"/>
    <w:rsid w:val="00230087"/>
    <w:rsid w:val="002301B0"/>
    <w:rsid w:val="002301E4"/>
    <w:rsid w:val="00230248"/>
    <w:rsid w:val="00230319"/>
    <w:rsid w:val="00230397"/>
    <w:rsid w:val="00230434"/>
    <w:rsid w:val="00230774"/>
    <w:rsid w:val="002307D3"/>
    <w:rsid w:val="00230844"/>
    <w:rsid w:val="002308D1"/>
    <w:rsid w:val="00230A90"/>
    <w:rsid w:val="00230B34"/>
    <w:rsid w:val="00230BAD"/>
    <w:rsid w:val="00230BF9"/>
    <w:rsid w:val="00230CB0"/>
    <w:rsid w:val="00230DEE"/>
    <w:rsid w:val="00230E1E"/>
    <w:rsid w:val="00230E45"/>
    <w:rsid w:val="00230E8C"/>
    <w:rsid w:val="00230EAC"/>
    <w:rsid w:val="00230F9C"/>
    <w:rsid w:val="002311EB"/>
    <w:rsid w:val="0023121B"/>
    <w:rsid w:val="002312D8"/>
    <w:rsid w:val="00231330"/>
    <w:rsid w:val="00231394"/>
    <w:rsid w:val="0023154D"/>
    <w:rsid w:val="00231552"/>
    <w:rsid w:val="00231602"/>
    <w:rsid w:val="002317A9"/>
    <w:rsid w:val="002317EF"/>
    <w:rsid w:val="002318DC"/>
    <w:rsid w:val="00231A71"/>
    <w:rsid w:val="00231BA1"/>
    <w:rsid w:val="00231BA3"/>
    <w:rsid w:val="00231C0C"/>
    <w:rsid w:val="00231C8E"/>
    <w:rsid w:val="00231D58"/>
    <w:rsid w:val="00231D87"/>
    <w:rsid w:val="00231E94"/>
    <w:rsid w:val="00232034"/>
    <w:rsid w:val="002325FA"/>
    <w:rsid w:val="00232746"/>
    <w:rsid w:val="00232861"/>
    <w:rsid w:val="002329A5"/>
    <w:rsid w:val="002329DE"/>
    <w:rsid w:val="00232A79"/>
    <w:rsid w:val="00232AE5"/>
    <w:rsid w:val="00232AF5"/>
    <w:rsid w:val="00232B0F"/>
    <w:rsid w:val="00232BEA"/>
    <w:rsid w:val="00232C4D"/>
    <w:rsid w:val="00232C54"/>
    <w:rsid w:val="00232E2D"/>
    <w:rsid w:val="00232E62"/>
    <w:rsid w:val="00232E9F"/>
    <w:rsid w:val="00232F1D"/>
    <w:rsid w:val="00232F50"/>
    <w:rsid w:val="00233068"/>
    <w:rsid w:val="0023322B"/>
    <w:rsid w:val="00233238"/>
    <w:rsid w:val="00233348"/>
    <w:rsid w:val="00233454"/>
    <w:rsid w:val="00233512"/>
    <w:rsid w:val="00233702"/>
    <w:rsid w:val="002337F4"/>
    <w:rsid w:val="002339DC"/>
    <w:rsid w:val="00233BB5"/>
    <w:rsid w:val="00233C37"/>
    <w:rsid w:val="00233CFC"/>
    <w:rsid w:val="00233CFD"/>
    <w:rsid w:val="00233E1F"/>
    <w:rsid w:val="00233E68"/>
    <w:rsid w:val="00233E89"/>
    <w:rsid w:val="00233F6F"/>
    <w:rsid w:val="00234151"/>
    <w:rsid w:val="00234246"/>
    <w:rsid w:val="002342E0"/>
    <w:rsid w:val="0023450C"/>
    <w:rsid w:val="00234525"/>
    <w:rsid w:val="00234827"/>
    <w:rsid w:val="0023487E"/>
    <w:rsid w:val="002348F9"/>
    <w:rsid w:val="00234928"/>
    <w:rsid w:val="00234B0C"/>
    <w:rsid w:val="00234B10"/>
    <w:rsid w:val="00234B95"/>
    <w:rsid w:val="00234BB7"/>
    <w:rsid w:val="00234BD9"/>
    <w:rsid w:val="00234C55"/>
    <w:rsid w:val="00234D77"/>
    <w:rsid w:val="00234E74"/>
    <w:rsid w:val="00234F74"/>
    <w:rsid w:val="00234FAC"/>
    <w:rsid w:val="00235236"/>
    <w:rsid w:val="0023527F"/>
    <w:rsid w:val="00235300"/>
    <w:rsid w:val="0023533D"/>
    <w:rsid w:val="002354F3"/>
    <w:rsid w:val="00235582"/>
    <w:rsid w:val="0023558E"/>
    <w:rsid w:val="002355C9"/>
    <w:rsid w:val="002357AA"/>
    <w:rsid w:val="00235865"/>
    <w:rsid w:val="0023594B"/>
    <w:rsid w:val="00235967"/>
    <w:rsid w:val="00235BB9"/>
    <w:rsid w:val="00235CC4"/>
    <w:rsid w:val="00235E35"/>
    <w:rsid w:val="00235FC7"/>
    <w:rsid w:val="002360AE"/>
    <w:rsid w:val="0023643D"/>
    <w:rsid w:val="0023660B"/>
    <w:rsid w:val="002366FF"/>
    <w:rsid w:val="00236802"/>
    <w:rsid w:val="00236897"/>
    <w:rsid w:val="002368B1"/>
    <w:rsid w:val="00236936"/>
    <w:rsid w:val="00236A4D"/>
    <w:rsid w:val="00236AE6"/>
    <w:rsid w:val="00236C37"/>
    <w:rsid w:val="00236FC8"/>
    <w:rsid w:val="0023701E"/>
    <w:rsid w:val="0023707D"/>
    <w:rsid w:val="00237212"/>
    <w:rsid w:val="00237358"/>
    <w:rsid w:val="00237439"/>
    <w:rsid w:val="002374DF"/>
    <w:rsid w:val="002375D9"/>
    <w:rsid w:val="00237689"/>
    <w:rsid w:val="002376BB"/>
    <w:rsid w:val="002376E3"/>
    <w:rsid w:val="00237827"/>
    <w:rsid w:val="0023794D"/>
    <w:rsid w:val="0023795C"/>
    <w:rsid w:val="00237AC5"/>
    <w:rsid w:val="00237BF1"/>
    <w:rsid w:val="00237E21"/>
    <w:rsid w:val="00237F06"/>
    <w:rsid w:val="00237F4C"/>
    <w:rsid w:val="00237FB9"/>
    <w:rsid w:val="0024002B"/>
    <w:rsid w:val="00240030"/>
    <w:rsid w:val="0024011F"/>
    <w:rsid w:val="002401C1"/>
    <w:rsid w:val="00240279"/>
    <w:rsid w:val="002403B7"/>
    <w:rsid w:val="002404F8"/>
    <w:rsid w:val="0024064A"/>
    <w:rsid w:val="0024065E"/>
    <w:rsid w:val="002407BD"/>
    <w:rsid w:val="00240951"/>
    <w:rsid w:val="00240972"/>
    <w:rsid w:val="00240A52"/>
    <w:rsid w:val="00240B85"/>
    <w:rsid w:val="00240DB1"/>
    <w:rsid w:val="00240EAC"/>
    <w:rsid w:val="00240F1B"/>
    <w:rsid w:val="00241015"/>
    <w:rsid w:val="0024128E"/>
    <w:rsid w:val="00241553"/>
    <w:rsid w:val="002415B6"/>
    <w:rsid w:val="002415DC"/>
    <w:rsid w:val="00241678"/>
    <w:rsid w:val="002417E1"/>
    <w:rsid w:val="002417F0"/>
    <w:rsid w:val="002419FD"/>
    <w:rsid w:val="00241AF0"/>
    <w:rsid w:val="00241B02"/>
    <w:rsid w:val="00241D6E"/>
    <w:rsid w:val="00241D9B"/>
    <w:rsid w:val="00241EED"/>
    <w:rsid w:val="00241FEB"/>
    <w:rsid w:val="00242033"/>
    <w:rsid w:val="0024222E"/>
    <w:rsid w:val="002422EA"/>
    <w:rsid w:val="00242367"/>
    <w:rsid w:val="002425D5"/>
    <w:rsid w:val="0024266B"/>
    <w:rsid w:val="002426E7"/>
    <w:rsid w:val="0024276A"/>
    <w:rsid w:val="002427C7"/>
    <w:rsid w:val="00242A01"/>
    <w:rsid w:val="00242BA4"/>
    <w:rsid w:val="00242D32"/>
    <w:rsid w:val="00242F19"/>
    <w:rsid w:val="00242F33"/>
    <w:rsid w:val="00242F67"/>
    <w:rsid w:val="00243105"/>
    <w:rsid w:val="00243161"/>
    <w:rsid w:val="002433F4"/>
    <w:rsid w:val="0024347A"/>
    <w:rsid w:val="0024378E"/>
    <w:rsid w:val="00243B85"/>
    <w:rsid w:val="00243D93"/>
    <w:rsid w:val="00243E2C"/>
    <w:rsid w:val="00243FD0"/>
    <w:rsid w:val="002440FB"/>
    <w:rsid w:val="00244102"/>
    <w:rsid w:val="0024415A"/>
    <w:rsid w:val="002441B9"/>
    <w:rsid w:val="00244447"/>
    <w:rsid w:val="0024445D"/>
    <w:rsid w:val="002444D3"/>
    <w:rsid w:val="002447BD"/>
    <w:rsid w:val="00244869"/>
    <w:rsid w:val="00244991"/>
    <w:rsid w:val="00244A42"/>
    <w:rsid w:val="00244CAF"/>
    <w:rsid w:val="00244CB7"/>
    <w:rsid w:val="00244D03"/>
    <w:rsid w:val="00244DBA"/>
    <w:rsid w:val="00244DDB"/>
    <w:rsid w:val="00244F1E"/>
    <w:rsid w:val="002450F1"/>
    <w:rsid w:val="00245151"/>
    <w:rsid w:val="0024529F"/>
    <w:rsid w:val="0024543A"/>
    <w:rsid w:val="00245499"/>
    <w:rsid w:val="00245587"/>
    <w:rsid w:val="00245652"/>
    <w:rsid w:val="002456FB"/>
    <w:rsid w:val="00245748"/>
    <w:rsid w:val="00245A22"/>
    <w:rsid w:val="00245B9B"/>
    <w:rsid w:val="00245BA6"/>
    <w:rsid w:val="00245CFD"/>
    <w:rsid w:val="00245E20"/>
    <w:rsid w:val="002460E1"/>
    <w:rsid w:val="002464B3"/>
    <w:rsid w:val="00246535"/>
    <w:rsid w:val="0024660C"/>
    <w:rsid w:val="0024663E"/>
    <w:rsid w:val="002467C2"/>
    <w:rsid w:val="0024684B"/>
    <w:rsid w:val="0024689D"/>
    <w:rsid w:val="00246938"/>
    <w:rsid w:val="0024695F"/>
    <w:rsid w:val="00246A12"/>
    <w:rsid w:val="00246B91"/>
    <w:rsid w:val="00246B9B"/>
    <w:rsid w:val="00246DB1"/>
    <w:rsid w:val="0024713D"/>
    <w:rsid w:val="00247225"/>
    <w:rsid w:val="002472D6"/>
    <w:rsid w:val="0024750C"/>
    <w:rsid w:val="00247661"/>
    <w:rsid w:val="002476B5"/>
    <w:rsid w:val="00247B41"/>
    <w:rsid w:val="00247D6F"/>
    <w:rsid w:val="00247D97"/>
    <w:rsid w:val="00247DB1"/>
    <w:rsid w:val="00247F5F"/>
    <w:rsid w:val="00247F95"/>
    <w:rsid w:val="00250184"/>
    <w:rsid w:val="002501A1"/>
    <w:rsid w:val="002501CB"/>
    <w:rsid w:val="0025083D"/>
    <w:rsid w:val="0025092E"/>
    <w:rsid w:val="00250E04"/>
    <w:rsid w:val="00251066"/>
    <w:rsid w:val="002511E8"/>
    <w:rsid w:val="00251233"/>
    <w:rsid w:val="002512DF"/>
    <w:rsid w:val="00251349"/>
    <w:rsid w:val="0025147A"/>
    <w:rsid w:val="002514E5"/>
    <w:rsid w:val="00251540"/>
    <w:rsid w:val="00251746"/>
    <w:rsid w:val="0025177C"/>
    <w:rsid w:val="00251987"/>
    <w:rsid w:val="002520CC"/>
    <w:rsid w:val="00252319"/>
    <w:rsid w:val="00252507"/>
    <w:rsid w:val="002525EC"/>
    <w:rsid w:val="0025280D"/>
    <w:rsid w:val="002528CB"/>
    <w:rsid w:val="0025291E"/>
    <w:rsid w:val="002529C8"/>
    <w:rsid w:val="00252B29"/>
    <w:rsid w:val="00252B6B"/>
    <w:rsid w:val="00252BA0"/>
    <w:rsid w:val="00252BA7"/>
    <w:rsid w:val="00252BCC"/>
    <w:rsid w:val="00252C0B"/>
    <w:rsid w:val="00252C55"/>
    <w:rsid w:val="00252CC2"/>
    <w:rsid w:val="00252D61"/>
    <w:rsid w:val="00252E4C"/>
    <w:rsid w:val="00252E56"/>
    <w:rsid w:val="00252ED1"/>
    <w:rsid w:val="00252EFC"/>
    <w:rsid w:val="00253030"/>
    <w:rsid w:val="0025339B"/>
    <w:rsid w:val="0025349A"/>
    <w:rsid w:val="00253552"/>
    <w:rsid w:val="002535D7"/>
    <w:rsid w:val="00253723"/>
    <w:rsid w:val="00253799"/>
    <w:rsid w:val="00253A1D"/>
    <w:rsid w:val="00253ACB"/>
    <w:rsid w:val="00253C40"/>
    <w:rsid w:val="00253C91"/>
    <w:rsid w:val="00253CAA"/>
    <w:rsid w:val="00253D0F"/>
    <w:rsid w:val="00253E26"/>
    <w:rsid w:val="00253EC2"/>
    <w:rsid w:val="00253ECF"/>
    <w:rsid w:val="00253FDC"/>
    <w:rsid w:val="00254044"/>
    <w:rsid w:val="0025438F"/>
    <w:rsid w:val="002546A1"/>
    <w:rsid w:val="00254A76"/>
    <w:rsid w:val="00254AEF"/>
    <w:rsid w:val="00254AF8"/>
    <w:rsid w:val="00254B37"/>
    <w:rsid w:val="00254C02"/>
    <w:rsid w:val="00254E59"/>
    <w:rsid w:val="0025500C"/>
    <w:rsid w:val="00255122"/>
    <w:rsid w:val="0025516F"/>
    <w:rsid w:val="00255212"/>
    <w:rsid w:val="00255458"/>
    <w:rsid w:val="0025550C"/>
    <w:rsid w:val="00255668"/>
    <w:rsid w:val="002558F5"/>
    <w:rsid w:val="00255990"/>
    <w:rsid w:val="002559B2"/>
    <w:rsid w:val="002559F5"/>
    <w:rsid w:val="00255CB9"/>
    <w:rsid w:val="00255DA9"/>
    <w:rsid w:val="00255F2F"/>
    <w:rsid w:val="00255F6C"/>
    <w:rsid w:val="002560D0"/>
    <w:rsid w:val="002560F4"/>
    <w:rsid w:val="00256106"/>
    <w:rsid w:val="002562FC"/>
    <w:rsid w:val="00256438"/>
    <w:rsid w:val="0025645D"/>
    <w:rsid w:val="00256497"/>
    <w:rsid w:val="002565F2"/>
    <w:rsid w:val="002569E8"/>
    <w:rsid w:val="00256A81"/>
    <w:rsid w:val="00256ACD"/>
    <w:rsid w:val="00256BB2"/>
    <w:rsid w:val="00256BD2"/>
    <w:rsid w:val="00256E08"/>
    <w:rsid w:val="00256E0C"/>
    <w:rsid w:val="00256F75"/>
    <w:rsid w:val="00257129"/>
    <w:rsid w:val="002572A5"/>
    <w:rsid w:val="0025732A"/>
    <w:rsid w:val="00257398"/>
    <w:rsid w:val="00257501"/>
    <w:rsid w:val="00257561"/>
    <w:rsid w:val="002575E8"/>
    <w:rsid w:val="00257A81"/>
    <w:rsid w:val="00257A91"/>
    <w:rsid w:val="00257AED"/>
    <w:rsid w:val="00257C93"/>
    <w:rsid w:val="00257CA0"/>
    <w:rsid w:val="00257D4A"/>
    <w:rsid w:val="00257D65"/>
    <w:rsid w:val="00257DB5"/>
    <w:rsid w:val="00257EB3"/>
    <w:rsid w:val="00257EF1"/>
    <w:rsid w:val="002600B6"/>
    <w:rsid w:val="00260214"/>
    <w:rsid w:val="00260232"/>
    <w:rsid w:val="00260349"/>
    <w:rsid w:val="0026041D"/>
    <w:rsid w:val="00260621"/>
    <w:rsid w:val="002606B9"/>
    <w:rsid w:val="002607D1"/>
    <w:rsid w:val="002609AC"/>
    <w:rsid w:val="00260B02"/>
    <w:rsid w:val="00260B26"/>
    <w:rsid w:val="00260BD4"/>
    <w:rsid w:val="00260D50"/>
    <w:rsid w:val="00260D7F"/>
    <w:rsid w:val="0026100C"/>
    <w:rsid w:val="00261050"/>
    <w:rsid w:val="002610E1"/>
    <w:rsid w:val="002611D5"/>
    <w:rsid w:val="00261377"/>
    <w:rsid w:val="0026144A"/>
    <w:rsid w:val="002614F5"/>
    <w:rsid w:val="0026150D"/>
    <w:rsid w:val="002615F9"/>
    <w:rsid w:val="00261A52"/>
    <w:rsid w:val="00261A68"/>
    <w:rsid w:val="00261A78"/>
    <w:rsid w:val="00261B9D"/>
    <w:rsid w:val="00261C3F"/>
    <w:rsid w:val="00261E42"/>
    <w:rsid w:val="00261E4C"/>
    <w:rsid w:val="00261E7C"/>
    <w:rsid w:val="00261FD7"/>
    <w:rsid w:val="002622AB"/>
    <w:rsid w:val="002622DA"/>
    <w:rsid w:val="0026242E"/>
    <w:rsid w:val="0026247A"/>
    <w:rsid w:val="002625B0"/>
    <w:rsid w:val="002626C5"/>
    <w:rsid w:val="00262892"/>
    <w:rsid w:val="002628F4"/>
    <w:rsid w:val="00262A58"/>
    <w:rsid w:val="00262A76"/>
    <w:rsid w:val="00262AE2"/>
    <w:rsid w:val="00262AE6"/>
    <w:rsid w:val="00262B2E"/>
    <w:rsid w:val="00262C00"/>
    <w:rsid w:val="00262D5B"/>
    <w:rsid w:val="00262E66"/>
    <w:rsid w:val="00262E75"/>
    <w:rsid w:val="00262FD7"/>
    <w:rsid w:val="002630EF"/>
    <w:rsid w:val="0026318B"/>
    <w:rsid w:val="0026329C"/>
    <w:rsid w:val="002634BC"/>
    <w:rsid w:val="00263579"/>
    <w:rsid w:val="002636A3"/>
    <w:rsid w:val="00263762"/>
    <w:rsid w:val="002637BA"/>
    <w:rsid w:val="0026381B"/>
    <w:rsid w:val="002639B9"/>
    <w:rsid w:val="00263A08"/>
    <w:rsid w:val="00263A27"/>
    <w:rsid w:val="00263BD0"/>
    <w:rsid w:val="00263C49"/>
    <w:rsid w:val="00263DB9"/>
    <w:rsid w:val="00263EBC"/>
    <w:rsid w:val="00263FEA"/>
    <w:rsid w:val="00263FEB"/>
    <w:rsid w:val="002640F2"/>
    <w:rsid w:val="00264133"/>
    <w:rsid w:val="002641F1"/>
    <w:rsid w:val="0026425B"/>
    <w:rsid w:val="002643B0"/>
    <w:rsid w:val="00264652"/>
    <w:rsid w:val="00264711"/>
    <w:rsid w:val="0026471E"/>
    <w:rsid w:val="00264794"/>
    <w:rsid w:val="0026479F"/>
    <w:rsid w:val="0026481C"/>
    <w:rsid w:val="00264ACE"/>
    <w:rsid w:val="00264B98"/>
    <w:rsid w:val="00264DC4"/>
    <w:rsid w:val="00264E10"/>
    <w:rsid w:val="00264EF7"/>
    <w:rsid w:val="00264F67"/>
    <w:rsid w:val="00264FC3"/>
    <w:rsid w:val="002650AD"/>
    <w:rsid w:val="002650CF"/>
    <w:rsid w:val="002651DC"/>
    <w:rsid w:val="002651F6"/>
    <w:rsid w:val="002652A4"/>
    <w:rsid w:val="0026531D"/>
    <w:rsid w:val="002654A1"/>
    <w:rsid w:val="002655C5"/>
    <w:rsid w:val="00265634"/>
    <w:rsid w:val="0026563D"/>
    <w:rsid w:val="0026568D"/>
    <w:rsid w:val="002656DC"/>
    <w:rsid w:val="0026573B"/>
    <w:rsid w:val="002657C3"/>
    <w:rsid w:val="002657EF"/>
    <w:rsid w:val="0026582C"/>
    <w:rsid w:val="00265876"/>
    <w:rsid w:val="002658F9"/>
    <w:rsid w:val="00265A2F"/>
    <w:rsid w:val="00265BAF"/>
    <w:rsid w:val="00265DE9"/>
    <w:rsid w:val="00265E59"/>
    <w:rsid w:val="00265ECD"/>
    <w:rsid w:val="00265F1D"/>
    <w:rsid w:val="00265F99"/>
    <w:rsid w:val="002660E3"/>
    <w:rsid w:val="0026614E"/>
    <w:rsid w:val="002662E3"/>
    <w:rsid w:val="002662E9"/>
    <w:rsid w:val="00266363"/>
    <w:rsid w:val="002667C2"/>
    <w:rsid w:val="00266883"/>
    <w:rsid w:val="002668A0"/>
    <w:rsid w:val="00266CAD"/>
    <w:rsid w:val="0026703F"/>
    <w:rsid w:val="002672C1"/>
    <w:rsid w:val="002673CF"/>
    <w:rsid w:val="002675CD"/>
    <w:rsid w:val="002675EC"/>
    <w:rsid w:val="00267842"/>
    <w:rsid w:val="00267949"/>
    <w:rsid w:val="00267B82"/>
    <w:rsid w:val="00267BA4"/>
    <w:rsid w:val="00267D1E"/>
    <w:rsid w:val="00267D2A"/>
    <w:rsid w:val="00267D4A"/>
    <w:rsid w:val="00267F17"/>
    <w:rsid w:val="00267F5C"/>
    <w:rsid w:val="00270013"/>
    <w:rsid w:val="002700E9"/>
    <w:rsid w:val="0027011F"/>
    <w:rsid w:val="0027021E"/>
    <w:rsid w:val="00270373"/>
    <w:rsid w:val="00270406"/>
    <w:rsid w:val="002705EC"/>
    <w:rsid w:val="00270625"/>
    <w:rsid w:val="002708C4"/>
    <w:rsid w:val="00270B02"/>
    <w:rsid w:val="00270B60"/>
    <w:rsid w:val="00270BD0"/>
    <w:rsid w:val="00270E24"/>
    <w:rsid w:val="00270EE1"/>
    <w:rsid w:val="0027101F"/>
    <w:rsid w:val="0027114D"/>
    <w:rsid w:val="00271185"/>
    <w:rsid w:val="00271203"/>
    <w:rsid w:val="00271433"/>
    <w:rsid w:val="002714CA"/>
    <w:rsid w:val="0027156C"/>
    <w:rsid w:val="00271667"/>
    <w:rsid w:val="0027185C"/>
    <w:rsid w:val="00271915"/>
    <w:rsid w:val="00271934"/>
    <w:rsid w:val="00271A50"/>
    <w:rsid w:val="00271B47"/>
    <w:rsid w:val="00271EAE"/>
    <w:rsid w:val="002724C4"/>
    <w:rsid w:val="00272637"/>
    <w:rsid w:val="002728CD"/>
    <w:rsid w:val="00272A7B"/>
    <w:rsid w:val="00272B2E"/>
    <w:rsid w:val="00272BD9"/>
    <w:rsid w:val="00272C95"/>
    <w:rsid w:val="0027300C"/>
    <w:rsid w:val="00273048"/>
    <w:rsid w:val="002730DD"/>
    <w:rsid w:val="002731B9"/>
    <w:rsid w:val="0027322D"/>
    <w:rsid w:val="002733B9"/>
    <w:rsid w:val="00273671"/>
    <w:rsid w:val="00273675"/>
    <w:rsid w:val="0027377B"/>
    <w:rsid w:val="00273783"/>
    <w:rsid w:val="002739FF"/>
    <w:rsid w:val="00273C6C"/>
    <w:rsid w:val="00273D1D"/>
    <w:rsid w:val="00273D34"/>
    <w:rsid w:val="00273E98"/>
    <w:rsid w:val="00273F65"/>
    <w:rsid w:val="00273F72"/>
    <w:rsid w:val="00273FBA"/>
    <w:rsid w:val="00274019"/>
    <w:rsid w:val="00274050"/>
    <w:rsid w:val="00274058"/>
    <w:rsid w:val="00274083"/>
    <w:rsid w:val="002741B3"/>
    <w:rsid w:val="00274204"/>
    <w:rsid w:val="00274380"/>
    <w:rsid w:val="002743EF"/>
    <w:rsid w:val="00274628"/>
    <w:rsid w:val="00274848"/>
    <w:rsid w:val="002748B7"/>
    <w:rsid w:val="002749E6"/>
    <w:rsid w:val="00274AEA"/>
    <w:rsid w:val="00274B78"/>
    <w:rsid w:val="00274D94"/>
    <w:rsid w:val="00274DE8"/>
    <w:rsid w:val="00274EA3"/>
    <w:rsid w:val="00274F80"/>
    <w:rsid w:val="00275166"/>
    <w:rsid w:val="002752AF"/>
    <w:rsid w:val="00275350"/>
    <w:rsid w:val="00275390"/>
    <w:rsid w:val="002753B4"/>
    <w:rsid w:val="00275606"/>
    <w:rsid w:val="00275711"/>
    <w:rsid w:val="00275764"/>
    <w:rsid w:val="0027577B"/>
    <w:rsid w:val="0027587F"/>
    <w:rsid w:val="00275980"/>
    <w:rsid w:val="00275A50"/>
    <w:rsid w:val="00275B39"/>
    <w:rsid w:val="00275D08"/>
    <w:rsid w:val="002760AF"/>
    <w:rsid w:val="0027637B"/>
    <w:rsid w:val="0027647C"/>
    <w:rsid w:val="0027662B"/>
    <w:rsid w:val="002768EE"/>
    <w:rsid w:val="0027690C"/>
    <w:rsid w:val="00276AE9"/>
    <w:rsid w:val="00276AEA"/>
    <w:rsid w:val="00276B35"/>
    <w:rsid w:val="00276C08"/>
    <w:rsid w:val="00276C09"/>
    <w:rsid w:val="00276CF1"/>
    <w:rsid w:val="00276D7E"/>
    <w:rsid w:val="00276EEC"/>
    <w:rsid w:val="00277095"/>
    <w:rsid w:val="002771A7"/>
    <w:rsid w:val="00277344"/>
    <w:rsid w:val="002773A2"/>
    <w:rsid w:val="002773E1"/>
    <w:rsid w:val="002776DE"/>
    <w:rsid w:val="00277742"/>
    <w:rsid w:val="002777D9"/>
    <w:rsid w:val="002777F0"/>
    <w:rsid w:val="00277809"/>
    <w:rsid w:val="00277882"/>
    <w:rsid w:val="002778CC"/>
    <w:rsid w:val="00277E1F"/>
    <w:rsid w:val="00277EB4"/>
    <w:rsid w:val="00277F43"/>
    <w:rsid w:val="00280134"/>
    <w:rsid w:val="00280187"/>
    <w:rsid w:val="0028030C"/>
    <w:rsid w:val="00280317"/>
    <w:rsid w:val="002803E3"/>
    <w:rsid w:val="00280441"/>
    <w:rsid w:val="002804B4"/>
    <w:rsid w:val="002804FA"/>
    <w:rsid w:val="00280505"/>
    <w:rsid w:val="00280630"/>
    <w:rsid w:val="00280728"/>
    <w:rsid w:val="002808F4"/>
    <w:rsid w:val="00280941"/>
    <w:rsid w:val="00280950"/>
    <w:rsid w:val="00280A8C"/>
    <w:rsid w:val="00280CF2"/>
    <w:rsid w:val="00280CF5"/>
    <w:rsid w:val="00280E68"/>
    <w:rsid w:val="00280F0A"/>
    <w:rsid w:val="00280F2F"/>
    <w:rsid w:val="00280FAF"/>
    <w:rsid w:val="0028111A"/>
    <w:rsid w:val="00281127"/>
    <w:rsid w:val="002812C4"/>
    <w:rsid w:val="002812F7"/>
    <w:rsid w:val="002812FA"/>
    <w:rsid w:val="00281308"/>
    <w:rsid w:val="00281311"/>
    <w:rsid w:val="0028141A"/>
    <w:rsid w:val="002814A3"/>
    <w:rsid w:val="002814B5"/>
    <w:rsid w:val="002815CC"/>
    <w:rsid w:val="002816AD"/>
    <w:rsid w:val="002816C3"/>
    <w:rsid w:val="00281739"/>
    <w:rsid w:val="002817A8"/>
    <w:rsid w:val="00281884"/>
    <w:rsid w:val="002818B4"/>
    <w:rsid w:val="0028199B"/>
    <w:rsid w:val="00281B17"/>
    <w:rsid w:val="00281D1E"/>
    <w:rsid w:val="00281D86"/>
    <w:rsid w:val="00281DAC"/>
    <w:rsid w:val="0028201C"/>
    <w:rsid w:val="00282042"/>
    <w:rsid w:val="00282175"/>
    <w:rsid w:val="002823AD"/>
    <w:rsid w:val="002825C5"/>
    <w:rsid w:val="002825F4"/>
    <w:rsid w:val="0028271C"/>
    <w:rsid w:val="002827CB"/>
    <w:rsid w:val="002827D2"/>
    <w:rsid w:val="00282831"/>
    <w:rsid w:val="00282878"/>
    <w:rsid w:val="0028296A"/>
    <w:rsid w:val="002829B2"/>
    <w:rsid w:val="00282A8D"/>
    <w:rsid w:val="00282B22"/>
    <w:rsid w:val="00282B54"/>
    <w:rsid w:val="00282B6F"/>
    <w:rsid w:val="00282C29"/>
    <w:rsid w:val="00282F57"/>
    <w:rsid w:val="002830D2"/>
    <w:rsid w:val="002831D5"/>
    <w:rsid w:val="0028321D"/>
    <w:rsid w:val="002832F9"/>
    <w:rsid w:val="0028345F"/>
    <w:rsid w:val="0028347F"/>
    <w:rsid w:val="002834AB"/>
    <w:rsid w:val="00283600"/>
    <w:rsid w:val="0028368A"/>
    <w:rsid w:val="0028368E"/>
    <w:rsid w:val="00283895"/>
    <w:rsid w:val="00283954"/>
    <w:rsid w:val="0028395D"/>
    <w:rsid w:val="002839AF"/>
    <w:rsid w:val="00283A53"/>
    <w:rsid w:val="00283BCE"/>
    <w:rsid w:val="00283D93"/>
    <w:rsid w:val="00283EB4"/>
    <w:rsid w:val="00283F3A"/>
    <w:rsid w:val="00283FB7"/>
    <w:rsid w:val="0028405B"/>
    <w:rsid w:val="002840A5"/>
    <w:rsid w:val="00284374"/>
    <w:rsid w:val="002844A0"/>
    <w:rsid w:val="00284599"/>
    <w:rsid w:val="00284601"/>
    <w:rsid w:val="00284679"/>
    <w:rsid w:val="0028470E"/>
    <w:rsid w:val="00284937"/>
    <w:rsid w:val="00284978"/>
    <w:rsid w:val="00284A0B"/>
    <w:rsid w:val="00284CBA"/>
    <w:rsid w:val="00284FA7"/>
    <w:rsid w:val="00285080"/>
    <w:rsid w:val="002850E2"/>
    <w:rsid w:val="002850F4"/>
    <w:rsid w:val="002851D3"/>
    <w:rsid w:val="002851DD"/>
    <w:rsid w:val="00285320"/>
    <w:rsid w:val="0028551A"/>
    <w:rsid w:val="00285650"/>
    <w:rsid w:val="00285709"/>
    <w:rsid w:val="002858BE"/>
    <w:rsid w:val="002858E3"/>
    <w:rsid w:val="002858F1"/>
    <w:rsid w:val="00285911"/>
    <w:rsid w:val="00285C12"/>
    <w:rsid w:val="00285D7B"/>
    <w:rsid w:val="00285E15"/>
    <w:rsid w:val="00285F8F"/>
    <w:rsid w:val="00286054"/>
    <w:rsid w:val="0028608C"/>
    <w:rsid w:val="00286157"/>
    <w:rsid w:val="0028617A"/>
    <w:rsid w:val="002861BC"/>
    <w:rsid w:val="00286320"/>
    <w:rsid w:val="00286402"/>
    <w:rsid w:val="002864FB"/>
    <w:rsid w:val="00286543"/>
    <w:rsid w:val="00286552"/>
    <w:rsid w:val="0028659E"/>
    <w:rsid w:val="002866D0"/>
    <w:rsid w:val="002867A0"/>
    <w:rsid w:val="002868CC"/>
    <w:rsid w:val="00286906"/>
    <w:rsid w:val="0028690B"/>
    <w:rsid w:val="002869BF"/>
    <w:rsid w:val="00286AEA"/>
    <w:rsid w:val="00286C3A"/>
    <w:rsid w:val="002872EB"/>
    <w:rsid w:val="002874BF"/>
    <w:rsid w:val="00287560"/>
    <w:rsid w:val="002876A3"/>
    <w:rsid w:val="002876E2"/>
    <w:rsid w:val="002876F6"/>
    <w:rsid w:val="002879D6"/>
    <w:rsid w:val="00287A4E"/>
    <w:rsid w:val="00287B5F"/>
    <w:rsid w:val="00287E22"/>
    <w:rsid w:val="0029013A"/>
    <w:rsid w:val="0029021B"/>
    <w:rsid w:val="00290250"/>
    <w:rsid w:val="002902CA"/>
    <w:rsid w:val="00290336"/>
    <w:rsid w:val="002903A2"/>
    <w:rsid w:val="002903C5"/>
    <w:rsid w:val="00290485"/>
    <w:rsid w:val="002904E7"/>
    <w:rsid w:val="00290564"/>
    <w:rsid w:val="002909D9"/>
    <w:rsid w:val="00290A33"/>
    <w:rsid w:val="00290AE0"/>
    <w:rsid w:val="00290BC8"/>
    <w:rsid w:val="00290C3E"/>
    <w:rsid w:val="00290C8A"/>
    <w:rsid w:val="00290E74"/>
    <w:rsid w:val="00291000"/>
    <w:rsid w:val="00291306"/>
    <w:rsid w:val="00291307"/>
    <w:rsid w:val="0029147F"/>
    <w:rsid w:val="002915AB"/>
    <w:rsid w:val="002915E4"/>
    <w:rsid w:val="002915E6"/>
    <w:rsid w:val="0029168E"/>
    <w:rsid w:val="002917AD"/>
    <w:rsid w:val="002917CC"/>
    <w:rsid w:val="0029190A"/>
    <w:rsid w:val="00291E3C"/>
    <w:rsid w:val="00291ED0"/>
    <w:rsid w:val="00291FC7"/>
    <w:rsid w:val="00292008"/>
    <w:rsid w:val="002920B4"/>
    <w:rsid w:val="002920B8"/>
    <w:rsid w:val="00292173"/>
    <w:rsid w:val="00292284"/>
    <w:rsid w:val="002922EB"/>
    <w:rsid w:val="0029244B"/>
    <w:rsid w:val="002924A9"/>
    <w:rsid w:val="00292692"/>
    <w:rsid w:val="002926B0"/>
    <w:rsid w:val="00292743"/>
    <w:rsid w:val="00292816"/>
    <w:rsid w:val="00292A0A"/>
    <w:rsid w:val="00292A0D"/>
    <w:rsid w:val="00292AD2"/>
    <w:rsid w:val="00292B78"/>
    <w:rsid w:val="00292C5A"/>
    <w:rsid w:val="00292D0A"/>
    <w:rsid w:val="00292EFA"/>
    <w:rsid w:val="00292F16"/>
    <w:rsid w:val="00292F7B"/>
    <w:rsid w:val="002930D6"/>
    <w:rsid w:val="002930FF"/>
    <w:rsid w:val="0029310F"/>
    <w:rsid w:val="00293252"/>
    <w:rsid w:val="002932DB"/>
    <w:rsid w:val="0029333A"/>
    <w:rsid w:val="002934D8"/>
    <w:rsid w:val="0029358A"/>
    <w:rsid w:val="0029369D"/>
    <w:rsid w:val="0029377C"/>
    <w:rsid w:val="002937FD"/>
    <w:rsid w:val="0029397C"/>
    <w:rsid w:val="00293989"/>
    <w:rsid w:val="002939A5"/>
    <w:rsid w:val="00293A21"/>
    <w:rsid w:val="00293E83"/>
    <w:rsid w:val="00293F67"/>
    <w:rsid w:val="00293F8A"/>
    <w:rsid w:val="00294015"/>
    <w:rsid w:val="0029409B"/>
    <w:rsid w:val="0029428F"/>
    <w:rsid w:val="0029438E"/>
    <w:rsid w:val="002943F0"/>
    <w:rsid w:val="002944A7"/>
    <w:rsid w:val="00294534"/>
    <w:rsid w:val="0029454D"/>
    <w:rsid w:val="002945F1"/>
    <w:rsid w:val="002945F8"/>
    <w:rsid w:val="0029460D"/>
    <w:rsid w:val="002946CC"/>
    <w:rsid w:val="00294719"/>
    <w:rsid w:val="0029479F"/>
    <w:rsid w:val="00294835"/>
    <w:rsid w:val="0029488C"/>
    <w:rsid w:val="002949CD"/>
    <w:rsid w:val="00294BF2"/>
    <w:rsid w:val="00294E71"/>
    <w:rsid w:val="00294ED7"/>
    <w:rsid w:val="00294F6A"/>
    <w:rsid w:val="002950D5"/>
    <w:rsid w:val="00295241"/>
    <w:rsid w:val="0029526D"/>
    <w:rsid w:val="002954F8"/>
    <w:rsid w:val="00295514"/>
    <w:rsid w:val="002956A6"/>
    <w:rsid w:val="002956AE"/>
    <w:rsid w:val="002958D7"/>
    <w:rsid w:val="0029592C"/>
    <w:rsid w:val="00295A1C"/>
    <w:rsid w:val="00295B07"/>
    <w:rsid w:val="00295BD7"/>
    <w:rsid w:val="00295C76"/>
    <w:rsid w:val="00295D11"/>
    <w:rsid w:val="00295D64"/>
    <w:rsid w:val="00295F2F"/>
    <w:rsid w:val="00296382"/>
    <w:rsid w:val="00296442"/>
    <w:rsid w:val="00296520"/>
    <w:rsid w:val="00296617"/>
    <w:rsid w:val="00296707"/>
    <w:rsid w:val="002967C6"/>
    <w:rsid w:val="002967E7"/>
    <w:rsid w:val="0029689D"/>
    <w:rsid w:val="002968D8"/>
    <w:rsid w:val="00296942"/>
    <w:rsid w:val="0029695B"/>
    <w:rsid w:val="002969E8"/>
    <w:rsid w:val="00296A14"/>
    <w:rsid w:val="00296A23"/>
    <w:rsid w:val="00296B9B"/>
    <w:rsid w:val="00296CC6"/>
    <w:rsid w:val="00296D9C"/>
    <w:rsid w:val="00297226"/>
    <w:rsid w:val="00297301"/>
    <w:rsid w:val="00297367"/>
    <w:rsid w:val="002974EC"/>
    <w:rsid w:val="00297524"/>
    <w:rsid w:val="0029759B"/>
    <w:rsid w:val="00297769"/>
    <w:rsid w:val="002977D0"/>
    <w:rsid w:val="00297800"/>
    <w:rsid w:val="00297908"/>
    <w:rsid w:val="0029794D"/>
    <w:rsid w:val="00297960"/>
    <w:rsid w:val="0029798F"/>
    <w:rsid w:val="002979ED"/>
    <w:rsid w:val="00297F45"/>
    <w:rsid w:val="00297F53"/>
    <w:rsid w:val="00297F60"/>
    <w:rsid w:val="00297F85"/>
    <w:rsid w:val="002A0007"/>
    <w:rsid w:val="002A004B"/>
    <w:rsid w:val="002A01A8"/>
    <w:rsid w:val="002A02BE"/>
    <w:rsid w:val="002A0447"/>
    <w:rsid w:val="002A0469"/>
    <w:rsid w:val="002A061C"/>
    <w:rsid w:val="002A0788"/>
    <w:rsid w:val="002A0831"/>
    <w:rsid w:val="002A0846"/>
    <w:rsid w:val="002A087A"/>
    <w:rsid w:val="002A089E"/>
    <w:rsid w:val="002A08B1"/>
    <w:rsid w:val="002A0989"/>
    <w:rsid w:val="002A0A63"/>
    <w:rsid w:val="002A0B8B"/>
    <w:rsid w:val="002A0B93"/>
    <w:rsid w:val="002A0CE2"/>
    <w:rsid w:val="002A0DF4"/>
    <w:rsid w:val="002A116A"/>
    <w:rsid w:val="002A11E6"/>
    <w:rsid w:val="002A11FD"/>
    <w:rsid w:val="002A1296"/>
    <w:rsid w:val="002A12A8"/>
    <w:rsid w:val="002A1425"/>
    <w:rsid w:val="002A1436"/>
    <w:rsid w:val="002A14AE"/>
    <w:rsid w:val="002A15BF"/>
    <w:rsid w:val="002A16CE"/>
    <w:rsid w:val="002A17F4"/>
    <w:rsid w:val="002A1932"/>
    <w:rsid w:val="002A1AAE"/>
    <w:rsid w:val="002A1BA3"/>
    <w:rsid w:val="002A1D8A"/>
    <w:rsid w:val="002A1DBE"/>
    <w:rsid w:val="002A1E70"/>
    <w:rsid w:val="002A1E97"/>
    <w:rsid w:val="002A1EEE"/>
    <w:rsid w:val="002A1EFA"/>
    <w:rsid w:val="002A1F99"/>
    <w:rsid w:val="002A213D"/>
    <w:rsid w:val="002A215C"/>
    <w:rsid w:val="002A21B5"/>
    <w:rsid w:val="002A21DF"/>
    <w:rsid w:val="002A220E"/>
    <w:rsid w:val="002A227D"/>
    <w:rsid w:val="002A2368"/>
    <w:rsid w:val="002A23DC"/>
    <w:rsid w:val="002A2545"/>
    <w:rsid w:val="002A2678"/>
    <w:rsid w:val="002A26F0"/>
    <w:rsid w:val="002A271E"/>
    <w:rsid w:val="002A277E"/>
    <w:rsid w:val="002A2925"/>
    <w:rsid w:val="002A295A"/>
    <w:rsid w:val="002A2991"/>
    <w:rsid w:val="002A2AD1"/>
    <w:rsid w:val="002A2AD3"/>
    <w:rsid w:val="002A2B6D"/>
    <w:rsid w:val="002A2B71"/>
    <w:rsid w:val="002A2C00"/>
    <w:rsid w:val="002A2CB8"/>
    <w:rsid w:val="002A2CEC"/>
    <w:rsid w:val="002A2DEC"/>
    <w:rsid w:val="002A3124"/>
    <w:rsid w:val="002A32EE"/>
    <w:rsid w:val="002A3476"/>
    <w:rsid w:val="002A3533"/>
    <w:rsid w:val="002A3537"/>
    <w:rsid w:val="002A356D"/>
    <w:rsid w:val="002A35E1"/>
    <w:rsid w:val="002A361C"/>
    <w:rsid w:val="002A3741"/>
    <w:rsid w:val="002A375C"/>
    <w:rsid w:val="002A3788"/>
    <w:rsid w:val="002A3912"/>
    <w:rsid w:val="002A3943"/>
    <w:rsid w:val="002A3949"/>
    <w:rsid w:val="002A3B4D"/>
    <w:rsid w:val="002A3B65"/>
    <w:rsid w:val="002A3C10"/>
    <w:rsid w:val="002A3D98"/>
    <w:rsid w:val="002A3EDA"/>
    <w:rsid w:val="002A3F68"/>
    <w:rsid w:val="002A40C0"/>
    <w:rsid w:val="002A413E"/>
    <w:rsid w:val="002A427F"/>
    <w:rsid w:val="002A42FC"/>
    <w:rsid w:val="002A4310"/>
    <w:rsid w:val="002A431A"/>
    <w:rsid w:val="002A464D"/>
    <w:rsid w:val="002A48B1"/>
    <w:rsid w:val="002A48BF"/>
    <w:rsid w:val="002A491D"/>
    <w:rsid w:val="002A49A8"/>
    <w:rsid w:val="002A4A0F"/>
    <w:rsid w:val="002A4ABC"/>
    <w:rsid w:val="002A4CEE"/>
    <w:rsid w:val="002A4D27"/>
    <w:rsid w:val="002A4DFC"/>
    <w:rsid w:val="002A50A8"/>
    <w:rsid w:val="002A522E"/>
    <w:rsid w:val="002A5474"/>
    <w:rsid w:val="002A56C5"/>
    <w:rsid w:val="002A5759"/>
    <w:rsid w:val="002A5A5C"/>
    <w:rsid w:val="002A5AD4"/>
    <w:rsid w:val="002A5B33"/>
    <w:rsid w:val="002A5B72"/>
    <w:rsid w:val="002A5BBE"/>
    <w:rsid w:val="002A5C71"/>
    <w:rsid w:val="002A5CBF"/>
    <w:rsid w:val="002A5CFF"/>
    <w:rsid w:val="002A5D61"/>
    <w:rsid w:val="002A5E67"/>
    <w:rsid w:val="002A612C"/>
    <w:rsid w:val="002A6163"/>
    <w:rsid w:val="002A649D"/>
    <w:rsid w:val="002A653C"/>
    <w:rsid w:val="002A658B"/>
    <w:rsid w:val="002A665B"/>
    <w:rsid w:val="002A66B4"/>
    <w:rsid w:val="002A67A6"/>
    <w:rsid w:val="002A67F8"/>
    <w:rsid w:val="002A6916"/>
    <w:rsid w:val="002A69A2"/>
    <w:rsid w:val="002A6B1A"/>
    <w:rsid w:val="002A6CC7"/>
    <w:rsid w:val="002A6D41"/>
    <w:rsid w:val="002A6E4C"/>
    <w:rsid w:val="002A6F94"/>
    <w:rsid w:val="002A6F9A"/>
    <w:rsid w:val="002A7030"/>
    <w:rsid w:val="002A705D"/>
    <w:rsid w:val="002A7091"/>
    <w:rsid w:val="002A7124"/>
    <w:rsid w:val="002A7261"/>
    <w:rsid w:val="002A72F9"/>
    <w:rsid w:val="002A7373"/>
    <w:rsid w:val="002A7379"/>
    <w:rsid w:val="002A7506"/>
    <w:rsid w:val="002A7559"/>
    <w:rsid w:val="002A75BB"/>
    <w:rsid w:val="002A774A"/>
    <w:rsid w:val="002A79E4"/>
    <w:rsid w:val="002A7A8B"/>
    <w:rsid w:val="002A7B3C"/>
    <w:rsid w:val="002A7B3D"/>
    <w:rsid w:val="002A7BD3"/>
    <w:rsid w:val="002A7F6E"/>
    <w:rsid w:val="002B03DD"/>
    <w:rsid w:val="002B047D"/>
    <w:rsid w:val="002B0494"/>
    <w:rsid w:val="002B04A2"/>
    <w:rsid w:val="002B04AD"/>
    <w:rsid w:val="002B0565"/>
    <w:rsid w:val="002B083B"/>
    <w:rsid w:val="002B0863"/>
    <w:rsid w:val="002B08CB"/>
    <w:rsid w:val="002B09AB"/>
    <w:rsid w:val="002B09CF"/>
    <w:rsid w:val="002B0A18"/>
    <w:rsid w:val="002B0C79"/>
    <w:rsid w:val="002B0E84"/>
    <w:rsid w:val="002B11C0"/>
    <w:rsid w:val="002B11D9"/>
    <w:rsid w:val="002B12A7"/>
    <w:rsid w:val="002B12B5"/>
    <w:rsid w:val="002B12C9"/>
    <w:rsid w:val="002B1377"/>
    <w:rsid w:val="002B1459"/>
    <w:rsid w:val="002B157A"/>
    <w:rsid w:val="002B158C"/>
    <w:rsid w:val="002B1A21"/>
    <w:rsid w:val="002B1CEC"/>
    <w:rsid w:val="002B1D29"/>
    <w:rsid w:val="002B1D8E"/>
    <w:rsid w:val="002B1ED6"/>
    <w:rsid w:val="002B1EF8"/>
    <w:rsid w:val="002B2053"/>
    <w:rsid w:val="002B20FC"/>
    <w:rsid w:val="002B2147"/>
    <w:rsid w:val="002B22BB"/>
    <w:rsid w:val="002B2416"/>
    <w:rsid w:val="002B2430"/>
    <w:rsid w:val="002B24C1"/>
    <w:rsid w:val="002B25F0"/>
    <w:rsid w:val="002B2617"/>
    <w:rsid w:val="002B2701"/>
    <w:rsid w:val="002B2A56"/>
    <w:rsid w:val="002B2AE0"/>
    <w:rsid w:val="002B2CC6"/>
    <w:rsid w:val="002B2D98"/>
    <w:rsid w:val="002B2E58"/>
    <w:rsid w:val="002B2E7F"/>
    <w:rsid w:val="002B2EA7"/>
    <w:rsid w:val="002B303E"/>
    <w:rsid w:val="002B32B5"/>
    <w:rsid w:val="002B32D3"/>
    <w:rsid w:val="002B3343"/>
    <w:rsid w:val="002B3412"/>
    <w:rsid w:val="002B3642"/>
    <w:rsid w:val="002B3895"/>
    <w:rsid w:val="002B394E"/>
    <w:rsid w:val="002B3AB0"/>
    <w:rsid w:val="002B3B8F"/>
    <w:rsid w:val="002B3C5E"/>
    <w:rsid w:val="002B3CAB"/>
    <w:rsid w:val="002B3D68"/>
    <w:rsid w:val="002B3F82"/>
    <w:rsid w:val="002B41E7"/>
    <w:rsid w:val="002B4257"/>
    <w:rsid w:val="002B429B"/>
    <w:rsid w:val="002B42A5"/>
    <w:rsid w:val="002B439D"/>
    <w:rsid w:val="002B4409"/>
    <w:rsid w:val="002B446A"/>
    <w:rsid w:val="002B45C7"/>
    <w:rsid w:val="002B4635"/>
    <w:rsid w:val="002B4889"/>
    <w:rsid w:val="002B496B"/>
    <w:rsid w:val="002B49FB"/>
    <w:rsid w:val="002B4B42"/>
    <w:rsid w:val="002B4B8A"/>
    <w:rsid w:val="002B4C0C"/>
    <w:rsid w:val="002B4DD6"/>
    <w:rsid w:val="002B5000"/>
    <w:rsid w:val="002B5003"/>
    <w:rsid w:val="002B5115"/>
    <w:rsid w:val="002B5161"/>
    <w:rsid w:val="002B5275"/>
    <w:rsid w:val="002B52B4"/>
    <w:rsid w:val="002B5399"/>
    <w:rsid w:val="002B553D"/>
    <w:rsid w:val="002B55B8"/>
    <w:rsid w:val="002B55D5"/>
    <w:rsid w:val="002B5671"/>
    <w:rsid w:val="002B57AA"/>
    <w:rsid w:val="002B5A14"/>
    <w:rsid w:val="002B5A28"/>
    <w:rsid w:val="002B5BCC"/>
    <w:rsid w:val="002B5CA4"/>
    <w:rsid w:val="002B5D8D"/>
    <w:rsid w:val="002B5E45"/>
    <w:rsid w:val="002B5EF0"/>
    <w:rsid w:val="002B5EF2"/>
    <w:rsid w:val="002B5F58"/>
    <w:rsid w:val="002B5F68"/>
    <w:rsid w:val="002B5FC8"/>
    <w:rsid w:val="002B613E"/>
    <w:rsid w:val="002B62D8"/>
    <w:rsid w:val="002B6351"/>
    <w:rsid w:val="002B6362"/>
    <w:rsid w:val="002B63D0"/>
    <w:rsid w:val="002B63DD"/>
    <w:rsid w:val="002B641A"/>
    <w:rsid w:val="002B64F9"/>
    <w:rsid w:val="002B660E"/>
    <w:rsid w:val="002B6651"/>
    <w:rsid w:val="002B66AC"/>
    <w:rsid w:val="002B66CF"/>
    <w:rsid w:val="002B672B"/>
    <w:rsid w:val="002B688C"/>
    <w:rsid w:val="002B6926"/>
    <w:rsid w:val="002B692A"/>
    <w:rsid w:val="002B6972"/>
    <w:rsid w:val="002B6986"/>
    <w:rsid w:val="002B69AE"/>
    <w:rsid w:val="002B6A5E"/>
    <w:rsid w:val="002B6A97"/>
    <w:rsid w:val="002B6B7F"/>
    <w:rsid w:val="002B6BCB"/>
    <w:rsid w:val="002B6D4F"/>
    <w:rsid w:val="002B6D6A"/>
    <w:rsid w:val="002B6DD7"/>
    <w:rsid w:val="002B6F0F"/>
    <w:rsid w:val="002B6F40"/>
    <w:rsid w:val="002B6F84"/>
    <w:rsid w:val="002B7008"/>
    <w:rsid w:val="002B72D3"/>
    <w:rsid w:val="002B72E6"/>
    <w:rsid w:val="002B732B"/>
    <w:rsid w:val="002B7403"/>
    <w:rsid w:val="002B7434"/>
    <w:rsid w:val="002B7524"/>
    <w:rsid w:val="002B765D"/>
    <w:rsid w:val="002B76A7"/>
    <w:rsid w:val="002B7754"/>
    <w:rsid w:val="002B7A44"/>
    <w:rsid w:val="002B7AFB"/>
    <w:rsid w:val="002B7B65"/>
    <w:rsid w:val="002B7BEC"/>
    <w:rsid w:val="002B7E09"/>
    <w:rsid w:val="002B7E12"/>
    <w:rsid w:val="002C031D"/>
    <w:rsid w:val="002C0424"/>
    <w:rsid w:val="002C0543"/>
    <w:rsid w:val="002C058E"/>
    <w:rsid w:val="002C059D"/>
    <w:rsid w:val="002C08AD"/>
    <w:rsid w:val="002C0919"/>
    <w:rsid w:val="002C0A00"/>
    <w:rsid w:val="002C0AAD"/>
    <w:rsid w:val="002C0C16"/>
    <w:rsid w:val="002C0C1F"/>
    <w:rsid w:val="002C0CAA"/>
    <w:rsid w:val="002C0D43"/>
    <w:rsid w:val="002C0F0F"/>
    <w:rsid w:val="002C1003"/>
    <w:rsid w:val="002C10EB"/>
    <w:rsid w:val="002C113C"/>
    <w:rsid w:val="002C139D"/>
    <w:rsid w:val="002C1531"/>
    <w:rsid w:val="002C15F4"/>
    <w:rsid w:val="002C17FA"/>
    <w:rsid w:val="002C1837"/>
    <w:rsid w:val="002C18C9"/>
    <w:rsid w:val="002C193A"/>
    <w:rsid w:val="002C195D"/>
    <w:rsid w:val="002C1B4E"/>
    <w:rsid w:val="002C1C90"/>
    <w:rsid w:val="002C1DCD"/>
    <w:rsid w:val="002C1E8A"/>
    <w:rsid w:val="002C1F1D"/>
    <w:rsid w:val="002C2018"/>
    <w:rsid w:val="002C2061"/>
    <w:rsid w:val="002C20CD"/>
    <w:rsid w:val="002C2188"/>
    <w:rsid w:val="002C21E7"/>
    <w:rsid w:val="002C2219"/>
    <w:rsid w:val="002C2465"/>
    <w:rsid w:val="002C24C8"/>
    <w:rsid w:val="002C2526"/>
    <w:rsid w:val="002C2552"/>
    <w:rsid w:val="002C2554"/>
    <w:rsid w:val="002C2627"/>
    <w:rsid w:val="002C26CE"/>
    <w:rsid w:val="002C28F2"/>
    <w:rsid w:val="002C2A2E"/>
    <w:rsid w:val="002C2B5E"/>
    <w:rsid w:val="002C2DEA"/>
    <w:rsid w:val="002C2E6B"/>
    <w:rsid w:val="002C2F63"/>
    <w:rsid w:val="002C2FF1"/>
    <w:rsid w:val="002C30FE"/>
    <w:rsid w:val="002C310F"/>
    <w:rsid w:val="002C315D"/>
    <w:rsid w:val="002C32AC"/>
    <w:rsid w:val="002C3348"/>
    <w:rsid w:val="002C3446"/>
    <w:rsid w:val="002C34D5"/>
    <w:rsid w:val="002C34FC"/>
    <w:rsid w:val="002C3520"/>
    <w:rsid w:val="002C35F4"/>
    <w:rsid w:val="002C380A"/>
    <w:rsid w:val="002C3ACC"/>
    <w:rsid w:val="002C3B37"/>
    <w:rsid w:val="002C3C46"/>
    <w:rsid w:val="002C3DA0"/>
    <w:rsid w:val="002C3E70"/>
    <w:rsid w:val="002C3EB5"/>
    <w:rsid w:val="002C4042"/>
    <w:rsid w:val="002C4125"/>
    <w:rsid w:val="002C4182"/>
    <w:rsid w:val="002C4247"/>
    <w:rsid w:val="002C4332"/>
    <w:rsid w:val="002C43E4"/>
    <w:rsid w:val="002C43FA"/>
    <w:rsid w:val="002C4555"/>
    <w:rsid w:val="002C45DF"/>
    <w:rsid w:val="002C45E4"/>
    <w:rsid w:val="002C4679"/>
    <w:rsid w:val="002C468F"/>
    <w:rsid w:val="002C46AB"/>
    <w:rsid w:val="002C475A"/>
    <w:rsid w:val="002C47D2"/>
    <w:rsid w:val="002C481A"/>
    <w:rsid w:val="002C4922"/>
    <w:rsid w:val="002C4949"/>
    <w:rsid w:val="002C4995"/>
    <w:rsid w:val="002C4A91"/>
    <w:rsid w:val="002C4B63"/>
    <w:rsid w:val="002C4CE5"/>
    <w:rsid w:val="002C4DFF"/>
    <w:rsid w:val="002C4EF5"/>
    <w:rsid w:val="002C5014"/>
    <w:rsid w:val="002C5174"/>
    <w:rsid w:val="002C533A"/>
    <w:rsid w:val="002C538E"/>
    <w:rsid w:val="002C5606"/>
    <w:rsid w:val="002C5635"/>
    <w:rsid w:val="002C580D"/>
    <w:rsid w:val="002C5A13"/>
    <w:rsid w:val="002C5A9B"/>
    <w:rsid w:val="002C5B06"/>
    <w:rsid w:val="002C5B57"/>
    <w:rsid w:val="002C5D38"/>
    <w:rsid w:val="002C5E87"/>
    <w:rsid w:val="002C5EA6"/>
    <w:rsid w:val="002C6042"/>
    <w:rsid w:val="002C6058"/>
    <w:rsid w:val="002C62B4"/>
    <w:rsid w:val="002C636C"/>
    <w:rsid w:val="002C63E4"/>
    <w:rsid w:val="002C64FA"/>
    <w:rsid w:val="002C653C"/>
    <w:rsid w:val="002C659C"/>
    <w:rsid w:val="002C664E"/>
    <w:rsid w:val="002C699B"/>
    <w:rsid w:val="002C6AD2"/>
    <w:rsid w:val="002C6B6E"/>
    <w:rsid w:val="002C6ED8"/>
    <w:rsid w:val="002C6F07"/>
    <w:rsid w:val="002C6FDD"/>
    <w:rsid w:val="002C7012"/>
    <w:rsid w:val="002C70BC"/>
    <w:rsid w:val="002C71D3"/>
    <w:rsid w:val="002C7553"/>
    <w:rsid w:val="002C7A5B"/>
    <w:rsid w:val="002C7B08"/>
    <w:rsid w:val="002C7C11"/>
    <w:rsid w:val="002C7C2C"/>
    <w:rsid w:val="002C7CA9"/>
    <w:rsid w:val="002C7CEB"/>
    <w:rsid w:val="002C7D74"/>
    <w:rsid w:val="002C7DEE"/>
    <w:rsid w:val="002C7FCA"/>
    <w:rsid w:val="002D0018"/>
    <w:rsid w:val="002D01F3"/>
    <w:rsid w:val="002D0213"/>
    <w:rsid w:val="002D046E"/>
    <w:rsid w:val="002D06FA"/>
    <w:rsid w:val="002D0798"/>
    <w:rsid w:val="002D0958"/>
    <w:rsid w:val="002D0AFE"/>
    <w:rsid w:val="002D0BB0"/>
    <w:rsid w:val="002D0C04"/>
    <w:rsid w:val="002D0C28"/>
    <w:rsid w:val="002D0CA4"/>
    <w:rsid w:val="002D0DF2"/>
    <w:rsid w:val="002D0E8D"/>
    <w:rsid w:val="002D0EE1"/>
    <w:rsid w:val="002D0FDA"/>
    <w:rsid w:val="002D100D"/>
    <w:rsid w:val="002D106D"/>
    <w:rsid w:val="002D1071"/>
    <w:rsid w:val="002D119C"/>
    <w:rsid w:val="002D11AC"/>
    <w:rsid w:val="002D14D1"/>
    <w:rsid w:val="002D14F8"/>
    <w:rsid w:val="002D1544"/>
    <w:rsid w:val="002D15FB"/>
    <w:rsid w:val="002D179C"/>
    <w:rsid w:val="002D1A9E"/>
    <w:rsid w:val="002D1B60"/>
    <w:rsid w:val="002D1EF5"/>
    <w:rsid w:val="002D1F79"/>
    <w:rsid w:val="002D2215"/>
    <w:rsid w:val="002D225D"/>
    <w:rsid w:val="002D226C"/>
    <w:rsid w:val="002D227A"/>
    <w:rsid w:val="002D23BD"/>
    <w:rsid w:val="002D2562"/>
    <w:rsid w:val="002D2576"/>
    <w:rsid w:val="002D2644"/>
    <w:rsid w:val="002D26B3"/>
    <w:rsid w:val="002D2754"/>
    <w:rsid w:val="002D2839"/>
    <w:rsid w:val="002D293E"/>
    <w:rsid w:val="002D2983"/>
    <w:rsid w:val="002D298B"/>
    <w:rsid w:val="002D2A32"/>
    <w:rsid w:val="002D2BBD"/>
    <w:rsid w:val="002D2C29"/>
    <w:rsid w:val="002D2E0C"/>
    <w:rsid w:val="002D2E88"/>
    <w:rsid w:val="002D30A0"/>
    <w:rsid w:val="002D30BF"/>
    <w:rsid w:val="002D31F0"/>
    <w:rsid w:val="002D3261"/>
    <w:rsid w:val="002D32DD"/>
    <w:rsid w:val="002D3419"/>
    <w:rsid w:val="002D34B9"/>
    <w:rsid w:val="002D35C3"/>
    <w:rsid w:val="002D35E0"/>
    <w:rsid w:val="002D3646"/>
    <w:rsid w:val="002D3724"/>
    <w:rsid w:val="002D3739"/>
    <w:rsid w:val="002D37AA"/>
    <w:rsid w:val="002D38CA"/>
    <w:rsid w:val="002D3928"/>
    <w:rsid w:val="002D392B"/>
    <w:rsid w:val="002D3A5D"/>
    <w:rsid w:val="002D3AE2"/>
    <w:rsid w:val="002D3BA3"/>
    <w:rsid w:val="002D3BFC"/>
    <w:rsid w:val="002D3CD2"/>
    <w:rsid w:val="002D3D82"/>
    <w:rsid w:val="002D3D93"/>
    <w:rsid w:val="002D442B"/>
    <w:rsid w:val="002D4471"/>
    <w:rsid w:val="002D4509"/>
    <w:rsid w:val="002D4565"/>
    <w:rsid w:val="002D45DD"/>
    <w:rsid w:val="002D4637"/>
    <w:rsid w:val="002D4756"/>
    <w:rsid w:val="002D4947"/>
    <w:rsid w:val="002D496D"/>
    <w:rsid w:val="002D4AAB"/>
    <w:rsid w:val="002D4B93"/>
    <w:rsid w:val="002D4E70"/>
    <w:rsid w:val="002D4F30"/>
    <w:rsid w:val="002D4FBC"/>
    <w:rsid w:val="002D51C1"/>
    <w:rsid w:val="002D5232"/>
    <w:rsid w:val="002D52D7"/>
    <w:rsid w:val="002D5303"/>
    <w:rsid w:val="002D5325"/>
    <w:rsid w:val="002D559B"/>
    <w:rsid w:val="002D5789"/>
    <w:rsid w:val="002D5B6A"/>
    <w:rsid w:val="002D5C23"/>
    <w:rsid w:val="002D5CD3"/>
    <w:rsid w:val="002D5D5E"/>
    <w:rsid w:val="002D5FA9"/>
    <w:rsid w:val="002D6029"/>
    <w:rsid w:val="002D6152"/>
    <w:rsid w:val="002D6163"/>
    <w:rsid w:val="002D61C7"/>
    <w:rsid w:val="002D657E"/>
    <w:rsid w:val="002D679D"/>
    <w:rsid w:val="002D6852"/>
    <w:rsid w:val="002D689C"/>
    <w:rsid w:val="002D69F9"/>
    <w:rsid w:val="002D6AE8"/>
    <w:rsid w:val="002D6AF6"/>
    <w:rsid w:val="002D6BA3"/>
    <w:rsid w:val="002D6C65"/>
    <w:rsid w:val="002D6D14"/>
    <w:rsid w:val="002D6E3F"/>
    <w:rsid w:val="002D6F16"/>
    <w:rsid w:val="002D70E1"/>
    <w:rsid w:val="002D7139"/>
    <w:rsid w:val="002D71D0"/>
    <w:rsid w:val="002D7201"/>
    <w:rsid w:val="002D73EC"/>
    <w:rsid w:val="002D7417"/>
    <w:rsid w:val="002D7586"/>
    <w:rsid w:val="002D758B"/>
    <w:rsid w:val="002D7934"/>
    <w:rsid w:val="002D79F0"/>
    <w:rsid w:val="002D7A06"/>
    <w:rsid w:val="002D7B53"/>
    <w:rsid w:val="002D7B8A"/>
    <w:rsid w:val="002D7BA7"/>
    <w:rsid w:val="002D7DA2"/>
    <w:rsid w:val="002E0098"/>
    <w:rsid w:val="002E020E"/>
    <w:rsid w:val="002E0468"/>
    <w:rsid w:val="002E047B"/>
    <w:rsid w:val="002E050E"/>
    <w:rsid w:val="002E050F"/>
    <w:rsid w:val="002E06AB"/>
    <w:rsid w:val="002E0811"/>
    <w:rsid w:val="002E0917"/>
    <w:rsid w:val="002E0982"/>
    <w:rsid w:val="002E0B47"/>
    <w:rsid w:val="002E0DBE"/>
    <w:rsid w:val="002E0DF8"/>
    <w:rsid w:val="002E1129"/>
    <w:rsid w:val="002E11CB"/>
    <w:rsid w:val="002E1397"/>
    <w:rsid w:val="002E140C"/>
    <w:rsid w:val="002E162F"/>
    <w:rsid w:val="002E1761"/>
    <w:rsid w:val="002E17B3"/>
    <w:rsid w:val="002E1898"/>
    <w:rsid w:val="002E1916"/>
    <w:rsid w:val="002E1ABB"/>
    <w:rsid w:val="002E1C62"/>
    <w:rsid w:val="002E1D49"/>
    <w:rsid w:val="002E1DA8"/>
    <w:rsid w:val="002E1E0E"/>
    <w:rsid w:val="002E1E9E"/>
    <w:rsid w:val="002E2054"/>
    <w:rsid w:val="002E237E"/>
    <w:rsid w:val="002E23C2"/>
    <w:rsid w:val="002E240B"/>
    <w:rsid w:val="002E243A"/>
    <w:rsid w:val="002E245B"/>
    <w:rsid w:val="002E24A7"/>
    <w:rsid w:val="002E2595"/>
    <w:rsid w:val="002E264C"/>
    <w:rsid w:val="002E26DA"/>
    <w:rsid w:val="002E2740"/>
    <w:rsid w:val="002E278E"/>
    <w:rsid w:val="002E27D4"/>
    <w:rsid w:val="002E281B"/>
    <w:rsid w:val="002E29A0"/>
    <w:rsid w:val="002E2CBB"/>
    <w:rsid w:val="002E2CFA"/>
    <w:rsid w:val="002E2E0D"/>
    <w:rsid w:val="002E2E60"/>
    <w:rsid w:val="002E2F18"/>
    <w:rsid w:val="002E2F42"/>
    <w:rsid w:val="002E30BF"/>
    <w:rsid w:val="002E3111"/>
    <w:rsid w:val="002E3149"/>
    <w:rsid w:val="002E314B"/>
    <w:rsid w:val="002E320C"/>
    <w:rsid w:val="002E3246"/>
    <w:rsid w:val="002E3266"/>
    <w:rsid w:val="002E3390"/>
    <w:rsid w:val="002E3420"/>
    <w:rsid w:val="002E342A"/>
    <w:rsid w:val="002E361B"/>
    <w:rsid w:val="002E3653"/>
    <w:rsid w:val="002E374C"/>
    <w:rsid w:val="002E375A"/>
    <w:rsid w:val="002E378F"/>
    <w:rsid w:val="002E3795"/>
    <w:rsid w:val="002E37F6"/>
    <w:rsid w:val="002E3862"/>
    <w:rsid w:val="002E39A4"/>
    <w:rsid w:val="002E39BA"/>
    <w:rsid w:val="002E3B1B"/>
    <w:rsid w:val="002E3B98"/>
    <w:rsid w:val="002E3CCF"/>
    <w:rsid w:val="002E3CD1"/>
    <w:rsid w:val="002E3D29"/>
    <w:rsid w:val="002E3D7F"/>
    <w:rsid w:val="002E3D84"/>
    <w:rsid w:val="002E3DC6"/>
    <w:rsid w:val="002E3EBF"/>
    <w:rsid w:val="002E3F25"/>
    <w:rsid w:val="002E410A"/>
    <w:rsid w:val="002E4352"/>
    <w:rsid w:val="002E441B"/>
    <w:rsid w:val="002E4696"/>
    <w:rsid w:val="002E4797"/>
    <w:rsid w:val="002E47D9"/>
    <w:rsid w:val="002E4918"/>
    <w:rsid w:val="002E4A60"/>
    <w:rsid w:val="002E4C00"/>
    <w:rsid w:val="002E4C29"/>
    <w:rsid w:val="002E4C3F"/>
    <w:rsid w:val="002E4C52"/>
    <w:rsid w:val="002E4C69"/>
    <w:rsid w:val="002E4E2B"/>
    <w:rsid w:val="002E4FD5"/>
    <w:rsid w:val="002E50C1"/>
    <w:rsid w:val="002E52E9"/>
    <w:rsid w:val="002E53CD"/>
    <w:rsid w:val="002E542D"/>
    <w:rsid w:val="002E5562"/>
    <w:rsid w:val="002E55AB"/>
    <w:rsid w:val="002E56FB"/>
    <w:rsid w:val="002E58B7"/>
    <w:rsid w:val="002E5A36"/>
    <w:rsid w:val="002E5C38"/>
    <w:rsid w:val="002E5C61"/>
    <w:rsid w:val="002E5C8F"/>
    <w:rsid w:val="002E5EB6"/>
    <w:rsid w:val="002E5F51"/>
    <w:rsid w:val="002E5F96"/>
    <w:rsid w:val="002E602B"/>
    <w:rsid w:val="002E61D0"/>
    <w:rsid w:val="002E6321"/>
    <w:rsid w:val="002E6557"/>
    <w:rsid w:val="002E6738"/>
    <w:rsid w:val="002E6861"/>
    <w:rsid w:val="002E68A6"/>
    <w:rsid w:val="002E694F"/>
    <w:rsid w:val="002E69A4"/>
    <w:rsid w:val="002E6B0A"/>
    <w:rsid w:val="002E6B3F"/>
    <w:rsid w:val="002E6BD3"/>
    <w:rsid w:val="002E6D01"/>
    <w:rsid w:val="002E6E1C"/>
    <w:rsid w:val="002E6E2E"/>
    <w:rsid w:val="002E6E83"/>
    <w:rsid w:val="002E6E98"/>
    <w:rsid w:val="002E6EB7"/>
    <w:rsid w:val="002E6ED3"/>
    <w:rsid w:val="002E6EE4"/>
    <w:rsid w:val="002E6FA6"/>
    <w:rsid w:val="002E7166"/>
    <w:rsid w:val="002E71AC"/>
    <w:rsid w:val="002E721E"/>
    <w:rsid w:val="002E7278"/>
    <w:rsid w:val="002E7491"/>
    <w:rsid w:val="002E74DB"/>
    <w:rsid w:val="002E74F3"/>
    <w:rsid w:val="002E750E"/>
    <w:rsid w:val="002E7748"/>
    <w:rsid w:val="002E7814"/>
    <w:rsid w:val="002E7888"/>
    <w:rsid w:val="002E7A7C"/>
    <w:rsid w:val="002E7AF6"/>
    <w:rsid w:val="002E7B24"/>
    <w:rsid w:val="002E7D1F"/>
    <w:rsid w:val="002F0480"/>
    <w:rsid w:val="002F04DD"/>
    <w:rsid w:val="002F050A"/>
    <w:rsid w:val="002F0546"/>
    <w:rsid w:val="002F05AE"/>
    <w:rsid w:val="002F05C0"/>
    <w:rsid w:val="002F06A4"/>
    <w:rsid w:val="002F06AD"/>
    <w:rsid w:val="002F06FB"/>
    <w:rsid w:val="002F083C"/>
    <w:rsid w:val="002F094C"/>
    <w:rsid w:val="002F09A7"/>
    <w:rsid w:val="002F0FCA"/>
    <w:rsid w:val="002F0FE1"/>
    <w:rsid w:val="002F1018"/>
    <w:rsid w:val="002F108A"/>
    <w:rsid w:val="002F11D0"/>
    <w:rsid w:val="002F1264"/>
    <w:rsid w:val="002F1373"/>
    <w:rsid w:val="002F143D"/>
    <w:rsid w:val="002F1512"/>
    <w:rsid w:val="002F1639"/>
    <w:rsid w:val="002F16AA"/>
    <w:rsid w:val="002F181E"/>
    <w:rsid w:val="002F1A67"/>
    <w:rsid w:val="002F1B29"/>
    <w:rsid w:val="002F1B48"/>
    <w:rsid w:val="002F1C3B"/>
    <w:rsid w:val="002F1FF9"/>
    <w:rsid w:val="002F212F"/>
    <w:rsid w:val="002F22B1"/>
    <w:rsid w:val="002F25C5"/>
    <w:rsid w:val="002F2691"/>
    <w:rsid w:val="002F27EC"/>
    <w:rsid w:val="002F2834"/>
    <w:rsid w:val="002F2837"/>
    <w:rsid w:val="002F291C"/>
    <w:rsid w:val="002F2966"/>
    <w:rsid w:val="002F2D19"/>
    <w:rsid w:val="002F2E07"/>
    <w:rsid w:val="002F2ECF"/>
    <w:rsid w:val="002F2FA1"/>
    <w:rsid w:val="002F3121"/>
    <w:rsid w:val="002F3200"/>
    <w:rsid w:val="002F32ED"/>
    <w:rsid w:val="002F3328"/>
    <w:rsid w:val="002F365D"/>
    <w:rsid w:val="002F36DC"/>
    <w:rsid w:val="002F3853"/>
    <w:rsid w:val="002F39EF"/>
    <w:rsid w:val="002F3A0D"/>
    <w:rsid w:val="002F3D3A"/>
    <w:rsid w:val="002F3D40"/>
    <w:rsid w:val="002F3E97"/>
    <w:rsid w:val="002F4255"/>
    <w:rsid w:val="002F42A2"/>
    <w:rsid w:val="002F42DA"/>
    <w:rsid w:val="002F44B9"/>
    <w:rsid w:val="002F44FA"/>
    <w:rsid w:val="002F4685"/>
    <w:rsid w:val="002F46EB"/>
    <w:rsid w:val="002F4849"/>
    <w:rsid w:val="002F486B"/>
    <w:rsid w:val="002F4A2A"/>
    <w:rsid w:val="002F4C8B"/>
    <w:rsid w:val="002F4CA8"/>
    <w:rsid w:val="002F5399"/>
    <w:rsid w:val="002F54AF"/>
    <w:rsid w:val="002F54E5"/>
    <w:rsid w:val="002F5520"/>
    <w:rsid w:val="002F553D"/>
    <w:rsid w:val="002F55CB"/>
    <w:rsid w:val="002F56FB"/>
    <w:rsid w:val="002F58A1"/>
    <w:rsid w:val="002F59D7"/>
    <w:rsid w:val="002F5A6B"/>
    <w:rsid w:val="002F5C42"/>
    <w:rsid w:val="002F5DA5"/>
    <w:rsid w:val="002F5E68"/>
    <w:rsid w:val="002F5EBE"/>
    <w:rsid w:val="002F627B"/>
    <w:rsid w:val="002F62C9"/>
    <w:rsid w:val="002F6398"/>
    <w:rsid w:val="002F661C"/>
    <w:rsid w:val="002F6637"/>
    <w:rsid w:val="002F66D9"/>
    <w:rsid w:val="002F67A3"/>
    <w:rsid w:val="002F67FD"/>
    <w:rsid w:val="002F68BE"/>
    <w:rsid w:val="002F690D"/>
    <w:rsid w:val="002F6B2B"/>
    <w:rsid w:val="002F6C3C"/>
    <w:rsid w:val="002F6E2F"/>
    <w:rsid w:val="002F7115"/>
    <w:rsid w:val="002F7179"/>
    <w:rsid w:val="002F7213"/>
    <w:rsid w:val="002F7267"/>
    <w:rsid w:val="002F735A"/>
    <w:rsid w:val="002F738D"/>
    <w:rsid w:val="002F739A"/>
    <w:rsid w:val="002F73F7"/>
    <w:rsid w:val="002F742E"/>
    <w:rsid w:val="002F747D"/>
    <w:rsid w:val="002F75EB"/>
    <w:rsid w:val="002F76ED"/>
    <w:rsid w:val="002F79AE"/>
    <w:rsid w:val="002F7A0A"/>
    <w:rsid w:val="002F7A0F"/>
    <w:rsid w:val="002F7A1D"/>
    <w:rsid w:val="002F7B22"/>
    <w:rsid w:val="002F7C0B"/>
    <w:rsid w:val="002F7CDE"/>
    <w:rsid w:val="002F7DE1"/>
    <w:rsid w:val="002F7E43"/>
    <w:rsid w:val="002F7E66"/>
    <w:rsid w:val="002F7E94"/>
    <w:rsid w:val="002F7FE2"/>
    <w:rsid w:val="00300015"/>
    <w:rsid w:val="00300037"/>
    <w:rsid w:val="00300059"/>
    <w:rsid w:val="00300091"/>
    <w:rsid w:val="003000C5"/>
    <w:rsid w:val="00300237"/>
    <w:rsid w:val="003004C7"/>
    <w:rsid w:val="003004DB"/>
    <w:rsid w:val="00300594"/>
    <w:rsid w:val="00300741"/>
    <w:rsid w:val="00300834"/>
    <w:rsid w:val="003008BE"/>
    <w:rsid w:val="00300A67"/>
    <w:rsid w:val="00300A75"/>
    <w:rsid w:val="00300AF4"/>
    <w:rsid w:val="00301019"/>
    <w:rsid w:val="00301076"/>
    <w:rsid w:val="003010AA"/>
    <w:rsid w:val="00301197"/>
    <w:rsid w:val="00301295"/>
    <w:rsid w:val="003012DF"/>
    <w:rsid w:val="0030141E"/>
    <w:rsid w:val="00301489"/>
    <w:rsid w:val="00301491"/>
    <w:rsid w:val="00301493"/>
    <w:rsid w:val="003014D4"/>
    <w:rsid w:val="00301647"/>
    <w:rsid w:val="0030196B"/>
    <w:rsid w:val="00301AA5"/>
    <w:rsid w:val="00301BC2"/>
    <w:rsid w:val="00301D43"/>
    <w:rsid w:val="00301E62"/>
    <w:rsid w:val="00301EDE"/>
    <w:rsid w:val="00301F9F"/>
    <w:rsid w:val="00301FA4"/>
    <w:rsid w:val="003020EE"/>
    <w:rsid w:val="0030222C"/>
    <w:rsid w:val="00302545"/>
    <w:rsid w:val="00302874"/>
    <w:rsid w:val="003028E2"/>
    <w:rsid w:val="0030292B"/>
    <w:rsid w:val="003029F8"/>
    <w:rsid w:val="00302ADA"/>
    <w:rsid w:val="00302B8A"/>
    <w:rsid w:val="00302B98"/>
    <w:rsid w:val="00302E39"/>
    <w:rsid w:val="00303110"/>
    <w:rsid w:val="003032AC"/>
    <w:rsid w:val="003033B7"/>
    <w:rsid w:val="003033EB"/>
    <w:rsid w:val="0030341A"/>
    <w:rsid w:val="00303444"/>
    <w:rsid w:val="0030353E"/>
    <w:rsid w:val="003036CF"/>
    <w:rsid w:val="003036D8"/>
    <w:rsid w:val="0030382F"/>
    <w:rsid w:val="00303A5B"/>
    <w:rsid w:val="00303A64"/>
    <w:rsid w:val="00303ADA"/>
    <w:rsid w:val="00303B40"/>
    <w:rsid w:val="00303BE6"/>
    <w:rsid w:val="00303C3F"/>
    <w:rsid w:val="00303C56"/>
    <w:rsid w:val="00303CDE"/>
    <w:rsid w:val="00303D8E"/>
    <w:rsid w:val="00303E3E"/>
    <w:rsid w:val="00303EBD"/>
    <w:rsid w:val="0030408D"/>
    <w:rsid w:val="0030423C"/>
    <w:rsid w:val="00304382"/>
    <w:rsid w:val="003043B4"/>
    <w:rsid w:val="003044DD"/>
    <w:rsid w:val="00304633"/>
    <w:rsid w:val="00304691"/>
    <w:rsid w:val="0030477A"/>
    <w:rsid w:val="00304A93"/>
    <w:rsid w:val="00304AC9"/>
    <w:rsid w:val="00304C27"/>
    <w:rsid w:val="00304CA7"/>
    <w:rsid w:val="003050AD"/>
    <w:rsid w:val="00305237"/>
    <w:rsid w:val="003052E0"/>
    <w:rsid w:val="00305301"/>
    <w:rsid w:val="00305343"/>
    <w:rsid w:val="003053C8"/>
    <w:rsid w:val="003055E6"/>
    <w:rsid w:val="0030561E"/>
    <w:rsid w:val="00305632"/>
    <w:rsid w:val="0030567F"/>
    <w:rsid w:val="00305695"/>
    <w:rsid w:val="0030583E"/>
    <w:rsid w:val="00305A17"/>
    <w:rsid w:val="00305A35"/>
    <w:rsid w:val="00305AD6"/>
    <w:rsid w:val="00305AF2"/>
    <w:rsid w:val="00305B23"/>
    <w:rsid w:val="00305B71"/>
    <w:rsid w:val="00305B98"/>
    <w:rsid w:val="00305BB2"/>
    <w:rsid w:val="00305D01"/>
    <w:rsid w:val="00305D4C"/>
    <w:rsid w:val="00305D79"/>
    <w:rsid w:val="00305EE8"/>
    <w:rsid w:val="00305F2D"/>
    <w:rsid w:val="003060B7"/>
    <w:rsid w:val="003060E4"/>
    <w:rsid w:val="00306191"/>
    <w:rsid w:val="003061F3"/>
    <w:rsid w:val="0030625A"/>
    <w:rsid w:val="003063A4"/>
    <w:rsid w:val="00306400"/>
    <w:rsid w:val="0030664F"/>
    <w:rsid w:val="003067F3"/>
    <w:rsid w:val="0030681F"/>
    <w:rsid w:val="003069AB"/>
    <w:rsid w:val="00306A54"/>
    <w:rsid w:val="00306A67"/>
    <w:rsid w:val="00306A75"/>
    <w:rsid w:val="00306AAD"/>
    <w:rsid w:val="00306C41"/>
    <w:rsid w:val="00306C61"/>
    <w:rsid w:val="00306C95"/>
    <w:rsid w:val="00306CDA"/>
    <w:rsid w:val="00306D4E"/>
    <w:rsid w:val="00306DA1"/>
    <w:rsid w:val="00306EE4"/>
    <w:rsid w:val="00306FD8"/>
    <w:rsid w:val="00307061"/>
    <w:rsid w:val="00307344"/>
    <w:rsid w:val="00307404"/>
    <w:rsid w:val="0030759A"/>
    <w:rsid w:val="0030759D"/>
    <w:rsid w:val="003075DA"/>
    <w:rsid w:val="003077EE"/>
    <w:rsid w:val="003078F7"/>
    <w:rsid w:val="0030794B"/>
    <w:rsid w:val="003079C5"/>
    <w:rsid w:val="00307B18"/>
    <w:rsid w:val="00307B77"/>
    <w:rsid w:val="00310020"/>
    <w:rsid w:val="00310064"/>
    <w:rsid w:val="003100D3"/>
    <w:rsid w:val="003100D6"/>
    <w:rsid w:val="00310167"/>
    <w:rsid w:val="00310236"/>
    <w:rsid w:val="0031029C"/>
    <w:rsid w:val="003103F4"/>
    <w:rsid w:val="00310436"/>
    <w:rsid w:val="00310599"/>
    <w:rsid w:val="003106BF"/>
    <w:rsid w:val="00310708"/>
    <w:rsid w:val="0031075C"/>
    <w:rsid w:val="00310826"/>
    <w:rsid w:val="003108B9"/>
    <w:rsid w:val="0031090A"/>
    <w:rsid w:val="00310B72"/>
    <w:rsid w:val="00310DEB"/>
    <w:rsid w:val="00310E53"/>
    <w:rsid w:val="00310E70"/>
    <w:rsid w:val="00310F27"/>
    <w:rsid w:val="00310FCE"/>
    <w:rsid w:val="003110D5"/>
    <w:rsid w:val="0031136C"/>
    <w:rsid w:val="00311474"/>
    <w:rsid w:val="003116C8"/>
    <w:rsid w:val="00311754"/>
    <w:rsid w:val="003117F2"/>
    <w:rsid w:val="003118A0"/>
    <w:rsid w:val="003119D8"/>
    <w:rsid w:val="00311A4A"/>
    <w:rsid w:val="00311A96"/>
    <w:rsid w:val="00311A98"/>
    <w:rsid w:val="00311B73"/>
    <w:rsid w:val="00311C29"/>
    <w:rsid w:val="00311C55"/>
    <w:rsid w:val="00311C77"/>
    <w:rsid w:val="00311CD0"/>
    <w:rsid w:val="00311D2D"/>
    <w:rsid w:val="00311D6F"/>
    <w:rsid w:val="00311E00"/>
    <w:rsid w:val="0031205C"/>
    <w:rsid w:val="00312309"/>
    <w:rsid w:val="00312571"/>
    <w:rsid w:val="00312577"/>
    <w:rsid w:val="00312788"/>
    <w:rsid w:val="00312818"/>
    <w:rsid w:val="003128CE"/>
    <w:rsid w:val="00312A14"/>
    <w:rsid w:val="00312A5C"/>
    <w:rsid w:val="00312B0A"/>
    <w:rsid w:val="00312CB9"/>
    <w:rsid w:val="00312CF6"/>
    <w:rsid w:val="00312D93"/>
    <w:rsid w:val="00312DAA"/>
    <w:rsid w:val="00312E50"/>
    <w:rsid w:val="0031308A"/>
    <w:rsid w:val="003130B2"/>
    <w:rsid w:val="003130C2"/>
    <w:rsid w:val="0031312A"/>
    <w:rsid w:val="00313327"/>
    <w:rsid w:val="0031365E"/>
    <w:rsid w:val="0031382B"/>
    <w:rsid w:val="00313ACF"/>
    <w:rsid w:val="00313BB3"/>
    <w:rsid w:val="00313CB6"/>
    <w:rsid w:val="00313FB1"/>
    <w:rsid w:val="00313FEA"/>
    <w:rsid w:val="00314103"/>
    <w:rsid w:val="00314154"/>
    <w:rsid w:val="0031423F"/>
    <w:rsid w:val="0031424C"/>
    <w:rsid w:val="003142D7"/>
    <w:rsid w:val="003142F2"/>
    <w:rsid w:val="00314411"/>
    <w:rsid w:val="00314458"/>
    <w:rsid w:val="00314467"/>
    <w:rsid w:val="003144F4"/>
    <w:rsid w:val="003144FA"/>
    <w:rsid w:val="003145CD"/>
    <w:rsid w:val="00314961"/>
    <w:rsid w:val="00314972"/>
    <w:rsid w:val="003149B5"/>
    <w:rsid w:val="00314AB9"/>
    <w:rsid w:val="00314AC3"/>
    <w:rsid w:val="00314B83"/>
    <w:rsid w:val="00314B9A"/>
    <w:rsid w:val="00314C3E"/>
    <w:rsid w:val="00314CB8"/>
    <w:rsid w:val="00314DEC"/>
    <w:rsid w:val="00314ECB"/>
    <w:rsid w:val="003151A8"/>
    <w:rsid w:val="00315352"/>
    <w:rsid w:val="00315394"/>
    <w:rsid w:val="003153E2"/>
    <w:rsid w:val="0031541B"/>
    <w:rsid w:val="00315424"/>
    <w:rsid w:val="00315568"/>
    <w:rsid w:val="0031562B"/>
    <w:rsid w:val="00315749"/>
    <w:rsid w:val="0031580F"/>
    <w:rsid w:val="0031585C"/>
    <w:rsid w:val="00315949"/>
    <w:rsid w:val="00315A05"/>
    <w:rsid w:val="00315A97"/>
    <w:rsid w:val="00315AFC"/>
    <w:rsid w:val="00315B14"/>
    <w:rsid w:val="00315C0B"/>
    <w:rsid w:val="00315CB7"/>
    <w:rsid w:val="00315CC3"/>
    <w:rsid w:val="00315F93"/>
    <w:rsid w:val="003160D8"/>
    <w:rsid w:val="003160E7"/>
    <w:rsid w:val="00316222"/>
    <w:rsid w:val="00316342"/>
    <w:rsid w:val="00316484"/>
    <w:rsid w:val="003164EB"/>
    <w:rsid w:val="003166C2"/>
    <w:rsid w:val="00316701"/>
    <w:rsid w:val="0031675D"/>
    <w:rsid w:val="00316907"/>
    <w:rsid w:val="00316938"/>
    <w:rsid w:val="003169F8"/>
    <w:rsid w:val="00316B0C"/>
    <w:rsid w:val="00316BDD"/>
    <w:rsid w:val="00316C3A"/>
    <w:rsid w:val="00316CD7"/>
    <w:rsid w:val="00316D0A"/>
    <w:rsid w:val="00316D9A"/>
    <w:rsid w:val="00316E14"/>
    <w:rsid w:val="00316F63"/>
    <w:rsid w:val="00317145"/>
    <w:rsid w:val="00317187"/>
    <w:rsid w:val="00317397"/>
    <w:rsid w:val="0031739E"/>
    <w:rsid w:val="0031742D"/>
    <w:rsid w:val="00317591"/>
    <w:rsid w:val="003177E9"/>
    <w:rsid w:val="0031798B"/>
    <w:rsid w:val="00317A6D"/>
    <w:rsid w:val="00317AE1"/>
    <w:rsid w:val="00317C19"/>
    <w:rsid w:val="00317C26"/>
    <w:rsid w:val="00317CA6"/>
    <w:rsid w:val="00317CDD"/>
    <w:rsid w:val="00317DA3"/>
    <w:rsid w:val="00317E02"/>
    <w:rsid w:val="003200C7"/>
    <w:rsid w:val="00320114"/>
    <w:rsid w:val="0032028A"/>
    <w:rsid w:val="00320306"/>
    <w:rsid w:val="0032057D"/>
    <w:rsid w:val="00320747"/>
    <w:rsid w:val="0032089F"/>
    <w:rsid w:val="003208CB"/>
    <w:rsid w:val="00320983"/>
    <w:rsid w:val="003209B7"/>
    <w:rsid w:val="00320ACD"/>
    <w:rsid w:val="00320BD4"/>
    <w:rsid w:val="00320C9F"/>
    <w:rsid w:val="00320CA0"/>
    <w:rsid w:val="00320DCE"/>
    <w:rsid w:val="00320EEF"/>
    <w:rsid w:val="00320EFB"/>
    <w:rsid w:val="00320FE8"/>
    <w:rsid w:val="003210B9"/>
    <w:rsid w:val="003210D3"/>
    <w:rsid w:val="0032114C"/>
    <w:rsid w:val="00321204"/>
    <w:rsid w:val="0032121F"/>
    <w:rsid w:val="00321381"/>
    <w:rsid w:val="003213CF"/>
    <w:rsid w:val="00321489"/>
    <w:rsid w:val="003214EB"/>
    <w:rsid w:val="0032153F"/>
    <w:rsid w:val="0032155F"/>
    <w:rsid w:val="003215DC"/>
    <w:rsid w:val="00321641"/>
    <w:rsid w:val="00321741"/>
    <w:rsid w:val="003217B6"/>
    <w:rsid w:val="00321841"/>
    <w:rsid w:val="00321872"/>
    <w:rsid w:val="0032188F"/>
    <w:rsid w:val="003219AE"/>
    <w:rsid w:val="00321BC8"/>
    <w:rsid w:val="00321DC4"/>
    <w:rsid w:val="00321E88"/>
    <w:rsid w:val="00321EA7"/>
    <w:rsid w:val="00321F8F"/>
    <w:rsid w:val="003222BC"/>
    <w:rsid w:val="003222FF"/>
    <w:rsid w:val="00322315"/>
    <w:rsid w:val="003223A9"/>
    <w:rsid w:val="003223B2"/>
    <w:rsid w:val="00322431"/>
    <w:rsid w:val="00322464"/>
    <w:rsid w:val="00322494"/>
    <w:rsid w:val="003226A7"/>
    <w:rsid w:val="003227CC"/>
    <w:rsid w:val="0032298E"/>
    <w:rsid w:val="00322A5A"/>
    <w:rsid w:val="00322AA0"/>
    <w:rsid w:val="00322ABE"/>
    <w:rsid w:val="00322BDE"/>
    <w:rsid w:val="00322C31"/>
    <w:rsid w:val="00322C40"/>
    <w:rsid w:val="00322CB0"/>
    <w:rsid w:val="00322CC8"/>
    <w:rsid w:val="0032306A"/>
    <w:rsid w:val="00323166"/>
    <w:rsid w:val="003232C4"/>
    <w:rsid w:val="003232DF"/>
    <w:rsid w:val="00323347"/>
    <w:rsid w:val="003233A7"/>
    <w:rsid w:val="003233EC"/>
    <w:rsid w:val="003234D7"/>
    <w:rsid w:val="00323517"/>
    <w:rsid w:val="0032357C"/>
    <w:rsid w:val="003235C6"/>
    <w:rsid w:val="00323655"/>
    <w:rsid w:val="003236D9"/>
    <w:rsid w:val="003236EA"/>
    <w:rsid w:val="003236FD"/>
    <w:rsid w:val="0032377A"/>
    <w:rsid w:val="003237F4"/>
    <w:rsid w:val="003238FD"/>
    <w:rsid w:val="00323993"/>
    <w:rsid w:val="00323AC8"/>
    <w:rsid w:val="00323D55"/>
    <w:rsid w:val="00323FE8"/>
    <w:rsid w:val="003240E9"/>
    <w:rsid w:val="003241B5"/>
    <w:rsid w:val="00324284"/>
    <w:rsid w:val="003244DB"/>
    <w:rsid w:val="00324510"/>
    <w:rsid w:val="00324536"/>
    <w:rsid w:val="00324594"/>
    <w:rsid w:val="0032464B"/>
    <w:rsid w:val="00324685"/>
    <w:rsid w:val="00324686"/>
    <w:rsid w:val="003248F3"/>
    <w:rsid w:val="0032497A"/>
    <w:rsid w:val="00324E08"/>
    <w:rsid w:val="00324FE7"/>
    <w:rsid w:val="00325138"/>
    <w:rsid w:val="003251BC"/>
    <w:rsid w:val="00325280"/>
    <w:rsid w:val="00325408"/>
    <w:rsid w:val="0032540A"/>
    <w:rsid w:val="003254BF"/>
    <w:rsid w:val="00325508"/>
    <w:rsid w:val="00325555"/>
    <w:rsid w:val="003255AC"/>
    <w:rsid w:val="003255D7"/>
    <w:rsid w:val="0032572E"/>
    <w:rsid w:val="00325779"/>
    <w:rsid w:val="0032579E"/>
    <w:rsid w:val="003257A2"/>
    <w:rsid w:val="003257C4"/>
    <w:rsid w:val="00325882"/>
    <w:rsid w:val="003258F0"/>
    <w:rsid w:val="00325961"/>
    <w:rsid w:val="003259B7"/>
    <w:rsid w:val="00325B6D"/>
    <w:rsid w:val="00325BD7"/>
    <w:rsid w:val="00325CBF"/>
    <w:rsid w:val="00325CE1"/>
    <w:rsid w:val="00325D73"/>
    <w:rsid w:val="00325DC9"/>
    <w:rsid w:val="00326080"/>
    <w:rsid w:val="003261B7"/>
    <w:rsid w:val="00326397"/>
    <w:rsid w:val="003263C9"/>
    <w:rsid w:val="00326474"/>
    <w:rsid w:val="00326494"/>
    <w:rsid w:val="0032666F"/>
    <w:rsid w:val="00326835"/>
    <w:rsid w:val="00326884"/>
    <w:rsid w:val="00326897"/>
    <w:rsid w:val="00326BB5"/>
    <w:rsid w:val="00326C15"/>
    <w:rsid w:val="00326C73"/>
    <w:rsid w:val="00326CE4"/>
    <w:rsid w:val="00326D34"/>
    <w:rsid w:val="00326D38"/>
    <w:rsid w:val="00326E39"/>
    <w:rsid w:val="003271BB"/>
    <w:rsid w:val="003275D5"/>
    <w:rsid w:val="003275DF"/>
    <w:rsid w:val="00327623"/>
    <w:rsid w:val="0032765B"/>
    <w:rsid w:val="003276F9"/>
    <w:rsid w:val="0032781C"/>
    <w:rsid w:val="003278A4"/>
    <w:rsid w:val="00327A13"/>
    <w:rsid w:val="00327CEA"/>
    <w:rsid w:val="00327F9E"/>
    <w:rsid w:val="003304F0"/>
    <w:rsid w:val="0033058A"/>
    <w:rsid w:val="00330599"/>
    <w:rsid w:val="0033061C"/>
    <w:rsid w:val="003307CC"/>
    <w:rsid w:val="003308C5"/>
    <w:rsid w:val="00330941"/>
    <w:rsid w:val="0033096C"/>
    <w:rsid w:val="003309CA"/>
    <w:rsid w:val="00330BC3"/>
    <w:rsid w:val="00330BCE"/>
    <w:rsid w:val="00330CF2"/>
    <w:rsid w:val="00330D74"/>
    <w:rsid w:val="00330D76"/>
    <w:rsid w:val="00330E0B"/>
    <w:rsid w:val="00330E11"/>
    <w:rsid w:val="00330E9F"/>
    <w:rsid w:val="00331021"/>
    <w:rsid w:val="00331124"/>
    <w:rsid w:val="00331157"/>
    <w:rsid w:val="0033117A"/>
    <w:rsid w:val="0033130C"/>
    <w:rsid w:val="0033135A"/>
    <w:rsid w:val="00331484"/>
    <w:rsid w:val="00331496"/>
    <w:rsid w:val="003314C8"/>
    <w:rsid w:val="00331522"/>
    <w:rsid w:val="0033162E"/>
    <w:rsid w:val="003319FF"/>
    <w:rsid w:val="00331A72"/>
    <w:rsid w:val="00331AEC"/>
    <w:rsid w:val="00331B58"/>
    <w:rsid w:val="00331B7E"/>
    <w:rsid w:val="00331BA4"/>
    <w:rsid w:val="00331C6A"/>
    <w:rsid w:val="00331D64"/>
    <w:rsid w:val="00331D88"/>
    <w:rsid w:val="00331E91"/>
    <w:rsid w:val="00331E98"/>
    <w:rsid w:val="00331EEF"/>
    <w:rsid w:val="00332024"/>
    <w:rsid w:val="0033218F"/>
    <w:rsid w:val="003321E1"/>
    <w:rsid w:val="00332206"/>
    <w:rsid w:val="00332220"/>
    <w:rsid w:val="0033223D"/>
    <w:rsid w:val="00332294"/>
    <w:rsid w:val="003323F5"/>
    <w:rsid w:val="003325AB"/>
    <w:rsid w:val="00332672"/>
    <w:rsid w:val="003326B1"/>
    <w:rsid w:val="003326ED"/>
    <w:rsid w:val="0033299C"/>
    <w:rsid w:val="003329DA"/>
    <w:rsid w:val="003329F0"/>
    <w:rsid w:val="00332C49"/>
    <w:rsid w:val="00332C69"/>
    <w:rsid w:val="00332CC8"/>
    <w:rsid w:val="00332D15"/>
    <w:rsid w:val="00332D8C"/>
    <w:rsid w:val="00332F6C"/>
    <w:rsid w:val="00332F6F"/>
    <w:rsid w:val="00333020"/>
    <w:rsid w:val="003332D1"/>
    <w:rsid w:val="003334F1"/>
    <w:rsid w:val="0033362D"/>
    <w:rsid w:val="00333754"/>
    <w:rsid w:val="00333A8A"/>
    <w:rsid w:val="00333B33"/>
    <w:rsid w:val="00333BF4"/>
    <w:rsid w:val="00334023"/>
    <w:rsid w:val="00334056"/>
    <w:rsid w:val="003340C3"/>
    <w:rsid w:val="0033412B"/>
    <w:rsid w:val="003342D8"/>
    <w:rsid w:val="00334310"/>
    <w:rsid w:val="0033448B"/>
    <w:rsid w:val="0033453B"/>
    <w:rsid w:val="003345DF"/>
    <w:rsid w:val="003345F2"/>
    <w:rsid w:val="003346B1"/>
    <w:rsid w:val="003347FA"/>
    <w:rsid w:val="00334827"/>
    <w:rsid w:val="003348AC"/>
    <w:rsid w:val="00334A44"/>
    <w:rsid w:val="00334AAB"/>
    <w:rsid w:val="00334B65"/>
    <w:rsid w:val="00334C2A"/>
    <w:rsid w:val="00334DA6"/>
    <w:rsid w:val="00335061"/>
    <w:rsid w:val="00335272"/>
    <w:rsid w:val="0033532F"/>
    <w:rsid w:val="00335491"/>
    <w:rsid w:val="0033554A"/>
    <w:rsid w:val="0033561B"/>
    <w:rsid w:val="0033566E"/>
    <w:rsid w:val="003356B8"/>
    <w:rsid w:val="0033572F"/>
    <w:rsid w:val="003357D5"/>
    <w:rsid w:val="0033588A"/>
    <w:rsid w:val="0033591D"/>
    <w:rsid w:val="0033595A"/>
    <w:rsid w:val="00335D61"/>
    <w:rsid w:val="00335D79"/>
    <w:rsid w:val="00335DA1"/>
    <w:rsid w:val="00335DF7"/>
    <w:rsid w:val="00335FA3"/>
    <w:rsid w:val="00336074"/>
    <w:rsid w:val="003362A1"/>
    <w:rsid w:val="003362F2"/>
    <w:rsid w:val="00336382"/>
    <w:rsid w:val="003363CB"/>
    <w:rsid w:val="00336468"/>
    <w:rsid w:val="0033648D"/>
    <w:rsid w:val="003365DC"/>
    <w:rsid w:val="003365EE"/>
    <w:rsid w:val="0033678E"/>
    <w:rsid w:val="003367E7"/>
    <w:rsid w:val="003367FF"/>
    <w:rsid w:val="003369A4"/>
    <w:rsid w:val="00336A13"/>
    <w:rsid w:val="00336A24"/>
    <w:rsid w:val="00336AED"/>
    <w:rsid w:val="00336B10"/>
    <w:rsid w:val="00336C2F"/>
    <w:rsid w:val="00336C79"/>
    <w:rsid w:val="00336F9C"/>
    <w:rsid w:val="00337060"/>
    <w:rsid w:val="0033722A"/>
    <w:rsid w:val="00337371"/>
    <w:rsid w:val="0033742A"/>
    <w:rsid w:val="0033761A"/>
    <w:rsid w:val="00337806"/>
    <w:rsid w:val="0033798A"/>
    <w:rsid w:val="003379D7"/>
    <w:rsid w:val="00337A51"/>
    <w:rsid w:val="00337E37"/>
    <w:rsid w:val="00337F2E"/>
    <w:rsid w:val="00340445"/>
    <w:rsid w:val="0034057A"/>
    <w:rsid w:val="00340593"/>
    <w:rsid w:val="0034063B"/>
    <w:rsid w:val="00340711"/>
    <w:rsid w:val="0034071B"/>
    <w:rsid w:val="003407FE"/>
    <w:rsid w:val="003408F8"/>
    <w:rsid w:val="00340B78"/>
    <w:rsid w:val="00340C87"/>
    <w:rsid w:val="00340D56"/>
    <w:rsid w:val="00340E67"/>
    <w:rsid w:val="00340F15"/>
    <w:rsid w:val="00340F21"/>
    <w:rsid w:val="003410FA"/>
    <w:rsid w:val="00341161"/>
    <w:rsid w:val="003411BF"/>
    <w:rsid w:val="00341235"/>
    <w:rsid w:val="00341272"/>
    <w:rsid w:val="00341357"/>
    <w:rsid w:val="003414B4"/>
    <w:rsid w:val="00341540"/>
    <w:rsid w:val="003417AB"/>
    <w:rsid w:val="00341A46"/>
    <w:rsid w:val="00341A7A"/>
    <w:rsid w:val="00341B3E"/>
    <w:rsid w:val="00341BAD"/>
    <w:rsid w:val="00341CA6"/>
    <w:rsid w:val="00341CE7"/>
    <w:rsid w:val="00341E8B"/>
    <w:rsid w:val="003420A1"/>
    <w:rsid w:val="003420C6"/>
    <w:rsid w:val="003420CC"/>
    <w:rsid w:val="003420CE"/>
    <w:rsid w:val="0034236A"/>
    <w:rsid w:val="003424C5"/>
    <w:rsid w:val="00342548"/>
    <w:rsid w:val="00342616"/>
    <w:rsid w:val="00342773"/>
    <w:rsid w:val="003427BA"/>
    <w:rsid w:val="00342936"/>
    <w:rsid w:val="00342997"/>
    <w:rsid w:val="00342BB4"/>
    <w:rsid w:val="00342BC3"/>
    <w:rsid w:val="00342CDB"/>
    <w:rsid w:val="00342CF4"/>
    <w:rsid w:val="00342D7D"/>
    <w:rsid w:val="00342EBC"/>
    <w:rsid w:val="00343030"/>
    <w:rsid w:val="00343365"/>
    <w:rsid w:val="003433B6"/>
    <w:rsid w:val="003436F5"/>
    <w:rsid w:val="00343AD3"/>
    <w:rsid w:val="00343B1D"/>
    <w:rsid w:val="00343BFA"/>
    <w:rsid w:val="00343D28"/>
    <w:rsid w:val="00343E37"/>
    <w:rsid w:val="00343F38"/>
    <w:rsid w:val="0034411D"/>
    <w:rsid w:val="00344278"/>
    <w:rsid w:val="00344426"/>
    <w:rsid w:val="003445F4"/>
    <w:rsid w:val="0034498B"/>
    <w:rsid w:val="00344A6F"/>
    <w:rsid w:val="00344C18"/>
    <w:rsid w:val="00344F2D"/>
    <w:rsid w:val="00344F3D"/>
    <w:rsid w:val="00345137"/>
    <w:rsid w:val="003451A2"/>
    <w:rsid w:val="003451B4"/>
    <w:rsid w:val="00345384"/>
    <w:rsid w:val="00345510"/>
    <w:rsid w:val="00345514"/>
    <w:rsid w:val="00345595"/>
    <w:rsid w:val="0034564A"/>
    <w:rsid w:val="00345762"/>
    <w:rsid w:val="00345765"/>
    <w:rsid w:val="0034587E"/>
    <w:rsid w:val="00345AA9"/>
    <w:rsid w:val="00345B98"/>
    <w:rsid w:val="00345C4D"/>
    <w:rsid w:val="00345D0A"/>
    <w:rsid w:val="00345DF9"/>
    <w:rsid w:val="00345E85"/>
    <w:rsid w:val="00346079"/>
    <w:rsid w:val="00346103"/>
    <w:rsid w:val="00346110"/>
    <w:rsid w:val="003461CF"/>
    <w:rsid w:val="00346226"/>
    <w:rsid w:val="0034626A"/>
    <w:rsid w:val="0034642C"/>
    <w:rsid w:val="00346515"/>
    <w:rsid w:val="00346641"/>
    <w:rsid w:val="003466C1"/>
    <w:rsid w:val="003466CC"/>
    <w:rsid w:val="003467CD"/>
    <w:rsid w:val="003468A5"/>
    <w:rsid w:val="003468C7"/>
    <w:rsid w:val="00346B60"/>
    <w:rsid w:val="00346F6E"/>
    <w:rsid w:val="00347004"/>
    <w:rsid w:val="00347115"/>
    <w:rsid w:val="0034714C"/>
    <w:rsid w:val="00347197"/>
    <w:rsid w:val="003471D9"/>
    <w:rsid w:val="003471F7"/>
    <w:rsid w:val="00347283"/>
    <w:rsid w:val="00347322"/>
    <w:rsid w:val="00347325"/>
    <w:rsid w:val="00347354"/>
    <w:rsid w:val="00347516"/>
    <w:rsid w:val="0034767B"/>
    <w:rsid w:val="00347962"/>
    <w:rsid w:val="00347B07"/>
    <w:rsid w:val="00347B18"/>
    <w:rsid w:val="00347C2C"/>
    <w:rsid w:val="00347E06"/>
    <w:rsid w:val="00347FC6"/>
    <w:rsid w:val="0035011B"/>
    <w:rsid w:val="0035015D"/>
    <w:rsid w:val="00350200"/>
    <w:rsid w:val="003503DE"/>
    <w:rsid w:val="003503E5"/>
    <w:rsid w:val="0035044C"/>
    <w:rsid w:val="003504B3"/>
    <w:rsid w:val="003505A2"/>
    <w:rsid w:val="00350780"/>
    <w:rsid w:val="0035095F"/>
    <w:rsid w:val="00350AEA"/>
    <w:rsid w:val="00350B8E"/>
    <w:rsid w:val="00350BB3"/>
    <w:rsid w:val="00350C11"/>
    <w:rsid w:val="0035102A"/>
    <w:rsid w:val="0035126F"/>
    <w:rsid w:val="00351280"/>
    <w:rsid w:val="0035140D"/>
    <w:rsid w:val="00351553"/>
    <w:rsid w:val="00351657"/>
    <w:rsid w:val="0035178D"/>
    <w:rsid w:val="0035182B"/>
    <w:rsid w:val="0035182D"/>
    <w:rsid w:val="0035185A"/>
    <w:rsid w:val="0035188A"/>
    <w:rsid w:val="003519AD"/>
    <w:rsid w:val="00351BCE"/>
    <w:rsid w:val="00351C81"/>
    <w:rsid w:val="00351CEF"/>
    <w:rsid w:val="00351D48"/>
    <w:rsid w:val="00351D85"/>
    <w:rsid w:val="00351DC9"/>
    <w:rsid w:val="00351E54"/>
    <w:rsid w:val="00351EB3"/>
    <w:rsid w:val="00351F0D"/>
    <w:rsid w:val="00351F59"/>
    <w:rsid w:val="0035217C"/>
    <w:rsid w:val="0035218C"/>
    <w:rsid w:val="00352229"/>
    <w:rsid w:val="0035224F"/>
    <w:rsid w:val="0035246A"/>
    <w:rsid w:val="00352606"/>
    <w:rsid w:val="0035261E"/>
    <w:rsid w:val="00352652"/>
    <w:rsid w:val="003526AB"/>
    <w:rsid w:val="003526CC"/>
    <w:rsid w:val="0035272D"/>
    <w:rsid w:val="00352785"/>
    <w:rsid w:val="00352A97"/>
    <w:rsid w:val="00352D79"/>
    <w:rsid w:val="00353072"/>
    <w:rsid w:val="0035315C"/>
    <w:rsid w:val="00353195"/>
    <w:rsid w:val="00353443"/>
    <w:rsid w:val="003534A6"/>
    <w:rsid w:val="003534BC"/>
    <w:rsid w:val="00353501"/>
    <w:rsid w:val="0035351D"/>
    <w:rsid w:val="003535ED"/>
    <w:rsid w:val="003536AF"/>
    <w:rsid w:val="00353734"/>
    <w:rsid w:val="00353790"/>
    <w:rsid w:val="003537D4"/>
    <w:rsid w:val="0035384A"/>
    <w:rsid w:val="003538D4"/>
    <w:rsid w:val="00353A50"/>
    <w:rsid w:val="00353A5F"/>
    <w:rsid w:val="00353B35"/>
    <w:rsid w:val="00353C21"/>
    <w:rsid w:val="00353CDD"/>
    <w:rsid w:val="00353CE9"/>
    <w:rsid w:val="00353CEC"/>
    <w:rsid w:val="00353D3B"/>
    <w:rsid w:val="00353E92"/>
    <w:rsid w:val="00353EDF"/>
    <w:rsid w:val="00353EF0"/>
    <w:rsid w:val="00354090"/>
    <w:rsid w:val="0035411C"/>
    <w:rsid w:val="00354181"/>
    <w:rsid w:val="0035484D"/>
    <w:rsid w:val="0035489C"/>
    <w:rsid w:val="00354900"/>
    <w:rsid w:val="00354C5A"/>
    <w:rsid w:val="00354C7F"/>
    <w:rsid w:val="00354CA9"/>
    <w:rsid w:val="00354FB7"/>
    <w:rsid w:val="00354FD5"/>
    <w:rsid w:val="00355148"/>
    <w:rsid w:val="00355209"/>
    <w:rsid w:val="00355241"/>
    <w:rsid w:val="00355516"/>
    <w:rsid w:val="00355723"/>
    <w:rsid w:val="0035580B"/>
    <w:rsid w:val="0035587D"/>
    <w:rsid w:val="00355898"/>
    <w:rsid w:val="00355930"/>
    <w:rsid w:val="0035595F"/>
    <w:rsid w:val="003559A7"/>
    <w:rsid w:val="00355BB9"/>
    <w:rsid w:val="00355E5B"/>
    <w:rsid w:val="00355F41"/>
    <w:rsid w:val="00355F68"/>
    <w:rsid w:val="00355F96"/>
    <w:rsid w:val="00355FCF"/>
    <w:rsid w:val="00356136"/>
    <w:rsid w:val="003562BD"/>
    <w:rsid w:val="00356348"/>
    <w:rsid w:val="00356357"/>
    <w:rsid w:val="00356497"/>
    <w:rsid w:val="00356568"/>
    <w:rsid w:val="003569C7"/>
    <w:rsid w:val="00356BD3"/>
    <w:rsid w:val="00356E62"/>
    <w:rsid w:val="00356E7D"/>
    <w:rsid w:val="00356EA3"/>
    <w:rsid w:val="00356F28"/>
    <w:rsid w:val="00356FC3"/>
    <w:rsid w:val="0035717F"/>
    <w:rsid w:val="00357399"/>
    <w:rsid w:val="003573F7"/>
    <w:rsid w:val="00357434"/>
    <w:rsid w:val="00357573"/>
    <w:rsid w:val="003576CF"/>
    <w:rsid w:val="00357790"/>
    <w:rsid w:val="003578E9"/>
    <w:rsid w:val="0035790B"/>
    <w:rsid w:val="00357962"/>
    <w:rsid w:val="00357A1A"/>
    <w:rsid w:val="00357C33"/>
    <w:rsid w:val="00357C86"/>
    <w:rsid w:val="00357D64"/>
    <w:rsid w:val="00357DCA"/>
    <w:rsid w:val="00357E55"/>
    <w:rsid w:val="00357F2A"/>
    <w:rsid w:val="00360497"/>
    <w:rsid w:val="00360556"/>
    <w:rsid w:val="0036065E"/>
    <w:rsid w:val="003606F8"/>
    <w:rsid w:val="00360AAA"/>
    <w:rsid w:val="00360C69"/>
    <w:rsid w:val="00360DA3"/>
    <w:rsid w:val="00360F5B"/>
    <w:rsid w:val="00360FD0"/>
    <w:rsid w:val="00360FED"/>
    <w:rsid w:val="0036110F"/>
    <w:rsid w:val="003612C6"/>
    <w:rsid w:val="0036145B"/>
    <w:rsid w:val="0036146C"/>
    <w:rsid w:val="00361528"/>
    <w:rsid w:val="003616D3"/>
    <w:rsid w:val="003619F7"/>
    <w:rsid w:val="00361A35"/>
    <w:rsid w:val="00361E6A"/>
    <w:rsid w:val="003620CC"/>
    <w:rsid w:val="00362207"/>
    <w:rsid w:val="00362331"/>
    <w:rsid w:val="0036240C"/>
    <w:rsid w:val="00362628"/>
    <w:rsid w:val="00362840"/>
    <w:rsid w:val="003629DF"/>
    <w:rsid w:val="00362A37"/>
    <w:rsid w:val="00362A91"/>
    <w:rsid w:val="00362B4F"/>
    <w:rsid w:val="00362BC2"/>
    <w:rsid w:val="00362D3A"/>
    <w:rsid w:val="00362D73"/>
    <w:rsid w:val="00362E64"/>
    <w:rsid w:val="00362F24"/>
    <w:rsid w:val="0036309A"/>
    <w:rsid w:val="003630F2"/>
    <w:rsid w:val="00363126"/>
    <w:rsid w:val="003633EE"/>
    <w:rsid w:val="003634FF"/>
    <w:rsid w:val="0036352F"/>
    <w:rsid w:val="003635BE"/>
    <w:rsid w:val="003635D2"/>
    <w:rsid w:val="00363623"/>
    <w:rsid w:val="00363A75"/>
    <w:rsid w:val="00363EA0"/>
    <w:rsid w:val="003640D5"/>
    <w:rsid w:val="00364299"/>
    <w:rsid w:val="00364364"/>
    <w:rsid w:val="00364368"/>
    <w:rsid w:val="0036464A"/>
    <w:rsid w:val="0036488F"/>
    <w:rsid w:val="003648EF"/>
    <w:rsid w:val="00364A39"/>
    <w:rsid w:val="00364AE5"/>
    <w:rsid w:val="00364AF2"/>
    <w:rsid w:val="00364C76"/>
    <w:rsid w:val="00364D4D"/>
    <w:rsid w:val="00364E8D"/>
    <w:rsid w:val="00364F60"/>
    <w:rsid w:val="00364F87"/>
    <w:rsid w:val="00365045"/>
    <w:rsid w:val="0036505B"/>
    <w:rsid w:val="003650DC"/>
    <w:rsid w:val="003651E7"/>
    <w:rsid w:val="0036523A"/>
    <w:rsid w:val="003652EB"/>
    <w:rsid w:val="003652F7"/>
    <w:rsid w:val="00365399"/>
    <w:rsid w:val="0036542D"/>
    <w:rsid w:val="003655CC"/>
    <w:rsid w:val="003656D9"/>
    <w:rsid w:val="00365734"/>
    <w:rsid w:val="003658E6"/>
    <w:rsid w:val="00365A5F"/>
    <w:rsid w:val="00365ADF"/>
    <w:rsid w:val="00365B5C"/>
    <w:rsid w:val="00365DFF"/>
    <w:rsid w:val="00365E0A"/>
    <w:rsid w:val="00365E48"/>
    <w:rsid w:val="0036629B"/>
    <w:rsid w:val="003662FA"/>
    <w:rsid w:val="00366464"/>
    <w:rsid w:val="00366531"/>
    <w:rsid w:val="003666EC"/>
    <w:rsid w:val="00366855"/>
    <w:rsid w:val="00366A01"/>
    <w:rsid w:val="00366C2D"/>
    <w:rsid w:val="00366D1A"/>
    <w:rsid w:val="00366DB6"/>
    <w:rsid w:val="00366E08"/>
    <w:rsid w:val="00366F79"/>
    <w:rsid w:val="00366F93"/>
    <w:rsid w:val="003670D6"/>
    <w:rsid w:val="003673C6"/>
    <w:rsid w:val="003673E6"/>
    <w:rsid w:val="003674E3"/>
    <w:rsid w:val="00367719"/>
    <w:rsid w:val="00367781"/>
    <w:rsid w:val="00367AD9"/>
    <w:rsid w:val="00367DC5"/>
    <w:rsid w:val="00367E60"/>
    <w:rsid w:val="00367E9B"/>
    <w:rsid w:val="00367F14"/>
    <w:rsid w:val="0037019C"/>
    <w:rsid w:val="003701A1"/>
    <w:rsid w:val="003701B0"/>
    <w:rsid w:val="003702A0"/>
    <w:rsid w:val="003702D0"/>
    <w:rsid w:val="00370330"/>
    <w:rsid w:val="00370364"/>
    <w:rsid w:val="00370377"/>
    <w:rsid w:val="003703E1"/>
    <w:rsid w:val="0037048F"/>
    <w:rsid w:val="003705F0"/>
    <w:rsid w:val="0037072F"/>
    <w:rsid w:val="0037076E"/>
    <w:rsid w:val="00370BAE"/>
    <w:rsid w:val="00370CDB"/>
    <w:rsid w:val="00370DAC"/>
    <w:rsid w:val="00370F4A"/>
    <w:rsid w:val="00370FF9"/>
    <w:rsid w:val="0037103E"/>
    <w:rsid w:val="00371042"/>
    <w:rsid w:val="003710E7"/>
    <w:rsid w:val="0037131C"/>
    <w:rsid w:val="00371331"/>
    <w:rsid w:val="00371354"/>
    <w:rsid w:val="00371398"/>
    <w:rsid w:val="00371462"/>
    <w:rsid w:val="00371485"/>
    <w:rsid w:val="0037164B"/>
    <w:rsid w:val="00371868"/>
    <w:rsid w:val="00371A9E"/>
    <w:rsid w:val="00371BD2"/>
    <w:rsid w:val="00371C2A"/>
    <w:rsid w:val="00371C89"/>
    <w:rsid w:val="00371D82"/>
    <w:rsid w:val="00371EE0"/>
    <w:rsid w:val="00371EFF"/>
    <w:rsid w:val="003720F3"/>
    <w:rsid w:val="00372114"/>
    <w:rsid w:val="0037216B"/>
    <w:rsid w:val="003721B3"/>
    <w:rsid w:val="003722AB"/>
    <w:rsid w:val="003723D0"/>
    <w:rsid w:val="0037250F"/>
    <w:rsid w:val="0037258D"/>
    <w:rsid w:val="003726EE"/>
    <w:rsid w:val="00372884"/>
    <w:rsid w:val="0037288A"/>
    <w:rsid w:val="00372970"/>
    <w:rsid w:val="00372B87"/>
    <w:rsid w:val="00372BF1"/>
    <w:rsid w:val="00372CD3"/>
    <w:rsid w:val="00372CF0"/>
    <w:rsid w:val="00372D01"/>
    <w:rsid w:val="00372D42"/>
    <w:rsid w:val="00372DF7"/>
    <w:rsid w:val="00372E3A"/>
    <w:rsid w:val="00372F06"/>
    <w:rsid w:val="00372FB7"/>
    <w:rsid w:val="0037331D"/>
    <w:rsid w:val="00373417"/>
    <w:rsid w:val="00373479"/>
    <w:rsid w:val="0037356A"/>
    <w:rsid w:val="00373619"/>
    <w:rsid w:val="0037370A"/>
    <w:rsid w:val="0037379B"/>
    <w:rsid w:val="00373871"/>
    <w:rsid w:val="0037391A"/>
    <w:rsid w:val="00373942"/>
    <w:rsid w:val="003739B4"/>
    <w:rsid w:val="003739BE"/>
    <w:rsid w:val="003739CB"/>
    <w:rsid w:val="00373D02"/>
    <w:rsid w:val="00373D9A"/>
    <w:rsid w:val="00373E52"/>
    <w:rsid w:val="00373F67"/>
    <w:rsid w:val="00373F9D"/>
    <w:rsid w:val="00374169"/>
    <w:rsid w:val="0037426E"/>
    <w:rsid w:val="003742E2"/>
    <w:rsid w:val="0037443F"/>
    <w:rsid w:val="003744AD"/>
    <w:rsid w:val="003744F4"/>
    <w:rsid w:val="00374780"/>
    <w:rsid w:val="003747FB"/>
    <w:rsid w:val="0037488F"/>
    <w:rsid w:val="00374900"/>
    <w:rsid w:val="003749A7"/>
    <w:rsid w:val="003749EB"/>
    <w:rsid w:val="00374B7E"/>
    <w:rsid w:val="00374BE2"/>
    <w:rsid w:val="00374D84"/>
    <w:rsid w:val="00374FFD"/>
    <w:rsid w:val="00375328"/>
    <w:rsid w:val="00375381"/>
    <w:rsid w:val="003756C4"/>
    <w:rsid w:val="0037575E"/>
    <w:rsid w:val="0037577B"/>
    <w:rsid w:val="003757F2"/>
    <w:rsid w:val="0037584F"/>
    <w:rsid w:val="00375876"/>
    <w:rsid w:val="00375B22"/>
    <w:rsid w:val="00375B71"/>
    <w:rsid w:val="00375C6C"/>
    <w:rsid w:val="00375C89"/>
    <w:rsid w:val="00375CE3"/>
    <w:rsid w:val="00375D2C"/>
    <w:rsid w:val="00375DB9"/>
    <w:rsid w:val="00375EDF"/>
    <w:rsid w:val="00375F26"/>
    <w:rsid w:val="0037613C"/>
    <w:rsid w:val="0037624E"/>
    <w:rsid w:val="00376269"/>
    <w:rsid w:val="0037629B"/>
    <w:rsid w:val="0037635D"/>
    <w:rsid w:val="00376494"/>
    <w:rsid w:val="003765CA"/>
    <w:rsid w:val="003766EC"/>
    <w:rsid w:val="00376756"/>
    <w:rsid w:val="0037676B"/>
    <w:rsid w:val="00376780"/>
    <w:rsid w:val="00376815"/>
    <w:rsid w:val="003768A4"/>
    <w:rsid w:val="003768CD"/>
    <w:rsid w:val="0037698A"/>
    <w:rsid w:val="00376A0B"/>
    <w:rsid w:val="00376AF6"/>
    <w:rsid w:val="00376B19"/>
    <w:rsid w:val="00376BEA"/>
    <w:rsid w:val="00376C61"/>
    <w:rsid w:val="00376D17"/>
    <w:rsid w:val="00376E12"/>
    <w:rsid w:val="00376E4D"/>
    <w:rsid w:val="00376EE3"/>
    <w:rsid w:val="0037700A"/>
    <w:rsid w:val="00377033"/>
    <w:rsid w:val="00377264"/>
    <w:rsid w:val="0037727A"/>
    <w:rsid w:val="003772F2"/>
    <w:rsid w:val="00377310"/>
    <w:rsid w:val="0037731C"/>
    <w:rsid w:val="003774AD"/>
    <w:rsid w:val="0037752F"/>
    <w:rsid w:val="003775A6"/>
    <w:rsid w:val="003776C6"/>
    <w:rsid w:val="00377855"/>
    <w:rsid w:val="00377884"/>
    <w:rsid w:val="003778FE"/>
    <w:rsid w:val="003779D2"/>
    <w:rsid w:val="003779EA"/>
    <w:rsid w:val="00377AC5"/>
    <w:rsid w:val="00377C05"/>
    <w:rsid w:val="00377C9D"/>
    <w:rsid w:val="00377E70"/>
    <w:rsid w:val="00377F93"/>
    <w:rsid w:val="00380077"/>
    <w:rsid w:val="003801BA"/>
    <w:rsid w:val="0038043F"/>
    <w:rsid w:val="003806F2"/>
    <w:rsid w:val="0038077E"/>
    <w:rsid w:val="0038088B"/>
    <w:rsid w:val="0038097B"/>
    <w:rsid w:val="003809D3"/>
    <w:rsid w:val="003809E3"/>
    <w:rsid w:val="00380A10"/>
    <w:rsid w:val="00380B51"/>
    <w:rsid w:val="00380B8F"/>
    <w:rsid w:val="00380C0C"/>
    <w:rsid w:val="00380CB7"/>
    <w:rsid w:val="00380E10"/>
    <w:rsid w:val="003811AC"/>
    <w:rsid w:val="0038120E"/>
    <w:rsid w:val="00381366"/>
    <w:rsid w:val="0038147B"/>
    <w:rsid w:val="003814CB"/>
    <w:rsid w:val="003815B1"/>
    <w:rsid w:val="00381625"/>
    <w:rsid w:val="00381761"/>
    <w:rsid w:val="0038188C"/>
    <w:rsid w:val="003819B9"/>
    <w:rsid w:val="003819D2"/>
    <w:rsid w:val="00381A0B"/>
    <w:rsid w:val="00381ABB"/>
    <w:rsid w:val="00381C63"/>
    <w:rsid w:val="00381C91"/>
    <w:rsid w:val="00381CD5"/>
    <w:rsid w:val="00381DE2"/>
    <w:rsid w:val="003820E0"/>
    <w:rsid w:val="003822A5"/>
    <w:rsid w:val="00382366"/>
    <w:rsid w:val="00382716"/>
    <w:rsid w:val="003827B7"/>
    <w:rsid w:val="003829DE"/>
    <w:rsid w:val="003829FE"/>
    <w:rsid w:val="00382AF6"/>
    <w:rsid w:val="00382B39"/>
    <w:rsid w:val="00382B86"/>
    <w:rsid w:val="00382CAC"/>
    <w:rsid w:val="00382DEC"/>
    <w:rsid w:val="00382EFA"/>
    <w:rsid w:val="00382F44"/>
    <w:rsid w:val="0038321A"/>
    <w:rsid w:val="00383379"/>
    <w:rsid w:val="00383496"/>
    <w:rsid w:val="003834CC"/>
    <w:rsid w:val="00383504"/>
    <w:rsid w:val="0038363D"/>
    <w:rsid w:val="003836F2"/>
    <w:rsid w:val="003837F9"/>
    <w:rsid w:val="003838F7"/>
    <w:rsid w:val="00383B08"/>
    <w:rsid w:val="00383DBD"/>
    <w:rsid w:val="00383ED3"/>
    <w:rsid w:val="00384067"/>
    <w:rsid w:val="00384079"/>
    <w:rsid w:val="0038411B"/>
    <w:rsid w:val="00384120"/>
    <w:rsid w:val="00384131"/>
    <w:rsid w:val="003841D0"/>
    <w:rsid w:val="0038430C"/>
    <w:rsid w:val="0038438A"/>
    <w:rsid w:val="00384459"/>
    <w:rsid w:val="00384492"/>
    <w:rsid w:val="0038459C"/>
    <w:rsid w:val="00384675"/>
    <w:rsid w:val="003846F3"/>
    <w:rsid w:val="0038474B"/>
    <w:rsid w:val="00384C0A"/>
    <w:rsid w:val="00384C8A"/>
    <w:rsid w:val="00384F5C"/>
    <w:rsid w:val="003850FB"/>
    <w:rsid w:val="00385349"/>
    <w:rsid w:val="00385395"/>
    <w:rsid w:val="003855A7"/>
    <w:rsid w:val="003855D9"/>
    <w:rsid w:val="00385708"/>
    <w:rsid w:val="0038571C"/>
    <w:rsid w:val="00385779"/>
    <w:rsid w:val="00385817"/>
    <w:rsid w:val="00385916"/>
    <w:rsid w:val="00385AB7"/>
    <w:rsid w:val="00385B6C"/>
    <w:rsid w:val="00385CA5"/>
    <w:rsid w:val="00385DCA"/>
    <w:rsid w:val="00385E38"/>
    <w:rsid w:val="00385E45"/>
    <w:rsid w:val="00385FAC"/>
    <w:rsid w:val="00386199"/>
    <w:rsid w:val="003861D5"/>
    <w:rsid w:val="003862CF"/>
    <w:rsid w:val="00386327"/>
    <w:rsid w:val="00386370"/>
    <w:rsid w:val="00386549"/>
    <w:rsid w:val="0038668B"/>
    <w:rsid w:val="003868F7"/>
    <w:rsid w:val="00386959"/>
    <w:rsid w:val="00386BA9"/>
    <w:rsid w:val="00386E3E"/>
    <w:rsid w:val="00386EA5"/>
    <w:rsid w:val="003870C9"/>
    <w:rsid w:val="003871B7"/>
    <w:rsid w:val="003871DD"/>
    <w:rsid w:val="003875AC"/>
    <w:rsid w:val="00387636"/>
    <w:rsid w:val="00387657"/>
    <w:rsid w:val="003876D5"/>
    <w:rsid w:val="00387788"/>
    <w:rsid w:val="003877CE"/>
    <w:rsid w:val="00387829"/>
    <w:rsid w:val="0038790E"/>
    <w:rsid w:val="00387A94"/>
    <w:rsid w:val="00387BB9"/>
    <w:rsid w:val="00387EC8"/>
    <w:rsid w:val="00387F54"/>
    <w:rsid w:val="003902B7"/>
    <w:rsid w:val="00390488"/>
    <w:rsid w:val="003905EB"/>
    <w:rsid w:val="0039062C"/>
    <w:rsid w:val="0039064C"/>
    <w:rsid w:val="003906D1"/>
    <w:rsid w:val="00390731"/>
    <w:rsid w:val="003907B0"/>
    <w:rsid w:val="0039083F"/>
    <w:rsid w:val="0039089F"/>
    <w:rsid w:val="00390A0C"/>
    <w:rsid w:val="00390A6C"/>
    <w:rsid w:val="00390AEA"/>
    <w:rsid w:val="00390C6A"/>
    <w:rsid w:val="00390CBD"/>
    <w:rsid w:val="00390D32"/>
    <w:rsid w:val="00390F1B"/>
    <w:rsid w:val="00390F85"/>
    <w:rsid w:val="003911F3"/>
    <w:rsid w:val="00391394"/>
    <w:rsid w:val="00391621"/>
    <w:rsid w:val="0039170F"/>
    <w:rsid w:val="0039184E"/>
    <w:rsid w:val="00391860"/>
    <w:rsid w:val="00391895"/>
    <w:rsid w:val="003918DB"/>
    <w:rsid w:val="00391998"/>
    <w:rsid w:val="00391AAE"/>
    <w:rsid w:val="00391CF7"/>
    <w:rsid w:val="00391D2C"/>
    <w:rsid w:val="00391DDD"/>
    <w:rsid w:val="00392059"/>
    <w:rsid w:val="00392091"/>
    <w:rsid w:val="00392233"/>
    <w:rsid w:val="003923DA"/>
    <w:rsid w:val="0039248D"/>
    <w:rsid w:val="003925AA"/>
    <w:rsid w:val="003925E0"/>
    <w:rsid w:val="0039283D"/>
    <w:rsid w:val="00392936"/>
    <w:rsid w:val="00392989"/>
    <w:rsid w:val="00392A11"/>
    <w:rsid w:val="00392AEC"/>
    <w:rsid w:val="00392B40"/>
    <w:rsid w:val="00392CC7"/>
    <w:rsid w:val="00392E01"/>
    <w:rsid w:val="00393059"/>
    <w:rsid w:val="0039306E"/>
    <w:rsid w:val="003932A3"/>
    <w:rsid w:val="003932D5"/>
    <w:rsid w:val="00393340"/>
    <w:rsid w:val="00393477"/>
    <w:rsid w:val="00393529"/>
    <w:rsid w:val="00393625"/>
    <w:rsid w:val="0039362D"/>
    <w:rsid w:val="003936F8"/>
    <w:rsid w:val="0039377B"/>
    <w:rsid w:val="0039377C"/>
    <w:rsid w:val="00393A49"/>
    <w:rsid w:val="00393AA4"/>
    <w:rsid w:val="00393AC4"/>
    <w:rsid w:val="00393B1B"/>
    <w:rsid w:val="00393C4D"/>
    <w:rsid w:val="00393C70"/>
    <w:rsid w:val="00393CC6"/>
    <w:rsid w:val="00393D44"/>
    <w:rsid w:val="00393DF3"/>
    <w:rsid w:val="00393E20"/>
    <w:rsid w:val="00393E9B"/>
    <w:rsid w:val="00393ED5"/>
    <w:rsid w:val="00393F85"/>
    <w:rsid w:val="00393FDF"/>
    <w:rsid w:val="00394028"/>
    <w:rsid w:val="00394171"/>
    <w:rsid w:val="00394358"/>
    <w:rsid w:val="0039452C"/>
    <w:rsid w:val="0039459A"/>
    <w:rsid w:val="00394791"/>
    <w:rsid w:val="003947ED"/>
    <w:rsid w:val="00394934"/>
    <w:rsid w:val="003949E2"/>
    <w:rsid w:val="00394B0D"/>
    <w:rsid w:val="00394B15"/>
    <w:rsid w:val="00394CE4"/>
    <w:rsid w:val="00394DCC"/>
    <w:rsid w:val="00394DDE"/>
    <w:rsid w:val="00394E10"/>
    <w:rsid w:val="00394F0C"/>
    <w:rsid w:val="00394FBE"/>
    <w:rsid w:val="0039524A"/>
    <w:rsid w:val="003952AA"/>
    <w:rsid w:val="003952AB"/>
    <w:rsid w:val="003952F9"/>
    <w:rsid w:val="003953E4"/>
    <w:rsid w:val="003953E8"/>
    <w:rsid w:val="00395401"/>
    <w:rsid w:val="0039540C"/>
    <w:rsid w:val="00395435"/>
    <w:rsid w:val="00395450"/>
    <w:rsid w:val="003955B2"/>
    <w:rsid w:val="003955E2"/>
    <w:rsid w:val="00395736"/>
    <w:rsid w:val="00395A70"/>
    <w:rsid w:val="00395ADA"/>
    <w:rsid w:val="00395BC8"/>
    <w:rsid w:val="00395C48"/>
    <w:rsid w:val="00395D2C"/>
    <w:rsid w:val="00395DD7"/>
    <w:rsid w:val="00395E37"/>
    <w:rsid w:val="00396031"/>
    <w:rsid w:val="003961C1"/>
    <w:rsid w:val="003962A1"/>
    <w:rsid w:val="003962E8"/>
    <w:rsid w:val="0039657C"/>
    <w:rsid w:val="003966E4"/>
    <w:rsid w:val="0039678A"/>
    <w:rsid w:val="0039678F"/>
    <w:rsid w:val="00396879"/>
    <w:rsid w:val="003969DD"/>
    <w:rsid w:val="00396B54"/>
    <w:rsid w:val="00396B57"/>
    <w:rsid w:val="00396BB8"/>
    <w:rsid w:val="00396BEF"/>
    <w:rsid w:val="00396E7A"/>
    <w:rsid w:val="00396E7B"/>
    <w:rsid w:val="00396E96"/>
    <w:rsid w:val="00396EE1"/>
    <w:rsid w:val="00396FE4"/>
    <w:rsid w:val="00397034"/>
    <w:rsid w:val="003971CA"/>
    <w:rsid w:val="00397217"/>
    <w:rsid w:val="00397244"/>
    <w:rsid w:val="00397402"/>
    <w:rsid w:val="00397430"/>
    <w:rsid w:val="0039758B"/>
    <w:rsid w:val="00397646"/>
    <w:rsid w:val="003976FF"/>
    <w:rsid w:val="00397729"/>
    <w:rsid w:val="00397798"/>
    <w:rsid w:val="003977F0"/>
    <w:rsid w:val="00397BC0"/>
    <w:rsid w:val="00397C19"/>
    <w:rsid w:val="00397C32"/>
    <w:rsid w:val="00397DCE"/>
    <w:rsid w:val="00397E7F"/>
    <w:rsid w:val="00397EBE"/>
    <w:rsid w:val="00397F5F"/>
    <w:rsid w:val="00397FE8"/>
    <w:rsid w:val="003A0164"/>
    <w:rsid w:val="003A0208"/>
    <w:rsid w:val="003A0500"/>
    <w:rsid w:val="003A0647"/>
    <w:rsid w:val="003A0721"/>
    <w:rsid w:val="003A074E"/>
    <w:rsid w:val="003A07EC"/>
    <w:rsid w:val="003A086F"/>
    <w:rsid w:val="003A08F4"/>
    <w:rsid w:val="003A0CD7"/>
    <w:rsid w:val="003A0CF9"/>
    <w:rsid w:val="003A0D18"/>
    <w:rsid w:val="003A0DB6"/>
    <w:rsid w:val="003A0E19"/>
    <w:rsid w:val="003A0E28"/>
    <w:rsid w:val="003A0EC1"/>
    <w:rsid w:val="003A0F07"/>
    <w:rsid w:val="003A0FA6"/>
    <w:rsid w:val="003A0FFE"/>
    <w:rsid w:val="003A1043"/>
    <w:rsid w:val="003A13E8"/>
    <w:rsid w:val="003A14C2"/>
    <w:rsid w:val="003A15C0"/>
    <w:rsid w:val="003A196C"/>
    <w:rsid w:val="003A1A13"/>
    <w:rsid w:val="003A1A79"/>
    <w:rsid w:val="003A1ABD"/>
    <w:rsid w:val="003A1B02"/>
    <w:rsid w:val="003A1DB1"/>
    <w:rsid w:val="003A1F65"/>
    <w:rsid w:val="003A20A2"/>
    <w:rsid w:val="003A2111"/>
    <w:rsid w:val="003A2192"/>
    <w:rsid w:val="003A22CC"/>
    <w:rsid w:val="003A2426"/>
    <w:rsid w:val="003A25AB"/>
    <w:rsid w:val="003A25CA"/>
    <w:rsid w:val="003A26A5"/>
    <w:rsid w:val="003A2771"/>
    <w:rsid w:val="003A27EA"/>
    <w:rsid w:val="003A27F6"/>
    <w:rsid w:val="003A28B6"/>
    <w:rsid w:val="003A2920"/>
    <w:rsid w:val="003A294B"/>
    <w:rsid w:val="003A2968"/>
    <w:rsid w:val="003A2A02"/>
    <w:rsid w:val="003A2F05"/>
    <w:rsid w:val="003A306C"/>
    <w:rsid w:val="003A3168"/>
    <w:rsid w:val="003A32DC"/>
    <w:rsid w:val="003A33A2"/>
    <w:rsid w:val="003A3440"/>
    <w:rsid w:val="003A34BD"/>
    <w:rsid w:val="003A353D"/>
    <w:rsid w:val="003A35DD"/>
    <w:rsid w:val="003A3761"/>
    <w:rsid w:val="003A3763"/>
    <w:rsid w:val="003A37F6"/>
    <w:rsid w:val="003A381D"/>
    <w:rsid w:val="003A3955"/>
    <w:rsid w:val="003A397B"/>
    <w:rsid w:val="003A3A62"/>
    <w:rsid w:val="003A3B27"/>
    <w:rsid w:val="003A3B5E"/>
    <w:rsid w:val="003A3BD4"/>
    <w:rsid w:val="003A3C68"/>
    <w:rsid w:val="003A3C8C"/>
    <w:rsid w:val="003A3C9F"/>
    <w:rsid w:val="003A3E62"/>
    <w:rsid w:val="003A3EC4"/>
    <w:rsid w:val="003A4124"/>
    <w:rsid w:val="003A4155"/>
    <w:rsid w:val="003A4213"/>
    <w:rsid w:val="003A423A"/>
    <w:rsid w:val="003A427F"/>
    <w:rsid w:val="003A43EF"/>
    <w:rsid w:val="003A440F"/>
    <w:rsid w:val="003A45C0"/>
    <w:rsid w:val="003A45CE"/>
    <w:rsid w:val="003A466B"/>
    <w:rsid w:val="003A4737"/>
    <w:rsid w:val="003A4766"/>
    <w:rsid w:val="003A47A4"/>
    <w:rsid w:val="003A47D4"/>
    <w:rsid w:val="003A495C"/>
    <w:rsid w:val="003A49E4"/>
    <w:rsid w:val="003A49E6"/>
    <w:rsid w:val="003A4B48"/>
    <w:rsid w:val="003A4B70"/>
    <w:rsid w:val="003A4B74"/>
    <w:rsid w:val="003A4BA5"/>
    <w:rsid w:val="003A4C7F"/>
    <w:rsid w:val="003A4E22"/>
    <w:rsid w:val="003A4FDA"/>
    <w:rsid w:val="003A502E"/>
    <w:rsid w:val="003A507D"/>
    <w:rsid w:val="003A5090"/>
    <w:rsid w:val="003A50B1"/>
    <w:rsid w:val="003A50E6"/>
    <w:rsid w:val="003A512D"/>
    <w:rsid w:val="003A5339"/>
    <w:rsid w:val="003A5370"/>
    <w:rsid w:val="003A586F"/>
    <w:rsid w:val="003A59D3"/>
    <w:rsid w:val="003A5B87"/>
    <w:rsid w:val="003A5E43"/>
    <w:rsid w:val="003A5FEA"/>
    <w:rsid w:val="003A6050"/>
    <w:rsid w:val="003A6126"/>
    <w:rsid w:val="003A647D"/>
    <w:rsid w:val="003A668F"/>
    <w:rsid w:val="003A67E5"/>
    <w:rsid w:val="003A68F1"/>
    <w:rsid w:val="003A6905"/>
    <w:rsid w:val="003A6A50"/>
    <w:rsid w:val="003A6C2B"/>
    <w:rsid w:val="003A6D51"/>
    <w:rsid w:val="003A6DFD"/>
    <w:rsid w:val="003A6EB3"/>
    <w:rsid w:val="003A6F10"/>
    <w:rsid w:val="003A701D"/>
    <w:rsid w:val="003A70FA"/>
    <w:rsid w:val="003A710B"/>
    <w:rsid w:val="003A7550"/>
    <w:rsid w:val="003A75D9"/>
    <w:rsid w:val="003A7748"/>
    <w:rsid w:val="003A774F"/>
    <w:rsid w:val="003A77B8"/>
    <w:rsid w:val="003A77C9"/>
    <w:rsid w:val="003A784E"/>
    <w:rsid w:val="003A7971"/>
    <w:rsid w:val="003A799F"/>
    <w:rsid w:val="003A7D8B"/>
    <w:rsid w:val="003A7E61"/>
    <w:rsid w:val="003B00BF"/>
    <w:rsid w:val="003B0434"/>
    <w:rsid w:val="003B064C"/>
    <w:rsid w:val="003B08A1"/>
    <w:rsid w:val="003B0A23"/>
    <w:rsid w:val="003B0D17"/>
    <w:rsid w:val="003B0E82"/>
    <w:rsid w:val="003B0EB3"/>
    <w:rsid w:val="003B0F41"/>
    <w:rsid w:val="003B0F95"/>
    <w:rsid w:val="003B0FAA"/>
    <w:rsid w:val="003B1188"/>
    <w:rsid w:val="003B11C7"/>
    <w:rsid w:val="003B123F"/>
    <w:rsid w:val="003B125E"/>
    <w:rsid w:val="003B1281"/>
    <w:rsid w:val="003B1311"/>
    <w:rsid w:val="003B1397"/>
    <w:rsid w:val="003B13BE"/>
    <w:rsid w:val="003B1558"/>
    <w:rsid w:val="003B1559"/>
    <w:rsid w:val="003B159B"/>
    <w:rsid w:val="003B1B61"/>
    <w:rsid w:val="003B1C59"/>
    <w:rsid w:val="003B1D10"/>
    <w:rsid w:val="003B1D33"/>
    <w:rsid w:val="003B1E1C"/>
    <w:rsid w:val="003B1F2B"/>
    <w:rsid w:val="003B1F3E"/>
    <w:rsid w:val="003B1F74"/>
    <w:rsid w:val="003B2001"/>
    <w:rsid w:val="003B2037"/>
    <w:rsid w:val="003B20A8"/>
    <w:rsid w:val="003B2192"/>
    <w:rsid w:val="003B21D7"/>
    <w:rsid w:val="003B24E5"/>
    <w:rsid w:val="003B2543"/>
    <w:rsid w:val="003B25EB"/>
    <w:rsid w:val="003B2658"/>
    <w:rsid w:val="003B269F"/>
    <w:rsid w:val="003B274A"/>
    <w:rsid w:val="003B27C4"/>
    <w:rsid w:val="003B2861"/>
    <w:rsid w:val="003B28AC"/>
    <w:rsid w:val="003B29D1"/>
    <w:rsid w:val="003B2D6D"/>
    <w:rsid w:val="003B2E1E"/>
    <w:rsid w:val="003B2E48"/>
    <w:rsid w:val="003B2E69"/>
    <w:rsid w:val="003B2EAA"/>
    <w:rsid w:val="003B2F46"/>
    <w:rsid w:val="003B2F61"/>
    <w:rsid w:val="003B2FB6"/>
    <w:rsid w:val="003B306B"/>
    <w:rsid w:val="003B3095"/>
    <w:rsid w:val="003B3225"/>
    <w:rsid w:val="003B330B"/>
    <w:rsid w:val="003B33B3"/>
    <w:rsid w:val="003B33BE"/>
    <w:rsid w:val="003B3514"/>
    <w:rsid w:val="003B35ED"/>
    <w:rsid w:val="003B370D"/>
    <w:rsid w:val="003B379D"/>
    <w:rsid w:val="003B37D2"/>
    <w:rsid w:val="003B3874"/>
    <w:rsid w:val="003B38F7"/>
    <w:rsid w:val="003B38FA"/>
    <w:rsid w:val="003B398A"/>
    <w:rsid w:val="003B3A31"/>
    <w:rsid w:val="003B3B7D"/>
    <w:rsid w:val="003B3C5D"/>
    <w:rsid w:val="003B3D7B"/>
    <w:rsid w:val="003B3DE9"/>
    <w:rsid w:val="003B3DF1"/>
    <w:rsid w:val="003B3DF6"/>
    <w:rsid w:val="003B3E76"/>
    <w:rsid w:val="003B4119"/>
    <w:rsid w:val="003B4128"/>
    <w:rsid w:val="003B4188"/>
    <w:rsid w:val="003B43F5"/>
    <w:rsid w:val="003B4468"/>
    <w:rsid w:val="003B4495"/>
    <w:rsid w:val="003B456D"/>
    <w:rsid w:val="003B4643"/>
    <w:rsid w:val="003B4673"/>
    <w:rsid w:val="003B46B2"/>
    <w:rsid w:val="003B47EC"/>
    <w:rsid w:val="003B4831"/>
    <w:rsid w:val="003B4A17"/>
    <w:rsid w:val="003B4D7A"/>
    <w:rsid w:val="003B4D7C"/>
    <w:rsid w:val="003B4F16"/>
    <w:rsid w:val="003B4F7E"/>
    <w:rsid w:val="003B5012"/>
    <w:rsid w:val="003B5234"/>
    <w:rsid w:val="003B54D9"/>
    <w:rsid w:val="003B57AE"/>
    <w:rsid w:val="003B57ED"/>
    <w:rsid w:val="003B593E"/>
    <w:rsid w:val="003B5A70"/>
    <w:rsid w:val="003B5BE4"/>
    <w:rsid w:val="003B5C4F"/>
    <w:rsid w:val="003B5C9E"/>
    <w:rsid w:val="003B5CDB"/>
    <w:rsid w:val="003B5DAB"/>
    <w:rsid w:val="003B5F6C"/>
    <w:rsid w:val="003B60D5"/>
    <w:rsid w:val="003B60DD"/>
    <w:rsid w:val="003B614F"/>
    <w:rsid w:val="003B631D"/>
    <w:rsid w:val="003B648E"/>
    <w:rsid w:val="003B65B6"/>
    <w:rsid w:val="003B66CF"/>
    <w:rsid w:val="003B6700"/>
    <w:rsid w:val="003B6716"/>
    <w:rsid w:val="003B6795"/>
    <w:rsid w:val="003B6825"/>
    <w:rsid w:val="003B6A5F"/>
    <w:rsid w:val="003B6AC4"/>
    <w:rsid w:val="003B6C61"/>
    <w:rsid w:val="003B6CBA"/>
    <w:rsid w:val="003B6DB2"/>
    <w:rsid w:val="003B6F68"/>
    <w:rsid w:val="003B6FAE"/>
    <w:rsid w:val="003B6FCA"/>
    <w:rsid w:val="003B7024"/>
    <w:rsid w:val="003B707F"/>
    <w:rsid w:val="003B7113"/>
    <w:rsid w:val="003B7172"/>
    <w:rsid w:val="003B72E5"/>
    <w:rsid w:val="003B7416"/>
    <w:rsid w:val="003B7498"/>
    <w:rsid w:val="003B74B2"/>
    <w:rsid w:val="003B74F7"/>
    <w:rsid w:val="003B74FF"/>
    <w:rsid w:val="003B7527"/>
    <w:rsid w:val="003B753F"/>
    <w:rsid w:val="003B7672"/>
    <w:rsid w:val="003B77AD"/>
    <w:rsid w:val="003B7B58"/>
    <w:rsid w:val="003B7C82"/>
    <w:rsid w:val="003B7D69"/>
    <w:rsid w:val="003C0012"/>
    <w:rsid w:val="003C001B"/>
    <w:rsid w:val="003C0170"/>
    <w:rsid w:val="003C04A0"/>
    <w:rsid w:val="003C0706"/>
    <w:rsid w:val="003C07BA"/>
    <w:rsid w:val="003C08AF"/>
    <w:rsid w:val="003C08B4"/>
    <w:rsid w:val="003C0913"/>
    <w:rsid w:val="003C0DCA"/>
    <w:rsid w:val="003C0DCE"/>
    <w:rsid w:val="003C0E07"/>
    <w:rsid w:val="003C0E64"/>
    <w:rsid w:val="003C1088"/>
    <w:rsid w:val="003C1092"/>
    <w:rsid w:val="003C10A6"/>
    <w:rsid w:val="003C10D5"/>
    <w:rsid w:val="003C10ED"/>
    <w:rsid w:val="003C11CF"/>
    <w:rsid w:val="003C143B"/>
    <w:rsid w:val="003C150F"/>
    <w:rsid w:val="003C17A7"/>
    <w:rsid w:val="003C1807"/>
    <w:rsid w:val="003C1CB8"/>
    <w:rsid w:val="003C1D1B"/>
    <w:rsid w:val="003C1DD7"/>
    <w:rsid w:val="003C1F67"/>
    <w:rsid w:val="003C21A4"/>
    <w:rsid w:val="003C21EC"/>
    <w:rsid w:val="003C2309"/>
    <w:rsid w:val="003C239D"/>
    <w:rsid w:val="003C2666"/>
    <w:rsid w:val="003C275D"/>
    <w:rsid w:val="003C2886"/>
    <w:rsid w:val="003C28F3"/>
    <w:rsid w:val="003C2976"/>
    <w:rsid w:val="003C29C5"/>
    <w:rsid w:val="003C2A54"/>
    <w:rsid w:val="003C2A82"/>
    <w:rsid w:val="003C2CE1"/>
    <w:rsid w:val="003C2D06"/>
    <w:rsid w:val="003C2E2C"/>
    <w:rsid w:val="003C2F0B"/>
    <w:rsid w:val="003C2F51"/>
    <w:rsid w:val="003C310C"/>
    <w:rsid w:val="003C31DF"/>
    <w:rsid w:val="003C338E"/>
    <w:rsid w:val="003C3451"/>
    <w:rsid w:val="003C3478"/>
    <w:rsid w:val="003C34A4"/>
    <w:rsid w:val="003C34DA"/>
    <w:rsid w:val="003C358C"/>
    <w:rsid w:val="003C37F2"/>
    <w:rsid w:val="003C3EB7"/>
    <w:rsid w:val="003C3F0B"/>
    <w:rsid w:val="003C3F29"/>
    <w:rsid w:val="003C3F72"/>
    <w:rsid w:val="003C4044"/>
    <w:rsid w:val="003C409B"/>
    <w:rsid w:val="003C41A8"/>
    <w:rsid w:val="003C41F8"/>
    <w:rsid w:val="003C4224"/>
    <w:rsid w:val="003C4366"/>
    <w:rsid w:val="003C4459"/>
    <w:rsid w:val="003C4476"/>
    <w:rsid w:val="003C46EA"/>
    <w:rsid w:val="003C4807"/>
    <w:rsid w:val="003C486F"/>
    <w:rsid w:val="003C48D9"/>
    <w:rsid w:val="003C4A0C"/>
    <w:rsid w:val="003C4A8E"/>
    <w:rsid w:val="003C4AEE"/>
    <w:rsid w:val="003C4C40"/>
    <w:rsid w:val="003C4C69"/>
    <w:rsid w:val="003C4CA3"/>
    <w:rsid w:val="003C4CFC"/>
    <w:rsid w:val="003C4D30"/>
    <w:rsid w:val="003C4D3D"/>
    <w:rsid w:val="003C4E7A"/>
    <w:rsid w:val="003C4ED1"/>
    <w:rsid w:val="003C4FF8"/>
    <w:rsid w:val="003C50CD"/>
    <w:rsid w:val="003C50F7"/>
    <w:rsid w:val="003C5117"/>
    <w:rsid w:val="003C5172"/>
    <w:rsid w:val="003C525B"/>
    <w:rsid w:val="003C545C"/>
    <w:rsid w:val="003C562F"/>
    <w:rsid w:val="003C581F"/>
    <w:rsid w:val="003C5958"/>
    <w:rsid w:val="003C5AA4"/>
    <w:rsid w:val="003C5BBA"/>
    <w:rsid w:val="003C5CB5"/>
    <w:rsid w:val="003C5F05"/>
    <w:rsid w:val="003C60A0"/>
    <w:rsid w:val="003C60B2"/>
    <w:rsid w:val="003C6136"/>
    <w:rsid w:val="003C6154"/>
    <w:rsid w:val="003C61DA"/>
    <w:rsid w:val="003C620C"/>
    <w:rsid w:val="003C635E"/>
    <w:rsid w:val="003C6381"/>
    <w:rsid w:val="003C6495"/>
    <w:rsid w:val="003C66D8"/>
    <w:rsid w:val="003C66D9"/>
    <w:rsid w:val="003C66E9"/>
    <w:rsid w:val="003C67F4"/>
    <w:rsid w:val="003C6841"/>
    <w:rsid w:val="003C68E3"/>
    <w:rsid w:val="003C6A4C"/>
    <w:rsid w:val="003C6B58"/>
    <w:rsid w:val="003C6DA8"/>
    <w:rsid w:val="003C6E5A"/>
    <w:rsid w:val="003C6EC6"/>
    <w:rsid w:val="003C6ED7"/>
    <w:rsid w:val="003C6F7D"/>
    <w:rsid w:val="003C7128"/>
    <w:rsid w:val="003C71EE"/>
    <w:rsid w:val="003C738B"/>
    <w:rsid w:val="003C7410"/>
    <w:rsid w:val="003C751D"/>
    <w:rsid w:val="003C755C"/>
    <w:rsid w:val="003C75DF"/>
    <w:rsid w:val="003C7630"/>
    <w:rsid w:val="003C7647"/>
    <w:rsid w:val="003C76D4"/>
    <w:rsid w:val="003C77E1"/>
    <w:rsid w:val="003C790A"/>
    <w:rsid w:val="003C794F"/>
    <w:rsid w:val="003C79E1"/>
    <w:rsid w:val="003C7A6B"/>
    <w:rsid w:val="003C7C8B"/>
    <w:rsid w:val="003C7CA7"/>
    <w:rsid w:val="003C7D2C"/>
    <w:rsid w:val="003C7E5F"/>
    <w:rsid w:val="003C7F05"/>
    <w:rsid w:val="003D0077"/>
    <w:rsid w:val="003D0095"/>
    <w:rsid w:val="003D01FB"/>
    <w:rsid w:val="003D01FD"/>
    <w:rsid w:val="003D0301"/>
    <w:rsid w:val="003D0661"/>
    <w:rsid w:val="003D067B"/>
    <w:rsid w:val="003D06D9"/>
    <w:rsid w:val="003D074B"/>
    <w:rsid w:val="003D07C5"/>
    <w:rsid w:val="003D083D"/>
    <w:rsid w:val="003D0865"/>
    <w:rsid w:val="003D0945"/>
    <w:rsid w:val="003D0972"/>
    <w:rsid w:val="003D0C7A"/>
    <w:rsid w:val="003D0EB8"/>
    <w:rsid w:val="003D0FDF"/>
    <w:rsid w:val="003D1202"/>
    <w:rsid w:val="003D120C"/>
    <w:rsid w:val="003D120F"/>
    <w:rsid w:val="003D12F6"/>
    <w:rsid w:val="003D137D"/>
    <w:rsid w:val="003D1458"/>
    <w:rsid w:val="003D1564"/>
    <w:rsid w:val="003D1680"/>
    <w:rsid w:val="003D1737"/>
    <w:rsid w:val="003D18A0"/>
    <w:rsid w:val="003D1A36"/>
    <w:rsid w:val="003D1C68"/>
    <w:rsid w:val="003D1D46"/>
    <w:rsid w:val="003D1FEF"/>
    <w:rsid w:val="003D20D1"/>
    <w:rsid w:val="003D2123"/>
    <w:rsid w:val="003D2197"/>
    <w:rsid w:val="003D2228"/>
    <w:rsid w:val="003D2294"/>
    <w:rsid w:val="003D22AA"/>
    <w:rsid w:val="003D265F"/>
    <w:rsid w:val="003D278B"/>
    <w:rsid w:val="003D2830"/>
    <w:rsid w:val="003D2876"/>
    <w:rsid w:val="003D2943"/>
    <w:rsid w:val="003D2A78"/>
    <w:rsid w:val="003D2CC5"/>
    <w:rsid w:val="003D2E12"/>
    <w:rsid w:val="003D2E70"/>
    <w:rsid w:val="003D2F5B"/>
    <w:rsid w:val="003D2FC7"/>
    <w:rsid w:val="003D30A0"/>
    <w:rsid w:val="003D30C5"/>
    <w:rsid w:val="003D30F9"/>
    <w:rsid w:val="003D31A8"/>
    <w:rsid w:val="003D31C0"/>
    <w:rsid w:val="003D327B"/>
    <w:rsid w:val="003D3318"/>
    <w:rsid w:val="003D333F"/>
    <w:rsid w:val="003D3474"/>
    <w:rsid w:val="003D36FC"/>
    <w:rsid w:val="003D3875"/>
    <w:rsid w:val="003D38EF"/>
    <w:rsid w:val="003D399A"/>
    <w:rsid w:val="003D3A03"/>
    <w:rsid w:val="003D3AC1"/>
    <w:rsid w:val="003D3B63"/>
    <w:rsid w:val="003D3C38"/>
    <w:rsid w:val="003D3D2E"/>
    <w:rsid w:val="003D3E5C"/>
    <w:rsid w:val="003D3F97"/>
    <w:rsid w:val="003D4085"/>
    <w:rsid w:val="003D414D"/>
    <w:rsid w:val="003D417D"/>
    <w:rsid w:val="003D429C"/>
    <w:rsid w:val="003D434A"/>
    <w:rsid w:val="003D43C9"/>
    <w:rsid w:val="003D46D5"/>
    <w:rsid w:val="003D46DF"/>
    <w:rsid w:val="003D482E"/>
    <w:rsid w:val="003D4899"/>
    <w:rsid w:val="003D48B1"/>
    <w:rsid w:val="003D49FC"/>
    <w:rsid w:val="003D4AF0"/>
    <w:rsid w:val="003D4E1C"/>
    <w:rsid w:val="003D4EC0"/>
    <w:rsid w:val="003D4F02"/>
    <w:rsid w:val="003D4F13"/>
    <w:rsid w:val="003D4FF2"/>
    <w:rsid w:val="003D53A2"/>
    <w:rsid w:val="003D54C7"/>
    <w:rsid w:val="003D555E"/>
    <w:rsid w:val="003D5664"/>
    <w:rsid w:val="003D56AF"/>
    <w:rsid w:val="003D58DA"/>
    <w:rsid w:val="003D59BB"/>
    <w:rsid w:val="003D5A52"/>
    <w:rsid w:val="003D5ADB"/>
    <w:rsid w:val="003D5B9C"/>
    <w:rsid w:val="003D5BD8"/>
    <w:rsid w:val="003D5BFE"/>
    <w:rsid w:val="003D5C01"/>
    <w:rsid w:val="003D5D54"/>
    <w:rsid w:val="003D5EDC"/>
    <w:rsid w:val="003D5F37"/>
    <w:rsid w:val="003D60A6"/>
    <w:rsid w:val="003D60D7"/>
    <w:rsid w:val="003D6289"/>
    <w:rsid w:val="003D62C7"/>
    <w:rsid w:val="003D64E4"/>
    <w:rsid w:val="003D65D6"/>
    <w:rsid w:val="003D66AF"/>
    <w:rsid w:val="003D66F1"/>
    <w:rsid w:val="003D6706"/>
    <w:rsid w:val="003D670A"/>
    <w:rsid w:val="003D6738"/>
    <w:rsid w:val="003D68A9"/>
    <w:rsid w:val="003D6A89"/>
    <w:rsid w:val="003D6AA0"/>
    <w:rsid w:val="003D6C3E"/>
    <w:rsid w:val="003D6CAF"/>
    <w:rsid w:val="003D6D7A"/>
    <w:rsid w:val="003D6E6E"/>
    <w:rsid w:val="003D6F69"/>
    <w:rsid w:val="003D7427"/>
    <w:rsid w:val="003D749F"/>
    <w:rsid w:val="003D7563"/>
    <w:rsid w:val="003D7697"/>
    <w:rsid w:val="003D76DF"/>
    <w:rsid w:val="003D7743"/>
    <w:rsid w:val="003D7A04"/>
    <w:rsid w:val="003D7C7D"/>
    <w:rsid w:val="003D7DD3"/>
    <w:rsid w:val="003D7E90"/>
    <w:rsid w:val="003D7EEB"/>
    <w:rsid w:val="003D7F15"/>
    <w:rsid w:val="003E0050"/>
    <w:rsid w:val="003E01C7"/>
    <w:rsid w:val="003E0332"/>
    <w:rsid w:val="003E03CA"/>
    <w:rsid w:val="003E0408"/>
    <w:rsid w:val="003E04C1"/>
    <w:rsid w:val="003E04D4"/>
    <w:rsid w:val="003E0611"/>
    <w:rsid w:val="003E07C5"/>
    <w:rsid w:val="003E0887"/>
    <w:rsid w:val="003E089D"/>
    <w:rsid w:val="003E0968"/>
    <w:rsid w:val="003E0A3E"/>
    <w:rsid w:val="003E0B60"/>
    <w:rsid w:val="003E0BAF"/>
    <w:rsid w:val="003E0C0E"/>
    <w:rsid w:val="003E0CD5"/>
    <w:rsid w:val="003E0E15"/>
    <w:rsid w:val="003E0EFF"/>
    <w:rsid w:val="003E1075"/>
    <w:rsid w:val="003E11FD"/>
    <w:rsid w:val="003E13A7"/>
    <w:rsid w:val="003E1567"/>
    <w:rsid w:val="003E164D"/>
    <w:rsid w:val="003E1901"/>
    <w:rsid w:val="003E19A1"/>
    <w:rsid w:val="003E1A0B"/>
    <w:rsid w:val="003E1AAD"/>
    <w:rsid w:val="003E1AEB"/>
    <w:rsid w:val="003E1B3C"/>
    <w:rsid w:val="003E1BD0"/>
    <w:rsid w:val="003E1CE2"/>
    <w:rsid w:val="003E1EE1"/>
    <w:rsid w:val="003E20EB"/>
    <w:rsid w:val="003E2114"/>
    <w:rsid w:val="003E2145"/>
    <w:rsid w:val="003E249A"/>
    <w:rsid w:val="003E2785"/>
    <w:rsid w:val="003E2809"/>
    <w:rsid w:val="003E2A0A"/>
    <w:rsid w:val="003E2ACE"/>
    <w:rsid w:val="003E2D5A"/>
    <w:rsid w:val="003E2E16"/>
    <w:rsid w:val="003E2EAE"/>
    <w:rsid w:val="003E2EFF"/>
    <w:rsid w:val="003E3129"/>
    <w:rsid w:val="003E3192"/>
    <w:rsid w:val="003E31E6"/>
    <w:rsid w:val="003E3736"/>
    <w:rsid w:val="003E37E5"/>
    <w:rsid w:val="003E398C"/>
    <w:rsid w:val="003E3A2F"/>
    <w:rsid w:val="003E3AD4"/>
    <w:rsid w:val="003E3B2C"/>
    <w:rsid w:val="003E3B30"/>
    <w:rsid w:val="003E3BAC"/>
    <w:rsid w:val="003E3C83"/>
    <w:rsid w:val="003E3DC6"/>
    <w:rsid w:val="003E3E64"/>
    <w:rsid w:val="003E40A5"/>
    <w:rsid w:val="003E4137"/>
    <w:rsid w:val="003E4179"/>
    <w:rsid w:val="003E4230"/>
    <w:rsid w:val="003E4346"/>
    <w:rsid w:val="003E4373"/>
    <w:rsid w:val="003E46D4"/>
    <w:rsid w:val="003E46EC"/>
    <w:rsid w:val="003E46FE"/>
    <w:rsid w:val="003E479A"/>
    <w:rsid w:val="003E47B7"/>
    <w:rsid w:val="003E48D0"/>
    <w:rsid w:val="003E4906"/>
    <w:rsid w:val="003E4923"/>
    <w:rsid w:val="003E4AAC"/>
    <w:rsid w:val="003E4B20"/>
    <w:rsid w:val="003E4B75"/>
    <w:rsid w:val="003E4BCF"/>
    <w:rsid w:val="003E4DCB"/>
    <w:rsid w:val="003E4E0F"/>
    <w:rsid w:val="003E5118"/>
    <w:rsid w:val="003E511E"/>
    <w:rsid w:val="003E5143"/>
    <w:rsid w:val="003E530D"/>
    <w:rsid w:val="003E561E"/>
    <w:rsid w:val="003E56C7"/>
    <w:rsid w:val="003E56CB"/>
    <w:rsid w:val="003E5706"/>
    <w:rsid w:val="003E5724"/>
    <w:rsid w:val="003E59E7"/>
    <w:rsid w:val="003E59F7"/>
    <w:rsid w:val="003E5BD5"/>
    <w:rsid w:val="003E5CD8"/>
    <w:rsid w:val="003E5F73"/>
    <w:rsid w:val="003E5F98"/>
    <w:rsid w:val="003E6246"/>
    <w:rsid w:val="003E6332"/>
    <w:rsid w:val="003E64C6"/>
    <w:rsid w:val="003E6610"/>
    <w:rsid w:val="003E674A"/>
    <w:rsid w:val="003E67D2"/>
    <w:rsid w:val="003E6B1C"/>
    <w:rsid w:val="003E6B21"/>
    <w:rsid w:val="003E6B47"/>
    <w:rsid w:val="003E6ECD"/>
    <w:rsid w:val="003E6FC9"/>
    <w:rsid w:val="003E6FCE"/>
    <w:rsid w:val="003E6FDE"/>
    <w:rsid w:val="003E7030"/>
    <w:rsid w:val="003E70D8"/>
    <w:rsid w:val="003E70DB"/>
    <w:rsid w:val="003E71D3"/>
    <w:rsid w:val="003E7232"/>
    <w:rsid w:val="003E7294"/>
    <w:rsid w:val="003E7371"/>
    <w:rsid w:val="003E7427"/>
    <w:rsid w:val="003E7473"/>
    <w:rsid w:val="003E749E"/>
    <w:rsid w:val="003E74C8"/>
    <w:rsid w:val="003E74E2"/>
    <w:rsid w:val="003E7500"/>
    <w:rsid w:val="003E756C"/>
    <w:rsid w:val="003E75F5"/>
    <w:rsid w:val="003E7665"/>
    <w:rsid w:val="003E780F"/>
    <w:rsid w:val="003E7867"/>
    <w:rsid w:val="003E7A03"/>
    <w:rsid w:val="003E7A1C"/>
    <w:rsid w:val="003E7A39"/>
    <w:rsid w:val="003E7B75"/>
    <w:rsid w:val="003E7B98"/>
    <w:rsid w:val="003E7B9E"/>
    <w:rsid w:val="003E7C46"/>
    <w:rsid w:val="003E7D4F"/>
    <w:rsid w:val="003E7D55"/>
    <w:rsid w:val="003E7E14"/>
    <w:rsid w:val="003E7E2F"/>
    <w:rsid w:val="003E7ECC"/>
    <w:rsid w:val="003E7FE3"/>
    <w:rsid w:val="003F0182"/>
    <w:rsid w:val="003F029E"/>
    <w:rsid w:val="003F03EC"/>
    <w:rsid w:val="003F0494"/>
    <w:rsid w:val="003F0621"/>
    <w:rsid w:val="003F0862"/>
    <w:rsid w:val="003F099C"/>
    <w:rsid w:val="003F0ABF"/>
    <w:rsid w:val="003F0B59"/>
    <w:rsid w:val="003F0B86"/>
    <w:rsid w:val="003F0C10"/>
    <w:rsid w:val="003F0EB2"/>
    <w:rsid w:val="003F0F27"/>
    <w:rsid w:val="003F0FAA"/>
    <w:rsid w:val="003F0FE7"/>
    <w:rsid w:val="003F117F"/>
    <w:rsid w:val="003F12E0"/>
    <w:rsid w:val="003F191A"/>
    <w:rsid w:val="003F1A46"/>
    <w:rsid w:val="003F1A72"/>
    <w:rsid w:val="003F1AF4"/>
    <w:rsid w:val="003F1B0A"/>
    <w:rsid w:val="003F1B43"/>
    <w:rsid w:val="003F1B75"/>
    <w:rsid w:val="003F1BA0"/>
    <w:rsid w:val="003F1BAB"/>
    <w:rsid w:val="003F1C37"/>
    <w:rsid w:val="003F1CC2"/>
    <w:rsid w:val="003F1E78"/>
    <w:rsid w:val="003F1FFD"/>
    <w:rsid w:val="003F202D"/>
    <w:rsid w:val="003F203B"/>
    <w:rsid w:val="003F2106"/>
    <w:rsid w:val="003F2131"/>
    <w:rsid w:val="003F2165"/>
    <w:rsid w:val="003F2269"/>
    <w:rsid w:val="003F22CF"/>
    <w:rsid w:val="003F254F"/>
    <w:rsid w:val="003F2559"/>
    <w:rsid w:val="003F257B"/>
    <w:rsid w:val="003F26BB"/>
    <w:rsid w:val="003F26E5"/>
    <w:rsid w:val="003F270E"/>
    <w:rsid w:val="003F283F"/>
    <w:rsid w:val="003F284E"/>
    <w:rsid w:val="003F2A8A"/>
    <w:rsid w:val="003F2A91"/>
    <w:rsid w:val="003F2C58"/>
    <w:rsid w:val="003F2D3A"/>
    <w:rsid w:val="003F2DB6"/>
    <w:rsid w:val="003F31AA"/>
    <w:rsid w:val="003F33EB"/>
    <w:rsid w:val="003F34C7"/>
    <w:rsid w:val="003F3723"/>
    <w:rsid w:val="003F382C"/>
    <w:rsid w:val="003F38AE"/>
    <w:rsid w:val="003F390B"/>
    <w:rsid w:val="003F3A80"/>
    <w:rsid w:val="003F3AA4"/>
    <w:rsid w:val="003F3B29"/>
    <w:rsid w:val="003F3BB5"/>
    <w:rsid w:val="003F3BC1"/>
    <w:rsid w:val="003F3C32"/>
    <w:rsid w:val="003F3D12"/>
    <w:rsid w:val="003F3D1A"/>
    <w:rsid w:val="003F3DEB"/>
    <w:rsid w:val="003F3E34"/>
    <w:rsid w:val="003F3EF1"/>
    <w:rsid w:val="003F3F1B"/>
    <w:rsid w:val="003F3F2D"/>
    <w:rsid w:val="003F407E"/>
    <w:rsid w:val="003F42EB"/>
    <w:rsid w:val="003F444D"/>
    <w:rsid w:val="003F44E3"/>
    <w:rsid w:val="003F45C9"/>
    <w:rsid w:val="003F45CA"/>
    <w:rsid w:val="003F46CC"/>
    <w:rsid w:val="003F4927"/>
    <w:rsid w:val="003F4C9E"/>
    <w:rsid w:val="003F4D9D"/>
    <w:rsid w:val="003F4DCB"/>
    <w:rsid w:val="003F4EB1"/>
    <w:rsid w:val="003F5122"/>
    <w:rsid w:val="003F5138"/>
    <w:rsid w:val="003F5179"/>
    <w:rsid w:val="003F5279"/>
    <w:rsid w:val="003F52A7"/>
    <w:rsid w:val="003F54DC"/>
    <w:rsid w:val="003F54F8"/>
    <w:rsid w:val="003F559C"/>
    <w:rsid w:val="003F566F"/>
    <w:rsid w:val="003F568A"/>
    <w:rsid w:val="003F5768"/>
    <w:rsid w:val="003F57F6"/>
    <w:rsid w:val="003F58E6"/>
    <w:rsid w:val="003F58F2"/>
    <w:rsid w:val="003F5977"/>
    <w:rsid w:val="003F59CF"/>
    <w:rsid w:val="003F59D9"/>
    <w:rsid w:val="003F59DB"/>
    <w:rsid w:val="003F5A24"/>
    <w:rsid w:val="003F5A43"/>
    <w:rsid w:val="003F5A48"/>
    <w:rsid w:val="003F5B83"/>
    <w:rsid w:val="003F5BD1"/>
    <w:rsid w:val="003F5BD4"/>
    <w:rsid w:val="003F5E46"/>
    <w:rsid w:val="003F5EB4"/>
    <w:rsid w:val="003F5F89"/>
    <w:rsid w:val="003F63B3"/>
    <w:rsid w:val="003F63B4"/>
    <w:rsid w:val="003F65D3"/>
    <w:rsid w:val="003F6668"/>
    <w:rsid w:val="003F6768"/>
    <w:rsid w:val="003F6884"/>
    <w:rsid w:val="003F6924"/>
    <w:rsid w:val="003F696B"/>
    <w:rsid w:val="003F6A46"/>
    <w:rsid w:val="003F6A8E"/>
    <w:rsid w:val="003F6C9E"/>
    <w:rsid w:val="003F6CBA"/>
    <w:rsid w:val="003F6DCC"/>
    <w:rsid w:val="003F6E83"/>
    <w:rsid w:val="003F6EDD"/>
    <w:rsid w:val="003F6FED"/>
    <w:rsid w:val="003F7013"/>
    <w:rsid w:val="003F7063"/>
    <w:rsid w:val="003F707D"/>
    <w:rsid w:val="003F7103"/>
    <w:rsid w:val="003F7155"/>
    <w:rsid w:val="003F75EA"/>
    <w:rsid w:val="003F769E"/>
    <w:rsid w:val="003F76A9"/>
    <w:rsid w:val="003F76BC"/>
    <w:rsid w:val="003F7824"/>
    <w:rsid w:val="003F7829"/>
    <w:rsid w:val="003F782F"/>
    <w:rsid w:val="003F78C2"/>
    <w:rsid w:val="003F78D7"/>
    <w:rsid w:val="003F7A7F"/>
    <w:rsid w:val="003F7AC0"/>
    <w:rsid w:val="003F7C69"/>
    <w:rsid w:val="003F7E92"/>
    <w:rsid w:val="003F7ED0"/>
    <w:rsid w:val="003F7EF0"/>
    <w:rsid w:val="003F7F44"/>
    <w:rsid w:val="003F7F6A"/>
    <w:rsid w:val="003F7FB3"/>
    <w:rsid w:val="0040008B"/>
    <w:rsid w:val="004001E2"/>
    <w:rsid w:val="0040046D"/>
    <w:rsid w:val="00400525"/>
    <w:rsid w:val="004006C2"/>
    <w:rsid w:val="004006D1"/>
    <w:rsid w:val="0040076F"/>
    <w:rsid w:val="004008C9"/>
    <w:rsid w:val="00400BB8"/>
    <w:rsid w:val="00400C39"/>
    <w:rsid w:val="00400CBF"/>
    <w:rsid w:val="00400DAF"/>
    <w:rsid w:val="00400E5A"/>
    <w:rsid w:val="00400F69"/>
    <w:rsid w:val="00401267"/>
    <w:rsid w:val="00401404"/>
    <w:rsid w:val="004016A6"/>
    <w:rsid w:val="004016ED"/>
    <w:rsid w:val="004017DA"/>
    <w:rsid w:val="00401939"/>
    <w:rsid w:val="00401941"/>
    <w:rsid w:val="0040196A"/>
    <w:rsid w:val="00401B82"/>
    <w:rsid w:val="00401BE9"/>
    <w:rsid w:val="00401CA2"/>
    <w:rsid w:val="00401D51"/>
    <w:rsid w:val="00401E04"/>
    <w:rsid w:val="00401EB6"/>
    <w:rsid w:val="00401F5C"/>
    <w:rsid w:val="00401F8A"/>
    <w:rsid w:val="00402021"/>
    <w:rsid w:val="004020C4"/>
    <w:rsid w:val="004020E5"/>
    <w:rsid w:val="0040240C"/>
    <w:rsid w:val="0040260A"/>
    <w:rsid w:val="0040268A"/>
    <w:rsid w:val="0040269D"/>
    <w:rsid w:val="00402906"/>
    <w:rsid w:val="0040290E"/>
    <w:rsid w:val="004029D2"/>
    <w:rsid w:val="00402B31"/>
    <w:rsid w:val="00402D74"/>
    <w:rsid w:val="00402D89"/>
    <w:rsid w:val="00402DD5"/>
    <w:rsid w:val="00402E0F"/>
    <w:rsid w:val="00402F29"/>
    <w:rsid w:val="00402FA2"/>
    <w:rsid w:val="00403112"/>
    <w:rsid w:val="00403201"/>
    <w:rsid w:val="00403229"/>
    <w:rsid w:val="00403377"/>
    <w:rsid w:val="004033FB"/>
    <w:rsid w:val="00403484"/>
    <w:rsid w:val="00403660"/>
    <w:rsid w:val="004036D0"/>
    <w:rsid w:val="0040381B"/>
    <w:rsid w:val="00403948"/>
    <w:rsid w:val="00403969"/>
    <w:rsid w:val="0040399A"/>
    <w:rsid w:val="004039F0"/>
    <w:rsid w:val="00403A1C"/>
    <w:rsid w:val="00403A99"/>
    <w:rsid w:val="00403F3C"/>
    <w:rsid w:val="00403F75"/>
    <w:rsid w:val="00404116"/>
    <w:rsid w:val="00404139"/>
    <w:rsid w:val="0040421D"/>
    <w:rsid w:val="004044A5"/>
    <w:rsid w:val="0040451B"/>
    <w:rsid w:val="004045F5"/>
    <w:rsid w:val="00404656"/>
    <w:rsid w:val="0040469A"/>
    <w:rsid w:val="004046B1"/>
    <w:rsid w:val="00404772"/>
    <w:rsid w:val="004048DA"/>
    <w:rsid w:val="00404907"/>
    <w:rsid w:val="00404AA8"/>
    <w:rsid w:val="00404AC4"/>
    <w:rsid w:val="00404B7F"/>
    <w:rsid w:val="00404C11"/>
    <w:rsid w:val="00404C64"/>
    <w:rsid w:val="0040512E"/>
    <w:rsid w:val="0040514B"/>
    <w:rsid w:val="0040528F"/>
    <w:rsid w:val="00405299"/>
    <w:rsid w:val="00405443"/>
    <w:rsid w:val="004056F2"/>
    <w:rsid w:val="004057D2"/>
    <w:rsid w:val="0040590C"/>
    <w:rsid w:val="00405A82"/>
    <w:rsid w:val="00405B5A"/>
    <w:rsid w:val="00405B98"/>
    <w:rsid w:val="00405C57"/>
    <w:rsid w:val="00405C65"/>
    <w:rsid w:val="00405CEA"/>
    <w:rsid w:val="00405DAE"/>
    <w:rsid w:val="00405E2C"/>
    <w:rsid w:val="00405E67"/>
    <w:rsid w:val="00405E70"/>
    <w:rsid w:val="00405E86"/>
    <w:rsid w:val="00405F59"/>
    <w:rsid w:val="00405FD6"/>
    <w:rsid w:val="00405FEB"/>
    <w:rsid w:val="0040602B"/>
    <w:rsid w:val="0040603F"/>
    <w:rsid w:val="0040607F"/>
    <w:rsid w:val="00406087"/>
    <w:rsid w:val="0040614D"/>
    <w:rsid w:val="00406172"/>
    <w:rsid w:val="004061CA"/>
    <w:rsid w:val="004061EC"/>
    <w:rsid w:val="00406209"/>
    <w:rsid w:val="0040625F"/>
    <w:rsid w:val="00406288"/>
    <w:rsid w:val="004062E8"/>
    <w:rsid w:val="00406303"/>
    <w:rsid w:val="00406492"/>
    <w:rsid w:val="004064CD"/>
    <w:rsid w:val="0040680A"/>
    <w:rsid w:val="00406884"/>
    <w:rsid w:val="004068F1"/>
    <w:rsid w:val="004069A4"/>
    <w:rsid w:val="00406AE7"/>
    <w:rsid w:val="00406BBA"/>
    <w:rsid w:val="00406C9F"/>
    <w:rsid w:val="00406EEB"/>
    <w:rsid w:val="00406F6D"/>
    <w:rsid w:val="0040740C"/>
    <w:rsid w:val="00407452"/>
    <w:rsid w:val="004074D9"/>
    <w:rsid w:val="004078F2"/>
    <w:rsid w:val="004079C3"/>
    <w:rsid w:val="00407ADA"/>
    <w:rsid w:val="00407AFB"/>
    <w:rsid w:val="00407BC5"/>
    <w:rsid w:val="00407CAE"/>
    <w:rsid w:val="00407D63"/>
    <w:rsid w:val="00407D80"/>
    <w:rsid w:val="00407ECC"/>
    <w:rsid w:val="0041003A"/>
    <w:rsid w:val="0041004F"/>
    <w:rsid w:val="00410283"/>
    <w:rsid w:val="004103D6"/>
    <w:rsid w:val="004107F8"/>
    <w:rsid w:val="00410910"/>
    <w:rsid w:val="00410975"/>
    <w:rsid w:val="00410AAD"/>
    <w:rsid w:val="00410AF5"/>
    <w:rsid w:val="00410BD1"/>
    <w:rsid w:val="00410CCC"/>
    <w:rsid w:val="00410DB6"/>
    <w:rsid w:val="00410DDB"/>
    <w:rsid w:val="00410E81"/>
    <w:rsid w:val="00410F84"/>
    <w:rsid w:val="00410FEF"/>
    <w:rsid w:val="0041106C"/>
    <w:rsid w:val="0041116A"/>
    <w:rsid w:val="00411208"/>
    <w:rsid w:val="00411226"/>
    <w:rsid w:val="00411558"/>
    <w:rsid w:val="00411636"/>
    <w:rsid w:val="004117A8"/>
    <w:rsid w:val="004119EB"/>
    <w:rsid w:val="00411B11"/>
    <w:rsid w:val="00411EAA"/>
    <w:rsid w:val="00411F53"/>
    <w:rsid w:val="0041209F"/>
    <w:rsid w:val="00412111"/>
    <w:rsid w:val="0041229F"/>
    <w:rsid w:val="00412446"/>
    <w:rsid w:val="00412467"/>
    <w:rsid w:val="00412497"/>
    <w:rsid w:val="0041264D"/>
    <w:rsid w:val="00412681"/>
    <w:rsid w:val="004127EF"/>
    <w:rsid w:val="004127F3"/>
    <w:rsid w:val="00412AB6"/>
    <w:rsid w:val="00412B27"/>
    <w:rsid w:val="00412B66"/>
    <w:rsid w:val="00412C51"/>
    <w:rsid w:val="00412EE7"/>
    <w:rsid w:val="00412F29"/>
    <w:rsid w:val="00412FFB"/>
    <w:rsid w:val="00413021"/>
    <w:rsid w:val="004130AE"/>
    <w:rsid w:val="004130E9"/>
    <w:rsid w:val="00413221"/>
    <w:rsid w:val="0041339F"/>
    <w:rsid w:val="00413460"/>
    <w:rsid w:val="00413541"/>
    <w:rsid w:val="004135DF"/>
    <w:rsid w:val="00413638"/>
    <w:rsid w:val="00413775"/>
    <w:rsid w:val="0041377B"/>
    <w:rsid w:val="00413998"/>
    <w:rsid w:val="004139FD"/>
    <w:rsid w:val="00413A3F"/>
    <w:rsid w:val="00413A4F"/>
    <w:rsid w:val="00413B5F"/>
    <w:rsid w:val="00413C02"/>
    <w:rsid w:val="00413E9F"/>
    <w:rsid w:val="00413EE5"/>
    <w:rsid w:val="00414140"/>
    <w:rsid w:val="0041424A"/>
    <w:rsid w:val="00414335"/>
    <w:rsid w:val="0041438A"/>
    <w:rsid w:val="00414444"/>
    <w:rsid w:val="00414451"/>
    <w:rsid w:val="0041457E"/>
    <w:rsid w:val="004145BC"/>
    <w:rsid w:val="004146BA"/>
    <w:rsid w:val="004146BB"/>
    <w:rsid w:val="00414777"/>
    <w:rsid w:val="0041489C"/>
    <w:rsid w:val="004148A4"/>
    <w:rsid w:val="00414A3A"/>
    <w:rsid w:val="00414A4E"/>
    <w:rsid w:val="00414A6D"/>
    <w:rsid w:val="00414B6C"/>
    <w:rsid w:val="00414C35"/>
    <w:rsid w:val="00414C77"/>
    <w:rsid w:val="00414CAE"/>
    <w:rsid w:val="00414D12"/>
    <w:rsid w:val="00414D42"/>
    <w:rsid w:val="00414F77"/>
    <w:rsid w:val="00414FD5"/>
    <w:rsid w:val="004150FC"/>
    <w:rsid w:val="004151BC"/>
    <w:rsid w:val="004151ED"/>
    <w:rsid w:val="004152AB"/>
    <w:rsid w:val="004152D6"/>
    <w:rsid w:val="004152FC"/>
    <w:rsid w:val="00415344"/>
    <w:rsid w:val="0041539D"/>
    <w:rsid w:val="004153A1"/>
    <w:rsid w:val="00415750"/>
    <w:rsid w:val="00415836"/>
    <w:rsid w:val="00415920"/>
    <w:rsid w:val="004159C8"/>
    <w:rsid w:val="004159D7"/>
    <w:rsid w:val="00415AF1"/>
    <w:rsid w:val="00415CB0"/>
    <w:rsid w:val="00415E7C"/>
    <w:rsid w:val="00415F42"/>
    <w:rsid w:val="00415F9D"/>
    <w:rsid w:val="00416047"/>
    <w:rsid w:val="0041606C"/>
    <w:rsid w:val="004160D7"/>
    <w:rsid w:val="00416126"/>
    <w:rsid w:val="00416157"/>
    <w:rsid w:val="004161C8"/>
    <w:rsid w:val="0041625F"/>
    <w:rsid w:val="0041644B"/>
    <w:rsid w:val="004164EA"/>
    <w:rsid w:val="00416725"/>
    <w:rsid w:val="004167AC"/>
    <w:rsid w:val="00416CFF"/>
    <w:rsid w:val="00416D52"/>
    <w:rsid w:val="00416E67"/>
    <w:rsid w:val="00416E85"/>
    <w:rsid w:val="00417039"/>
    <w:rsid w:val="004170DF"/>
    <w:rsid w:val="004171A4"/>
    <w:rsid w:val="004171B7"/>
    <w:rsid w:val="004171C9"/>
    <w:rsid w:val="00417235"/>
    <w:rsid w:val="004172A5"/>
    <w:rsid w:val="004172FE"/>
    <w:rsid w:val="00417363"/>
    <w:rsid w:val="00417377"/>
    <w:rsid w:val="0041743D"/>
    <w:rsid w:val="0041764D"/>
    <w:rsid w:val="004176C4"/>
    <w:rsid w:val="00417751"/>
    <w:rsid w:val="004177FD"/>
    <w:rsid w:val="004179FA"/>
    <w:rsid w:val="00417AEA"/>
    <w:rsid w:val="00417BAC"/>
    <w:rsid w:val="00417C04"/>
    <w:rsid w:val="00417F09"/>
    <w:rsid w:val="00420085"/>
    <w:rsid w:val="00420250"/>
    <w:rsid w:val="0042046C"/>
    <w:rsid w:val="004205A2"/>
    <w:rsid w:val="00420666"/>
    <w:rsid w:val="00420696"/>
    <w:rsid w:val="0042074A"/>
    <w:rsid w:val="00420921"/>
    <w:rsid w:val="0042092C"/>
    <w:rsid w:val="00420B52"/>
    <w:rsid w:val="00420B72"/>
    <w:rsid w:val="00420C50"/>
    <w:rsid w:val="00420E88"/>
    <w:rsid w:val="00420EDF"/>
    <w:rsid w:val="00420EED"/>
    <w:rsid w:val="00420F45"/>
    <w:rsid w:val="00421138"/>
    <w:rsid w:val="00421183"/>
    <w:rsid w:val="004211C5"/>
    <w:rsid w:val="004212E1"/>
    <w:rsid w:val="0042137E"/>
    <w:rsid w:val="004216DA"/>
    <w:rsid w:val="00421892"/>
    <w:rsid w:val="00421A4D"/>
    <w:rsid w:val="00421C43"/>
    <w:rsid w:val="00421CEB"/>
    <w:rsid w:val="00421D9B"/>
    <w:rsid w:val="00421E0B"/>
    <w:rsid w:val="00421F09"/>
    <w:rsid w:val="00422107"/>
    <w:rsid w:val="0042258D"/>
    <w:rsid w:val="004228D8"/>
    <w:rsid w:val="00422BB5"/>
    <w:rsid w:val="00422CA6"/>
    <w:rsid w:val="00422EA0"/>
    <w:rsid w:val="00422EB7"/>
    <w:rsid w:val="00422F6D"/>
    <w:rsid w:val="00422FE1"/>
    <w:rsid w:val="0042320B"/>
    <w:rsid w:val="00423255"/>
    <w:rsid w:val="0042326A"/>
    <w:rsid w:val="0042328B"/>
    <w:rsid w:val="004232E2"/>
    <w:rsid w:val="0042342A"/>
    <w:rsid w:val="004234A1"/>
    <w:rsid w:val="00423811"/>
    <w:rsid w:val="00423891"/>
    <w:rsid w:val="00423BE8"/>
    <w:rsid w:val="00423CA8"/>
    <w:rsid w:val="00423D2C"/>
    <w:rsid w:val="00423D7C"/>
    <w:rsid w:val="00423D8A"/>
    <w:rsid w:val="00423E9E"/>
    <w:rsid w:val="00423ED6"/>
    <w:rsid w:val="00423EDF"/>
    <w:rsid w:val="00424079"/>
    <w:rsid w:val="004242E3"/>
    <w:rsid w:val="00424478"/>
    <w:rsid w:val="00424564"/>
    <w:rsid w:val="00424892"/>
    <w:rsid w:val="00424938"/>
    <w:rsid w:val="00424942"/>
    <w:rsid w:val="0042499A"/>
    <w:rsid w:val="004249E1"/>
    <w:rsid w:val="00424A10"/>
    <w:rsid w:val="00424A48"/>
    <w:rsid w:val="00424E3C"/>
    <w:rsid w:val="00424E5B"/>
    <w:rsid w:val="00424F57"/>
    <w:rsid w:val="00424F92"/>
    <w:rsid w:val="00424F9A"/>
    <w:rsid w:val="00425016"/>
    <w:rsid w:val="00425072"/>
    <w:rsid w:val="004250AC"/>
    <w:rsid w:val="004250EE"/>
    <w:rsid w:val="00425136"/>
    <w:rsid w:val="00425272"/>
    <w:rsid w:val="00425299"/>
    <w:rsid w:val="004252E7"/>
    <w:rsid w:val="00425386"/>
    <w:rsid w:val="004253A2"/>
    <w:rsid w:val="00425430"/>
    <w:rsid w:val="00425592"/>
    <w:rsid w:val="0042566A"/>
    <w:rsid w:val="00425698"/>
    <w:rsid w:val="00425707"/>
    <w:rsid w:val="00425799"/>
    <w:rsid w:val="004257A9"/>
    <w:rsid w:val="0042586D"/>
    <w:rsid w:val="004258B0"/>
    <w:rsid w:val="00425957"/>
    <w:rsid w:val="00425A4B"/>
    <w:rsid w:val="00425EBA"/>
    <w:rsid w:val="00425EC1"/>
    <w:rsid w:val="00425F8E"/>
    <w:rsid w:val="004260A5"/>
    <w:rsid w:val="00426681"/>
    <w:rsid w:val="0042671A"/>
    <w:rsid w:val="0042695F"/>
    <w:rsid w:val="004269A4"/>
    <w:rsid w:val="00426A2A"/>
    <w:rsid w:val="00426B69"/>
    <w:rsid w:val="00426C15"/>
    <w:rsid w:val="00426CB5"/>
    <w:rsid w:val="00426D0B"/>
    <w:rsid w:val="00426DBC"/>
    <w:rsid w:val="00426E3B"/>
    <w:rsid w:val="00426ED5"/>
    <w:rsid w:val="00426F74"/>
    <w:rsid w:val="00426F8A"/>
    <w:rsid w:val="00427103"/>
    <w:rsid w:val="004271BF"/>
    <w:rsid w:val="00427226"/>
    <w:rsid w:val="004273E3"/>
    <w:rsid w:val="00427525"/>
    <w:rsid w:val="004275DE"/>
    <w:rsid w:val="00427920"/>
    <w:rsid w:val="00427991"/>
    <w:rsid w:val="00427A5B"/>
    <w:rsid w:val="00427AF3"/>
    <w:rsid w:val="00427B4C"/>
    <w:rsid w:val="00427C12"/>
    <w:rsid w:val="00427E3A"/>
    <w:rsid w:val="00427E6F"/>
    <w:rsid w:val="00427EC3"/>
    <w:rsid w:val="00427EE2"/>
    <w:rsid w:val="00427FF7"/>
    <w:rsid w:val="00430143"/>
    <w:rsid w:val="0043017E"/>
    <w:rsid w:val="004301C6"/>
    <w:rsid w:val="0043035F"/>
    <w:rsid w:val="004303BA"/>
    <w:rsid w:val="0043041B"/>
    <w:rsid w:val="00430526"/>
    <w:rsid w:val="0043059A"/>
    <w:rsid w:val="004305FB"/>
    <w:rsid w:val="004306F0"/>
    <w:rsid w:val="004307DE"/>
    <w:rsid w:val="004308A9"/>
    <w:rsid w:val="0043090D"/>
    <w:rsid w:val="00430AEB"/>
    <w:rsid w:val="00430B2C"/>
    <w:rsid w:val="00430E91"/>
    <w:rsid w:val="004311EB"/>
    <w:rsid w:val="0043123C"/>
    <w:rsid w:val="00431251"/>
    <w:rsid w:val="00431297"/>
    <w:rsid w:val="0043134C"/>
    <w:rsid w:val="004316D1"/>
    <w:rsid w:val="00431739"/>
    <w:rsid w:val="004317CE"/>
    <w:rsid w:val="004318C5"/>
    <w:rsid w:val="004318D0"/>
    <w:rsid w:val="004319CC"/>
    <w:rsid w:val="00431AEF"/>
    <w:rsid w:val="00431B47"/>
    <w:rsid w:val="00431BB0"/>
    <w:rsid w:val="00431C96"/>
    <w:rsid w:val="00431CA4"/>
    <w:rsid w:val="00431D28"/>
    <w:rsid w:val="00431D2B"/>
    <w:rsid w:val="00431D95"/>
    <w:rsid w:val="00431E4B"/>
    <w:rsid w:val="00431E7E"/>
    <w:rsid w:val="0043212C"/>
    <w:rsid w:val="004321A5"/>
    <w:rsid w:val="004321AF"/>
    <w:rsid w:val="004322FE"/>
    <w:rsid w:val="00432328"/>
    <w:rsid w:val="00432350"/>
    <w:rsid w:val="0043265A"/>
    <w:rsid w:val="004326DB"/>
    <w:rsid w:val="004327DF"/>
    <w:rsid w:val="004328BA"/>
    <w:rsid w:val="004328FB"/>
    <w:rsid w:val="00432A3A"/>
    <w:rsid w:val="00432AA5"/>
    <w:rsid w:val="00432B0E"/>
    <w:rsid w:val="00432B77"/>
    <w:rsid w:val="00432C37"/>
    <w:rsid w:val="00432C92"/>
    <w:rsid w:val="00432CB6"/>
    <w:rsid w:val="00432D01"/>
    <w:rsid w:val="00432EA0"/>
    <w:rsid w:val="00432F56"/>
    <w:rsid w:val="00432FB3"/>
    <w:rsid w:val="00433022"/>
    <w:rsid w:val="0043305A"/>
    <w:rsid w:val="004331DA"/>
    <w:rsid w:val="0043326C"/>
    <w:rsid w:val="004332A9"/>
    <w:rsid w:val="004332E1"/>
    <w:rsid w:val="00433331"/>
    <w:rsid w:val="0043349A"/>
    <w:rsid w:val="0043377E"/>
    <w:rsid w:val="004337A0"/>
    <w:rsid w:val="00433818"/>
    <w:rsid w:val="004339FD"/>
    <w:rsid w:val="00433AB7"/>
    <w:rsid w:val="00433AF5"/>
    <w:rsid w:val="00433B66"/>
    <w:rsid w:val="00433CA8"/>
    <w:rsid w:val="00433CC5"/>
    <w:rsid w:val="00433D1C"/>
    <w:rsid w:val="00433D2B"/>
    <w:rsid w:val="00433D60"/>
    <w:rsid w:val="00433D7A"/>
    <w:rsid w:val="00434090"/>
    <w:rsid w:val="00434176"/>
    <w:rsid w:val="00434188"/>
    <w:rsid w:val="00434313"/>
    <w:rsid w:val="00434734"/>
    <w:rsid w:val="0043478F"/>
    <w:rsid w:val="00434815"/>
    <w:rsid w:val="00434A9E"/>
    <w:rsid w:val="00434B54"/>
    <w:rsid w:val="00434BB9"/>
    <w:rsid w:val="00434D04"/>
    <w:rsid w:val="00434D6B"/>
    <w:rsid w:val="00435003"/>
    <w:rsid w:val="00435014"/>
    <w:rsid w:val="004351BA"/>
    <w:rsid w:val="004351C8"/>
    <w:rsid w:val="00435470"/>
    <w:rsid w:val="00435500"/>
    <w:rsid w:val="0043594D"/>
    <w:rsid w:val="004359FA"/>
    <w:rsid w:val="00435A3A"/>
    <w:rsid w:val="00435A66"/>
    <w:rsid w:val="00435D66"/>
    <w:rsid w:val="0043602B"/>
    <w:rsid w:val="004360D3"/>
    <w:rsid w:val="0043629A"/>
    <w:rsid w:val="00436362"/>
    <w:rsid w:val="004364AB"/>
    <w:rsid w:val="00436531"/>
    <w:rsid w:val="00436596"/>
    <w:rsid w:val="00436636"/>
    <w:rsid w:val="0043677F"/>
    <w:rsid w:val="004367D2"/>
    <w:rsid w:val="00436921"/>
    <w:rsid w:val="0043692F"/>
    <w:rsid w:val="00436984"/>
    <w:rsid w:val="00436998"/>
    <w:rsid w:val="00436B71"/>
    <w:rsid w:val="00436D81"/>
    <w:rsid w:val="00436D96"/>
    <w:rsid w:val="00436DB6"/>
    <w:rsid w:val="00437014"/>
    <w:rsid w:val="00437086"/>
    <w:rsid w:val="004372A7"/>
    <w:rsid w:val="0043740B"/>
    <w:rsid w:val="004374D1"/>
    <w:rsid w:val="00437608"/>
    <w:rsid w:val="0043768E"/>
    <w:rsid w:val="00437706"/>
    <w:rsid w:val="004378E6"/>
    <w:rsid w:val="004378FE"/>
    <w:rsid w:val="00437B7E"/>
    <w:rsid w:val="00437E19"/>
    <w:rsid w:val="00437EF8"/>
    <w:rsid w:val="00437FC9"/>
    <w:rsid w:val="00437FDC"/>
    <w:rsid w:val="0044015E"/>
    <w:rsid w:val="00440281"/>
    <w:rsid w:val="004402B6"/>
    <w:rsid w:val="0044035B"/>
    <w:rsid w:val="00440419"/>
    <w:rsid w:val="004404B9"/>
    <w:rsid w:val="00440518"/>
    <w:rsid w:val="00440596"/>
    <w:rsid w:val="004405A4"/>
    <w:rsid w:val="004405FC"/>
    <w:rsid w:val="0044067F"/>
    <w:rsid w:val="004406A3"/>
    <w:rsid w:val="004406DB"/>
    <w:rsid w:val="0044078A"/>
    <w:rsid w:val="0044099E"/>
    <w:rsid w:val="00440A4A"/>
    <w:rsid w:val="00440BE0"/>
    <w:rsid w:val="00440CDD"/>
    <w:rsid w:val="00440DDB"/>
    <w:rsid w:val="00440E5B"/>
    <w:rsid w:val="00441056"/>
    <w:rsid w:val="00441205"/>
    <w:rsid w:val="0044125A"/>
    <w:rsid w:val="00441616"/>
    <w:rsid w:val="00441703"/>
    <w:rsid w:val="0044172B"/>
    <w:rsid w:val="00441B08"/>
    <w:rsid w:val="00441B8C"/>
    <w:rsid w:val="00441BC6"/>
    <w:rsid w:val="00441D21"/>
    <w:rsid w:val="00441DBF"/>
    <w:rsid w:val="00441E0B"/>
    <w:rsid w:val="00441F15"/>
    <w:rsid w:val="00441F26"/>
    <w:rsid w:val="004421EF"/>
    <w:rsid w:val="00442262"/>
    <w:rsid w:val="00442332"/>
    <w:rsid w:val="00442574"/>
    <w:rsid w:val="00442649"/>
    <w:rsid w:val="0044267A"/>
    <w:rsid w:val="0044286D"/>
    <w:rsid w:val="00442A06"/>
    <w:rsid w:val="00442A91"/>
    <w:rsid w:val="00442B65"/>
    <w:rsid w:val="00442C1C"/>
    <w:rsid w:val="00442C21"/>
    <w:rsid w:val="00442C58"/>
    <w:rsid w:val="00442CC4"/>
    <w:rsid w:val="00442DEA"/>
    <w:rsid w:val="00442FF1"/>
    <w:rsid w:val="00443149"/>
    <w:rsid w:val="00443158"/>
    <w:rsid w:val="0044318E"/>
    <w:rsid w:val="0044326F"/>
    <w:rsid w:val="0044337A"/>
    <w:rsid w:val="004433B4"/>
    <w:rsid w:val="004434F6"/>
    <w:rsid w:val="004434F7"/>
    <w:rsid w:val="0044362D"/>
    <w:rsid w:val="00443662"/>
    <w:rsid w:val="00443882"/>
    <w:rsid w:val="004439F4"/>
    <w:rsid w:val="00443A85"/>
    <w:rsid w:val="00443D40"/>
    <w:rsid w:val="00443DD0"/>
    <w:rsid w:val="00444060"/>
    <w:rsid w:val="00444116"/>
    <w:rsid w:val="00444291"/>
    <w:rsid w:val="0044429F"/>
    <w:rsid w:val="004442F2"/>
    <w:rsid w:val="004443EA"/>
    <w:rsid w:val="00444511"/>
    <w:rsid w:val="0044452A"/>
    <w:rsid w:val="004445D7"/>
    <w:rsid w:val="004446FE"/>
    <w:rsid w:val="00444739"/>
    <w:rsid w:val="004448A2"/>
    <w:rsid w:val="004448B2"/>
    <w:rsid w:val="004448BA"/>
    <w:rsid w:val="00444AC9"/>
    <w:rsid w:val="00444AF7"/>
    <w:rsid w:val="00444CAD"/>
    <w:rsid w:val="00444D6B"/>
    <w:rsid w:val="00444EAA"/>
    <w:rsid w:val="00445314"/>
    <w:rsid w:val="004453BF"/>
    <w:rsid w:val="00445409"/>
    <w:rsid w:val="0044554E"/>
    <w:rsid w:val="00445586"/>
    <w:rsid w:val="0044563C"/>
    <w:rsid w:val="004456C7"/>
    <w:rsid w:val="004456FB"/>
    <w:rsid w:val="0044584B"/>
    <w:rsid w:val="004459B8"/>
    <w:rsid w:val="00445A78"/>
    <w:rsid w:val="00445B9F"/>
    <w:rsid w:val="00445DD4"/>
    <w:rsid w:val="00446008"/>
    <w:rsid w:val="0044617F"/>
    <w:rsid w:val="00446276"/>
    <w:rsid w:val="00446311"/>
    <w:rsid w:val="0044638B"/>
    <w:rsid w:val="00446391"/>
    <w:rsid w:val="004463A1"/>
    <w:rsid w:val="0044656F"/>
    <w:rsid w:val="00446916"/>
    <w:rsid w:val="00446A21"/>
    <w:rsid w:val="00446A3E"/>
    <w:rsid w:val="00446C6F"/>
    <w:rsid w:val="00446E41"/>
    <w:rsid w:val="00446FC6"/>
    <w:rsid w:val="00447039"/>
    <w:rsid w:val="00447045"/>
    <w:rsid w:val="004470D3"/>
    <w:rsid w:val="0044733D"/>
    <w:rsid w:val="0044749B"/>
    <w:rsid w:val="004475B5"/>
    <w:rsid w:val="00447640"/>
    <w:rsid w:val="00447786"/>
    <w:rsid w:val="0044783E"/>
    <w:rsid w:val="004479B2"/>
    <w:rsid w:val="004479CF"/>
    <w:rsid w:val="00447A67"/>
    <w:rsid w:val="00447A98"/>
    <w:rsid w:val="00447ADB"/>
    <w:rsid w:val="00447B92"/>
    <w:rsid w:val="00447C95"/>
    <w:rsid w:val="00447CB7"/>
    <w:rsid w:val="00447EEE"/>
    <w:rsid w:val="00447F46"/>
    <w:rsid w:val="00447F62"/>
    <w:rsid w:val="00447F87"/>
    <w:rsid w:val="00447F88"/>
    <w:rsid w:val="00447F93"/>
    <w:rsid w:val="00450285"/>
    <w:rsid w:val="00450350"/>
    <w:rsid w:val="00450441"/>
    <w:rsid w:val="00450746"/>
    <w:rsid w:val="00450749"/>
    <w:rsid w:val="004507A4"/>
    <w:rsid w:val="004507AA"/>
    <w:rsid w:val="004507BF"/>
    <w:rsid w:val="00450859"/>
    <w:rsid w:val="004508D8"/>
    <w:rsid w:val="00450A58"/>
    <w:rsid w:val="00450AA1"/>
    <w:rsid w:val="00450AC0"/>
    <w:rsid w:val="00450AF7"/>
    <w:rsid w:val="00450B1E"/>
    <w:rsid w:val="00450F5F"/>
    <w:rsid w:val="0045104F"/>
    <w:rsid w:val="004510C8"/>
    <w:rsid w:val="0045112C"/>
    <w:rsid w:val="00451210"/>
    <w:rsid w:val="00451262"/>
    <w:rsid w:val="00451282"/>
    <w:rsid w:val="004512B6"/>
    <w:rsid w:val="00451519"/>
    <w:rsid w:val="00451546"/>
    <w:rsid w:val="00451661"/>
    <w:rsid w:val="00451B3E"/>
    <w:rsid w:val="00451CF2"/>
    <w:rsid w:val="00451DA5"/>
    <w:rsid w:val="00451F5C"/>
    <w:rsid w:val="00451F61"/>
    <w:rsid w:val="00452073"/>
    <w:rsid w:val="004520FF"/>
    <w:rsid w:val="00452197"/>
    <w:rsid w:val="0045227E"/>
    <w:rsid w:val="004522EF"/>
    <w:rsid w:val="004523A1"/>
    <w:rsid w:val="0045243D"/>
    <w:rsid w:val="00452464"/>
    <w:rsid w:val="004524C0"/>
    <w:rsid w:val="004526B4"/>
    <w:rsid w:val="004526B6"/>
    <w:rsid w:val="00452791"/>
    <w:rsid w:val="00452C17"/>
    <w:rsid w:val="00452C3C"/>
    <w:rsid w:val="00452C5F"/>
    <w:rsid w:val="00452D16"/>
    <w:rsid w:val="00452F5A"/>
    <w:rsid w:val="004531E9"/>
    <w:rsid w:val="00453287"/>
    <w:rsid w:val="004533A3"/>
    <w:rsid w:val="004533C0"/>
    <w:rsid w:val="00453400"/>
    <w:rsid w:val="00453572"/>
    <w:rsid w:val="00453610"/>
    <w:rsid w:val="00453632"/>
    <w:rsid w:val="004536AC"/>
    <w:rsid w:val="00453A6E"/>
    <w:rsid w:val="00453B01"/>
    <w:rsid w:val="00453C1D"/>
    <w:rsid w:val="00453D28"/>
    <w:rsid w:val="00453DBF"/>
    <w:rsid w:val="00453ED2"/>
    <w:rsid w:val="00453F6F"/>
    <w:rsid w:val="00453F7B"/>
    <w:rsid w:val="00454024"/>
    <w:rsid w:val="0045417E"/>
    <w:rsid w:val="00454269"/>
    <w:rsid w:val="004542E0"/>
    <w:rsid w:val="00454412"/>
    <w:rsid w:val="00454887"/>
    <w:rsid w:val="004549F3"/>
    <w:rsid w:val="00454A83"/>
    <w:rsid w:val="00454AE4"/>
    <w:rsid w:val="00454AEC"/>
    <w:rsid w:val="00454BE7"/>
    <w:rsid w:val="00454D5C"/>
    <w:rsid w:val="00454DFE"/>
    <w:rsid w:val="00454F98"/>
    <w:rsid w:val="00454F9C"/>
    <w:rsid w:val="00454FAD"/>
    <w:rsid w:val="00454FB4"/>
    <w:rsid w:val="00454FC1"/>
    <w:rsid w:val="0045515B"/>
    <w:rsid w:val="00455167"/>
    <w:rsid w:val="00455225"/>
    <w:rsid w:val="0045526C"/>
    <w:rsid w:val="0045537C"/>
    <w:rsid w:val="0045543D"/>
    <w:rsid w:val="004554CB"/>
    <w:rsid w:val="004556AD"/>
    <w:rsid w:val="00455867"/>
    <w:rsid w:val="00455982"/>
    <w:rsid w:val="004559A7"/>
    <w:rsid w:val="00455A7C"/>
    <w:rsid w:val="00455C30"/>
    <w:rsid w:val="00455CB8"/>
    <w:rsid w:val="00455CC9"/>
    <w:rsid w:val="00455CF7"/>
    <w:rsid w:val="00455DFC"/>
    <w:rsid w:val="0045602B"/>
    <w:rsid w:val="00456236"/>
    <w:rsid w:val="004565B7"/>
    <w:rsid w:val="00456ADD"/>
    <w:rsid w:val="00456D93"/>
    <w:rsid w:val="00456EB4"/>
    <w:rsid w:val="00456EEF"/>
    <w:rsid w:val="00456F91"/>
    <w:rsid w:val="00457065"/>
    <w:rsid w:val="0045713F"/>
    <w:rsid w:val="004573C6"/>
    <w:rsid w:val="004573FE"/>
    <w:rsid w:val="004576D4"/>
    <w:rsid w:val="004577C6"/>
    <w:rsid w:val="004577E6"/>
    <w:rsid w:val="004577FC"/>
    <w:rsid w:val="0045781C"/>
    <w:rsid w:val="004578B8"/>
    <w:rsid w:val="00457AB5"/>
    <w:rsid w:val="00457AF7"/>
    <w:rsid w:val="00457BB3"/>
    <w:rsid w:val="00457BD7"/>
    <w:rsid w:val="00457BF2"/>
    <w:rsid w:val="00457C98"/>
    <w:rsid w:val="00457EEB"/>
    <w:rsid w:val="00457EF6"/>
    <w:rsid w:val="00457F71"/>
    <w:rsid w:val="00457F91"/>
    <w:rsid w:val="00460032"/>
    <w:rsid w:val="00460102"/>
    <w:rsid w:val="00460205"/>
    <w:rsid w:val="00460263"/>
    <w:rsid w:val="004602CD"/>
    <w:rsid w:val="004603A6"/>
    <w:rsid w:val="004603C5"/>
    <w:rsid w:val="00460690"/>
    <w:rsid w:val="004607E9"/>
    <w:rsid w:val="00460826"/>
    <w:rsid w:val="00460829"/>
    <w:rsid w:val="00460876"/>
    <w:rsid w:val="00460889"/>
    <w:rsid w:val="004609D6"/>
    <w:rsid w:val="00460ACC"/>
    <w:rsid w:val="00460AF2"/>
    <w:rsid w:val="00460B1E"/>
    <w:rsid w:val="00460B5C"/>
    <w:rsid w:val="00460BFB"/>
    <w:rsid w:val="00460C41"/>
    <w:rsid w:val="00460CCE"/>
    <w:rsid w:val="00460CD9"/>
    <w:rsid w:val="00460D2E"/>
    <w:rsid w:val="00460EA7"/>
    <w:rsid w:val="00461062"/>
    <w:rsid w:val="004611C1"/>
    <w:rsid w:val="0046134C"/>
    <w:rsid w:val="00461496"/>
    <w:rsid w:val="004614AA"/>
    <w:rsid w:val="004614FD"/>
    <w:rsid w:val="00461618"/>
    <w:rsid w:val="00461674"/>
    <w:rsid w:val="00461840"/>
    <w:rsid w:val="00461867"/>
    <w:rsid w:val="0046195B"/>
    <w:rsid w:val="00461976"/>
    <w:rsid w:val="00461B6E"/>
    <w:rsid w:val="00461B7D"/>
    <w:rsid w:val="00461BA0"/>
    <w:rsid w:val="00461E89"/>
    <w:rsid w:val="00461EB2"/>
    <w:rsid w:val="00461F4E"/>
    <w:rsid w:val="00461F86"/>
    <w:rsid w:val="0046209E"/>
    <w:rsid w:val="004621C0"/>
    <w:rsid w:val="00462280"/>
    <w:rsid w:val="0046234D"/>
    <w:rsid w:val="0046279A"/>
    <w:rsid w:val="004627C7"/>
    <w:rsid w:val="0046295F"/>
    <w:rsid w:val="00462E43"/>
    <w:rsid w:val="00462F05"/>
    <w:rsid w:val="00462F43"/>
    <w:rsid w:val="00462FBE"/>
    <w:rsid w:val="0046307B"/>
    <w:rsid w:val="004630C7"/>
    <w:rsid w:val="004633B9"/>
    <w:rsid w:val="00463491"/>
    <w:rsid w:val="004634A6"/>
    <w:rsid w:val="0046362D"/>
    <w:rsid w:val="004636AD"/>
    <w:rsid w:val="004636D8"/>
    <w:rsid w:val="004637E3"/>
    <w:rsid w:val="00463904"/>
    <w:rsid w:val="00463953"/>
    <w:rsid w:val="004639DC"/>
    <w:rsid w:val="00463A68"/>
    <w:rsid w:val="00463A8C"/>
    <w:rsid w:val="00463AEC"/>
    <w:rsid w:val="00463B4D"/>
    <w:rsid w:val="00463B85"/>
    <w:rsid w:val="00463C6F"/>
    <w:rsid w:val="00463E48"/>
    <w:rsid w:val="00463FE8"/>
    <w:rsid w:val="00464157"/>
    <w:rsid w:val="004641B3"/>
    <w:rsid w:val="0046430E"/>
    <w:rsid w:val="004643C5"/>
    <w:rsid w:val="00464432"/>
    <w:rsid w:val="0046453F"/>
    <w:rsid w:val="00464790"/>
    <w:rsid w:val="00464936"/>
    <w:rsid w:val="00464A86"/>
    <w:rsid w:val="00464B60"/>
    <w:rsid w:val="00464C32"/>
    <w:rsid w:val="00464E6C"/>
    <w:rsid w:val="00464F8B"/>
    <w:rsid w:val="00465114"/>
    <w:rsid w:val="00465176"/>
    <w:rsid w:val="004651C4"/>
    <w:rsid w:val="00465227"/>
    <w:rsid w:val="0046522D"/>
    <w:rsid w:val="00465343"/>
    <w:rsid w:val="0046535E"/>
    <w:rsid w:val="0046564A"/>
    <w:rsid w:val="00465651"/>
    <w:rsid w:val="004656BB"/>
    <w:rsid w:val="0046596D"/>
    <w:rsid w:val="00465A1D"/>
    <w:rsid w:val="00465A1F"/>
    <w:rsid w:val="00465A79"/>
    <w:rsid w:val="00465B51"/>
    <w:rsid w:val="00465B92"/>
    <w:rsid w:val="00465BF0"/>
    <w:rsid w:val="00465C87"/>
    <w:rsid w:val="00465E3C"/>
    <w:rsid w:val="00465EB2"/>
    <w:rsid w:val="00465ED1"/>
    <w:rsid w:val="00465F73"/>
    <w:rsid w:val="00465FF4"/>
    <w:rsid w:val="00466200"/>
    <w:rsid w:val="0046626E"/>
    <w:rsid w:val="004662A5"/>
    <w:rsid w:val="00466332"/>
    <w:rsid w:val="004664A8"/>
    <w:rsid w:val="004665A4"/>
    <w:rsid w:val="00466818"/>
    <w:rsid w:val="0046681E"/>
    <w:rsid w:val="00466855"/>
    <w:rsid w:val="004668CE"/>
    <w:rsid w:val="00466A10"/>
    <w:rsid w:val="00466B3A"/>
    <w:rsid w:val="00466B67"/>
    <w:rsid w:val="00466BCB"/>
    <w:rsid w:val="00466D83"/>
    <w:rsid w:val="00466E06"/>
    <w:rsid w:val="00466E40"/>
    <w:rsid w:val="00466F47"/>
    <w:rsid w:val="00466F79"/>
    <w:rsid w:val="00466FB7"/>
    <w:rsid w:val="004670D8"/>
    <w:rsid w:val="0046710D"/>
    <w:rsid w:val="0046715F"/>
    <w:rsid w:val="0046745B"/>
    <w:rsid w:val="00467513"/>
    <w:rsid w:val="0046751E"/>
    <w:rsid w:val="00467537"/>
    <w:rsid w:val="00467612"/>
    <w:rsid w:val="00467644"/>
    <w:rsid w:val="004676CE"/>
    <w:rsid w:val="00467816"/>
    <w:rsid w:val="004679EB"/>
    <w:rsid w:val="00467F34"/>
    <w:rsid w:val="0047002A"/>
    <w:rsid w:val="00470146"/>
    <w:rsid w:val="00470150"/>
    <w:rsid w:val="004701BD"/>
    <w:rsid w:val="004701D3"/>
    <w:rsid w:val="004702AB"/>
    <w:rsid w:val="0047034D"/>
    <w:rsid w:val="004704F9"/>
    <w:rsid w:val="0047053F"/>
    <w:rsid w:val="0047056B"/>
    <w:rsid w:val="0047063B"/>
    <w:rsid w:val="00470993"/>
    <w:rsid w:val="00470B5F"/>
    <w:rsid w:val="00470BCE"/>
    <w:rsid w:val="00470E1C"/>
    <w:rsid w:val="00470E6C"/>
    <w:rsid w:val="00470E82"/>
    <w:rsid w:val="00471122"/>
    <w:rsid w:val="0047124E"/>
    <w:rsid w:val="0047131C"/>
    <w:rsid w:val="00471340"/>
    <w:rsid w:val="0047135D"/>
    <w:rsid w:val="0047139A"/>
    <w:rsid w:val="0047144D"/>
    <w:rsid w:val="0047146A"/>
    <w:rsid w:val="0047156C"/>
    <w:rsid w:val="00471622"/>
    <w:rsid w:val="004716EF"/>
    <w:rsid w:val="004716F9"/>
    <w:rsid w:val="00471719"/>
    <w:rsid w:val="00471767"/>
    <w:rsid w:val="004717A6"/>
    <w:rsid w:val="00471836"/>
    <w:rsid w:val="004718D6"/>
    <w:rsid w:val="004719C0"/>
    <w:rsid w:val="00471B1F"/>
    <w:rsid w:val="00471B49"/>
    <w:rsid w:val="00471C81"/>
    <w:rsid w:val="00471D4A"/>
    <w:rsid w:val="00471DEF"/>
    <w:rsid w:val="00471ED4"/>
    <w:rsid w:val="00471F71"/>
    <w:rsid w:val="00471FBE"/>
    <w:rsid w:val="00472190"/>
    <w:rsid w:val="00472202"/>
    <w:rsid w:val="00472312"/>
    <w:rsid w:val="0047231B"/>
    <w:rsid w:val="004724FC"/>
    <w:rsid w:val="004726CE"/>
    <w:rsid w:val="004727C0"/>
    <w:rsid w:val="004728BA"/>
    <w:rsid w:val="004729B1"/>
    <w:rsid w:val="00472A6C"/>
    <w:rsid w:val="00472AF0"/>
    <w:rsid w:val="00472B4A"/>
    <w:rsid w:val="00472B87"/>
    <w:rsid w:val="00472CC4"/>
    <w:rsid w:val="00472D88"/>
    <w:rsid w:val="00472FDC"/>
    <w:rsid w:val="00473020"/>
    <w:rsid w:val="0047303B"/>
    <w:rsid w:val="004731F0"/>
    <w:rsid w:val="00473252"/>
    <w:rsid w:val="00473292"/>
    <w:rsid w:val="004732E0"/>
    <w:rsid w:val="00473435"/>
    <w:rsid w:val="00473565"/>
    <w:rsid w:val="00473618"/>
    <w:rsid w:val="00473818"/>
    <w:rsid w:val="00473830"/>
    <w:rsid w:val="0047394F"/>
    <w:rsid w:val="00473A7B"/>
    <w:rsid w:val="00473B9C"/>
    <w:rsid w:val="00473BB9"/>
    <w:rsid w:val="00473E30"/>
    <w:rsid w:val="00473F78"/>
    <w:rsid w:val="00474092"/>
    <w:rsid w:val="004741E0"/>
    <w:rsid w:val="0047429A"/>
    <w:rsid w:val="0047429C"/>
    <w:rsid w:val="0047434F"/>
    <w:rsid w:val="004743C7"/>
    <w:rsid w:val="0047450B"/>
    <w:rsid w:val="004745DD"/>
    <w:rsid w:val="004746A7"/>
    <w:rsid w:val="0047477F"/>
    <w:rsid w:val="0047478C"/>
    <w:rsid w:val="00474CBB"/>
    <w:rsid w:val="00474D39"/>
    <w:rsid w:val="00474E54"/>
    <w:rsid w:val="004750AA"/>
    <w:rsid w:val="00475218"/>
    <w:rsid w:val="0047545F"/>
    <w:rsid w:val="004754AB"/>
    <w:rsid w:val="0047553E"/>
    <w:rsid w:val="00475542"/>
    <w:rsid w:val="00475843"/>
    <w:rsid w:val="00475852"/>
    <w:rsid w:val="00475907"/>
    <w:rsid w:val="0047592C"/>
    <w:rsid w:val="004759E0"/>
    <w:rsid w:val="00475AFA"/>
    <w:rsid w:val="00475B6C"/>
    <w:rsid w:val="00475B7B"/>
    <w:rsid w:val="00475BC4"/>
    <w:rsid w:val="00476030"/>
    <w:rsid w:val="0047610B"/>
    <w:rsid w:val="0047612E"/>
    <w:rsid w:val="00476136"/>
    <w:rsid w:val="00476141"/>
    <w:rsid w:val="00476164"/>
    <w:rsid w:val="0047616F"/>
    <w:rsid w:val="004761E5"/>
    <w:rsid w:val="00476564"/>
    <w:rsid w:val="004765C6"/>
    <w:rsid w:val="00476667"/>
    <w:rsid w:val="00476712"/>
    <w:rsid w:val="0047671A"/>
    <w:rsid w:val="0047677A"/>
    <w:rsid w:val="004767EE"/>
    <w:rsid w:val="00476A8E"/>
    <w:rsid w:val="00476AB0"/>
    <w:rsid w:val="00476B5E"/>
    <w:rsid w:val="00476BE3"/>
    <w:rsid w:val="00476CCF"/>
    <w:rsid w:val="00476D73"/>
    <w:rsid w:val="0047701E"/>
    <w:rsid w:val="0047704C"/>
    <w:rsid w:val="00477130"/>
    <w:rsid w:val="004771E2"/>
    <w:rsid w:val="0047743D"/>
    <w:rsid w:val="0047749D"/>
    <w:rsid w:val="004774B5"/>
    <w:rsid w:val="00477656"/>
    <w:rsid w:val="0047768E"/>
    <w:rsid w:val="00477850"/>
    <w:rsid w:val="004779C4"/>
    <w:rsid w:val="00477A26"/>
    <w:rsid w:val="00477A5A"/>
    <w:rsid w:val="00477BE4"/>
    <w:rsid w:val="00477C30"/>
    <w:rsid w:val="00477C38"/>
    <w:rsid w:val="00477D27"/>
    <w:rsid w:val="00477E0F"/>
    <w:rsid w:val="00477E25"/>
    <w:rsid w:val="00477F2D"/>
    <w:rsid w:val="00480093"/>
    <w:rsid w:val="00480132"/>
    <w:rsid w:val="00480226"/>
    <w:rsid w:val="004804E3"/>
    <w:rsid w:val="004806B9"/>
    <w:rsid w:val="0048080C"/>
    <w:rsid w:val="00480863"/>
    <w:rsid w:val="00480AC4"/>
    <w:rsid w:val="00480BFB"/>
    <w:rsid w:val="00480DA8"/>
    <w:rsid w:val="00480E51"/>
    <w:rsid w:val="00480EE8"/>
    <w:rsid w:val="004810FF"/>
    <w:rsid w:val="00481230"/>
    <w:rsid w:val="00481253"/>
    <w:rsid w:val="004812D2"/>
    <w:rsid w:val="00481435"/>
    <w:rsid w:val="0048153D"/>
    <w:rsid w:val="00481732"/>
    <w:rsid w:val="00481904"/>
    <w:rsid w:val="0048194E"/>
    <w:rsid w:val="00481C26"/>
    <w:rsid w:val="00481C50"/>
    <w:rsid w:val="00481D57"/>
    <w:rsid w:val="00481D6C"/>
    <w:rsid w:val="00481DC5"/>
    <w:rsid w:val="00481DE1"/>
    <w:rsid w:val="00481F14"/>
    <w:rsid w:val="00481F32"/>
    <w:rsid w:val="00481F97"/>
    <w:rsid w:val="0048203F"/>
    <w:rsid w:val="00482066"/>
    <w:rsid w:val="00482193"/>
    <w:rsid w:val="004822CC"/>
    <w:rsid w:val="004823F0"/>
    <w:rsid w:val="00482508"/>
    <w:rsid w:val="0048265E"/>
    <w:rsid w:val="004827A4"/>
    <w:rsid w:val="0048287F"/>
    <w:rsid w:val="00482892"/>
    <w:rsid w:val="0048294C"/>
    <w:rsid w:val="00482A67"/>
    <w:rsid w:val="00482A97"/>
    <w:rsid w:val="00482C8B"/>
    <w:rsid w:val="00482E1F"/>
    <w:rsid w:val="00482EBD"/>
    <w:rsid w:val="00482F28"/>
    <w:rsid w:val="00483107"/>
    <w:rsid w:val="004831AA"/>
    <w:rsid w:val="004832EF"/>
    <w:rsid w:val="00483449"/>
    <w:rsid w:val="00483496"/>
    <w:rsid w:val="004836E7"/>
    <w:rsid w:val="00483835"/>
    <w:rsid w:val="00483937"/>
    <w:rsid w:val="00483953"/>
    <w:rsid w:val="00483996"/>
    <w:rsid w:val="004839E9"/>
    <w:rsid w:val="00483A6D"/>
    <w:rsid w:val="00483C75"/>
    <w:rsid w:val="00483CF4"/>
    <w:rsid w:val="00483EB3"/>
    <w:rsid w:val="00483EB8"/>
    <w:rsid w:val="0048400B"/>
    <w:rsid w:val="0048431D"/>
    <w:rsid w:val="004843A1"/>
    <w:rsid w:val="004843AC"/>
    <w:rsid w:val="0048446D"/>
    <w:rsid w:val="00484549"/>
    <w:rsid w:val="004847BF"/>
    <w:rsid w:val="004848BF"/>
    <w:rsid w:val="0048491F"/>
    <w:rsid w:val="00484C99"/>
    <w:rsid w:val="0048513D"/>
    <w:rsid w:val="004851E9"/>
    <w:rsid w:val="004851F0"/>
    <w:rsid w:val="004852AB"/>
    <w:rsid w:val="00485465"/>
    <w:rsid w:val="0048547D"/>
    <w:rsid w:val="0048557B"/>
    <w:rsid w:val="004855E3"/>
    <w:rsid w:val="00485605"/>
    <w:rsid w:val="004856F6"/>
    <w:rsid w:val="00485791"/>
    <w:rsid w:val="00485AF4"/>
    <w:rsid w:val="00485C8A"/>
    <w:rsid w:val="00485D2D"/>
    <w:rsid w:val="00485DA9"/>
    <w:rsid w:val="00485DE2"/>
    <w:rsid w:val="00485DF7"/>
    <w:rsid w:val="00485EA9"/>
    <w:rsid w:val="00485EED"/>
    <w:rsid w:val="00485FFB"/>
    <w:rsid w:val="0048649F"/>
    <w:rsid w:val="0048654D"/>
    <w:rsid w:val="00486664"/>
    <w:rsid w:val="00486792"/>
    <w:rsid w:val="004867E4"/>
    <w:rsid w:val="004867E7"/>
    <w:rsid w:val="004868A1"/>
    <w:rsid w:val="004868ED"/>
    <w:rsid w:val="00486905"/>
    <w:rsid w:val="0048691E"/>
    <w:rsid w:val="00486927"/>
    <w:rsid w:val="00486928"/>
    <w:rsid w:val="00486BAF"/>
    <w:rsid w:val="00486E9E"/>
    <w:rsid w:val="00486EE7"/>
    <w:rsid w:val="0048712F"/>
    <w:rsid w:val="004872E3"/>
    <w:rsid w:val="004873BF"/>
    <w:rsid w:val="00487489"/>
    <w:rsid w:val="00487513"/>
    <w:rsid w:val="00487578"/>
    <w:rsid w:val="004875C0"/>
    <w:rsid w:val="00487821"/>
    <w:rsid w:val="00487C04"/>
    <w:rsid w:val="00487F81"/>
    <w:rsid w:val="00487FAD"/>
    <w:rsid w:val="00487FF1"/>
    <w:rsid w:val="00490127"/>
    <w:rsid w:val="00490296"/>
    <w:rsid w:val="004903B5"/>
    <w:rsid w:val="00490436"/>
    <w:rsid w:val="0049053B"/>
    <w:rsid w:val="0049054F"/>
    <w:rsid w:val="0049055C"/>
    <w:rsid w:val="00490658"/>
    <w:rsid w:val="00490699"/>
    <w:rsid w:val="004906A1"/>
    <w:rsid w:val="00490756"/>
    <w:rsid w:val="004907E1"/>
    <w:rsid w:val="004907F8"/>
    <w:rsid w:val="004908B4"/>
    <w:rsid w:val="00490A02"/>
    <w:rsid w:val="00490A23"/>
    <w:rsid w:val="00490DC9"/>
    <w:rsid w:val="00490E99"/>
    <w:rsid w:val="00490EC7"/>
    <w:rsid w:val="00490F3F"/>
    <w:rsid w:val="00490F6A"/>
    <w:rsid w:val="004910CF"/>
    <w:rsid w:val="0049113F"/>
    <w:rsid w:val="0049125F"/>
    <w:rsid w:val="0049126C"/>
    <w:rsid w:val="004912F1"/>
    <w:rsid w:val="00491318"/>
    <w:rsid w:val="00491373"/>
    <w:rsid w:val="0049139D"/>
    <w:rsid w:val="004913EF"/>
    <w:rsid w:val="00491608"/>
    <w:rsid w:val="004916FE"/>
    <w:rsid w:val="00491706"/>
    <w:rsid w:val="00491716"/>
    <w:rsid w:val="00491724"/>
    <w:rsid w:val="00491727"/>
    <w:rsid w:val="0049172F"/>
    <w:rsid w:val="0049179A"/>
    <w:rsid w:val="004917DE"/>
    <w:rsid w:val="00491BDC"/>
    <w:rsid w:val="00491E17"/>
    <w:rsid w:val="00491F8E"/>
    <w:rsid w:val="004923A1"/>
    <w:rsid w:val="004923FC"/>
    <w:rsid w:val="0049257F"/>
    <w:rsid w:val="00492682"/>
    <w:rsid w:val="00492727"/>
    <w:rsid w:val="0049272B"/>
    <w:rsid w:val="00492857"/>
    <w:rsid w:val="00492A25"/>
    <w:rsid w:val="00492D9D"/>
    <w:rsid w:val="00492DD7"/>
    <w:rsid w:val="00492E08"/>
    <w:rsid w:val="00492E86"/>
    <w:rsid w:val="00492FAF"/>
    <w:rsid w:val="00493036"/>
    <w:rsid w:val="0049304A"/>
    <w:rsid w:val="00493050"/>
    <w:rsid w:val="004931EF"/>
    <w:rsid w:val="004932BE"/>
    <w:rsid w:val="004932CE"/>
    <w:rsid w:val="00493393"/>
    <w:rsid w:val="00493498"/>
    <w:rsid w:val="0049352B"/>
    <w:rsid w:val="00493570"/>
    <w:rsid w:val="0049373E"/>
    <w:rsid w:val="00493797"/>
    <w:rsid w:val="00493824"/>
    <w:rsid w:val="0049393F"/>
    <w:rsid w:val="00493C6A"/>
    <w:rsid w:val="00493C6B"/>
    <w:rsid w:val="00493D7E"/>
    <w:rsid w:val="00493DB4"/>
    <w:rsid w:val="0049423F"/>
    <w:rsid w:val="004943CB"/>
    <w:rsid w:val="004943F7"/>
    <w:rsid w:val="00494474"/>
    <w:rsid w:val="00494757"/>
    <w:rsid w:val="004947AA"/>
    <w:rsid w:val="00494B7F"/>
    <w:rsid w:val="00494C8E"/>
    <w:rsid w:val="00494CE9"/>
    <w:rsid w:val="00494E60"/>
    <w:rsid w:val="0049500D"/>
    <w:rsid w:val="0049503C"/>
    <w:rsid w:val="004950B0"/>
    <w:rsid w:val="004950D0"/>
    <w:rsid w:val="004951AE"/>
    <w:rsid w:val="004952EF"/>
    <w:rsid w:val="00495327"/>
    <w:rsid w:val="00495600"/>
    <w:rsid w:val="004956C4"/>
    <w:rsid w:val="0049594C"/>
    <w:rsid w:val="004959AB"/>
    <w:rsid w:val="00495AF6"/>
    <w:rsid w:val="00495BDF"/>
    <w:rsid w:val="00495C03"/>
    <w:rsid w:val="00495D84"/>
    <w:rsid w:val="00495DFC"/>
    <w:rsid w:val="00495E72"/>
    <w:rsid w:val="00495EF8"/>
    <w:rsid w:val="00495F22"/>
    <w:rsid w:val="00495FA3"/>
    <w:rsid w:val="00495FF3"/>
    <w:rsid w:val="00496022"/>
    <w:rsid w:val="004960B1"/>
    <w:rsid w:val="0049612D"/>
    <w:rsid w:val="004962B7"/>
    <w:rsid w:val="004962FC"/>
    <w:rsid w:val="00496448"/>
    <w:rsid w:val="004964B2"/>
    <w:rsid w:val="004965FA"/>
    <w:rsid w:val="004966B8"/>
    <w:rsid w:val="00496742"/>
    <w:rsid w:val="00496930"/>
    <w:rsid w:val="00496978"/>
    <w:rsid w:val="00496B18"/>
    <w:rsid w:val="00496B44"/>
    <w:rsid w:val="00496BA5"/>
    <w:rsid w:val="00496E4B"/>
    <w:rsid w:val="00496E67"/>
    <w:rsid w:val="0049700C"/>
    <w:rsid w:val="004971C8"/>
    <w:rsid w:val="00497558"/>
    <w:rsid w:val="00497842"/>
    <w:rsid w:val="00497AB9"/>
    <w:rsid w:val="00497AC1"/>
    <w:rsid w:val="00497B14"/>
    <w:rsid w:val="00497B3E"/>
    <w:rsid w:val="00497D64"/>
    <w:rsid w:val="004A000D"/>
    <w:rsid w:val="004A0205"/>
    <w:rsid w:val="004A0261"/>
    <w:rsid w:val="004A02DC"/>
    <w:rsid w:val="004A035B"/>
    <w:rsid w:val="004A03F8"/>
    <w:rsid w:val="004A0453"/>
    <w:rsid w:val="004A0490"/>
    <w:rsid w:val="004A074E"/>
    <w:rsid w:val="004A0790"/>
    <w:rsid w:val="004A084C"/>
    <w:rsid w:val="004A0856"/>
    <w:rsid w:val="004A09D3"/>
    <w:rsid w:val="004A0AAD"/>
    <w:rsid w:val="004A0B2C"/>
    <w:rsid w:val="004A0E5B"/>
    <w:rsid w:val="004A0F2F"/>
    <w:rsid w:val="004A0FF1"/>
    <w:rsid w:val="004A10C2"/>
    <w:rsid w:val="004A1218"/>
    <w:rsid w:val="004A1230"/>
    <w:rsid w:val="004A158B"/>
    <w:rsid w:val="004A1674"/>
    <w:rsid w:val="004A174A"/>
    <w:rsid w:val="004A1959"/>
    <w:rsid w:val="004A1AA9"/>
    <w:rsid w:val="004A1B42"/>
    <w:rsid w:val="004A1B4C"/>
    <w:rsid w:val="004A1B8F"/>
    <w:rsid w:val="004A1CA2"/>
    <w:rsid w:val="004A1D5D"/>
    <w:rsid w:val="004A1DCF"/>
    <w:rsid w:val="004A1EE6"/>
    <w:rsid w:val="004A1F7C"/>
    <w:rsid w:val="004A20AE"/>
    <w:rsid w:val="004A2108"/>
    <w:rsid w:val="004A211B"/>
    <w:rsid w:val="004A2186"/>
    <w:rsid w:val="004A234C"/>
    <w:rsid w:val="004A239C"/>
    <w:rsid w:val="004A2492"/>
    <w:rsid w:val="004A250F"/>
    <w:rsid w:val="004A2566"/>
    <w:rsid w:val="004A265E"/>
    <w:rsid w:val="004A276E"/>
    <w:rsid w:val="004A278F"/>
    <w:rsid w:val="004A27C5"/>
    <w:rsid w:val="004A282D"/>
    <w:rsid w:val="004A296F"/>
    <w:rsid w:val="004A29AC"/>
    <w:rsid w:val="004A2B2C"/>
    <w:rsid w:val="004A2D46"/>
    <w:rsid w:val="004A2DD6"/>
    <w:rsid w:val="004A2F7B"/>
    <w:rsid w:val="004A2FF8"/>
    <w:rsid w:val="004A3043"/>
    <w:rsid w:val="004A3067"/>
    <w:rsid w:val="004A313C"/>
    <w:rsid w:val="004A31DA"/>
    <w:rsid w:val="004A3427"/>
    <w:rsid w:val="004A36B4"/>
    <w:rsid w:val="004A37FF"/>
    <w:rsid w:val="004A38D7"/>
    <w:rsid w:val="004A39E9"/>
    <w:rsid w:val="004A3A69"/>
    <w:rsid w:val="004A3A6A"/>
    <w:rsid w:val="004A3B95"/>
    <w:rsid w:val="004A3BD1"/>
    <w:rsid w:val="004A3BD8"/>
    <w:rsid w:val="004A3C19"/>
    <w:rsid w:val="004A3C7B"/>
    <w:rsid w:val="004A3D3A"/>
    <w:rsid w:val="004A3D8D"/>
    <w:rsid w:val="004A3F5D"/>
    <w:rsid w:val="004A418C"/>
    <w:rsid w:val="004A428D"/>
    <w:rsid w:val="004A42DA"/>
    <w:rsid w:val="004A4311"/>
    <w:rsid w:val="004A4357"/>
    <w:rsid w:val="004A4403"/>
    <w:rsid w:val="004A44AB"/>
    <w:rsid w:val="004A4507"/>
    <w:rsid w:val="004A4508"/>
    <w:rsid w:val="004A4632"/>
    <w:rsid w:val="004A4741"/>
    <w:rsid w:val="004A4762"/>
    <w:rsid w:val="004A4790"/>
    <w:rsid w:val="004A47C3"/>
    <w:rsid w:val="004A493A"/>
    <w:rsid w:val="004A49C3"/>
    <w:rsid w:val="004A4A95"/>
    <w:rsid w:val="004A4CB7"/>
    <w:rsid w:val="004A4EFF"/>
    <w:rsid w:val="004A4FA1"/>
    <w:rsid w:val="004A5160"/>
    <w:rsid w:val="004A51D2"/>
    <w:rsid w:val="004A52B4"/>
    <w:rsid w:val="004A5356"/>
    <w:rsid w:val="004A53D4"/>
    <w:rsid w:val="004A54ED"/>
    <w:rsid w:val="004A56FA"/>
    <w:rsid w:val="004A570B"/>
    <w:rsid w:val="004A57E6"/>
    <w:rsid w:val="004A59D8"/>
    <w:rsid w:val="004A5A67"/>
    <w:rsid w:val="004A5A9D"/>
    <w:rsid w:val="004A5AC9"/>
    <w:rsid w:val="004A5C0C"/>
    <w:rsid w:val="004A5C4B"/>
    <w:rsid w:val="004A5E46"/>
    <w:rsid w:val="004A5FFA"/>
    <w:rsid w:val="004A601F"/>
    <w:rsid w:val="004A609B"/>
    <w:rsid w:val="004A60A4"/>
    <w:rsid w:val="004A60F3"/>
    <w:rsid w:val="004A61B4"/>
    <w:rsid w:val="004A61EB"/>
    <w:rsid w:val="004A626F"/>
    <w:rsid w:val="004A62CD"/>
    <w:rsid w:val="004A648C"/>
    <w:rsid w:val="004A6592"/>
    <w:rsid w:val="004A6607"/>
    <w:rsid w:val="004A6993"/>
    <w:rsid w:val="004A6A42"/>
    <w:rsid w:val="004A6BB7"/>
    <w:rsid w:val="004A6BD5"/>
    <w:rsid w:val="004A6C65"/>
    <w:rsid w:val="004A6DEF"/>
    <w:rsid w:val="004A6EF1"/>
    <w:rsid w:val="004A6F73"/>
    <w:rsid w:val="004A6FB3"/>
    <w:rsid w:val="004A716F"/>
    <w:rsid w:val="004A7243"/>
    <w:rsid w:val="004A743C"/>
    <w:rsid w:val="004A7452"/>
    <w:rsid w:val="004A7456"/>
    <w:rsid w:val="004A7604"/>
    <w:rsid w:val="004A7723"/>
    <w:rsid w:val="004A7749"/>
    <w:rsid w:val="004A778C"/>
    <w:rsid w:val="004A77A0"/>
    <w:rsid w:val="004A77FC"/>
    <w:rsid w:val="004A797A"/>
    <w:rsid w:val="004A79F8"/>
    <w:rsid w:val="004A7AAD"/>
    <w:rsid w:val="004A7C13"/>
    <w:rsid w:val="004A7C4C"/>
    <w:rsid w:val="004A7CCB"/>
    <w:rsid w:val="004A7D31"/>
    <w:rsid w:val="004A7DCD"/>
    <w:rsid w:val="004A7EBF"/>
    <w:rsid w:val="004A7F04"/>
    <w:rsid w:val="004A7FBD"/>
    <w:rsid w:val="004B003A"/>
    <w:rsid w:val="004B006A"/>
    <w:rsid w:val="004B0073"/>
    <w:rsid w:val="004B02CF"/>
    <w:rsid w:val="004B0478"/>
    <w:rsid w:val="004B0536"/>
    <w:rsid w:val="004B06A1"/>
    <w:rsid w:val="004B06FF"/>
    <w:rsid w:val="004B07D4"/>
    <w:rsid w:val="004B08D0"/>
    <w:rsid w:val="004B0BE7"/>
    <w:rsid w:val="004B0C5A"/>
    <w:rsid w:val="004B0C63"/>
    <w:rsid w:val="004B0CD0"/>
    <w:rsid w:val="004B0CE0"/>
    <w:rsid w:val="004B0DD2"/>
    <w:rsid w:val="004B0F69"/>
    <w:rsid w:val="004B105F"/>
    <w:rsid w:val="004B12CB"/>
    <w:rsid w:val="004B1320"/>
    <w:rsid w:val="004B13FF"/>
    <w:rsid w:val="004B1469"/>
    <w:rsid w:val="004B14DD"/>
    <w:rsid w:val="004B1543"/>
    <w:rsid w:val="004B15BE"/>
    <w:rsid w:val="004B1844"/>
    <w:rsid w:val="004B1995"/>
    <w:rsid w:val="004B1AAA"/>
    <w:rsid w:val="004B1BAD"/>
    <w:rsid w:val="004B1C8D"/>
    <w:rsid w:val="004B1CB9"/>
    <w:rsid w:val="004B1E2C"/>
    <w:rsid w:val="004B20B7"/>
    <w:rsid w:val="004B21A7"/>
    <w:rsid w:val="004B2359"/>
    <w:rsid w:val="004B2393"/>
    <w:rsid w:val="004B23E0"/>
    <w:rsid w:val="004B2678"/>
    <w:rsid w:val="004B26EC"/>
    <w:rsid w:val="004B272D"/>
    <w:rsid w:val="004B2733"/>
    <w:rsid w:val="004B2790"/>
    <w:rsid w:val="004B27B5"/>
    <w:rsid w:val="004B2843"/>
    <w:rsid w:val="004B2871"/>
    <w:rsid w:val="004B2A8B"/>
    <w:rsid w:val="004B2BDB"/>
    <w:rsid w:val="004B2CA2"/>
    <w:rsid w:val="004B2D86"/>
    <w:rsid w:val="004B2DD9"/>
    <w:rsid w:val="004B2FE1"/>
    <w:rsid w:val="004B3287"/>
    <w:rsid w:val="004B32E1"/>
    <w:rsid w:val="004B3380"/>
    <w:rsid w:val="004B34A3"/>
    <w:rsid w:val="004B34FA"/>
    <w:rsid w:val="004B351F"/>
    <w:rsid w:val="004B36B4"/>
    <w:rsid w:val="004B36E6"/>
    <w:rsid w:val="004B3835"/>
    <w:rsid w:val="004B38F9"/>
    <w:rsid w:val="004B3A2C"/>
    <w:rsid w:val="004B3AAA"/>
    <w:rsid w:val="004B3E07"/>
    <w:rsid w:val="004B3F94"/>
    <w:rsid w:val="004B4094"/>
    <w:rsid w:val="004B4323"/>
    <w:rsid w:val="004B436B"/>
    <w:rsid w:val="004B451C"/>
    <w:rsid w:val="004B46DA"/>
    <w:rsid w:val="004B4798"/>
    <w:rsid w:val="004B48A7"/>
    <w:rsid w:val="004B48A8"/>
    <w:rsid w:val="004B48C7"/>
    <w:rsid w:val="004B492C"/>
    <w:rsid w:val="004B4F9B"/>
    <w:rsid w:val="004B50BD"/>
    <w:rsid w:val="004B51C5"/>
    <w:rsid w:val="004B522F"/>
    <w:rsid w:val="004B5287"/>
    <w:rsid w:val="004B5290"/>
    <w:rsid w:val="004B5445"/>
    <w:rsid w:val="004B559B"/>
    <w:rsid w:val="004B588A"/>
    <w:rsid w:val="004B5995"/>
    <w:rsid w:val="004B5A2C"/>
    <w:rsid w:val="004B5C34"/>
    <w:rsid w:val="004B5CC0"/>
    <w:rsid w:val="004B5D28"/>
    <w:rsid w:val="004B5D6A"/>
    <w:rsid w:val="004B5D86"/>
    <w:rsid w:val="004B5DD3"/>
    <w:rsid w:val="004B5E44"/>
    <w:rsid w:val="004B5F72"/>
    <w:rsid w:val="004B5FB6"/>
    <w:rsid w:val="004B607B"/>
    <w:rsid w:val="004B6220"/>
    <w:rsid w:val="004B627A"/>
    <w:rsid w:val="004B6479"/>
    <w:rsid w:val="004B65B8"/>
    <w:rsid w:val="004B65E7"/>
    <w:rsid w:val="004B6620"/>
    <w:rsid w:val="004B674E"/>
    <w:rsid w:val="004B6784"/>
    <w:rsid w:val="004B6831"/>
    <w:rsid w:val="004B6B9C"/>
    <w:rsid w:val="004B6CBC"/>
    <w:rsid w:val="004B6F51"/>
    <w:rsid w:val="004B6FA1"/>
    <w:rsid w:val="004B702B"/>
    <w:rsid w:val="004B718F"/>
    <w:rsid w:val="004B71C0"/>
    <w:rsid w:val="004B71E1"/>
    <w:rsid w:val="004B72C1"/>
    <w:rsid w:val="004B73DC"/>
    <w:rsid w:val="004B7461"/>
    <w:rsid w:val="004B7476"/>
    <w:rsid w:val="004B777E"/>
    <w:rsid w:val="004B77C3"/>
    <w:rsid w:val="004B78B3"/>
    <w:rsid w:val="004B794D"/>
    <w:rsid w:val="004B7C32"/>
    <w:rsid w:val="004B7D18"/>
    <w:rsid w:val="004B7DEF"/>
    <w:rsid w:val="004B7E15"/>
    <w:rsid w:val="004B7F49"/>
    <w:rsid w:val="004C0069"/>
    <w:rsid w:val="004C01C4"/>
    <w:rsid w:val="004C0254"/>
    <w:rsid w:val="004C0288"/>
    <w:rsid w:val="004C04BA"/>
    <w:rsid w:val="004C05F7"/>
    <w:rsid w:val="004C0757"/>
    <w:rsid w:val="004C095D"/>
    <w:rsid w:val="004C0C63"/>
    <w:rsid w:val="004C0D7F"/>
    <w:rsid w:val="004C0E88"/>
    <w:rsid w:val="004C0EA6"/>
    <w:rsid w:val="004C10BD"/>
    <w:rsid w:val="004C10E8"/>
    <w:rsid w:val="004C145E"/>
    <w:rsid w:val="004C1565"/>
    <w:rsid w:val="004C15F0"/>
    <w:rsid w:val="004C15FD"/>
    <w:rsid w:val="004C1695"/>
    <w:rsid w:val="004C1A6D"/>
    <w:rsid w:val="004C1B50"/>
    <w:rsid w:val="004C1C68"/>
    <w:rsid w:val="004C1E36"/>
    <w:rsid w:val="004C1F40"/>
    <w:rsid w:val="004C2095"/>
    <w:rsid w:val="004C211E"/>
    <w:rsid w:val="004C2187"/>
    <w:rsid w:val="004C21D0"/>
    <w:rsid w:val="004C2380"/>
    <w:rsid w:val="004C2412"/>
    <w:rsid w:val="004C264E"/>
    <w:rsid w:val="004C26BE"/>
    <w:rsid w:val="004C26E1"/>
    <w:rsid w:val="004C2986"/>
    <w:rsid w:val="004C298F"/>
    <w:rsid w:val="004C2A32"/>
    <w:rsid w:val="004C2A44"/>
    <w:rsid w:val="004C2C3D"/>
    <w:rsid w:val="004C2E08"/>
    <w:rsid w:val="004C2E0B"/>
    <w:rsid w:val="004C2E6A"/>
    <w:rsid w:val="004C2F23"/>
    <w:rsid w:val="004C2FDB"/>
    <w:rsid w:val="004C3068"/>
    <w:rsid w:val="004C3151"/>
    <w:rsid w:val="004C316D"/>
    <w:rsid w:val="004C31FC"/>
    <w:rsid w:val="004C32BD"/>
    <w:rsid w:val="004C32D3"/>
    <w:rsid w:val="004C3385"/>
    <w:rsid w:val="004C33A9"/>
    <w:rsid w:val="004C345E"/>
    <w:rsid w:val="004C3578"/>
    <w:rsid w:val="004C3752"/>
    <w:rsid w:val="004C379B"/>
    <w:rsid w:val="004C37A5"/>
    <w:rsid w:val="004C387A"/>
    <w:rsid w:val="004C38AE"/>
    <w:rsid w:val="004C391F"/>
    <w:rsid w:val="004C3966"/>
    <w:rsid w:val="004C3983"/>
    <w:rsid w:val="004C3A4A"/>
    <w:rsid w:val="004C3B5E"/>
    <w:rsid w:val="004C3BCD"/>
    <w:rsid w:val="004C3D33"/>
    <w:rsid w:val="004C3E94"/>
    <w:rsid w:val="004C3E9F"/>
    <w:rsid w:val="004C41FB"/>
    <w:rsid w:val="004C4363"/>
    <w:rsid w:val="004C4415"/>
    <w:rsid w:val="004C4577"/>
    <w:rsid w:val="004C45DF"/>
    <w:rsid w:val="004C4660"/>
    <w:rsid w:val="004C4B17"/>
    <w:rsid w:val="004C4BDD"/>
    <w:rsid w:val="004C4D9D"/>
    <w:rsid w:val="004C4F18"/>
    <w:rsid w:val="004C4F9F"/>
    <w:rsid w:val="004C4FB8"/>
    <w:rsid w:val="004C5072"/>
    <w:rsid w:val="004C5166"/>
    <w:rsid w:val="004C5404"/>
    <w:rsid w:val="004C5482"/>
    <w:rsid w:val="004C549B"/>
    <w:rsid w:val="004C56B2"/>
    <w:rsid w:val="004C5756"/>
    <w:rsid w:val="004C5780"/>
    <w:rsid w:val="004C5805"/>
    <w:rsid w:val="004C584C"/>
    <w:rsid w:val="004C5949"/>
    <w:rsid w:val="004C5A88"/>
    <w:rsid w:val="004C5B58"/>
    <w:rsid w:val="004C5F07"/>
    <w:rsid w:val="004C60EE"/>
    <w:rsid w:val="004C6144"/>
    <w:rsid w:val="004C61C9"/>
    <w:rsid w:val="004C6261"/>
    <w:rsid w:val="004C626F"/>
    <w:rsid w:val="004C6329"/>
    <w:rsid w:val="004C63DA"/>
    <w:rsid w:val="004C63E6"/>
    <w:rsid w:val="004C640C"/>
    <w:rsid w:val="004C64AB"/>
    <w:rsid w:val="004C64B8"/>
    <w:rsid w:val="004C656B"/>
    <w:rsid w:val="004C6593"/>
    <w:rsid w:val="004C6605"/>
    <w:rsid w:val="004C6664"/>
    <w:rsid w:val="004C666F"/>
    <w:rsid w:val="004C6700"/>
    <w:rsid w:val="004C6AB2"/>
    <w:rsid w:val="004C6B6D"/>
    <w:rsid w:val="004C6B98"/>
    <w:rsid w:val="004C6BAF"/>
    <w:rsid w:val="004C6D73"/>
    <w:rsid w:val="004C6E9E"/>
    <w:rsid w:val="004C6F13"/>
    <w:rsid w:val="004C7160"/>
    <w:rsid w:val="004C718F"/>
    <w:rsid w:val="004C7200"/>
    <w:rsid w:val="004C7424"/>
    <w:rsid w:val="004C777D"/>
    <w:rsid w:val="004C7785"/>
    <w:rsid w:val="004C785C"/>
    <w:rsid w:val="004C7A8B"/>
    <w:rsid w:val="004C7AD7"/>
    <w:rsid w:val="004C7C93"/>
    <w:rsid w:val="004C7E5D"/>
    <w:rsid w:val="004D0012"/>
    <w:rsid w:val="004D020C"/>
    <w:rsid w:val="004D029E"/>
    <w:rsid w:val="004D0309"/>
    <w:rsid w:val="004D04B6"/>
    <w:rsid w:val="004D06CC"/>
    <w:rsid w:val="004D072E"/>
    <w:rsid w:val="004D074D"/>
    <w:rsid w:val="004D0772"/>
    <w:rsid w:val="004D07CE"/>
    <w:rsid w:val="004D08F0"/>
    <w:rsid w:val="004D0BD8"/>
    <w:rsid w:val="004D0C4E"/>
    <w:rsid w:val="004D0EF8"/>
    <w:rsid w:val="004D0F77"/>
    <w:rsid w:val="004D0FE7"/>
    <w:rsid w:val="004D10B8"/>
    <w:rsid w:val="004D10C5"/>
    <w:rsid w:val="004D118A"/>
    <w:rsid w:val="004D11F6"/>
    <w:rsid w:val="004D1296"/>
    <w:rsid w:val="004D13D5"/>
    <w:rsid w:val="004D143A"/>
    <w:rsid w:val="004D155A"/>
    <w:rsid w:val="004D1637"/>
    <w:rsid w:val="004D16A7"/>
    <w:rsid w:val="004D173D"/>
    <w:rsid w:val="004D1809"/>
    <w:rsid w:val="004D182C"/>
    <w:rsid w:val="004D18B4"/>
    <w:rsid w:val="004D198A"/>
    <w:rsid w:val="004D19FD"/>
    <w:rsid w:val="004D1AA9"/>
    <w:rsid w:val="004D1BB0"/>
    <w:rsid w:val="004D1CBA"/>
    <w:rsid w:val="004D1DB9"/>
    <w:rsid w:val="004D1F6A"/>
    <w:rsid w:val="004D1F8B"/>
    <w:rsid w:val="004D21CB"/>
    <w:rsid w:val="004D225B"/>
    <w:rsid w:val="004D23AB"/>
    <w:rsid w:val="004D2435"/>
    <w:rsid w:val="004D2441"/>
    <w:rsid w:val="004D2547"/>
    <w:rsid w:val="004D268F"/>
    <w:rsid w:val="004D27CE"/>
    <w:rsid w:val="004D27EB"/>
    <w:rsid w:val="004D281A"/>
    <w:rsid w:val="004D2A2D"/>
    <w:rsid w:val="004D2AF7"/>
    <w:rsid w:val="004D2B1D"/>
    <w:rsid w:val="004D2CA0"/>
    <w:rsid w:val="004D2F16"/>
    <w:rsid w:val="004D2F7C"/>
    <w:rsid w:val="004D2FAB"/>
    <w:rsid w:val="004D300A"/>
    <w:rsid w:val="004D3125"/>
    <w:rsid w:val="004D3202"/>
    <w:rsid w:val="004D336A"/>
    <w:rsid w:val="004D343F"/>
    <w:rsid w:val="004D378D"/>
    <w:rsid w:val="004D38C6"/>
    <w:rsid w:val="004D3927"/>
    <w:rsid w:val="004D39FC"/>
    <w:rsid w:val="004D3C0F"/>
    <w:rsid w:val="004D3C74"/>
    <w:rsid w:val="004D3D76"/>
    <w:rsid w:val="004D3D91"/>
    <w:rsid w:val="004D3DF9"/>
    <w:rsid w:val="004D3E51"/>
    <w:rsid w:val="004D3F1A"/>
    <w:rsid w:val="004D403A"/>
    <w:rsid w:val="004D40E1"/>
    <w:rsid w:val="004D40F9"/>
    <w:rsid w:val="004D4277"/>
    <w:rsid w:val="004D428E"/>
    <w:rsid w:val="004D42D3"/>
    <w:rsid w:val="004D43E7"/>
    <w:rsid w:val="004D4454"/>
    <w:rsid w:val="004D467B"/>
    <w:rsid w:val="004D46CE"/>
    <w:rsid w:val="004D473C"/>
    <w:rsid w:val="004D479F"/>
    <w:rsid w:val="004D4989"/>
    <w:rsid w:val="004D49F3"/>
    <w:rsid w:val="004D4AD4"/>
    <w:rsid w:val="004D4B31"/>
    <w:rsid w:val="004D4E16"/>
    <w:rsid w:val="004D4EAE"/>
    <w:rsid w:val="004D4EC1"/>
    <w:rsid w:val="004D5011"/>
    <w:rsid w:val="004D501D"/>
    <w:rsid w:val="004D503D"/>
    <w:rsid w:val="004D5055"/>
    <w:rsid w:val="004D5081"/>
    <w:rsid w:val="004D5095"/>
    <w:rsid w:val="004D50AB"/>
    <w:rsid w:val="004D5122"/>
    <w:rsid w:val="004D52AC"/>
    <w:rsid w:val="004D544E"/>
    <w:rsid w:val="004D545D"/>
    <w:rsid w:val="004D56BC"/>
    <w:rsid w:val="004D570D"/>
    <w:rsid w:val="004D5866"/>
    <w:rsid w:val="004D5A33"/>
    <w:rsid w:val="004D5A75"/>
    <w:rsid w:val="004D5C81"/>
    <w:rsid w:val="004D5D12"/>
    <w:rsid w:val="004D5D54"/>
    <w:rsid w:val="004D5D5D"/>
    <w:rsid w:val="004D5EEF"/>
    <w:rsid w:val="004D5F57"/>
    <w:rsid w:val="004D6452"/>
    <w:rsid w:val="004D64E8"/>
    <w:rsid w:val="004D6548"/>
    <w:rsid w:val="004D6689"/>
    <w:rsid w:val="004D6693"/>
    <w:rsid w:val="004D685C"/>
    <w:rsid w:val="004D68CF"/>
    <w:rsid w:val="004D6B4B"/>
    <w:rsid w:val="004D6BE2"/>
    <w:rsid w:val="004D6CC7"/>
    <w:rsid w:val="004D6D3C"/>
    <w:rsid w:val="004D6DB2"/>
    <w:rsid w:val="004D7004"/>
    <w:rsid w:val="004D7012"/>
    <w:rsid w:val="004D7092"/>
    <w:rsid w:val="004D70BE"/>
    <w:rsid w:val="004D70E0"/>
    <w:rsid w:val="004D70ED"/>
    <w:rsid w:val="004D72E7"/>
    <w:rsid w:val="004D74BC"/>
    <w:rsid w:val="004D750C"/>
    <w:rsid w:val="004D76D5"/>
    <w:rsid w:val="004D782E"/>
    <w:rsid w:val="004D788C"/>
    <w:rsid w:val="004D7CB9"/>
    <w:rsid w:val="004D7D01"/>
    <w:rsid w:val="004D7D78"/>
    <w:rsid w:val="004D7E5C"/>
    <w:rsid w:val="004D7FF5"/>
    <w:rsid w:val="004E0080"/>
    <w:rsid w:val="004E0086"/>
    <w:rsid w:val="004E018C"/>
    <w:rsid w:val="004E0280"/>
    <w:rsid w:val="004E0328"/>
    <w:rsid w:val="004E032F"/>
    <w:rsid w:val="004E033B"/>
    <w:rsid w:val="004E0359"/>
    <w:rsid w:val="004E035D"/>
    <w:rsid w:val="004E03F3"/>
    <w:rsid w:val="004E043D"/>
    <w:rsid w:val="004E05B5"/>
    <w:rsid w:val="004E0614"/>
    <w:rsid w:val="004E0647"/>
    <w:rsid w:val="004E0652"/>
    <w:rsid w:val="004E06E5"/>
    <w:rsid w:val="004E06ED"/>
    <w:rsid w:val="004E0905"/>
    <w:rsid w:val="004E0944"/>
    <w:rsid w:val="004E09C8"/>
    <w:rsid w:val="004E0A49"/>
    <w:rsid w:val="004E0E2B"/>
    <w:rsid w:val="004E11AA"/>
    <w:rsid w:val="004E11C5"/>
    <w:rsid w:val="004E1271"/>
    <w:rsid w:val="004E127E"/>
    <w:rsid w:val="004E138A"/>
    <w:rsid w:val="004E1564"/>
    <w:rsid w:val="004E15F4"/>
    <w:rsid w:val="004E15F5"/>
    <w:rsid w:val="004E1604"/>
    <w:rsid w:val="004E1820"/>
    <w:rsid w:val="004E1840"/>
    <w:rsid w:val="004E19CF"/>
    <w:rsid w:val="004E1A47"/>
    <w:rsid w:val="004E1A9E"/>
    <w:rsid w:val="004E1C7A"/>
    <w:rsid w:val="004E1D1D"/>
    <w:rsid w:val="004E1DB9"/>
    <w:rsid w:val="004E1E04"/>
    <w:rsid w:val="004E1E20"/>
    <w:rsid w:val="004E1FB1"/>
    <w:rsid w:val="004E2193"/>
    <w:rsid w:val="004E21E4"/>
    <w:rsid w:val="004E222C"/>
    <w:rsid w:val="004E2313"/>
    <w:rsid w:val="004E24C2"/>
    <w:rsid w:val="004E261B"/>
    <w:rsid w:val="004E2664"/>
    <w:rsid w:val="004E2717"/>
    <w:rsid w:val="004E27A0"/>
    <w:rsid w:val="004E283C"/>
    <w:rsid w:val="004E28F5"/>
    <w:rsid w:val="004E2A08"/>
    <w:rsid w:val="004E2A0A"/>
    <w:rsid w:val="004E2B47"/>
    <w:rsid w:val="004E2F81"/>
    <w:rsid w:val="004E30DB"/>
    <w:rsid w:val="004E30E9"/>
    <w:rsid w:val="004E3161"/>
    <w:rsid w:val="004E32F0"/>
    <w:rsid w:val="004E33A3"/>
    <w:rsid w:val="004E33A6"/>
    <w:rsid w:val="004E348B"/>
    <w:rsid w:val="004E3528"/>
    <w:rsid w:val="004E35EB"/>
    <w:rsid w:val="004E3705"/>
    <w:rsid w:val="004E3A9C"/>
    <w:rsid w:val="004E3B11"/>
    <w:rsid w:val="004E3EC3"/>
    <w:rsid w:val="004E3EF4"/>
    <w:rsid w:val="004E4002"/>
    <w:rsid w:val="004E412D"/>
    <w:rsid w:val="004E423B"/>
    <w:rsid w:val="004E4268"/>
    <w:rsid w:val="004E4271"/>
    <w:rsid w:val="004E42DA"/>
    <w:rsid w:val="004E43D0"/>
    <w:rsid w:val="004E43D7"/>
    <w:rsid w:val="004E447E"/>
    <w:rsid w:val="004E4549"/>
    <w:rsid w:val="004E45E0"/>
    <w:rsid w:val="004E46E2"/>
    <w:rsid w:val="004E46EA"/>
    <w:rsid w:val="004E470E"/>
    <w:rsid w:val="004E4819"/>
    <w:rsid w:val="004E4953"/>
    <w:rsid w:val="004E4956"/>
    <w:rsid w:val="004E49F3"/>
    <w:rsid w:val="004E4A6D"/>
    <w:rsid w:val="004E4BFD"/>
    <w:rsid w:val="004E4ECA"/>
    <w:rsid w:val="004E4FC6"/>
    <w:rsid w:val="004E4FED"/>
    <w:rsid w:val="004E50B4"/>
    <w:rsid w:val="004E50D0"/>
    <w:rsid w:val="004E5250"/>
    <w:rsid w:val="004E53B7"/>
    <w:rsid w:val="004E5516"/>
    <w:rsid w:val="004E5703"/>
    <w:rsid w:val="004E5713"/>
    <w:rsid w:val="004E582E"/>
    <w:rsid w:val="004E5960"/>
    <w:rsid w:val="004E59FE"/>
    <w:rsid w:val="004E5AFA"/>
    <w:rsid w:val="004E5B79"/>
    <w:rsid w:val="004E5C12"/>
    <w:rsid w:val="004E5D36"/>
    <w:rsid w:val="004E5EBB"/>
    <w:rsid w:val="004E60FB"/>
    <w:rsid w:val="004E61EC"/>
    <w:rsid w:val="004E6215"/>
    <w:rsid w:val="004E63F5"/>
    <w:rsid w:val="004E642A"/>
    <w:rsid w:val="004E6609"/>
    <w:rsid w:val="004E662B"/>
    <w:rsid w:val="004E66C4"/>
    <w:rsid w:val="004E6813"/>
    <w:rsid w:val="004E6A71"/>
    <w:rsid w:val="004E6BCC"/>
    <w:rsid w:val="004E6F65"/>
    <w:rsid w:val="004E6F6D"/>
    <w:rsid w:val="004E6FD5"/>
    <w:rsid w:val="004E6FDA"/>
    <w:rsid w:val="004E71DB"/>
    <w:rsid w:val="004E71DC"/>
    <w:rsid w:val="004E720F"/>
    <w:rsid w:val="004E7213"/>
    <w:rsid w:val="004E72AA"/>
    <w:rsid w:val="004E72BD"/>
    <w:rsid w:val="004E73FD"/>
    <w:rsid w:val="004E7517"/>
    <w:rsid w:val="004E7560"/>
    <w:rsid w:val="004E7AC8"/>
    <w:rsid w:val="004E7AF8"/>
    <w:rsid w:val="004E7B13"/>
    <w:rsid w:val="004E7B37"/>
    <w:rsid w:val="004E7BFD"/>
    <w:rsid w:val="004E7CEF"/>
    <w:rsid w:val="004E7D0B"/>
    <w:rsid w:val="004E7E80"/>
    <w:rsid w:val="004E7FB1"/>
    <w:rsid w:val="004E7FBE"/>
    <w:rsid w:val="004F006B"/>
    <w:rsid w:val="004F00FE"/>
    <w:rsid w:val="004F0294"/>
    <w:rsid w:val="004F053F"/>
    <w:rsid w:val="004F05F4"/>
    <w:rsid w:val="004F0610"/>
    <w:rsid w:val="004F06D8"/>
    <w:rsid w:val="004F075F"/>
    <w:rsid w:val="004F08CB"/>
    <w:rsid w:val="004F0C8D"/>
    <w:rsid w:val="004F0C94"/>
    <w:rsid w:val="004F0CC8"/>
    <w:rsid w:val="004F0D23"/>
    <w:rsid w:val="004F0E16"/>
    <w:rsid w:val="004F0E34"/>
    <w:rsid w:val="004F0E85"/>
    <w:rsid w:val="004F0F75"/>
    <w:rsid w:val="004F0F88"/>
    <w:rsid w:val="004F1024"/>
    <w:rsid w:val="004F10E5"/>
    <w:rsid w:val="004F1145"/>
    <w:rsid w:val="004F11B3"/>
    <w:rsid w:val="004F11D1"/>
    <w:rsid w:val="004F12CD"/>
    <w:rsid w:val="004F12E6"/>
    <w:rsid w:val="004F14D9"/>
    <w:rsid w:val="004F150C"/>
    <w:rsid w:val="004F1529"/>
    <w:rsid w:val="004F156C"/>
    <w:rsid w:val="004F179B"/>
    <w:rsid w:val="004F1822"/>
    <w:rsid w:val="004F1933"/>
    <w:rsid w:val="004F193A"/>
    <w:rsid w:val="004F19F3"/>
    <w:rsid w:val="004F1A53"/>
    <w:rsid w:val="004F1C4D"/>
    <w:rsid w:val="004F1D9C"/>
    <w:rsid w:val="004F1DDA"/>
    <w:rsid w:val="004F1EBC"/>
    <w:rsid w:val="004F1F3B"/>
    <w:rsid w:val="004F2177"/>
    <w:rsid w:val="004F2223"/>
    <w:rsid w:val="004F2248"/>
    <w:rsid w:val="004F2504"/>
    <w:rsid w:val="004F2509"/>
    <w:rsid w:val="004F2593"/>
    <w:rsid w:val="004F293D"/>
    <w:rsid w:val="004F29BF"/>
    <w:rsid w:val="004F29F1"/>
    <w:rsid w:val="004F2A86"/>
    <w:rsid w:val="004F2B98"/>
    <w:rsid w:val="004F2BDD"/>
    <w:rsid w:val="004F2DC5"/>
    <w:rsid w:val="004F2F07"/>
    <w:rsid w:val="004F2FA5"/>
    <w:rsid w:val="004F30A9"/>
    <w:rsid w:val="004F32A8"/>
    <w:rsid w:val="004F33E9"/>
    <w:rsid w:val="004F33FB"/>
    <w:rsid w:val="004F35AE"/>
    <w:rsid w:val="004F37AA"/>
    <w:rsid w:val="004F37DC"/>
    <w:rsid w:val="004F386F"/>
    <w:rsid w:val="004F3944"/>
    <w:rsid w:val="004F3ADC"/>
    <w:rsid w:val="004F3B03"/>
    <w:rsid w:val="004F3B5B"/>
    <w:rsid w:val="004F3B7B"/>
    <w:rsid w:val="004F3BF3"/>
    <w:rsid w:val="004F3C1D"/>
    <w:rsid w:val="004F3E76"/>
    <w:rsid w:val="004F3ECC"/>
    <w:rsid w:val="004F41B8"/>
    <w:rsid w:val="004F4212"/>
    <w:rsid w:val="004F42CC"/>
    <w:rsid w:val="004F4303"/>
    <w:rsid w:val="004F4426"/>
    <w:rsid w:val="004F442A"/>
    <w:rsid w:val="004F4468"/>
    <w:rsid w:val="004F44CB"/>
    <w:rsid w:val="004F47D9"/>
    <w:rsid w:val="004F4921"/>
    <w:rsid w:val="004F493C"/>
    <w:rsid w:val="004F497A"/>
    <w:rsid w:val="004F4A6D"/>
    <w:rsid w:val="004F4AB6"/>
    <w:rsid w:val="004F4B88"/>
    <w:rsid w:val="004F4C30"/>
    <w:rsid w:val="004F4CB9"/>
    <w:rsid w:val="004F4D32"/>
    <w:rsid w:val="004F4E7F"/>
    <w:rsid w:val="004F4E93"/>
    <w:rsid w:val="004F4EF9"/>
    <w:rsid w:val="004F4F55"/>
    <w:rsid w:val="004F50E9"/>
    <w:rsid w:val="004F511C"/>
    <w:rsid w:val="004F5122"/>
    <w:rsid w:val="004F5128"/>
    <w:rsid w:val="004F53F2"/>
    <w:rsid w:val="004F546C"/>
    <w:rsid w:val="004F5692"/>
    <w:rsid w:val="004F5742"/>
    <w:rsid w:val="004F5812"/>
    <w:rsid w:val="004F582D"/>
    <w:rsid w:val="004F5903"/>
    <w:rsid w:val="004F5AED"/>
    <w:rsid w:val="004F5BB7"/>
    <w:rsid w:val="004F5BFC"/>
    <w:rsid w:val="004F5D06"/>
    <w:rsid w:val="004F5EAB"/>
    <w:rsid w:val="004F5F29"/>
    <w:rsid w:val="004F5FC5"/>
    <w:rsid w:val="004F6013"/>
    <w:rsid w:val="004F616F"/>
    <w:rsid w:val="004F6194"/>
    <w:rsid w:val="004F61FE"/>
    <w:rsid w:val="004F64FE"/>
    <w:rsid w:val="004F65B1"/>
    <w:rsid w:val="004F6604"/>
    <w:rsid w:val="004F6614"/>
    <w:rsid w:val="004F6674"/>
    <w:rsid w:val="004F66FA"/>
    <w:rsid w:val="004F6780"/>
    <w:rsid w:val="004F68A0"/>
    <w:rsid w:val="004F6923"/>
    <w:rsid w:val="004F6A34"/>
    <w:rsid w:val="004F6A7C"/>
    <w:rsid w:val="004F6B23"/>
    <w:rsid w:val="004F6BBD"/>
    <w:rsid w:val="004F6D17"/>
    <w:rsid w:val="004F6DF7"/>
    <w:rsid w:val="004F6ED5"/>
    <w:rsid w:val="004F6EE2"/>
    <w:rsid w:val="004F6F9C"/>
    <w:rsid w:val="004F7004"/>
    <w:rsid w:val="004F707D"/>
    <w:rsid w:val="004F712F"/>
    <w:rsid w:val="004F71B1"/>
    <w:rsid w:val="004F722E"/>
    <w:rsid w:val="004F72CD"/>
    <w:rsid w:val="004F7399"/>
    <w:rsid w:val="004F75D8"/>
    <w:rsid w:val="004F76EE"/>
    <w:rsid w:val="004F7834"/>
    <w:rsid w:val="004F7932"/>
    <w:rsid w:val="004F7988"/>
    <w:rsid w:val="004F7B5C"/>
    <w:rsid w:val="004F7BDC"/>
    <w:rsid w:val="004F7DBB"/>
    <w:rsid w:val="004F7EC4"/>
    <w:rsid w:val="004F7F76"/>
    <w:rsid w:val="005000BC"/>
    <w:rsid w:val="00500193"/>
    <w:rsid w:val="0050019B"/>
    <w:rsid w:val="005001B6"/>
    <w:rsid w:val="00500278"/>
    <w:rsid w:val="005003CC"/>
    <w:rsid w:val="00500438"/>
    <w:rsid w:val="00500565"/>
    <w:rsid w:val="00500566"/>
    <w:rsid w:val="0050057A"/>
    <w:rsid w:val="0050060C"/>
    <w:rsid w:val="00500636"/>
    <w:rsid w:val="005007FB"/>
    <w:rsid w:val="0050097D"/>
    <w:rsid w:val="00500AC5"/>
    <w:rsid w:val="00500C0C"/>
    <w:rsid w:val="00500CCA"/>
    <w:rsid w:val="00500E27"/>
    <w:rsid w:val="00500EE8"/>
    <w:rsid w:val="00501121"/>
    <w:rsid w:val="0050137A"/>
    <w:rsid w:val="00501570"/>
    <w:rsid w:val="005015D8"/>
    <w:rsid w:val="0050168E"/>
    <w:rsid w:val="00501718"/>
    <w:rsid w:val="00501884"/>
    <w:rsid w:val="005019AE"/>
    <w:rsid w:val="00501B19"/>
    <w:rsid w:val="00501B29"/>
    <w:rsid w:val="00501C36"/>
    <w:rsid w:val="00501C40"/>
    <w:rsid w:val="00501C52"/>
    <w:rsid w:val="00501D12"/>
    <w:rsid w:val="00501D74"/>
    <w:rsid w:val="00501F47"/>
    <w:rsid w:val="00501F73"/>
    <w:rsid w:val="00501F9D"/>
    <w:rsid w:val="00502050"/>
    <w:rsid w:val="00502060"/>
    <w:rsid w:val="005022B8"/>
    <w:rsid w:val="005022BB"/>
    <w:rsid w:val="00502344"/>
    <w:rsid w:val="005023A1"/>
    <w:rsid w:val="005027D7"/>
    <w:rsid w:val="00502A10"/>
    <w:rsid w:val="00502A8A"/>
    <w:rsid w:val="00502AA2"/>
    <w:rsid w:val="00502ABC"/>
    <w:rsid w:val="00502BBF"/>
    <w:rsid w:val="00502C46"/>
    <w:rsid w:val="00502DD1"/>
    <w:rsid w:val="00502ED0"/>
    <w:rsid w:val="0050309A"/>
    <w:rsid w:val="00503206"/>
    <w:rsid w:val="00503582"/>
    <w:rsid w:val="00503657"/>
    <w:rsid w:val="00503749"/>
    <w:rsid w:val="00503784"/>
    <w:rsid w:val="00503842"/>
    <w:rsid w:val="00503A71"/>
    <w:rsid w:val="00503AEE"/>
    <w:rsid w:val="00503B49"/>
    <w:rsid w:val="00503B6D"/>
    <w:rsid w:val="00503B99"/>
    <w:rsid w:val="00503D59"/>
    <w:rsid w:val="00503ED6"/>
    <w:rsid w:val="00503F52"/>
    <w:rsid w:val="00503F5E"/>
    <w:rsid w:val="00504050"/>
    <w:rsid w:val="00504100"/>
    <w:rsid w:val="005041BF"/>
    <w:rsid w:val="00504379"/>
    <w:rsid w:val="005043D4"/>
    <w:rsid w:val="00504411"/>
    <w:rsid w:val="0050441A"/>
    <w:rsid w:val="00504506"/>
    <w:rsid w:val="005046C3"/>
    <w:rsid w:val="005047D5"/>
    <w:rsid w:val="00504849"/>
    <w:rsid w:val="0050496A"/>
    <w:rsid w:val="005049DB"/>
    <w:rsid w:val="00504BFF"/>
    <w:rsid w:val="00504CF4"/>
    <w:rsid w:val="00504D33"/>
    <w:rsid w:val="00504E1B"/>
    <w:rsid w:val="00504F81"/>
    <w:rsid w:val="00505010"/>
    <w:rsid w:val="005050D7"/>
    <w:rsid w:val="00505155"/>
    <w:rsid w:val="005051B7"/>
    <w:rsid w:val="00505222"/>
    <w:rsid w:val="0050544A"/>
    <w:rsid w:val="005054E2"/>
    <w:rsid w:val="005054E9"/>
    <w:rsid w:val="00505514"/>
    <w:rsid w:val="005056BF"/>
    <w:rsid w:val="00505784"/>
    <w:rsid w:val="005057C8"/>
    <w:rsid w:val="00505910"/>
    <w:rsid w:val="00505A23"/>
    <w:rsid w:val="00505B04"/>
    <w:rsid w:val="00505C39"/>
    <w:rsid w:val="00505EEA"/>
    <w:rsid w:val="00505EF1"/>
    <w:rsid w:val="00505F50"/>
    <w:rsid w:val="0050625E"/>
    <w:rsid w:val="0050635B"/>
    <w:rsid w:val="0050642F"/>
    <w:rsid w:val="00506588"/>
    <w:rsid w:val="005065D0"/>
    <w:rsid w:val="005065E6"/>
    <w:rsid w:val="00506693"/>
    <w:rsid w:val="005066C2"/>
    <w:rsid w:val="00506742"/>
    <w:rsid w:val="005067AF"/>
    <w:rsid w:val="00506856"/>
    <w:rsid w:val="0050687D"/>
    <w:rsid w:val="0050690A"/>
    <w:rsid w:val="00506968"/>
    <w:rsid w:val="005069AB"/>
    <w:rsid w:val="00506C7D"/>
    <w:rsid w:val="00506DF1"/>
    <w:rsid w:val="00506E36"/>
    <w:rsid w:val="00506F28"/>
    <w:rsid w:val="00506F49"/>
    <w:rsid w:val="00506FB8"/>
    <w:rsid w:val="0050702A"/>
    <w:rsid w:val="00507045"/>
    <w:rsid w:val="0050707C"/>
    <w:rsid w:val="005070A4"/>
    <w:rsid w:val="005070C7"/>
    <w:rsid w:val="00507177"/>
    <w:rsid w:val="005074C4"/>
    <w:rsid w:val="005075B3"/>
    <w:rsid w:val="00507A53"/>
    <w:rsid w:val="00507B0C"/>
    <w:rsid w:val="00507B74"/>
    <w:rsid w:val="00507B7A"/>
    <w:rsid w:val="00507B8C"/>
    <w:rsid w:val="00507DF3"/>
    <w:rsid w:val="00507E13"/>
    <w:rsid w:val="00507EB7"/>
    <w:rsid w:val="00507EE7"/>
    <w:rsid w:val="0051001E"/>
    <w:rsid w:val="0051035F"/>
    <w:rsid w:val="005105B6"/>
    <w:rsid w:val="0051070A"/>
    <w:rsid w:val="0051089C"/>
    <w:rsid w:val="0051095D"/>
    <w:rsid w:val="00510CA0"/>
    <w:rsid w:val="00510D30"/>
    <w:rsid w:val="00510D7D"/>
    <w:rsid w:val="00510D94"/>
    <w:rsid w:val="00510E57"/>
    <w:rsid w:val="00510E9E"/>
    <w:rsid w:val="00511017"/>
    <w:rsid w:val="005110EB"/>
    <w:rsid w:val="0051116F"/>
    <w:rsid w:val="005113B0"/>
    <w:rsid w:val="00511684"/>
    <w:rsid w:val="00511709"/>
    <w:rsid w:val="0051174D"/>
    <w:rsid w:val="005117B7"/>
    <w:rsid w:val="005117F2"/>
    <w:rsid w:val="005117F3"/>
    <w:rsid w:val="0051181B"/>
    <w:rsid w:val="0051196E"/>
    <w:rsid w:val="00511BB6"/>
    <w:rsid w:val="00511BF0"/>
    <w:rsid w:val="00511D57"/>
    <w:rsid w:val="00511FFF"/>
    <w:rsid w:val="00512258"/>
    <w:rsid w:val="005123B1"/>
    <w:rsid w:val="0051246A"/>
    <w:rsid w:val="00512481"/>
    <w:rsid w:val="00512570"/>
    <w:rsid w:val="0051263E"/>
    <w:rsid w:val="005126E8"/>
    <w:rsid w:val="005127FF"/>
    <w:rsid w:val="0051297A"/>
    <w:rsid w:val="00512A47"/>
    <w:rsid w:val="00512A64"/>
    <w:rsid w:val="00512B91"/>
    <w:rsid w:val="00512C13"/>
    <w:rsid w:val="00512CB7"/>
    <w:rsid w:val="00512EAF"/>
    <w:rsid w:val="00512FBD"/>
    <w:rsid w:val="005132CA"/>
    <w:rsid w:val="00513422"/>
    <w:rsid w:val="0051345F"/>
    <w:rsid w:val="005135A3"/>
    <w:rsid w:val="0051372B"/>
    <w:rsid w:val="005137A8"/>
    <w:rsid w:val="005138B7"/>
    <w:rsid w:val="005138C6"/>
    <w:rsid w:val="00513981"/>
    <w:rsid w:val="00513A6A"/>
    <w:rsid w:val="00513B8C"/>
    <w:rsid w:val="00513BB6"/>
    <w:rsid w:val="00513DBB"/>
    <w:rsid w:val="00513E2D"/>
    <w:rsid w:val="005141FD"/>
    <w:rsid w:val="005142EC"/>
    <w:rsid w:val="00514312"/>
    <w:rsid w:val="005144EA"/>
    <w:rsid w:val="00514577"/>
    <w:rsid w:val="005145C1"/>
    <w:rsid w:val="00514810"/>
    <w:rsid w:val="005148AC"/>
    <w:rsid w:val="00514DA7"/>
    <w:rsid w:val="00514E7E"/>
    <w:rsid w:val="00514FA1"/>
    <w:rsid w:val="005150C6"/>
    <w:rsid w:val="005151C2"/>
    <w:rsid w:val="005152ED"/>
    <w:rsid w:val="005153C0"/>
    <w:rsid w:val="005154B6"/>
    <w:rsid w:val="00515540"/>
    <w:rsid w:val="00515675"/>
    <w:rsid w:val="0051572F"/>
    <w:rsid w:val="00515766"/>
    <w:rsid w:val="005157AB"/>
    <w:rsid w:val="005157B9"/>
    <w:rsid w:val="005157BF"/>
    <w:rsid w:val="0051592F"/>
    <w:rsid w:val="005159E9"/>
    <w:rsid w:val="00515B09"/>
    <w:rsid w:val="00515C31"/>
    <w:rsid w:val="00515C59"/>
    <w:rsid w:val="00515D3D"/>
    <w:rsid w:val="00515DB4"/>
    <w:rsid w:val="005160BA"/>
    <w:rsid w:val="005160BD"/>
    <w:rsid w:val="0051636E"/>
    <w:rsid w:val="00516598"/>
    <w:rsid w:val="0051675E"/>
    <w:rsid w:val="0051679B"/>
    <w:rsid w:val="00516923"/>
    <w:rsid w:val="005169A2"/>
    <w:rsid w:val="00516CCF"/>
    <w:rsid w:val="00516CFF"/>
    <w:rsid w:val="00516DF8"/>
    <w:rsid w:val="00516E6C"/>
    <w:rsid w:val="00516F58"/>
    <w:rsid w:val="00516FDE"/>
    <w:rsid w:val="00516FFC"/>
    <w:rsid w:val="0051704C"/>
    <w:rsid w:val="00517078"/>
    <w:rsid w:val="0051711B"/>
    <w:rsid w:val="00517487"/>
    <w:rsid w:val="005174E8"/>
    <w:rsid w:val="00517567"/>
    <w:rsid w:val="005176A8"/>
    <w:rsid w:val="005176AC"/>
    <w:rsid w:val="005176FF"/>
    <w:rsid w:val="00517716"/>
    <w:rsid w:val="00517793"/>
    <w:rsid w:val="0051790D"/>
    <w:rsid w:val="005179B3"/>
    <w:rsid w:val="00517BEF"/>
    <w:rsid w:val="00517C65"/>
    <w:rsid w:val="00517C8F"/>
    <w:rsid w:val="00517D2B"/>
    <w:rsid w:val="00517D2C"/>
    <w:rsid w:val="00517E58"/>
    <w:rsid w:val="00520088"/>
    <w:rsid w:val="00520175"/>
    <w:rsid w:val="00520185"/>
    <w:rsid w:val="005201FD"/>
    <w:rsid w:val="00520299"/>
    <w:rsid w:val="005203D3"/>
    <w:rsid w:val="00520443"/>
    <w:rsid w:val="00520455"/>
    <w:rsid w:val="005205B8"/>
    <w:rsid w:val="00520625"/>
    <w:rsid w:val="005206C9"/>
    <w:rsid w:val="00520826"/>
    <w:rsid w:val="00520927"/>
    <w:rsid w:val="00520A8C"/>
    <w:rsid w:val="00520D85"/>
    <w:rsid w:val="00520F11"/>
    <w:rsid w:val="00520F90"/>
    <w:rsid w:val="00521078"/>
    <w:rsid w:val="005210F9"/>
    <w:rsid w:val="00521245"/>
    <w:rsid w:val="005215C8"/>
    <w:rsid w:val="0052161A"/>
    <w:rsid w:val="00521788"/>
    <w:rsid w:val="005218AB"/>
    <w:rsid w:val="005218FE"/>
    <w:rsid w:val="0052191D"/>
    <w:rsid w:val="00521928"/>
    <w:rsid w:val="00521C26"/>
    <w:rsid w:val="00521C84"/>
    <w:rsid w:val="00521EAC"/>
    <w:rsid w:val="00521F10"/>
    <w:rsid w:val="00521FE7"/>
    <w:rsid w:val="00522027"/>
    <w:rsid w:val="0052208C"/>
    <w:rsid w:val="0052216D"/>
    <w:rsid w:val="00522218"/>
    <w:rsid w:val="0052239C"/>
    <w:rsid w:val="00522452"/>
    <w:rsid w:val="0052252B"/>
    <w:rsid w:val="0052253D"/>
    <w:rsid w:val="00522566"/>
    <w:rsid w:val="005227F8"/>
    <w:rsid w:val="005228C4"/>
    <w:rsid w:val="005228DD"/>
    <w:rsid w:val="005229DB"/>
    <w:rsid w:val="00522C77"/>
    <w:rsid w:val="00522D57"/>
    <w:rsid w:val="00522E98"/>
    <w:rsid w:val="00522F5B"/>
    <w:rsid w:val="00522FAD"/>
    <w:rsid w:val="00523364"/>
    <w:rsid w:val="005235F9"/>
    <w:rsid w:val="005237EB"/>
    <w:rsid w:val="0052386B"/>
    <w:rsid w:val="0052391E"/>
    <w:rsid w:val="00523A81"/>
    <w:rsid w:val="00523B3C"/>
    <w:rsid w:val="00523BBB"/>
    <w:rsid w:val="00523C71"/>
    <w:rsid w:val="00523D0C"/>
    <w:rsid w:val="00523D16"/>
    <w:rsid w:val="00523DA5"/>
    <w:rsid w:val="00523E48"/>
    <w:rsid w:val="00523E77"/>
    <w:rsid w:val="005240C2"/>
    <w:rsid w:val="00524176"/>
    <w:rsid w:val="005242E5"/>
    <w:rsid w:val="005242E9"/>
    <w:rsid w:val="005242EC"/>
    <w:rsid w:val="0052434C"/>
    <w:rsid w:val="00524471"/>
    <w:rsid w:val="005244A2"/>
    <w:rsid w:val="005246A1"/>
    <w:rsid w:val="005246CC"/>
    <w:rsid w:val="005246E4"/>
    <w:rsid w:val="00524726"/>
    <w:rsid w:val="00524995"/>
    <w:rsid w:val="00524B2E"/>
    <w:rsid w:val="00524BB1"/>
    <w:rsid w:val="00524C05"/>
    <w:rsid w:val="00524C35"/>
    <w:rsid w:val="00524D00"/>
    <w:rsid w:val="00524D1C"/>
    <w:rsid w:val="00524D27"/>
    <w:rsid w:val="00524D8A"/>
    <w:rsid w:val="00524E6A"/>
    <w:rsid w:val="00525148"/>
    <w:rsid w:val="005251DD"/>
    <w:rsid w:val="005251EE"/>
    <w:rsid w:val="00525225"/>
    <w:rsid w:val="0052524D"/>
    <w:rsid w:val="005252F3"/>
    <w:rsid w:val="005253D7"/>
    <w:rsid w:val="00525517"/>
    <w:rsid w:val="00525565"/>
    <w:rsid w:val="0052558F"/>
    <w:rsid w:val="005256AF"/>
    <w:rsid w:val="00525743"/>
    <w:rsid w:val="00525765"/>
    <w:rsid w:val="00525949"/>
    <w:rsid w:val="00525ACC"/>
    <w:rsid w:val="00525B90"/>
    <w:rsid w:val="00525C1B"/>
    <w:rsid w:val="00525C1D"/>
    <w:rsid w:val="00525C7E"/>
    <w:rsid w:val="00525DD9"/>
    <w:rsid w:val="00525E15"/>
    <w:rsid w:val="00525FE6"/>
    <w:rsid w:val="00525FFA"/>
    <w:rsid w:val="0052603B"/>
    <w:rsid w:val="005261CE"/>
    <w:rsid w:val="005261E0"/>
    <w:rsid w:val="0052634A"/>
    <w:rsid w:val="0052637D"/>
    <w:rsid w:val="00526406"/>
    <w:rsid w:val="005264D2"/>
    <w:rsid w:val="005265CE"/>
    <w:rsid w:val="005266E6"/>
    <w:rsid w:val="0052671F"/>
    <w:rsid w:val="00526750"/>
    <w:rsid w:val="00526988"/>
    <w:rsid w:val="00526A06"/>
    <w:rsid w:val="00526ADC"/>
    <w:rsid w:val="00526FC2"/>
    <w:rsid w:val="005271CA"/>
    <w:rsid w:val="005271EF"/>
    <w:rsid w:val="005272D4"/>
    <w:rsid w:val="00527337"/>
    <w:rsid w:val="00527464"/>
    <w:rsid w:val="005275E8"/>
    <w:rsid w:val="005276E4"/>
    <w:rsid w:val="0052783E"/>
    <w:rsid w:val="005278F6"/>
    <w:rsid w:val="00527A10"/>
    <w:rsid w:val="00527BB7"/>
    <w:rsid w:val="00527C0C"/>
    <w:rsid w:val="00527CAF"/>
    <w:rsid w:val="005301CB"/>
    <w:rsid w:val="00530227"/>
    <w:rsid w:val="00530399"/>
    <w:rsid w:val="005304E3"/>
    <w:rsid w:val="00530528"/>
    <w:rsid w:val="0053056E"/>
    <w:rsid w:val="00530636"/>
    <w:rsid w:val="005306CA"/>
    <w:rsid w:val="0053074D"/>
    <w:rsid w:val="005307A5"/>
    <w:rsid w:val="00530868"/>
    <w:rsid w:val="005309FE"/>
    <w:rsid w:val="00530C80"/>
    <w:rsid w:val="00530CD8"/>
    <w:rsid w:val="00530CF2"/>
    <w:rsid w:val="00530DB6"/>
    <w:rsid w:val="00530DFA"/>
    <w:rsid w:val="00530E8C"/>
    <w:rsid w:val="00530F6B"/>
    <w:rsid w:val="005310F4"/>
    <w:rsid w:val="00531289"/>
    <w:rsid w:val="005312E7"/>
    <w:rsid w:val="0053135A"/>
    <w:rsid w:val="00531409"/>
    <w:rsid w:val="00531523"/>
    <w:rsid w:val="005315AC"/>
    <w:rsid w:val="005315BD"/>
    <w:rsid w:val="00531731"/>
    <w:rsid w:val="0053178D"/>
    <w:rsid w:val="005318F3"/>
    <w:rsid w:val="0053199F"/>
    <w:rsid w:val="00531B85"/>
    <w:rsid w:val="00531DEB"/>
    <w:rsid w:val="00531E12"/>
    <w:rsid w:val="00531F2E"/>
    <w:rsid w:val="00531F92"/>
    <w:rsid w:val="00532132"/>
    <w:rsid w:val="00532145"/>
    <w:rsid w:val="0053247F"/>
    <w:rsid w:val="00532612"/>
    <w:rsid w:val="00532790"/>
    <w:rsid w:val="005327AB"/>
    <w:rsid w:val="00532885"/>
    <w:rsid w:val="005328A7"/>
    <w:rsid w:val="00532A17"/>
    <w:rsid w:val="00532BA2"/>
    <w:rsid w:val="00532D6A"/>
    <w:rsid w:val="00532E07"/>
    <w:rsid w:val="00532E25"/>
    <w:rsid w:val="00532EEF"/>
    <w:rsid w:val="00533074"/>
    <w:rsid w:val="005330E4"/>
    <w:rsid w:val="005331D1"/>
    <w:rsid w:val="00533202"/>
    <w:rsid w:val="005332D2"/>
    <w:rsid w:val="00533377"/>
    <w:rsid w:val="005334EF"/>
    <w:rsid w:val="00533532"/>
    <w:rsid w:val="00533585"/>
    <w:rsid w:val="005335BC"/>
    <w:rsid w:val="005339DF"/>
    <w:rsid w:val="005339E1"/>
    <w:rsid w:val="00533B90"/>
    <w:rsid w:val="00533C0D"/>
    <w:rsid w:val="00533D2E"/>
    <w:rsid w:val="00533E70"/>
    <w:rsid w:val="00533ECD"/>
    <w:rsid w:val="00533F30"/>
    <w:rsid w:val="00534044"/>
    <w:rsid w:val="00534081"/>
    <w:rsid w:val="0053408B"/>
    <w:rsid w:val="00534279"/>
    <w:rsid w:val="0053429E"/>
    <w:rsid w:val="00534312"/>
    <w:rsid w:val="005343B8"/>
    <w:rsid w:val="00534427"/>
    <w:rsid w:val="005344D9"/>
    <w:rsid w:val="005345D9"/>
    <w:rsid w:val="00534695"/>
    <w:rsid w:val="0053483F"/>
    <w:rsid w:val="00534BF7"/>
    <w:rsid w:val="00534C40"/>
    <w:rsid w:val="00534C62"/>
    <w:rsid w:val="00534DBB"/>
    <w:rsid w:val="00534ED4"/>
    <w:rsid w:val="0053505B"/>
    <w:rsid w:val="005350EF"/>
    <w:rsid w:val="005351BA"/>
    <w:rsid w:val="005352D0"/>
    <w:rsid w:val="005352E2"/>
    <w:rsid w:val="0053545F"/>
    <w:rsid w:val="00535495"/>
    <w:rsid w:val="005354E7"/>
    <w:rsid w:val="005356BA"/>
    <w:rsid w:val="005358E6"/>
    <w:rsid w:val="00535A5A"/>
    <w:rsid w:val="00535B3E"/>
    <w:rsid w:val="00535B5C"/>
    <w:rsid w:val="00535BDA"/>
    <w:rsid w:val="00535D00"/>
    <w:rsid w:val="00535D85"/>
    <w:rsid w:val="00535D9F"/>
    <w:rsid w:val="00535FE8"/>
    <w:rsid w:val="00536049"/>
    <w:rsid w:val="00536081"/>
    <w:rsid w:val="00536172"/>
    <w:rsid w:val="00536222"/>
    <w:rsid w:val="005362D4"/>
    <w:rsid w:val="00536322"/>
    <w:rsid w:val="005363B3"/>
    <w:rsid w:val="005365E4"/>
    <w:rsid w:val="005367A0"/>
    <w:rsid w:val="00536938"/>
    <w:rsid w:val="00536A6E"/>
    <w:rsid w:val="00536BAE"/>
    <w:rsid w:val="00536D1F"/>
    <w:rsid w:val="00536E39"/>
    <w:rsid w:val="00536ECC"/>
    <w:rsid w:val="00536F8B"/>
    <w:rsid w:val="00536F8D"/>
    <w:rsid w:val="00537295"/>
    <w:rsid w:val="00537453"/>
    <w:rsid w:val="005374DB"/>
    <w:rsid w:val="00537588"/>
    <w:rsid w:val="005375F9"/>
    <w:rsid w:val="005376C8"/>
    <w:rsid w:val="005377C1"/>
    <w:rsid w:val="005377CD"/>
    <w:rsid w:val="005377E9"/>
    <w:rsid w:val="005378E3"/>
    <w:rsid w:val="005378EB"/>
    <w:rsid w:val="00537936"/>
    <w:rsid w:val="00537956"/>
    <w:rsid w:val="00537B49"/>
    <w:rsid w:val="00537BF9"/>
    <w:rsid w:val="00537C6B"/>
    <w:rsid w:val="00537F84"/>
    <w:rsid w:val="00537FA1"/>
    <w:rsid w:val="00540098"/>
    <w:rsid w:val="005400F2"/>
    <w:rsid w:val="00540261"/>
    <w:rsid w:val="005403F7"/>
    <w:rsid w:val="00540484"/>
    <w:rsid w:val="005405DB"/>
    <w:rsid w:val="0054060C"/>
    <w:rsid w:val="005406CF"/>
    <w:rsid w:val="00540730"/>
    <w:rsid w:val="00540771"/>
    <w:rsid w:val="00540A4D"/>
    <w:rsid w:val="00540B25"/>
    <w:rsid w:val="00540C26"/>
    <w:rsid w:val="00540D66"/>
    <w:rsid w:val="0054106C"/>
    <w:rsid w:val="00541075"/>
    <w:rsid w:val="005410AA"/>
    <w:rsid w:val="005410F8"/>
    <w:rsid w:val="0054128A"/>
    <w:rsid w:val="00541352"/>
    <w:rsid w:val="00541389"/>
    <w:rsid w:val="005413E8"/>
    <w:rsid w:val="0054141A"/>
    <w:rsid w:val="005416E3"/>
    <w:rsid w:val="005417C8"/>
    <w:rsid w:val="0054191C"/>
    <w:rsid w:val="0054197B"/>
    <w:rsid w:val="005419B9"/>
    <w:rsid w:val="00541D88"/>
    <w:rsid w:val="00541F87"/>
    <w:rsid w:val="0054216C"/>
    <w:rsid w:val="005421A2"/>
    <w:rsid w:val="0054241C"/>
    <w:rsid w:val="00542429"/>
    <w:rsid w:val="0054247C"/>
    <w:rsid w:val="005424EB"/>
    <w:rsid w:val="005424F2"/>
    <w:rsid w:val="005426D6"/>
    <w:rsid w:val="005426F1"/>
    <w:rsid w:val="00542737"/>
    <w:rsid w:val="00542772"/>
    <w:rsid w:val="00542779"/>
    <w:rsid w:val="005427FF"/>
    <w:rsid w:val="00542807"/>
    <w:rsid w:val="00542854"/>
    <w:rsid w:val="00542986"/>
    <w:rsid w:val="00542A5E"/>
    <w:rsid w:val="00542AFD"/>
    <w:rsid w:val="00542B2C"/>
    <w:rsid w:val="00542D25"/>
    <w:rsid w:val="00542DA7"/>
    <w:rsid w:val="00542E09"/>
    <w:rsid w:val="00542E20"/>
    <w:rsid w:val="00542FAF"/>
    <w:rsid w:val="005431C0"/>
    <w:rsid w:val="005431C6"/>
    <w:rsid w:val="005432D4"/>
    <w:rsid w:val="0054335A"/>
    <w:rsid w:val="00543384"/>
    <w:rsid w:val="0054345F"/>
    <w:rsid w:val="005434DB"/>
    <w:rsid w:val="0054357E"/>
    <w:rsid w:val="005435C1"/>
    <w:rsid w:val="005435F4"/>
    <w:rsid w:val="00543758"/>
    <w:rsid w:val="00543861"/>
    <w:rsid w:val="00543920"/>
    <w:rsid w:val="0054395F"/>
    <w:rsid w:val="005439F4"/>
    <w:rsid w:val="00543B48"/>
    <w:rsid w:val="00543BEC"/>
    <w:rsid w:val="00543C43"/>
    <w:rsid w:val="00543F17"/>
    <w:rsid w:val="00543F34"/>
    <w:rsid w:val="00543FF8"/>
    <w:rsid w:val="0054407D"/>
    <w:rsid w:val="0054407E"/>
    <w:rsid w:val="00544428"/>
    <w:rsid w:val="00544530"/>
    <w:rsid w:val="00544666"/>
    <w:rsid w:val="00544771"/>
    <w:rsid w:val="005447B1"/>
    <w:rsid w:val="00544867"/>
    <w:rsid w:val="005448A6"/>
    <w:rsid w:val="005448EC"/>
    <w:rsid w:val="0054490C"/>
    <w:rsid w:val="00544983"/>
    <w:rsid w:val="00544CF9"/>
    <w:rsid w:val="00544CFD"/>
    <w:rsid w:val="00544D35"/>
    <w:rsid w:val="00544E60"/>
    <w:rsid w:val="00544F2F"/>
    <w:rsid w:val="00544F90"/>
    <w:rsid w:val="005451B9"/>
    <w:rsid w:val="00545217"/>
    <w:rsid w:val="005452FA"/>
    <w:rsid w:val="00545590"/>
    <w:rsid w:val="0054565E"/>
    <w:rsid w:val="00545690"/>
    <w:rsid w:val="00545784"/>
    <w:rsid w:val="005457C8"/>
    <w:rsid w:val="0054588F"/>
    <w:rsid w:val="005458DD"/>
    <w:rsid w:val="00545963"/>
    <w:rsid w:val="0054599D"/>
    <w:rsid w:val="00545AAD"/>
    <w:rsid w:val="00545B13"/>
    <w:rsid w:val="00545D1B"/>
    <w:rsid w:val="00545D59"/>
    <w:rsid w:val="00545D5A"/>
    <w:rsid w:val="00545D63"/>
    <w:rsid w:val="00545D92"/>
    <w:rsid w:val="00545DBF"/>
    <w:rsid w:val="00545F21"/>
    <w:rsid w:val="00546025"/>
    <w:rsid w:val="0054609D"/>
    <w:rsid w:val="00546110"/>
    <w:rsid w:val="005462BF"/>
    <w:rsid w:val="00546372"/>
    <w:rsid w:val="0054642C"/>
    <w:rsid w:val="005464A1"/>
    <w:rsid w:val="005465B4"/>
    <w:rsid w:val="00546637"/>
    <w:rsid w:val="0054664C"/>
    <w:rsid w:val="00546764"/>
    <w:rsid w:val="00546775"/>
    <w:rsid w:val="0054691E"/>
    <w:rsid w:val="00546B82"/>
    <w:rsid w:val="00546BC4"/>
    <w:rsid w:val="00546C31"/>
    <w:rsid w:val="00546C65"/>
    <w:rsid w:val="00546C6A"/>
    <w:rsid w:val="00546D1F"/>
    <w:rsid w:val="00546DBA"/>
    <w:rsid w:val="00546DE6"/>
    <w:rsid w:val="00546E59"/>
    <w:rsid w:val="00546E5B"/>
    <w:rsid w:val="00546ED9"/>
    <w:rsid w:val="00546F7C"/>
    <w:rsid w:val="00547008"/>
    <w:rsid w:val="00547083"/>
    <w:rsid w:val="0054713D"/>
    <w:rsid w:val="00547140"/>
    <w:rsid w:val="0054718E"/>
    <w:rsid w:val="005471BC"/>
    <w:rsid w:val="005472A6"/>
    <w:rsid w:val="00547322"/>
    <w:rsid w:val="005475EE"/>
    <w:rsid w:val="00547670"/>
    <w:rsid w:val="00547802"/>
    <w:rsid w:val="00547838"/>
    <w:rsid w:val="00547A97"/>
    <w:rsid w:val="00547B35"/>
    <w:rsid w:val="00547C56"/>
    <w:rsid w:val="00547CA2"/>
    <w:rsid w:val="00547D1E"/>
    <w:rsid w:val="00547EDB"/>
    <w:rsid w:val="00547F52"/>
    <w:rsid w:val="00550018"/>
    <w:rsid w:val="0055001F"/>
    <w:rsid w:val="00550256"/>
    <w:rsid w:val="0055025A"/>
    <w:rsid w:val="0055030B"/>
    <w:rsid w:val="0055042B"/>
    <w:rsid w:val="00550464"/>
    <w:rsid w:val="00550502"/>
    <w:rsid w:val="0055068C"/>
    <w:rsid w:val="00550767"/>
    <w:rsid w:val="00550820"/>
    <w:rsid w:val="00550909"/>
    <w:rsid w:val="00550A70"/>
    <w:rsid w:val="00550B03"/>
    <w:rsid w:val="00550C81"/>
    <w:rsid w:val="00550CBD"/>
    <w:rsid w:val="00550DDC"/>
    <w:rsid w:val="005510B2"/>
    <w:rsid w:val="005510CF"/>
    <w:rsid w:val="0055118C"/>
    <w:rsid w:val="005511AD"/>
    <w:rsid w:val="005512B5"/>
    <w:rsid w:val="005514FD"/>
    <w:rsid w:val="00551607"/>
    <w:rsid w:val="0055164C"/>
    <w:rsid w:val="00551813"/>
    <w:rsid w:val="00551948"/>
    <w:rsid w:val="005519F4"/>
    <w:rsid w:val="00551B80"/>
    <w:rsid w:val="00551BAE"/>
    <w:rsid w:val="00551C82"/>
    <w:rsid w:val="00551E4B"/>
    <w:rsid w:val="00551EE9"/>
    <w:rsid w:val="00552004"/>
    <w:rsid w:val="0055203B"/>
    <w:rsid w:val="005520F6"/>
    <w:rsid w:val="00552122"/>
    <w:rsid w:val="00552507"/>
    <w:rsid w:val="005525DF"/>
    <w:rsid w:val="00552687"/>
    <w:rsid w:val="005529F1"/>
    <w:rsid w:val="00552ABC"/>
    <w:rsid w:val="00552AC3"/>
    <w:rsid w:val="00552B1F"/>
    <w:rsid w:val="00552C5C"/>
    <w:rsid w:val="00552C86"/>
    <w:rsid w:val="00552D29"/>
    <w:rsid w:val="00552D6F"/>
    <w:rsid w:val="00552DF2"/>
    <w:rsid w:val="00552EFE"/>
    <w:rsid w:val="00552FEE"/>
    <w:rsid w:val="00552FFF"/>
    <w:rsid w:val="0055312C"/>
    <w:rsid w:val="00553165"/>
    <w:rsid w:val="00553554"/>
    <w:rsid w:val="005535A7"/>
    <w:rsid w:val="00553621"/>
    <w:rsid w:val="0055367B"/>
    <w:rsid w:val="005537D2"/>
    <w:rsid w:val="0055386D"/>
    <w:rsid w:val="00553958"/>
    <w:rsid w:val="00553961"/>
    <w:rsid w:val="00553ABD"/>
    <w:rsid w:val="00553B76"/>
    <w:rsid w:val="00553C17"/>
    <w:rsid w:val="00553D76"/>
    <w:rsid w:val="00553E35"/>
    <w:rsid w:val="00553F09"/>
    <w:rsid w:val="00553FD3"/>
    <w:rsid w:val="00554369"/>
    <w:rsid w:val="00554415"/>
    <w:rsid w:val="00554425"/>
    <w:rsid w:val="00554473"/>
    <w:rsid w:val="0055452A"/>
    <w:rsid w:val="0055463C"/>
    <w:rsid w:val="00554691"/>
    <w:rsid w:val="005546BF"/>
    <w:rsid w:val="005547C4"/>
    <w:rsid w:val="00554805"/>
    <w:rsid w:val="005549C2"/>
    <w:rsid w:val="00554A93"/>
    <w:rsid w:val="00554AB7"/>
    <w:rsid w:val="00554DB8"/>
    <w:rsid w:val="00554E87"/>
    <w:rsid w:val="00554EBF"/>
    <w:rsid w:val="0055502E"/>
    <w:rsid w:val="00555102"/>
    <w:rsid w:val="005553C6"/>
    <w:rsid w:val="005554F8"/>
    <w:rsid w:val="0055554D"/>
    <w:rsid w:val="005555ED"/>
    <w:rsid w:val="005556C0"/>
    <w:rsid w:val="0055593C"/>
    <w:rsid w:val="00555CBC"/>
    <w:rsid w:val="00555E48"/>
    <w:rsid w:val="00555E87"/>
    <w:rsid w:val="00555F28"/>
    <w:rsid w:val="00555F2A"/>
    <w:rsid w:val="00555FA6"/>
    <w:rsid w:val="0055603C"/>
    <w:rsid w:val="00556360"/>
    <w:rsid w:val="0055653D"/>
    <w:rsid w:val="00556609"/>
    <w:rsid w:val="00556623"/>
    <w:rsid w:val="00556917"/>
    <w:rsid w:val="005569BF"/>
    <w:rsid w:val="00556A5B"/>
    <w:rsid w:val="00556A93"/>
    <w:rsid w:val="00556AE6"/>
    <w:rsid w:val="00556B51"/>
    <w:rsid w:val="00556BB7"/>
    <w:rsid w:val="00556C4C"/>
    <w:rsid w:val="00556C8F"/>
    <w:rsid w:val="00556CD6"/>
    <w:rsid w:val="00556D37"/>
    <w:rsid w:val="00556E63"/>
    <w:rsid w:val="00556E91"/>
    <w:rsid w:val="00556EA3"/>
    <w:rsid w:val="00557124"/>
    <w:rsid w:val="0055726B"/>
    <w:rsid w:val="00557341"/>
    <w:rsid w:val="005573E2"/>
    <w:rsid w:val="005574D9"/>
    <w:rsid w:val="005574FA"/>
    <w:rsid w:val="00557574"/>
    <w:rsid w:val="0055763D"/>
    <w:rsid w:val="00557655"/>
    <w:rsid w:val="005576C7"/>
    <w:rsid w:val="005577FD"/>
    <w:rsid w:val="00557A79"/>
    <w:rsid w:val="00557AB5"/>
    <w:rsid w:val="00557AEC"/>
    <w:rsid w:val="00557B79"/>
    <w:rsid w:val="00557BF4"/>
    <w:rsid w:val="00557C2F"/>
    <w:rsid w:val="00557C69"/>
    <w:rsid w:val="00557C90"/>
    <w:rsid w:val="005600B3"/>
    <w:rsid w:val="00560109"/>
    <w:rsid w:val="00560153"/>
    <w:rsid w:val="00560175"/>
    <w:rsid w:val="00560177"/>
    <w:rsid w:val="00560219"/>
    <w:rsid w:val="0056026E"/>
    <w:rsid w:val="00560320"/>
    <w:rsid w:val="005603A8"/>
    <w:rsid w:val="005604BA"/>
    <w:rsid w:val="00560690"/>
    <w:rsid w:val="0056084C"/>
    <w:rsid w:val="00560918"/>
    <w:rsid w:val="00560A62"/>
    <w:rsid w:val="00560A7A"/>
    <w:rsid w:val="00560AB5"/>
    <w:rsid w:val="00560B63"/>
    <w:rsid w:val="00560C5A"/>
    <w:rsid w:val="00560CE3"/>
    <w:rsid w:val="00560D0D"/>
    <w:rsid w:val="00560DA7"/>
    <w:rsid w:val="00560E77"/>
    <w:rsid w:val="00560E7D"/>
    <w:rsid w:val="00560F46"/>
    <w:rsid w:val="00560FFB"/>
    <w:rsid w:val="005610F4"/>
    <w:rsid w:val="00561125"/>
    <w:rsid w:val="0056142F"/>
    <w:rsid w:val="005614CC"/>
    <w:rsid w:val="005614CD"/>
    <w:rsid w:val="00561516"/>
    <w:rsid w:val="00561541"/>
    <w:rsid w:val="0056160F"/>
    <w:rsid w:val="0056168B"/>
    <w:rsid w:val="005616F2"/>
    <w:rsid w:val="00561734"/>
    <w:rsid w:val="00561926"/>
    <w:rsid w:val="005619EC"/>
    <w:rsid w:val="00561A1F"/>
    <w:rsid w:val="00561A72"/>
    <w:rsid w:val="00561B1B"/>
    <w:rsid w:val="00561C1D"/>
    <w:rsid w:val="00562013"/>
    <w:rsid w:val="00562018"/>
    <w:rsid w:val="0056213F"/>
    <w:rsid w:val="005621F2"/>
    <w:rsid w:val="0056237E"/>
    <w:rsid w:val="005623D6"/>
    <w:rsid w:val="00562523"/>
    <w:rsid w:val="00562527"/>
    <w:rsid w:val="0056278F"/>
    <w:rsid w:val="00562883"/>
    <w:rsid w:val="005628C0"/>
    <w:rsid w:val="005628E2"/>
    <w:rsid w:val="005628EA"/>
    <w:rsid w:val="005628F1"/>
    <w:rsid w:val="0056291B"/>
    <w:rsid w:val="005629EA"/>
    <w:rsid w:val="00562CB2"/>
    <w:rsid w:val="00562EBE"/>
    <w:rsid w:val="00562F4B"/>
    <w:rsid w:val="00562F8F"/>
    <w:rsid w:val="00563123"/>
    <w:rsid w:val="005631EA"/>
    <w:rsid w:val="005633B2"/>
    <w:rsid w:val="0056356B"/>
    <w:rsid w:val="005635D2"/>
    <w:rsid w:val="005636F0"/>
    <w:rsid w:val="00563719"/>
    <w:rsid w:val="00563810"/>
    <w:rsid w:val="00563CDF"/>
    <w:rsid w:val="00563E72"/>
    <w:rsid w:val="00563E79"/>
    <w:rsid w:val="00564172"/>
    <w:rsid w:val="0056418B"/>
    <w:rsid w:val="00564363"/>
    <w:rsid w:val="0056444C"/>
    <w:rsid w:val="00564466"/>
    <w:rsid w:val="005644B1"/>
    <w:rsid w:val="005644F7"/>
    <w:rsid w:val="005645A1"/>
    <w:rsid w:val="005645A9"/>
    <w:rsid w:val="005645DB"/>
    <w:rsid w:val="00564607"/>
    <w:rsid w:val="005647CF"/>
    <w:rsid w:val="005648B1"/>
    <w:rsid w:val="005648B3"/>
    <w:rsid w:val="0056495A"/>
    <w:rsid w:val="00564B31"/>
    <w:rsid w:val="00565004"/>
    <w:rsid w:val="00565071"/>
    <w:rsid w:val="005650A9"/>
    <w:rsid w:val="005653B1"/>
    <w:rsid w:val="005653BA"/>
    <w:rsid w:val="00565595"/>
    <w:rsid w:val="005656B5"/>
    <w:rsid w:val="0056576D"/>
    <w:rsid w:val="00565777"/>
    <w:rsid w:val="0056588C"/>
    <w:rsid w:val="00565982"/>
    <w:rsid w:val="005659B9"/>
    <w:rsid w:val="005659DB"/>
    <w:rsid w:val="00565ADC"/>
    <w:rsid w:val="00565B0A"/>
    <w:rsid w:val="00565BE0"/>
    <w:rsid w:val="00565DA9"/>
    <w:rsid w:val="00565DB0"/>
    <w:rsid w:val="00565E67"/>
    <w:rsid w:val="00565E6D"/>
    <w:rsid w:val="00565EAB"/>
    <w:rsid w:val="00565F0B"/>
    <w:rsid w:val="00565FB9"/>
    <w:rsid w:val="00565FD0"/>
    <w:rsid w:val="0056606C"/>
    <w:rsid w:val="00566084"/>
    <w:rsid w:val="0056625C"/>
    <w:rsid w:val="005662EB"/>
    <w:rsid w:val="00566443"/>
    <w:rsid w:val="00566556"/>
    <w:rsid w:val="0056664D"/>
    <w:rsid w:val="00566772"/>
    <w:rsid w:val="005667B4"/>
    <w:rsid w:val="005667DF"/>
    <w:rsid w:val="0056683E"/>
    <w:rsid w:val="00566874"/>
    <w:rsid w:val="005669C2"/>
    <w:rsid w:val="00566A28"/>
    <w:rsid w:val="00566CC9"/>
    <w:rsid w:val="00566D05"/>
    <w:rsid w:val="00566EE3"/>
    <w:rsid w:val="00566F47"/>
    <w:rsid w:val="00567205"/>
    <w:rsid w:val="0056725D"/>
    <w:rsid w:val="00567527"/>
    <w:rsid w:val="0056755A"/>
    <w:rsid w:val="005676C9"/>
    <w:rsid w:val="005677D6"/>
    <w:rsid w:val="005678C6"/>
    <w:rsid w:val="005678DE"/>
    <w:rsid w:val="00567978"/>
    <w:rsid w:val="0056799E"/>
    <w:rsid w:val="00567A64"/>
    <w:rsid w:val="00567A75"/>
    <w:rsid w:val="00567B58"/>
    <w:rsid w:val="00567B6A"/>
    <w:rsid w:val="00567BDF"/>
    <w:rsid w:val="00567C9E"/>
    <w:rsid w:val="00570109"/>
    <w:rsid w:val="00570194"/>
    <w:rsid w:val="005701E0"/>
    <w:rsid w:val="00570419"/>
    <w:rsid w:val="00570425"/>
    <w:rsid w:val="00570476"/>
    <w:rsid w:val="00570543"/>
    <w:rsid w:val="0057057F"/>
    <w:rsid w:val="00570675"/>
    <w:rsid w:val="005706EC"/>
    <w:rsid w:val="0057082D"/>
    <w:rsid w:val="00570834"/>
    <w:rsid w:val="00570940"/>
    <w:rsid w:val="00570A2E"/>
    <w:rsid w:val="00570A5F"/>
    <w:rsid w:val="00570A72"/>
    <w:rsid w:val="00570C0D"/>
    <w:rsid w:val="00570D13"/>
    <w:rsid w:val="0057103A"/>
    <w:rsid w:val="005710D3"/>
    <w:rsid w:val="005710F2"/>
    <w:rsid w:val="0057114D"/>
    <w:rsid w:val="00571223"/>
    <w:rsid w:val="00571293"/>
    <w:rsid w:val="00571406"/>
    <w:rsid w:val="00571452"/>
    <w:rsid w:val="005718A6"/>
    <w:rsid w:val="0057192D"/>
    <w:rsid w:val="005719B2"/>
    <w:rsid w:val="00571B8F"/>
    <w:rsid w:val="00571BAC"/>
    <w:rsid w:val="00571D58"/>
    <w:rsid w:val="00571E0D"/>
    <w:rsid w:val="00571E83"/>
    <w:rsid w:val="00571F1B"/>
    <w:rsid w:val="005720F7"/>
    <w:rsid w:val="00572141"/>
    <w:rsid w:val="005721E4"/>
    <w:rsid w:val="00572215"/>
    <w:rsid w:val="005722AA"/>
    <w:rsid w:val="0057245A"/>
    <w:rsid w:val="005724BB"/>
    <w:rsid w:val="0057251A"/>
    <w:rsid w:val="005725DE"/>
    <w:rsid w:val="00572743"/>
    <w:rsid w:val="00572911"/>
    <w:rsid w:val="005729A6"/>
    <w:rsid w:val="00572A08"/>
    <w:rsid w:val="00572A36"/>
    <w:rsid w:val="00572C0D"/>
    <w:rsid w:val="00572D2B"/>
    <w:rsid w:val="00572DFE"/>
    <w:rsid w:val="00572F00"/>
    <w:rsid w:val="00572FA8"/>
    <w:rsid w:val="0057306C"/>
    <w:rsid w:val="005730EC"/>
    <w:rsid w:val="005731FF"/>
    <w:rsid w:val="00573202"/>
    <w:rsid w:val="00573275"/>
    <w:rsid w:val="005732C8"/>
    <w:rsid w:val="00573561"/>
    <w:rsid w:val="0057364E"/>
    <w:rsid w:val="00573733"/>
    <w:rsid w:val="00573744"/>
    <w:rsid w:val="00573862"/>
    <w:rsid w:val="00573945"/>
    <w:rsid w:val="00573973"/>
    <w:rsid w:val="005739ED"/>
    <w:rsid w:val="00573A10"/>
    <w:rsid w:val="00573A76"/>
    <w:rsid w:val="00573AA9"/>
    <w:rsid w:val="00573B31"/>
    <w:rsid w:val="00573BF8"/>
    <w:rsid w:val="00573CA3"/>
    <w:rsid w:val="00573D2A"/>
    <w:rsid w:val="00573D2F"/>
    <w:rsid w:val="00573ECC"/>
    <w:rsid w:val="00573F76"/>
    <w:rsid w:val="00573FA7"/>
    <w:rsid w:val="005741AC"/>
    <w:rsid w:val="0057424F"/>
    <w:rsid w:val="0057432C"/>
    <w:rsid w:val="00574452"/>
    <w:rsid w:val="00574565"/>
    <w:rsid w:val="005746B9"/>
    <w:rsid w:val="0057484D"/>
    <w:rsid w:val="005749C5"/>
    <w:rsid w:val="00574ACD"/>
    <w:rsid w:val="00574C1E"/>
    <w:rsid w:val="00574C6C"/>
    <w:rsid w:val="00574C84"/>
    <w:rsid w:val="00574CD1"/>
    <w:rsid w:val="00574E5C"/>
    <w:rsid w:val="00574E72"/>
    <w:rsid w:val="0057507A"/>
    <w:rsid w:val="005751CF"/>
    <w:rsid w:val="005752C7"/>
    <w:rsid w:val="00575318"/>
    <w:rsid w:val="005753A4"/>
    <w:rsid w:val="00575430"/>
    <w:rsid w:val="005755E6"/>
    <w:rsid w:val="005756C6"/>
    <w:rsid w:val="005757A1"/>
    <w:rsid w:val="0057583B"/>
    <w:rsid w:val="0057585C"/>
    <w:rsid w:val="0057590F"/>
    <w:rsid w:val="00575956"/>
    <w:rsid w:val="005759BA"/>
    <w:rsid w:val="00575A5B"/>
    <w:rsid w:val="00575AE0"/>
    <w:rsid w:val="00575AE5"/>
    <w:rsid w:val="00575B67"/>
    <w:rsid w:val="00575C4C"/>
    <w:rsid w:val="00575C63"/>
    <w:rsid w:val="00575F6A"/>
    <w:rsid w:val="00575FA2"/>
    <w:rsid w:val="0057615A"/>
    <w:rsid w:val="005763E0"/>
    <w:rsid w:val="0057641A"/>
    <w:rsid w:val="00576562"/>
    <w:rsid w:val="00576708"/>
    <w:rsid w:val="0057683B"/>
    <w:rsid w:val="00576863"/>
    <w:rsid w:val="005768C4"/>
    <w:rsid w:val="00576BD9"/>
    <w:rsid w:val="00576D56"/>
    <w:rsid w:val="00576F02"/>
    <w:rsid w:val="00576FF0"/>
    <w:rsid w:val="0057716A"/>
    <w:rsid w:val="005771AE"/>
    <w:rsid w:val="005772D1"/>
    <w:rsid w:val="00577344"/>
    <w:rsid w:val="00577456"/>
    <w:rsid w:val="005775F6"/>
    <w:rsid w:val="0057791E"/>
    <w:rsid w:val="00577B4F"/>
    <w:rsid w:val="00577CA7"/>
    <w:rsid w:val="00577FA3"/>
    <w:rsid w:val="00577FE9"/>
    <w:rsid w:val="00580543"/>
    <w:rsid w:val="005805DE"/>
    <w:rsid w:val="005805E6"/>
    <w:rsid w:val="005806D6"/>
    <w:rsid w:val="00580F9B"/>
    <w:rsid w:val="00581136"/>
    <w:rsid w:val="0058125E"/>
    <w:rsid w:val="00581442"/>
    <w:rsid w:val="00581619"/>
    <w:rsid w:val="0058162C"/>
    <w:rsid w:val="00581647"/>
    <w:rsid w:val="005817EF"/>
    <w:rsid w:val="00581935"/>
    <w:rsid w:val="005819DA"/>
    <w:rsid w:val="00581A05"/>
    <w:rsid w:val="00581B31"/>
    <w:rsid w:val="00581E76"/>
    <w:rsid w:val="00581E81"/>
    <w:rsid w:val="00581EB8"/>
    <w:rsid w:val="00581EEE"/>
    <w:rsid w:val="00581F18"/>
    <w:rsid w:val="00582064"/>
    <w:rsid w:val="005821F4"/>
    <w:rsid w:val="00582261"/>
    <w:rsid w:val="005822AF"/>
    <w:rsid w:val="00582404"/>
    <w:rsid w:val="00582422"/>
    <w:rsid w:val="005824C4"/>
    <w:rsid w:val="00582B2D"/>
    <w:rsid w:val="00582B74"/>
    <w:rsid w:val="00582C44"/>
    <w:rsid w:val="00582CF6"/>
    <w:rsid w:val="00582D0E"/>
    <w:rsid w:val="00582DA2"/>
    <w:rsid w:val="00582EB6"/>
    <w:rsid w:val="00582ED1"/>
    <w:rsid w:val="00582F30"/>
    <w:rsid w:val="005830A2"/>
    <w:rsid w:val="005830E5"/>
    <w:rsid w:val="005830EF"/>
    <w:rsid w:val="00583269"/>
    <w:rsid w:val="005832B1"/>
    <w:rsid w:val="005832FD"/>
    <w:rsid w:val="0058346E"/>
    <w:rsid w:val="005834BD"/>
    <w:rsid w:val="00583703"/>
    <w:rsid w:val="005838DC"/>
    <w:rsid w:val="00583902"/>
    <w:rsid w:val="0058396E"/>
    <w:rsid w:val="005839E7"/>
    <w:rsid w:val="005839F5"/>
    <w:rsid w:val="00583BBB"/>
    <w:rsid w:val="00583BF3"/>
    <w:rsid w:val="00583DB7"/>
    <w:rsid w:val="00583E1F"/>
    <w:rsid w:val="00584021"/>
    <w:rsid w:val="005841CC"/>
    <w:rsid w:val="0058437F"/>
    <w:rsid w:val="00584609"/>
    <w:rsid w:val="00584688"/>
    <w:rsid w:val="00584732"/>
    <w:rsid w:val="005847F8"/>
    <w:rsid w:val="00584A5A"/>
    <w:rsid w:val="00584BA7"/>
    <w:rsid w:val="00584CEA"/>
    <w:rsid w:val="00584EDB"/>
    <w:rsid w:val="00584FAC"/>
    <w:rsid w:val="00585106"/>
    <w:rsid w:val="00585164"/>
    <w:rsid w:val="00585332"/>
    <w:rsid w:val="00585340"/>
    <w:rsid w:val="00585348"/>
    <w:rsid w:val="0058546A"/>
    <w:rsid w:val="0058573B"/>
    <w:rsid w:val="00585813"/>
    <w:rsid w:val="00585961"/>
    <w:rsid w:val="005859C2"/>
    <w:rsid w:val="00585B5A"/>
    <w:rsid w:val="00585B72"/>
    <w:rsid w:val="00585C33"/>
    <w:rsid w:val="00585C69"/>
    <w:rsid w:val="00585CC3"/>
    <w:rsid w:val="00585D3A"/>
    <w:rsid w:val="00585DB6"/>
    <w:rsid w:val="00586048"/>
    <w:rsid w:val="005860BB"/>
    <w:rsid w:val="005860DC"/>
    <w:rsid w:val="00586168"/>
    <w:rsid w:val="0058624E"/>
    <w:rsid w:val="0058686B"/>
    <w:rsid w:val="005868DE"/>
    <w:rsid w:val="00586AB0"/>
    <w:rsid w:val="00586B0E"/>
    <w:rsid w:val="00586BDC"/>
    <w:rsid w:val="00586D43"/>
    <w:rsid w:val="00586DA2"/>
    <w:rsid w:val="005871F4"/>
    <w:rsid w:val="005873EB"/>
    <w:rsid w:val="00587431"/>
    <w:rsid w:val="00587437"/>
    <w:rsid w:val="0058751F"/>
    <w:rsid w:val="00587687"/>
    <w:rsid w:val="00587822"/>
    <w:rsid w:val="00587876"/>
    <w:rsid w:val="0058790E"/>
    <w:rsid w:val="00587A97"/>
    <w:rsid w:val="00587BE7"/>
    <w:rsid w:val="00587E59"/>
    <w:rsid w:val="00587F2E"/>
    <w:rsid w:val="005900D8"/>
    <w:rsid w:val="0059011F"/>
    <w:rsid w:val="00590131"/>
    <w:rsid w:val="005901C7"/>
    <w:rsid w:val="00590204"/>
    <w:rsid w:val="00590481"/>
    <w:rsid w:val="0059048F"/>
    <w:rsid w:val="00590605"/>
    <w:rsid w:val="0059065B"/>
    <w:rsid w:val="00590813"/>
    <w:rsid w:val="005909AF"/>
    <w:rsid w:val="00590A4C"/>
    <w:rsid w:val="00590B51"/>
    <w:rsid w:val="00590B89"/>
    <w:rsid w:val="00590BFF"/>
    <w:rsid w:val="00590E4E"/>
    <w:rsid w:val="00590F31"/>
    <w:rsid w:val="00590F63"/>
    <w:rsid w:val="00590F70"/>
    <w:rsid w:val="005911F5"/>
    <w:rsid w:val="005913BD"/>
    <w:rsid w:val="0059154C"/>
    <w:rsid w:val="00591622"/>
    <w:rsid w:val="00591830"/>
    <w:rsid w:val="00591868"/>
    <w:rsid w:val="005918BF"/>
    <w:rsid w:val="00591A29"/>
    <w:rsid w:val="00591B98"/>
    <w:rsid w:val="00591C2B"/>
    <w:rsid w:val="00591ECF"/>
    <w:rsid w:val="00591ED7"/>
    <w:rsid w:val="0059223C"/>
    <w:rsid w:val="0059228B"/>
    <w:rsid w:val="005925BE"/>
    <w:rsid w:val="005925DC"/>
    <w:rsid w:val="00592661"/>
    <w:rsid w:val="0059268C"/>
    <w:rsid w:val="00592690"/>
    <w:rsid w:val="00592843"/>
    <w:rsid w:val="00592B57"/>
    <w:rsid w:val="00592BD8"/>
    <w:rsid w:val="00592E2A"/>
    <w:rsid w:val="00592E7C"/>
    <w:rsid w:val="00593108"/>
    <w:rsid w:val="0059310B"/>
    <w:rsid w:val="00593197"/>
    <w:rsid w:val="00593249"/>
    <w:rsid w:val="0059325D"/>
    <w:rsid w:val="00593281"/>
    <w:rsid w:val="005932E4"/>
    <w:rsid w:val="005932FE"/>
    <w:rsid w:val="00593316"/>
    <w:rsid w:val="00593451"/>
    <w:rsid w:val="00593531"/>
    <w:rsid w:val="00593572"/>
    <w:rsid w:val="005935CC"/>
    <w:rsid w:val="00593640"/>
    <w:rsid w:val="00593926"/>
    <w:rsid w:val="0059394B"/>
    <w:rsid w:val="00593954"/>
    <w:rsid w:val="00593AAA"/>
    <w:rsid w:val="00593BA5"/>
    <w:rsid w:val="00593BBA"/>
    <w:rsid w:val="00593C21"/>
    <w:rsid w:val="00593C23"/>
    <w:rsid w:val="00593C4D"/>
    <w:rsid w:val="00593CCE"/>
    <w:rsid w:val="005940EB"/>
    <w:rsid w:val="005940F4"/>
    <w:rsid w:val="00594128"/>
    <w:rsid w:val="00594270"/>
    <w:rsid w:val="00594285"/>
    <w:rsid w:val="005943A4"/>
    <w:rsid w:val="00594464"/>
    <w:rsid w:val="005944D0"/>
    <w:rsid w:val="00594558"/>
    <w:rsid w:val="0059471F"/>
    <w:rsid w:val="00594B8D"/>
    <w:rsid w:val="00594B9E"/>
    <w:rsid w:val="0059512A"/>
    <w:rsid w:val="0059512B"/>
    <w:rsid w:val="005951C1"/>
    <w:rsid w:val="00595359"/>
    <w:rsid w:val="0059541C"/>
    <w:rsid w:val="00595457"/>
    <w:rsid w:val="00595627"/>
    <w:rsid w:val="00595701"/>
    <w:rsid w:val="005957AC"/>
    <w:rsid w:val="00595A74"/>
    <w:rsid w:val="00595C87"/>
    <w:rsid w:val="00595F16"/>
    <w:rsid w:val="00595F62"/>
    <w:rsid w:val="00595FD9"/>
    <w:rsid w:val="00596320"/>
    <w:rsid w:val="0059635F"/>
    <w:rsid w:val="00596490"/>
    <w:rsid w:val="005964C8"/>
    <w:rsid w:val="005966E8"/>
    <w:rsid w:val="0059679D"/>
    <w:rsid w:val="005967A6"/>
    <w:rsid w:val="005967BC"/>
    <w:rsid w:val="00596A06"/>
    <w:rsid w:val="00596A20"/>
    <w:rsid w:val="00596A45"/>
    <w:rsid w:val="00596C95"/>
    <w:rsid w:val="00596DD7"/>
    <w:rsid w:val="00596EE8"/>
    <w:rsid w:val="00596F1E"/>
    <w:rsid w:val="00596F80"/>
    <w:rsid w:val="0059705C"/>
    <w:rsid w:val="00597068"/>
    <w:rsid w:val="005970AD"/>
    <w:rsid w:val="00597287"/>
    <w:rsid w:val="005972D0"/>
    <w:rsid w:val="005972E2"/>
    <w:rsid w:val="00597388"/>
    <w:rsid w:val="00597473"/>
    <w:rsid w:val="005974B2"/>
    <w:rsid w:val="0059750B"/>
    <w:rsid w:val="005976AE"/>
    <w:rsid w:val="00597849"/>
    <w:rsid w:val="00597883"/>
    <w:rsid w:val="005978A0"/>
    <w:rsid w:val="00597BC4"/>
    <w:rsid w:val="00597DAA"/>
    <w:rsid w:val="00597F0D"/>
    <w:rsid w:val="005A0049"/>
    <w:rsid w:val="005A00B3"/>
    <w:rsid w:val="005A0178"/>
    <w:rsid w:val="005A01C0"/>
    <w:rsid w:val="005A0430"/>
    <w:rsid w:val="005A0469"/>
    <w:rsid w:val="005A055D"/>
    <w:rsid w:val="005A05D4"/>
    <w:rsid w:val="005A0797"/>
    <w:rsid w:val="005A08C2"/>
    <w:rsid w:val="005A08C3"/>
    <w:rsid w:val="005A0B41"/>
    <w:rsid w:val="005A0C83"/>
    <w:rsid w:val="005A0D14"/>
    <w:rsid w:val="005A0E0F"/>
    <w:rsid w:val="005A0EFA"/>
    <w:rsid w:val="005A0FF8"/>
    <w:rsid w:val="005A10AE"/>
    <w:rsid w:val="005A11AF"/>
    <w:rsid w:val="005A1204"/>
    <w:rsid w:val="005A1206"/>
    <w:rsid w:val="005A1238"/>
    <w:rsid w:val="005A1391"/>
    <w:rsid w:val="005A1431"/>
    <w:rsid w:val="005A1445"/>
    <w:rsid w:val="005A14E6"/>
    <w:rsid w:val="005A1583"/>
    <w:rsid w:val="005A1716"/>
    <w:rsid w:val="005A179E"/>
    <w:rsid w:val="005A1885"/>
    <w:rsid w:val="005A1936"/>
    <w:rsid w:val="005A1AF8"/>
    <w:rsid w:val="005A1BD1"/>
    <w:rsid w:val="005A1BE4"/>
    <w:rsid w:val="005A1DE9"/>
    <w:rsid w:val="005A1F0B"/>
    <w:rsid w:val="005A1F86"/>
    <w:rsid w:val="005A1FA3"/>
    <w:rsid w:val="005A207B"/>
    <w:rsid w:val="005A2087"/>
    <w:rsid w:val="005A2089"/>
    <w:rsid w:val="005A2307"/>
    <w:rsid w:val="005A23EE"/>
    <w:rsid w:val="005A2423"/>
    <w:rsid w:val="005A24A3"/>
    <w:rsid w:val="005A26A8"/>
    <w:rsid w:val="005A2737"/>
    <w:rsid w:val="005A27B1"/>
    <w:rsid w:val="005A27CA"/>
    <w:rsid w:val="005A2824"/>
    <w:rsid w:val="005A28D2"/>
    <w:rsid w:val="005A2A0A"/>
    <w:rsid w:val="005A2BBE"/>
    <w:rsid w:val="005A2DF3"/>
    <w:rsid w:val="005A2E4B"/>
    <w:rsid w:val="005A30F4"/>
    <w:rsid w:val="005A3368"/>
    <w:rsid w:val="005A3470"/>
    <w:rsid w:val="005A349C"/>
    <w:rsid w:val="005A34B2"/>
    <w:rsid w:val="005A3743"/>
    <w:rsid w:val="005A3770"/>
    <w:rsid w:val="005A37B7"/>
    <w:rsid w:val="005A3A33"/>
    <w:rsid w:val="005A3E53"/>
    <w:rsid w:val="005A3F6F"/>
    <w:rsid w:val="005A401D"/>
    <w:rsid w:val="005A4062"/>
    <w:rsid w:val="005A421D"/>
    <w:rsid w:val="005A4265"/>
    <w:rsid w:val="005A43BD"/>
    <w:rsid w:val="005A484E"/>
    <w:rsid w:val="005A4AA8"/>
    <w:rsid w:val="005A4AF5"/>
    <w:rsid w:val="005A4DF6"/>
    <w:rsid w:val="005A4ECF"/>
    <w:rsid w:val="005A505D"/>
    <w:rsid w:val="005A50B3"/>
    <w:rsid w:val="005A52C8"/>
    <w:rsid w:val="005A545A"/>
    <w:rsid w:val="005A5757"/>
    <w:rsid w:val="005A5777"/>
    <w:rsid w:val="005A579B"/>
    <w:rsid w:val="005A57CD"/>
    <w:rsid w:val="005A5825"/>
    <w:rsid w:val="005A5A8F"/>
    <w:rsid w:val="005A5E8B"/>
    <w:rsid w:val="005A5F61"/>
    <w:rsid w:val="005A5F77"/>
    <w:rsid w:val="005A5F9B"/>
    <w:rsid w:val="005A6116"/>
    <w:rsid w:val="005A620D"/>
    <w:rsid w:val="005A6275"/>
    <w:rsid w:val="005A63CF"/>
    <w:rsid w:val="005A6407"/>
    <w:rsid w:val="005A6461"/>
    <w:rsid w:val="005A6707"/>
    <w:rsid w:val="005A67AB"/>
    <w:rsid w:val="005A6858"/>
    <w:rsid w:val="005A6A09"/>
    <w:rsid w:val="005A6A48"/>
    <w:rsid w:val="005A6AB2"/>
    <w:rsid w:val="005A6ACA"/>
    <w:rsid w:val="005A6C29"/>
    <w:rsid w:val="005A6D64"/>
    <w:rsid w:val="005A6DA0"/>
    <w:rsid w:val="005A7050"/>
    <w:rsid w:val="005A7144"/>
    <w:rsid w:val="005A7157"/>
    <w:rsid w:val="005A71C5"/>
    <w:rsid w:val="005A71C6"/>
    <w:rsid w:val="005A7234"/>
    <w:rsid w:val="005A7298"/>
    <w:rsid w:val="005A7367"/>
    <w:rsid w:val="005A7490"/>
    <w:rsid w:val="005A755D"/>
    <w:rsid w:val="005A784E"/>
    <w:rsid w:val="005A785D"/>
    <w:rsid w:val="005A7951"/>
    <w:rsid w:val="005A79E5"/>
    <w:rsid w:val="005A7A3E"/>
    <w:rsid w:val="005A7A8A"/>
    <w:rsid w:val="005A7B58"/>
    <w:rsid w:val="005A7BA6"/>
    <w:rsid w:val="005A7C54"/>
    <w:rsid w:val="005A7E05"/>
    <w:rsid w:val="005A7E07"/>
    <w:rsid w:val="005A7E52"/>
    <w:rsid w:val="005A7F50"/>
    <w:rsid w:val="005A7FAC"/>
    <w:rsid w:val="005A7FF2"/>
    <w:rsid w:val="005B00AC"/>
    <w:rsid w:val="005B010B"/>
    <w:rsid w:val="005B0250"/>
    <w:rsid w:val="005B03CA"/>
    <w:rsid w:val="005B0530"/>
    <w:rsid w:val="005B0564"/>
    <w:rsid w:val="005B05C3"/>
    <w:rsid w:val="005B06C4"/>
    <w:rsid w:val="005B0AF8"/>
    <w:rsid w:val="005B0B5C"/>
    <w:rsid w:val="005B0B83"/>
    <w:rsid w:val="005B0E3A"/>
    <w:rsid w:val="005B0EAB"/>
    <w:rsid w:val="005B0EB1"/>
    <w:rsid w:val="005B0ECE"/>
    <w:rsid w:val="005B0FD2"/>
    <w:rsid w:val="005B105C"/>
    <w:rsid w:val="005B1313"/>
    <w:rsid w:val="005B1348"/>
    <w:rsid w:val="005B13BF"/>
    <w:rsid w:val="005B143B"/>
    <w:rsid w:val="005B145B"/>
    <w:rsid w:val="005B147D"/>
    <w:rsid w:val="005B14B5"/>
    <w:rsid w:val="005B14CE"/>
    <w:rsid w:val="005B15AC"/>
    <w:rsid w:val="005B1688"/>
    <w:rsid w:val="005B19EB"/>
    <w:rsid w:val="005B1A61"/>
    <w:rsid w:val="005B1A96"/>
    <w:rsid w:val="005B1C48"/>
    <w:rsid w:val="005B1D56"/>
    <w:rsid w:val="005B1E2E"/>
    <w:rsid w:val="005B20C4"/>
    <w:rsid w:val="005B21A7"/>
    <w:rsid w:val="005B2306"/>
    <w:rsid w:val="005B23C9"/>
    <w:rsid w:val="005B2595"/>
    <w:rsid w:val="005B265C"/>
    <w:rsid w:val="005B275A"/>
    <w:rsid w:val="005B27EC"/>
    <w:rsid w:val="005B2A9B"/>
    <w:rsid w:val="005B2CEA"/>
    <w:rsid w:val="005B2DC4"/>
    <w:rsid w:val="005B2F9A"/>
    <w:rsid w:val="005B2F9B"/>
    <w:rsid w:val="005B3089"/>
    <w:rsid w:val="005B31CB"/>
    <w:rsid w:val="005B31FF"/>
    <w:rsid w:val="005B34AB"/>
    <w:rsid w:val="005B34B7"/>
    <w:rsid w:val="005B34DF"/>
    <w:rsid w:val="005B37A4"/>
    <w:rsid w:val="005B3805"/>
    <w:rsid w:val="005B38A1"/>
    <w:rsid w:val="005B38FA"/>
    <w:rsid w:val="005B3961"/>
    <w:rsid w:val="005B39E8"/>
    <w:rsid w:val="005B3ACD"/>
    <w:rsid w:val="005B3B19"/>
    <w:rsid w:val="005B3C28"/>
    <w:rsid w:val="005B3CA3"/>
    <w:rsid w:val="005B3D92"/>
    <w:rsid w:val="005B417D"/>
    <w:rsid w:val="005B41AC"/>
    <w:rsid w:val="005B42FB"/>
    <w:rsid w:val="005B454B"/>
    <w:rsid w:val="005B46BA"/>
    <w:rsid w:val="005B46C9"/>
    <w:rsid w:val="005B4DAD"/>
    <w:rsid w:val="005B4F08"/>
    <w:rsid w:val="005B5038"/>
    <w:rsid w:val="005B50E2"/>
    <w:rsid w:val="005B5126"/>
    <w:rsid w:val="005B519D"/>
    <w:rsid w:val="005B51CE"/>
    <w:rsid w:val="005B5223"/>
    <w:rsid w:val="005B53E5"/>
    <w:rsid w:val="005B54C6"/>
    <w:rsid w:val="005B54F0"/>
    <w:rsid w:val="005B593A"/>
    <w:rsid w:val="005B59FD"/>
    <w:rsid w:val="005B5E1A"/>
    <w:rsid w:val="005B5E2B"/>
    <w:rsid w:val="005B5E77"/>
    <w:rsid w:val="005B5FA6"/>
    <w:rsid w:val="005B6433"/>
    <w:rsid w:val="005B64D7"/>
    <w:rsid w:val="005B650B"/>
    <w:rsid w:val="005B6515"/>
    <w:rsid w:val="005B6600"/>
    <w:rsid w:val="005B667C"/>
    <w:rsid w:val="005B66D5"/>
    <w:rsid w:val="005B672C"/>
    <w:rsid w:val="005B6738"/>
    <w:rsid w:val="005B67C7"/>
    <w:rsid w:val="005B6AD1"/>
    <w:rsid w:val="005B6B71"/>
    <w:rsid w:val="005B6B9D"/>
    <w:rsid w:val="005B6C3E"/>
    <w:rsid w:val="005B6C7A"/>
    <w:rsid w:val="005B6DC6"/>
    <w:rsid w:val="005B6E05"/>
    <w:rsid w:val="005B6F46"/>
    <w:rsid w:val="005B6F4A"/>
    <w:rsid w:val="005B6F74"/>
    <w:rsid w:val="005B70E3"/>
    <w:rsid w:val="005B7166"/>
    <w:rsid w:val="005B71F0"/>
    <w:rsid w:val="005B7302"/>
    <w:rsid w:val="005B749B"/>
    <w:rsid w:val="005B74B4"/>
    <w:rsid w:val="005B7615"/>
    <w:rsid w:val="005B769D"/>
    <w:rsid w:val="005B7A1A"/>
    <w:rsid w:val="005B7A75"/>
    <w:rsid w:val="005B7B4C"/>
    <w:rsid w:val="005B7BAA"/>
    <w:rsid w:val="005B7BCA"/>
    <w:rsid w:val="005B7C2E"/>
    <w:rsid w:val="005B7C66"/>
    <w:rsid w:val="005B7F8F"/>
    <w:rsid w:val="005C0005"/>
    <w:rsid w:val="005C0038"/>
    <w:rsid w:val="005C004E"/>
    <w:rsid w:val="005C0294"/>
    <w:rsid w:val="005C0313"/>
    <w:rsid w:val="005C039D"/>
    <w:rsid w:val="005C041D"/>
    <w:rsid w:val="005C048E"/>
    <w:rsid w:val="005C0567"/>
    <w:rsid w:val="005C08E1"/>
    <w:rsid w:val="005C093C"/>
    <w:rsid w:val="005C0A63"/>
    <w:rsid w:val="005C0A99"/>
    <w:rsid w:val="005C0ACF"/>
    <w:rsid w:val="005C0C1A"/>
    <w:rsid w:val="005C0C5D"/>
    <w:rsid w:val="005C0E21"/>
    <w:rsid w:val="005C0EA2"/>
    <w:rsid w:val="005C0EA6"/>
    <w:rsid w:val="005C0ED2"/>
    <w:rsid w:val="005C0FFF"/>
    <w:rsid w:val="005C114B"/>
    <w:rsid w:val="005C1157"/>
    <w:rsid w:val="005C1183"/>
    <w:rsid w:val="005C124B"/>
    <w:rsid w:val="005C1341"/>
    <w:rsid w:val="005C13B2"/>
    <w:rsid w:val="005C1527"/>
    <w:rsid w:val="005C1695"/>
    <w:rsid w:val="005C1926"/>
    <w:rsid w:val="005C1BD5"/>
    <w:rsid w:val="005C1EA3"/>
    <w:rsid w:val="005C1F06"/>
    <w:rsid w:val="005C20B6"/>
    <w:rsid w:val="005C2211"/>
    <w:rsid w:val="005C2214"/>
    <w:rsid w:val="005C2266"/>
    <w:rsid w:val="005C227E"/>
    <w:rsid w:val="005C22DC"/>
    <w:rsid w:val="005C285C"/>
    <w:rsid w:val="005C28E2"/>
    <w:rsid w:val="005C291F"/>
    <w:rsid w:val="005C29F5"/>
    <w:rsid w:val="005C2A08"/>
    <w:rsid w:val="005C2B68"/>
    <w:rsid w:val="005C2B87"/>
    <w:rsid w:val="005C2E6C"/>
    <w:rsid w:val="005C2ED3"/>
    <w:rsid w:val="005C2FCB"/>
    <w:rsid w:val="005C321B"/>
    <w:rsid w:val="005C3222"/>
    <w:rsid w:val="005C3389"/>
    <w:rsid w:val="005C3543"/>
    <w:rsid w:val="005C3568"/>
    <w:rsid w:val="005C3585"/>
    <w:rsid w:val="005C35A7"/>
    <w:rsid w:val="005C35EB"/>
    <w:rsid w:val="005C38F4"/>
    <w:rsid w:val="005C390C"/>
    <w:rsid w:val="005C3963"/>
    <w:rsid w:val="005C3A36"/>
    <w:rsid w:val="005C3A6C"/>
    <w:rsid w:val="005C3A7D"/>
    <w:rsid w:val="005C3B6F"/>
    <w:rsid w:val="005C3C04"/>
    <w:rsid w:val="005C3C8E"/>
    <w:rsid w:val="005C3D6C"/>
    <w:rsid w:val="005C3E2C"/>
    <w:rsid w:val="005C4259"/>
    <w:rsid w:val="005C432F"/>
    <w:rsid w:val="005C4340"/>
    <w:rsid w:val="005C4454"/>
    <w:rsid w:val="005C44A0"/>
    <w:rsid w:val="005C45AF"/>
    <w:rsid w:val="005C4609"/>
    <w:rsid w:val="005C462D"/>
    <w:rsid w:val="005C4644"/>
    <w:rsid w:val="005C469D"/>
    <w:rsid w:val="005C46F6"/>
    <w:rsid w:val="005C472B"/>
    <w:rsid w:val="005C4745"/>
    <w:rsid w:val="005C4780"/>
    <w:rsid w:val="005C488C"/>
    <w:rsid w:val="005C48BF"/>
    <w:rsid w:val="005C4B43"/>
    <w:rsid w:val="005C4E6A"/>
    <w:rsid w:val="005C4EFA"/>
    <w:rsid w:val="005C4F97"/>
    <w:rsid w:val="005C4FF1"/>
    <w:rsid w:val="005C500E"/>
    <w:rsid w:val="005C5118"/>
    <w:rsid w:val="005C51BD"/>
    <w:rsid w:val="005C5246"/>
    <w:rsid w:val="005C5488"/>
    <w:rsid w:val="005C561E"/>
    <w:rsid w:val="005C5726"/>
    <w:rsid w:val="005C587D"/>
    <w:rsid w:val="005C5E90"/>
    <w:rsid w:val="005C5F01"/>
    <w:rsid w:val="005C5FC6"/>
    <w:rsid w:val="005C656C"/>
    <w:rsid w:val="005C659D"/>
    <w:rsid w:val="005C66D9"/>
    <w:rsid w:val="005C671A"/>
    <w:rsid w:val="005C675B"/>
    <w:rsid w:val="005C67C6"/>
    <w:rsid w:val="005C6854"/>
    <w:rsid w:val="005C694C"/>
    <w:rsid w:val="005C69AE"/>
    <w:rsid w:val="005C69BD"/>
    <w:rsid w:val="005C69D2"/>
    <w:rsid w:val="005C69DC"/>
    <w:rsid w:val="005C6A8F"/>
    <w:rsid w:val="005C6B86"/>
    <w:rsid w:val="005C6B92"/>
    <w:rsid w:val="005C6C0E"/>
    <w:rsid w:val="005C6C7B"/>
    <w:rsid w:val="005C6F53"/>
    <w:rsid w:val="005C707B"/>
    <w:rsid w:val="005C721F"/>
    <w:rsid w:val="005C735C"/>
    <w:rsid w:val="005C7513"/>
    <w:rsid w:val="005C7559"/>
    <w:rsid w:val="005C75ED"/>
    <w:rsid w:val="005C7649"/>
    <w:rsid w:val="005C774B"/>
    <w:rsid w:val="005C797E"/>
    <w:rsid w:val="005C7ACD"/>
    <w:rsid w:val="005C7BBA"/>
    <w:rsid w:val="005C7BD6"/>
    <w:rsid w:val="005C7C6B"/>
    <w:rsid w:val="005C7D8C"/>
    <w:rsid w:val="005C7DEB"/>
    <w:rsid w:val="005C7EEC"/>
    <w:rsid w:val="005D002A"/>
    <w:rsid w:val="005D0034"/>
    <w:rsid w:val="005D0050"/>
    <w:rsid w:val="005D0146"/>
    <w:rsid w:val="005D014E"/>
    <w:rsid w:val="005D01A7"/>
    <w:rsid w:val="005D026A"/>
    <w:rsid w:val="005D02C4"/>
    <w:rsid w:val="005D02CB"/>
    <w:rsid w:val="005D0308"/>
    <w:rsid w:val="005D034C"/>
    <w:rsid w:val="005D04CB"/>
    <w:rsid w:val="005D04F6"/>
    <w:rsid w:val="005D0605"/>
    <w:rsid w:val="005D09F7"/>
    <w:rsid w:val="005D0C52"/>
    <w:rsid w:val="005D0C5E"/>
    <w:rsid w:val="005D0CC8"/>
    <w:rsid w:val="005D0DAC"/>
    <w:rsid w:val="005D0E17"/>
    <w:rsid w:val="005D0FDE"/>
    <w:rsid w:val="005D101E"/>
    <w:rsid w:val="005D10B1"/>
    <w:rsid w:val="005D1168"/>
    <w:rsid w:val="005D116B"/>
    <w:rsid w:val="005D1198"/>
    <w:rsid w:val="005D11AF"/>
    <w:rsid w:val="005D12C1"/>
    <w:rsid w:val="005D146D"/>
    <w:rsid w:val="005D14DC"/>
    <w:rsid w:val="005D156E"/>
    <w:rsid w:val="005D16E8"/>
    <w:rsid w:val="005D171F"/>
    <w:rsid w:val="005D1805"/>
    <w:rsid w:val="005D18D4"/>
    <w:rsid w:val="005D19A3"/>
    <w:rsid w:val="005D1A1B"/>
    <w:rsid w:val="005D1A4D"/>
    <w:rsid w:val="005D1A53"/>
    <w:rsid w:val="005D1AC7"/>
    <w:rsid w:val="005D1B86"/>
    <w:rsid w:val="005D1C15"/>
    <w:rsid w:val="005D1D15"/>
    <w:rsid w:val="005D1FBD"/>
    <w:rsid w:val="005D2059"/>
    <w:rsid w:val="005D20CF"/>
    <w:rsid w:val="005D22C5"/>
    <w:rsid w:val="005D22E8"/>
    <w:rsid w:val="005D247F"/>
    <w:rsid w:val="005D24CB"/>
    <w:rsid w:val="005D2644"/>
    <w:rsid w:val="005D2700"/>
    <w:rsid w:val="005D274C"/>
    <w:rsid w:val="005D28A5"/>
    <w:rsid w:val="005D29FA"/>
    <w:rsid w:val="005D2A03"/>
    <w:rsid w:val="005D2A47"/>
    <w:rsid w:val="005D2BAE"/>
    <w:rsid w:val="005D2C48"/>
    <w:rsid w:val="005D2C5C"/>
    <w:rsid w:val="005D2D9D"/>
    <w:rsid w:val="005D2F47"/>
    <w:rsid w:val="005D310C"/>
    <w:rsid w:val="005D317B"/>
    <w:rsid w:val="005D31CC"/>
    <w:rsid w:val="005D32D9"/>
    <w:rsid w:val="005D357E"/>
    <w:rsid w:val="005D35E2"/>
    <w:rsid w:val="005D368E"/>
    <w:rsid w:val="005D36C9"/>
    <w:rsid w:val="005D37EA"/>
    <w:rsid w:val="005D3A1D"/>
    <w:rsid w:val="005D3A30"/>
    <w:rsid w:val="005D3AEA"/>
    <w:rsid w:val="005D3B63"/>
    <w:rsid w:val="005D3B70"/>
    <w:rsid w:val="005D3C79"/>
    <w:rsid w:val="005D3CDF"/>
    <w:rsid w:val="005D3D61"/>
    <w:rsid w:val="005D3E4E"/>
    <w:rsid w:val="005D3E70"/>
    <w:rsid w:val="005D3F07"/>
    <w:rsid w:val="005D3FDE"/>
    <w:rsid w:val="005D4125"/>
    <w:rsid w:val="005D4159"/>
    <w:rsid w:val="005D4169"/>
    <w:rsid w:val="005D41CC"/>
    <w:rsid w:val="005D4378"/>
    <w:rsid w:val="005D43CF"/>
    <w:rsid w:val="005D44BE"/>
    <w:rsid w:val="005D450B"/>
    <w:rsid w:val="005D463E"/>
    <w:rsid w:val="005D469D"/>
    <w:rsid w:val="005D46C2"/>
    <w:rsid w:val="005D46D2"/>
    <w:rsid w:val="005D4712"/>
    <w:rsid w:val="005D472B"/>
    <w:rsid w:val="005D4965"/>
    <w:rsid w:val="005D4A74"/>
    <w:rsid w:val="005D4CA1"/>
    <w:rsid w:val="005D4D2D"/>
    <w:rsid w:val="005D4E0C"/>
    <w:rsid w:val="005D5044"/>
    <w:rsid w:val="005D50CE"/>
    <w:rsid w:val="005D51D3"/>
    <w:rsid w:val="005D51E7"/>
    <w:rsid w:val="005D51EB"/>
    <w:rsid w:val="005D537D"/>
    <w:rsid w:val="005D5447"/>
    <w:rsid w:val="005D552E"/>
    <w:rsid w:val="005D5539"/>
    <w:rsid w:val="005D55AC"/>
    <w:rsid w:val="005D55AD"/>
    <w:rsid w:val="005D560D"/>
    <w:rsid w:val="005D5948"/>
    <w:rsid w:val="005D59F7"/>
    <w:rsid w:val="005D5A56"/>
    <w:rsid w:val="005D5A7D"/>
    <w:rsid w:val="005D5B5E"/>
    <w:rsid w:val="005D5B7A"/>
    <w:rsid w:val="005D5C2E"/>
    <w:rsid w:val="005D5F2B"/>
    <w:rsid w:val="005D61DF"/>
    <w:rsid w:val="005D61E0"/>
    <w:rsid w:val="005D621F"/>
    <w:rsid w:val="005D637E"/>
    <w:rsid w:val="005D63D5"/>
    <w:rsid w:val="005D647F"/>
    <w:rsid w:val="005D6487"/>
    <w:rsid w:val="005D6504"/>
    <w:rsid w:val="005D677D"/>
    <w:rsid w:val="005D67FB"/>
    <w:rsid w:val="005D6835"/>
    <w:rsid w:val="005D6A40"/>
    <w:rsid w:val="005D6A56"/>
    <w:rsid w:val="005D6AD0"/>
    <w:rsid w:val="005D6D06"/>
    <w:rsid w:val="005D6E9C"/>
    <w:rsid w:val="005D714B"/>
    <w:rsid w:val="005D7316"/>
    <w:rsid w:val="005D736B"/>
    <w:rsid w:val="005D76A1"/>
    <w:rsid w:val="005D784A"/>
    <w:rsid w:val="005D78D3"/>
    <w:rsid w:val="005D79D6"/>
    <w:rsid w:val="005D7DDB"/>
    <w:rsid w:val="005D7E31"/>
    <w:rsid w:val="005E0019"/>
    <w:rsid w:val="005E00E8"/>
    <w:rsid w:val="005E011E"/>
    <w:rsid w:val="005E02B9"/>
    <w:rsid w:val="005E02D0"/>
    <w:rsid w:val="005E0404"/>
    <w:rsid w:val="005E056D"/>
    <w:rsid w:val="005E0713"/>
    <w:rsid w:val="005E078F"/>
    <w:rsid w:val="005E07BA"/>
    <w:rsid w:val="005E0810"/>
    <w:rsid w:val="005E0876"/>
    <w:rsid w:val="005E0937"/>
    <w:rsid w:val="005E0988"/>
    <w:rsid w:val="005E0FA1"/>
    <w:rsid w:val="005E1216"/>
    <w:rsid w:val="005E1270"/>
    <w:rsid w:val="005E12B6"/>
    <w:rsid w:val="005E13C6"/>
    <w:rsid w:val="005E148E"/>
    <w:rsid w:val="005E15A3"/>
    <w:rsid w:val="005E1602"/>
    <w:rsid w:val="005E1688"/>
    <w:rsid w:val="005E16BF"/>
    <w:rsid w:val="005E1779"/>
    <w:rsid w:val="005E178A"/>
    <w:rsid w:val="005E18D5"/>
    <w:rsid w:val="005E1C80"/>
    <w:rsid w:val="005E1D3C"/>
    <w:rsid w:val="005E1D51"/>
    <w:rsid w:val="005E1D77"/>
    <w:rsid w:val="005E1FE7"/>
    <w:rsid w:val="005E2066"/>
    <w:rsid w:val="005E21BF"/>
    <w:rsid w:val="005E2202"/>
    <w:rsid w:val="005E226E"/>
    <w:rsid w:val="005E2287"/>
    <w:rsid w:val="005E22D2"/>
    <w:rsid w:val="005E2342"/>
    <w:rsid w:val="005E2389"/>
    <w:rsid w:val="005E24AB"/>
    <w:rsid w:val="005E2636"/>
    <w:rsid w:val="005E27B4"/>
    <w:rsid w:val="005E2857"/>
    <w:rsid w:val="005E2945"/>
    <w:rsid w:val="005E2A1C"/>
    <w:rsid w:val="005E2BAB"/>
    <w:rsid w:val="005E2C2A"/>
    <w:rsid w:val="005E2FF4"/>
    <w:rsid w:val="005E31A6"/>
    <w:rsid w:val="005E324D"/>
    <w:rsid w:val="005E32EB"/>
    <w:rsid w:val="005E364F"/>
    <w:rsid w:val="005E37D1"/>
    <w:rsid w:val="005E3832"/>
    <w:rsid w:val="005E3898"/>
    <w:rsid w:val="005E3A99"/>
    <w:rsid w:val="005E3C72"/>
    <w:rsid w:val="005E3DF1"/>
    <w:rsid w:val="005E3E04"/>
    <w:rsid w:val="005E3E52"/>
    <w:rsid w:val="005E3FE8"/>
    <w:rsid w:val="005E407D"/>
    <w:rsid w:val="005E4116"/>
    <w:rsid w:val="005E414C"/>
    <w:rsid w:val="005E44F3"/>
    <w:rsid w:val="005E47EA"/>
    <w:rsid w:val="005E4840"/>
    <w:rsid w:val="005E486E"/>
    <w:rsid w:val="005E4918"/>
    <w:rsid w:val="005E4958"/>
    <w:rsid w:val="005E4C38"/>
    <w:rsid w:val="005E4C99"/>
    <w:rsid w:val="005E4DD5"/>
    <w:rsid w:val="005E51E3"/>
    <w:rsid w:val="005E52AE"/>
    <w:rsid w:val="005E52F4"/>
    <w:rsid w:val="005E5359"/>
    <w:rsid w:val="005E547A"/>
    <w:rsid w:val="005E54F1"/>
    <w:rsid w:val="005E56F7"/>
    <w:rsid w:val="005E58E7"/>
    <w:rsid w:val="005E5B57"/>
    <w:rsid w:val="005E5DC8"/>
    <w:rsid w:val="005E5E9A"/>
    <w:rsid w:val="005E5EAC"/>
    <w:rsid w:val="005E5EE1"/>
    <w:rsid w:val="005E6008"/>
    <w:rsid w:val="005E629F"/>
    <w:rsid w:val="005E67B2"/>
    <w:rsid w:val="005E67BD"/>
    <w:rsid w:val="005E68E7"/>
    <w:rsid w:val="005E6964"/>
    <w:rsid w:val="005E6A17"/>
    <w:rsid w:val="005E6AB8"/>
    <w:rsid w:val="005E6C18"/>
    <w:rsid w:val="005E6D11"/>
    <w:rsid w:val="005E6DFB"/>
    <w:rsid w:val="005E6E14"/>
    <w:rsid w:val="005E6E24"/>
    <w:rsid w:val="005E6EDC"/>
    <w:rsid w:val="005E6FE3"/>
    <w:rsid w:val="005E706E"/>
    <w:rsid w:val="005E7219"/>
    <w:rsid w:val="005E7309"/>
    <w:rsid w:val="005E73EB"/>
    <w:rsid w:val="005E74A9"/>
    <w:rsid w:val="005E7636"/>
    <w:rsid w:val="005E7651"/>
    <w:rsid w:val="005E7910"/>
    <w:rsid w:val="005E7A05"/>
    <w:rsid w:val="005E7B27"/>
    <w:rsid w:val="005E7B2F"/>
    <w:rsid w:val="005E7EE4"/>
    <w:rsid w:val="005E7F71"/>
    <w:rsid w:val="005E7FA2"/>
    <w:rsid w:val="005F00F9"/>
    <w:rsid w:val="005F05BF"/>
    <w:rsid w:val="005F060A"/>
    <w:rsid w:val="005F0654"/>
    <w:rsid w:val="005F0687"/>
    <w:rsid w:val="005F068E"/>
    <w:rsid w:val="005F071F"/>
    <w:rsid w:val="005F0732"/>
    <w:rsid w:val="005F07A5"/>
    <w:rsid w:val="005F07E0"/>
    <w:rsid w:val="005F0813"/>
    <w:rsid w:val="005F0A02"/>
    <w:rsid w:val="005F0C24"/>
    <w:rsid w:val="005F0E7C"/>
    <w:rsid w:val="005F106A"/>
    <w:rsid w:val="005F11D7"/>
    <w:rsid w:val="005F1230"/>
    <w:rsid w:val="005F124F"/>
    <w:rsid w:val="005F1295"/>
    <w:rsid w:val="005F131D"/>
    <w:rsid w:val="005F1378"/>
    <w:rsid w:val="005F1410"/>
    <w:rsid w:val="005F146D"/>
    <w:rsid w:val="005F14AE"/>
    <w:rsid w:val="005F1503"/>
    <w:rsid w:val="005F1765"/>
    <w:rsid w:val="005F17C6"/>
    <w:rsid w:val="005F1A65"/>
    <w:rsid w:val="005F1AF8"/>
    <w:rsid w:val="005F1CEB"/>
    <w:rsid w:val="005F1D06"/>
    <w:rsid w:val="005F1DFC"/>
    <w:rsid w:val="005F1F90"/>
    <w:rsid w:val="005F20B6"/>
    <w:rsid w:val="005F20DD"/>
    <w:rsid w:val="005F2166"/>
    <w:rsid w:val="005F21FA"/>
    <w:rsid w:val="005F22B6"/>
    <w:rsid w:val="005F2359"/>
    <w:rsid w:val="005F2364"/>
    <w:rsid w:val="005F237B"/>
    <w:rsid w:val="005F243A"/>
    <w:rsid w:val="005F2456"/>
    <w:rsid w:val="005F24F4"/>
    <w:rsid w:val="005F25AB"/>
    <w:rsid w:val="005F2632"/>
    <w:rsid w:val="005F26A3"/>
    <w:rsid w:val="005F26FC"/>
    <w:rsid w:val="005F273F"/>
    <w:rsid w:val="005F2862"/>
    <w:rsid w:val="005F2A3C"/>
    <w:rsid w:val="005F2A5F"/>
    <w:rsid w:val="005F2AB4"/>
    <w:rsid w:val="005F2B23"/>
    <w:rsid w:val="005F2B71"/>
    <w:rsid w:val="005F2C27"/>
    <w:rsid w:val="005F2C3F"/>
    <w:rsid w:val="005F2C7A"/>
    <w:rsid w:val="005F2D2C"/>
    <w:rsid w:val="005F2DF5"/>
    <w:rsid w:val="005F2DFF"/>
    <w:rsid w:val="005F2E49"/>
    <w:rsid w:val="005F2E50"/>
    <w:rsid w:val="005F2FE2"/>
    <w:rsid w:val="005F30CF"/>
    <w:rsid w:val="005F3245"/>
    <w:rsid w:val="005F3389"/>
    <w:rsid w:val="005F3467"/>
    <w:rsid w:val="005F34D8"/>
    <w:rsid w:val="005F3636"/>
    <w:rsid w:val="005F3757"/>
    <w:rsid w:val="005F3842"/>
    <w:rsid w:val="005F3892"/>
    <w:rsid w:val="005F39C3"/>
    <w:rsid w:val="005F3B3C"/>
    <w:rsid w:val="005F3CAA"/>
    <w:rsid w:val="005F3DAE"/>
    <w:rsid w:val="005F3DC2"/>
    <w:rsid w:val="005F3DDF"/>
    <w:rsid w:val="005F402C"/>
    <w:rsid w:val="005F406B"/>
    <w:rsid w:val="005F40E4"/>
    <w:rsid w:val="005F40FC"/>
    <w:rsid w:val="005F415C"/>
    <w:rsid w:val="005F436A"/>
    <w:rsid w:val="005F4507"/>
    <w:rsid w:val="005F477A"/>
    <w:rsid w:val="005F47C4"/>
    <w:rsid w:val="005F47C5"/>
    <w:rsid w:val="005F49FC"/>
    <w:rsid w:val="005F4B4D"/>
    <w:rsid w:val="005F4CA0"/>
    <w:rsid w:val="005F4CC5"/>
    <w:rsid w:val="005F4F0F"/>
    <w:rsid w:val="005F504A"/>
    <w:rsid w:val="005F52A7"/>
    <w:rsid w:val="005F5334"/>
    <w:rsid w:val="005F53C4"/>
    <w:rsid w:val="005F5479"/>
    <w:rsid w:val="005F5500"/>
    <w:rsid w:val="005F565D"/>
    <w:rsid w:val="005F56CC"/>
    <w:rsid w:val="005F57A5"/>
    <w:rsid w:val="005F57C7"/>
    <w:rsid w:val="005F59C3"/>
    <w:rsid w:val="005F59E7"/>
    <w:rsid w:val="005F59F8"/>
    <w:rsid w:val="005F5B76"/>
    <w:rsid w:val="005F5B8A"/>
    <w:rsid w:val="005F5D0C"/>
    <w:rsid w:val="005F5EDC"/>
    <w:rsid w:val="005F60F2"/>
    <w:rsid w:val="005F61A7"/>
    <w:rsid w:val="005F623C"/>
    <w:rsid w:val="005F64FE"/>
    <w:rsid w:val="005F650F"/>
    <w:rsid w:val="005F652F"/>
    <w:rsid w:val="005F65C4"/>
    <w:rsid w:val="005F65E3"/>
    <w:rsid w:val="005F6838"/>
    <w:rsid w:val="005F683D"/>
    <w:rsid w:val="005F698E"/>
    <w:rsid w:val="005F6D5D"/>
    <w:rsid w:val="005F6DC3"/>
    <w:rsid w:val="005F6E57"/>
    <w:rsid w:val="005F6EAA"/>
    <w:rsid w:val="005F6FA7"/>
    <w:rsid w:val="005F7102"/>
    <w:rsid w:val="005F722F"/>
    <w:rsid w:val="005F74A5"/>
    <w:rsid w:val="005F7527"/>
    <w:rsid w:val="005F75CA"/>
    <w:rsid w:val="005F77F2"/>
    <w:rsid w:val="005F7828"/>
    <w:rsid w:val="005F788B"/>
    <w:rsid w:val="005F78A1"/>
    <w:rsid w:val="005F78BF"/>
    <w:rsid w:val="005F7A9A"/>
    <w:rsid w:val="005F7AE4"/>
    <w:rsid w:val="005F7D80"/>
    <w:rsid w:val="005F7E6B"/>
    <w:rsid w:val="005F7EE8"/>
    <w:rsid w:val="005F7F8E"/>
    <w:rsid w:val="00600059"/>
    <w:rsid w:val="006000C2"/>
    <w:rsid w:val="0060048D"/>
    <w:rsid w:val="006004BC"/>
    <w:rsid w:val="006004C3"/>
    <w:rsid w:val="006005B3"/>
    <w:rsid w:val="0060070A"/>
    <w:rsid w:val="0060088A"/>
    <w:rsid w:val="00600DC6"/>
    <w:rsid w:val="00600F12"/>
    <w:rsid w:val="00601070"/>
    <w:rsid w:val="00601134"/>
    <w:rsid w:val="00601184"/>
    <w:rsid w:val="006011EF"/>
    <w:rsid w:val="0060128F"/>
    <w:rsid w:val="00601343"/>
    <w:rsid w:val="00601388"/>
    <w:rsid w:val="00601496"/>
    <w:rsid w:val="00601516"/>
    <w:rsid w:val="006015D7"/>
    <w:rsid w:val="00601626"/>
    <w:rsid w:val="00601686"/>
    <w:rsid w:val="00601764"/>
    <w:rsid w:val="006017A7"/>
    <w:rsid w:val="00601888"/>
    <w:rsid w:val="006018C2"/>
    <w:rsid w:val="00601A26"/>
    <w:rsid w:val="00601A65"/>
    <w:rsid w:val="00601A6A"/>
    <w:rsid w:val="00601A86"/>
    <w:rsid w:val="00601A93"/>
    <w:rsid w:val="00601B21"/>
    <w:rsid w:val="00601CE5"/>
    <w:rsid w:val="00601F1C"/>
    <w:rsid w:val="00601F43"/>
    <w:rsid w:val="00601F9B"/>
    <w:rsid w:val="006020BA"/>
    <w:rsid w:val="00602329"/>
    <w:rsid w:val="0060241B"/>
    <w:rsid w:val="00602438"/>
    <w:rsid w:val="00602447"/>
    <w:rsid w:val="00602633"/>
    <w:rsid w:val="006026A5"/>
    <w:rsid w:val="006026AD"/>
    <w:rsid w:val="00602869"/>
    <w:rsid w:val="0060290F"/>
    <w:rsid w:val="00602C11"/>
    <w:rsid w:val="00602CA9"/>
    <w:rsid w:val="00602D2A"/>
    <w:rsid w:val="00602E27"/>
    <w:rsid w:val="00602F50"/>
    <w:rsid w:val="00602F57"/>
    <w:rsid w:val="00602F5A"/>
    <w:rsid w:val="006030E9"/>
    <w:rsid w:val="0060316F"/>
    <w:rsid w:val="006032A9"/>
    <w:rsid w:val="006033C1"/>
    <w:rsid w:val="0060352C"/>
    <w:rsid w:val="00603681"/>
    <w:rsid w:val="0060369E"/>
    <w:rsid w:val="006037B8"/>
    <w:rsid w:val="00603819"/>
    <w:rsid w:val="00603853"/>
    <w:rsid w:val="006038F3"/>
    <w:rsid w:val="0060399F"/>
    <w:rsid w:val="00603A3B"/>
    <w:rsid w:val="00603B3E"/>
    <w:rsid w:val="00603DE0"/>
    <w:rsid w:val="00603E88"/>
    <w:rsid w:val="006041A2"/>
    <w:rsid w:val="006041F0"/>
    <w:rsid w:val="0060434F"/>
    <w:rsid w:val="00604729"/>
    <w:rsid w:val="00604756"/>
    <w:rsid w:val="0060478C"/>
    <w:rsid w:val="00604841"/>
    <w:rsid w:val="0060495F"/>
    <w:rsid w:val="00604985"/>
    <w:rsid w:val="00604AD3"/>
    <w:rsid w:val="00604B18"/>
    <w:rsid w:val="00604B5A"/>
    <w:rsid w:val="00604C31"/>
    <w:rsid w:val="00604C6E"/>
    <w:rsid w:val="00604DD6"/>
    <w:rsid w:val="00604F0C"/>
    <w:rsid w:val="0060509E"/>
    <w:rsid w:val="00605188"/>
    <w:rsid w:val="0060525E"/>
    <w:rsid w:val="006052E0"/>
    <w:rsid w:val="00605348"/>
    <w:rsid w:val="006054C6"/>
    <w:rsid w:val="0060558B"/>
    <w:rsid w:val="006055CC"/>
    <w:rsid w:val="00605634"/>
    <w:rsid w:val="00605693"/>
    <w:rsid w:val="006059A3"/>
    <w:rsid w:val="00605A8A"/>
    <w:rsid w:val="00605A9E"/>
    <w:rsid w:val="00605AFE"/>
    <w:rsid w:val="00605B3B"/>
    <w:rsid w:val="00605C6D"/>
    <w:rsid w:val="00605EBD"/>
    <w:rsid w:val="006063DD"/>
    <w:rsid w:val="00606443"/>
    <w:rsid w:val="0060652C"/>
    <w:rsid w:val="006065E2"/>
    <w:rsid w:val="006066CF"/>
    <w:rsid w:val="00606987"/>
    <w:rsid w:val="006069FB"/>
    <w:rsid w:val="00606A00"/>
    <w:rsid w:val="00606A93"/>
    <w:rsid w:val="00606AFD"/>
    <w:rsid w:val="00606BB3"/>
    <w:rsid w:val="00606C52"/>
    <w:rsid w:val="00606C62"/>
    <w:rsid w:val="00606D6D"/>
    <w:rsid w:val="00606E90"/>
    <w:rsid w:val="00607015"/>
    <w:rsid w:val="006070C7"/>
    <w:rsid w:val="00607105"/>
    <w:rsid w:val="00607292"/>
    <w:rsid w:val="00607342"/>
    <w:rsid w:val="00607368"/>
    <w:rsid w:val="006073C5"/>
    <w:rsid w:val="006073E1"/>
    <w:rsid w:val="00607433"/>
    <w:rsid w:val="0060751E"/>
    <w:rsid w:val="00607808"/>
    <w:rsid w:val="00607890"/>
    <w:rsid w:val="006078B5"/>
    <w:rsid w:val="006078BF"/>
    <w:rsid w:val="00607A40"/>
    <w:rsid w:val="00607A87"/>
    <w:rsid w:val="00607B56"/>
    <w:rsid w:val="00607BFD"/>
    <w:rsid w:val="00607F13"/>
    <w:rsid w:val="0061009F"/>
    <w:rsid w:val="006100D2"/>
    <w:rsid w:val="0061013B"/>
    <w:rsid w:val="00610189"/>
    <w:rsid w:val="006101A0"/>
    <w:rsid w:val="00610284"/>
    <w:rsid w:val="0061031C"/>
    <w:rsid w:val="006103CA"/>
    <w:rsid w:val="006103EB"/>
    <w:rsid w:val="006105BA"/>
    <w:rsid w:val="00610608"/>
    <w:rsid w:val="00610660"/>
    <w:rsid w:val="00610A3B"/>
    <w:rsid w:val="00610A99"/>
    <w:rsid w:val="00610B04"/>
    <w:rsid w:val="00610B65"/>
    <w:rsid w:val="00610B73"/>
    <w:rsid w:val="00610B8D"/>
    <w:rsid w:val="00610CC6"/>
    <w:rsid w:val="00610D0A"/>
    <w:rsid w:val="00610D1A"/>
    <w:rsid w:val="00610D4C"/>
    <w:rsid w:val="00610E55"/>
    <w:rsid w:val="00610F01"/>
    <w:rsid w:val="00610F51"/>
    <w:rsid w:val="00610F69"/>
    <w:rsid w:val="00610FBD"/>
    <w:rsid w:val="00611043"/>
    <w:rsid w:val="0061107D"/>
    <w:rsid w:val="006111A3"/>
    <w:rsid w:val="006112F1"/>
    <w:rsid w:val="00611369"/>
    <w:rsid w:val="00611488"/>
    <w:rsid w:val="006114BC"/>
    <w:rsid w:val="0061155E"/>
    <w:rsid w:val="006115AC"/>
    <w:rsid w:val="006115BE"/>
    <w:rsid w:val="00611615"/>
    <w:rsid w:val="0061166A"/>
    <w:rsid w:val="00611694"/>
    <w:rsid w:val="00611827"/>
    <w:rsid w:val="00611867"/>
    <w:rsid w:val="006118C7"/>
    <w:rsid w:val="00611A58"/>
    <w:rsid w:val="00611AC8"/>
    <w:rsid w:val="00611F05"/>
    <w:rsid w:val="00611F68"/>
    <w:rsid w:val="006120AB"/>
    <w:rsid w:val="006120CA"/>
    <w:rsid w:val="006120CE"/>
    <w:rsid w:val="00612403"/>
    <w:rsid w:val="0061242F"/>
    <w:rsid w:val="00612523"/>
    <w:rsid w:val="00612629"/>
    <w:rsid w:val="0061270F"/>
    <w:rsid w:val="00612781"/>
    <w:rsid w:val="00612868"/>
    <w:rsid w:val="006128CA"/>
    <w:rsid w:val="00612913"/>
    <w:rsid w:val="006129B0"/>
    <w:rsid w:val="00612A1F"/>
    <w:rsid w:val="00612AD8"/>
    <w:rsid w:val="00612B17"/>
    <w:rsid w:val="00612BBA"/>
    <w:rsid w:val="00612DC1"/>
    <w:rsid w:val="00613181"/>
    <w:rsid w:val="00613198"/>
    <w:rsid w:val="006131D0"/>
    <w:rsid w:val="00613278"/>
    <w:rsid w:val="0061334F"/>
    <w:rsid w:val="006135E4"/>
    <w:rsid w:val="00613756"/>
    <w:rsid w:val="00613760"/>
    <w:rsid w:val="0061378D"/>
    <w:rsid w:val="0061379F"/>
    <w:rsid w:val="006137EE"/>
    <w:rsid w:val="00613A2A"/>
    <w:rsid w:val="00613B2E"/>
    <w:rsid w:val="00613BC3"/>
    <w:rsid w:val="00613C98"/>
    <w:rsid w:val="00613CD9"/>
    <w:rsid w:val="00613EA2"/>
    <w:rsid w:val="00613FF9"/>
    <w:rsid w:val="006140B2"/>
    <w:rsid w:val="0061416E"/>
    <w:rsid w:val="0061443A"/>
    <w:rsid w:val="00614647"/>
    <w:rsid w:val="0061467A"/>
    <w:rsid w:val="00614819"/>
    <w:rsid w:val="00614821"/>
    <w:rsid w:val="006149CD"/>
    <w:rsid w:val="00614A1B"/>
    <w:rsid w:val="00614B07"/>
    <w:rsid w:val="00614B0B"/>
    <w:rsid w:val="00614E0C"/>
    <w:rsid w:val="00614E2B"/>
    <w:rsid w:val="00614E3F"/>
    <w:rsid w:val="0061510A"/>
    <w:rsid w:val="0061522F"/>
    <w:rsid w:val="006152CF"/>
    <w:rsid w:val="006152D7"/>
    <w:rsid w:val="006152E1"/>
    <w:rsid w:val="00615520"/>
    <w:rsid w:val="0061571D"/>
    <w:rsid w:val="0061585B"/>
    <w:rsid w:val="006158DB"/>
    <w:rsid w:val="00615922"/>
    <w:rsid w:val="0061596D"/>
    <w:rsid w:val="00615A70"/>
    <w:rsid w:val="00615B01"/>
    <w:rsid w:val="00615BF5"/>
    <w:rsid w:val="00615C4F"/>
    <w:rsid w:val="00615CC1"/>
    <w:rsid w:val="00615D89"/>
    <w:rsid w:val="00615EBC"/>
    <w:rsid w:val="00615FCE"/>
    <w:rsid w:val="006163CB"/>
    <w:rsid w:val="0061642F"/>
    <w:rsid w:val="00616488"/>
    <w:rsid w:val="0061650C"/>
    <w:rsid w:val="00616555"/>
    <w:rsid w:val="0061664D"/>
    <w:rsid w:val="00616794"/>
    <w:rsid w:val="006167D2"/>
    <w:rsid w:val="00616868"/>
    <w:rsid w:val="006168DD"/>
    <w:rsid w:val="006168EC"/>
    <w:rsid w:val="0061696F"/>
    <w:rsid w:val="00616AC1"/>
    <w:rsid w:val="00616B99"/>
    <w:rsid w:val="00616BA0"/>
    <w:rsid w:val="00616CC3"/>
    <w:rsid w:val="00616E1A"/>
    <w:rsid w:val="00616E9A"/>
    <w:rsid w:val="00616E9D"/>
    <w:rsid w:val="00616F80"/>
    <w:rsid w:val="00616FF0"/>
    <w:rsid w:val="00617041"/>
    <w:rsid w:val="00617186"/>
    <w:rsid w:val="00617287"/>
    <w:rsid w:val="0061754A"/>
    <w:rsid w:val="006175D3"/>
    <w:rsid w:val="00617844"/>
    <w:rsid w:val="00617888"/>
    <w:rsid w:val="00617897"/>
    <w:rsid w:val="006178F2"/>
    <w:rsid w:val="00617AFE"/>
    <w:rsid w:val="00617D5C"/>
    <w:rsid w:val="00617F69"/>
    <w:rsid w:val="00617FAE"/>
    <w:rsid w:val="00617FD9"/>
    <w:rsid w:val="00617FF9"/>
    <w:rsid w:val="0062001E"/>
    <w:rsid w:val="00620071"/>
    <w:rsid w:val="00620653"/>
    <w:rsid w:val="00620659"/>
    <w:rsid w:val="00620692"/>
    <w:rsid w:val="006206D9"/>
    <w:rsid w:val="006207C1"/>
    <w:rsid w:val="0062085F"/>
    <w:rsid w:val="006208B1"/>
    <w:rsid w:val="00620B6C"/>
    <w:rsid w:val="00620B94"/>
    <w:rsid w:val="00620BBA"/>
    <w:rsid w:val="00620CB6"/>
    <w:rsid w:val="00620ED5"/>
    <w:rsid w:val="0062108B"/>
    <w:rsid w:val="00621213"/>
    <w:rsid w:val="006212E3"/>
    <w:rsid w:val="00621378"/>
    <w:rsid w:val="00621383"/>
    <w:rsid w:val="006214CA"/>
    <w:rsid w:val="0062161A"/>
    <w:rsid w:val="00621885"/>
    <w:rsid w:val="00621955"/>
    <w:rsid w:val="006219E1"/>
    <w:rsid w:val="00621A0D"/>
    <w:rsid w:val="00621B65"/>
    <w:rsid w:val="00621B88"/>
    <w:rsid w:val="00621CAB"/>
    <w:rsid w:val="00621DB5"/>
    <w:rsid w:val="00621EC1"/>
    <w:rsid w:val="00621F21"/>
    <w:rsid w:val="00622461"/>
    <w:rsid w:val="006225D5"/>
    <w:rsid w:val="0062263E"/>
    <w:rsid w:val="00622679"/>
    <w:rsid w:val="00622711"/>
    <w:rsid w:val="0062278B"/>
    <w:rsid w:val="00622980"/>
    <w:rsid w:val="00622988"/>
    <w:rsid w:val="006229C6"/>
    <w:rsid w:val="00622A13"/>
    <w:rsid w:val="00622A70"/>
    <w:rsid w:val="00622AE9"/>
    <w:rsid w:val="00622AFF"/>
    <w:rsid w:val="00622D83"/>
    <w:rsid w:val="00622F78"/>
    <w:rsid w:val="00622FCD"/>
    <w:rsid w:val="00622FF0"/>
    <w:rsid w:val="00623038"/>
    <w:rsid w:val="0062309E"/>
    <w:rsid w:val="00623194"/>
    <w:rsid w:val="00623225"/>
    <w:rsid w:val="00623377"/>
    <w:rsid w:val="00623401"/>
    <w:rsid w:val="00623475"/>
    <w:rsid w:val="0062364A"/>
    <w:rsid w:val="00623701"/>
    <w:rsid w:val="00623817"/>
    <w:rsid w:val="006239C1"/>
    <w:rsid w:val="00623A12"/>
    <w:rsid w:val="00623C02"/>
    <w:rsid w:val="00623C14"/>
    <w:rsid w:val="00623CF1"/>
    <w:rsid w:val="00623D98"/>
    <w:rsid w:val="00623D9A"/>
    <w:rsid w:val="00623E6B"/>
    <w:rsid w:val="00623F52"/>
    <w:rsid w:val="00624155"/>
    <w:rsid w:val="0062416A"/>
    <w:rsid w:val="00624174"/>
    <w:rsid w:val="00624208"/>
    <w:rsid w:val="00624377"/>
    <w:rsid w:val="006243F4"/>
    <w:rsid w:val="00624436"/>
    <w:rsid w:val="0062462A"/>
    <w:rsid w:val="006247A1"/>
    <w:rsid w:val="00624877"/>
    <w:rsid w:val="00624DFD"/>
    <w:rsid w:val="00624EC8"/>
    <w:rsid w:val="00624F00"/>
    <w:rsid w:val="00624FC0"/>
    <w:rsid w:val="0062503C"/>
    <w:rsid w:val="00625380"/>
    <w:rsid w:val="006255D4"/>
    <w:rsid w:val="006256C0"/>
    <w:rsid w:val="006256CE"/>
    <w:rsid w:val="00625928"/>
    <w:rsid w:val="00625AB7"/>
    <w:rsid w:val="00625CD3"/>
    <w:rsid w:val="00625EA5"/>
    <w:rsid w:val="00625EF6"/>
    <w:rsid w:val="006260DB"/>
    <w:rsid w:val="0062610D"/>
    <w:rsid w:val="00626164"/>
    <w:rsid w:val="00626426"/>
    <w:rsid w:val="00626540"/>
    <w:rsid w:val="006267DF"/>
    <w:rsid w:val="00626835"/>
    <w:rsid w:val="0062685D"/>
    <w:rsid w:val="006268CD"/>
    <w:rsid w:val="006268E3"/>
    <w:rsid w:val="00626914"/>
    <w:rsid w:val="00626A2E"/>
    <w:rsid w:val="00626B09"/>
    <w:rsid w:val="00626B5E"/>
    <w:rsid w:val="00626CDC"/>
    <w:rsid w:val="00626CF8"/>
    <w:rsid w:val="00626F3C"/>
    <w:rsid w:val="00626FC8"/>
    <w:rsid w:val="006270DB"/>
    <w:rsid w:val="00627126"/>
    <w:rsid w:val="00627891"/>
    <w:rsid w:val="0062799B"/>
    <w:rsid w:val="00627A6D"/>
    <w:rsid w:val="00627A9E"/>
    <w:rsid w:val="00627AC4"/>
    <w:rsid w:val="00627B3E"/>
    <w:rsid w:val="00627C5D"/>
    <w:rsid w:val="00627E38"/>
    <w:rsid w:val="00627E58"/>
    <w:rsid w:val="00627E78"/>
    <w:rsid w:val="00627ED6"/>
    <w:rsid w:val="00627EF8"/>
    <w:rsid w:val="00627F4A"/>
    <w:rsid w:val="006300B6"/>
    <w:rsid w:val="006301B1"/>
    <w:rsid w:val="0063026E"/>
    <w:rsid w:val="006302AF"/>
    <w:rsid w:val="00630392"/>
    <w:rsid w:val="00630458"/>
    <w:rsid w:val="00630650"/>
    <w:rsid w:val="0063066D"/>
    <w:rsid w:val="006306A5"/>
    <w:rsid w:val="0063080E"/>
    <w:rsid w:val="006308A7"/>
    <w:rsid w:val="00630907"/>
    <w:rsid w:val="00630A16"/>
    <w:rsid w:val="00630B59"/>
    <w:rsid w:val="00630C0D"/>
    <w:rsid w:val="00630C35"/>
    <w:rsid w:val="00630CAE"/>
    <w:rsid w:val="00630D0A"/>
    <w:rsid w:val="00630E6F"/>
    <w:rsid w:val="00630E74"/>
    <w:rsid w:val="00630EFB"/>
    <w:rsid w:val="00630F90"/>
    <w:rsid w:val="0063104E"/>
    <w:rsid w:val="00631202"/>
    <w:rsid w:val="0063139C"/>
    <w:rsid w:val="0063142C"/>
    <w:rsid w:val="006314AF"/>
    <w:rsid w:val="006314B8"/>
    <w:rsid w:val="0063153C"/>
    <w:rsid w:val="0063174F"/>
    <w:rsid w:val="006317F2"/>
    <w:rsid w:val="006318EF"/>
    <w:rsid w:val="006319FA"/>
    <w:rsid w:val="00631ABE"/>
    <w:rsid w:val="00631EEA"/>
    <w:rsid w:val="00631F88"/>
    <w:rsid w:val="0063208F"/>
    <w:rsid w:val="0063226E"/>
    <w:rsid w:val="006322AB"/>
    <w:rsid w:val="006324E8"/>
    <w:rsid w:val="006324F2"/>
    <w:rsid w:val="0063290A"/>
    <w:rsid w:val="00632A28"/>
    <w:rsid w:val="00632A7F"/>
    <w:rsid w:val="00632AA2"/>
    <w:rsid w:val="00632AB0"/>
    <w:rsid w:val="00632BBD"/>
    <w:rsid w:val="00632F85"/>
    <w:rsid w:val="00633052"/>
    <w:rsid w:val="00633163"/>
    <w:rsid w:val="006332C5"/>
    <w:rsid w:val="006332E3"/>
    <w:rsid w:val="00633402"/>
    <w:rsid w:val="006334EB"/>
    <w:rsid w:val="0063360D"/>
    <w:rsid w:val="006338E2"/>
    <w:rsid w:val="00633BC0"/>
    <w:rsid w:val="00633CEE"/>
    <w:rsid w:val="00633DF8"/>
    <w:rsid w:val="00633F37"/>
    <w:rsid w:val="00633F67"/>
    <w:rsid w:val="00634003"/>
    <w:rsid w:val="00634097"/>
    <w:rsid w:val="006341E3"/>
    <w:rsid w:val="00634279"/>
    <w:rsid w:val="0063446C"/>
    <w:rsid w:val="006344A4"/>
    <w:rsid w:val="006344FF"/>
    <w:rsid w:val="00634586"/>
    <w:rsid w:val="006348C2"/>
    <w:rsid w:val="00634941"/>
    <w:rsid w:val="006349B1"/>
    <w:rsid w:val="006349BF"/>
    <w:rsid w:val="00634DC1"/>
    <w:rsid w:val="00634DEB"/>
    <w:rsid w:val="00634E28"/>
    <w:rsid w:val="00634ED4"/>
    <w:rsid w:val="00634ED8"/>
    <w:rsid w:val="00634F12"/>
    <w:rsid w:val="006350F8"/>
    <w:rsid w:val="00635176"/>
    <w:rsid w:val="00635280"/>
    <w:rsid w:val="0063536F"/>
    <w:rsid w:val="006353D9"/>
    <w:rsid w:val="00635635"/>
    <w:rsid w:val="00635894"/>
    <w:rsid w:val="00635B41"/>
    <w:rsid w:val="00635FFE"/>
    <w:rsid w:val="006360D3"/>
    <w:rsid w:val="00636103"/>
    <w:rsid w:val="006362E8"/>
    <w:rsid w:val="00636398"/>
    <w:rsid w:val="0063656A"/>
    <w:rsid w:val="0063663C"/>
    <w:rsid w:val="0063669F"/>
    <w:rsid w:val="00636819"/>
    <w:rsid w:val="006369A0"/>
    <w:rsid w:val="006369C3"/>
    <w:rsid w:val="00636D7D"/>
    <w:rsid w:val="00636F94"/>
    <w:rsid w:val="00637071"/>
    <w:rsid w:val="006370C0"/>
    <w:rsid w:val="0063714D"/>
    <w:rsid w:val="00637408"/>
    <w:rsid w:val="0063756F"/>
    <w:rsid w:val="006375C8"/>
    <w:rsid w:val="0063770F"/>
    <w:rsid w:val="00637752"/>
    <w:rsid w:val="0063778B"/>
    <w:rsid w:val="006377F8"/>
    <w:rsid w:val="00637986"/>
    <w:rsid w:val="00637AF9"/>
    <w:rsid w:val="00637CAD"/>
    <w:rsid w:val="00637DBE"/>
    <w:rsid w:val="00637E7E"/>
    <w:rsid w:val="00637E94"/>
    <w:rsid w:val="0064001D"/>
    <w:rsid w:val="00640289"/>
    <w:rsid w:val="006402A8"/>
    <w:rsid w:val="00640308"/>
    <w:rsid w:val="006404CD"/>
    <w:rsid w:val="006406D0"/>
    <w:rsid w:val="0064079A"/>
    <w:rsid w:val="00640915"/>
    <w:rsid w:val="006409DF"/>
    <w:rsid w:val="006409E7"/>
    <w:rsid w:val="00640BC7"/>
    <w:rsid w:val="00640C17"/>
    <w:rsid w:val="00640C54"/>
    <w:rsid w:val="00640D08"/>
    <w:rsid w:val="00640D0A"/>
    <w:rsid w:val="00640DEF"/>
    <w:rsid w:val="00640EE8"/>
    <w:rsid w:val="00640F78"/>
    <w:rsid w:val="00640F79"/>
    <w:rsid w:val="00641004"/>
    <w:rsid w:val="00641090"/>
    <w:rsid w:val="006410DE"/>
    <w:rsid w:val="0064111F"/>
    <w:rsid w:val="0064116E"/>
    <w:rsid w:val="006411B0"/>
    <w:rsid w:val="00641315"/>
    <w:rsid w:val="0064136E"/>
    <w:rsid w:val="006413C9"/>
    <w:rsid w:val="0064149A"/>
    <w:rsid w:val="00641518"/>
    <w:rsid w:val="0064157E"/>
    <w:rsid w:val="00641662"/>
    <w:rsid w:val="00641697"/>
    <w:rsid w:val="006416CF"/>
    <w:rsid w:val="00641701"/>
    <w:rsid w:val="0064186D"/>
    <w:rsid w:val="00641AFE"/>
    <w:rsid w:val="00641B75"/>
    <w:rsid w:val="00641BA0"/>
    <w:rsid w:val="00641C32"/>
    <w:rsid w:val="00641D36"/>
    <w:rsid w:val="00641DD4"/>
    <w:rsid w:val="00641E0F"/>
    <w:rsid w:val="00641E24"/>
    <w:rsid w:val="00641EEB"/>
    <w:rsid w:val="00641F6D"/>
    <w:rsid w:val="0064236A"/>
    <w:rsid w:val="006423FB"/>
    <w:rsid w:val="006425A5"/>
    <w:rsid w:val="00642608"/>
    <w:rsid w:val="00642683"/>
    <w:rsid w:val="0064275E"/>
    <w:rsid w:val="00642799"/>
    <w:rsid w:val="006427A4"/>
    <w:rsid w:val="00642867"/>
    <w:rsid w:val="00642868"/>
    <w:rsid w:val="006428CD"/>
    <w:rsid w:val="00642960"/>
    <w:rsid w:val="00642AD1"/>
    <w:rsid w:val="00642CA4"/>
    <w:rsid w:val="00642E13"/>
    <w:rsid w:val="0064307F"/>
    <w:rsid w:val="00643219"/>
    <w:rsid w:val="006434D5"/>
    <w:rsid w:val="006436DC"/>
    <w:rsid w:val="00643832"/>
    <w:rsid w:val="006438E8"/>
    <w:rsid w:val="00643B43"/>
    <w:rsid w:val="00643BFC"/>
    <w:rsid w:val="00643C5B"/>
    <w:rsid w:val="00643E37"/>
    <w:rsid w:val="00643E85"/>
    <w:rsid w:val="00643ED7"/>
    <w:rsid w:val="00643F41"/>
    <w:rsid w:val="006440E3"/>
    <w:rsid w:val="00644319"/>
    <w:rsid w:val="0064443A"/>
    <w:rsid w:val="006445D4"/>
    <w:rsid w:val="006445F1"/>
    <w:rsid w:val="006446B1"/>
    <w:rsid w:val="00644732"/>
    <w:rsid w:val="00644742"/>
    <w:rsid w:val="00644767"/>
    <w:rsid w:val="00644791"/>
    <w:rsid w:val="006449AB"/>
    <w:rsid w:val="006449AE"/>
    <w:rsid w:val="006449C2"/>
    <w:rsid w:val="00644B77"/>
    <w:rsid w:val="00644CCE"/>
    <w:rsid w:val="00644D67"/>
    <w:rsid w:val="00644E80"/>
    <w:rsid w:val="00644ED1"/>
    <w:rsid w:val="00644FDA"/>
    <w:rsid w:val="00645176"/>
    <w:rsid w:val="006451F7"/>
    <w:rsid w:val="0064525D"/>
    <w:rsid w:val="00645397"/>
    <w:rsid w:val="00645399"/>
    <w:rsid w:val="00645562"/>
    <w:rsid w:val="006455C4"/>
    <w:rsid w:val="00645635"/>
    <w:rsid w:val="0064584C"/>
    <w:rsid w:val="00645995"/>
    <w:rsid w:val="00645BA7"/>
    <w:rsid w:val="00645CF3"/>
    <w:rsid w:val="00645E2A"/>
    <w:rsid w:val="00645E4D"/>
    <w:rsid w:val="00646100"/>
    <w:rsid w:val="00646115"/>
    <w:rsid w:val="006461FD"/>
    <w:rsid w:val="0064624F"/>
    <w:rsid w:val="006462C8"/>
    <w:rsid w:val="00646371"/>
    <w:rsid w:val="00646497"/>
    <w:rsid w:val="0064654F"/>
    <w:rsid w:val="006465A3"/>
    <w:rsid w:val="006467C6"/>
    <w:rsid w:val="006468FB"/>
    <w:rsid w:val="00646966"/>
    <w:rsid w:val="006469E0"/>
    <w:rsid w:val="006469F1"/>
    <w:rsid w:val="00646A0F"/>
    <w:rsid w:val="00646BFA"/>
    <w:rsid w:val="00646C92"/>
    <w:rsid w:val="00646DE9"/>
    <w:rsid w:val="00646E8E"/>
    <w:rsid w:val="00646EF1"/>
    <w:rsid w:val="00646F09"/>
    <w:rsid w:val="00647006"/>
    <w:rsid w:val="00647047"/>
    <w:rsid w:val="006473A9"/>
    <w:rsid w:val="006473C3"/>
    <w:rsid w:val="00647444"/>
    <w:rsid w:val="00647478"/>
    <w:rsid w:val="00647553"/>
    <w:rsid w:val="00647556"/>
    <w:rsid w:val="00647634"/>
    <w:rsid w:val="006476C4"/>
    <w:rsid w:val="00647A14"/>
    <w:rsid w:val="00647A2D"/>
    <w:rsid w:val="00647AFE"/>
    <w:rsid w:val="00647BE2"/>
    <w:rsid w:val="00647C5E"/>
    <w:rsid w:val="00647CAF"/>
    <w:rsid w:val="00647CBC"/>
    <w:rsid w:val="00647CDC"/>
    <w:rsid w:val="00647D63"/>
    <w:rsid w:val="00647DF0"/>
    <w:rsid w:val="00647DFA"/>
    <w:rsid w:val="00647F7C"/>
    <w:rsid w:val="00647FFC"/>
    <w:rsid w:val="00650063"/>
    <w:rsid w:val="006501C2"/>
    <w:rsid w:val="006501C7"/>
    <w:rsid w:val="006501DB"/>
    <w:rsid w:val="006501EF"/>
    <w:rsid w:val="0065020C"/>
    <w:rsid w:val="00650417"/>
    <w:rsid w:val="00650491"/>
    <w:rsid w:val="006504BC"/>
    <w:rsid w:val="00650524"/>
    <w:rsid w:val="006505D9"/>
    <w:rsid w:val="00650602"/>
    <w:rsid w:val="006506F5"/>
    <w:rsid w:val="006508B2"/>
    <w:rsid w:val="00650989"/>
    <w:rsid w:val="00650A2D"/>
    <w:rsid w:val="00650B00"/>
    <w:rsid w:val="00650F11"/>
    <w:rsid w:val="00651197"/>
    <w:rsid w:val="006511E9"/>
    <w:rsid w:val="00651221"/>
    <w:rsid w:val="00651230"/>
    <w:rsid w:val="0065123B"/>
    <w:rsid w:val="00651240"/>
    <w:rsid w:val="006512BC"/>
    <w:rsid w:val="006515F5"/>
    <w:rsid w:val="00651720"/>
    <w:rsid w:val="0065174F"/>
    <w:rsid w:val="0065185D"/>
    <w:rsid w:val="0065188E"/>
    <w:rsid w:val="00651975"/>
    <w:rsid w:val="006519F5"/>
    <w:rsid w:val="00651AFF"/>
    <w:rsid w:val="00651C73"/>
    <w:rsid w:val="00651DA5"/>
    <w:rsid w:val="00651E1A"/>
    <w:rsid w:val="00651FA5"/>
    <w:rsid w:val="00652092"/>
    <w:rsid w:val="006521AE"/>
    <w:rsid w:val="006522A0"/>
    <w:rsid w:val="006526DE"/>
    <w:rsid w:val="006527BA"/>
    <w:rsid w:val="00653100"/>
    <w:rsid w:val="0065320C"/>
    <w:rsid w:val="006533A5"/>
    <w:rsid w:val="0065380D"/>
    <w:rsid w:val="0065383B"/>
    <w:rsid w:val="006539EC"/>
    <w:rsid w:val="00653A5A"/>
    <w:rsid w:val="00653A88"/>
    <w:rsid w:val="00653ACD"/>
    <w:rsid w:val="00653CA6"/>
    <w:rsid w:val="00653D1D"/>
    <w:rsid w:val="00653D3D"/>
    <w:rsid w:val="00653D66"/>
    <w:rsid w:val="00653DB2"/>
    <w:rsid w:val="00653E3B"/>
    <w:rsid w:val="00653FD9"/>
    <w:rsid w:val="00653FF0"/>
    <w:rsid w:val="00654100"/>
    <w:rsid w:val="00654134"/>
    <w:rsid w:val="00654268"/>
    <w:rsid w:val="00654280"/>
    <w:rsid w:val="006542EC"/>
    <w:rsid w:val="006543D6"/>
    <w:rsid w:val="006543DB"/>
    <w:rsid w:val="0065457C"/>
    <w:rsid w:val="006545ED"/>
    <w:rsid w:val="00654680"/>
    <w:rsid w:val="0065481E"/>
    <w:rsid w:val="00654848"/>
    <w:rsid w:val="00654879"/>
    <w:rsid w:val="00654BF5"/>
    <w:rsid w:val="00654E94"/>
    <w:rsid w:val="00655066"/>
    <w:rsid w:val="0065513C"/>
    <w:rsid w:val="0065528D"/>
    <w:rsid w:val="006552E1"/>
    <w:rsid w:val="006554AC"/>
    <w:rsid w:val="006554C8"/>
    <w:rsid w:val="006554E8"/>
    <w:rsid w:val="00655553"/>
    <w:rsid w:val="006555AD"/>
    <w:rsid w:val="00655657"/>
    <w:rsid w:val="00655685"/>
    <w:rsid w:val="00655728"/>
    <w:rsid w:val="00655763"/>
    <w:rsid w:val="0065577A"/>
    <w:rsid w:val="00655859"/>
    <w:rsid w:val="00655A0A"/>
    <w:rsid w:val="00655BEB"/>
    <w:rsid w:val="00655D54"/>
    <w:rsid w:val="00655F35"/>
    <w:rsid w:val="00655FDF"/>
    <w:rsid w:val="0065614E"/>
    <w:rsid w:val="00656244"/>
    <w:rsid w:val="00656263"/>
    <w:rsid w:val="006562B2"/>
    <w:rsid w:val="006563AF"/>
    <w:rsid w:val="0065642F"/>
    <w:rsid w:val="006565C8"/>
    <w:rsid w:val="00656AD0"/>
    <w:rsid w:val="00656C0D"/>
    <w:rsid w:val="00656C13"/>
    <w:rsid w:val="00656D8E"/>
    <w:rsid w:val="00656DB3"/>
    <w:rsid w:val="00656EBE"/>
    <w:rsid w:val="00656F28"/>
    <w:rsid w:val="00656F72"/>
    <w:rsid w:val="0065704D"/>
    <w:rsid w:val="0065709C"/>
    <w:rsid w:val="006571CB"/>
    <w:rsid w:val="006571D5"/>
    <w:rsid w:val="0065724E"/>
    <w:rsid w:val="006572F3"/>
    <w:rsid w:val="006572F5"/>
    <w:rsid w:val="0065749F"/>
    <w:rsid w:val="00657503"/>
    <w:rsid w:val="006575F4"/>
    <w:rsid w:val="006576A1"/>
    <w:rsid w:val="006576C2"/>
    <w:rsid w:val="006579E6"/>
    <w:rsid w:val="00657B87"/>
    <w:rsid w:val="00657BD2"/>
    <w:rsid w:val="00657D5A"/>
    <w:rsid w:val="00660012"/>
    <w:rsid w:val="00660081"/>
    <w:rsid w:val="00660133"/>
    <w:rsid w:val="0066013D"/>
    <w:rsid w:val="0066022D"/>
    <w:rsid w:val="006602CC"/>
    <w:rsid w:val="00660514"/>
    <w:rsid w:val="006605D0"/>
    <w:rsid w:val="00660682"/>
    <w:rsid w:val="0066077A"/>
    <w:rsid w:val="00660782"/>
    <w:rsid w:val="00660A67"/>
    <w:rsid w:val="00660AE9"/>
    <w:rsid w:val="00660C97"/>
    <w:rsid w:val="00660CB0"/>
    <w:rsid w:val="00660E62"/>
    <w:rsid w:val="00660E6A"/>
    <w:rsid w:val="00660EB3"/>
    <w:rsid w:val="00660EFC"/>
    <w:rsid w:val="00660F04"/>
    <w:rsid w:val="00660F18"/>
    <w:rsid w:val="00660F74"/>
    <w:rsid w:val="00660F83"/>
    <w:rsid w:val="006610C4"/>
    <w:rsid w:val="0066119A"/>
    <w:rsid w:val="00661258"/>
    <w:rsid w:val="006612A3"/>
    <w:rsid w:val="00661492"/>
    <w:rsid w:val="006614D4"/>
    <w:rsid w:val="0066155F"/>
    <w:rsid w:val="006619FD"/>
    <w:rsid w:val="00661A36"/>
    <w:rsid w:val="00661AB8"/>
    <w:rsid w:val="00661B4F"/>
    <w:rsid w:val="00661C4F"/>
    <w:rsid w:val="00661E1C"/>
    <w:rsid w:val="00661FA6"/>
    <w:rsid w:val="0066204C"/>
    <w:rsid w:val="00662104"/>
    <w:rsid w:val="00662346"/>
    <w:rsid w:val="006623AF"/>
    <w:rsid w:val="006623C5"/>
    <w:rsid w:val="00662537"/>
    <w:rsid w:val="006625AC"/>
    <w:rsid w:val="00662798"/>
    <w:rsid w:val="006627D7"/>
    <w:rsid w:val="00662A98"/>
    <w:rsid w:val="00662B2B"/>
    <w:rsid w:val="00662B2E"/>
    <w:rsid w:val="00662BE9"/>
    <w:rsid w:val="00662C5F"/>
    <w:rsid w:val="00662EF1"/>
    <w:rsid w:val="00662F71"/>
    <w:rsid w:val="00663001"/>
    <w:rsid w:val="006630CD"/>
    <w:rsid w:val="00663104"/>
    <w:rsid w:val="00663145"/>
    <w:rsid w:val="00663183"/>
    <w:rsid w:val="006631F5"/>
    <w:rsid w:val="0066322C"/>
    <w:rsid w:val="006632A2"/>
    <w:rsid w:val="00663427"/>
    <w:rsid w:val="0066347A"/>
    <w:rsid w:val="0066349A"/>
    <w:rsid w:val="00663508"/>
    <w:rsid w:val="0066361E"/>
    <w:rsid w:val="0066397E"/>
    <w:rsid w:val="00663A2D"/>
    <w:rsid w:val="00663AE0"/>
    <w:rsid w:val="00663B76"/>
    <w:rsid w:val="00663B84"/>
    <w:rsid w:val="00663C3B"/>
    <w:rsid w:val="00663C8C"/>
    <w:rsid w:val="00663EDC"/>
    <w:rsid w:val="00664004"/>
    <w:rsid w:val="00664047"/>
    <w:rsid w:val="00664136"/>
    <w:rsid w:val="0066429A"/>
    <w:rsid w:val="006642EF"/>
    <w:rsid w:val="00664363"/>
    <w:rsid w:val="00664674"/>
    <w:rsid w:val="00664789"/>
    <w:rsid w:val="006647BF"/>
    <w:rsid w:val="006647E7"/>
    <w:rsid w:val="00664898"/>
    <w:rsid w:val="00664A81"/>
    <w:rsid w:val="00664A8F"/>
    <w:rsid w:val="00664D4A"/>
    <w:rsid w:val="00664DCD"/>
    <w:rsid w:val="00664E81"/>
    <w:rsid w:val="00664F57"/>
    <w:rsid w:val="00664FA8"/>
    <w:rsid w:val="00665044"/>
    <w:rsid w:val="00665060"/>
    <w:rsid w:val="006650BA"/>
    <w:rsid w:val="0066526C"/>
    <w:rsid w:val="006652B1"/>
    <w:rsid w:val="00665449"/>
    <w:rsid w:val="0066553C"/>
    <w:rsid w:val="00665720"/>
    <w:rsid w:val="006657D0"/>
    <w:rsid w:val="006658C3"/>
    <w:rsid w:val="006659A2"/>
    <w:rsid w:val="00665A11"/>
    <w:rsid w:val="00665A95"/>
    <w:rsid w:val="00665B69"/>
    <w:rsid w:val="00665C4E"/>
    <w:rsid w:val="00665D13"/>
    <w:rsid w:val="00665E4D"/>
    <w:rsid w:val="006660C9"/>
    <w:rsid w:val="00666104"/>
    <w:rsid w:val="00666204"/>
    <w:rsid w:val="00666296"/>
    <w:rsid w:val="006663D0"/>
    <w:rsid w:val="00666556"/>
    <w:rsid w:val="00666577"/>
    <w:rsid w:val="0066664F"/>
    <w:rsid w:val="00666660"/>
    <w:rsid w:val="00666698"/>
    <w:rsid w:val="006666E4"/>
    <w:rsid w:val="0066682E"/>
    <w:rsid w:val="00666834"/>
    <w:rsid w:val="00666889"/>
    <w:rsid w:val="006668B4"/>
    <w:rsid w:val="0066695E"/>
    <w:rsid w:val="00666990"/>
    <w:rsid w:val="006669BB"/>
    <w:rsid w:val="00666B23"/>
    <w:rsid w:val="00666CAB"/>
    <w:rsid w:val="00666D06"/>
    <w:rsid w:val="00666EF5"/>
    <w:rsid w:val="00666FDE"/>
    <w:rsid w:val="00667013"/>
    <w:rsid w:val="00667038"/>
    <w:rsid w:val="006670E3"/>
    <w:rsid w:val="00667184"/>
    <w:rsid w:val="00667261"/>
    <w:rsid w:val="006672F9"/>
    <w:rsid w:val="006672FB"/>
    <w:rsid w:val="00667301"/>
    <w:rsid w:val="00667353"/>
    <w:rsid w:val="006675DE"/>
    <w:rsid w:val="00667852"/>
    <w:rsid w:val="00667AE4"/>
    <w:rsid w:val="00667B0A"/>
    <w:rsid w:val="00667B8C"/>
    <w:rsid w:val="00667C82"/>
    <w:rsid w:val="00667CFC"/>
    <w:rsid w:val="00667E0E"/>
    <w:rsid w:val="0067013A"/>
    <w:rsid w:val="00670347"/>
    <w:rsid w:val="0067040F"/>
    <w:rsid w:val="00670529"/>
    <w:rsid w:val="006705BD"/>
    <w:rsid w:val="006706BF"/>
    <w:rsid w:val="006706DB"/>
    <w:rsid w:val="00670803"/>
    <w:rsid w:val="006708BB"/>
    <w:rsid w:val="00670ACC"/>
    <w:rsid w:val="00670B04"/>
    <w:rsid w:val="00670B14"/>
    <w:rsid w:val="00670B93"/>
    <w:rsid w:val="00670D29"/>
    <w:rsid w:val="00670D83"/>
    <w:rsid w:val="00670EBE"/>
    <w:rsid w:val="00670F2C"/>
    <w:rsid w:val="00670F37"/>
    <w:rsid w:val="00670F47"/>
    <w:rsid w:val="00671078"/>
    <w:rsid w:val="006712AB"/>
    <w:rsid w:val="006712C9"/>
    <w:rsid w:val="006712EE"/>
    <w:rsid w:val="0067142B"/>
    <w:rsid w:val="0067161D"/>
    <w:rsid w:val="00671645"/>
    <w:rsid w:val="006717A0"/>
    <w:rsid w:val="00671885"/>
    <w:rsid w:val="006718FD"/>
    <w:rsid w:val="00671A01"/>
    <w:rsid w:val="00671D76"/>
    <w:rsid w:val="00671ED2"/>
    <w:rsid w:val="00672287"/>
    <w:rsid w:val="00672303"/>
    <w:rsid w:val="006723B1"/>
    <w:rsid w:val="00672429"/>
    <w:rsid w:val="0067279C"/>
    <w:rsid w:val="006727BE"/>
    <w:rsid w:val="006727EF"/>
    <w:rsid w:val="0067288E"/>
    <w:rsid w:val="00672CA8"/>
    <w:rsid w:val="00672E2B"/>
    <w:rsid w:val="00672E85"/>
    <w:rsid w:val="0067307A"/>
    <w:rsid w:val="006731C2"/>
    <w:rsid w:val="006732F1"/>
    <w:rsid w:val="006733EE"/>
    <w:rsid w:val="006734F9"/>
    <w:rsid w:val="00673513"/>
    <w:rsid w:val="0067363E"/>
    <w:rsid w:val="00673748"/>
    <w:rsid w:val="00673AD6"/>
    <w:rsid w:val="00673B4B"/>
    <w:rsid w:val="00673D73"/>
    <w:rsid w:val="00673E5E"/>
    <w:rsid w:val="00673EDA"/>
    <w:rsid w:val="0067405F"/>
    <w:rsid w:val="006740DA"/>
    <w:rsid w:val="00674193"/>
    <w:rsid w:val="006741FC"/>
    <w:rsid w:val="0067429B"/>
    <w:rsid w:val="006742F0"/>
    <w:rsid w:val="006744BE"/>
    <w:rsid w:val="0067451A"/>
    <w:rsid w:val="0067467A"/>
    <w:rsid w:val="006748C3"/>
    <w:rsid w:val="00674BF8"/>
    <w:rsid w:val="00674E26"/>
    <w:rsid w:val="00674E45"/>
    <w:rsid w:val="00675116"/>
    <w:rsid w:val="0067536C"/>
    <w:rsid w:val="006754E2"/>
    <w:rsid w:val="0067550E"/>
    <w:rsid w:val="00675779"/>
    <w:rsid w:val="00675786"/>
    <w:rsid w:val="0067579E"/>
    <w:rsid w:val="0067588B"/>
    <w:rsid w:val="006758CA"/>
    <w:rsid w:val="00675926"/>
    <w:rsid w:val="00675951"/>
    <w:rsid w:val="006759D8"/>
    <w:rsid w:val="00675A2D"/>
    <w:rsid w:val="00675A56"/>
    <w:rsid w:val="00675A7F"/>
    <w:rsid w:val="00675C29"/>
    <w:rsid w:val="00675C6F"/>
    <w:rsid w:val="00675CB9"/>
    <w:rsid w:val="00675CC3"/>
    <w:rsid w:val="00675CCE"/>
    <w:rsid w:val="00675D49"/>
    <w:rsid w:val="00676053"/>
    <w:rsid w:val="006760AD"/>
    <w:rsid w:val="006761EE"/>
    <w:rsid w:val="00676418"/>
    <w:rsid w:val="0067652F"/>
    <w:rsid w:val="00676598"/>
    <w:rsid w:val="006765C0"/>
    <w:rsid w:val="0067663F"/>
    <w:rsid w:val="00676649"/>
    <w:rsid w:val="00676744"/>
    <w:rsid w:val="00676839"/>
    <w:rsid w:val="00676850"/>
    <w:rsid w:val="006769A4"/>
    <w:rsid w:val="006769B5"/>
    <w:rsid w:val="00676A13"/>
    <w:rsid w:val="00676B28"/>
    <w:rsid w:val="00676B7D"/>
    <w:rsid w:val="00676CEF"/>
    <w:rsid w:val="00676D22"/>
    <w:rsid w:val="00676F40"/>
    <w:rsid w:val="0067709C"/>
    <w:rsid w:val="006770D9"/>
    <w:rsid w:val="00677139"/>
    <w:rsid w:val="006771AC"/>
    <w:rsid w:val="00677313"/>
    <w:rsid w:val="00677327"/>
    <w:rsid w:val="00677385"/>
    <w:rsid w:val="00677398"/>
    <w:rsid w:val="006773AA"/>
    <w:rsid w:val="0067741E"/>
    <w:rsid w:val="006775AB"/>
    <w:rsid w:val="00677636"/>
    <w:rsid w:val="006776F3"/>
    <w:rsid w:val="00677910"/>
    <w:rsid w:val="00677B0E"/>
    <w:rsid w:val="00677CFF"/>
    <w:rsid w:val="00677D1B"/>
    <w:rsid w:val="00677D54"/>
    <w:rsid w:val="00677F3B"/>
    <w:rsid w:val="006800F2"/>
    <w:rsid w:val="0068026C"/>
    <w:rsid w:val="00680553"/>
    <w:rsid w:val="006805A0"/>
    <w:rsid w:val="006807A8"/>
    <w:rsid w:val="006808B9"/>
    <w:rsid w:val="006808CD"/>
    <w:rsid w:val="0068091C"/>
    <w:rsid w:val="00680954"/>
    <w:rsid w:val="006809B8"/>
    <w:rsid w:val="00680A04"/>
    <w:rsid w:val="00680C59"/>
    <w:rsid w:val="00680D73"/>
    <w:rsid w:val="0068100E"/>
    <w:rsid w:val="00681085"/>
    <w:rsid w:val="006812B1"/>
    <w:rsid w:val="006812E5"/>
    <w:rsid w:val="0068134C"/>
    <w:rsid w:val="00681416"/>
    <w:rsid w:val="00681721"/>
    <w:rsid w:val="006819E4"/>
    <w:rsid w:val="00681D0D"/>
    <w:rsid w:val="00681D6C"/>
    <w:rsid w:val="00681DD6"/>
    <w:rsid w:val="00681E6C"/>
    <w:rsid w:val="00681ECB"/>
    <w:rsid w:val="0068203C"/>
    <w:rsid w:val="006820B4"/>
    <w:rsid w:val="00682129"/>
    <w:rsid w:val="006822E7"/>
    <w:rsid w:val="0068230E"/>
    <w:rsid w:val="00682335"/>
    <w:rsid w:val="00682560"/>
    <w:rsid w:val="00682642"/>
    <w:rsid w:val="00682844"/>
    <w:rsid w:val="00682878"/>
    <w:rsid w:val="006829B1"/>
    <w:rsid w:val="00682A4A"/>
    <w:rsid w:val="00682ADB"/>
    <w:rsid w:val="00682B75"/>
    <w:rsid w:val="00682BB1"/>
    <w:rsid w:val="00682CBC"/>
    <w:rsid w:val="00682D74"/>
    <w:rsid w:val="00682D98"/>
    <w:rsid w:val="00682E17"/>
    <w:rsid w:val="00682E4F"/>
    <w:rsid w:val="00682FAF"/>
    <w:rsid w:val="00683012"/>
    <w:rsid w:val="0068301D"/>
    <w:rsid w:val="0068308D"/>
    <w:rsid w:val="006830A7"/>
    <w:rsid w:val="00683116"/>
    <w:rsid w:val="00683121"/>
    <w:rsid w:val="006833B0"/>
    <w:rsid w:val="0068348A"/>
    <w:rsid w:val="00683631"/>
    <w:rsid w:val="00683638"/>
    <w:rsid w:val="006837C6"/>
    <w:rsid w:val="00683AF6"/>
    <w:rsid w:val="00683B51"/>
    <w:rsid w:val="00683C8F"/>
    <w:rsid w:val="00683CC7"/>
    <w:rsid w:val="00684186"/>
    <w:rsid w:val="0068418A"/>
    <w:rsid w:val="006841C8"/>
    <w:rsid w:val="0068421F"/>
    <w:rsid w:val="0068424F"/>
    <w:rsid w:val="0068425B"/>
    <w:rsid w:val="0068427A"/>
    <w:rsid w:val="006842B7"/>
    <w:rsid w:val="006842EE"/>
    <w:rsid w:val="006845BF"/>
    <w:rsid w:val="006846B2"/>
    <w:rsid w:val="006847E8"/>
    <w:rsid w:val="006848FC"/>
    <w:rsid w:val="00684A49"/>
    <w:rsid w:val="00684B92"/>
    <w:rsid w:val="00684C8D"/>
    <w:rsid w:val="00684DF9"/>
    <w:rsid w:val="006850F1"/>
    <w:rsid w:val="006851B7"/>
    <w:rsid w:val="0068531C"/>
    <w:rsid w:val="00685347"/>
    <w:rsid w:val="00685375"/>
    <w:rsid w:val="00685434"/>
    <w:rsid w:val="006856B0"/>
    <w:rsid w:val="00685924"/>
    <w:rsid w:val="00685C02"/>
    <w:rsid w:val="00685C10"/>
    <w:rsid w:val="00685CA2"/>
    <w:rsid w:val="00685CAE"/>
    <w:rsid w:val="00685CC2"/>
    <w:rsid w:val="00685DB0"/>
    <w:rsid w:val="00685E5E"/>
    <w:rsid w:val="00685EB2"/>
    <w:rsid w:val="00685EF3"/>
    <w:rsid w:val="006860B2"/>
    <w:rsid w:val="006860E3"/>
    <w:rsid w:val="00686211"/>
    <w:rsid w:val="00686331"/>
    <w:rsid w:val="00686494"/>
    <w:rsid w:val="00686566"/>
    <w:rsid w:val="006867A6"/>
    <w:rsid w:val="006868C9"/>
    <w:rsid w:val="006868F1"/>
    <w:rsid w:val="00686A05"/>
    <w:rsid w:val="00686D80"/>
    <w:rsid w:val="00686F11"/>
    <w:rsid w:val="00686F12"/>
    <w:rsid w:val="00686F13"/>
    <w:rsid w:val="00686F14"/>
    <w:rsid w:val="00686F6E"/>
    <w:rsid w:val="00687005"/>
    <w:rsid w:val="006873D6"/>
    <w:rsid w:val="006874DE"/>
    <w:rsid w:val="006875D0"/>
    <w:rsid w:val="00687738"/>
    <w:rsid w:val="00687815"/>
    <w:rsid w:val="00687847"/>
    <w:rsid w:val="006879D7"/>
    <w:rsid w:val="006879F1"/>
    <w:rsid w:val="00687CB3"/>
    <w:rsid w:val="00687DE3"/>
    <w:rsid w:val="00687E85"/>
    <w:rsid w:val="00687F4A"/>
    <w:rsid w:val="00687FFE"/>
    <w:rsid w:val="00690135"/>
    <w:rsid w:val="0069061C"/>
    <w:rsid w:val="006907B9"/>
    <w:rsid w:val="006907EC"/>
    <w:rsid w:val="006908BF"/>
    <w:rsid w:val="0069091C"/>
    <w:rsid w:val="006909FC"/>
    <w:rsid w:val="00690AF8"/>
    <w:rsid w:val="00690B02"/>
    <w:rsid w:val="00690B1E"/>
    <w:rsid w:val="00690EEC"/>
    <w:rsid w:val="00690F7D"/>
    <w:rsid w:val="006910B3"/>
    <w:rsid w:val="006910C1"/>
    <w:rsid w:val="006911A8"/>
    <w:rsid w:val="006911CB"/>
    <w:rsid w:val="0069146D"/>
    <w:rsid w:val="00691482"/>
    <w:rsid w:val="006915EB"/>
    <w:rsid w:val="0069164B"/>
    <w:rsid w:val="006918A8"/>
    <w:rsid w:val="00691926"/>
    <w:rsid w:val="00691E65"/>
    <w:rsid w:val="006920B4"/>
    <w:rsid w:val="0069214F"/>
    <w:rsid w:val="006922FB"/>
    <w:rsid w:val="0069230B"/>
    <w:rsid w:val="006923E1"/>
    <w:rsid w:val="00692561"/>
    <w:rsid w:val="00692580"/>
    <w:rsid w:val="006925BA"/>
    <w:rsid w:val="00692791"/>
    <w:rsid w:val="00692852"/>
    <w:rsid w:val="006929FE"/>
    <w:rsid w:val="00692A18"/>
    <w:rsid w:val="00692A3C"/>
    <w:rsid w:val="00692A56"/>
    <w:rsid w:val="00692BEB"/>
    <w:rsid w:val="00692D09"/>
    <w:rsid w:val="00692D60"/>
    <w:rsid w:val="00692DA2"/>
    <w:rsid w:val="00692E05"/>
    <w:rsid w:val="00692E44"/>
    <w:rsid w:val="00692E57"/>
    <w:rsid w:val="00692EC5"/>
    <w:rsid w:val="006930BA"/>
    <w:rsid w:val="00693150"/>
    <w:rsid w:val="00693162"/>
    <w:rsid w:val="00693169"/>
    <w:rsid w:val="006933A5"/>
    <w:rsid w:val="00693458"/>
    <w:rsid w:val="006934B4"/>
    <w:rsid w:val="006935B8"/>
    <w:rsid w:val="0069360C"/>
    <w:rsid w:val="00693719"/>
    <w:rsid w:val="0069376E"/>
    <w:rsid w:val="006937D9"/>
    <w:rsid w:val="00693868"/>
    <w:rsid w:val="00693882"/>
    <w:rsid w:val="00693886"/>
    <w:rsid w:val="00693A57"/>
    <w:rsid w:val="00693AA1"/>
    <w:rsid w:val="00693AAC"/>
    <w:rsid w:val="00693DA6"/>
    <w:rsid w:val="00694229"/>
    <w:rsid w:val="006944DF"/>
    <w:rsid w:val="00694536"/>
    <w:rsid w:val="00694546"/>
    <w:rsid w:val="006945A1"/>
    <w:rsid w:val="00694655"/>
    <w:rsid w:val="00694844"/>
    <w:rsid w:val="00694888"/>
    <w:rsid w:val="00694895"/>
    <w:rsid w:val="0069494D"/>
    <w:rsid w:val="006949F3"/>
    <w:rsid w:val="00694CC4"/>
    <w:rsid w:val="00694F28"/>
    <w:rsid w:val="006951FC"/>
    <w:rsid w:val="0069527D"/>
    <w:rsid w:val="00695312"/>
    <w:rsid w:val="006953A5"/>
    <w:rsid w:val="006953B1"/>
    <w:rsid w:val="006954D1"/>
    <w:rsid w:val="00695533"/>
    <w:rsid w:val="00695728"/>
    <w:rsid w:val="00695885"/>
    <w:rsid w:val="0069589A"/>
    <w:rsid w:val="006958A4"/>
    <w:rsid w:val="00695DE8"/>
    <w:rsid w:val="00695F1E"/>
    <w:rsid w:val="0069602D"/>
    <w:rsid w:val="00696105"/>
    <w:rsid w:val="00696301"/>
    <w:rsid w:val="00696411"/>
    <w:rsid w:val="0069689C"/>
    <w:rsid w:val="00696990"/>
    <w:rsid w:val="00696998"/>
    <w:rsid w:val="006969B5"/>
    <w:rsid w:val="00696BD3"/>
    <w:rsid w:val="00696C40"/>
    <w:rsid w:val="00696D8A"/>
    <w:rsid w:val="00696E49"/>
    <w:rsid w:val="00696E62"/>
    <w:rsid w:val="00696E8D"/>
    <w:rsid w:val="00697190"/>
    <w:rsid w:val="00697295"/>
    <w:rsid w:val="006972A1"/>
    <w:rsid w:val="006973AD"/>
    <w:rsid w:val="00697481"/>
    <w:rsid w:val="0069752F"/>
    <w:rsid w:val="00697692"/>
    <w:rsid w:val="00697728"/>
    <w:rsid w:val="0069779B"/>
    <w:rsid w:val="00697934"/>
    <w:rsid w:val="00697945"/>
    <w:rsid w:val="00697968"/>
    <w:rsid w:val="00697A5F"/>
    <w:rsid w:val="00697BD3"/>
    <w:rsid w:val="00697D00"/>
    <w:rsid w:val="00697E2E"/>
    <w:rsid w:val="00697ED4"/>
    <w:rsid w:val="00697F2B"/>
    <w:rsid w:val="006A0211"/>
    <w:rsid w:val="006A0223"/>
    <w:rsid w:val="006A0265"/>
    <w:rsid w:val="006A0282"/>
    <w:rsid w:val="006A02A9"/>
    <w:rsid w:val="006A036D"/>
    <w:rsid w:val="006A03D3"/>
    <w:rsid w:val="006A040E"/>
    <w:rsid w:val="006A0416"/>
    <w:rsid w:val="006A0557"/>
    <w:rsid w:val="006A0621"/>
    <w:rsid w:val="006A0768"/>
    <w:rsid w:val="006A07FA"/>
    <w:rsid w:val="006A0851"/>
    <w:rsid w:val="006A0893"/>
    <w:rsid w:val="006A0938"/>
    <w:rsid w:val="006A0AB4"/>
    <w:rsid w:val="006A0B0A"/>
    <w:rsid w:val="006A0B77"/>
    <w:rsid w:val="006A0C04"/>
    <w:rsid w:val="006A0C4B"/>
    <w:rsid w:val="006A0C82"/>
    <w:rsid w:val="006A0E3C"/>
    <w:rsid w:val="006A0FA5"/>
    <w:rsid w:val="006A0FC7"/>
    <w:rsid w:val="006A134E"/>
    <w:rsid w:val="006A1652"/>
    <w:rsid w:val="006A1806"/>
    <w:rsid w:val="006A181A"/>
    <w:rsid w:val="006A1822"/>
    <w:rsid w:val="006A18EB"/>
    <w:rsid w:val="006A1931"/>
    <w:rsid w:val="006A1937"/>
    <w:rsid w:val="006A1999"/>
    <w:rsid w:val="006A19AB"/>
    <w:rsid w:val="006A1ADD"/>
    <w:rsid w:val="006A1AEB"/>
    <w:rsid w:val="006A1CD2"/>
    <w:rsid w:val="006A1CDA"/>
    <w:rsid w:val="006A1DED"/>
    <w:rsid w:val="006A1F5D"/>
    <w:rsid w:val="006A20AD"/>
    <w:rsid w:val="006A20B3"/>
    <w:rsid w:val="006A20BC"/>
    <w:rsid w:val="006A210C"/>
    <w:rsid w:val="006A214E"/>
    <w:rsid w:val="006A2163"/>
    <w:rsid w:val="006A23EA"/>
    <w:rsid w:val="006A247D"/>
    <w:rsid w:val="006A2575"/>
    <w:rsid w:val="006A25A2"/>
    <w:rsid w:val="006A2615"/>
    <w:rsid w:val="006A2631"/>
    <w:rsid w:val="006A269C"/>
    <w:rsid w:val="006A2967"/>
    <w:rsid w:val="006A2994"/>
    <w:rsid w:val="006A29ED"/>
    <w:rsid w:val="006A2AD7"/>
    <w:rsid w:val="006A2BB1"/>
    <w:rsid w:val="006A2D4C"/>
    <w:rsid w:val="006A2DEF"/>
    <w:rsid w:val="006A2ED4"/>
    <w:rsid w:val="006A2F1E"/>
    <w:rsid w:val="006A30DB"/>
    <w:rsid w:val="006A316E"/>
    <w:rsid w:val="006A31D4"/>
    <w:rsid w:val="006A320C"/>
    <w:rsid w:val="006A3451"/>
    <w:rsid w:val="006A3692"/>
    <w:rsid w:val="006A3774"/>
    <w:rsid w:val="006A3B87"/>
    <w:rsid w:val="006A3BE1"/>
    <w:rsid w:val="006A3CE2"/>
    <w:rsid w:val="006A3DBE"/>
    <w:rsid w:val="006A3FAB"/>
    <w:rsid w:val="006A4051"/>
    <w:rsid w:val="006A4239"/>
    <w:rsid w:val="006A4447"/>
    <w:rsid w:val="006A4482"/>
    <w:rsid w:val="006A44D7"/>
    <w:rsid w:val="006A46D1"/>
    <w:rsid w:val="006A477A"/>
    <w:rsid w:val="006A47A8"/>
    <w:rsid w:val="006A4AF7"/>
    <w:rsid w:val="006A4EDE"/>
    <w:rsid w:val="006A5165"/>
    <w:rsid w:val="006A522E"/>
    <w:rsid w:val="006A545D"/>
    <w:rsid w:val="006A5605"/>
    <w:rsid w:val="006A580A"/>
    <w:rsid w:val="006A5919"/>
    <w:rsid w:val="006A5921"/>
    <w:rsid w:val="006A5961"/>
    <w:rsid w:val="006A5965"/>
    <w:rsid w:val="006A5D8B"/>
    <w:rsid w:val="006A5DAA"/>
    <w:rsid w:val="006A5DB3"/>
    <w:rsid w:val="006A5E5F"/>
    <w:rsid w:val="006A5E71"/>
    <w:rsid w:val="006A5F1F"/>
    <w:rsid w:val="006A5FDF"/>
    <w:rsid w:val="006A612B"/>
    <w:rsid w:val="006A640F"/>
    <w:rsid w:val="006A6435"/>
    <w:rsid w:val="006A6522"/>
    <w:rsid w:val="006A65E2"/>
    <w:rsid w:val="006A66A4"/>
    <w:rsid w:val="006A67C1"/>
    <w:rsid w:val="006A6824"/>
    <w:rsid w:val="006A6827"/>
    <w:rsid w:val="006A689A"/>
    <w:rsid w:val="006A6ADE"/>
    <w:rsid w:val="006A6D35"/>
    <w:rsid w:val="006A6D63"/>
    <w:rsid w:val="006A6F4A"/>
    <w:rsid w:val="006A71C8"/>
    <w:rsid w:val="006A729A"/>
    <w:rsid w:val="006A72A3"/>
    <w:rsid w:val="006A767B"/>
    <w:rsid w:val="006A76A7"/>
    <w:rsid w:val="006A780B"/>
    <w:rsid w:val="006A7844"/>
    <w:rsid w:val="006A788D"/>
    <w:rsid w:val="006A7B6E"/>
    <w:rsid w:val="006A7C99"/>
    <w:rsid w:val="006A7D20"/>
    <w:rsid w:val="006A7DF2"/>
    <w:rsid w:val="006A7EA8"/>
    <w:rsid w:val="006A7F37"/>
    <w:rsid w:val="006A7F56"/>
    <w:rsid w:val="006A7F6C"/>
    <w:rsid w:val="006A7F85"/>
    <w:rsid w:val="006A7FFA"/>
    <w:rsid w:val="006B00A8"/>
    <w:rsid w:val="006B012A"/>
    <w:rsid w:val="006B0254"/>
    <w:rsid w:val="006B026E"/>
    <w:rsid w:val="006B04E3"/>
    <w:rsid w:val="006B056C"/>
    <w:rsid w:val="006B0581"/>
    <w:rsid w:val="006B0602"/>
    <w:rsid w:val="006B097A"/>
    <w:rsid w:val="006B0A88"/>
    <w:rsid w:val="006B0B54"/>
    <w:rsid w:val="006B0BA4"/>
    <w:rsid w:val="006B0CFC"/>
    <w:rsid w:val="006B0E73"/>
    <w:rsid w:val="006B0ED0"/>
    <w:rsid w:val="006B103F"/>
    <w:rsid w:val="006B13D8"/>
    <w:rsid w:val="006B14FC"/>
    <w:rsid w:val="006B164F"/>
    <w:rsid w:val="006B16CC"/>
    <w:rsid w:val="006B16CF"/>
    <w:rsid w:val="006B17DD"/>
    <w:rsid w:val="006B17F7"/>
    <w:rsid w:val="006B1830"/>
    <w:rsid w:val="006B1877"/>
    <w:rsid w:val="006B1B95"/>
    <w:rsid w:val="006B1C2C"/>
    <w:rsid w:val="006B1CD4"/>
    <w:rsid w:val="006B1E3D"/>
    <w:rsid w:val="006B1E9D"/>
    <w:rsid w:val="006B1EAB"/>
    <w:rsid w:val="006B1F19"/>
    <w:rsid w:val="006B2006"/>
    <w:rsid w:val="006B21F9"/>
    <w:rsid w:val="006B2447"/>
    <w:rsid w:val="006B25AE"/>
    <w:rsid w:val="006B273C"/>
    <w:rsid w:val="006B27E8"/>
    <w:rsid w:val="006B27FF"/>
    <w:rsid w:val="006B28B5"/>
    <w:rsid w:val="006B2901"/>
    <w:rsid w:val="006B2A81"/>
    <w:rsid w:val="006B2AB3"/>
    <w:rsid w:val="006B2ACA"/>
    <w:rsid w:val="006B2AE0"/>
    <w:rsid w:val="006B2B7A"/>
    <w:rsid w:val="006B2E29"/>
    <w:rsid w:val="006B2EE4"/>
    <w:rsid w:val="006B30C5"/>
    <w:rsid w:val="006B31C9"/>
    <w:rsid w:val="006B339E"/>
    <w:rsid w:val="006B348F"/>
    <w:rsid w:val="006B34E9"/>
    <w:rsid w:val="006B34F8"/>
    <w:rsid w:val="006B3522"/>
    <w:rsid w:val="006B357E"/>
    <w:rsid w:val="006B3597"/>
    <w:rsid w:val="006B3642"/>
    <w:rsid w:val="006B3650"/>
    <w:rsid w:val="006B36DE"/>
    <w:rsid w:val="006B3994"/>
    <w:rsid w:val="006B39D4"/>
    <w:rsid w:val="006B39DB"/>
    <w:rsid w:val="006B39E5"/>
    <w:rsid w:val="006B39E6"/>
    <w:rsid w:val="006B3A62"/>
    <w:rsid w:val="006B3B6B"/>
    <w:rsid w:val="006B3B91"/>
    <w:rsid w:val="006B3BC7"/>
    <w:rsid w:val="006B3C1A"/>
    <w:rsid w:val="006B3D9A"/>
    <w:rsid w:val="006B3E59"/>
    <w:rsid w:val="006B3FAD"/>
    <w:rsid w:val="006B412E"/>
    <w:rsid w:val="006B4360"/>
    <w:rsid w:val="006B4393"/>
    <w:rsid w:val="006B46AC"/>
    <w:rsid w:val="006B47B0"/>
    <w:rsid w:val="006B489E"/>
    <w:rsid w:val="006B48B9"/>
    <w:rsid w:val="006B49E1"/>
    <w:rsid w:val="006B4A4D"/>
    <w:rsid w:val="006B4ADF"/>
    <w:rsid w:val="006B4B14"/>
    <w:rsid w:val="006B4B4B"/>
    <w:rsid w:val="006B4DFA"/>
    <w:rsid w:val="006B4E1F"/>
    <w:rsid w:val="006B4F06"/>
    <w:rsid w:val="006B4FA7"/>
    <w:rsid w:val="006B52BA"/>
    <w:rsid w:val="006B5695"/>
    <w:rsid w:val="006B56CB"/>
    <w:rsid w:val="006B56CE"/>
    <w:rsid w:val="006B586B"/>
    <w:rsid w:val="006B5949"/>
    <w:rsid w:val="006B596F"/>
    <w:rsid w:val="006B5AC9"/>
    <w:rsid w:val="006B5C99"/>
    <w:rsid w:val="006B5D0C"/>
    <w:rsid w:val="006B5D4F"/>
    <w:rsid w:val="006B5D71"/>
    <w:rsid w:val="006B5D86"/>
    <w:rsid w:val="006B5E64"/>
    <w:rsid w:val="006B5E8D"/>
    <w:rsid w:val="006B5F32"/>
    <w:rsid w:val="006B5F9A"/>
    <w:rsid w:val="006B5FAB"/>
    <w:rsid w:val="006B600B"/>
    <w:rsid w:val="006B61A5"/>
    <w:rsid w:val="006B6256"/>
    <w:rsid w:val="006B62CF"/>
    <w:rsid w:val="006B62E6"/>
    <w:rsid w:val="006B6303"/>
    <w:rsid w:val="006B6429"/>
    <w:rsid w:val="006B6534"/>
    <w:rsid w:val="006B65BE"/>
    <w:rsid w:val="006B6754"/>
    <w:rsid w:val="006B6758"/>
    <w:rsid w:val="006B67BC"/>
    <w:rsid w:val="006B6AFB"/>
    <w:rsid w:val="006B6C3C"/>
    <w:rsid w:val="006B71CA"/>
    <w:rsid w:val="006B732C"/>
    <w:rsid w:val="006B73C4"/>
    <w:rsid w:val="006B7482"/>
    <w:rsid w:val="006B74AB"/>
    <w:rsid w:val="006B76C5"/>
    <w:rsid w:val="006B773D"/>
    <w:rsid w:val="006B77C7"/>
    <w:rsid w:val="006B78FA"/>
    <w:rsid w:val="006B7921"/>
    <w:rsid w:val="006B7A83"/>
    <w:rsid w:val="006B7B2E"/>
    <w:rsid w:val="006B7B52"/>
    <w:rsid w:val="006B7CA8"/>
    <w:rsid w:val="006B7E7D"/>
    <w:rsid w:val="006B7EB3"/>
    <w:rsid w:val="006B7EE8"/>
    <w:rsid w:val="006C042D"/>
    <w:rsid w:val="006C0453"/>
    <w:rsid w:val="006C06E6"/>
    <w:rsid w:val="006C070E"/>
    <w:rsid w:val="006C077A"/>
    <w:rsid w:val="006C07B4"/>
    <w:rsid w:val="006C07E5"/>
    <w:rsid w:val="006C0861"/>
    <w:rsid w:val="006C0A5D"/>
    <w:rsid w:val="006C0A90"/>
    <w:rsid w:val="006C0AF4"/>
    <w:rsid w:val="006C0BF1"/>
    <w:rsid w:val="006C0DC1"/>
    <w:rsid w:val="006C0E38"/>
    <w:rsid w:val="006C0F3D"/>
    <w:rsid w:val="006C0FA3"/>
    <w:rsid w:val="006C1180"/>
    <w:rsid w:val="006C11C5"/>
    <w:rsid w:val="006C133B"/>
    <w:rsid w:val="006C14AC"/>
    <w:rsid w:val="006C1517"/>
    <w:rsid w:val="006C1566"/>
    <w:rsid w:val="006C157C"/>
    <w:rsid w:val="006C1597"/>
    <w:rsid w:val="006C15CE"/>
    <w:rsid w:val="006C1732"/>
    <w:rsid w:val="006C1805"/>
    <w:rsid w:val="006C1809"/>
    <w:rsid w:val="006C1879"/>
    <w:rsid w:val="006C19FE"/>
    <w:rsid w:val="006C1D23"/>
    <w:rsid w:val="006C2012"/>
    <w:rsid w:val="006C2195"/>
    <w:rsid w:val="006C22FD"/>
    <w:rsid w:val="006C24B7"/>
    <w:rsid w:val="006C25B2"/>
    <w:rsid w:val="006C25E4"/>
    <w:rsid w:val="006C26AE"/>
    <w:rsid w:val="006C2748"/>
    <w:rsid w:val="006C2766"/>
    <w:rsid w:val="006C2B7F"/>
    <w:rsid w:val="006C2BA2"/>
    <w:rsid w:val="006C2D91"/>
    <w:rsid w:val="006C2DAE"/>
    <w:rsid w:val="006C2F50"/>
    <w:rsid w:val="006C325F"/>
    <w:rsid w:val="006C33F1"/>
    <w:rsid w:val="006C3553"/>
    <w:rsid w:val="006C35EB"/>
    <w:rsid w:val="006C3782"/>
    <w:rsid w:val="006C379C"/>
    <w:rsid w:val="006C3805"/>
    <w:rsid w:val="006C3847"/>
    <w:rsid w:val="006C3987"/>
    <w:rsid w:val="006C3997"/>
    <w:rsid w:val="006C3A0A"/>
    <w:rsid w:val="006C3B6F"/>
    <w:rsid w:val="006C3C2A"/>
    <w:rsid w:val="006C3D65"/>
    <w:rsid w:val="006C3D8E"/>
    <w:rsid w:val="006C3F09"/>
    <w:rsid w:val="006C3F10"/>
    <w:rsid w:val="006C3FAA"/>
    <w:rsid w:val="006C4028"/>
    <w:rsid w:val="006C403F"/>
    <w:rsid w:val="006C4075"/>
    <w:rsid w:val="006C4267"/>
    <w:rsid w:val="006C426B"/>
    <w:rsid w:val="006C426C"/>
    <w:rsid w:val="006C42D9"/>
    <w:rsid w:val="006C42F4"/>
    <w:rsid w:val="006C4383"/>
    <w:rsid w:val="006C43FE"/>
    <w:rsid w:val="006C4471"/>
    <w:rsid w:val="006C4577"/>
    <w:rsid w:val="006C46AF"/>
    <w:rsid w:val="006C476C"/>
    <w:rsid w:val="006C47AD"/>
    <w:rsid w:val="006C47DB"/>
    <w:rsid w:val="006C48D9"/>
    <w:rsid w:val="006C4939"/>
    <w:rsid w:val="006C4A18"/>
    <w:rsid w:val="006C4ADC"/>
    <w:rsid w:val="006C4C47"/>
    <w:rsid w:val="006C4C57"/>
    <w:rsid w:val="006C4D4F"/>
    <w:rsid w:val="006C4ECB"/>
    <w:rsid w:val="006C4F4A"/>
    <w:rsid w:val="006C5183"/>
    <w:rsid w:val="006C520C"/>
    <w:rsid w:val="006C52E7"/>
    <w:rsid w:val="006C53B4"/>
    <w:rsid w:val="006C53BF"/>
    <w:rsid w:val="006C558B"/>
    <w:rsid w:val="006C58A6"/>
    <w:rsid w:val="006C58CA"/>
    <w:rsid w:val="006C5AB2"/>
    <w:rsid w:val="006C5ACF"/>
    <w:rsid w:val="006C5B29"/>
    <w:rsid w:val="006C5C4E"/>
    <w:rsid w:val="006C5D16"/>
    <w:rsid w:val="006C5D3D"/>
    <w:rsid w:val="006C5D71"/>
    <w:rsid w:val="006C5DE8"/>
    <w:rsid w:val="006C5E2D"/>
    <w:rsid w:val="006C6176"/>
    <w:rsid w:val="006C617C"/>
    <w:rsid w:val="006C61BD"/>
    <w:rsid w:val="006C61D0"/>
    <w:rsid w:val="006C645F"/>
    <w:rsid w:val="006C6537"/>
    <w:rsid w:val="006C665D"/>
    <w:rsid w:val="006C6858"/>
    <w:rsid w:val="006C692D"/>
    <w:rsid w:val="006C6BBF"/>
    <w:rsid w:val="006C6CDD"/>
    <w:rsid w:val="006C6F41"/>
    <w:rsid w:val="006C6F4E"/>
    <w:rsid w:val="006C6F68"/>
    <w:rsid w:val="006C6F8C"/>
    <w:rsid w:val="006C71AD"/>
    <w:rsid w:val="006C724A"/>
    <w:rsid w:val="006C72CE"/>
    <w:rsid w:val="006C72F8"/>
    <w:rsid w:val="006C74B6"/>
    <w:rsid w:val="006C7520"/>
    <w:rsid w:val="006C7557"/>
    <w:rsid w:val="006C764C"/>
    <w:rsid w:val="006C7664"/>
    <w:rsid w:val="006C76BA"/>
    <w:rsid w:val="006C76D5"/>
    <w:rsid w:val="006C774A"/>
    <w:rsid w:val="006C7765"/>
    <w:rsid w:val="006C78EB"/>
    <w:rsid w:val="006C7923"/>
    <w:rsid w:val="006C797F"/>
    <w:rsid w:val="006C7993"/>
    <w:rsid w:val="006C7AE0"/>
    <w:rsid w:val="006C7DDF"/>
    <w:rsid w:val="006C7E05"/>
    <w:rsid w:val="006C7ED0"/>
    <w:rsid w:val="006C7F3D"/>
    <w:rsid w:val="006D006E"/>
    <w:rsid w:val="006D0074"/>
    <w:rsid w:val="006D0204"/>
    <w:rsid w:val="006D03A4"/>
    <w:rsid w:val="006D051B"/>
    <w:rsid w:val="006D07AA"/>
    <w:rsid w:val="006D091A"/>
    <w:rsid w:val="006D0B6C"/>
    <w:rsid w:val="006D0B73"/>
    <w:rsid w:val="006D0BB8"/>
    <w:rsid w:val="006D0CBF"/>
    <w:rsid w:val="006D0CC6"/>
    <w:rsid w:val="006D0D39"/>
    <w:rsid w:val="006D0DD4"/>
    <w:rsid w:val="006D0E4E"/>
    <w:rsid w:val="006D0FA1"/>
    <w:rsid w:val="006D0FBF"/>
    <w:rsid w:val="006D11B3"/>
    <w:rsid w:val="006D11EB"/>
    <w:rsid w:val="006D131E"/>
    <w:rsid w:val="006D144D"/>
    <w:rsid w:val="006D14D5"/>
    <w:rsid w:val="006D1660"/>
    <w:rsid w:val="006D1814"/>
    <w:rsid w:val="006D18F3"/>
    <w:rsid w:val="006D1C54"/>
    <w:rsid w:val="006D1E46"/>
    <w:rsid w:val="006D2059"/>
    <w:rsid w:val="006D20AF"/>
    <w:rsid w:val="006D20F5"/>
    <w:rsid w:val="006D2125"/>
    <w:rsid w:val="006D21E3"/>
    <w:rsid w:val="006D2295"/>
    <w:rsid w:val="006D2424"/>
    <w:rsid w:val="006D24AD"/>
    <w:rsid w:val="006D263F"/>
    <w:rsid w:val="006D2656"/>
    <w:rsid w:val="006D2701"/>
    <w:rsid w:val="006D2854"/>
    <w:rsid w:val="006D2AB3"/>
    <w:rsid w:val="006D2B9C"/>
    <w:rsid w:val="006D2D23"/>
    <w:rsid w:val="006D2D8A"/>
    <w:rsid w:val="006D2DC9"/>
    <w:rsid w:val="006D2E60"/>
    <w:rsid w:val="006D2F66"/>
    <w:rsid w:val="006D364D"/>
    <w:rsid w:val="006D3774"/>
    <w:rsid w:val="006D3803"/>
    <w:rsid w:val="006D3831"/>
    <w:rsid w:val="006D3875"/>
    <w:rsid w:val="006D38CC"/>
    <w:rsid w:val="006D3985"/>
    <w:rsid w:val="006D3A0B"/>
    <w:rsid w:val="006D3AE8"/>
    <w:rsid w:val="006D3CF9"/>
    <w:rsid w:val="006D3E78"/>
    <w:rsid w:val="006D3ECD"/>
    <w:rsid w:val="006D3EEA"/>
    <w:rsid w:val="006D3F8E"/>
    <w:rsid w:val="006D406F"/>
    <w:rsid w:val="006D4283"/>
    <w:rsid w:val="006D4344"/>
    <w:rsid w:val="006D443E"/>
    <w:rsid w:val="006D4491"/>
    <w:rsid w:val="006D44E0"/>
    <w:rsid w:val="006D4630"/>
    <w:rsid w:val="006D464C"/>
    <w:rsid w:val="006D4884"/>
    <w:rsid w:val="006D48AB"/>
    <w:rsid w:val="006D4936"/>
    <w:rsid w:val="006D4966"/>
    <w:rsid w:val="006D49BB"/>
    <w:rsid w:val="006D4B1B"/>
    <w:rsid w:val="006D4C8D"/>
    <w:rsid w:val="006D4D04"/>
    <w:rsid w:val="006D4DC1"/>
    <w:rsid w:val="006D4E44"/>
    <w:rsid w:val="006D4F62"/>
    <w:rsid w:val="006D51E6"/>
    <w:rsid w:val="006D5253"/>
    <w:rsid w:val="006D5570"/>
    <w:rsid w:val="006D5706"/>
    <w:rsid w:val="006D5852"/>
    <w:rsid w:val="006D5993"/>
    <w:rsid w:val="006D59C5"/>
    <w:rsid w:val="006D5B19"/>
    <w:rsid w:val="006D5B30"/>
    <w:rsid w:val="006D5B75"/>
    <w:rsid w:val="006D5BE3"/>
    <w:rsid w:val="006D5C85"/>
    <w:rsid w:val="006D5D27"/>
    <w:rsid w:val="006D6256"/>
    <w:rsid w:val="006D638B"/>
    <w:rsid w:val="006D63BF"/>
    <w:rsid w:val="006D63E5"/>
    <w:rsid w:val="006D63F7"/>
    <w:rsid w:val="006D667B"/>
    <w:rsid w:val="006D69A9"/>
    <w:rsid w:val="006D6DE3"/>
    <w:rsid w:val="006D6DFA"/>
    <w:rsid w:val="006D6EBC"/>
    <w:rsid w:val="006D6FDE"/>
    <w:rsid w:val="006D7064"/>
    <w:rsid w:val="006D7079"/>
    <w:rsid w:val="006D70D5"/>
    <w:rsid w:val="006D7127"/>
    <w:rsid w:val="006D7193"/>
    <w:rsid w:val="006D71E4"/>
    <w:rsid w:val="006D756B"/>
    <w:rsid w:val="006D75F9"/>
    <w:rsid w:val="006D7759"/>
    <w:rsid w:val="006D775E"/>
    <w:rsid w:val="006D77A3"/>
    <w:rsid w:val="006D788B"/>
    <w:rsid w:val="006D7A22"/>
    <w:rsid w:val="006D7A68"/>
    <w:rsid w:val="006D7AFB"/>
    <w:rsid w:val="006D7C64"/>
    <w:rsid w:val="006D7CAA"/>
    <w:rsid w:val="006D7E02"/>
    <w:rsid w:val="006D7E48"/>
    <w:rsid w:val="006D7E73"/>
    <w:rsid w:val="006D7E96"/>
    <w:rsid w:val="006D7EAD"/>
    <w:rsid w:val="006D7F2C"/>
    <w:rsid w:val="006D7F87"/>
    <w:rsid w:val="006E016C"/>
    <w:rsid w:val="006E0257"/>
    <w:rsid w:val="006E02AB"/>
    <w:rsid w:val="006E0728"/>
    <w:rsid w:val="006E0828"/>
    <w:rsid w:val="006E0886"/>
    <w:rsid w:val="006E0A5A"/>
    <w:rsid w:val="006E0A71"/>
    <w:rsid w:val="006E0C25"/>
    <w:rsid w:val="006E0DBD"/>
    <w:rsid w:val="006E0E0E"/>
    <w:rsid w:val="006E0E73"/>
    <w:rsid w:val="006E0F44"/>
    <w:rsid w:val="006E113B"/>
    <w:rsid w:val="006E1243"/>
    <w:rsid w:val="006E12D1"/>
    <w:rsid w:val="006E155B"/>
    <w:rsid w:val="006E15E9"/>
    <w:rsid w:val="006E16B9"/>
    <w:rsid w:val="006E1753"/>
    <w:rsid w:val="006E17C4"/>
    <w:rsid w:val="006E183E"/>
    <w:rsid w:val="006E18D8"/>
    <w:rsid w:val="006E1919"/>
    <w:rsid w:val="006E1ACA"/>
    <w:rsid w:val="006E1AD0"/>
    <w:rsid w:val="006E1B8F"/>
    <w:rsid w:val="006E1C10"/>
    <w:rsid w:val="006E1C13"/>
    <w:rsid w:val="006E1D98"/>
    <w:rsid w:val="006E1E3B"/>
    <w:rsid w:val="006E1E9F"/>
    <w:rsid w:val="006E1EED"/>
    <w:rsid w:val="006E1F52"/>
    <w:rsid w:val="006E1F93"/>
    <w:rsid w:val="006E21AD"/>
    <w:rsid w:val="006E21E9"/>
    <w:rsid w:val="006E2235"/>
    <w:rsid w:val="006E24A0"/>
    <w:rsid w:val="006E268F"/>
    <w:rsid w:val="006E26A0"/>
    <w:rsid w:val="006E27DA"/>
    <w:rsid w:val="006E2886"/>
    <w:rsid w:val="006E28F5"/>
    <w:rsid w:val="006E29E3"/>
    <w:rsid w:val="006E2BB1"/>
    <w:rsid w:val="006E2C14"/>
    <w:rsid w:val="006E2C86"/>
    <w:rsid w:val="006E2D0C"/>
    <w:rsid w:val="006E2D14"/>
    <w:rsid w:val="006E2DD8"/>
    <w:rsid w:val="006E2E07"/>
    <w:rsid w:val="006E2F47"/>
    <w:rsid w:val="006E2F57"/>
    <w:rsid w:val="006E3007"/>
    <w:rsid w:val="006E3086"/>
    <w:rsid w:val="006E32D8"/>
    <w:rsid w:val="006E332D"/>
    <w:rsid w:val="006E33DE"/>
    <w:rsid w:val="006E3537"/>
    <w:rsid w:val="006E35EE"/>
    <w:rsid w:val="006E361A"/>
    <w:rsid w:val="006E365C"/>
    <w:rsid w:val="006E36C7"/>
    <w:rsid w:val="006E3911"/>
    <w:rsid w:val="006E3A03"/>
    <w:rsid w:val="006E3A8A"/>
    <w:rsid w:val="006E3D10"/>
    <w:rsid w:val="006E3DBD"/>
    <w:rsid w:val="006E3E4F"/>
    <w:rsid w:val="006E3E82"/>
    <w:rsid w:val="006E3FB9"/>
    <w:rsid w:val="006E407E"/>
    <w:rsid w:val="006E4135"/>
    <w:rsid w:val="006E41DD"/>
    <w:rsid w:val="006E4229"/>
    <w:rsid w:val="006E42EE"/>
    <w:rsid w:val="006E43D7"/>
    <w:rsid w:val="006E4461"/>
    <w:rsid w:val="006E455A"/>
    <w:rsid w:val="006E46B8"/>
    <w:rsid w:val="006E46BE"/>
    <w:rsid w:val="006E46FD"/>
    <w:rsid w:val="006E47C3"/>
    <w:rsid w:val="006E47EC"/>
    <w:rsid w:val="006E49A9"/>
    <w:rsid w:val="006E49E4"/>
    <w:rsid w:val="006E4AD1"/>
    <w:rsid w:val="006E4ADB"/>
    <w:rsid w:val="006E4B10"/>
    <w:rsid w:val="006E4B4F"/>
    <w:rsid w:val="006E4CD9"/>
    <w:rsid w:val="006E4CF8"/>
    <w:rsid w:val="006E4D2A"/>
    <w:rsid w:val="006E4DDA"/>
    <w:rsid w:val="006E4E11"/>
    <w:rsid w:val="006E4F14"/>
    <w:rsid w:val="006E5099"/>
    <w:rsid w:val="006E50EB"/>
    <w:rsid w:val="006E5293"/>
    <w:rsid w:val="006E532F"/>
    <w:rsid w:val="006E57A5"/>
    <w:rsid w:val="006E5830"/>
    <w:rsid w:val="006E584E"/>
    <w:rsid w:val="006E58AA"/>
    <w:rsid w:val="006E594D"/>
    <w:rsid w:val="006E5A5A"/>
    <w:rsid w:val="006E5A7B"/>
    <w:rsid w:val="006E5AB1"/>
    <w:rsid w:val="006E5AEB"/>
    <w:rsid w:val="006E5CE8"/>
    <w:rsid w:val="006E5D9E"/>
    <w:rsid w:val="006E5ECC"/>
    <w:rsid w:val="006E5F2D"/>
    <w:rsid w:val="006E605D"/>
    <w:rsid w:val="006E60A8"/>
    <w:rsid w:val="006E640B"/>
    <w:rsid w:val="006E645B"/>
    <w:rsid w:val="006E649F"/>
    <w:rsid w:val="006E64FF"/>
    <w:rsid w:val="006E65F9"/>
    <w:rsid w:val="006E677A"/>
    <w:rsid w:val="006E6940"/>
    <w:rsid w:val="006E699F"/>
    <w:rsid w:val="006E69DD"/>
    <w:rsid w:val="006E69F4"/>
    <w:rsid w:val="006E6ADC"/>
    <w:rsid w:val="006E6AFE"/>
    <w:rsid w:val="006E6B7F"/>
    <w:rsid w:val="006E6EAC"/>
    <w:rsid w:val="006E6F7F"/>
    <w:rsid w:val="006E70C2"/>
    <w:rsid w:val="006E7143"/>
    <w:rsid w:val="006E729D"/>
    <w:rsid w:val="006E75E0"/>
    <w:rsid w:val="006E769F"/>
    <w:rsid w:val="006E77AD"/>
    <w:rsid w:val="006E796F"/>
    <w:rsid w:val="006E79A3"/>
    <w:rsid w:val="006E7B0E"/>
    <w:rsid w:val="006E7B76"/>
    <w:rsid w:val="006E7ED1"/>
    <w:rsid w:val="006E7F74"/>
    <w:rsid w:val="006F0107"/>
    <w:rsid w:val="006F016C"/>
    <w:rsid w:val="006F028D"/>
    <w:rsid w:val="006F02C9"/>
    <w:rsid w:val="006F0418"/>
    <w:rsid w:val="006F042D"/>
    <w:rsid w:val="006F0676"/>
    <w:rsid w:val="006F0753"/>
    <w:rsid w:val="006F07A1"/>
    <w:rsid w:val="006F0962"/>
    <w:rsid w:val="006F0987"/>
    <w:rsid w:val="006F0AD5"/>
    <w:rsid w:val="006F0B02"/>
    <w:rsid w:val="006F0CAA"/>
    <w:rsid w:val="006F0CC9"/>
    <w:rsid w:val="006F0CDC"/>
    <w:rsid w:val="006F0F32"/>
    <w:rsid w:val="006F110D"/>
    <w:rsid w:val="006F11B3"/>
    <w:rsid w:val="006F146D"/>
    <w:rsid w:val="006F14E9"/>
    <w:rsid w:val="006F150D"/>
    <w:rsid w:val="006F1591"/>
    <w:rsid w:val="006F1594"/>
    <w:rsid w:val="006F16B5"/>
    <w:rsid w:val="006F18E0"/>
    <w:rsid w:val="006F1931"/>
    <w:rsid w:val="006F1B67"/>
    <w:rsid w:val="006F1D7A"/>
    <w:rsid w:val="006F2072"/>
    <w:rsid w:val="006F20DD"/>
    <w:rsid w:val="006F2104"/>
    <w:rsid w:val="006F210A"/>
    <w:rsid w:val="006F23C4"/>
    <w:rsid w:val="006F23D4"/>
    <w:rsid w:val="006F2641"/>
    <w:rsid w:val="006F2721"/>
    <w:rsid w:val="006F27D6"/>
    <w:rsid w:val="006F29DF"/>
    <w:rsid w:val="006F2AF8"/>
    <w:rsid w:val="006F2B65"/>
    <w:rsid w:val="006F2B78"/>
    <w:rsid w:val="006F2B84"/>
    <w:rsid w:val="006F2BD0"/>
    <w:rsid w:val="006F3074"/>
    <w:rsid w:val="006F308B"/>
    <w:rsid w:val="006F3207"/>
    <w:rsid w:val="006F3344"/>
    <w:rsid w:val="006F3385"/>
    <w:rsid w:val="006F339B"/>
    <w:rsid w:val="006F342F"/>
    <w:rsid w:val="006F34E3"/>
    <w:rsid w:val="006F35C9"/>
    <w:rsid w:val="006F35EB"/>
    <w:rsid w:val="006F367C"/>
    <w:rsid w:val="006F3893"/>
    <w:rsid w:val="006F394A"/>
    <w:rsid w:val="006F3950"/>
    <w:rsid w:val="006F39BB"/>
    <w:rsid w:val="006F3A1B"/>
    <w:rsid w:val="006F3B43"/>
    <w:rsid w:val="006F3BE3"/>
    <w:rsid w:val="006F3C4B"/>
    <w:rsid w:val="006F3ECF"/>
    <w:rsid w:val="006F3F06"/>
    <w:rsid w:val="006F3FED"/>
    <w:rsid w:val="006F409B"/>
    <w:rsid w:val="006F4280"/>
    <w:rsid w:val="006F428A"/>
    <w:rsid w:val="006F428C"/>
    <w:rsid w:val="006F42FD"/>
    <w:rsid w:val="006F4346"/>
    <w:rsid w:val="006F4481"/>
    <w:rsid w:val="006F46ED"/>
    <w:rsid w:val="006F471A"/>
    <w:rsid w:val="006F4853"/>
    <w:rsid w:val="006F49A6"/>
    <w:rsid w:val="006F4C64"/>
    <w:rsid w:val="006F4C9F"/>
    <w:rsid w:val="006F4D3B"/>
    <w:rsid w:val="006F4D48"/>
    <w:rsid w:val="006F4D9C"/>
    <w:rsid w:val="006F4F71"/>
    <w:rsid w:val="006F4FA5"/>
    <w:rsid w:val="006F5099"/>
    <w:rsid w:val="006F5155"/>
    <w:rsid w:val="006F525E"/>
    <w:rsid w:val="006F53EF"/>
    <w:rsid w:val="006F5459"/>
    <w:rsid w:val="006F5656"/>
    <w:rsid w:val="006F56D6"/>
    <w:rsid w:val="006F5746"/>
    <w:rsid w:val="006F586E"/>
    <w:rsid w:val="006F5924"/>
    <w:rsid w:val="006F5BA5"/>
    <w:rsid w:val="006F5CB5"/>
    <w:rsid w:val="006F5CCA"/>
    <w:rsid w:val="006F5CF7"/>
    <w:rsid w:val="006F5D92"/>
    <w:rsid w:val="006F5DF6"/>
    <w:rsid w:val="006F61D7"/>
    <w:rsid w:val="006F626A"/>
    <w:rsid w:val="006F64FC"/>
    <w:rsid w:val="006F651A"/>
    <w:rsid w:val="006F666E"/>
    <w:rsid w:val="006F695F"/>
    <w:rsid w:val="006F6DC7"/>
    <w:rsid w:val="006F6DFE"/>
    <w:rsid w:val="006F6E5C"/>
    <w:rsid w:val="006F6EC3"/>
    <w:rsid w:val="006F6EC5"/>
    <w:rsid w:val="006F7057"/>
    <w:rsid w:val="006F7115"/>
    <w:rsid w:val="006F7133"/>
    <w:rsid w:val="006F7212"/>
    <w:rsid w:val="006F7271"/>
    <w:rsid w:val="006F738A"/>
    <w:rsid w:val="006F7686"/>
    <w:rsid w:val="006F76FD"/>
    <w:rsid w:val="006F7759"/>
    <w:rsid w:val="006F77FC"/>
    <w:rsid w:val="006F7884"/>
    <w:rsid w:val="006F79C1"/>
    <w:rsid w:val="006F7A3E"/>
    <w:rsid w:val="006F7B80"/>
    <w:rsid w:val="006F7D0B"/>
    <w:rsid w:val="006F7E2F"/>
    <w:rsid w:val="006F7F3D"/>
    <w:rsid w:val="006F7F70"/>
    <w:rsid w:val="0070016A"/>
    <w:rsid w:val="0070026F"/>
    <w:rsid w:val="007003CD"/>
    <w:rsid w:val="00700485"/>
    <w:rsid w:val="00700488"/>
    <w:rsid w:val="00700538"/>
    <w:rsid w:val="00700656"/>
    <w:rsid w:val="0070068D"/>
    <w:rsid w:val="00700859"/>
    <w:rsid w:val="0070088E"/>
    <w:rsid w:val="007008E2"/>
    <w:rsid w:val="0070091D"/>
    <w:rsid w:val="00700B05"/>
    <w:rsid w:val="00700C08"/>
    <w:rsid w:val="00700CBE"/>
    <w:rsid w:val="00700CF4"/>
    <w:rsid w:val="00700D2B"/>
    <w:rsid w:val="00700F16"/>
    <w:rsid w:val="00700FB4"/>
    <w:rsid w:val="00700FFC"/>
    <w:rsid w:val="007010E6"/>
    <w:rsid w:val="00701192"/>
    <w:rsid w:val="00701294"/>
    <w:rsid w:val="0070134F"/>
    <w:rsid w:val="007014E4"/>
    <w:rsid w:val="00701748"/>
    <w:rsid w:val="007017B8"/>
    <w:rsid w:val="007018FA"/>
    <w:rsid w:val="0070191A"/>
    <w:rsid w:val="0070197C"/>
    <w:rsid w:val="007019AB"/>
    <w:rsid w:val="007019B6"/>
    <w:rsid w:val="00701AC0"/>
    <w:rsid w:val="00701BA9"/>
    <w:rsid w:val="00701BCF"/>
    <w:rsid w:val="0070256F"/>
    <w:rsid w:val="007025E8"/>
    <w:rsid w:val="0070278F"/>
    <w:rsid w:val="007027B7"/>
    <w:rsid w:val="00702839"/>
    <w:rsid w:val="00702854"/>
    <w:rsid w:val="00702CF2"/>
    <w:rsid w:val="00702E22"/>
    <w:rsid w:val="00702E2D"/>
    <w:rsid w:val="00702F7B"/>
    <w:rsid w:val="0070310F"/>
    <w:rsid w:val="007031CF"/>
    <w:rsid w:val="00703277"/>
    <w:rsid w:val="007032C0"/>
    <w:rsid w:val="007032E0"/>
    <w:rsid w:val="0070333B"/>
    <w:rsid w:val="00703388"/>
    <w:rsid w:val="0070341A"/>
    <w:rsid w:val="0070343B"/>
    <w:rsid w:val="00703601"/>
    <w:rsid w:val="0070362D"/>
    <w:rsid w:val="00703666"/>
    <w:rsid w:val="0070370C"/>
    <w:rsid w:val="00703774"/>
    <w:rsid w:val="007037BB"/>
    <w:rsid w:val="00703864"/>
    <w:rsid w:val="0070394F"/>
    <w:rsid w:val="00703AB0"/>
    <w:rsid w:val="00703B23"/>
    <w:rsid w:val="00703C38"/>
    <w:rsid w:val="00703C55"/>
    <w:rsid w:val="00703E23"/>
    <w:rsid w:val="00703E47"/>
    <w:rsid w:val="00703E62"/>
    <w:rsid w:val="00703E7E"/>
    <w:rsid w:val="00703F3F"/>
    <w:rsid w:val="0070417E"/>
    <w:rsid w:val="00704251"/>
    <w:rsid w:val="0070426A"/>
    <w:rsid w:val="0070449E"/>
    <w:rsid w:val="007044E2"/>
    <w:rsid w:val="00704530"/>
    <w:rsid w:val="0070460C"/>
    <w:rsid w:val="0070460E"/>
    <w:rsid w:val="00704887"/>
    <w:rsid w:val="00704B56"/>
    <w:rsid w:val="00704B69"/>
    <w:rsid w:val="00704D3F"/>
    <w:rsid w:val="00704DE0"/>
    <w:rsid w:val="007051DA"/>
    <w:rsid w:val="0070540F"/>
    <w:rsid w:val="00705445"/>
    <w:rsid w:val="007054C9"/>
    <w:rsid w:val="007054DD"/>
    <w:rsid w:val="0070553F"/>
    <w:rsid w:val="007055FB"/>
    <w:rsid w:val="00705752"/>
    <w:rsid w:val="007057E2"/>
    <w:rsid w:val="00705935"/>
    <w:rsid w:val="0070599E"/>
    <w:rsid w:val="00705A62"/>
    <w:rsid w:val="00705AE9"/>
    <w:rsid w:val="00705AED"/>
    <w:rsid w:val="00705B26"/>
    <w:rsid w:val="00705C03"/>
    <w:rsid w:val="00705D02"/>
    <w:rsid w:val="00705D79"/>
    <w:rsid w:val="00705DAC"/>
    <w:rsid w:val="00705E50"/>
    <w:rsid w:val="00705EA9"/>
    <w:rsid w:val="00705F67"/>
    <w:rsid w:val="007060D5"/>
    <w:rsid w:val="0070613F"/>
    <w:rsid w:val="00706288"/>
    <w:rsid w:val="0070636C"/>
    <w:rsid w:val="00706460"/>
    <w:rsid w:val="0070658D"/>
    <w:rsid w:val="0070669C"/>
    <w:rsid w:val="007066A4"/>
    <w:rsid w:val="007066C2"/>
    <w:rsid w:val="007066E8"/>
    <w:rsid w:val="007068FE"/>
    <w:rsid w:val="00706BD7"/>
    <w:rsid w:val="00706BE3"/>
    <w:rsid w:val="00706C62"/>
    <w:rsid w:val="00706C98"/>
    <w:rsid w:val="00706F4B"/>
    <w:rsid w:val="007073A2"/>
    <w:rsid w:val="00707418"/>
    <w:rsid w:val="00707444"/>
    <w:rsid w:val="007075A2"/>
    <w:rsid w:val="0070760E"/>
    <w:rsid w:val="00707619"/>
    <w:rsid w:val="00707654"/>
    <w:rsid w:val="007076BF"/>
    <w:rsid w:val="00707764"/>
    <w:rsid w:val="00707855"/>
    <w:rsid w:val="0070787F"/>
    <w:rsid w:val="00707923"/>
    <w:rsid w:val="00707958"/>
    <w:rsid w:val="00707986"/>
    <w:rsid w:val="00707B0B"/>
    <w:rsid w:val="00707C4A"/>
    <w:rsid w:val="00707C62"/>
    <w:rsid w:val="00707CEB"/>
    <w:rsid w:val="00707EF5"/>
    <w:rsid w:val="007100A5"/>
    <w:rsid w:val="00710106"/>
    <w:rsid w:val="0071023E"/>
    <w:rsid w:val="0071052E"/>
    <w:rsid w:val="007105BE"/>
    <w:rsid w:val="00710749"/>
    <w:rsid w:val="00710991"/>
    <w:rsid w:val="00710AEC"/>
    <w:rsid w:val="00710B18"/>
    <w:rsid w:val="00710BA6"/>
    <w:rsid w:val="00710C49"/>
    <w:rsid w:val="00710DF9"/>
    <w:rsid w:val="0071117D"/>
    <w:rsid w:val="0071133F"/>
    <w:rsid w:val="0071142A"/>
    <w:rsid w:val="007114CF"/>
    <w:rsid w:val="00711710"/>
    <w:rsid w:val="0071181E"/>
    <w:rsid w:val="00711850"/>
    <w:rsid w:val="007119BC"/>
    <w:rsid w:val="00711B12"/>
    <w:rsid w:val="00711CF1"/>
    <w:rsid w:val="00711DFD"/>
    <w:rsid w:val="0071200D"/>
    <w:rsid w:val="00712092"/>
    <w:rsid w:val="00712155"/>
    <w:rsid w:val="00712171"/>
    <w:rsid w:val="0071228C"/>
    <w:rsid w:val="00712363"/>
    <w:rsid w:val="0071243B"/>
    <w:rsid w:val="007124AF"/>
    <w:rsid w:val="0071274C"/>
    <w:rsid w:val="00712851"/>
    <w:rsid w:val="00712A17"/>
    <w:rsid w:val="00712D57"/>
    <w:rsid w:val="00712D78"/>
    <w:rsid w:val="00712DF5"/>
    <w:rsid w:val="00712ED0"/>
    <w:rsid w:val="00712EF7"/>
    <w:rsid w:val="0071300D"/>
    <w:rsid w:val="0071305E"/>
    <w:rsid w:val="0071315A"/>
    <w:rsid w:val="00713188"/>
    <w:rsid w:val="00713365"/>
    <w:rsid w:val="00713439"/>
    <w:rsid w:val="00713487"/>
    <w:rsid w:val="007135B4"/>
    <w:rsid w:val="007135BF"/>
    <w:rsid w:val="0071362D"/>
    <w:rsid w:val="007137C3"/>
    <w:rsid w:val="0071385E"/>
    <w:rsid w:val="00713B75"/>
    <w:rsid w:val="00713B8B"/>
    <w:rsid w:val="00713C1E"/>
    <w:rsid w:val="00713F27"/>
    <w:rsid w:val="00713F72"/>
    <w:rsid w:val="0071428F"/>
    <w:rsid w:val="00714292"/>
    <w:rsid w:val="0071435D"/>
    <w:rsid w:val="00714566"/>
    <w:rsid w:val="0071458B"/>
    <w:rsid w:val="00714597"/>
    <w:rsid w:val="007145B5"/>
    <w:rsid w:val="007145FD"/>
    <w:rsid w:val="00714674"/>
    <w:rsid w:val="00714698"/>
    <w:rsid w:val="00714704"/>
    <w:rsid w:val="0071479E"/>
    <w:rsid w:val="007147EA"/>
    <w:rsid w:val="0071480E"/>
    <w:rsid w:val="007149DA"/>
    <w:rsid w:val="00714A71"/>
    <w:rsid w:val="00714B1D"/>
    <w:rsid w:val="00714B2A"/>
    <w:rsid w:val="00714C9B"/>
    <w:rsid w:val="00714FF1"/>
    <w:rsid w:val="00715080"/>
    <w:rsid w:val="0071511D"/>
    <w:rsid w:val="00715120"/>
    <w:rsid w:val="0071512F"/>
    <w:rsid w:val="007151A3"/>
    <w:rsid w:val="007152E0"/>
    <w:rsid w:val="00715454"/>
    <w:rsid w:val="00715460"/>
    <w:rsid w:val="00715562"/>
    <w:rsid w:val="00715672"/>
    <w:rsid w:val="00715683"/>
    <w:rsid w:val="007156FB"/>
    <w:rsid w:val="0071572C"/>
    <w:rsid w:val="0071574A"/>
    <w:rsid w:val="007157F8"/>
    <w:rsid w:val="0071582E"/>
    <w:rsid w:val="00715994"/>
    <w:rsid w:val="007159F6"/>
    <w:rsid w:val="00715C1C"/>
    <w:rsid w:val="00715D1C"/>
    <w:rsid w:val="00715F42"/>
    <w:rsid w:val="00715FD6"/>
    <w:rsid w:val="00716072"/>
    <w:rsid w:val="007160AB"/>
    <w:rsid w:val="0071614A"/>
    <w:rsid w:val="00716199"/>
    <w:rsid w:val="00716272"/>
    <w:rsid w:val="007162B1"/>
    <w:rsid w:val="00716335"/>
    <w:rsid w:val="0071648D"/>
    <w:rsid w:val="0071651A"/>
    <w:rsid w:val="00716716"/>
    <w:rsid w:val="00716796"/>
    <w:rsid w:val="007167F2"/>
    <w:rsid w:val="007168D0"/>
    <w:rsid w:val="007169BF"/>
    <w:rsid w:val="007169FA"/>
    <w:rsid w:val="00716A8D"/>
    <w:rsid w:val="00716D2E"/>
    <w:rsid w:val="00716D5E"/>
    <w:rsid w:val="00716E39"/>
    <w:rsid w:val="00716EA7"/>
    <w:rsid w:val="00716EBB"/>
    <w:rsid w:val="00716F77"/>
    <w:rsid w:val="00717094"/>
    <w:rsid w:val="00717149"/>
    <w:rsid w:val="007172BD"/>
    <w:rsid w:val="007173EF"/>
    <w:rsid w:val="0071741C"/>
    <w:rsid w:val="0071778B"/>
    <w:rsid w:val="007177D6"/>
    <w:rsid w:val="0071786D"/>
    <w:rsid w:val="00717961"/>
    <w:rsid w:val="00717B9B"/>
    <w:rsid w:val="00717C6D"/>
    <w:rsid w:val="00717CD1"/>
    <w:rsid w:val="00720124"/>
    <w:rsid w:val="00720139"/>
    <w:rsid w:val="00720452"/>
    <w:rsid w:val="00720463"/>
    <w:rsid w:val="007205A3"/>
    <w:rsid w:val="00720612"/>
    <w:rsid w:val="007206A2"/>
    <w:rsid w:val="007206BB"/>
    <w:rsid w:val="0072081C"/>
    <w:rsid w:val="00720888"/>
    <w:rsid w:val="007208A8"/>
    <w:rsid w:val="00720A7C"/>
    <w:rsid w:val="00720B86"/>
    <w:rsid w:val="00720DC5"/>
    <w:rsid w:val="00720EBD"/>
    <w:rsid w:val="00720EC1"/>
    <w:rsid w:val="00720F26"/>
    <w:rsid w:val="00720F74"/>
    <w:rsid w:val="007210AE"/>
    <w:rsid w:val="00721141"/>
    <w:rsid w:val="0072120C"/>
    <w:rsid w:val="00721273"/>
    <w:rsid w:val="00721284"/>
    <w:rsid w:val="00721381"/>
    <w:rsid w:val="007213F4"/>
    <w:rsid w:val="00721461"/>
    <w:rsid w:val="00721585"/>
    <w:rsid w:val="007215C3"/>
    <w:rsid w:val="007216D2"/>
    <w:rsid w:val="007216E3"/>
    <w:rsid w:val="0072173B"/>
    <w:rsid w:val="007217DF"/>
    <w:rsid w:val="00721978"/>
    <w:rsid w:val="00721AE1"/>
    <w:rsid w:val="00721AFB"/>
    <w:rsid w:val="00721D4E"/>
    <w:rsid w:val="00721D74"/>
    <w:rsid w:val="0072209C"/>
    <w:rsid w:val="00722111"/>
    <w:rsid w:val="00722225"/>
    <w:rsid w:val="00722231"/>
    <w:rsid w:val="007223D9"/>
    <w:rsid w:val="00722414"/>
    <w:rsid w:val="00722538"/>
    <w:rsid w:val="0072254E"/>
    <w:rsid w:val="0072263D"/>
    <w:rsid w:val="0072269C"/>
    <w:rsid w:val="007226FF"/>
    <w:rsid w:val="0072289C"/>
    <w:rsid w:val="00722997"/>
    <w:rsid w:val="00722B22"/>
    <w:rsid w:val="00722BED"/>
    <w:rsid w:val="00722BF2"/>
    <w:rsid w:val="00722C40"/>
    <w:rsid w:val="00722DAE"/>
    <w:rsid w:val="00722DCC"/>
    <w:rsid w:val="00722E53"/>
    <w:rsid w:val="00722F01"/>
    <w:rsid w:val="00723045"/>
    <w:rsid w:val="0072317B"/>
    <w:rsid w:val="00723494"/>
    <w:rsid w:val="00723519"/>
    <w:rsid w:val="0072375B"/>
    <w:rsid w:val="007237AB"/>
    <w:rsid w:val="007237B9"/>
    <w:rsid w:val="0072380F"/>
    <w:rsid w:val="00723925"/>
    <w:rsid w:val="00723AC1"/>
    <w:rsid w:val="00723AD1"/>
    <w:rsid w:val="00723B02"/>
    <w:rsid w:val="00723D38"/>
    <w:rsid w:val="00723E60"/>
    <w:rsid w:val="00723FCD"/>
    <w:rsid w:val="00723FF1"/>
    <w:rsid w:val="0072402A"/>
    <w:rsid w:val="00724362"/>
    <w:rsid w:val="0072447A"/>
    <w:rsid w:val="00724505"/>
    <w:rsid w:val="00724553"/>
    <w:rsid w:val="0072476D"/>
    <w:rsid w:val="0072491A"/>
    <w:rsid w:val="00724A36"/>
    <w:rsid w:val="00724AC9"/>
    <w:rsid w:val="00724C7C"/>
    <w:rsid w:val="00724CC0"/>
    <w:rsid w:val="00724D0D"/>
    <w:rsid w:val="00724D0F"/>
    <w:rsid w:val="00724D73"/>
    <w:rsid w:val="00724D79"/>
    <w:rsid w:val="00724E8E"/>
    <w:rsid w:val="00724F13"/>
    <w:rsid w:val="00725094"/>
    <w:rsid w:val="0072518D"/>
    <w:rsid w:val="00725203"/>
    <w:rsid w:val="0072521B"/>
    <w:rsid w:val="0072522E"/>
    <w:rsid w:val="007252A0"/>
    <w:rsid w:val="007252D1"/>
    <w:rsid w:val="00725450"/>
    <w:rsid w:val="007255DD"/>
    <w:rsid w:val="007256A6"/>
    <w:rsid w:val="00725701"/>
    <w:rsid w:val="007258FB"/>
    <w:rsid w:val="00725C1C"/>
    <w:rsid w:val="00725CCA"/>
    <w:rsid w:val="00725D09"/>
    <w:rsid w:val="00725D96"/>
    <w:rsid w:val="00725DC4"/>
    <w:rsid w:val="00725DEE"/>
    <w:rsid w:val="00726080"/>
    <w:rsid w:val="00726119"/>
    <w:rsid w:val="007261D9"/>
    <w:rsid w:val="0072659F"/>
    <w:rsid w:val="00726649"/>
    <w:rsid w:val="00726672"/>
    <w:rsid w:val="0072667B"/>
    <w:rsid w:val="00726897"/>
    <w:rsid w:val="0072690F"/>
    <w:rsid w:val="007269BF"/>
    <w:rsid w:val="00726B11"/>
    <w:rsid w:val="00726CF8"/>
    <w:rsid w:val="00726E72"/>
    <w:rsid w:val="00726F2A"/>
    <w:rsid w:val="00727073"/>
    <w:rsid w:val="007270B4"/>
    <w:rsid w:val="00727168"/>
    <w:rsid w:val="0072717C"/>
    <w:rsid w:val="0072737F"/>
    <w:rsid w:val="007273B5"/>
    <w:rsid w:val="007274C4"/>
    <w:rsid w:val="007275FA"/>
    <w:rsid w:val="007276D9"/>
    <w:rsid w:val="00727710"/>
    <w:rsid w:val="00727761"/>
    <w:rsid w:val="007279D1"/>
    <w:rsid w:val="00727AFD"/>
    <w:rsid w:val="00727C28"/>
    <w:rsid w:val="00727C81"/>
    <w:rsid w:val="00727CB5"/>
    <w:rsid w:val="00727E4D"/>
    <w:rsid w:val="00730005"/>
    <w:rsid w:val="00730386"/>
    <w:rsid w:val="00730496"/>
    <w:rsid w:val="0073063E"/>
    <w:rsid w:val="0073071C"/>
    <w:rsid w:val="00730749"/>
    <w:rsid w:val="00730817"/>
    <w:rsid w:val="0073082A"/>
    <w:rsid w:val="007308CB"/>
    <w:rsid w:val="007308FE"/>
    <w:rsid w:val="00730977"/>
    <w:rsid w:val="00730B35"/>
    <w:rsid w:val="00730C92"/>
    <w:rsid w:val="00730CC9"/>
    <w:rsid w:val="00730D22"/>
    <w:rsid w:val="00730DEC"/>
    <w:rsid w:val="00730E99"/>
    <w:rsid w:val="00730EAF"/>
    <w:rsid w:val="0073101C"/>
    <w:rsid w:val="00731234"/>
    <w:rsid w:val="00731335"/>
    <w:rsid w:val="0073133C"/>
    <w:rsid w:val="007313BF"/>
    <w:rsid w:val="00731428"/>
    <w:rsid w:val="0073149D"/>
    <w:rsid w:val="007314FA"/>
    <w:rsid w:val="00731597"/>
    <w:rsid w:val="00731605"/>
    <w:rsid w:val="0073166F"/>
    <w:rsid w:val="0073177D"/>
    <w:rsid w:val="00731A14"/>
    <w:rsid w:val="00731BB2"/>
    <w:rsid w:val="00731C35"/>
    <w:rsid w:val="00731CCF"/>
    <w:rsid w:val="00731CF8"/>
    <w:rsid w:val="00731D29"/>
    <w:rsid w:val="00731E06"/>
    <w:rsid w:val="00731F6A"/>
    <w:rsid w:val="00731F78"/>
    <w:rsid w:val="00731FF9"/>
    <w:rsid w:val="00732059"/>
    <w:rsid w:val="007320EC"/>
    <w:rsid w:val="00732115"/>
    <w:rsid w:val="007321E2"/>
    <w:rsid w:val="007322AE"/>
    <w:rsid w:val="007322B3"/>
    <w:rsid w:val="007323CB"/>
    <w:rsid w:val="00732510"/>
    <w:rsid w:val="007325CB"/>
    <w:rsid w:val="00732689"/>
    <w:rsid w:val="00732833"/>
    <w:rsid w:val="007328F8"/>
    <w:rsid w:val="00732973"/>
    <w:rsid w:val="007329E2"/>
    <w:rsid w:val="007329E9"/>
    <w:rsid w:val="00732C00"/>
    <w:rsid w:val="00732C25"/>
    <w:rsid w:val="00732E13"/>
    <w:rsid w:val="00732E42"/>
    <w:rsid w:val="00733090"/>
    <w:rsid w:val="007330A2"/>
    <w:rsid w:val="00733281"/>
    <w:rsid w:val="007333E7"/>
    <w:rsid w:val="007334C6"/>
    <w:rsid w:val="00733558"/>
    <w:rsid w:val="00733583"/>
    <w:rsid w:val="0073366F"/>
    <w:rsid w:val="007337AB"/>
    <w:rsid w:val="007337AE"/>
    <w:rsid w:val="007337BC"/>
    <w:rsid w:val="00733893"/>
    <w:rsid w:val="007338E9"/>
    <w:rsid w:val="0073394F"/>
    <w:rsid w:val="00733995"/>
    <w:rsid w:val="00733B43"/>
    <w:rsid w:val="00733D61"/>
    <w:rsid w:val="00733DF6"/>
    <w:rsid w:val="007340DA"/>
    <w:rsid w:val="00734213"/>
    <w:rsid w:val="007342E3"/>
    <w:rsid w:val="0073430C"/>
    <w:rsid w:val="0073444A"/>
    <w:rsid w:val="00734587"/>
    <w:rsid w:val="00734763"/>
    <w:rsid w:val="007348D5"/>
    <w:rsid w:val="007348F8"/>
    <w:rsid w:val="00734B7E"/>
    <w:rsid w:val="00734CD5"/>
    <w:rsid w:val="00734CE3"/>
    <w:rsid w:val="00734D3D"/>
    <w:rsid w:val="00734F26"/>
    <w:rsid w:val="00734F5F"/>
    <w:rsid w:val="0073500A"/>
    <w:rsid w:val="0073503A"/>
    <w:rsid w:val="00735061"/>
    <w:rsid w:val="0073519B"/>
    <w:rsid w:val="00735203"/>
    <w:rsid w:val="007353A8"/>
    <w:rsid w:val="007353D7"/>
    <w:rsid w:val="00735686"/>
    <w:rsid w:val="00735865"/>
    <w:rsid w:val="0073589D"/>
    <w:rsid w:val="007358DE"/>
    <w:rsid w:val="00735923"/>
    <w:rsid w:val="0073597B"/>
    <w:rsid w:val="00735AE0"/>
    <w:rsid w:val="00735B1C"/>
    <w:rsid w:val="00735BE9"/>
    <w:rsid w:val="00735C38"/>
    <w:rsid w:val="00735D20"/>
    <w:rsid w:val="00735DC6"/>
    <w:rsid w:val="007360E1"/>
    <w:rsid w:val="00736332"/>
    <w:rsid w:val="007363DE"/>
    <w:rsid w:val="007364CA"/>
    <w:rsid w:val="00736653"/>
    <w:rsid w:val="0073665E"/>
    <w:rsid w:val="007366CD"/>
    <w:rsid w:val="00736745"/>
    <w:rsid w:val="007369F5"/>
    <w:rsid w:val="00736B40"/>
    <w:rsid w:val="00736B95"/>
    <w:rsid w:val="007370FD"/>
    <w:rsid w:val="00737299"/>
    <w:rsid w:val="007372D2"/>
    <w:rsid w:val="007375DF"/>
    <w:rsid w:val="0073764A"/>
    <w:rsid w:val="007377B5"/>
    <w:rsid w:val="00737801"/>
    <w:rsid w:val="007378E3"/>
    <w:rsid w:val="0073798D"/>
    <w:rsid w:val="00737B89"/>
    <w:rsid w:val="00737B9D"/>
    <w:rsid w:val="00737BB2"/>
    <w:rsid w:val="00737D32"/>
    <w:rsid w:val="00737E8F"/>
    <w:rsid w:val="00737E94"/>
    <w:rsid w:val="00737EFB"/>
    <w:rsid w:val="00740121"/>
    <w:rsid w:val="00740220"/>
    <w:rsid w:val="00740363"/>
    <w:rsid w:val="00740562"/>
    <w:rsid w:val="00740597"/>
    <w:rsid w:val="00740701"/>
    <w:rsid w:val="007407B7"/>
    <w:rsid w:val="007409D8"/>
    <w:rsid w:val="00740A88"/>
    <w:rsid w:val="00740DBF"/>
    <w:rsid w:val="00740E5C"/>
    <w:rsid w:val="00740EDC"/>
    <w:rsid w:val="00741208"/>
    <w:rsid w:val="00741218"/>
    <w:rsid w:val="007412E5"/>
    <w:rsid w:val="0074133E"/>
    <w:rsid w:val="00741423"/>
    <w:rsid w:val="00741618"/>
    <w:rsid w:val="00741644"/>
    <w:rsid w:val="007416DA"/>
    <w:rsid w:val="007419DF"/>
    <w:rsid w:val="00741B31"/>
    <w:rsid w:val="00741CF0"/>
    <w:rsid w:val="00741CFC"/>
    <w:rsid w:val="00741F1A"/>
    <w:rsid w:val="00741F1F"/>
    <w:rsid w:val="00742233"/>
    <w:rsid w:val="00742261"/>
    <w:rsid w:val="007422FC"/>
    <w:rsid w:val="00742358"/>
    <w:rsid w:val="0074251A"/>
    <w:rsid w:val="00742635"/>
    <w:rsid w:val="00742B2B"/>
    <w:rsid w:val="00742B90"/>
    <w:rsid w:val="00742D14"/>
    <w:rsid w:val="00742F82"/>
    <w:rsid w:val="007431CB"/>
    <w:rsid w:val="00743288"/>
    <w:rsid w:val="007432A7"/>
    <w:rsid w:val="00743337"/>
    <w:rsid w:val="007434FF"/>
    <w:rsid w:val="00743857"/>
    <w:rsid w:val="00743909"/>
    <w:rsid w:val="00743B29"/>
    <w:rsid w:val="00743C0D"/>
    <w:rsid w:val="00743DD0"/>
    <w:rsid w:val="00743DF5"/>
    <w:rsid w:val="00743F93"/>
    <w:rsid w:val="007440CF"/>
    <w:rsid w:val="00744191"/>
    <w:rsid w:val="00744199"/>
    <w:rsid w:val="007441F0"/>
    <w:rsid w:val="00744292"/>
    <w:rsid w:val="007442A5"/>
    <w:rsid w:val="007442AF"/>
    <w:rsid w:val="007442BE"/>
    <w:rsid w:val="007442C8"/>
    <w:rsid w:val="0074434D"/>
    <w:rsid w:val="007443C9"/>
    <w:rsid w:val="007443D4"/>
    <w:rsid w:val="007443D7"/>
    <w:rsid w:val="0074443D"/>
    <w:rsid w:val="0074453F"/>
    <w:rsid w:val="00744806"/>
    <w:rsid w:val="00744891"/>
    <w:rsid w:val="007448F1"/>
    <w:rsid w:val="00744A05"/>
    <w:rsid w:val="00744BD7"/>
    <w:rsid w:val="00744DCD"/>
    <w:rsid w:val="00744E48"/>
    <w:rsid w:val="00744E49"/>
    <w:rsid w:val="00744E7F"/>
    <w:rsid w:val="00744EDE"/>
    <w:rsid w:val="00744F6D"/>
    <w:rsid w:val="00745368"/>
    <w:rsid w:val="007454E7"/>
    <w:rsid w:val="00745687"/>
    <w:rsid w:val="00745699"/>
    <w:rsid w:val="007456AD"/>
    <w:rsid w:val="007457F1"/>
    <w:rsid w:val="007459A7"/>
    <w:rsid w:val="007459BD"/>
    <w:rsid w:val="00745A46"/>
    <w:rsid w:val="00745A74"/>
    <w:rsid w:val="00745AD1"/>
    <w:rsid w:val="00745C0B"/>
    <w:rsid w:val="00745D2B"/>
    <w:rsid w:val="00745E56"/>
    <w:rsid w:val="00745EB2"/>
    <w:rsid w:val="00745F47"/>
    <w:rsid w:val="007461D6"/>
    <w:rsid w:val="007462EB"/>
    <w:rsid w:val="00746503"/>
    <w:rsid w:val="0074658B"/>
    <w:rsid w:val="007467C9"/>
    <w:rsid w:val="0074696F"/>
    <w:rsid w:val="00746A07"/>
    <w:rsid w:val="00746CBD"/>
    <w:rsid w:val="00746CE2"/>
    <w:rsid w:val="00746F2A"/>
    <w:rsid w:val="00746F34"/>
    <w:rsid w:val="007470A0"/>
    <w:rsid w:val="007472B4"/>
    <w:rsid w:val="00747315"/>
    <w:rsid w:val="00747331"/>
    <w:rsid w:val="0074759F"/>
    <w:rsid w:val="00747645"/>
    <w:rsid w:val="00747682"/>
    <w:rsid w:val="00747695"/>
    <w:rsid w:val="007477B2"/>
    <w:rsid w:val="00747B5A"/>
    <w:rsid w:val="00747BB9"/>
    <w:rsid w:val="00747F6E"/>
    <w:rsid w:val="00747FAE"/>
    <w:rsid w:val="0074B9A7"/>
    <w:rsid w:val="007500FC"/>
    <w:rsid w:val="0075029D"/>
    <w:rsid w:val="00750352"/>
    <w:rsid w:val="0075037C"/>
    <w:rsid w:val="007503DD"/>
    <w:rsid w:val="00750431"/>
    <w:rsid w:val="00750463"/>
    <w:rsid w:val="00750683"/>
    <w:rsid w:val="007506CF"/>
    <w:rsid w:val="0075090A"/>
    <w:rsid w:val="00750BC1"/>
    <w:rsid w:val="00750C3B"/>
    <w:rsid w:val="00750C53"/>
    <w:rsid w:val="00750D29"/>
    <w:rsid w:val="00750D91"/>
    <w:rsid w:val="00750EF2"/>
    <w:rsid w:val="00750F80"/>
    <w:rsid w:val="00750FB6"/>
    <w:rsid w:val="00750FBA"/>
    <w:rsid w:val="00750FF8"/>
    <w:rsid w:val="0075116E"/>
    <w:rsid w:val="00751188"/>
    <w:rsid w:val="00751282"/>
    <w:rsid w:val="00751345"/>
    <w:rsid w:val="007513EE"/>
    <w:rsid w:val="00751454"/>
    <w:rsid w:val="00751818"/>
    <w:rsid w:val="00751840"/>
    <w:rsid w:val="00751B9C"/>
    <w:rsid w:val="00751C89"/>
    <w:rsid w:val="00751E68"/>
    <w:rsid w:val="00751EED"/>
    <w:rsid w:val="00751F84"/>
    <w:rsid w:val="0075205E"/>
    <w:rsid w:val="0075210B"/>
    <w:rsid w:val="0075228B"/>
    <w:rsid w:val="007522EC"/>
    <w:rsid w:val="0075238A"/>
    <w:rsid w:val="0075239D"/>
    <w:rsid w:val="00752439"/>
    <w:rsid w:val="00752467"/>
    <w:rsid w:val="00752541"/>
    <w:rsid w:val="00752718"/>
    <w:rsid w:val="007527C5"/>
    <w:rsid w:val="0075293C"/>
    <w:rsid w:val="007529AB"/>
    <w:rsid w:val="007529E3"/>
    <w:rsid w:val="00752A5A"/>
    <w:rsid w:val="00752B17"/>
    <w:rsid w:val="00752BE9"/>
    <w:rsid w:val="00752D86"/>
    <w:rsid w:val="00752D8B"/>
    <w:rsid w:val="00752E53"/>
    <w:rsid w:val="0075327D"/>
    <w:rsid w:val="007532DC"/>
    <w:rsid w:val="0075333D"/>
    <w:rsid w:val="007533AC"/>
    <w:rsid w:val="00753457"/>
    <w:rsid w:val="00753620"/>
    <w:rsid w:val="007536BB"/>
    <w:rsid w:val="007536EA"/>
    <w:rsid w:val="0075376F"/>
    <w:rsid w:val="00753820"/>
    <w:rsid w:val="0075384B"/>
    <w:rsid w:val="007539D1"/>
    <w:rsid w:val="00753AC3"/>
    <w:rsid w:val="00753C02"/>
    <w:rsid w:val="00753C9C"/>
    <w:rsid w:val="00753ECB"/>
    <w:rsid w:val="00753EFE"/>
    <w:rsid w:val="00754019"/>
    <w:rsid w:val="00754123"/>
    <w:rsid w:val="00754135"/>
    <w:rsid w:val="00754183"/>
    <w:rsid w:val="007541C6"/>
    <w:rsid w:val="007541F0"/>
    <w:rsid w:val="007542E8"/>
    <w:rsid w:val="0075430D"/>
    <w:rsid w:val="00754394"/>
    <w:rsid w:val="007546A7"/>
    <w:rsid w:val="00754B64"/>
    <w:rsid w:val="00754D78"/>
    <w:rsid w:val="00754F22"/>
    <w:rsid w:val="00754F6C"/>
    <w:rsid w:val="00755127"/>
    <w:rsid w:val="007552EB"/>
    <w:rsid w:val="007552EC"/>
    <w:rsid w:val="0075538B"/>
    <w:rsid w:val="007553C2"/>
    <w:rsid w:val="0075543D"/>
    <w:rsid w:val="00755600"/>
    <w:rsid w:val="007556C2"/>
    <w:rsid w:val="00755779"/>
    <w:rsid w:val="0075588D"/>
    <w:rsid w:val="00755A10"/>
    <w:rsid w:val="00755A2F"/>
    <w:rsid w:val="00755A5C"/>
    <w:rsid w:val="00755B8E"/>
    <w:rsid w:val="00755BE1"/>
    <w:rsid w:val="00755D47"/>
    <w:rsid w:val="00755E38"/>
    <w:rsid w:val="00755E82"/>
    <w:rsid w:val="00755EA1"/>
    <w:rsid w:val="00755FB2"/>
    <w:rsid w:val="00755FE1"/>
    <w:rsid w:val="00756000"/>
    <w:rsid w:val="00756056"/>
    <w:rsid w:val="0075611D"/>
    <w:rsid w:val="00756148"/>
    <w:rsid w:val="0075614E"/>
    <w:rsid w:val="0075619C"/>
    <w:rsid w:val="007561CF"/>
    <w:rsid w:val="007561D8"/>
    <w:rsid w:val="007563C7"/>
    <w:rsid w:val="00756406"/>
    <w:rsid w:val="0075644D"/>
    <w:rsid w:val="00756496"/>
    <w:rsid w:val="007564E3"/>
    <w:rsid w:val="0075661F"/>
    <w:rsid w:val="0075663A"/>
    <w:rsid w:val="0075664D"/>
    <w:rsid w:val="007568FB"/>
    <w:rsid w:val="00756922"/>
    <w:rsid w:val="00756995"/>
    <w:rsid w:val="00756B20"/>
    <w:rsid w:val="00756EBF"/>
    <w:rsid w:val="007570B8"/>
    <w:rsid w:val="007570C4"/>
    <w:rsid w:val="00757104"/>
    <w:rsid w:val="00757111"/>
    <w:rsid w:val="00757141"/>
    <w:rsid w:val="00757210"/>
    <w:rsid w:val="0075726D"/>
    <w:rsid w:val="00757533"/>
    <w:rsid w:val="00757572"/>
    <w:rsid w:val="007575A3"/>
    <w:rsid w:val="007575D6"/>
    <w:rsid w:val="0075761C"/>
    <w:rsid w:val="007576B2"/>
    <w:rsid w:val="0075780A"/>
    <w:rsid w:val="00757891"/>
    <w:rsid w:val="007579C3"/>
    <w:rsid w:val="00757BB6"/>
    <w:rsid w:val="00757F19"/>
    <w:rsid w:val="00757F5D"/>
    <w:rsid w:val="00757F77"/>
    <w:rsid w:val="00760137"/>
    <w:rsid w:val="00760145"/>
    <w:rsid w:val="0076018A"/>
    <w:rsid w:val="007602E9"/>
    <w:rsid w:val="007605A2"/>
    <w:rsid w:val="007605B8"/>
    <w:rsid w:val="0076072F"/>
    <w:rsid w:val="007608F4"/>
    <w:rsid w:val="00760990"/>
    <w:rsid w:val="007609EE"/>
    <w:rsid w:val="00760A53"/>
    <w:rsid w:val="00760E37"/>
    <w:rsid w:val="00760F83"/>
    <w:rsid w:val="00760FA7"/>
    <w:rsid w:val="0076108A"/>
    <w:rsid w:val="00761137"/>
    <w:rsid w:val="0076129F"/>
    <w:rsid w:val="00761371"/>
    <w:rsid w:val="007614D0"/>
    <w:rsid w:val="00761771"/>
    <w:rsid w:val="007619B5"/>
    <w:rsid w:val="00761A56"/>
    <w:rsid w:val="00761B87"/>
    <w:rsid w:val="00761C89"/>
    <w:rsid w:val="00761E2B"/>
    <w:rsid w:val="00761E2D"/>
    <w:rsid w:val="00761E40"/>
    <w:rsid w:val="00761EF6"/>
    <w:rsid w:val="00762016"/>
    <w:rsid w:val="0076202A"/>
    <w:rsid w:val="0076207E"/>
    <w:rsid w:val="00762080"/>
    <w:rsid w:val="0076218D"/>
    <w:rsid w:val="007622DF"/>
    <w:rsid w:val="00762502"/>
    <w:rsid w:val="00762525"/>
    <w:rsid w:val="007625BE"/>
    <w:rsid w:val="007626A2"/>
    <w:rsid w:val="00762767"/>
    <w:rsid w:val="0076281F"/>
    <w:rsid w:val="0076286B"/>
    <w:rsid w:val="007628D8"/>
    <w:rsid w:val="00762A5A"/>
    <w:rsid w:val="00762A7E"/>
    <w:rsid w:val="00762B0C"/>
    <w:rsid w:val="00762BD4"/>
    <w:rsid w:val="00762E08"/>
    <w:rsid w:val="007630B5"/>
    <w:rsid w:val="007630B8"/>
    <w:rsid w:val="00763227"/>
    <w:rsid w:val="00763264"/>
    <w:rsid w:val="007632DC"/>
    <w:rsid w:val="007635CB"/>
    <w:rsid w:val="00763734"/>
    <w:rsid w:val="0076380C"/>
    <w:rsid w:val="0076398C"/>
    <w:rsid w:val="00763AF9"/>
    <w:rsid w:val="00763B43"/>
    <w:rsid w:val="00763D6A"/>
    <w:rsid w:val="00764028"/>
    <w:rsid w:val="007642CD"/>
    <w:rsid w:val="0076439B"/>
    <w:rsid w:val="007643EE"/>
    <w:rsid w:val="00764530"/>
    <w:rsid w:val="0076459C"/>
    <w:rsid w:val="007647CA"/>
    <w:rsid w:val="007648DD"/>
    <w:rsid w:val="00764922"/>
    <w:rsid w:val="00764989"/>
    <w:rsid w:val="00764A60"/>
    <w:rsid w:val="00764B25"/>
    <w:rsid w:val="00764B63"/>
    <w:rsid w:val="00764D3A"/>
    <w:rsid w:val="00764D9A"/>
    <w:rsid w:val="00764DFA"/>
    <w:rsid w:val="00765074"/>
    <w:rsid w:val="00765089"/>
    <w:rsid w:val="007650A3"/>
    <w:rsid w:val="00765141"/>
    <w:rsid w:val="007651BD"/>
    <w:rsid w:val="00765432"/>
    <w:rsid w:val="00765450"/>
    <w:rsid w:val="00765591"/>
    <w:rsid w:val="00765961"/>
    <w:rsid w:val="00765A60"/>
    <w:rsid w:val="00765AC3"/>
    <w:rsid w:val="00765BF2"/>
    <w:rsid w:val="00765DB9"/>
    <w:rsid w:val="00765E03"/>
    <w:rsid w:val="00765E69"/>
    <w:rsid w:val="00765FDE"/>
    <w:rsid w:val="0076617A"/>
    <w:rsid w:val="0076619F"/>
    <w:rsid w:val="0076627F"/>
    <w:rsid w:val="007664BD"/>
    <w:rsid w:val="0076657F"/>
    <w:rsid w:val="00766676"/>
    <w:rsid w:val="00766705"/>
    <w:rsid w:val="00766752"/>
    <w:rsid w:val="00766877"/>
    <w:rsid w:val="0076687C"/>
    <w:rsid w:val="00766AC8"/>
    <w:rsid w:val="00766B7A"/>
    <w:rsid w:val="00766C3C"/>
    <w:rsid w:val="00766CD8"/>
    <w:rsid w:val="00766DB0"/>
    <w:rsid w:val="00766F67"/>
    <w:rsid w:val="00767049"/>
    <w:rsid w:val="0076710F"/>
    <w:rsid w:val="007672F3"/>
    <w:rsid w:val="00767336"/>
    <w:rsid w:val="007674C7"/>
    <w:rsid w:val="007677BF"/>
    <w:rsid w:val="0076789D"/>
    <w:rsid w:val="007679CD"/>
    <w:rsid w:val="00767AC7"/>
    <w:rsid w:val="00767BF5"/>
    <w:rsid w:val="00767E1D"/>
    <w:rsid w:val="00767F32"/>
    <w:rsid w:val="00767F65"/>
    <w:rsid w:val="0077024F"/>
    <w:rsid w:val="007703D4"/>
    <w:rsid w:val="007704C0"/>
    <w:rsid w:val="00770A1D"/>
    <w:rsid w:val="00770AD4"/>
    <w:rsid w:val="00770B66"/>
    <w:rsid w:val="00770BC9"/>
    <w:rsid w:val="00770D11"/>
    <w:rsid w:val="00770D1C"/>
    <w:rsid w:val="00770DAF"/>
    <w:rsid w:val="00770F59"/>
    <w:rsid w:val="0077112C"/>
    <w:rsid w:val="0077115A"/>
    <w:rsid w:val="00771225"/>
    <w:rsid w:val="00771241"/>
    <w:rsid w:val="007712A0"/>
    <w:rsid w:val="007715D9"/>
    <w:rsid w:val="00771649"/>
    <w:rsid w:val="0077173A"/>
    <w:rsid w:val="00771748"/>
    <w:rsid w:val="00771861"/>
    <w:rsid w:val="007718C8"/>
    <w:rsid w:val="0077190E"/>
    <w:rsid w:val="007719E2"/>
    <w:rsid w:val="00771AE9"/>
    <w:rsid w:val="00771B1E"/>
    <w:rsid w:val="00771C04"/>
    <w:rsid w:val="00771C14"/>
    <w:rsid w:val="00771D60"/>
    <w:rsid w:val="00771DAB"/>
    <w:rsid w:val="00771EB1"/>
    <w:rsid w:val="00771F65"/>
    <w:rsid w:val="0077218E"/>
    <w:rsid w:val="007721EC"/>
    <w:rsid w:val="00772245"/>
    <w:rsid w:val="00772253"/>
    <w:rsid w:val="007724F6"/>
    <w:rsid w:val="007725B3"/>
    <w:rsid w:val="00772675"/>
    <w:rsid w:val="007726EF"/>
    <w:rsid w:val="0077272F"/>
    <w:rsid w:val="00772730"/>
    <w:rsid w:val="00772947"/>
    <w:rsid w:val="00772B1E"/>
    <w:rsid w:val="00772C7A"/>
    <w:rsid w:val="00772CE2"/>
    <w:rsid w:val="0077335F"/>
    <w:rsid w:val="00773397"/>
    <w:rsid w:val="0077350D"/>
    <w:rsid w:val="00773519"/>
    <w:rsid w:val="007736ED"/>
    <w:rsid w:val="007737BE"/>
    <w:rsid w:val="007737E8"/>
    <w:rsid w:val="007738AB"/>
    <w:rsid w:val="007739E5"/>
    <w:rsid w:val="00773C0D"/>
    <w:rsid w:val="00773C95"/>
    <w:rsid w:val="00773DCC"/>
    <w:rsid w:val="00773F05"/>
    <w:rsid w:val="00773F2A"/>
    <w:rsid w:val="00774017"/>
    <w:rsid w:val="00774395"/>
    <w:rsid w:val="007745D4"/>
    <w:rsid w:val="00774837"/>
    <w:rsid w:val="00774840"/>
    <w:rsid w:val="00774850"/>
    <w:rsid w:val="0077486A"/>
    <w:rsid w:val="00774C5B"/>
    <w:rsid w:val="00774D2D"/>
    <w:rsid w:val="0077505E"/>
    <w:rsid w:val="007750EA"/>
    <w:rsid w:val="007750FE"/>
    <w:rsid w:val="00775113"/>
    <w:rsid w:val="0077513C"/>
    <w:rsid w:val="00775224"/>
    <w:rsid w:val="007752F8"/>
    <w:rsid w:val="0077552A"/>
    <w:rsid w:val="007755E5"/>
    <w:rsid w:val="00775661"/>
    <w:rsid w:val="0077574B"/>
    <w:rsid w:val="00775D0C"/>
    <w:rsid w:val="00776042"/>
    <w:rsid w:val="007760A0"/>
    <w:rsid w:val="007760B9"/>
    <w:rsid w:val="007760D0"/>
    <w:rsid w:val="007760F7"/>
    <w:rsid w:val="0077631B"/>
    <w:rsid w:val="00776320"/>
    <w:rsid w:val="007764F8"/>
    <w:rsid w:val="00776518"/>
    <w:rsid w:val="0077651D"/>
    <w:rsid w:val="00776534"/>
    <w:rsid w:val="00776538"/>
    <w:rsid w:val="00776580"/>
    <w:rsid w:val="007765E0"/>
    <w:rsid w:val="0077662A"/>
    <w:rsid w:val="00776802"/>
    <w:rsid w:val="0077693F"/>
    <w:rsid w:val="00776A22"/>
    <w:rsid w:val="00776C3B"/>
    <w:rsid w:val="00776DAB"/>
    <w:rsid w:val="00776F41"/>
    <w:rsid w:val="00776F76"/>
    <w:rsid w:val="007771A1"/>
    <w:rsid w:val="00777270"/>
    <w:rsid w:val="00777401"/>
    <w:rsid w:val="00777483"/>
    <w:rsid w:val="007774D3"/>
    <w:rsid w:val="00777592"/>
    <w:rsid w:val="00777791"/>
    <w:rsid w:val="00777899"/>
    <w:rsid w:val="007778D4"/>
    <w:rsid w:val="007778D9"/>
    <w:rsid w:val="00777945"/>
    <w:rsid w:val="00777BA1"/>
    <w:rsid w:val="00777BB9"/>
    <w:rsid w:val="00777CBC"/>
    <w:rsid w:val="00777D85"/>
    <w:rsid w:val="00777E10"/>
    <w:rsid w:val="0078003D"/>
    <w:rsid w:val="00780091"/>
    <w:rsid w:val="00780092"/>
    <w:rsid w:val="00780105"/>
    <w:rsid w:val="007801D0"/>
    <w:rsid w:val="00780284"/>
    <w:rsid w:val="007802AD"/>
    <w:rsid w:val="007805A2"/>
    <w:rsid w:val="00780713"/>
    <w:rsid w:val="00780758"/>
    <w:rsid w:val="00780840"/>
    <w:rsid w:val="00780A1D"/>
    <w:rsid w:val="00780CA7"/>
    <w:rsid w:val="00780D9D"/>
    <w:rsid w:val="00780DCC"/>
    <w:rsid w:val="00780EE5"/>
    <w:rsid w:val="00780F66"/>
    <w:rsid w:val="007810E4"/>
    <w:rsid w:val="0078110B"/>
    <w:rsid w:val="0078116E"/>
    <w:rsid w:val="00781193"/>
    <w:rsid w:val="007811AC"/>
    <w:rsid w:val="00781334"/>
    <w:rsid w:val="00781491"/>
    <w:rsid w:val="007814EA"/>
    <w:rsid w:val="0078154B"/>
    <w:rsid w:val="00781664"/>
    <w:rsid w:val="0078168A"/>
    <w:rsid w:val="0078171E"/>
    <w:rsid w:val="00781A98"/>
    <w:rsid w:val="00781C35"/>
    <w:rsid w:val="00781CFA"/>
    <w:rsid w:val="00781DB6"/>
    <w:rsid w:val="00781EC9"/>
    <w:rsid w:val="00781F77"/>
    <w:rsid w:val="00781FB0"/>
    <w:rsid w:val="007820DD"/>
    <w:rsid w:val="007820EA"/>
    <w:rsid w:val="00782155"/>
    <w:rsid w:val="007821E4"/>
    <w:rsid w:val="007823FA"/>
    <w:rsid w:val="0078262B"/>
    <w:rsid w:val="007826CF"/>
    <w:rsid w:val="00782724"/>
    <w:rsid w:val="0078274A"/>
    <w:rsid w:val="00782803"/>
    <w:rsid w:val="007828C9"/>
    <w:rsid w:val="0078293D"/>
    <w:rsid w:val="0078293F"/>
    <w:rsid w:val="007829C6"/>
    <w:rsid w:val="007829DC"/>
    <w:rsid w:val="007829FE"/>
    <w:rsid w:val="00782A60"/>
    <w:rsid w:val="00782ACD"/>
    <w:rsid w:val="00782E28"/>
    <w:rsid w:val="00782EFB"/>
    <w:rsid w:val="00783002"/>
    <w:rsid w:val="0078307F"/>
    <w:rsid w:val="007831FA"/>
    <w:rsid w:val="00783763"/>
    <w:rsid w:val="00783BAD"/>
    <w:rsid w:val="00783D4F"/>
    <w:rsid w:val="00783DB7"/>
    <w:rsid w:val="00783E43"/>
    <w:rsid w:val="00783FED"/>
    <w:rsid w:val="007842C8"/>
    <w:rsid w:val="007842C9"/>
    <w:rsid w:val="007842CB"/>
    <w:rsid w:val="0078439E"/>
    <w:rsid w:val="00784505"/>
    <w:rsid w:val="0078463D"/>
    <w:rsid w:val="0078465C"/>
    <w:rsid w:val="00784662"/>
    <w:rsid w:val="007846F6"/>
    <w:rsid w:val="007848B5"/>
    <w:rsid w:val="007848DB"/>
    <w:rsid w:val="0078491C"/>
    <w:rsid w:val="00784973"/>
    <w:rsid w:val="00784B80"/>
    <w:rsid w:val="00784DC1"/>
    <w:rsid w:val="00784EA7"/>
    <w:rsid w:val="007850A0"/>
    <w:rsid w:val="00785446"/>
    <w:rsid w:val="00785545"/>
    <w:rsid w:val="00785586"/>
    <w:rsid w:val="0078582A"/>
    <w:rsid w:val="0078582D"/>
    <w:rsid w:val="00785904"/>
    <w:rsid w:val="00785960"/>
    <w:rsid w:val="00785ADB"/>
    <w:rsid w:val="00785C8D"/>
    <w:rsid w:val="00785E68"/>
    <w:rsid w:val="00785F04"/>
    <w:rsid w:val="00785F14"/>
    <w:rsid w:val="00786008"/>
    <w:rsid w:val="0078605F"/>
    <w:rsid w:val="0078610B"/>
    <w:rsid w:val="00786359"/>
    <w:rsid w:val="007863AF"/>
    <w:rsid w:val="00786529"/>
    <w:rsid w:val="00786567"/>
    <w:rsid w:val="0078656C"/>
    <w:rsid w:val="0078658E"/>
    <w:rsid w:val="00786659"/>
    <w:rsid w:val="00786693"/>
    <w:rsid w:val="00786726"/>
    <w:rsid w:val="0078674C"/>
    <w:rsid w:val="00786750"/>
    <w:rsid w:val="00786792"/>
    <w:rsid w:val="007867C6"/>
    <w:rsid w:val="007867E0"/>
    <w:rsid w:val="007868F1"/>
    <w:rsid w:val="00786939"/>
    <w:rsid w:val="00786A2C"/>
    <w:rsid w:val="00786ABF"/>
    <w:rsid w:val="00786B82"/>
    <w:rsid w:val="00786C23"/>
    <w:rsid w:val="00786CA3"/>
    <w:rsid w:val="00786D3B"/>
    <w:rsid w:val="00786D7F"/>
    <w:rsid w:val="00786E05"/>
    <w:rsid w:val="00786E58"/>
    <w:rsid w:val="00786ED5"/>
    <w:rsid w:val="00786FD6"/>
    <w:rsid w:val="0078713F"/>
    <w:rsid w:val="00787411"/>
    <w:rsid w:val="007874A3"/>
    <w:rsid w:val="0078755B"/>
    <w:rsid w:val="00787589"/>
    <w:rsid w:val="00787685"/>
    <w:rsid w:val="007876BF"/>
    <w:rsid w:val="0078773E"/>
    <w:rsid w:val="00787836"/>
    <w:rsid w:val="00787965"/>
    <w:rsid w:val="00787AD0"/>
    <w:rsid w:val="00787B17"/>
    <w:rsid w:val="00787B55"/>
    <w:rsid w:val="00787BBF"/>
    <w:rsid w:val="00787CC6"/>
    <w:rsid w:val="00787D62"/>
    <w:rsid w:val="00787D9C"/>
    <w:rsid w:val="00787E6F"/>
    <w:rsid w:val="00790251"/>
    <w:rsid w:val="00790294"/>
    <w:rsid w:val="007902E0"/>
    <w:rsid w:val="00790438"/>
    <w:rsid w:val="007904E1"/>
    <w:rsid w:val="007907B0"/>
    <w:rsid w:val="007908CD"/>
    <w:rsid w:val="00790995"/>
    <w:rsid w:val="007909AB"/>
    <w:rsid w:val="00790BC1"/>
    <w:rsid w:val="00790C8A"/>
    <w:rsid w:val="00790F0B"/>
    <w:rsid w:val="00791074"/>
    <w:rsid w:val="007913B2"/>
    <w:rsid w:val="00791442"/>
    <w:rsid w:val="007915C9"/>
    <w:rsid w:val="00791623"/>
    <w:rsid w:val="00791808"/>
    <w:rsid w:val="00791819"/>
    <w:rsid w:val="007919AF"/>
    <w:rsid w:val="00791A4E"/>
    <w:rsid w:val="00791B8E"/>
    <w:rsid w:val="00791B9A"/>
    <w:rsid w:val="00791DB1"/>
    <w:rsid w:val="00791ED1"/>
    <w:rsid w:val="00791EF1"/>
    <w:rsid w:val="00791FD8"/>
    <w:rsid w:val="0079201F"/>
    <w:rsid w:val="007920E2"/>
    <w:rsid w:val="007921B2"/>
    <w:rsid w:val="007921CD"/>
    <w:rsid w:val="00792278"/>
    <w:rsid w:val="007923B2"/>
    <w:rsid w:val="00792416"/>
    <w:rsid w:val="0079260C"/>
    <w:rsid w:val="007926A1"/>
    <w:rsid w:val="007927FA"/>
    <w:rsid w:val="00792BDB"/>
    <w:rsid w:val="00792CFB"/>
    <w:rsid w:val="00792D21"/>
    <w:rsid w:val="00792F16"/>
    <w:rsid w:val="007930CF"/>
    <w:rsid w:val="0079334E"/>
    <w:rsid w:val="007933D7"/>
    <w:rsid w:val="0079343F"/>
    <w:rsid w:val="00793659"/>
    <w:rsid w:val="007936D2"/>
    <w:rsid w:val="007937FF"/>
    <w:rsid w:val="00793873"/>
    <w:rsid w:val="00793934"/>
    <w:rsid w:val="00793999"/>
    <w:rsid w:val="00793A95"/>
    <w:rsid w:val="00793C0F"/>
    <w:rsid w:val="00793EAD"/>
    <w:rsid w:val="00794002"/>
    <w:rsid w:val="0079401B"/>
    <w:rsid w:val="0079405B"/>
    <w:rsid w:val="0079408A"/>
    <w:rsid w:val="007942D1"/>
    <w:rsid w:val="007943AA"/>
    <w:rsid w:val="00794464"/>
    <w:rsid w:val="00794566"/>
    <w:rsid w:val="00794634"/>
    <w:rsid w:val="007947C0"/>
    <w:rsid w:val="00794907"/>
    <w:rsid w:val="007949F0"/>
    <w:rsid w:val="00794A4B"/>
    <w:rsid w:val="00794AD4"/>
    <w:rsid w:val="00794C21"/>
    <w:rsid w:val="00794D29"/>
    <w:rsid w:val="00794EA3"/>
    <w:rsid w:val="00794FA6"/>
    <w:rsid w:val="0079513B"/>
    <w:rsid w:val="00795181"/>
    <w:rsid w:val="00795270"/>
    <w:rsid w:val="007954CD"/>
    <w:rsid w:val="00795520"/>
    <w:rsid w:val="00795527"/>
    <w:rsid w:val="0079566E"/>
    <w:rsid w:val="007956A2"/>
    <w:rsid w:val="007956D3"/>
    <w:rsid w:val="00795779"/>
    <w:rsid w:val="00795B34"/>
    <w:rsid w:val="00795BB0"/>
    <w:rsid w:val="00795C3F"/>
    <w:rsid w:val="00795C78"/>
    <w:rsid w:val="00795C90"/>
    <w:rsid w:val="0079600A"/>
    <w:rsid w:val="007960BE"/>
    <w:rsid w:val="00796128"/>
    <w:rsid w:val="00796177"/>
    <w:rsid w:val="0079619C"/>
    <w:rsid w:val="00796272"/>
    <w:rsid w:val="007964EC"/>
    <w:rsid w:val="0079656D"/>
    <w:rsid w:val="0079676E"/>
    <w:rsid w:val="0079684D"/>
    <w:rsid w:val="00796AAF"/>
    <w:rsid w:val="00796B4E"/>
    <w:rsid w:val="00796C8E"/>
    <w:rsid w:val="00796CD2"/>
    <w:rsid w:val="00796EB0"/>
    <w:rsid w:val="00796F19"/>
    <w:rsid w:val="00796F1B"/>
    <w:rsid w:val="00796F52"/>
    <w:rsid w:val="00796FDB"/>
    <w:rsid w:val="00797015"/>
    <w:rsid w:val="0079701D"/>
    <w:rsid w:val="00797123"/>
    <w:rsid w:val="0079717D"/>
    <w:rsid w:val="00797405"/>
    <w:rsid w:val="007974C6"/>
    <w:rsid w:val="0079754D"/>
    <w:rsid w:val="007975EF"/>
    <w:rsid w:val="007976B4"/>
    <w:rsid w:val="00797757"/>
    <w:rsid w:val="00797976"/>
    <w:rsid w:val="007979CD"/>
    <w:rsid w:val="007979D9"/>
    <w:rsid w:val="00797B9D"/>
    <w:rsid w:val="00797CAB"/>
    <w:rsid w:val="00797D02"/>
    <w:rsid w:val="00797D39"/>
    <w:rsid w:val="00797DC2"/>
    <w:rsid w:val="00797DEE"/>
    <w:rsid w:val="00797DFB"/>
    <w:rsid w:val="007A018E"/>
    <w:rsid w:val="007A021F"/>
    <w:rsid w:val="007A023F"/>
    <w:rsid w:val="007A0327"/>
    <w:rsid w:val="007A0492"/>
    <w:rsid w:val="007A0585"/>
    <w:rsid w:val="007A05D8"/>
    <w:rsid w:val="007A0621"/>
    <w:rsid w:val="007A0624"/>
    <w:rsid w:val="007A067F"/>
    <w:rsid w:val="007A06A5"/>
    <w:rsid w:val="007A07E0"/>
    <w:rsid w:val="007A07E4"/>
    <w:rsid w:val="007A08F1"/>
    <w:rsid w:val="007A0A09"/>
    <w:rsid w:val="007A0B1F"/>
    <w:rsid w:val="007A0B3A"/>
    <w:rsid w:val="007A0E92"/>
    <w:rsid w:val="007A0F82"/>
    <w:rsid w:val="007A12E2"/>
    <w:rsid w:val="007A13E5"/>
    <w:rsid w:val="007A1424"/>
    <w:rsid w:val="007A14D0"/>
    <w:rsid w:val="007A154B"/>
    <w:rsid w:val="007A15B0"/>
    <w:rsid w:val="007A1856"/>
    <w:rsid w:val="007A190D"/>
    <w:rsid w:val="007A1969"/>
    <w:rsid w:val="007A19C8"/>
    <w:rsid w:val="007A1ABA"/>
    <w:rsid w:val="007A1B10"/>
    <w:rsid w:val="007A1D0B"/>
    <w:rsid w:val="007A1D37"/>
    <w:rsid w:val="007A1D6C"/>
    <w:rsid w:val="007A1E10"/>
    <w:rsid w:val="007A1F42"/>
    <w:rsid w:val="007A1FF6"/>
    <w:rsid w:val="007A206C"/>
    <w:rsid w:val="007A2075"/>
    <w:rsid w:val="007A20DA"/>
    <w:rsid w:val="007A214E"/>
    <w:rsid w:val="007A21E0"/>
    <w:rsid w:val="007A2250"/>
    <w:rsid w:val="007A22EE"/>
    <w:rsid w:val="007A25A8"/>
    <w:rsid w:val="007A2646"/>
    <w:rsid w:val="007A2843"/>
    <w:rsid w:val="007A2BF7"/>
    <w:rsid w:val="007A2EEE"/>
    <w:rsid w:val="007A2F20"/>
    <w:rsid w:val="007A3114"/>
    <w:rsid w:val="007A3166"/>
    <w:rsid w:val="007A31DC"/>
    <w:rsid w:val="007A3331"/>
    <w:rsid w:val="007A33FE"/>
    <w:rsid w:val="007A352F"/>
    <w:rsid w:val="007A36D1"/>
    <w:rsid w:val="007A37C9"/>
    <w:rsid w:val="007A38CB"/>
    <w:rsid w:val="007A3BBB"/>
    <w:rsid w:val="007A3D69"/>
    <w:rsid w:val="007A3E0E"/>
    <w:rsid w:val="007A3EC5"/>
    <w:rsid w:val="007A3F5C"/>
    <w:rsid w:val="007A3F97"/>
    <w:rsid w:val="007A3FD1"/>
    <w:rsid w:val="007A4096"/>
    <w:rsid w:val="007A40B4"/>
    <w:rsid w:val="007A4119"/>
    <w:rsid w:val="007A416E"/>
    <w:rsid w:val="007A41C4"/>
    <w:rsid w:val="007A429C"/>
    <w:rsid w:val="007A42C4"/>
    <w:rsid w:val="007A43C6"/>
    <w:rsid w:val="007A43EF"/>
    <w:rsid w:val="007A45F5"/>
    <w:rsid w:val="007A48C6"/>
    <w:rsid w:val="007A4B1E"/>
    <w:rsid w:val="007A4B26"/>
    <w:rsid w:val="007A4C51"/>
    <w:rsid w:val="007A4C62"/>
    <w:rsid w:val="007A4C63"/>
    <w:rsid w:val="007A4CCC"/>
    <w:rsid w:val="007A4D9F"/>
    <w:rsid w:val="007A4E91"/>
    <w:rsid w:val="007A4E96"/>
    <w:rsid w:val="007A4EF7"/>
    <w:rsid w:val="007A4F23"/>
    <w:rsid w:val="007A4F32"/>
    <w:rsid w:val="007A4FE0"/>
    <w:rsid w:val="007A502C"/>
    <w:rsid w:val="007A52BB"/>
    <w:rsid w:val="007A5588"/>
    <w:rsid w:val="007A59C0"/>
    <w:rsid w:val="007A5A52"/>
    <w:rsid w:val="007A5B11"/>
    <w:rsid w:val="007A5CA0"/>
    <w:rsid w:val="007A5CA3"/>
    <w:rsid w:val="007A5EE9"/>
    <w:rsid w:val="007A5FA8"/>
    <w:rsid w:val="007A5FF3"/>
    <w:rsid w:val="007A6015"/>
    <w:rsid w:val="007A610B"/>
    <w:rsid w:val="007A6161"/>
    <w:rsid w:val="007A6178"/>
    <w:rsid w:val="007A617C"/>
    <w:rsid w:val="007A61BA"/>
    <w:rsid w:val="007A6201"/>
    <w:rsid w:val="007A6326"/>
    <w:rsid w:val="007A6592"/>
    <w:rsid w:val="007A67C2"/>
    <w:rsid w:val="007A6896"/>
    <w:rsid w:val="007A68BF"/>
    <w:rsid w:val="007A6A13"/>
    <w:rsid w:val="007A6A14"/>
    <w:rsid w:val="007A6AE1"/>
    <w:rsid w:val="007A6D27"/>
    <w:rsid w:val="007A6DB0"/>
    <w:rsid w:val="007A6E71"/>
    <w:rsid w:val="007A701F"/>
    <w:rsid w:val="007A7126"/>
    <w:rsid w:val="007A7176"/>
    <w:rsid w:val="007A71BE"/>
    <w:rsid w:val="007A71ED"/>
    <w:rsid w:val="007A721A"/>
    <w:rsid w:val="007A7229"/>
    <w:rsid w:val="007A725A"/>
    <w:rsid w:val="007A7261"/>
    <w:rsid w:val="007A7286"/>
    <w:rsid w:val="007A72F4"/>
    <w:rsid w:val="007A7306"/>
    <w:rsid w:val="007A754E"/>
    <w:rsid w:val="007A755D"/>
    <w:rsid w:val="007A7562"/>
    <w:rsid w:val="007A757B"/>
    <w:rsid w:val="007A75E6"/>
    <w:rsid w:val="007A75F5"/>
    <w:rsid w:val="007A783A"/>
    <w:rsid w:val="007A78F5"/>
    <w:rsid w:val="007A7AB6"/>
    <w:rsid w:val="007A7DA2"/>
    <w:rsid w:val="007A7E32"/>
    <w:rsid w:val="007A7EF4"/>
    <w:rsid w:val="007A7EFD"/>
    <w:rsid w:val="007A7F17"/>
    <w:rsid w:val="007A7F22"/>
    <w:rsid w:val="007B003E"/>
    <w:rsid w:val="007B0285"/>
    <w:rsid w:val="007B0300"/>
    <w:rsid w:val="007B034D"/>
    <w:rsid w:val="007B0659"/>
    <w:rsid w:val="007B079C"/>
    <w:rsid w:val="007B0804"/>
    <w:rsid w:val="007B0907"/>
    <w:rsid w:val="007B0970"/>
    <w:rsid w:val="007B097C"/>
    <w:rsid w:val="007B0BC0"/>
    <w:rsid w:val="007B0C5A"/>
    <w:rsid w:val="007B0E3A"/>
    <w:rsid w:val="007B0F18"/>
    <w:rsid w:val="007B10D5"/>
    <w:rsid w:val="007B1178"/>
    <w:rsid w:val="007B118E"/>
    <w:rsid w:val="007B1203"/>
    <w:rsid w:val="007B12B8"/>
    <w:rsid w:val="007B1300"/>
    <w:rsid w:val="007B131E"/>
    <w:rsid w:val="007B1383"/>
    <w:rsid w:val="007B14DC"/>
    <w:rsid w:val="007B1612"/>
    <w:rsid w:val="007B1770"/>
    <w:rsid w:val="007B1771"/>
    <w:rsid w:val="007B19C8"/>
    <w:rsid w:val="007B19EC"/>
    <w:rsid w:val="007B1C85"/>
    <w:rsid w:val="007B221D"/>
    <w:rsid w:val="007B22F7"/>
    <w:rsid w:val="007B24E7"/>
    <w:rsid w:val="007B2509"/>
    <w:rsid w:val="007B2718"/>
    <w:rsid w:val="007B28C6"/>
    <w:rsid w:val="007B2A60"/>
    <w:rsid w:val="007B2C13"/>
    <w:rsid w:val="007B2C53"/>
    <w:rsid w:val="007B2C76"/>
    <w:rsid w:val="007B2E47"/>
    <w:rsid w:val="007B2EDD"/>
    <w:rsid w:val="007B2F60"/>
    <w:rsid w:val="007B2FFF"/>
    <w:rsid w:val="007B30BC"/>
    <w:rsid w:val="007B31F3"/>
    <w:rsid w:val="007B36EB"/>
    <w:rsid w:val="007B377C"/>
    <w:rsid w:val="007B383B"/>
    <w:rsid w:val="007B3A6D"/>
    <w:rsid w:val="007B3AB7"/>
    <w:rsid w:val="007B3B02"/>
    <w:rsid w:val="007B3CEB"/>
    <w:rsid w:val="007B3F3C"/>
    <w:rsid w:val="007B3F6B"/>
    <w:rsid w:val="007B3FCA"/>
    <w:rsid w:val="007B4058"/>
    <w:rsid w:val="007B415B"/>
    <w:rsid w:val="007B423C"/>
    <w:rsid w:val="007B4309"/>
    <w:rsid w:val="007B442B"/>
    <w:rsid w:val="007B4932"/>
    <w:rsid w:val="007B4A2C"/>
    <w:rsid w:val="007B4A8F"/>
    <w:rsid w:val="007B4D3E"/>
    <w:rsid w:val="007B4F38"/>
    <w:rsid w:val="007B4F9C"/>
    <w:rsid w:val="007B52C7"/>
    <w:rsid w:val="007B5436"/>
    <w:rsid w:val="007B54D6"/>
    <w:rsid w:val="007B5724"/>
    <w:rsid w:val="007B5AF1"/>
    <w:rsid w:val="007B5B36"/>
    <w:rsid w:val="007B5CF9"/>
    <w:rsid w:val="007B5D19"/>
    <w:rsid w:val="007B5E92"/>
    <w:rsid w:val="007B5F18"/>
    <w:rsid w:val="007B6088"/>
    <w:rsid w:val="007B60A8"/>
    <w:rsid w:val="007B627D"/>
    <w:rsid w:val="007B6354"/>
    <w:rsid w:val="007B64E0"/>
    <w:rsid w:val="007B6688"/>
    <w:rsid w:val="007B697A"/>
    <w:rsid w:val="007B69B2"/>
    <w:rsid w:val="007B6A03"/>
    <w:rsid w:val="007B6AEE"/>
    <w:rsid w:val="007B6B95"/>
    <w:rsid w:val="007B6BA7"/>
    <w:rsid w:val="007B6BEA"/>
    <w:rsid w:val="007B6C3B"/>
    <w:rsid w:val="007B6DA1"/>
    <w:rsid w:val="007B6E9F"/>
    <w:rsid w:val="007B70F0"/>
    <w:rsid w:val="007B7105"/>
    <w:rsid w:val="007B715F"/>
    <w:rsid w:val="007B71E7"/>
    <w:rsid w:val="007B7342"/>
    <w:rsid w:val="007B7468"/>
    <w:rsid w:val="007B75D7"/>
    <w:rsid w:val="007B7737"/>
    <w:rsid w:val="007B777C"/>
    <w:rsid w:val="007B7808"/>
    <w:rsid w:val="007B7B9F"/>
    <w:rsid w:val="007B7C3D"/>
    <w:rsid w:val="007B7C70"/>
    <w:rsid w:val="007B7CAE"/>
    <w:rsid w:val="007B7DEB"/>
    <w:rsid w:val="007B7EB3"/>
    <w:rsid w:val="007B7FA7"/>
    <w:rsid w:val="007B7FC9"/>
    <w:rsid w:val="007C000B"/>
    <w:rsid w:val="007C007F"/>
    <w:rsid w:val="007C00BF"/>
    <w:rsid w:val="007C00E7"/>
    <w:rsid w:val="007C00FD"/>
    <w:rsid w:val="007C0243"/>
    <w:rsid w:val="007C02F8"/>
    <w:rsid w:val="007C035C"/>
    <w:rsid w:val="007C0449"/>
    <w:rsid w:val="007C0507"/>
    <w:rsid w:val="007C0548"/>
    <w:rsid w:val="007C0611"/>
    <w:rsid w:val="007C06C4"/>
    <w:rsid w:val="007C0849"/>
    <w:rsid w:val="007C0C35"/>
    <w:rsid w:val="007C0C8F"/>
    <w:rsid w:val="007C0CA3"/>
    <w:rsid w:val="007C0CA8"/>
    <w:rsid w:val="007C0E8E"/>
    <w:rsid w:val="007C0EFB"/>
    <w:rsid w:val="007C0F41"/>
    <w:rsid w:val="007C1031"/>
    <w:rsid w:val="007C106D"/>
    <w:rsid w:val="007C10A6"/>
    <w:rsid w:val="007C10C6"/>
    <w:rsid w:val="007C10D2"/>
    <w:rsid w:val="007C124B"/>
    <w:rsid w:val="007C1251"/>
    <w:rsid w:val="007C1376"/>
    <w:rsid w:val="007C13DA"/>
    <w:rsid w:val="007C1430"/>
    <w:rsid w:val="007C1471"/>
    <w:rsid w:val="007C1499"/>
    <w:rsid w:val="007C14FA"/>
    <w:rsid w:val="007C1524"/>
    <w:rsid w:val="007C152A"/>
    <w:rsid w:val="007C1743"/>
    <w:rsid w:val="007C1750"/>
    <w:rsid w:val="007C1850"/>
    <w:rsid w:val="007C1891"/>
    <w:rsid w:val="007C1A19"/>
    <w:rsid w:val="007C1B99"/>
    <w:rsid w:val="007C1FFD"/>
    <w:rsid w:val="007C2164"/>
    <w:rsid w:val="007C257B"/>
    <w:rsid w:val="007C2662"/>
    <w:rsid w:val="007C2847"/>
    <w:rsid w:val="007C284E"/>
    <w:rsid w:val="007C2972"/>
    <w:rsid w:val="007C2A28"/>
    <w:rsid w:val="007C2AEB"/>
    <w:rsid w:val="007C2C4A"/>
    <w:rsid w:val="007C2CB8"/>
    <w:rsid w:val="007C2EB8"/>
    <w:rsid w:val="007C2F11"/>
    <w:rsid w:val="007C2FFC"/>
    <w:rsid w:val="007C306F"/>
    <w:rsid w:val="007C30D8"/>
    <w:rsid w:val="007C30FC"/>
    <w:rsid w:val="007C3231"/>
    <w:rsid w:val="007C32D8"/>
    <w:rsid w:val="007C33C1"/>
    <w:rsid w:val="007C33CB"/>
    <w:rsid w:val="007C33E6"/>
    <w:rsid w:val="007C349C"/>
    <w:rsid w:val="007C34CD"/>
    <w:rsid w:val="007C3515"/>
    <w:rsid w:val="007C37B4"/>
    <w:rsid w:val="007C3829"/>
    <w:rsid w:val="007C3A23"/>
    <w:rsid w:val="007C3A3E"/>
    <w:rsid w:val="007C3B74"/>
    <w:rsid w:val="007C3BB8"/>
    <w:rsid w:val="007C3ED7"/>
    <w:rsid w:val="007C3FC2"/>
    <w:rsid w:val="007C3FC3"/>
    <w:rsid w:val="007C420E"/>
    <w:rsid w:val="007C43B6"/>
    <w:rsid w:val="007C449F"/>
    <w:rsid w:val="007C44C0"/>
    <w:rsid w:val="007C459B"/>
    <w:rsid w:val="007C45F2"/>
    <w:rsid w:val="007C471A"/>
    <w:rsid w:val="007C479D"/>
    <w:rsid w:val="007C4815"/>
    <w:rsid w:val="007C4848"/>
    <w:rsid w:val="007C4B05"/>
    <w:rsid w:val="007C4B8F"/>
    <w:rsid w:val="007C4C18"/>
    <w:rsid w:val="007C4D13"/>
    <w:rsid w:val="007C4F1F"/>
    <w:rsid w:val="007C4F32"/>
    <w:rsid w:val="007C4FAC"/>
    <w:rsid w:val="007C5043"/>
    <w:rsid w:val="007C5068"/>
    <w:rsid w:val="007C5073"/>
    <w:rsid w:val="007C5103"/>
    <w:rsid w:val="007C5105"/>
    <w:rsid w:val="007C5176"/>
    <w:rsid w:val="007C5480"/>
    <w:rsid w:val="007C5496"/>
    <w:rsid w:val="007C5680"/>
    <w:rsid w:val="007C56C2"/>
    <w:rsid w:val="007C571E"/>
    <w:rsid w:val="007C5743"/>
    <w:rsid w:val="007C5877"/>
    <w:rsid w:val="007C5924"/>
    <w:rsid w:val="007C59C7"/>
    <w:rsid w:val="007C5A63"/>
    <w:rsid w:val="007C5A72"/>
    <w:rsid w:val="007C5BFA"/>
    <w:rsid w:val="007C5C6A"/>
    <w:rsid w:val="007C5E85"/>
    <w:rsid w:val="007C5FAC"/>
    <w:rsid w:val="007C5FF3"/>
    <w:rsid w:val="007C609F"/>
    <w:rsid w:val="007C60C4"/>
    <w:rsid w:val="007C6215"/>
    <w:rsid w:val="007C6275"/>
    <w:rsid w:val="007C6387"/>
    <w:rsid w:val="007C63BC"/>
    <w:rsid w:val="007C64D7"/>
    <w:rsid w:val="007C67AF"/>
    <w:rsid w:val="007C67B1"/>
    <w:rsid w:val="007C67C5"/>
    <w:rsid w:val="007C6A9E"/>
    <w:rsid w:val="007C6CE2"/>
    <w:rsid w:val="007C6FFF"/>
    <w:rsid w:val="007C7013"/>
    <w:rsid w:val="007C744D"/>
    <w:rsid w:val="007C75DB"/>
    <w:rsid w:val="007C771D"/>
    <w:rsid w:val="007C7765"/>
    <w:rsid w:val="007C77C5"/>
    <w:rsid w:val="007C7862"/>
    <w:rsid w:val="007C788B"/>
    <w:rsid w:val="007C7A4C"/>
    <w:rsid w:val="007C7A5C"/>
    <w:rsid w:val="007C7CBC"/>
    <w:rsid w:val="007C7D79"/>
    <w:rsid w:val="007C7FB9"/>
    <w:rsid w:val="007D0066"/>
    <w:rsid w:val="007D007A"/>
    <w:rsid w:val="007D008A"/>
    <w:rsid w:val="007D0133"/>
    <w:rsid w:val="007D0263"/>
    <w:rsid w:val="007D0298"/>
    <w:rsid w:val="007D0405"/>
    <w:rsid w:val="007D0495"/>
    <w:rsid w:val="007D0535"/>
    <w:rsid w:val="007D05BD"/>
    <w:rsid w:val="007D0673"/>
    <w:rsid w:val="007D068B"/>
    <w:rsid w:val="007D06EE"/>
    <w:rsid w:val="007D0814"/>
    <w:rsid w:val="007D0816"/>
    <w:rsid w:val="007D0910"/>
    <w:rsid w:val="007D097C"/>
    <w:rsid w:val="007D0AC6"/>
    <w:rsid w:val="007D0B71"/>
    <w:rsid w:val="007D0BBD"/>
    <w:rsid w:val="007D0F4E"/>
    <w:rsid w:val="007D0F9E"/>
    <w:rsid w:val="007D10E9"/>
    <w:rsid w:val="007D124E"/>
    <w:rsid w:val="007D178D"/>
    <w:rsid w:val="007D195B"/>
    <w:rsid w:val="007D1A85"/>
    <w:rsid w:val="007D1B8D"/>
    <w:rsid w:val="007D1C09"/>
    <w:rsid w:val="007D1DD3"/>
    <w:rsid w:val="007D1DD6"/>
    <w:rsid w:val="007D1E2E"/>
    <w:rsid w:val="007D1E65"/>
    <w:rsid w:val="007D1F20"/>
    <w:rsid w:val="007D1F92"/>
    <w:rsid w:val="007D2115"/>
    <w:rsid w:val="007D212C"/>
    <w:rsid w:val="007D2151"/>
    <w:rsid w:val="007D2152"/>
    <w:rsid w:val="007D2155"/>
    <w:rsid w:val="007D21DC"/>
    <w:rsid w:val="007D2270"/>
    <w:rsid w:val="007D22B2"/>
    <w:rsid w:val="007D22E7"/>
    <w:rsid w:val="007D230F"/>
    <w:rsid w:val="007D23BE"/>
    <w:rsid w:val="007D23D5"/>
    <w:rsid w:val="007D25FD"/>
    <w:rsid w:val="007D260C"/>
    <w:rsid w:val="007D2618"/>
    <w:rsid w:val="007D26AF"/>
    <w:rsid w:val="007D26BC"/>
    <w:rsid w:val="007D2D49"/>
    <w:rsid w:val="007D2DAB"/>
    <w:rsid w:val="007D2E17"/>
    <w:rsid w:val="007D2E2A"/>
    <w:rsid w:val="007D2F96"/>
    <w:rsid w:val="007D30F2"/>
    <w:rsid w:val="007D3191"/>
    <w:rsid w:val="007D31E0"/>
    <w:rsid w:val="007D3310"/>
    <w:rsid w:val="007D3385"/>
    <w:rsid w:val="007D33D2"/>
    <w:rsid w:val="007D3430"/>
    <w:rsid w:val="007D34FB"/>
    <w:rsid w:val="007D3738"/>
    <w:rsid w:val="007D3749"/>
    <w:rsid w:val="007D37AA"/>
    <w:rsid w:val="007D37E0"/>
    <w:rsid w:val="007D39C4"/>
    <w:rsid w:val="007D3A67"/>
    <w:rsid w:val="007D3AC1"/>
    <w:rsid w:val="007D3B90"/>
    <w:rsid w:val="007D3BFD"/>
    <w:rsid w:val="007D3C0E"/>
    <w:rsid w:val="007D3DE6"/>
    <w:rsid w:val="007D3E0B"/>
    <w:rsid w:val="007D3E7B"/>
    <w:rsid w:val="007D42CC"/>
    <w:rsid w:val="007D4324"/>
    <w:rsid w:val="007D435C"/>
    <w:rsid w:val="007D4385"/>
    <w:rsid w:val="007D449B"/>
    <w:rsid w:val="007D4542"/>
    <w:rsid w:val="007D45A4"/>
    <w:rsid w:val="007D4613"/>
    <w:rsid w:val="007D46BB"/>
    <w:rsid w:val="007D46C7"/>
    <w:rsid w:val="007D46EF"/>
    <w:rsid w:val="007D47F8"/>
    <w:rsid w:val="007D484B"/>
    <w:rsid w:val="007D49B6"/>
    <w:rsid w:val="007D4AAE"/>
    <w:rsid w:val="007D4B04"/>
    <w:rsid w:val="007D4BF4"/>
    <w:rsid w:val="007D4C79"/>
    <w:rsid w:val="007D4D04"/>
    <w:rsid w:val="007D4DCF"/>
    <w:rsid w:val="007D4E30"/>
    <w:rsid w:val="007D4E5B"/>
    <w:rsid w:val="007D503E"/>
    <w:rsid w:val="007D5144"/>
    <w:rsid w:val="007D516F"/>
    <w:rsid w:val="007D51AB"/>
    <w:rsid w:val="007D51E8"/>
    <w:rsid w:val="007D5292"/>
    <w:rsid w:val="007D5323"/>
    <w:rsid w:val="007D53F4"/>
    <w:rsid w:val="007D54AB"/>
    <w:rsid w:val="007D5576"/>
    <w:rsid w:val="007D563C"/>
    <w:rsid w:val="007D5644"/>
    <w:rsid w:val="007D5651"/>
    <w:rsid w:val="007D578E"/>
    <w:rsid w:val="007D5811"/>
    <w:rsid w:val="007D582E"/>
    <w:rsid w:val="007D5923"/>
    <w:rsid w:val="007D59A7"/>
    <w:rsid w:val="007D59BF"/>
    <w:rsid w:val="007D59EF"/>
    <w:rsid w:val="007D5CD9"/>
    <w:rsid w:val="007D5CF6"/>
    <w:rsid w:val="007D5DE4"/>
    <w:rsid w:val="007D5DEC"/>
    <w:rsid w:val="007D5ED7"/>
    <w:rsid w:val="007D5FD5"/>
    <w:rsid w:val="007D613A"/>
    <w:rsid w:val="007D62DB"/>
    <w:rsid w:val="007D6329"/>
    <w:rsid w:val="007D63C6"/>
    <w:rsid w:val="007D6467"/>
    <w:rsid w:val="007D6695"/>
    <w:rsid w:val="007D6696"/>
    <w:rsid w:val="007D68B0"/>
    <w:rsid w:val="007D690D"/>
    <w:rsid w:val="007D6A7D"/>
    <w:rsid w:val="007D6D30"/>
    <w:rsid w:val="007D6E1E"/>
    <w:rsid w:val="007D6EAE"/>
    <w:rsid w:val="007D6ECB"/>
    <w:rsid w:val="007D6FEA"/>
    <w:rsid w:val="007D7067"/>
    <w:rsid w:val="007D7115"/>
    <w:rsid w:val="007D7120"/>
    <w:rsid w:val="007D7131"/>
    <w:rsid w:val="007D743C"/>
    <w:rsid w:val="007D74C0"/>
    <w:rsid w:val="007D769E"/>
    <w:rsid w:val="007D78B7"/>
    <w:rsid w:val="007D7AA2"/>
    <w:rsid w:val="007D7B14"/>
    <w:rsid w:val="007D7C3A"/>
    <w:rsid w:val="007D7CFC"/>
    <w:rsid w:val="007D7E44"/>
    <w:rsid w:val="007E0028"/>
    <w:rsid w:val="007E017B"/>
    <w:rsid w:val="007E01B1"/>
    <w:rsid w:val="007E01F5"/>
    <w:rsid w:val="007E027D"/>
    <w:rsid w:val="007E02C8"/>
    <w:rsid w:val="007E0378"/>
    <w:rsid w:val="007E041B"/>
    <w:rsid w:val="007E05AD"/>
    <w:rsid w:val="007E05C5"/>
    <w:rsid w:val="007E0673"/>
    <w:rsid w:val="007E0777"/>
    <w:rsid w:val="007E08EB"/>
    <w:rsid w:val="007E0943"/>
    <w:rsid w:val="007E09CD"/>
    <w:rsid w:val="007E09F3"/>
    <w:rsid w:val="007E0A8B"/>
    <w:rsid w:val="007E0B8C"/>
    <w:rsid w:val="007E0C08"/>
    <w:rsid w:val="007E0CA4"/>
    <w:rsid w:val="007E0D0C"/>
    <w:rsid w:val="007E0FED"/>
    <w:rsid w:val="007E1139"/>
    <w:rsid w:val="007E1341"/>
    <w:rsid w:val="007E13E7"/>
    <w:rsid w:val="007E1411"/>
    <w:rsid w:val="007E1443"/>
    <w:rsid w:val="007E1521"/>
    <w:rsid w:val="007E1527"/>
    <w:rsid w:val="007E15CA"/>
    <w:rsid w:val="007E16B5"/>
    <w:rsid w:val="007E1782"/>
    <w:rsid w:val="007E1802"/>
    <w:rsid w:val="007E181A"/>
    <w:rsid w:val="007E1830"/>
    <w:rsid w:val="007E1867"/>
    <w:rsid w:val="007E19F2"/>
    <w:rsid w:val="007E1B41"/>
    <w:rsid w:val="007E1D25"/>
    <w:rsid w:val="007E1D94"/>
    <w:rsid w:val="007E1EC4"/>
    <w:rsid w:val="007E1F38"/>
    <w:rsid w:val="007E1F54"/>
    <w:rsid w:val="007E20F8"/>
    <w:rsid w:val="007E2136"/>
    <w:rsid w:val="007E214C"/>
    <w:rsid w:val="007E244E"/>
    <w:rsid w:val="007E2508"/>
    <w:rsid w:val="007E256E"/>
    <w:rsid w:val="007E2592"/>
    <w:rsid w:val="007E2698"/>
    <w:rsid w:val="007E269F"/>
    <w:rsid w:val="007E278D"/>
    <w:rsid w:val="007E27DD"/>
    <w:rsid w:val="007E298F"/>
    <w:rsid w:val="007E2C17"/>
    <w:rsid w:val="007E2C75"/>
    <w:rsid w:val="007E2D87"/>
    <w:rsid w:val="007E2DEA"/>
    <w:rsid w:val="007E2ECC"/>
    <w:rsid w:val="007E30B9"/>
    <w:rsid w:val="007E3133"/>
    <w:rsid w:val="007E33AE"/>
    <w:rsid w:val="007E3493"/>
    <w:rsid w:val="007E3576"/>
    <w:rsid w:val="007E36B8"/>
    <w:rsid w:val="007E36DE"/>
    <w:rsid w:val="007E3788"/>
    <w:rsid w:val="007E3A09"/>
    <w:rsid w:val="007E3C5B"/>
    <w:rsid w:val="007E3C6A"/>
    <w:rsid w:val="007E3F6E"/>
    <w:rsid w:val="007E40D4"/>
    <w:rsid w:val="007E410E"/>
    <w:rsid w:val="007E413B"/>
    <w:rsid w:val="007E437E"/>
    <w:rsid w:val="007E4446"/>
    <w:rsid w:val="007E44DC"/>
    <w:rsid w:val="007E4599"/>
    <w:rsid w:val="007E462D"/>
    <w:rsid w:val="007E48CF"/>
    <w:rsid w:val="007E4996"/>
    <w:rsid w:val="007E4AED"/>
    <w:rsid w:val="007E4C4F"/>
    <w:rsid w:val="007E4C84"/>
    <w:rsid w:val="007E4CC3"/>
    <w:rsid w:val="007E4DDD"/>
    <w:rsid w:val="007E4DDF"/>
    <w:rsid w:val="007E4E40"/>
    <w:rsid w:val="007E4ECC"/>
    <w:rsid w:val="007E4EDB"/>
    <w:rsid w:val="007E4EDC"/>
    <w:rsid w:val="007E4F90"/>
    <w:rsid w:val="007E4FA6"/>
    <w:rsid w:val="007E4FCD"/>
    <w:rsid w:val="007E4FDF"/>
    <w:rsid w:val="007E500D"/>
    <w:rsid w:val="007E5056"/>
    <w:rsid w:val="007E50DB"/>
    <w:rsid w:val="007E5137"/>
    <w:rsid w:val="007E5143"/>
    <w:rsid w:val="007E523B"/>
    <w:rsid w:val="007E54D0"/>
    <w:rsid w:val="007E58BC"/>
    <w:rsid w:val="007E597A"/>
    <w:rsid w:val="007E59A5"/>
    <w:rsid w:val="007E5A71"/>
    <w:rsid w:val="007E5B57"/>
    <w:rsid w:val="007E5BC8"/>
    <w:rsid w:val="007E5D90"/>
    <w:rsid w:val="007E6092"/>
    <w:rsid w:val="007E6211"/>
    <w:rsid w:val="007E631E"/>
    <w:rsid w:val="007E636D"/>
    <w:rsid w:val="007E6416"/>
    <w:rsid w:val="007E6445"/>
    <w:rsid w:val="007E6489"/>
    <w:rsid w:val="007E65C6"/>
    <w:rsid w:val="007E65E0"/>
    <w:rsid w:val="007E6718"/>
    <w:rsid w:val="007E679F"/>
    <w:rsid w:val="007E6991"/>
    <w:rsid w:val="007E6A3B"/>
    <w:rsid w:val="007E6CDF"/>
    <w:rsid w:val="007E6D43"/>
    <w:rsid w:val="007E6EC9"/>
    <w:rsid w:val="007E6F07"/>
    <w:rsid w:val="007E6FCD"/>
    <w:rsid w:val="007E70BA"/>
    <w:rsid w:val="007E70FC"/>
    <w:rsid w:val="007E719B"/>
    <w:rsid w:val="007E7201"/>
    <w:rsid w:val="007E7268"/>
    <w:rsid w:val="007E72EF"/>
    <w:rsid w:val="007E72F5"/>
    <w:rsid w:val="007E74F1"/>
    <w:rsid w:val="007E75CD"/>
    <w:rsid w:val="007E76A8"/>
    <w:rsid w:val="007E7824"/>
    <w:rsid w:val="007E78A2"/>
    <w:rsid w:val="007E7916"/>
    <w:rsid w:val="007E7955"/>
    <w:rsid w:val="007E7991"/>
    <w:rsid w:val="007E79EB"/>
    <w:rsid w:val="007E7B10"/>
    <w:rsid w:val="007E7D06"/>
    <w:rsid w:val="007E7D3D"/>
    <w:rsid w:val="007F0202"/>
    <w:rsid w:val="007F0591"/>
    <w:rsid w:val="007F074C"/>
    <w:rsid w:val="007F083E"/>
    <w:rsid w:val="007F08C1"/>
    <w:rsid w:val="007F08F5"/>
    <w:rsid w:val="007F0ACE"/>
    <w:rsid w:val="007F0D2C"/>
    <w:rsid w:val="007F0D8E"/>
    <w:rsid w:val="007F0DDF"/>
    <w:rsid w:val="007F0DE0"/>
    <w:rsid w:val="007F0F0C"/>
    <w:rsid w:val="007F0F62"/>
    <w:rsid w:val="007F0F9F"/>
    <w:rsid w:val="007F1071"/>
    <w:rsid w:val="007F1288"/>
    <w:rsid w:val="007F130C"/>
    <w:rsid w:val="007F1349"/>
    <w:rsid w:val="007F17B5"/>
    <w:rsid w:val="007F17D9"/>
    <w:rsid w:val="007F1957"/>
    <w:rsid w:val="007F1ACC"/>
    <w:rsid w:val="007F1C98"/>
    <w:rsid w:val="007F1E93"/>
    <w:rsid w:val="007F25E3"/>
    <w:rsid w:val="007F2670"/>
    <w:rsid w:val="007F2801"/>
    <w:rsid w:val="007F2822"/>
    <w:rsid w:val="007F28FB"/>
    <w:rsid w:val="007F2AE7"/>
    <w:rsid w:val="007F2B35"/>
    <w:rsid w:val="007F2B68"/>
    <w:rsid w:val="007F2B6A"/>
    <w:rsid w:val="007F2B98"/>
    <w:rsid w:val="007F2DD6"/>
    <w:rsid w:val="007F2DF7"/>
    <w:rsid w:val="007F2EB4"/>
    <w:rsid w:val="007F2F60"/>
    <w:rsid w:val="007F30DA"/>
    <w:rsid w:val="007F31F7"/>
    <w:rsid w:val="007F321E"/>
    <w:rsid w:val="007F3286"/>
    <w:rsid w:val="007F33B0"/>
    <w:rsid w:val="007F3467"/>
    <w:rsid w:val="007F34D7"/>
    <w:rsid w:val="007F3504"/>
    <w:rsid w:val="007F3578"/>
    <w:rsid w:val="007F37D4"/>
    <w:rsid w:val="007F3A30"/>
    <w:rsid w:val="007F3AB2"/>
    <w:rsid w:val="007F3B14"/>
    <w:rsid w:val="007F3B23"/>
    <w:rsid w:val="007F3B7E"/>
    <w:rsid w:val="007F3BCD"/>
    <w:rsid w:val="007F3C48"/>
    <w:rsid w:val="007F3D3B"/>
    <w:rsid w:val="007F3D83"/>
    <w:rsid w:val="007F3E11"/>
    <w:rsid w:val="007F3E97"/>
    <w:rsid w:val="007F3F4B"/>
    <w:rsid w:val="007F3F51"/>
    <w:rsid w:val="007F3FFB"/>
    <w:rsid w:val="007F421A"/>
    <w:rsid w:val="007F4282"/>
    <w:rsid w:val="007F4350"/>
    <w:rsid w:val="007F4B38"/>
    <w:rsid w:val="007F4C07"/>
    <w:rsid w:val="007F4C10"/>
    <w:rsid w:val="007F4E41"/>
    <w:rsid w:val="007F4FA3"/>
    <w:rsid w:val="007F4FC6"/>
    <w:rsid w:val="007F4FCA"/>
    <w:rsid w:val="007F5109"/>
    <w:rsid w:val="007F517D"/>
    <w:rsid w:val="007F51DE"/>
    <w:rsid w:val="007F523F"/>
    <w:rsid w:val="007F5296"/>
    <w:rsid w:val="007F532C"/>
    <w:rsid w:val="007F53DF"/>
    <w:rsid w:val="007F53E3"/>
    <w:rsid w:val="007F546E"/>
    <w:rsid w:val="007F57BB"/>
    <w:rsid w:val="007F591B"/>
    <w:rsid w:val="007F593B"/>
    <w:rsid w:val="007F5E66"/>
    <w:rsid w:val="007F5ED2"/>
    <w:rsid w:val="007F60CA"/>
    <w:rsid w:val="007F6136"/>
    <w:rsid w:val="007F618E"/>
    <w:rsid w:val="007F6223"/>
    <w:rsid w:val="007F6268"/>
    <w:rsid w:val="007F62C3"/>
    <w:rsid w:val="007F659C"/>
    <w:rsid w:val="007F6762"/>
    <w:rsid w:val="007F68AD"/>
    <w:rsid w:val="007F6904"/>
    <w:rsid w:val="007F691E"/>
    <w:rsid w:val="007F6997"/>
    <w:rsid w:val="007F69CE"/>
    <w:rsid w:val="007F6D65"/>
    <w:rsid w:val="007F6FAF"/>
    <w:rsid w:val="007F6FF0"/>
    <w:rsid w:val="007F720B"/>
    <w:rsid w:val="007F7330"/>
    <w:rsid w:val="007F7405"/>
    <w:rsid w:val="007F74B0"/>
    <w:rsid w:val="007F75D0"/>
    <w:rsid w:val="007F771C"/>
    <w:rsid w:val="007F7AFF"/>
    <w:rsid w:val="007F7B10"/>
    <w:rsid w:val="007F7C84"/>
    <w:rsid w:val="007F7D4F"/>
    <w:rsid w:val="007F7DF5"/>
    <w:rsid w:val="007F7DFD"/>
    <w:rsid w:val="007F7EB9"/>
    <w:rsid w:val="007F7F3F"/>
    <w:rsid w:val="008002A5"/>
    <w:rsid w:val="008002D4"/>
    <w:rsid w:val="00800827"/>
    <w:rsid w:val="0080095D"/>
    <w:rsid w:val="00800A8A"/>
    <w:rsid w:val="00800B0F"/>
    <w:rsid w:val="00800B69"/>
    <w:rsid w:val="00800C04"/>
    <w:rsid w:val="00800D2E"/>
    <w:rsid w:val="00800D4E"/>
    <w:rsid w:val="00800E33"/>
    <w:rsid w:val="00800F19"/>
    <w:rsid w:val="00800FA2"/>
    <w:rsid w:val="008011DA"/>
    <w:rsid w:val="00801304"/>
    <w:rsid w:val="008013BC"/>
    <w:rsid w:val="008013FC"/>
    <w:rsid w:val="00801429"/>
    <w:rsid w:val="0080149F"/>
    <w:rsid w:val="0080153D"/>
    <w:rsid w:val="00801557"/>
    <w:rsid w:val="0080155C"/>
    <w:rsid w:val="0080156B"/>
    <w:rsid w:val="008016FC"/>
    <w:rsid w:val="00801707"/>
    <w:rsid w:val="0080174E"/>
    <w:rsid w:val="0080180E"/>
    <w:rsid w:val="00801874"/>
    <w:rsid w:val="00801A12"/>
    <w:rsid w:val="00801AD3"/>
    <w:rsid w:val="00801AEE"/>
    <w:rsid w:val="00801BB7"/>
    <w:rsid w:val="00801D07"/>
    <w:rsid w:val="00801E46"/>
    <w:rsid w:val="00801EB1"/>
    <w:rsid w:val="0080226D"/>
    <w:rsid w:val="008022BC"/>
    <w:rsid w:val="008026DC"/>
    <w:rsid w:val="00802784"/>
    <w:rsid w:val="00802799"/>
    <w:rsid w:val="0080284D"/>
    <w:rsid w:val="0080296A"/>
    <w:rsid w:val="0080297E"/>
    <w:rsid w:val="00802ABB"/>
    <w:rsid w:val="00802B02"/>
    <w:rsid w:val="00802C07"/>
    <w:rsid w:val="00802DE3"/>
    <w:rsid w:val="00802E0D"/>
    <w:rsid w:val="00802EA3"/>
    <w:rsid w:val="00802EBF"/>
    <w:rsid w:val="00803324"/>
    <w:rsid w:val="008033AA"/>
    <w:rsid w:val="008033F3"/>
    <w:rsid w:val="008033F4"/>
    <w:rsid w:val="008034E0"/>
    <w:rsid w:val="0080351B"/>
    <w:rsid w:val="008035B9"/>
    <w:rsid w:val="00803656"/>
    <w:rsid w:val="008036FF"/>
    <w:rsid w:val="00803852"/>
    <w:rsid w:val="0080396E"/>
    <w:rsid w:val="00803ACC"/>
    <w:rsid w:val="00803B73"/>
    <w:rsid w:val="00803BD2"/>
    <w:rsid w:val="00803EB3"/>
    <w:rsid w:val="0080408B"/>
    <w:rsid w:val="008040D8"/>
    <w:rsid w:val="00804111"/>
    <w:rsid w:val="008042A6"/>
    <w:rsid w:val="00804405"/>
    <w:rsid w:val="00804532"/>
    <w:rsid w:val="0080457D"/>
    <w:rsid w:val="008045ED"/>
    <w:rsid w:val="00804606"/>
    <w:rsid w:val="00804714"/>
    <w:rsid w:val="00804759"/>
    <w:rsid w:val="008047F7"/>
    <w:rsid w:val="00804BD2"/>
    <w:rsid w:val="00804C78"/>
    <w:rsid w:val="00804E2E"/>
    <w:rsid w:val="00804FF8"/>
    <w:rsid w:val="008050D1"/>
    <w:rsid w:val="008051A5"/>
    <w:rsid w:val="00805265"/>
    <w:rsid w:val="008052E1"/>
    <w:rsid w:val="008055CA"/>
    <w:rsid w:val="00805606"/>
    <w:rsid w:val="0080564B"/>
    <w:rsid w:val="008056F2"/>
    <w:rsid w:val="0080580C"/>
    <w:rsid w:val="00805996"/>
    <w:rsid w:val="00805CA6"/>
    <w:rsid w:val="00805CDA"/>
    <w:rsid w:val="00805F47"/>
    <w:rsid w:val="00806089"/>
    <w:rsid w:val="0080610F"/>
    <w:rsid w:val="00806158"/>
    <w:rsid w:val="008062A2"/>
    <w:rsid w:val="00806358"/>
    <w:rsid w:val="00806372"/>
    <w:rsid w:val="0080668B"/>
    <w:rsid w:val="00806778"/>
    <w:rsid w:val="0080683A"/>
    <w:rsid w:val="00806884"/>
    <w:rsid w:val="008068DC"/>
    <w:rsid w:val="00806932"/>
    <w:rsid w:val="00806CA3"/>
    <w:rsid w:val="00806E33"/>
    <w:rsid w:val="00806ED9"/>
    <w:rsid w:val="00806EF1"/>
    <w:rsid w:val="00806F81"/>
    <w:rsid w:val="00806FF8"/>
    <w:rsid w:val="0080705A"/>
    <w:rsid w:val="00807087"/>
    <w:rsid w:val="008070D0"/>
    <w:rsid w:val="00807212"/>
    <w:rsid w:val="0080734C"/>
    <w:rsid w:val="008073AE"/>
    <w:rsid w:val="008074D7"/>
    <w:rsid w:val="00807508"/>
    <w:rsid w:val="0080751D"/>
    <w:rsid w:val="00807578"/>
    <w:rsid w:val="0080765D"/>
    <w:rsid w:val="00807742"/>
    <w:rsid w:val="008077C2"/>
    <w:rsid w:val="00807968"/>
    <w:rsid w:val="00807B8A"/>
    <w:rsid w:val="00807BE4"/>
    <w:rsid w:val="00807C14"/>
    <w:rsid w:val="00807CCA"/>
    <w:rsid w:val="00807DA4"/>
    <w:rsid w:val="00807E24"/>
    <w:rsid w:val="00807EEA"/>
    <w:rsid w:val="00807F1C"/>
    <w:rsid w:val="00807F41"/>
    <w:rsid w:val="00807FBD"/>
    <w:rsid w:val="00810179"/>
    <w:rsid w:val="008101F7"/>
    <w:rsid w:val="00810326"/>
    <w:rsid w:val="0081032A"/>
    <w:rsid w:val="008103DA"/>
    <w:rsid w:val="00810436"/>
    <w:rsid w:val="00810456"/>
    <w:rsid w:val="00810497"/>
    <w:rsid w:val="00810669"/>
    <w:rsid w:val="0081066C"/>
    <w:rsid w:val="00810777"/>
    <w:rsid w:val="00810823"/>
    <w:rsid w:val="00810973"/>
    <w:rsid w:val="008109F3"/>
    <w:rsid w:val="00810AB0"/>
    <w:rsid w:val="00810B01"/>
    <w:rsid w:val="00810CC7"/>
    <w:rsid w:val="00810CC9"/>
    <w:rsid w:val="00810DF6"/>
    <w:rsid w:val="00810E66"/>
    <w:rsid w:val="00811063"/>
    <w:rsid w:val="00811150"/>
    <w:rsid w:val="00811252"/>
    <w:rsid w:val="008112F3"/>
    <w:rsid w:val="008113B2"/>
    <w:rsid w:val="0081163F"/>
    <w:rsid w:val="0081183F"/>
    <w:rsid w:val="00811941"/>
    <w:rsid w:val="00811A45"/>
    <w:rsid w:val="00811B96"/>
    <w:rsid w:val="00811C05"/>
    <w:rsid w:val="00811DCB"/>
    <w:rsid w:val="00811EEB"/>
    <w:rsid w:val="00812093"/>
    <w:rsid w:val="008121C5"/>
    <w:rsid w:val="008122D7"/>
    <w:rsid w:val="0081264E"/>
    <w:rsid w:val="00812719"/>
    <w:rsid w:val="0081276F"/>
    <w:rsid w:val="008127AF"/>
    <w:rsid w:val="008129DA"/>
    <w:rsid w:val="00812A22"/>
    <w:rsid w:val="00812B13"/>
    <w:rsid w:val="00812C7F"/>
    <w:rsid w:val="00812D3C"/>
    <w:rsid w:val="00812D4C"/>
    <w:rsid w:val="00812DD8"/>
    <w:rsid w:val="00812F01"/>
    <w:rsid w:val="008131F8"/>
    <w:rsid w:val="00813303"/>
    <w:rsid w:val="00813364"/>
    <w:rsid w:val="00813392"/>
    <w:rsid w:val="008133B2"/>
    <w:rsid w:val="00813484"/>
    <w:rsid w:val="0081359E"/>
    <w:rsid w:val="00813936"/>
    <w:rsid w:val="00813957"/>
    <w:rsid w:val="0081399B"/>
    <w:rsid w:val="008139F3"/>
    <w:rsid w:val="00813A3A"/>
    <w:rsid w:val="00813C3A"/>
    <w:rsid w:val="00813D49"/>
    <w:rsid w:val="00813DDA"/>
    <w:rsid w:val="008141C0"/>
    <w:rsid w:val="00814341"/>
    <w:rsid w:val="00814378"/>
    <w:rsid w:val="008143F3"/>
    <w:rsid w:val="008143F7"/>
    <w:rsid w:val="0081455E"/>
    <w:rsid w:val="00814891"/>
    <w:rsid w:val="008149EE"/>
    <w:rsid w:val="00814AB4"/>
    <w:rsid w:val="00814AE4"/>
    <w:rsid w:val="00814B47"/>
    <w:rsid w:val="00814C71"/>
    <w:rsid w:val="00814E61"/>
    <w:rsid w:val="00814FD1"/>
    <w:rsid w:val="008150FE"/>
    <w:rsid w:val="00815225"/>
    <w:rsid w:val="00815289"/>
    <w:rsid w:val="008152BA"/>
    <w:rsid w:val="008153F3"/>
    <w:rsid w:val="00815600"/>
    <w:rsid w:val="0081577B"/>
    <w:rsid w:val="00815848"/>
    <w:rsid w:val="00815AA2"/>
    <w:rsid w:val="00815BB5"/>
    <w:rsid w:val="00815C66"/>
    <w:rsid w:val="00815D05"/>
    <w:rsid w:val="00815D38"/>
    <w:rsid w:val="00815E61"/>
    <w:rsid w:val="00815EDD"/>
    <w:rsid w:val="00815FAD"/>
    <w:rsid w:val="00815FDF"/>
    <w:rsid w:val="0081605A"/>
    <w:rsid w:val="008161FD"/>
    <w:rsid w:val="008164D0"/>
    <w:rsid w:val="00816552"/>
    <w:rsid w:val="008166ED"/>
    <w:rsid w:val="0081676F"/>
    <w:rsid w:val="0081679A"/>
    <w:rsid w:val="0081684A"/>
    <w:rsid w:val="00816933"/>
    <w:rsid w:val="00816992"/>
    <w:rsid w:val="00816AA7"/>
    <w:rsid w:val="00816AEC"/>
    <w:rsid w:val="00816B97"/>
    <w:rsid w:val="00816C19"/>
    <w:rsid w:val="00816CEB"/>
    <w:rsid w:val="00816D90"/>
    <w:rsid w:val="00816F78"/>
    <w:rsid w:val="00816FA1"/>
    <w:rsid w:val="0081711A"/>
    <w:rsid w:val="008171B4"/>
    <w:rsid w:val="008171B6"/>
    <w:rsid w:val="008174D7"/>
    <w:rsid w:val="00817695"/>
    <w:rsid w:val="008176A2"/>
    <w:rsid w:val="008176FE"/>
    <w:rsid w:val="008178A0"/>
    <w:rsid w:val="00817C94"/>
    <w:rsid w:val="00817D0C"/>
    <w:rsid w:val="00817FF6"/>
    <w:rsid w:val="00820060"/>
    <w:rsid w:val="0082025E"/>
    <w:rsid w:val="00820260"/>
    <w:rsid w:val="00820390"/>
    <w:rsid w:val="008203C9"/>
    <w:rsid w:val="00820495"/>
    <w:rsid w:val="00820661"/>
    <w:rsid w:val="008206EE"/>
    <w:rsid w:val="0082081A"/>
    <w:rsid w:val="00820822"/>
    <w:rsid w:val="00820ACB"/>
    <w:rsid w:val="00820AFC"/>
    <w:rsid w:val="00820B5A"/>
    <w:rsid w:val="00820BC1"/>
    <w:rsid w:val="00820BC8"/>
    <w:rsid w:val="00820DD3"/>
    <w:rsid w:val="00820DFC"/>
    <w:rsid w:val="00820E76"/>
    <w:rsid w:val="00820F8D"/>
    <w:rsid w:val="00820FD2"/>
    <w:rsid w:val="00820FD9"/>
    <w:rsid w:val="00821045"/>
    <w:rsid w:val="00821058"/>
    <w:rsid w:val="0082153D"/>
    <w:rsid w:val="00821618"/>
    <w:rsid w:val="0082175E"/>
    <w:rsid w:val="0082180A"/>
    <w:rsid w:val="008218A2"/>
    <w:rsid w:val="00821C1A"/>
    <w:rsid w:val="00821D47"/>
    <w:rsid w:val="00821E67"/>
    <w:rsid w:val="00821F3C"/>
    <w:rsid w:val="00822014"/>
    <w:rsid w:val="008221D9"/>
    <w:rsid w:val="00822392"/>
    <w:rsid w:val="008224ED"/>
    <w:rsid w:val="00822618"/>
    <w:rsid w:val="00822724"/>
    <w:rsid w:val="0082273B"/>
    <w:rsid w:val="008227E3"/>
    <w:rsid w:val="00822960"/>
    <w:rsid w:val="00822B02"/>
    <w:rsid w:val="00822B03"/>
    <w:rsid w:val="00822C6A"/>
    <w:rsid w:val="00822D21"/>
    <w:rsid w:val="00822D30"/>
    <w:rsid w:val="00822EA6"/>
    <w:rsid w:val="00822F2C"/>
    <w:rsid w:val="00822F88"/>
    <w:rsid w:val="00822FFE"/>
    <w:rsid w:val="00823160"/>
    <w:rsid w:val="008231D6"/>
    <w:rsid w:val="00823338"/>
    <w:rsid w:val="00823447"/>
    <w:rsid w:val="008235DF"/>
    <w:rsid w:val="00823743"/>
    <w:rsid w:val="00823765"/>
    <w:rsid w:val="00823859"/>
    <w:rsid w:val="00823965"/>
    <w:rsid w:val="00823AA5"/>
    <w:rsid w:val="00823B5D"/>
    <w:rsid w:val="00823B9C"/>
    <w:rsid w:val="00823C1E"/>
    <w:rsid w:val="00823C2E"/>
    <w:rsid w:val="00823C63"/>
    <w:rsid w:val="00823D54"/>
    <w:rsid w:val="00823D7D"/>
    <w:rsid w:val="00823DA4"/>
    <w:rsid w:val="00823DEE"/>
    <w:rsid w:val="00823EFC"/>
    <w:rsid w:val="0082430A"/>
    <w:rsid w:val="0082431F"/>
    <w:rsid w:val="00824327"/>
    <w:rsid w:val="008243FE"/>
    <w:rsid w:val="00824471"/>
    <w:rsid w:val="00824473"/>
    <w:rsid w:val="008245C7"/>
    <w:rsid w:val="0082464F"/>
    <w:rsid w:val="00824666"/>
    <w:rsid w:val="008246A7"/>
    <w:rsid w:val="008248F4"/>
    <w:rsid w:val="008249DD"/>
    <w:rsid w:val="00824BE1"/>
    <w:rsid w:val="00824C12"/>
    <w:rsid w:val="00824C76"/>
    <w:rsid w:val="00824D85"/>
    <w:rsid w:val="00825169"/>
    <w:rsid w:val="0082519F"/>
    <w:rsid w:val="008251FF"/>
    <w:rsid w:val="008253A3"/>
    <w:rsid w:val="0082541A"/>
    <w:rsid w:val="008254F6"/>
    <w:rsid w:val="0082554F"/>
    <w:rsid w:val="008255E9"/>
    <w:rsid w:val="00825600"/>
    <w:rsid w:val="0082575E"/>
    <w:rsid w:val="00825761"/>
    <w:rsid w:val="008257D6"/>
    <w:rsid w:val="00825A9E"/>
    <w:rsid w:val="00825AC9"/>
    <w:rsid w:val="00825AF4"/>
    <w:rsid w:val="00825D1E"/>
    <w:rsid w:val="00825D53"/>
    <w:rsid w:val="00825DAB"/>
    <w:rsid w:val="00825E54"/>
    <w:rsid w:val="00825F03"/>
    <w:rsid w:val="00825F8E"/>
    <w:rsid w:val="0082612D"/>
    <w:rsid w:val="008262C1"/>
    <w:rsid w:val="008265EA"/>
    <w:rsid w:val="0082670D"/>
    <w:rsid w:val="008267A9"/>
    <w:rsid w:val="00826970"/>
    <w:rsid w:val="00826AA1"/>
    <w:rsid w:val="00826B64"/>
    <w:rsid w:val="00826C2B"/>
    <w:rsid w:val="00826C34"/>
    <w:rsid w:val="00826CFE"/>
    <w:rsid w:val="00826EC6"/>
    <w:rsid w:val="008273A6"/>
    <w:rsid w:val="008274F8"/>
    <w:rsid w:val="00827558"/>
    <w:rsid w:val="0082757C"/>
    <w:rsid w:val="00827633"/>
    <w:rsid w:val="00827657"/>
    <w:rsid w:val="008276C0"/>
    <w:rsid w:val="0082786B"/>
    <w:rsid w:val="008278A3"/>
    <w:rsid w:val="008278B3"/>
    <w:rsid w:val="00827A6D"/>
    <w:rsid w:val="00827AAF"/>
    <w:rsid w:val="00827AE1"/>
    <w:rsid w:val="00827C29"/>
    <w:rsid w:val="00827C6E"/>
    <w:rsid w:val="00827C86"/>
    <w:rsid w:val="00827D28"/>
    <w:rsid w:val="00827D3B"/>
    <w:rsid w:val="00827D69"/>
    <w:rsid w:val="00827F58"/>
    <w:rsid w:val="00827FB7"/>
    <w:rsid w:val="0083033C"/>
    <w:rsid w:val="00830513"/>
    <w:rsid w:val="008305E8"/>
    <w:rsid w:val="00830601"/>
    <w:rsid w:val="008306F4"/>
    <w:rsid w:val="0083072D"/>
    <w:rsid w:val="00830792"/>
    <w:rsid w:val="0083079B"/>
    <w:rsid w:val="0083088C"/>
    <w:rsid w:val="00830914"/>
    <w:rsid w:val="00830967"/>
    <w:rsid w:val="00830A8E"/>
    <w:rsid w:val="00830B8B"/>
    <w:rsid w:val="00830BC5"/>
    <w:rsid w:val="00830D2D"/>
    <w:rsid w:val="00831170"/>
    <w:rsid w:val="00831195"/>
    <w:rsid w:val="00831301"/>
    <w:rsid w:val="00831363"/>
    <w:rsid w:val="0083150E"/>
    <w:rsid w:val="00831573"/>
    <w:rsid w:val="00831750"/>
    <w:rsid w:val="008317D4"/>
    <w:rsid w:val="00831854"/>
    <w:rsid w:val="0083187F"/>
    <w:rsid w:val="00831909"/>
    <w:rsid w:val="00831950"/>
    <w:rsid w:val="00831B2E"/>
    <w:rsid w:val="00831B67"/>
    <w:rsid w:val="00831B68"/>
    <w:rsid w:val="00831C43"/>
    <w:rsid w:val="00831C59"/>
    <w:rsid w:val="00831D66"/>
    <w:rsid w:val="00831F96"/>
    <w:rsid w:val="00832069"/>
    <w:rsid w:val="0083222A"/>
    <w:rsid w:val="00832422"/>
    <w:rsid w:val="008324D5"/>
    <w:rsid w:val="008325B8"/>
    <w:rsid w:val="008325FD"/>
    <w:rsid w:val="0083264A"/>
    <w:rsid w:val="0083289A"/>
    <w:rsid w:val="00832B94"/>
    <w:rsid w:val="00832CD4"/>
    <w:rsid w:val="00832D52"/>
    <w:rsid w:val="00832D56"/>
    <w:rsid w:val="00832F9E"/>
    <w:rsid w:val="00832FA6"/>
    <w:rsid w:val="00833160"/>
    <w:rsid w:val="00833195"/>
    <w:rsid w:val="008331D8"/>
    <w:rsid w:val="00833403"/>
    <w:rsid w:val="00833522"/>
    <w:rsid w:val="00833631"/>
    <w:rsid w:val="00833717"/>
    <w:rsid w:val="00833860"/>
    <w:rsid w:val="00833916"/>
    <w:rsid w:val="00833965"/>
    <w:rsid w:val="00833A2E"/>
    <w:rsid w:val="00833AD6"/>
    <w:rsid w:val="00833AD7"/>
    <w:rsid w:val="00833FBB"/>
    <w:rsid w:val="0083425C"/>
    <w:rsid w:val="00834270"/>
    <w:rsid w:val="00834292"/>
    <w:rsid w:val="00834366"/>
    <w:rsid w:val="00834370"/>
    <w:rsid w:val="00834379"/>
    <w:rsid w:val="00834662"/>
    <w:rsid w:val="0083467F"/>
    <w:rsid w:val="00834699"/>
    <w:rsid w:val="00834710"/>
    <w:rsid w:val="0083484B"/>
    <w:rsid w:val="00834A12"/>
    <w:rsid w:val="00834A73"/>
    <w:rsid w:val="00834B94"/>
    <w:rsid w:val="00834C37"/>
    <w:rsid w:val="00834D1A"/>
    <w:rsid w:val="00835055"/>
    <w:rsid w:val="0083510F"/>
    <w:rsid w:val="008351DE"/>
    <w:rsid w:val="008352BF"/>
    <w:rsid w:val="0083543F"/>
    <w:rsid w:val="0083544C"/>
    <w:rsid w:val="0083547B"/>
    <w:rsid w:val="008354EE"/>
    <w:rsid w:val="008355CB"/>
    <w:rsid w:val="008355F0"/>
    <w:rsid w:val="008356D4"/>
    <w:rsid w:val="00835722"/>
    <w:rsid w:val="0083576B"/>
    <w:rsid w:val="00835957"/>
    <w:rsid w:val="00835A04"/>
    <w:rsid w:val="00835A32"/>
    <w:rsid w:val="00835A3E"/>
    <w:rsid w:val="00835AC0"/>
    <w:rsid w:val="00835C0C"/>
    <w:rsid w:val="00835CD2"/>
    <w:rsid w:val="00835E1F"/>
    <w:rsid w:val="00835E82"/>
    <w:rsid w:val="00835F28"/>
    <w:rsid w:val="00835FA2"/>
    <w:rsid w:val="0083607E"/>
    <w:rsid w:val="00836131"/>
    <w:rsid w:val="00836148"/>
    <w:rsid w:val="00836165"/>
    <w:rsid w:val="00836210"/>
    <w:rsid w:val="0083629E"/>
    <w:rsid w:val="008362DF"/>
    <w:rsid w:val="00836365"/>
    <w:rsid w:val="008363FA"/>
    <w:rsid w:val="0083652D"/>
    <w:rsid w:val="00836559"/>
    <w:rsid w:val="008365AC"/>
    <w:rsid w:val="008365B2"/>
    <w:rsid w:val="008365D0"/>
    <w:rsid w:val="008366C8"/>
    <w:rsid w:val="00836780"/>
    <w:rsid w:val="00836789"/>
    <w:rsid w:val="00836796"/>
    <w:rsid w:val="008367F1"/>
    <w:rsid w:val="00836863"/>
    <w:rsid w:val="00836A66"/>
    <w:rsid w:val="00836C69"/>
    <w:rsid w:val="00836CB1"/>
    <w:rsid w:val="00836DB9"/>
    <w:rsid w:val="00836E3D"/>
    <w:rsid w:val="00836E3E"/>
    <w:rsid w:val="00836EB6"/>
    <w:rsid w:val="00837345"/>
    <w:rsid w:val="00837382"/>
    <w:rsid w:val="008373DA"/>
    <w:rsid w:val="008373F4"/>
    <w:rsid w:val="0083747B"/>
    <w:rsid w:val="008375FA"/>
    <w:rsid w:val="0083769B"/>
    <w:rsid w:val="008376AE"/>
    <w:rsid w:val="0083770C"/>
    <w:rsid w:val="00837749"/>
    <w:rsid w:val="0083787F"/>
    <w:rsid w:val="00837987"/>
    <w:rsid w:val="00837AED"/>
    <w:rsid w:val="00837B19"/>
    <w:rsid w:val="00837B9D"/>
    <w:rsid w:val="00837D99"/>
    <w:rsid w:val="00837E6B"/>
    <w:rsid w:val="00837EE9"/>
    <w:rsid w:val="00840253"/>
    <w:rsid w:val="00840254"/>
    <w:rsid w:val="00840309"/>
    <w:rsid w:val="00840346"/>
    <w:rsid w:val="0084051C"/>
    <w:rsid w:val="00840572"/>
    <w:rsid w:val="008405C7"/>
    <w:rsid w:val="008405F9"/>
    <w:rsid w:val="00840646"/>
    <w:rsid w:val="008407EC"/>
    <w:rsid w:val="0084081A"/>
    <w:rsid w:val="00840830"/>
    <w:rsid w:val="008408BF"/>
    <w:rsid w:val="0084097D"/>
    <w:rsid w:val="00840E5E"/>
    <w:rsid w:val="00841002"/>
    <w:rsid w:val="00841013"/>
    <w:rsid w:val="00841115"/>
    <w:rsid w:val="0084125C"/>
    <w:rsid w:val="0084126E"/>
    <w:rsid w:val="00841376"/>
    <w:rsid w:val="008413C6"/>
    <w:rsid w:val="00841436"/>
    <w:rsid w:val="00841657"/>
    <w:rsid w:val="00841683"/>
    <w:rsid w:val="0084179D"/>
    <w:rsid w:val="008417C1"/>
    <w:rsid w:val="0084192E"/>
    <w:rsid w:val="00841A64"/>
    <w:rsid w:val="00841AC8"/>
    <w:rsid w:val="00841BDE"/>
    <w:rsid w:val="00841EF1"/>
    <w:rsid w:val="00841F33"/>
    <w:rsid w:val="00841F73"/>
    <w:rsid w:val="00841FB6"/>
    <w:rsid w:val="008420AC"/>
    <w:rsid w:val="008420C4"/>
    <w:rsid w:val="008422E9"/>
    <w:rsid w:val="00842569"/>
    <w:rsid w:val="00842594"/>
    <w:rsid w:val="008425F8"/>
    <w:rsid w:val="00842646"/>
    <w:rsid w:val="00842751"/>
    <w:rsid w:val="00842861"/>
    <w:rsid w:val="008428D3"/>
    <w:rsid w:val="008428E0"/>
    <w:rsid w:val="00842AD3"/>
    <w:rsid w:val="00842BFA"/>
    <w:rsid w:val="00842C0D"/>
    <w:rsid w:val="00842C32"/>
    <w:rsid w:val="00842CD4"/>
    <w:rsid w:val="00842D14"/>
    <w:rsid w:val="00842ECC"/>
    <w:rsid w:val="00843217"/>
    <w:rsid w:val="0084325C"/>
    <w:rsid w:val="0084339A"/>
    <w:rsid w:val="00843716"/>
    <w:rsid w:val="008438B5"/>
    <w:rsid w:val="00843A29"/>
    <w:rsid w:val="00843E60"/>
    <w:rsid w:val="00843F41"/>
    <w:rsid w:val="00843F5A"/>
    <w:rsid w:val="00843F6D"/>
    <w:rsid w:val="00844108"/>
    <w:rsid w:val="008441C6"/>
    <w:rsid w:val="008441E7"/>
    <w:rsid w:val="0084423B"/>
    <w:rsid w:val="008443AE"/>
    <w:rsid w:val="00844448"/>
    <w:rsid w:val="00844456"/>
    <w:rsid w:val="008445E6"/>
    <w:rsid w:val="0084474C"/>
    <w:rsid w:val="0084488F"/>
    <w:rsid w:val="008449D4"/>
    <w:rsid w:val="00844AB2"/>
    <w:rsid w:val="00844B54"/>
    <w:rsid w:val="00844C15"/>
    <w:rsid w:val="00844E40"/>
    <w:rsid w:val="00844FC2"/>
    <w:rsid w:val="00845037"/>
    <w:rsid w:val="0084505D"/>
    <w:rsid w:val="00845082"/>
    <w:rsid w:val="008450BA"/>
    <w:rsid w:val="008451E1"/>
    <w:rsid w:val="008451E4"/>
    <w:rsid w:val="008451EB"/>
    <w:rsid w:val="008452A1"/>
    <w:rsid w:val="00845318"/>
    <w:rsid w:val="00845354"/>
    <w:rsid w:val="00845487"/>
    <w:rsid w:val="008454C9"/>
    <w:rsid w:val="0084555C"/>
    <w:rsid w:val="008456FA"/>
    <w:rsid w:val="008457D5"/>
    <w:rsid w:val="00845992"/>
    <w:rsid w:val="00845A38"/>
    <w:rsid w:val="00845C65"/>
    <w:rsid w:val="00845C77"/>
    <w:rsid w:val="00845D0C"/>
    <w:rsid w:val="00845D7D"/>
    <w:rsid w:val="00845DEF"/>
    <w:rsid w:val="00845FA9"/>
    <w:rsid w:val="008460FC"/>
    <w:rsid w:val="008461A7"/>
    <w:rsid w:val="008461DE"/>
    <w:rsid w:val="00846366"/>
    <w:rsid w:val="0084640C"/>
    <w:rsid w:val="00846614"/>
    <w:rsid w:val="00846688"/>
    <w:rsid w:val="008466B3"/>
    <w:rsid w:val="008467C8"/>
    <w:rsid w:val="00846804"/>
    <w:rsid w:val="00846B50"/>
    <w:rsid w:val="00846CA4"/>
    <w:rsid w:val="00846E52"/>
    <w:rsid w:val="00846E61"/>
    <w:rsid w:val="00846FDA"/>
    <w:rsid w:val="00847067"/>
    <w:rsid w:val="00847301"/>
    <w:rsid w:val="008473C1"/>
    <w:rsid w:val="008473CC"/>
    <w:rsid w:val="0084747D"/>
    <w:rsid w:val="0084754C"/>
    <w:rsid w:val="00847732"/>
    <w:rsid w:val="00847949"/>
    <w:rsid w:val="00847B22"/>
    <w:rsid w:val="00847BAF"/>
    <w:rsid w:val="00847C31"/>
    <w:rsid w:val="00847E34"/>
    <w:rsid w:val="00847FE1"/>
    <w:rsid w:val="00850008"/>
    <w:rsid w:val="00850040"/>
    <w:rsid w:val="00850196"/>
    <w:rsid w:val="008501BA"/>
    <w:rsid w:val="00850265"/>
    <w:rsid w:val="008503FB"/>
    <w:rsid w:val="00850657"/>
    <w:rsid w:val="00850761"/>
    <w:rsid w:val="008507B8"/>
    <w:rsid w:val="00850A60"/>
    <w:rsid w:val="00850B09"/>
    <w:rsid w:val="00850C24"/>
    <w:rsid w:val="00851071"/>
    <w:rsid w:val="00851159"/>
    <w:rsid w:val="00851432"/>
    <w:rsid w:val="0085151E"/>
    <w:rsid w:val="0085157E"/>
    <w:rsid w:val="00851838"/>
    <w:rsid w:val="00851998"/>
    <w:rsid w:val="008519DF"/>
    <w:rsid w:val="00851A82"/>
    <w:rsid w:val="00851B2F"/>
    <w:rsid w:val="00851B30"/>
    <w:rsid w:val="00851BA4"/>
    <w:rsid w:val="00851BEE"/>
    <w:rsid w:val="00851E4F"/>
    <w:rsid w:val="00851E59"/>
    <w:rsid w:val="00851F0B"/>
    <w:rsid w:val="00852058"/>
    <w:rsid w:val="008520AB"/>
    <w:rsid w:val="008520F2"/>
    <w:rsid w:val="00852153"/>
    <w:rsid w:val="0085215E"/>
    <w:rsid w:val="0085230F"/>
    <w:rsid w:val="008523D3"/>
    <w:rsid w:val="00852466"/>
    <w:rsid w:val="008524E0"/>
    <w:rsid w:val="0085275F"/>
    <w:rsid w:val="008529A2"/>
    <w:rsid w:val="00852B70"/>
    <w:rsid w:val="00852BC5"/>
    <w:rsid w:val="00852C4F"/>
    <w:rsid w:val="00852C5D"/>
    <w:rsid w:val="00852CA9"/>
    <w:rsid w:val="00852DD7"/>
    <w:rsid w:val="00852EC7"/>
    <w:rsid w:val="00852FC6"/>
    <w:rsid w:val="0085304D"/>
    <w:rsid w:val="0085306A"/>
    <w:rsid w:val="00853077"/>
    <w:rsid w:val="008530BE"/>
    <w:rsid w:val="008530DF"/>
    <w:rsid w:val="0085322D"/>
    <w:rsid w:val="00853441"/>
    <w:rsid w:val="00853452"/>
    <w:rsid w:val="008534F3"/>
    <w:rsid w:val="008535AD"/>
    <w:rsid w:val="0085361C"/>
    <w:rsid w:val="00853676"/>
    <w:rsid w:val="0085374D"/>
    <w:rsid w:val="0085386D"/>
    <w:rsid w:val="00853B1A"/>
    <w:rsid w:val="00853B64"/>
    <w:rsid w:val="00853D62"/>
    <w:rsid w:val="00853E15"/>
    <w:rsid w:val="00853EEA"/>
    <w:rsid w:val="0085400E"/>
    <w:rsid w:val="00854073"/>
    <w:rsid w:val="008541BC"/>
    <w:rsid w:val="00854244"/>
    <w:rsid w:val="0085425D"/>
    <w:rsid w:val="0085439C"/>
    <w:rsid w:val="00854666"/>
    <w:rsid w:val="00854688"/>
    <w:rsid w:val="00854747"/>
    <w:rsid w:val="008547A6"/>
    <w:rsid w:val="00854992"/>
    <w:rsid w:val="008549AE"/>
    <w:rsid w:val="00854C5E"/>
    <w:rsid w:val="00854C8F"/>
    <w:rsid w:val="00854CD8"/>
    <w:rsid w:val="00854D90"/>
    <w:rsid w:val="00854F81"/>
    <w:rsid w:val="00854FB6"/>
    <w:rsid w:val="0085509A"/>
    <w:rsid w:val="008551B1"/>
    <w:rsid w:val="008551DD"/>
    <w:rsid w:val="008551F7"/>
    <w:rsid w:val="00855207"/>
    <w:rsid w:val="0085526E"/>
    <w:rsid w:val="0085554E"/>
    <w:rsid w:val="00855627"/>
    <w:rsid w:val="008556F5"/>
    <w:rsid w:val="008557DB"/>
    <w:rsid w:val="00855876"/>
    <w:rsid w:val="00855959"/>
    <w:rsid w:val="00855A4B"/>
    <w:rsid w:val="00855AC6"/>
    <w:rsid w:val="00855B9D"/>
    <w:rsid w:val="00855CC0"/>
    <w:rsid w:val="00855CF1"/>
    <w:rsid w:val="00855DF0"/>
    <w:rsid w:val="00855E56"/>
    <w:rsid w:val="00856088"/>
    <w:rsid w:val="008560FD"/>
    <w:rsid w:val="00856103"/>
    <w:rsid w:val="008561B0"/>
    <w:rsid w:val="0085633F"/>
    <w:rsid w:val="00856356"/>
    <w:rsid w:val="00856388"/>
    <w:rsid w:val="008563A3"/>
    <w:rsid w:val="00856867"/>
    <w:rsid w:val="008569B8"/>
    <w:rsid w:val="00856A3B"/>
    <w:rsid w:val="00856ABF"/>
    <w:rsid w:val="00856C2D"/>
    <w:rsid w:val="00856CEC"/>
    <w:rsid w:val="00856DAC"/>
    <w:rsid w:val="00856E09"/>
    <w:rsid w:val="00856E4C"/>
    <w:rsid w:val="00856ECC"/>
    <w:rsid w:val="00856F91"/>
    <w:rsid w:val="008571B8"/>
    <w:rsid w:val="00857211"/>
    <w:rsid w:val="00857312"/>
    <w:rsid w:val="008574BA"/>
    <w:rsid w:val="0085759F"/>
    <w:rsid w:val="00857664"/>
    <w:rsid w:val="008576BF"/>
    <w:rsid w:val="008576D6"/>
    <w:rsid w:val="00857B10"/>
    <w:rsid w:val="00857ED0"/>
    <w:rsid w:val="00860053"/>
    <w:rsid w:val="008601DD"/>
    <w:rsid w:val="008602B6"/>
    <w:rsid w:val="0086041C"/>
    <w:rsid w:val="0086045F"/>
    <w:rsid w:val="008604D8"/>
    <w:rsid w:val="008604E0"/>
    <w:rsid w:val="00860826"/>
    <w:rsid w:val="00860982"/>
    <w:rsid w:val="00860ACB"/>
    <w:rsid w:val="00860BF5"/>
    <w:rsid w:val="00860E01"/>
    <w:rsid w:val="00860E21"/>
    <w:rsid w:val="00860E33"/>
    <w:rsid w:val="00860E88"/>
    <w:rsid w:val="00860EE7"/>
    <w:rsid w:val="00860F54"/>
    <w:rsid w:val="00860F86"/>
    <w:rsid w:val="00860FDC"/>
    <w:rsid w:val="00860FF7"/>
    <w:rsid w:val="008610E1"/>
    <w:rsid w:val="00861146"/>
    <w:rsid w:val="00861223"/>
    <w:rsid w:val="0086139C"/>
    <w:rsid w:val="0086157B"/>
    <w:rsid w:val="008615E2"/>
    <w:rsid w:val="00861684"/>
    <w:rsid w:val="008617A8"/>
    <w:rsid w:val="0086185F"/>
    <w:rsid w:val="008618A8"/>
    <w:rsid w:val="00861A68"/>
    <w:rsid w:val="00861BC0"/>
    <w:rsid w:val="00861C97"/>
    <w:rsid w:val="00861C9E"/>
    <w:rsid w:val="00862032"/>
    <w:rsid w:val="008620A3"/>
    <w:rsid w:val="00862378"/>
    <w:rsid w:val="00862518"/>
    <w:rsid w:val="00862531"/>
    <w:rsid w:val="008625D7"/>
    <w:rsid w:val="00862657"/>
    <w:rsid w:val="0086267B"/>
    <w:rsid w:val="008626BD"/>
    <w:rsid w:val="0086288C"/>
    <w:rsid w:val="008629AE"/>
    <w:rsid w:val="008629D0"/>
    <w:rsid w:val="00862A31"/>
    <w:rsid w:val="00862A71"/>
    <w:rsid w:val="00862A87"/>
    <w:rsid w:val="00862B3C"/>
    <w:rsid w:val="00862BF3"/>
    <w:rsid w:val="00862CA9"/>
    <w:rsid w:val="00862D40"/>
    <w:rsid w:val="00862D69"/>
    <w:rsid w:val="00862EC9"/>
    <w:rsid w:val="00863025"/>
    <w:rsid w:val="008630D4"/>
    <w:rsid w:val="008630EA"/>
    <w:rsid w:val="00863117"/>
    <w:rsid w:val="00863289"/>
    <w:rsid w:val="00863541"/>
    <w:rsid w:val="0086366F"/>
    <w:rsid w:val="0086368B"/>
    <w:rsid w:val="00863718"/>
    <w:rsid w:val="008637A3"/>
    <w:rsid w:val="00863839"/>
    <w:rsid w:val="0086388B"/>
    <w:rsid w:val="0086392B"/>
    <w:rsid w:val="0086398D"/>
    <w:rsid w:val="00863A95"/>
    <w:rsid w:val="00863C35"/>
    <w:rsid w:val="00863C43"/>
    <w:rsid w:val="008641E4"/>
    <w:rsid w:val="008641F6"/>
    <w:rsid w:val="0086428D"/>
    <w:rsid w:val="008642E5"/>
    <w:rsid w:val="0086445F"/>
    <w:rsid w:val="00864488"/>
    <w:rsid w:val="00864538"/>
    <w:rsid w:val="008645C8"/>
    <w:rsid w:val="008647E0"/>
    <w:rsid w:val="008649B7"/>
    <w:rsid w:val="00864CCC"/>
    <w:rsid w:val="00864D1A"/>
    <w:rsid w:val="00864E46"/>
    <w:rsid w:val="00864FAA"/>
    <w:rsid w:val="00864FCD"/>
    <w:rsid w:val="0086501A"/>
    <w:rsid w:val="00865031"/>
    <w:rsid w:val="008651B8"/>
    <w:rsid w:val="008651D8"/>
    <w:rsid w:val="0086529A"/>
    <w:rsid w:val="00865309"/>
    <w:rsid w:val="008654D2"/>
    <w:rsid w:val="008655CD"/>
    <w:rsid w:val="008655F3"/>
    <w:rsid w:val="0086576D"/>
    <w:rsid w:val="008658A0"/>
    <w:rsid w:val="008659B8"/>
    <w:rsid w:val="00865A2B"/>
    <w:rsid w:val="00865A6C"/>
    <w:rsid w:val="00865D5D"/>
    <w:rsid w:val="00865D9D"/>
    <w:rsid w:val="00865DEE"/>
    <w:rsid w:val="00865E99"/>
    <w:rsid w:val="00865F73"/>
    <w:rsid w:val="00866021"/>
    <w:rsid w:val="00866033"/>
    <w:rsid w:val="008661B9"/>
    <w:rsid w:val="00866200"/>
    <w:rsid w:val="0086625B"/>
    <w:rsid w:val="008662BC"/>
    <w:rsid w:val="008662FB"/>
    <w:rsid w:val="008663C8"/>
    <w:rsid w:val="00866484"/>
    <w:rsid w:val="008664D4"/>
    <w:rsid w:val="00866610"/>
    <w:rsid w:val="0086670D"/>
    <w:rsid w:val="008668DF"/>
    <w:rsid w:val="00866ACE"/>
    <w:rsid w:val="00866B58"/>
    <w:rsid w:val="00866BCF"/>
    <w:rsid w:val="00866CB7"/>
    <w:rsid w:val="0086704F"/>
    <w:rsid w:val="00867213"/>
    <w:rsid w:val="00867222"/>
    <w:rsid w:val="00867521"/>
    <w:rsid w:val="00867569"/>
    <w:rsid w:val="008676BE"/>
    <w:rsid w:val="00867753"/>
    <w:rsid w:val="00867761"/>
    <w:rsid w:val="008677E3"/>
    <w:rsid w:val="00867810"/>
    <w:rsid w:val="0086782A"/>
    <w:rsid w:val="00867848"/>
    <w:rsid w:val="00867A0B"/>
    <w:rsid w:val="00867C63"/>
    <w:rsid w:val="00867D8E"/>
    <w:rsid w:val="00867E3D"/>
    <w:rsid w:val="00867E4F"/>
    <w:rsid w:val="00867ECB"/>
    <w:rsid w:val="00867FCF"/>
    <w:rsid w:val="008701BF"/>
    <w:rsid w:val="00870235"/>
    <w:rsid w:val="008702B7"/>
    <w:rsid w:val="008703A2"/>
    <w:rsid w:val="008704C4"/>
    <w:rsid w:val="008705F0"/>
    <w:rsid w:val="0087068B"/>
    <w:rsid w:val="008706E6"/>
    <w:rsid w:val="0087073C"/>
    <w:rsid w:val="008708E9"/>
    <w:rsid w:val="00870A36"/>
    <w:rsid w:val="00870A4D"/>
    <w:rsid w:val="00870C5C"/>
    <w:rsid w:val="00870C6D"/>
    <w:rsid w:val="00870CF6"/>
    <w:rsid w:val="00870D13"/>
    <w:rsid w:val="00870DB6"/>
    <w:rsid w:val="00870E78"/>
    <w:rsid w:val="00871034"/>
    <w:rsid w:val="00871169"/>
    <w:rsid w:val="0087116A"/>
    <w:rsid w:val="00871257"/>
    <w:rsid w:val="00871309"/>
    <w:rsid w:val="008713A5"/>
    <w:rsid w:val="00871720"/>
    <w:rsid w:val="0087172E"/>
    <w:rsid w:val="00871771"/>
    <w:rsid w:val="008717C1"/>
    <w:rsid w:val="00871890"/>
    <w:rsid w:val="008718BC"/>
    <w:rsid w:val="008718FD"/>
    <w:rsid w:val="00871910"/>
    <w:rsid w:val="0087193A"/>
    <w:rsid w:val="008719D4"/>
    <w:rsid w:val="008719F2"/>
    <w:rsid w:val="00871A34"/>
    <w:rsid w:val="00871AC6"/>
    <w:rsid w:val="00871B59"/>
    <w:rsid w:val="00871BED"/>
    <w:rsid w:val="00871D27"/>
    <w:rsid w:val="00871E92"/>
    <w:rsid w:val="00871EE0"/>
    <w:rsid w:val="00871F48"/>
    <w:rsid w:val="00871FD9"/>
    <w:rsid w:val="008720A7"/>
    <w:rsid w:val="00872175"/>
    <w:rsid w:val="008721A9"/>
    <w:rsid w:val="008721C0"/>
    <w:rsid w:val="008721D5"/>
    <w:rsid w:val="008723E9"/>
    <w:rsid w:val="008724DA"/>
    <w:rsid w:val="0087256E"/>
    <w:rsid w:val="008728F1"/>
    <w:rsid w:val="00872A3E"/>
    <w:rsid w:val="00872A73"/>
    <w:rsid w:val="00872A8F"/>
    <w:rsid w:val="00872C27"/>
    <w:rsid w:val="00872D8C"/>
    <w:rsid w:val="00872D93"/>
    <w:rsid w:val="00872E4B"/>
    <w:rsid w:val="00872F12"/>
    <w:rsid w:val="00872FCA"/>
    <w:rsid w:val="00873040"/>
    <w:rsid w:val="008731CA"/>
    <w:rsid w:val="0087326F"/>
    <w:rsid w:val="0087328F"/>
    <w:rsid w:val="00873377"/>
    <w:rsid w:val="0087338D"/>
    <w:rsid w:val="00873417"/>
    <w:rsid w:val="0087345F"/>
    <w:rsid w:val="0087350B"/>
    <w:rsid w:val="0087353E"/>
    <w:rsid w:val="00873553"/>
    <w:rsid w:val="008735D7"/>
    <w:rsid w:val="00873620"/>
    <w:rsid w:val="00873702"/>
    <w:rsid w:val="00873787"/>
    <w:rsid w:val="00873881"/>
    <w:rsid w:val="008739F9"/>
    <w:rsid w:val="00873D56"/>
    <w:rsid w:val="00873D88"/>
    <w:rsid w:val="00873DD0"/>
    <w:rsid w:val="00873E76"/>
    <w:rsid w:val="00873F23"/>
    <w:rsid w:val="0087402C"/>
    <w:rsid w:val="008740F4"/>
    <w:rsid w:val="0087416B"/>
    <w:rsid w:val="00874223"/>
    <w:rsid w:val="00874233"/>
    <w:rsid w:val="0087429A"/>
    <w:rsid w:val="00874591"/>
    <w:rsid w:val="008746F1"/>
    <w:rsid w:val="00874805"/>
    <w:rsid w:val="008748C7"/>
    <w:rsid w:val="0087496B"/>
    <w:rsid w:val="00874A36"/>
    <w:rsid w:val="00874A49"/>
    <w:rsid w:val="00874B32"/>
    <w:rsid w:val="00874F0F"/>
    <w:rsid w:val="0087516E"/>
    <w:rsid w:val="00875216"/>
    <w:rsid w:val="008752BB"/>
    <w:rsid w:val="0087541F"/>
    <w:rsid w:val="0087554A"/>
    <w:rsid w:val="0087566C"/>
    <w:rsid w:val="0087571E"/>
    <w:rsid w:val="00875792"/>
    <w:rsid w:val="00875945"/>
    <w:rsid w:val="0087598D"/>
    <w:rsid w:val="008759BC"/>
    <w:rsid w:val="00875B3C"/>
    <w:rsid w:val="00875C1C"/>
    <w:rsid w:val="00875C3C"/>
    <w:rsid w:val="00875CE5"/>
    <w:rsid w:val="00875D28"/>
    <w:rsid w:val="00875D88"/>
    <w:rsid w:val="00875FDE"/>
    <w:rsid w:val="0087619F"/>
    <w:rsid w:val="00876245"/>
    <w:rsid w:val="008762C0"/>
    <w:rsid w:val="0087639A"/>
    <w:rsid w:val="0087642F"/>
    <w:rsid w:val="0087661F"/>
    <w:rsid w:val="00876685"/>
    <w:rsid w:val="008766AC"/>
    <w:rsid w:val="0087674A"/>
    <w:rsid w:val="00876A4F"/>
    <w:rsid w:val="00876BE6"/>
    <w:rsid w:val="00876CA7"/>
    <w:rsid w:val="00876D48"/>
    <w:rsid w:val="00876D80"/>
    <w:rsid w:val="00876E61"/>
    <w:rsid w:val="00876F2A"/>
    <w:rsid w:val="00876FC0"/>
    <w:rsid w:val="00877136"/>
    <w:rsid w:val="008772FE"/>
    <w:rsid w:val="008773D8"/>
    <w:rsid w:val="008774C5"/>
    <w:rsid w:val="008774F1"/>
    <w:rsid w:val="00877675"/>
    <w:rsid w:val="008776C7"/>
    <w:rsid w:val="0087787B"/>
    <w:rsid w:val="008778C6"/>
    <w:rsid w:val="008778CA"/>
    <w:rsid w:val="00877941"/>
    <w:rsid w:val="00877AE5"/>
    <w:rsid w:val="00877CA9"/>
    <w:rsid w:val="00877CBF"/>
    <w:rsid w:val="00877CDB"/>
    <w:rsid w:val="00877DDB"/>
    <w:rsid w:val="00877E10"/>
    <w:rsid w:val="00877E1E"/>
    <w:rsid w:val="00877E4C"/>
    <w:rsid w:val="00877E65"/>
    <w:rsid w:val="00877FD2"/>
    <w:rsid w:val="00877FE8"/>
    <w:rsid w:val="00880049"/>
    <w:rsid w:val="008802DF"/>
    <w:rsid w:val="008803AC"/>
    <w:rsid w:val="0088040A"/>
    <w:rsid w:val="00880470"/>
    <w:rsid w:val="008804AD"/>
    <w:rsid w:val="00880599"/>
    <w:rsid w:val="008806E0"/>
    <w:rsid w:val="008807A2"/>
    <w:rsid w:val="008807F7"/>
    <w:rsid w:val="00880852"/>
    <w:rsid w:val="00880A68"/>
    <w:rsid w:val="00880AAF"/>
    <w:rsid w:val="00880AD0"/>
    <w:rsid w:val="00880BA9"/>
    <w:rsid w:val="00880C08"/>
    <w:rsid w:val="00880CAE"/>
    <w:rsid w:val="00880D0E"/>
    <w:rsid w:val="00880D18"/>
    <w:rsid w:val="00880D94"/>
    <w:rsid w:val="00880E01"/>
    <w:rsid w:val="00880E5F"/>
    <w:rsid w:val="00880ED5"/>
    <w:rsid w:val="00880F6E"/>
    <w:rsid w:val="00881150"/>
    <w:rsid w:val="008812B2"/>
    <w:rsid w:val="00881380"/>
    <w:rsid w:val="008814BA"/>
    <w:rsid w:val="008814C3"/>
    <w:rsid w:val="008814E8"/>
    <w:rsid w:val="00881525"/>
    <w:rsid w:val="008815BF"/>
    <w:rsid w:val="00881658"/>
    <w:rsid w:val="008816F0"/>
    <w:rsid w:val="008817CF"/>
    <w:rsid w:val="0088184C"/>
    <w:rsid w:val="00881892"/>
    <w:rsid w:val="00881923"/>
    <w:rsid w:val="00881D2F"/>
    <w:rsid w:val="00881EEF"/>
    <w:rsid w:val="00881FDC"/>
    <w:rsid w:val="00882136"/>
    <w:rsid w:val="00882159"/>
    <w:rsid w:val="008821D5"/>
    <w:rsid w:val="008821FA"/>
    <w:rsid w:val="0088221B"/>
    <w:rsid w:val="0088222A"/>
    <w:rsid w:val="00882385"/>
    <w:rsid w:val="0088239A"/>
    <w:rsid w:val="008824C9"/>
    <w:rsid w:val="00882529"/>
    <w:rsid w:val="008825C8"/>
    <w:rsid w:val="00882750"/>
    <w:rsid w:val="00882769"/>
    <w:rsid w:val="00882789"/>
    <w:rsid w:val="00882798"/>
    <w:rsid w:val="008827CB"/>
    <w:rsid w:val="00882812"/>
    <w:rsid w:val="0088283D"/>
    <w:rsid w:val="00882896"/>
    <w:rsid w:val="008828AE"/>
    <w:rsid w:val="008828E2"/>
    <w:rsid w:val="00882962"/>
    <w:rsid w:val="00882A45"/>
    <w:rsid w:val="00882A94"/>
    <w:rsid w:val="00882B17"/>
    <w:rsid w:val="00882BB8"/>
    <w:rsid w:val="00882DD6"/>
    <w:rsid w:val="00882E94"/>
    <w:rsid w:val="00883008"/>
    <w:rsid w:val="00883141"/>
    <w:rsid w:val="00883151"/>
    <w:rsid w:val="0088318D"/>
    <w:rsid w:val="00883279"/>
    <w:rsid w:val="008833EE"/>
    <w:rsid w:val="00883419"/>
    <w:rsid w:val="008839E2"/>
    <w:rsid w:val="00883AE2"/>
    <w:rsid w:val="00883B1A"/>
    <w:rsid w:val="00883B52"/>
    <w:rsid w:val="00883C85"/>
    <w:rsid w:val="00883C9E"/>
    <w:rsid w:val="00883CCB"/>
    <w:rsid w:val="00883D1A"/>
    <w:rsid w:val="00883DCB"/>
    <w:rsid w:val="00883DF7"/>
    <w:rsid w:val="00883F1A"/>
    <w:rsid w:val="00883F2E"/>
    <w:rsid w:val="00883FA1"/>
    <w:rsid w:val="008840CA"/>
    <w:rsid w:val="008841C7"/>
    <w:rsid w:val="008842E3"/>
    <w:rsid w:val="0088439A"/>
    <w:rsid w:val="008843AE"/>
    <w:rsid w:val="008844D2"/>
    <w:rsid w:val="008847E0"/>
    <w:rsid w:val="0088481B"/>
    <w:rsid w:val="00884857"/>
    <w:rsid w:val="008849D2"/>
    <w:rsid w:val="00884A16"/>
    <w:rsid w:val="00884B96"/>
    <w:rsid w:val="00884BFC"/>
    <w:rsid w:val="00884CA6"/>
    <w:rsid w:val="00884D0F"/>
    <w:rsid w:val="00884FB0"/>
    <w:rsid w:val="00884FBE"/>
    <w:rsid w:val="00884FCC"/>
    <w:rsid w:val="00884FEF"/>
    <w:rsid w:val="0088501D"/>
    <w:rsid w:val="00885079"/>
    <w:rsid w:val="00885110"/>
    <w:rsid w:val="00885121"/>
    <w:rsid w:val="00885201"/>
    <w:rsid w:val="00885276"/>
    <w:rsid w:val="008853AA"/>
    <w:rsid w:val="00885433"/>
    <w:rsid w:val="008854A4"/>
    <w:rsid w:val="0088566B"/>
    <w:rsid w:val="008856C9"/>
    <w:rsid w:val="0088582E"/>
    <w:rsid w:val="00885899"/>
    <w:rsid w:val="008858CE"/>
    <w:rsid w:val="00885AC9"/>
    <w:rsid w:val="00885C5E"/>
    <w:rsid w:val="00885C78"/>
    <w:rsid w:val="00885D30"/>
    <w:rsid w:val="00885D79"/>
    <w:rsid w:val="00885D9D"/>
    <w:rsid w:val="00885E45"/>
    <w:rsid w:val="008860FF"/>
    <w:rsid w:val="008861F6"/>
    <w:rsid w:val="008862FE"/>
    <w:rsid w:val="0088633E"/>
    <w:rsid w:val="0088653F"/>
    <w:rsid w:val="00886583"/>
    <w:rsid w:val="00886658"/>
    <w:rsid w:val="008866B4"/>
    <w:rsid w:val="00886888"/>
    <w:rsid w:val="0088690F"/>
    <w:rsid w:val="00886947"/>
    <w:rsid w:val="00886999"/>
    <w:rsid w:val="008869F0"/>
    <w:rsid w:val="00886BB0"/>
    <w:rsid w:val="00886BCB"/>
    <w:rsid w:val="00886EA8"/>
    <w:rsid w:val="00886F2E"/>
    <w:rsid w:val="00886F64"/>
    <w:rsid w:val="00886F9E"/>
    <w:rsid w:val="008871EB"/>
    <w:rsid w:val="00887216"/>
    <w:rsid w:val="008872C2"/>
    <w:rsid w:val="00887344"/>
    <w:rsid w:val="00887380"/>
    <w:rsid w:val="00887615"/>
    <w:rsid w:val="0088761E"/>
    <w:rsid w:val="00887680"/>
    <w:rsid w:val="008877F4"/>
    <w:rsid w:val="00887920"/>
    <w:rsid w:val="00887976"/>
    <w:rsid w:val="00887AA9"/>
    <w:rsid w:val="00887AB5"/>
    <w:rsid w:val="00887ADC"/>
    <w:rsid w:val="00887B32"/>
    <w:rsid w:val="00887B49"/>
    <w:rsid w:val="00887C1A"/>
    <w:rsid w:val="00887C76"/>
    <w:rsid w:val="00887D5E"/>
    <w:rsid w:val="00887DDB"/>
    <w:rsid w:val="00887DE3"/>
    <w:rsid w:val="00887EF8"/>
    <w:rsid w:val="00887F6F"/>
    <w:rsid w:val="00887FDD"/>
    <w:rsid w:val="00890247"/>
    <w:rsid w:val="008902A9"/>
    <w:rsid w:val="00890313"/>
    <w:rsid w:val="0089036F"/>
    <w:rsid w:val="008903B3"/>
    <w:rsid w:val="008903CA"/>
    <w:rsid w:val="00890664"/>
    <w:rsid w:val="00890914"/>
    <w:rsid w:val="0089099C"/>
    <w:rsid w:val="008909B3"/>
    <w:rsid w:val="00890A88"/>
    <w:rsid w:val="00890AC4"/>
    <w:rsid w:val="00890B8D"/>
    <w:rsid w:val="00890D18"/>
    <w:rsid w:val="00890DB3"/>
    <w:rsid w:val="00891111"/>
    <w:rsid w:val="0089115B"/>
    <w:rsid w:val="008911E0"/>
    <w:rsid w:val="00891326"/>
    <w:rsid w:val="0089134F"/>
    <w:rsid w:val="008918FC"/>
    <w:rsid w:val="00891921"/>
    <w:rsid w:val="00891979"/>
    <w:rsid w:val="00891994"/>
    <w:rsid w:val="00891A04"/>
    <w:rsid w:val="00891A91"/>
    <w:rsid w:val="00891AFF"/>
    <w:rsid w:val="00891B32"/>
    <w:rsid w:val="00891C9E"/>
    <w:rsid w:val="00891D37"/>
    <w:rsid w:val="00891DB3"/>
    <w:rsid w:val="00891DFC"/>
    <w:rsid w:val="00891EAA"/>
    <w:rsid w:val="00892034"/>
    <w:rsid w:val="008920B4"/>
    <w:rsid w:val="008920E1"/>
    <w:rsid w:val="0089212F"/>
    <w:rsid w:val="00892268"/>
    <w:rsid w:val="0089238E"/>
    <w:rsid w:val="008924DE"/>
    <w:rsid w:val="008925A8"/>
    <w:rsid w:val="008926F8"/>
    <w:rsid w:val="00892801"/>
    <w:rsid w:val="00892810"/>
    <w:rsid w:val="00892A2C"/>
    <w:rsid w:val="00892A63"/>
    <w:rsid w:val="00892A79"/>
    <w:rsid w:val="00892B46"/>
    <w:rsid w:val="00892BFD"/>
    <w:rsid w:val="00892C70"/>
    <w:rsid w:val="00892CBA"/>
    <w:rsid w:val="00892CCE"/>
    <w:rsid w:val="00892D04"/>
    <w:rsid w:val="00892D18"/>
    <w:rsid w:val="00892DA6"/>
    <w:rsid w:val="00892F19"/>
    <w:rsid w:val="00892F7C"/>
    <w:rsid w:val="00892FC4"/>
    <w:rsid w:val="00893068"/>
    <w:rsid w:val="00893187"/>
    <w:rsid w:val="0089336B"/>
    <w:rsid w:val="00893450"/>
    <w:rsid w:val="008934F4"/>
    <w:rsid w:val="00893877"/>
    <w:rsid w:val="00893895"/>
    <w:rsid w:val="008938FE"/>
    <w:rsid w:val="00893995"/>
    <w:rsid w:val="00893AFD"/>
    <w:rsid w:val="00893B3A"/>
    <w:rsid w:val="00893BB8"/>
    <w:rsid w:val="00893CB8"/>
    <w:rsid w:val="00893E76"/>
    <w:rsid w:val="00894378"/>
    <w:rsid w:val="008943A5"/>
    <w:rsid w:val="008945E5"/>
    <w:rsid w:val="00894680"/>
    <w:rsid w:val="0089470E"/>
    <w:rsid w:val="00894779"/>
    <w:rsid w:val="008949C8"/>
    <w:rsid w:val="00894A37"/>
    <w:rsid w:val="00894AF7"/>
    <w:rsid w:val="00894BCF"/>
    <w:rsid w:val="00894CA1"/>
    <w:rsid w:val="00894DA4"/>
    <w:rsid w:val="00894DB0"/>
    <w:rsid w:val="00894ECF"/>
    <w:rsid w:val="00894F22"/>
    <w:rsid w:val="008950D3"/>
    <w:rsid w:val="00895180"/>
    <w:rsid w:val="008952BF"/>
    <w:rsid w:val="00895465"/>
    <w:rsid w:val="0089556E"/>
    <w:rsid w:val="008956B7"/>
    <w:rsid w:val="008956F9"/>
    <w:rsid w:val="00895708"/>
    <w:rsid w:val="0089596E"/>
    <w:rsid w:val="008959BA"/>
    <w:rsid w:val="008959CE"/>
    <w:rsid w:val="00895A87"/>
    <w:rsid w:val="00895B32"/>
    <w:rsid w:val="00895B59"/>
    <w:rsid w:val="00895D0D"/>
    <w:rsid w:val="00895E0E"/>
    <w:rsid w:val="00895F19"/>
    <w:rsid w:val="00895F84"/>
    <w:rsid w:val="00895FD6"/>
    <w:rsid w:val="008960A6"/>
    <w:rsid w:val="00896219"/>
    <w:rsid w:val="0089626C"/>
    <w:rsid w:val="008963AF"/>
    <w:rsid w:val="008963B7"/>
    <w:rsid w:val="008963D1"/>
    <w:rsid w:val="0089692F"/>
    <w:rsid w:val="0089697E"/>
    <w:rsid w:val="00896AA1"/>
    <w:rsid w:val="00896AB9"/>
    <w:rsid w:val="00896B53"/>
    <w:rsid w:val="00896C6E"/>
    <w:rsid w:val="00896D45"/>
    <w:rsid w:val="00896E91"/>
    <w:rsid w:val="00896F49"/>
    <w:rsid w:val="00896F82"/>
    <w:rsid w:val="00896FAB"/>
    <w:rsid w:val="0089706B"/>
    <w:rsid w:val="0089726F"/>
    <w:rsid w:val="008972C1"/>
    <w:rsid w:val="00897367"/>
    <w:rsid w:val="00897372"/>
    <w:rsid w:val="008975FF"/>
    <w:rsid w:val="00897873"/>
    <w:rsid w:val="00897876"/>
    <w:rsid w:val="00897A1F"/>
    <w:rsid w:val="00897A7B"/>
    <w:rsid w:val="00897CAC"/>
    <w:rsid w:val="00897EFB"/>
    <w:rsid w:val="00897FBE"/>
    <w:rsid w:val="008A0112"/>
    <w:rsid w:val="008A01AA"/>
    <w:rsid w:val="008A01D6"/>
    <w:rsid w:val="008A0268"/>
    <w:rsid w:val="008A0328"/>
    <w:rsid w:val="008A036A"/>
    <w:rsid w:val="008A07A7"/>
    <w:rsid w:val="008A07C9"/>
    <w:rsid w:val="008A0AE0"/>
    <w:rsid w:val="008A0D23"/>
    <w:rsid w:val="008A0D5E"/>
    <w:rsid w:val="008A0E28"/>
    <w:rsid w:val="008A0EF4"/>
    <w:rsid w:val="008A123F"/>
    <w:rsid w:val="008A1243"/>
    <w:rsid w:val="008A12F3"/>
    <w:rsid w:val="008A13DA"/>
    <w:rsid w:val="008A13DE"/>
    <w:rsid w:val="008A13E4"/>
    <w:rsid w:val="008A1459"/>
    <w:rsid w:val="008A1474"/>
    <w:rsid w:val="008A14DE"/>
    <w:rsid w:val="008A1577"/>
    <w:rsid w:val="008A16AC"/>
    <w:rsid w:val="008A16B0"/>
    <w:rsid w:val="008A16F8"/>
    <w:rsid w:val="008A174A"/>
    <w:rsid w:val="008A18D2"/>
    <w:rsid w:val="008A18F4"/>
    <w:rsid w:val="008A1958"/>
    <w:rsid w:val="008A1B03"/>
    <w:rsid w:val="008A1B73"/>
    <w:rsid w:val="008A1BF6"/>
    <w:rsid w:val="008A1DF4"/>
    <w:rsid w:val="008A1E80"/>
    <w:rsid w:val="008A1EFC"/>
    <w:rsid w:val="008A1FC4"/>
    <w:rsid w:val="008A2198"/>
    <w:rsid w:val="008A2349"/>
    <w:rsid w:val="008A235A"/>
    <w:rsid w:val="008A23D9"/>
    <w:rsid w:val="008A2414"/>
    <w:rsid w:val="008A2631"/>
    <w:rsid w:val="008A26D5"/>
    <w:rsid w:val="008A27F5"/>
    <w:rsid w:val="008A2854"/>
    <w:rsid w:val="008A2861"/>
    <w:rsid w:val="008A2949"/>
    <w:rsid w:val="008A2AA4"/>
    <w:rsid w:val="008A2BE6"/>
    <w:rsid w:val="008A2C2D"/>
    <w:rsid w:val="008A2CE7"/>
    <w:rsid w:val="008A2D58"/>
    <w:rsid w:val="008A2D5C"/>
    <w:rsid w:val="008A2E47"/>
    <w:rsid w:val="008A30B3"/>
    <w:rsid w:val="008A317B"/>
    <w:rsid w:val="008A35E5"/>
    <w:rsid w:val="008A3755"/>
    <w:rsid w:val="008A3908"/>
    <w:rsid w:val="008A399B"/>
    <w:rsid w:val="008A39A1"/>
    <w:rsid w:val="008A3BC7"/>
    <w:rsid w:val="008A3C74"/>
    <w:rsid w:val="008A3D0E"/>
    <w:rsid w:val="008A3E8F"/>
    <w:rsid w:val="008A3F36"/>
    <w:rsid w:val="008A4000"/>
    <w:rsid w:val="008A4078"/>
    <w:rsid w:val="008A41E0"/>
    <w:rsid w:val="008A42BC"/>
    <w:rsid w:val="008A43F9"/>
    <w:rsid w:val="008A44C1"/>
    <w:rsid w:val="008A452B"/>
    <w:rsid w:val="008A45D5"/>
    <w:rsid w:val="008A4645"/>
    <w:rsid w:val="008A4685"/>
    <w:rsid w:val="008A4687"/>
    <w:rsid w:val="008A4702"/>
    <w:rsid w:val="008A47EE"/>
    <w:rsid w:val="008A492F"/>
    <w:rsid w:val="008A4AD3"/>
    <w:rsid w:val="008A4C0C"/>
    <w:rsid w:val="008A5018"/>
    <w:rsid w:val="008A5102"/>
    <w:rsid w:val="008A515B"/>
    <w:rsid w:val="008A5251"/>
    <w:rsid w:val="008A5390"/>
    <w:rsid w:val="008A55AB"/>
    <w:rsid w:val="008A55F1"/>
    <w:rsid w:val="008A5612"/>
    <w:rsid w:val="008A5703"/>
    <w:rsid w:val="008A5820"/>
    <w:rsid w:val="008A5846"/>
    <w:rsid w:val="008A5985"/>
    <w:rsid w:val="008A5B7A"/>
    <w:rsid w:val="008A5C13"/>
    <w:rsid w:val="008A5C15"/>
    <w:rsid w:val="008A5C50"/>
    <w:rsid w:val="008A5C9C"/>
    <w:rsid w:val="008A5D4D"/>
    <w:rsid w:val="008A5F45"/>
    <w:rsid w:val="008A63BB"/>
    <w:rsid w:val="008A6487"/>
    <w:rsid w:val="008A64E1"/>
    <w:rsid w:val="008A64FB"/>
    <w:rsid w:val="008A6517"/>
    <w:rsid w:val="008A661C"/>
    <w:rsid w:val="008A667D"/>
    <w:rsid w:val="008A6719"/>
    <w:rsid w:val="008A6747"/>
    <w:rsid w:val="008A6957"/>
    <w:rsid w:val="008A6AF6"/>
    <w:rsid w:val="008A6BBE"/>
    <w:rsid w:val="008A6BF4"/>
    <w:rsid w:val="008A6CA0"/>
    <w:rsid w:val="008A6D06"/>
    <w:rsid w:val="008A6EF9"/>
    <w:rsid w:val="008A6F1F"/>
    <w:rsid w:val="008A6FD0"/>
    <w:rsid w:val="008A713C"/>
    <w:rsid w:val="008A719E"/>
    <w:rsid w:val="008A71C4"/>
    <w:rsid w:val="008A72E4"/>
    <w:rsid w:val="008A73DC"/>
    <w:rsid w:val="008A7456"/>
    <w:rsid w:val="008A7460"/>
    <w:rsid w:val="008A7618"/>
    <w:rsid w:val="008A77E4"/>
    <w:rsid w:val="008A77FC"/>
    <w:rsid w:val="008A7956"/>
    <w:rsid w:val="008A7A8F"/>
    <w:rsid w:val="008A7A9F"/>
    <w:rsid w:val="008A7E2A"/>
    <w:rsid w:val="008A7E55"/>
    <w:rsid w:val="008A7FAF"/>
    <w:rsid w:val="008B001A"/>
    <w:rsid w:val="008B0051"/>
    <w:rsid w:val="008B00B6"/>
    <w:rsid w:val="008B040B"/>
    <w:rsid w:val="008B065F"/>
    <w:rsid w:val="008B06D0"/>
    <w:rsid w:val="008B0930"/>
    <w:rsid w:val="008B0AD0"/>
    <w:rsid w:val="008B0AD2"/>
    <w:rsid w:val="008B0B1B"/>
    <w:rsid w:val="008B0E87"/>
    <w:rsid w:val="008B0F54"/>
    <w:rsid w:val="008B0F92"/>
    <w:rsid w:val="008B0FC5"/>
    <w:rsid w:val="008B0FD1"/>
    <w:rsid w:val="008B1176"/>
    <w:rsid w:val="008B11DC"/>
    <w:rsid w:val="008B1297"/>
    <w:rsid w:val="008B1349"/>
    <w:rsid w:val="008B147E"/>
    <w:rsid w:val="008B1622"/>
    <w:rsid w:val="008B1734"/>
    <w:rsid w:val="008B1742"/>
    <w:rsid w:val="008B17E4"/>
    <w:rsid w:val="008B1948"/>
    <w:rsid w:val="008B19CE"/>
    <w:rsid w:val="008B19DC"/>
    <w:rsid w:val="008B1A12"/>
    <w:rsid w:val="008B1A3C"/>
    <w:rsid w:val="008B1B58"/>
    <w:rsid w:val="008B1B8C"/>
    <w:rsid w:val="008B1C3C"/>
    <w:rsid w:val="008B1DDF"/>
    <w:rsid w:val="008B1E3C"/>
    <w:rsid w:val="008B1E93"/>
    <w:rsid w:val="008B221F"/>
    <w:rsid w:val="008B2273"/>
    <w:rsid w:val="008B2298"/>
    <w:rsid w:val="008B2500"/>
    <w:rsid w:val="008B264F"/>
    <w:rsid w:val="008B286C"/>
    <w:rsid w:val="008B2A4F"/>
    <w:rsid w:val="008B2AFD"/>
    <w:rsid w:val="008B2B40"/>
    <w:rsid w:val="008B2C53"/>
    <w:rsid w:val="008B2FF7"/>
    <w:rsid w:val="008B30DB"/>
    <w:rsid w:val="008B32C5"/>
    <w:rsid w:val="008B3388"/>
    <w:rsid w:val="008B3701"/>
    <w:rsid w:val="008B3715"/>
    <w:rsid w:val="008B37DB"/>
    <w:rsid w:val="008B3918"/>
    <w:rsid w:val="008B3DF6"/>
    <w:rsid w:val="008B3E3E"/>
    <w:rsid w:val="008B3F03"/>
    <w:rsid w:val="008B411A"/>
    <w:rsid w:val="008B4146"/>
    <w:rsid w:val="008B44D7"/>
    <w:rsid w:val="008B44F2"/>
    <w:rsid w:val="008B4562"/>
    <w:rsid w:val="008B45D1"/>
    <w:rsid w:val="008B48B3"/>
    <w:rsid w:val="008B4918"/>
    <w:rsid w:val="008B4940"/>
    <w:rsid w:val="008B494E"/>
    <w:rsid w:val="008B4976"/>
    <w:rsid w:val="008B4AAF"/>
    <w:rsid w:val="008B4B08"/>
    <w:rsid w:val="008B4B93"/>
    <w:rsid w:val="008B4F45"/>
    <w:rsid w:val="008B4FBF"/>
    <w:rsid w:val="008B50F6"/>
    <w:rsid w:val="008B5163"/>
    <w:rsid w:val="008B53EE"/>
    <w:rsid w:val="008B54F7"/>
    <w:rsid w:val="008B5592"/>
    <w:rsid w:val="008B5651"/>
    <w:rsid w:val="008B5870"/>
    <w:rsid w:val="008B58F8"/>
    <w:rsid w:val="008B5984"/>
    <w:rsid w:val="008B59A9"/>
    <w:rsid w:val="008B5A40"/>
    <w:rsid w:val="008B5ADF"/>
    <w:rsid w:val="008B5AF1"/>
    <w:rsid w:val="008B5D15"/>
    <w:rsid w:val="008B5D48"/>
    <w:rsid w:val="008B5E6F"/>
    <w:rsid w:val="008B5E91"/>
    <w:rsid w:val="008B5F54"/>
    <w:rsid w:val="008B5F6A"/>
    <w:rsid w:val="008B608A"/>
    <w:rsid w:val="008B6180"/>
    <w:rsid w:val="008B629D"/>
    <w:rsid w:val="008B631C"/>
    <w:rsid w:val="008B636F"/>
    <w:rsid w:val="008B64E8"/>
    <w:rsid w:val="008B66FE"/>
    <w:rsid w:val="008B67A6"/>
    <w:rsid w:val="008B67E2"/>
    <w:rsid w:val="008B69EA"/>
    <w:rsid w:val="008B6AF2"/>
    <w:rsid w:val="008B6B11"/>
    <w:rsid w:val="008B6BEF"/>
    <w:rsid w:val="008B6DE0"/>
    <w:rsid w:val="008B6E2E"/>
    <w:rsid w:val="008B6F83"/>
    <w:rsid w:val="008B6FF2"/>
    <w:rsid w:val="008B710E"/>
    <w:rsid w:val="008B747C"/>
    <w:rsid w:val="008B74D5"/>
    <w:rsid w:val="008B7793"/>
    <w:rsid w:val="008B78BD"/>
    <w:rsid w:val="008B7B64"/>
    <w:rsid w:val="008B7B88"/>
    <w:rsid w:val="008B7BB1"/>
    <w:rsid w:val="008B7C86"/>
    <w:rsid w:val="008B7C87"/>
    <w:rsid w:val="008B7CEB"/>
    <w:rsid w:val="008B7DAE"/>
    <w:rsid w:val="008B7E87"/>
    <w:rsid w:val="008B7EC5"/>
    <w:rsid w:val="008B7FD8"/>
    <w:rsid w:val="008C008B"/>
    <w:rsid w:val="008C0195"/>
    <w:rsid w:val="008C0284"/>
    <w:rsid w:val="008C0301"/>
    <w:rsid w:val="008C04B4"/>
    <w:rsid w:val="008C0624"/>
    <w:rsid w:val="008C06DB"/>
    <w:rsid w:val="008C073A"/>
    <w:rsid w:val="008C0909"/>
    <w:rsid w:val="008C09E7"/>
    <w:rsid w:val="008C0A0E"/>
    <w:rsid w:val="008C0A5E"/>
    <w:rsid w:val="008C0AED"/>
    <w:rsid w:val="008C0AFD"/>
    <w:rsid w:val="008C0C4D"/>
    <w:rsid w:val="008C0C69"/>
    <w:rsid w:val="008C0C6A"/>
    <w:rsid w:val="008C0C72"/>
    <w:rsid w:val="008C0CF2"/>
    <w:rsid w:val="008C0F18"/>
    <w:rsid w:val="008C103E"/>
    <w:rsid w:val="008C1097"/>
    <w:rsid w:val="008C1183"/>
    <w:rsid w:val="008C1190"/>
    <w:rsid w:val="008C119B"/>
    <w:rsid w:val="008C11AC"/>
    <w:rsid w:val="008C122E"/>
    <w:rsid w:val="008C12B2"/>
    <w:rsid w:val="008C1336"/>
    <w:rsid w:val="008C1419"/>
    <w:rsid w:val="008C14F1"/>
    <w:rsid w:val="008C1573"/>
    <w:rsid w:val="008C178E"/>
    <w:rsid w:val="008C179B"/>
    <w:rsid w:val="008C1818"/>
    <w:rsid w:val="008C1839"/>
    <w:rsid w:val="008C191E"/>
    <w:rsid w:val="008C194E"/>
    <w:rsid w:val="008C1BE5"/>
    <w:rsid w:val="008C1DAC"/>
    <w:rsid w:val="008C1EC6"/>
    <w:rsid w:val="008C1F3E"/>
    <w:rsid w:val="008C20F2"/>
    <w:rsid w:val="008C21D2"/>
    <w:rsid w:val="008C2316"/>
    <w:rsid w:val="008C25FC"/>
    <w:rsid w:val="008C267A"/>
    <w:rsid w:val="008C2710"/>
    <w:rsid w:val="008C2819"/>
    <w:rsid w:val="008C2973"/>
    <w:rsid w:val="008C2CCB"/>
    <w:rsid w:val="008C2D1F"/>
    <w:rsid w:val="008C2D37"/>
    <w:rsid w:val="008C2ECB"/>
    <w:rsid w:val="008C304B"/>
    <w:rsid w:val="008C30C0"/>
    <w:rsid w:val="008C3132"/>
    <w:rsid w:val="008C322B"/>
    <w:rsid w:val="008C3232"/>
    <w:rsid w:val="008C327F"/>
    <w:rsid w:val="008C3284"/>
    <w:rsid w:val="008C3316"/>
    <w:rsid w:val="008C33D5"/>
    <w:rsid w:val="008C33E7"/>
    <w:rsid w:val="008C3444"/>
    <w:rsid w:val="008C3484"/>
    <w:rsid w:val="008C35DD"/>
    <w:rsid w:val="008C37D9"/>
    <w:rsid w:val="008C386D"/>
    <w:rsid w:val="008C38CB"/>
    <w:rsid w:val="008C39A2"/>
    <w:rsid w:val="008C3C4D"/>
    <w:rsid w:val="008C3C6D"/>
    <w:rsid w:val="008C3D4B"/>
    <w:rsid w:val="008C3E00"/>
    <w:rsid w:val="008C3F35"/>
    <w:rsid w:val="008C4099"/>
    <w:rsid w:val="008C4286"/>
    <w:rsid w:val="008C43AB"/>
    <w:rsid w:val="008C443F"/>
    <w:rsid w:val="008C4586"/>
    <w:rsid w:val="008C45F6"/>
    <w:rsid w:val="008C45FF"/>
    <w:rsid w:val="008C4670"/>
    <w:rsid w:val="008C4875"/>
    <w:rsid w:val="008C4895"/>
    <w:rsid w:val="008C48FE"/>
    <w:rsid w:val="008C4905"/>
    <w:rsid w:val="008C494E"/>
    <w:rsid w:val="008C4984"/>
    <w:rsid w:val="008C4A33"/>
    <w:rsid w:val="008C4AE4"/>
    <w:rsid w:val="008C4D06"/>
    <w:rsid w:val="008C4E1B"/>
    <w:rsid w:val="008C4E91"/>
    <w:rsid w:val="008C4E9C"/>
    <w:rsid w:val="008C5160"/>
    <w:rsid w:val="008C5164"/>
    <w:rsid w:val="008C5184"/>
    <w:rsid w:val="008C51A7"/>
    <w:rsid w:val="008C51D4"/>
    <w:rsid w:val="008C5258"/>
    <w:rsid w:val="008C5427"/>
    <w:rsid w:val="008C5496"/>
    <w:rsid w:val="008C58C5"/>
    <w:rsid w:val="008C58E5"/>
    <w:rsid w:val="008C5902"/>
    <w:rsid w:val="008C5903"/>
    <w:rsid w:val="008C5929"/>
    <w:rsid w:val="008C5A54"/>
    <w:rsid w:val="008C5B2E"/>
    <w:rsid w:val="008C5B3D"/>
    <w:rsid w:val="008C5CC4"/>
    <w:rsid w:val="008C5E96"/>
    <w:rsid w:val="008C5F3A"/>
    <w:rsid w:val="008C5FD5"/>
    <w:rsid w:val="008C618C"/>
    <w:rsid w:val="008C6238"/>
    <w:rsid w:val="008C6324"/>
    <w:rsid w:val="008C63A3"/>
    <w:rsid w:val="008C63E3"/>
    <w:rsid w:val="008C64C4"/>
    <w:rsid w:val="008C651C"/>
    <w:rsid w:val="008C659F"/>
    <w:rsid w:val="008C66B7"/>
    <w:rsid w:val="008C66CE"/>
    <w:rsid w:val="008C68A6"/>
    <w:rsid w:val="008C69C2"/>
    <w:rsid w:val="008C6B98"/>
    <w:rsid w:val="008C6B9E"/>
    <w:rsid w:val="008C6D90"/>
    <w:rsid w:val="008C6E6F"/>
    <w:rsid w:val="008C6F68"/>
    <w:rsid w:val="008C70A4"/>
    <w:rsid w:val="008C727B"/>
    <w:rsid w:val="008C73A8"/>
    <w:rsid w:val="008C75F3"/>
    <w:rsid w:val="008C7646"/>
    <w:rsid w:val="008C7650"/>
    <w:rsid w:val="008C7679"/>
    <w:rsid w:val="008C7874"/>
    <w:rsid w:val="008C793D"/>
    <w:rsid w:val="008C7A6A"/>
    <w:rsid w:val="008C7A83"/>
    <w:rsid w:val="008C7A97"/>
    <w:rsid w:val="008C7AF4"/>
    <w:rsid w:val="008C7BAC"/>
    <w:rsid w:val="008C7BB8"/>
    <w:rsid w:val="008C7CB0"/>
    <w:rsid w:val="008C7D8B"/>
    <w:rsid w:val="008C7F90"/>
    <w:rsid w:val="008C7FFB"/>
    <w:rsid w:val="008D0073"/>
    <w:rsid w:val="008D0189"/>
    <w:rsid w:val="008D01E6"/>
    <w:rsid w:val="008D01FB"/>
    <w:rsid w:val="008D0229"/>
    <w:rsid w:val="008D02BD"/>
    <w:rsid w:val="008D0554"/>
    <w:rsid w:val="008D05A4"/>
    <w:rsid w:val="008D05AE"/>
    <w:rsid w:val="008D0941"/>
    <w:rsid w:val="008D097B"/>
    <w:rsid w:val="008D098E"/>
    <w:rsid w:val="008D0A4F"/>
    <w:rsid w:val="008D0C4A"/>
    <w:rsid w:val="008D0E1D"/>
    <w:rsid w:val="008D0E4A"/>
    <w:rsid w:val="008D1035"/>
    <w:rsid w:val="008D122E"/>
    <w:rsid w:val="008D126B"/>
    <w:rsid w:val="008D1363"/>
    <w:rsid w:val="008D138F"/>
    <w:rsid w:val="008D14F5"/>
    <w:rsid w:val="008D1610"/>
    <w:rsid w:val="008D1A46"/>
    <w:rsid w:val="008D1D30"/>
    <w:rsid w:val="008D1F68"/>
    <w:rsid w:val="008D2038"/>
    <w:rsid w:val="008D21B0"/>
    <w:rsid w:val="008D229D"/>
    <w:rsid w:val="008D2353"/>
    <w:rsid w:val="008D2492"/>
    <w:rsid w:val="008D2816"/>
    <w:rsid w:val="008D2872"/>
    <w:rsid w:val="008D2BFD"/>
    <w:rsid w:val="008D2C16"/>
    <w:rsid w:val="008D2CDD"/>
    <w:rsid w:val="008D2DE8"/>
    <w:rsid w:val="008D3086"/>
    <w:rsid w:val="008D317F"/>
    <w:rsid w:val="008D3299"/>
    <w:rsid w:val="008D32D9"/>
    <w:rsid w:val="008D330B"/>
    <w:rsid w:val="008D335D"/>
    <w:rsid w:val="008D341F"/>
    <w:rsid w:val="008D34E5"/>
    <w:rsid w:val="008D34FA"/>
    <w:rsid w:val="008D35E1"/>
    <w:rsid w:val="008D376B"/>
    <w:rsid w:val="008D3A06"/>
    <w:rsid w:val="008D3A52"/>
    <w:rsid w:val="008D3A7A"/>
    <w:rsid w:val="008D3CB8"/>
    <w:rsid w:val="008D3D6A"/>
    <w:rsid w:val="008D3DB8"/>
    <w:rsid w:val="008D3E7E"/>
    <w:rsid w:val="008D3F5A"/>
    <w:rsid w:val="008D3F9D"/>
    <w:rsid w:val="008D4189"/>
    <w:rsid w:val="008D41D5"/>
    <w:rsid w:val="008D4219"/>
    <w:rsid w:val="008D422B"/>
    <w:rsid w:val="008D43B1"/>
    <w:rsid w:val="008D43F4"/>
    <w:rsid w:val="008D450E"/>
    <w:rsid w:val="008D453E"/>
    <w:rsid w:val="008D48E5"/>
    <w:rsid w:val="008D4BFC"/>
    <w:rsid w:val="008D4DF8"/>
    <w:rsid w:val="008D5221"/>
    <w:rsid w:val="008D534A"/>
    <w:rsid w:val="008D53E4"/>
    <w:rsid w:val="008D55D0"/>
    <w:rsid w:val="008D5781"/>
    <w:rsid w:val="008D582B"/>
    <w:rsid w:val="008D59D3"/>
    <w:rsid w:val="008D5C2D"/>
    <w:rsid w:val="008D5D46"/>
    <w:rsid w:val="008D5DC9"/>
    <w:rsid w:val="008D5F17"/>
    <w:rsid w:val="008D609E"/>
    <w:rsid w:val="008D6120"/>
    <w:rsid w:val="008D6175"/>
    <w:rsid w:val="008D62D5"/>
    <w:rsid w:val="008D6419"/>
    <w:rsid w:val="008D6432"/>
    <w:rsid w:val="008D64B4"/>
    <w:rsid w:val="008D654C"/>
    <w:rsid w:val="008D658D"/>
    <w:rsid w:val="008D6604"/>
    <w:rsid w:val="008D688C"/>
    <w:rsid w:val="008D6AF2"/>
    <w:rsid w:val="008D6B43"/>
    <w:rsid w:val="008D6C48"/>
    <w:rsid w:val="008D6DA2"/>
    <w:rsid w:val="008D6EA5"/>
    <w:rsid w:val="008D6EB5"/>
    <w:rsid w:val="008D703C"/>
    <w:rsid w:val="008D71DC"/>
    <w:rsid w:val="008D7222"/>
    <w:rsid w:val="008D728A"/>
    <w:rsid w:val="008D72A8"/>
    <w:rsid w:val="008D7310"/>
    <w:rsid w:val="008D73DF"/>
    <w:rsid w:val="008D748A"/>
    <w:rsid w:val="008D74B6"/>
    <w:rsid w:val="008D74D5"/>
    <w:rsid w:val="008D74E1"/>
    <w:rsid w:val="008D7574"/>
    <w:rsid w:val="008D75F2"/>
    <w:rsid w:val="008D7630"/>
    <w:rsid w:val="008D77C3"/>
    <w:rsid w:val="008D7890"/>
    <w:rsid w:val="008D78AA"/>
    <w:rsid w:val="008D78D4"/>
    <w:rsid w:val="008D794D"/>
    <w:rsid w:val="008D7C9F"/>
    <w:rsid w:val="008E0164"/>
    <w:rsid w:val="008E0274"/>
    <w:rsid w:val="008E03CA"/>
    <w:rsid w:val="008E04BA"/>
    <w:rsid w:val="008E0515"/>
    <w:rsid w:val="008E06C3"/>
    <w:rsid w:val="008E06E3"/>
    <w:rsid w:val="008E091F"/>
    <w:rsid w:val="008E098F"/>
    <w:rsid w:val="008E0A5F"/>
    <w:rsid w:val="008E0AFF"/>
    <w:rsid w:val="008E0B7C"/>
    <w:rsid w:val="008E0DDC"/>
    <w:rsid w:val="008E0E13"/>
    <w:rsid w:val="008E0ED1"/>
    <w:rsid w:val="008E14BF"/>
    <w:rsid w:val="008E14ED"/>
    <w:rsid w:val="008E155E"/>
    <w:rsid w:val="008E15D4"/>
    <w:rsid w:val="008E195A"/>
    <w:rsid w:val="008E1A46"/>
    <w:rsid w:val="008E1A9B"/>
    <w:rsid w:val="008E1BBF"/>
    <w:rsid w:val="008E1D4F"/>
    <w:rsid w:val="008E1F06"/>
    <w:rsid w:val="008E1F31"/>
    <w:rsid w:val="008E2083"/>
    <w:rsid w:val="008E20BA"/>
    <w:rsid w:val="008E21DB"/>
    <w:rsid w:val="008E2246"/>
    <w:rsid w:val="008E2326"/>
    <w:rsid w:val="008E2339"/>
    <w:rsid w:val="008E2534"/>
    <w:rsid w:val="008E2563"/>
    <w:rsid w:val="008E265E"/>
    <w:rsid w:val="008E2828"/>
    <w:rsid w:val="008E2842"/>
    <w:rsid w:val="008E2848"/>
    <w:rsid w:val="008E2B14"/>
    <w:rsid w:val="008E2BE0"/>
    <w:rsid w:val="008E2CFB"/>
    <w:rsid w:val="008E2D9E"/>
    <w:rsid w:val="008E2DC3"/>
    <w:rsid w:val="008E2E22"/>
    <w:rsid w:val="008E2F30"/>
    <w:rsid w:val="008E3262"/>
    <w:rsid w:val="008E3282"/>
    <w:rsid w:val="008E3463"/>
    <w:rsid w:val="008E349C"/>
    <w:rsid w:val="008E34AD"/>
    <w:rsid w:val="008E34D0"/>
    <w:rsid w:val="008E359F"/>
    <w:rsid w:val="008E37A3"/>
    <w:rsid w:val="008E37B7"/>
    <w:rsid w:val="008E3942"/>
    <w:rsid w:val="008E3A07"/>
    <w:rsid w:val="008E3B29"/>
    <w:rsid w:val="008E3B5F"/>
    <w:rsid w:val="008E3C10"/>
    <w:rsid w:val="008E3CB9"/>
    <w:rsid w:val="008E3CD1"/>
    <w:rsid w:val="008E3DA9"/>
    <w:rsid w:val="008E3DAB"/>
    <w:rsid w:val="008E3DF3"/>
    <w:rsid w:val="008E3E1B"/>
    <w:rsid w:val="008E3F5C"/>
    <w:rsid w:val="008E40E3"/>
    <w:rsid w:val="008E4142"/>
    <w:rsid w:val="008E4229"/>
    <w:rsid w:val="008E43A6"/>
    <w:rsid w:val="008E44E5"/>
    <w:rsid w:val="008E457B"/>
    <w:rsid w:val="008E47F7"/>
    <w:rsid w:val="008E487F"/>
    <w:rsid w:val="008E4923"/>
    <w:rsid w:val="008E4B58"/>
    <w:rsid w:val="008E4B87"/>
    <w:rsid w:val="008E4CD4"/>
    <w:rsid w:val="008E4F2C"/>
    <w:rsid w:val="008E4F69"/>
    <w:rsid w:val="008E4FE5"/>
    <w:rsid w:val="008E5152"/>
    <w:rsid w:val="008E51A3"/>
    <w:rsid w:val="008E530F"/>
    <w:rsid w:val="008E537B"/>
    <w:rsid w:val="008E54AE"/>
    <w:rsid w:val="008E54B9"/>
    <w:rsid w:val="008E54E0"/>
    <w:rsid w:val="008E5584"/>
    <w:rsid w:val="008E5616"/>
    <w:rsid w:val="008E572A"/>
    <w:rsid w:val="008E57C9"/>
    <w:rsid w:val="008E5851"/>
    <w:rsid w:val="008E5885"/>
    <w:rsid w:val="008E5D25"/>
    <w:rsid w:val="008E5D74"/>
    <w:rsid w:val="008E5DA1"/>
    <w:rsid w:val="008E5FD0"/>
    <w:rsid w:val="008E60F6"/>
    <w:rsid w:val="008E6297"/>
    <w:rsid w:val="008E6757"/>
    <w:rsid w:val="008E67F6"/>
    <w:rsid w:val="008E6804"/>
    <w:rsid w:val="008E697E"/>
    <w:rsid w:val="008E6A53"/>
    <w:rsid w:val="008E6D45"/>
    <w:rsid w:val="008E6EFE"/>
    <w:rsid w:val="008E6F86"/>
    <w:rsid w:val="008E71B9"/>
    <w:rsid w:val="008E71EF"/>
    <w:rsid w:val="008E729A"/>
    <w:rsid w:val="008E72B6"/>
    <w:rsid w:val="008E7458"/>
    <w:rsid w:val="008E75F1"/>
    <w:rsid w:val="008E7691"/>
    <w:rsid w:val="008E76E2"/>
    <w:rsid w:val="008E7750"/>
    <w:rsid w:val="008E777D"/>
    <w:rsid w:val="008E794F"/>
    <w:rsid w:val="008E7A1A"/>
    <w:rsid w:val="008E7C46"/>
    <w:rsid w:val="008E7D71"/>
    <w:rsid w:val="008E7D9A"/>
    <w:rsid w:val="008E7EDF"/>
    <w:rsid w:val="008E7FC2"/>
    <w:rsid w:val="008E7FCD"/>
    <w:rsid w:val="008F000A"/>
    <w:rsid w:val="008F019E"/>
    <w:rsid w:val="008F01DC"/>
    <w:rsid w:val="008F025C"/>
    <w:rsid w:val="008F0260"/>
    <w:rsid w:val="008F043D"/>
    <w:rsid w:val="008F052B"/>
    <w:rsid w:val="008F0576"/>
    <w:rsid w:val="008F083A"/>
    <w:rsid w:val="008F08BA"/>
    <w:rsid w:val="008F08C9"/>
    <w:rsid w:val="008F0C50"/>
    <w:rsid w:val="008F0CCB"/>
    <w:rsid w:val="008F0D06"/>
    <w:rsid w:val="008F0D53"/>
    <w:rsid w:val="008F0F95"/>
    <w:rsid w:val="008F117A"/>
    <w:rsid w:val="008F12A4"/>
    <w:rsid w:val="008F133D"/>
    <w:rsid w:val="008F1367"/>
    <w:rsid w:val="008F13C2"/>
    <w:rsid w:val="008F13CC"/>
    <w:rsid w:val="008F140B"/>
    <w:rsid w:val="008F143E"/>
    <w:rsid w:val="008F1464"/>
    <w:rsid w:val="008F1735"/>
    <w:rsid w:val="008F183B"/>
    <w:rsid w:val="008F1926"/>
    <w:rsid w:val="008F1950"/>
    <w:rsid w:val="008F1986"/>
    <w:rsid w:val="008F1B30"/>
    <w:rsid w:val="008F1BF5"/>
    <w:rsid w:val="008F1CCC"/>
    <w:rsid w:val="008F1CD3"/>
    <w:rsid w:val="008F1F81"/>
    <w:rsid w:val="008F1FA2"/>
    <w:rsid w:val="008F20C4"/>
    <w:rsid w:val="008F229A"/>
    <w:rsid w:val="008F2431"/>
    <w:rsid w:val="008F249C"/>
    <w:rsid w:val="008F24C3"/>
    <w:rsid w:val="008F24E6"/>
    <w:rsid w:val="008F2502"/>
    <w:rsid w:val="008F250D"/>
    <w:rsid w:val="008F260F"/>
    <w:rsid w:val="008F26B9"/>
    <w:rsid w:val="008F292C"/>
    <w:rsid w:val="008F2939"/>
    <w:rsid w:val="008F29A4"/>
    <w:rsid w:val="008F29BE"/>
    <w:rsid w:val="008F2B50"/>
    <w:rsid w:val="008F2C5B"/>
    <w:rsid w:val="008F2D67"/>
    <w:rsid w:val="008F2D7A"/>
    <w:rsid w:val="008F2E7B"/>
    <w:rsid w:val="008F311B"/>
    <w:rsid w:val="008F320B"/>
    <w:rsid w:val="008F32EF"/>
    <w:rsid w:val="008F3443"/>
    <w:rsid w:val="008F353E"/>
    <w:rsid w:val="008F3876"/>
    <w:rsid w:val="008F3B79"/>
    <w:rsid w:val="008F3B8A"/>
    <w:rsid w:val="008F3BE2"/>
    <w:rsid w:val="008F3CF5"/>
    <w:rsid w:val="008F3DB3"/>
    <w:rsid w:val="008F3DB5"/>
    <w:rsid w:val="008F3E67"/>
    <w:rsid w:val="008F3F21"/>
    <w:rsid w:val="008F3FE3"/>
    <w:rsid w:val="008F401D"/>
    <w:rsid w:val="008F41A2"/>
    <w:rsid w:val="008F41D6"/>
    <w:rsid w:val="008F41FA"/>
    <w:rsid w:val="008F4267"/>
    <w:rsid w:val="008F4502"/>
    <w:rsid w:val="008F45D6"/>
    <w:rsid w:val="008F45E4"/>
    <w:rsid w:val="008F4899"/>
    <w:rsid w:val="008F4934"/>
    <w:rsid w:val="008F4987"/>
    <w:rsid w:val="008F49BD"/>
    <w:rsid w:val="008F49C1"/>
    <w:rsid w:val="008F49EB"/>
    <w:rsid w:val="008F4AE5"/>
    <w:rsid w:val="008F4FCF"/>
    <w:rsid w:val="008F51EB"/>
    <w:rsid w:val="008F5226"/>
    <w:rsid w:val="008F5299"/>
    <w:rsid w:val="008F53C9"/>
    <w:rsid w:val="008F5536"/>
    <w:rsid w:val="008F55C4"/>
    <w:rsid w:val="008F564B"/>
    <w:rsid w:val="008F56FC"/>
    <w:rsid w:val="008F57A5"/>
    <w:rsid w:val="008F57EB"/>
    <w:rsid w:val="008F5CA2"/>
    <w:rsid w:val="008F5DEF"/>
    <w:rsid w:val="008F5F27"/>
    <w:rsid w:val="008F62A4"/>
    <w:rsid w:val="008F62B2"/>
    <w:rsid w:val="008F62F1"/>
    <w:rsid w:val="008F6428"/>
    <w:rsid w:val="008F6448"/>
    <w:rsid w:val="008F645B"/>
    <w:rsid w:val="008F655B"/>
    <w:rsid w:val="008F65BE"/>
    <w:rsid w:val="008F66AD"/>
    <w:rsid w:val="008F697C"/>
    <w:rsid w:val="008F69BA"/>
    <w:rsid w:val="008F6C06"/>
    <w:rsid w:val="008F6CE9"/>
    <w:rsid w:val="008F6D8A"/>
    <w:rsid w:val="008F6FB0"/>
    <w:rsid w:val="008F703D"/>
    <w:rsid w:val="008F70A4"/>
    <w:rsid w:val="008F71A1"/>
    <w:rsid w:val="008F7256"/>
    <w:rsid w:val="008F7407"/>
    <w:rsid w:val="008F7459"/>
    <w:rsid w:val="008F75E3"/>
    <w:rsid w:val="008F7604"/>
    <w:rsid w:val="008F7630"/>
    <w:rsid w:val="008F76EE"/>
    <w:rsid w:val="008F770B"/>
    <w:rsid w:val="008F777A"/>
    <w:rsid w:val="008F7A82"/>
    <w:rsid w:val="008F7C07"/>
    <w:rsid w:val="008F7C31"/>
    <w:rsid w:val="008F7C9C"/>
    <w:rsid w:val="008F7D52"/>
    <w:rsid w:val="008F7F4C"/>
    <w:rsid w:val="00900001"/>
    <w:rsid w:val="0090009A"/>
    <w:rsid w:val="009000A6"/>
    <w:rsid w:val="009000B8"/>
    <w:rsid w:val="009000E9"/>
    <w:rsid w:val="00900197"/>
    <w:rsid w:val="009001C9"/>
    <w:rsid w:val="00900268"/>
    <w:rsid w:val="00900269"/>
    <w:rsid w:val="0090028A"/>
    <w:rsid w:val="00900291"/>
    <w:rsid w:val="00900327"/>
    <w:rsid w:val="00900419"/>
    <w:rsid w:val="00900591"/>
    <w:rsid w:val="00900607"/>
    <w:rsid w:val="00900777"/>
    <w:rsid w:val="00900821"/>
    <w:rsid w:val="00900859"/>
    <w:rsid w:val="009008E1"/>
    <w:rsid w:val="0090093C"/>
    <w:rsid w:val="009009AC"/>
    <w:rsid w:val="009009DF"/>
    <w:rsid w:val="00900BE0"/>
    <w:rsid w:val="00900C07"/>
    <w:rsid w:val="00900C40"/>
    <w:rsid w:val="00900CC4"/>
    <w:rsid w:val="00900D70"/>
    <w:rsid w:val="00900DF1"/>
    <w:rsid w:val="00900E5C"/>
    <w:rsid w:val="00900E6B"/>
    <w:rsid w:val="00900E74"/>
    <w:rsid w:val="00900F60"/>
    <w:rsid w:val="00900F86"/>
    <w:rsid w:val="0090111E"/>
    <w:rsid w:val="00901139"/>
    <w:rsid w:val="00901167"/>
    <w:rsid w:val="00901247"/>
    <w:rsid w:val="009012A8"/>
    <w:rsid w:val="00901437"/>
    <w:rsid w:val="00901722"/>
    <w:rsid w:val="00901732"/>
    <w:rsid w:val="0090187A"/>
    <w:rsid w:val="00901BEA"/>
    <w:rsid w:val="00901C86"/>
    <w:rsid w:val="00901D9B"/>
    <w:rsid w:val="00901DB3"/>
    <w:rsid w:val="00901F3A"/>
    <w:rsid w:val="00902094"/>
    <w:rsid w:val="00902166"/>
    <w:rsid w:val="00902174"/>
    <w:rsid w:val="009021D5"/>
    <w:rsid w:val="009021F2"/>
    <w:rsid w:val="00902258"/>
    <w:rsid w:val="00902312"/>
    <w:rsid w:val="00902435"/>
    <w:rsid w:val="00902474"/>
    <w:rsid w:val="0090276D"/>
    <w:rsid w:val="0090286F"/>
    <w:rsid w:val="0090289B"/>
    <w:rsid w:val="009028A2"/>
    <w:rsid w:val="00902925"/>
    <w:rsid w:val="0090298C"/>
    <w:rsid w:val="00902A43"/>
    <w:rsid w:val="00902A4D"/>
    <w:rsid w:val="00902AC8"/>
    <w:rsid w:val="00902B0C"/>
    <w:rsid w:val="00902B28"/>
    <w:rsid w:val="00902B2F"/>
    <w:rsid w:val="00902C0F"/>
    <w:rsid w:val="00902C16"/>
    <w:rsid w:val="00902CCA"/>
    <w:rsid w:val="00902DF0"/>
    <w:rsid w:val="00902F55"/>
    <w:rsid w:val="00902F77"/>
    <w:rsid w:val="00902FE9"/>
    <w:rsid w:val="0090303F"/>
    <w:rsid w:val="00903185"/>
    <w:rsid w:val="0090335B"/>
    <w:rsid w:val="0090354D"/>
    <w:rsid w:val="0090357F"/>
    <w:rsid w:val="0090373A"/>
    <w:rsid w:val="0090396C"/>
    <w:rsid w:val="009039FA"/>
    <w:rsid w:val="00903D08"/>
    <w:rsid w:val="00903E32"/>
    <w:rsid w:val="00903EB4"/>
    <w:rsid w:val="00903EE4"/>
    <w:rsid w:val="009040F3"/>
    <w:rsid w:val="00904172"/>
    <w:rsid w:val="00904260"/>
    <w:rsid w:val="00904406"/>
    <w:rsid w:val="00904447"/>
    <w:rsid w:val="00904522"/>
    <w:rsid w:val="0090460B"/>
    <w:rsid w:val="00904795"/>
    <w:rsid w:val="00904796"/>
    <w:rsid w:val="009047E2"/>
    <w:rsid w:val="009048DA"/>
    <w:rsid w:val="00904B80"/>
    <w:rsid w:val="00904C60"/>
    <w:rsid w:val="00904D17"/>
    <w:rsid w:val="00904DC3"/>
    <w:rsid w:val="00904E5D"/>
    <w:rsid w:val="009051D6"/>
    <w:rsid w:val="00905251"/>
    <w:rsid w:val="00905355"/>
    <w:rsid w:val="0090540C"/>
    <w:rsid w:val="00905489"/>
    <w:rsid w:val="009054C8"/>
    <w:rsid w:val="00905694"/>
    <w:rsid w:val="00905782"/>
    <w:rsid w:val="0090582B"/>
    <w:rsid w:val="00905983"/>
    <w:rsid w:val="00905AEB"/>
    <w:rsid w:val="00905AFC"/>
    <w:rsid w:val="00905D7D"/>
    <w:rsid w:val="00905DA1"/>
    <w:rsid w:val="00905EAC"/>
    <w:rsid w:val="00905FA4"/>
    <w:rsid w:val="0090609B"/>
    <w:rsid w:val="009060C0"/>
    <w:rsid w:val="00906145"/>
    <w:rsid w:val="009061F2"/>
    <w:rsid w:val="00906274"/>
    <w:rsid w:val="009062DF"/>
    <w:rsid w:val="00906393"/>
    <w:rsid w:val="009063D2"/>
    <w:rsid w:val="00906428"/>
    <w:rsid w:val="00906575"/>
    <w:rsid w:val="00906708"/>
    <w:rsid w:val="009067BD"/>
    <w:rsid w:val="00906B75"/>
    <w:rsid w:val="00906BCA"/>
    <w:rsid w:val="00906D2B"/>
    <w:rsid w:val="00906D37"/>
    <w:rsid w:val="00906DED"/>
    <w:rsid w:val="00906E47"/>
    <w:rsid w:val="00906F7B"/>
    <w:rsid w:val="009070B7"/>
    <w:rsid w:val="0090710B"/>
    <w:rsid w:val="009071CE"/>
    <w:rsid w:val="009073E9"/>
    <w:rsid w:val="009074FB"/>
    <w:rsid w:val="009075A6"/>
    <w:rsid w:val="0090765B"/>
    <w:rsid w:val="009076DF"/>
    <w:rsid w:val="0090780C"/>
    <w:rsid w:val="00907909"/>
    <w:rsid w:val="00907916"/>
    <w:rsid w:val="00907982"/>
    <w:rsid w:val="00907BB1"/>
    <w:rsid w:val="00907BEE"/>
    <w:rsid w:val="00907D3C"/>
    <w:rsid w:val="00907D3E"/>
    <w:rsid w:val="00910087"/>
    <w:rsid w:val="009100AB"/>
    <w:rsid w:val="00910127"/>
    <w:rsid w:val="00910146"/>
    <w:rsid w:val="0091028C"/>
    <w:rsid w:val="00910405"/>
    <w:rsid w:val="0091064F"/>
    <w:rsid w:val="00910821"/>
    <w:rsid w:val="0091096D"/>
    <w:rsid w:val="00910B0F"/>
    <w:rsid w:val="00910C5F"/>
    <w:rsid w:val="00910CAC"/>
    <w:rsid w:val="00910CD9"/>
    <w:rsid w:val="00910DD2"/>
    <w:rsid w:val="00910E73"/>
    <w:rsid w:val="00911024"/>
    <w:rsid w:val="00911066"/>
    <w:rsid w:val="00911327"/>
    <w:rsid w:val="009113AC"/>
    <w:rsid w:val="009114CB"/>
    <w:rsid w:val="00911730"/>
    <w:rsid w:val="00911751"/>
    <w:rsid w:val="00911783"/>
    <w:rsid w:val="00911873"/>
    <w:rsid w:val="009118EB"/>
    <w:rsid w:val="009119C9"/>
    <w:rsid w:val="009119DD"/>
    <w:rsid w:val="00911A8A"/>
    <w:rsid w:val="00911B8F"/>
    <w:rsid w:val="00911C82"/>
    <w:rsid w:val="00911C8C"/>
    <w:rsid w:val="00911E75"/>
    <w:rsid w:val="00911F95"/>
    <w:rsid w:val="0091206A"/>
    <w:rsid w:val="0091217A"/>
    <w:rsid w:val="00912184"/>
    <w:rsid w:val="009121A7"/>
    <w:rsid w:val="009121B3"/>
    <w:rsid w:val="00912677"/>
    <w:rsid w:val="009126CA"/>
    <w:rsid w:val="00912715"/>
    <w:rsid w:val="009127AD"/>
    <w:rsid w:val="009127B8"/>
    <w:rsid w:val="009127D5"/>
    <w:rsid w:val="00912925"/>
    <w:rsid w:val="00912960"/>
    <w:rsid w:val="00912A1E"/>
    <w:rsid w:val="00912A33"/>
    <w:rsid w:val="00912C07"/>
    <w:rsid w:val="00912C9F"/>
    <w:rsid w:val="00912D08"/>
    <w:rsid w:val="00912D23"/>
    <w:rsid w:val="00912EDD"/>
    <w:rsid w:val="00912EEB"/>
    <w:rsid w:val="00913070"/>
    <w:rsid w:val="009130E6"/>
    <w:rsid w:val="0091313F"/>
    <w:rsid w:val="009132B0"/>
    <w:rsid w:val="00913377"/>
    <w:rsid w:val="009133DA"/>
    <w:rsid w:val="009133F5"/>
    <w:rsid w:val="0091341B"/>
    <w:rsid w:val="00913536"/>
    <w:rsid w:val="009135BF"/>
    <w:rsid w:val="00913633"/>
    <w:rsid w:val="0091363C"/>
    <w:rsid w:val="00913735"/>
    <w:rsid w:val="0091378F"/>
    <w:rsid w:val="00913BFB"/>
    <w:rsid w:val="00913CA0"/>
    <w:rsid w:val="00913D21"/>
    <w:rsid w:val="00913F97"/>
    <w:rsid w:val="00913FA3"/>
    <w:rsid w:val="00914032"/>
    <w:rsid w:val="0091407A"/>
    <w:rsid w:val="009141A8"/>
    <w:rsid w:val="00914385"/>
    <w:rsid w:val="00914399"/>
    <w:rsid w:val="00914557"/>
    <w:rsid w:val="00914678"/>
    <w:rsid w:val="009146A9"/>
    <w:rsid w:val="0091478A"/>
    <w:rsid w:val="009147BC"/>
    <w:rsid w:val="00914A05"/>
    <w:rsid w:val="00914A47"/>
    <w:rsid w:val="00914CF1"/>
    <w:rsid w:val="00914D02"/>
    <w:rsid w:val="00914F75"/>
    <w:rsid w:val="00914F96"/>
    <w:rsid w:val="0091500F"/>
    <w:rsid w:val="0091502B"/>
    <w:rsid w:val="009150D6"/>
    <w:rsid w:val="009150EA"/>
    <w:rsid w:val="00915282"/>
    <w:rsid w:val="0091534B"/>
    <w:rsid w:val="00915494"/>
    <w:rsid w:val="00915524"/>
    <w:rsid w:val="0091563D"/>
    <w:rsid w:val="009157EE"/>
    <w:rsid w:val="0091584B"/>
    <w:rsid w:val="009158C8"/>
    <w:rsid w:val="009158F3"/>
    <w:rsid w:val="00915940"/>
    <w:rsid w:val="00915A40"/>
    <w:rsid w:val="00915BC5"/>
    <w:rsid w:val="00915E29"/>
    <w:rsid w:val="00916087"/>
    <w:rsid w:val="009160B6"/>
    <w:rsid w:val="0091617E"/>
    <w:rsid w:val="009163B8"/>
    <w:rsid w:val="009164BC"/>
    <w:rsid w:val="00916551"/>
    <w:rsid w:val="0091658D"/>
    <w:rsid w:val="0091663A"/>
    <w:rsid w:val="009166B9"/>
    <w:rsid w:val="009169A4"/>
    <w:rsid w:val="00916B97"/>
    <w:rsid w:val="00916DDE"/>
    <w:rsid w:val="00916E2F"/>
    <w:rsid w:val="00916E7B"/>
    <w:rsid w:val="00916F00"/>
    <w:rsid w:val="009170D6"/>
    <w:rsid w:val="00917162"/>
    <w:rsid w:val="009171B4"/>
    <w:rsid w:val="0091727E"/>
    <w:rsid w:val="009172CE"/>
    <w:rsid w:val="009174A0"/>
    <w:rsid w:val="009174C5"/>
    <w:rsid w:val="0091756F"/>
    <w:rsid w:val="00917663"/>
    <w:rsid w:val="00917679"/>
    <w:rsid w:val="0091774E"/>
    <w:rsid w:val="00917772"/>
    <w:rsid w:val="00917872"/>
    <w:rsid w:val="00917A82"/>
    <w:rsid w:val="00917B32"/>
    <w:rsid w:val="00917D67"/>
    <w:rsid w:val="00917D7F"/>
    <w:rsid w:val="00917DD1"/>
    <w:rsid w:val="00917DDE"/>
    <w:rsid w:val="009200BF"/>
    <w:rsid w:val="009202C4"/>
    <w:rsid w:val="009205A5"/>
    <w:rsid w:val="009207B2"/>
    <w:rsid w:val="00920832"/>
    <w:rsid w:val="00920876"/>
    <w:rsid w:val="009208B2"/>
    <w:rsid w:val="009208E0"/>
    <w:rsid w:val="009208FD"/>
    <w:rsid w:val="00920981"/>
    <w:rsid w:val="00920A27"/>
    <w:rsid w:val="00920B29"/>
    <w:rsid w:val="00920B67"/>
    <w:rsid w:val="00920B75"/>
    <w:rsid w:val="00920E11"/>
    <w:rsid w:val="00921216"/>
    <w:rsid w:val="0092128A"/>
    <w:rsid w:val="00921434"/>
    <w:rsid w:val="009214BD"/>
    <w:rsid w:val="009216CC"/>
    <w:rsid w:val="0092182F"/>
    <w:rsid w:val="00921966"/>
    <w:rsid w:val="00921BAE"/>
    <w:rsid w:val="00921C5E"/>
    <w:rsid w:val="00921C63"/>
    <w:rsid w:val="00921F93"/>
    <w:rsid w:val="00922182"/>
    <w:rsid w:val="00922397"/>
    <w:rsid w:val="009223B2"/>
    <w:rsid w:val="009224C5"/>
    <w:rsid w:val="00922537"/>
    <w:rsid w:val="0092254B"/>
    <w:rsid w:val="00922594"/>
    <w:rsid w:val="009226CC"/>
    <w:rsid w:val="009227F1"/>
    <w:rsid w:val="0092286C"/>
    <w:rsid w:val="00922877"/>
    <w:rsid w:val="00922880"/>
    <w:rsid w:val="009229A2"/>
    <w:rsid w:val="009229C1"/>
    <w:rsid w:val="009229F1"/>
    <w:rsid w:val="00922B4F"/>
    <w:rsid w:val="00922B79"/>
    <w:rsid w:val="00922C05"/>
    <w:rsid w:val="00922C5F"/>
    <w:rsid w:val="00922D77"/>
    <w:rsid w:val="00922E41"/>
    <w:rsid w:val="00922E58"/>
    <w:rsid w:val="00922E61"/>
    <w:rsid w:val="00923279"/>
    <w:rsid w:val="009233C6"/>
    <w:rsid w:val="0092354B"/>
    <w:rsid w:val="0092355B"/>
    <w:rsid w:val="0092362D"/>
    <w:rsid w:val="009236CB"/>
    <w:rsid w:val="009237C4"/>
    <w:rsid w:val="009237E3"/>
    <w:rsid w:val="00923855"/>
    <w:rsid w:val="00923A71"/>
    <w:rsid w:val="00923B02"/>
    <w:rsid w:val="00923B77"/>
    <w:rsid w:val="00923DB4"/>
    <w:rsid w:val="00923DB7"/>
    <w:rsid w:val="00923DDB"/>
    <w:rsid w:val="00923DF3"/>
    <w:rsid w:val="00923E77"/>
    <w:rsid w:val="00923EDB"/>
    <w:rsid w:val="0092404C"/>
    <w:rsid w:val="0092406E"/>
    <w:rsid w:val="00924324"/>
    <w:rsid w:val="0092434D"/>
    <w:rsid w:val="00924584"/>
    <w:rsid w:val="0092461A"/>
    <w:rsid w:val="00924707"/>
    <w:rsid w:val="00924772"/>
    <w:rsid w:val="0092486D"/>
    <w:rsid w:val="009249EE"/>
    <w:rsid w:val="009249F0"/>
    <w:rsid w:val="00924AD9"/>
    <w:rsid w:val="00924BEF"/>
    <w:rsid w:val="00924DB3"/>
    <w:rsid w:val="00924FAB"/>
    <w:rsid w:val="009254BC"/>
    <w:rsid w:val="00925605"/>
    <w:rsid w:val="009257F9"/>
    <w:rsid w:val="00925876"/>
    <w:rsid w:val="00925892"/>
    <w:rsid w:val="009258EF"/>
    <w:rsid w:val="009258F1"/>
    <w:rsid w:val="00925926"/>
    <w:rsid w:val="0092593A"/>
    <w:rsid w:val="009259AF"/>
    <w:rsid w:val="00925A55"/>
    <w:rsid w:val="00925D43"/>
    <w:rsid w:val="00925E30"/>
    <w:rsid w:val="00925E7E"/>
    <w:rsid w:val="00925E92"/>
    <w:rsid w:val="00925EBD"/>
    <w:rsid w:val="00926019"/>
    <w:rsid w:val="00926083"/>
    <w:rsid w:val="009261D8"/>
    <w:rsid w:val="00926221"/>
    <w:rsid w:val="009262F5"/>
    <w:rsid w:val="00926375"/>
    <w:rsid w:val="0092643B"/>
    <w:rsid w:val="009264FA"/>
    <w:rsid w:val="0092656F"/>
    <w:rsid w:val="0092659B"/>
    <w:rsid w:val="00926832"/>
    <w:rsid w:val="009268CC"/>
    <w:rsid w:val="00926989"/>
    <w:rsid w:val="00926BA9"/>
    <w:rsid w:val="00926C38"/>
    <w:rsid w:val="00926C61"/>
    <w:rsid w:val="00926D08"/>
    <w:rsid w:val="00926D26"/>
    <w:rsid w:val="00926DF4"/>
    <w:rsid w:val="00926F7F"/>
    <w:rsid w:val="009270E8"/>
    <w:rsid w:val="0092721B"/>
    <w:rsid w:val="009272AB"/>
    <w:rsid w:val="0092730D"/>
    <w:rsid w:val="00927354"/>
    <w:rsid w:val="0092740E"/>
    <w:rsid w:val="0092752F"/>
    <w:rsid w:val="00927561"/>
    <w:rsid w:val="0092764A"/>
    <w:rsid w:val="00927737"/>
    <w:rsid w:val="00927918"/>
    <w:rsid w:val="00927A2E"/>
    <w:rsid w:val="00927C87"/>
    <w:rsid w:val="00927EF7"/>
    <w:rsid w:val="00927FAD"/>
    <w:rsid w:val="0093013D"/>
    <w:rsid w:val="00930250"/>
    <w:rsid w:val="009303EC"/>
    <w:rsid w:val="00930404"/>
    <w:rsid w:val="0093051F"/>
    <w:rsid w:val="009305A1"/>
    <w:rsid w:val="00930762"/>
    <w:rsid w:val="009307F4"/>
    <w:rsid w:val="009308F4"/>
    <w:rsid w:val="00930A8B"/>
    <w:rsid w:val="00930B40"/>
    <w:rsid w:val="00930B5B"/>
    <w:rsid w:val="00930B7F"/>
    <w:rsid w:val="00930BA0"/>
    <w:rsid w:val="00930BC4"/>
    <w:rsid w:val="00930D08"/>
    <w:rsid w:val="00930D79"/>
    <w:rsid w:val="00930F3F"/>
    <w:rsid w:val="009310DB"/>
    <w:rsid w:val="00931217"/>
    <w:rsid w:val="00931222"/>
    <w:rsid w:val="0093123A"/>
    <w:rsid w:val="009312D6"/>
    <w:rsid w:val="00931466"/>
    <w:rsid w:val="0093155B"/>
    <w:rsid w:val="009315F3"/>
    <w:rsid w:val="0093163A"/>
    <w:rsid w:val="009316A1"/>
    <w:rsid w:val="009316FD"/>
    <w:rsid w:val="00931784"/>
    <w:rsid w:val="009317A4"/>
    <w:rsid w:val="00931833"/>
    <w:rsid w:val="009318BB"/>
    <w:rsid w:val="009318D6"/>
    <w:rsid w:val="00931934"/>
    <w:rsid w:val="00931963"/>
    <w:rsid w:val="00931AD0"/>
    <w:rsid w:val="00931C67"/>
    <w:rsid w:val="00931D15"/>
    <w:rsid w:val="00931D54"/>
    <w:rsid w:val="00931F02"/>
    <w:rsid w:val="0093205A"/>
    <w:rsid w:val="009321CE"/>
    <w:rsid w:val="009321D0"/>
    <w:rsid w:val="009322AE"/>
    <w:rsid w:val="00932626"/>
    <w:rsid w:val="009327D2"/>
    <w:rsid w:val="009327F9"/>
    <w:rsid w:val="00932920"/>
    <w:rsid w:val="00932BCC"/>
    <w:rsid w:val="00932C95"/>
    <w:rsid w:val="00932D69"/>
    <w:rsid w:val="00932E23"/>
    <w:rsid w:val="00933086"/>
    <w:rsid w:val="009330A8"/>
    <w:rsid w:val="009330FE"/>
    <w:rsid w:val="0093315A"/>
    <w:rsid w:val="00933163"/>
    <w:rsid w:val="009331E5"/>
    <w:rsid w:val="00933242"/>
    <w:rsid w:val="00933290"/>
    <w:rsid w:val="009332ED"/>
    <w:rsid w:val="00933548"/>
    <w:rsid w:val="0093361F"/>
    <w:rsid w:val="009336E7"/>
    <w:rsid w:val="0093371D"/>
    <w:rsid w:val="00933749"/>
    <w:rsid w:val="009337A4"/>
    <w:rsid w:val="009337C9"/>
    <w:rsid w:val="009337CD"/>
    <w:rsid w:val="0093381E"/>
    <w:rsid w:val="009338A8"/>
    <w:rsid w:val="00933B89"/>
    <w:rsid w:val="00933C1D"/>
    <w:rsid w:val="00933C92"/>
    <w:rsid w:val="00933CFA"/>
    <w:rsid w:val="00933E10"/>
    <w:rsid w:val="00933E32"/>
    <w:rsid w:val="00933F54"/>
    <w:rsid w:val="00933F92"/>
    <w:rsid w:val="00933FAB"/>
    <w:rsid w:val="00933FD0"/>
    <w:rsid w:val="00933FD6"/>
    <w:rsid w:val="00934192"/>
    <w:rsid w:val="00934325"/>
    <w:rsid w:val="009343DC"/>
    <w:rsid w:val="00934640"/>
    <w:rsid w:val="009346C8"/>
    <w:rsid w:val="0093483C"/>
    <w:rsid w:val="00934AE7"/>
    <w:rsid w:val="00934B24"/>
    <w:rsid w:val="00934C70"/>
    <w:rsid w:val="00934CA0"/>
    <w:rsid w:val="00934D21"/>
    <w:rsid w:val="00934ED2"/>
    <w:rsid w:val="00934EDA"/>
    <w:rsid w:val="00935057"/>
    <w:rsid w:val="00935072"/>
    <w:rsid w:val="009353D4"/>
    <w:rsid w:val="009353D5"/>
    <w:rsid w:val="009353E6"/>
    <w:rsid w:val="009354FD"/>
    <w:rsid w:val="00935589"/>
    <w:rsid w:val="009355A5"/>
    <w:rsid w:val="00935660"/>
    <w:rsid w:val="00935791"/>
    <w:rsid w:val="009357E7"/>
    <w:rsid w:val="0093593F"/>
    <w:rsid w:val="009359C1"/>
    <w:rsid w:val="00935AB8"/>
    <w:rsid w:val="00935BBD"/>
    <w:rsid w:val="00935E18"/>
    <w:rsid w:val="00935E39"/>
    <w:rsid w:val="00935E46"/>
    <w:rsid w:val="00935E8E"/>
    <w:rsid w:val="00935EAF"/>
    <w:rsid w:val="00935FFC"/>
    <w:rsid w:val="00936141"/>
    <w:rsid w:val="0093615F"/>
    <w:rsid w:val="009361D8"/>
    <w:rsid w:val="009361EC"/>
    <w:rsid w:val="0093620C"/>
    <w:rsid w:val="009363CF"/>
    <w:rsid w:val="009365F6"/>
    <w:rsid w:val="009365FB"/>
    <w:rsid w:val="00936669"/>
    <w:rsid w:val="0093669C"/>
    <w:rsid w:val="0093676C"/>
    <w:rsid w:val="009368B1"/>
    <w:rsid w:val="0093694F"/>
    <w:rsid w:val="0093699E"/>
    <w:rsid w:val="00936A53"/>
    <w:rsid w:val="00936B8F"/>
    <w:rsid w:val="00936C49"/>
    <w:rsid w:val="00936C8F"/>
    <w:rsid w:val="00936DC4"/>
    <w:rsid w:val="00936E7B"/>
    <w:rsid w:val="00936E8D"/>
    <w:rsid w:val="00936F96"/>
    <w:rsid w:val="00937014"/>
    <w:rsid w:val="009370C3"/>
    <w:rsid w:val="00937279"/>
    <w:rsid w:val="00937408"/>
    <w:rsid w:val="0093771F"/>
    <w:rsid w:val="00937748"/>
    <w:rsid w:val="00937A64"/>
    <w:rsid w:val="00937B79"/>
    <w:rsid w:val="00937C3C"/>
    <w:rsid w:val="00937C7E"/>
    <w:rsid w:val="00937C99"/>
    <w:rsid w:val="00937E9C"/>
    <w:rsid w:val="00937F88"/>
    <w:rsid w:val="00940202"/>
    <w:rsid w:val="0094021E"/>
    <w:rsid w:val="009402DE"/>
    <w:rsid w:val="009403FB"/>
    <w:rsid w:val="00940482"/>
    <w:rsid w:val="009404B8"/>
    <w:rsid w:val="009407BE"/>
    <w:rsid w:val="0094082D"/>
    <w:rsid w:val="00940892"/>
    <w:rsid w:val="00940A28"/>
    <w:rsid w:val="00940ADF"/>
    <w:rsid w:val="00940DC6"/>
    <w:rsid w:val="00940F08"/>
    <w:rsid w:val="0094100A"/>
    <w:rsid w:val="00941095"/>
    <w:rsid w:val="009412F2"/>
    <w:rsid w:val="009413C8"/>
    <w:rsid w:val="0094152B"/>
    <w:rsid w:val="00941568"/>
    <w:rsid w:val="009415A0"/>
    <w:rsid w:val="0094167F"/>
    <w:rsid w:val="00941804"/>
    <w:rsid w:val="00941A49"/>
    <w:rsid w:val="00941A9A"/>
    <w:rsid w:val="00941B0E"/>
    <w:rsid w:val="00941B30"/>
    <w:rsid w:val="00941B6B"/>
    <w:rsid w:val="00941BCE"/>
    <w:rsid w:val="00941F2D"/>
    <w:rsid w:val="00942075"/>
    <w:rsid w:val="009420F7"/>
    <w:rsid w:val="009422AB"/>
    <w:rsid w:val="009422E6"/>
    <w:rsid w:val="00942362"/>
    <w:rsid w:val="00942427"/>
    <w:rsid w:val="0094242D"/>
    <w:rsid w:val="00942668"/>
    <w:rsid w:val="0094269E"/>
    <w:rsid w:val="009427FA"/>
    <w:rsid w:val="009428CA"/>
    <w:rsid w:val="00942971"/>
    <w:rsid w:val="0094298C"/>
    <w:rsid w:val="00942A68"/>
    <w:rsid w:val="00942AA9"/>
    <w:rsid w:val="00942AB8"/>
    <w:rsid w:val="00942BAE"/>
    <w:rsid w:val="00942BC1"/>
    <w:rsid w:val="00942D8C"/>
    <w:rsid w:val="00942DC5"/>
    <w:rsid w:val="00942F96"/>
    <w:rsid w:val="00942FB2"/>
    <w:rsid w:val="00942FDC"/>
    <w:rsid w:val="00942FF3"/>
    <w:rsid w:val="00943070"/>
    <w:rsid w:val="00943092"/>
    <w:rsid w:val="009430C2"/>
    <w:rsid w:val="00943218"/>
    <w:rsid w:val="00943381"/>
    <w:rsid w:val="009433D4"/>
    <w:rsid w:val="009436FE"/>
    <w:rsid w:val="00943719"/>
    <w:rsid w:val="00943A67"/>
    <w:rsid w:val="00943A79"/>
    <w:rsid w:val="00943A88"/>
    <w:rsid w:val="00943AB6"/>
    <w:rsid w:val="00943B0F"/>
    <w:rsid w:val="00943C01"/>
    <w:rsid w:val="00943CA1"/>
    <w:rsid w:val="00943D19"/>
    <w:rsid w:val="00943D61"/>
    <w:rsid w:val="00943E47"/>
    <w:rsid w:val="00943EBE"/>
    <w:rsid w:val="00943ECF"/>
    <w:rsid w:val="00943EF0"/>
    <w:rsid w:val="009441E4"/>
    <w:rsid w:val="0094424E"/>
    <w:rsid w:val="0094427B"/>
    <w:rsid w:val="0094429B"/>
    <w:rsid w:val="00944352"/>
    <w:rsid w:val="009443EE"/>
    <w:rsid w:val="00944449"/>
    <w:rsid w:val="00944474"/>
    <w:rsid w:val="00944647"/>
    <w:rsid w:val="009447C0"/>
    <w:rsid w:val="00944825"/>
    <w:rsid w:val="0094491A"/>
    <w:rsid w:val="00944991"/>
    <w:rsid w:val="00944AFA"/>
    <w:rsid w:val="00944C21"/>
    <w:rsid w:val="00944C7B"/>
    <w:rsid w:val="00944C92"/>
    <w:rsid w:val="00944CF2"/>
    <w:rsid w:val="00944E99"/>
    <w:rsid w:val="00944F5E"/>
    <w:rsid w:val="00944F99"/>
    <w:rsid w:val="00945059"/>
    <w:rsid w:val="00945161"/>
    <w:rsid w:val="0094522C"/>
    <w:rsid w:val="00945276"/>
    <w:rsid w:val="0094535F"/>
    <w:rsid w:val="009453F6"/>
    <w:rsid w:val="009454B2"/>
    <w:rsid w:val="00945840"/>
    <w:rsid w:val="009459F3"/>
    <w:rsid w:val="00945A4D"/>
    <w:rsid w:val="00945A67"/>
    <w:rsid w:val="00945A9D"/>
    <w:rsid w:val="00945B00"/>
    <w:rsid w:val="00945C9B"/>
    <w:rsid w:val="0094607D"/>
    <w:rsid w:val="0094607F"/>
    <w:rsid w:val="00946219"/>
    <w:rsid w:val="00946225"/>
    <w:rsid w:val="009462A8"/>
    <w:rsid w:val="0094634B"/>
    <w:rsid w:val="00946372"/>
    <w:rsid w:val="00946422"/>
    <w:rsid w:val="009464A5"/>
    <w:rsid w:val="009466FF"/>
    <w:rsid w:val="0094673F"/>
    <w:rsid w:val="0094678C"/>
    <w:rsid w:val="009467E3"/>
    <w:rsid w:val="009469E2"/>
    <w:rsid w:val="00946A14"/>
    <w:rsid w:val="00946ABB"/>
    <w:rsid w:val="00946B55"/>
    <w:rsid w:val="00946C47"/>
    <w:rsid w:val="00946D14"/>
    <w:rsid w:val="00946D5E"/>
    <w:rsid w:val="00946D80"/>
    <w:rsid w:val="00946D95"/>
    <w:rsid w:val="00946DF5"/>
    <w:rsid w:val="00946FA3"/>
    <w:rsid w:val="00946FDB"/>
    <w:rsid w:val="009470FA"/>
    <w:rsid w:val="00947138"/>
    <w:rsid w:val="0094718F"/>
    <w:rsid w:val="00947411"/>
    <w:rsid w:val="009474AF"/>
    <w:rsid w:val="00947566"/>
    <w:rsid w:val="009475B2"/>
    <w:rsid w:val="009478FD"/>
    <w:rsid w:val="009479D8"/>
    <w:rsid w:val="00947A0E"/>
    <w:rsid w:val="00947B60"/>
    <w:rsid w:val="00947C95"/>
    <w:rsid w:val="00947DA4"/>
    <w:rsid w:val="00947DE7"/>
    <w:rsid w:val="00947EAF"/>
    <w:rsid w:val="00947F0D"/>
    <w:rsid w:val="00947F1F"/>
    <w:rsid w:val="00947F7E"/>
    <w:rsid w:val="0095011E"/>
    <w:rsid w:val="00950127"/>
    <w:rsid w:val="00950392"/>
    <w:rsid w:val="00950766"/>
    <w:rsid w:val="00950837"/>
    <w:rsid w:val="00950900"/>
    <w:rsid w:val="009509BB"/>
    <w:rsid w:val="00950D35"/>
    <w:rsid w:val="00950ECE"/>
    <w:rsid w:val="00950FE8"/>
    <w:rsid w:val="009510BA"/>
    <w:rsid w:val="0095114E"/>
    <w:rsid w:val="00951181"/>
    <w:rsid w:val="009511CB"/>
    <w:rsid w:val="009511DB"/>
    <w:rsid w:val="00951360"/>
    <w:rsid w:val="00951367"/>
    <w:rsid w:val="00951414"/>
    <w:rsid w:val="0095150D"/>
    <w:rsid w:val="0095158E"/>
    <w:rsid w:val="00951676"/>
    <w:rsid w:val="009516FA"/>
    <w:rsid w:val="00951710"/>
    <w:rsid w:val="009518EE"/>
    <w:rsid w:val="009519A1"/>
    <w:rsid w:val="00951C54"/>
    <w:rsid w:val="00951CEE"/>
    <w:rsid w:val="00951DF7"/>
    <w:rsid w:val="00951E52"/>
    <w:rsid w:val="00951E57"/>
    <w:rsid w:val="00951E5D"/>
    <w:rsid w:val="00951F4C"/>
    <w:rsid w:val="009520D2"/>
    <w:rsid w:val="00952161"/>
    <w:rsid w:val="0095222C"/>
    <w:rsid w:val="00952382"/>
    <w:rsid w:val="00952610"/>
    <w:rsid w:val="00952672"/>
    <w:rsid w:val="0095269B"/>
    <w:rsid w:val="009526BE"/>
    <w:rsid w:val="009526D1"/>
    <w:rsid w:val="009527AD"/>
    <w:rsid w:val="009527CB"/>
    <w:rsid w:val="00952829"/>
    <w:rsid w:val="00952879"/>
    <w:rsid w:val="00952886"/>
    <w:rsid w:val="00952AF2"/>
    <w:rsid w:val="00952CD4"/>
    <w:rsid w:val="00952D29"/>
    <w:rsid w:val="00952D2F"/>
    <w:rsid w:val="00953062"/>
    <w:rsid w:val="009531C0"/>
    <w:rsid w:val="009531D2"/>
    <w:rsid w:val="00953303"/>
    <w:rsid w:val="00953434"/>
    <w:rsid w:val="009534F0"/>
    <w:rsid w:val="009535E3"/>
    <w:rsid w:val="009537D4"/>
    <w:rsid w:val="00953A8C"/>
    <w:rsid w:val="00953CA3"/>
    <w:rsid w:val="00953D33"/>
    <w:rsid w:val="00954165"/>
    <w:rsid w:val="009541C6"/>
    <w:rsid w:val="009542DD"/>
    <w:rsid w:val="00954302"/>
    <w:rsid w:val="009543C1"/>
    <w:rsid w:val="00954427"/>
    <w:rsid w:val="00954429"/>
    <w:rsid w:val="0095446D"/>
    <w:rsid w:val="009544F2"/>
    <w:rsid w:val="00954716"/>
    <w:rsid w:val="0095475B"/>
    <w:rsid w:val="0095481C"/>
    <w:rsid w:val="009549F4"/>
    <w:rsid w:val="00954AA4"/>
    <w:rsid w:val="00954BFA"/>
    <w:rsid w:val="00954CFC"/>
    <w:rsid w:val="00954E30"/>
    <w:rsid w:val="00954EFC"/>
    <w:rsid w:val="00954F57"/>
    <w:rsid w:val="009550AB"/>
    <w:rsid w:val="0095519C"/>
    <w:rsid w:val="009551BA"/>
    <w:rsid w:val="00955281"/>
    <w:rsid w:val="0095530D"/>
    <w:rsid w:val="009554B2"/>
    <w:rsid w:val="00955543"/>
    <w:rsid w:val="0095565C"/>
    <w:rsid w:val="009556BF"/>
    <w:rsid w:val="009558E3"/>
    <w:rsid w:val="009558EE"/>
    <w:rsid w:val="00955A05"/>
    <w:rsid w:val="00955A38"/>
    <w:rsid w:val="00955B07"/>
    <w:rsid w:val="00955DB6"/>
    <w:rsid w:val="00955ECC"/>
    <w:rsid w:val="00955F03"/>
    <w:rsid w:val="00956028"/>
    <w:rsid w:val="0095616D"/>
    <w:rsid w:val="0095639B"/>
    <w:rsid w:val="009563DC"/>
    <w:rsid w:val="009564AC"/>
    <w:rsid w:val="009567CB"/>
    <w:rsid w:val="009567D9"/>
    <w:rsid w:val="0095681F"/>
    <w:rsid w:val="00956A9B"/>
    <w:rsid w:val="00956B97"/>
    <w:rsid w:val="00956CC6"/>
    <w:rsid w:val="00956D08"/>
    <w:rsid w:val="00956D8B"/>
    <w:rsid w:val="00956DF2"/>
    <w:rsid w:val="00956E14"/>
    <w:rsid w:val="00956E8C"/>
    <w:rsid w:val="00956EA3"/>
    <w:rsid w:val="00956EE8"/>
    <w:rsid w:val="00956EEA"/>
    <w:rsid w:val="0095705B"/>
    <w:rsid w:val="009570C2"/>
    <w:rsid w:val="00957135"/>
    <w:rsid w:val="00957211"/>
    <w:rsid w:val="0095746E"/>
    <w:rsid w:val="00957589"/>
    <w:rsid w:val="009575DD"/>
    <w:rsid w:val="00957612"/>
    <w:rsid w:val="009576FA"/>
    <w:rsid w:val="0095778E"/>
    <w:rsid w:val="00957889"/>
    <w:rsid w:val="00957918"/>
    <w:rsid w:val="009579A1"/>
    <w:rsid w:val="00957B93"/>
    <w:rsid w:val="00957C58"/>
    <w:rsid w:val="00957E62"/>
    <w:rsid w:val="00957F5F"/>
    <w:rsid w:val="00957F82"/>
    <w:rsid w:val="00960082"/>
    <w:rsid w:val="0096009F"/>
    <w:rsid w:val="009600A1"/>
    <w:rsid w:val="00960188"/>
    <w:rsid w:val="009601D7"/>
    <w:rsid w:val="0096028E"/>
    <w:rsid w:val="009602B9"/>
    <w:rsid w:val="00960390"/>
    <w:rsid w:val="0096040D"/>
    <w:rsid w:val="0096049F"/>
    <w:rsid w:val="009604CD"/>
    <w:rsid w:val="009605A1"/>
    <w:rsid w:val="0096065E"/>
    <w:rsid w:val="00960D68"/>
    <w:rsid w:val="00960E0F"/>
    <w:rsid w:val="00960E55"/>
    <w:rsid w:val="00960F54"/>
    <w:rsid w:val="00960F63"/>
    <w:rsid w:val="00960FAC"/>
    <w:rsid w:val="0096108A"/>
    <w:rsid w:val="00961462"/>
    <w:rsid w:val="009614A6"/>
    <w:rsid w:val="009614B3"/>
    <w:rsid w:val="009614F1"/>
    <w:rsid w:val="00961582"/>
    <w:rsid w:val="009615C9"/>
    <w:rsid w:val="00961655"/>
    <w:rsid w:val="009619F4"/>
    <w:rsid w:val="00961ADE"/>
    <w:rsid w:val="00961CB3"/>
    <w:rsid w:val="00961D2F"/>
    <w:rsid w:val="00961E47"/>
    <w:rsid w:val="00961ED3"/>
    <w:rsid w:val="00961EEE"/>
    <w:rsid w:val="00961EFE"/>
    <w:rsid w:val="0096202C"/>
    <w:rsid w:val="0096211C"/>
    <w:rsid w:val="00962167"/>
    <w:rsid w:val="009621E9"/>
    <w:rsid w:val="0096237D"/>
    <w:rsid w:val="00962415"/>
    <w:rsid w:val="009624C2"/>
    <w:rsid w:val="00962662"/>
    <w:rsid w:val="0096287E"/>
    <w:rsid w:val="0096292B"/>
    <w:rsid w:val="00962A68"/>
    <w:rsid w:val="00962B14"/>
    <w:rsid w:val="00962B70"/>
    <w:rsid w:val="00962BE1"/>
    <w:rsid w:val="00962C27"/>
    <w:rsid w:val="00962C73"/>
    <w:rsid w:val="00962CBA"/>
    <w:rsid w:val="00962D3D"/>
    <w:rsid w:val="00962DA5"/>
    <w:rsid w:val="00962E07"/>
    <w:rsid w:val="00962EEE"/>
    <w:rsid w:val="009632F2"/>
    <w:rsid w:val="0096330C"/>
    <w:rsid w:val="009634E5"/>
    <w:rsid w:val="009634F7"/>
    <w:rsid w:val="00963614"/>
    <w:rsid w:val="009637CF"/>
    <w:rsid w:val="009638BC"/>
    <w:rsid w:val="00963A21"/>
    <w:rsid w:val="00963AC2"/>
    <w:rsid w:val="00963BA1"/>
    <w:rsid w:val="00963C9C"/>
    <w:rsid w:val="00963DD4"/>
    <w:rsid w:val="00963E58"/>
    <w:rsid w:val="00963FD2"/>
    <w:rsid w:val="0096419C"/>
    <w:rsid w:val="009641D9"/>
    <w:rsid w:val="0096426A"/>
    <w:rsid w:val="00964313"/>
    <w:rsid w:val="0096431A"/>
    <w:rsid w:val="0096433A"/>
    <w:rsid w:val="00964362"/>
    <w:rsid w:val="00964439"/>
    <w:rsid w:val="0096454B"/>
    <w:rsid w:val="00964567"/>
    <w:rsid w:val="009645AD"/>
    <w:rsid w:val="00964613"/>
    <w:rsid w:val="0096472B"/>
    <w:rsid w:val="009647CD"/>
    <w:rsid w:val="009647F9"/>
    <w:rsid w:val="00964813"/>
    <w:rsid w:val="0096499A"/>
    <w:rsid w:val="00964AB6"/>
    <w:rsid w:val="00964CD2"/>
    <w:rsid w:val="00965006"/>
    <w:rsid w:val="0096504D"/>
    <w:rsid w:val="00965056"/>
    <w:rsid w:val="009650AC"/>
    <w:rsid w:val="0096515A"/>
    <w:rsid w:val="009651EB"/>
    <w:rsid w:val="009652D1"/>
    <w:rsid w:val="009656F2"/>
    <w:rsid w:val="009658F1"/>
    <w:rsid w:val="00965EA3"/>
    <w:rsid w:val="00965FDD"/>
    <w:rsid w:val="00966087"/>
    <w:rsid w:val="0096612D"/>
    <w:rsid w:val="00966332"/>
    <w:rsid w:val="00966806"/>
    <w:rsid w:val="009668CC"/>
    <w:rsid w:val="009668EB"/>
    <w:rsid w:val="0096699D"/>
    <w:rsid w:val="009669D5"/>
    <w:rsid w:val="00966A12"/>
    <w:rsid w:val="00966B93"/>
    <w:rsid w:val="00966B9B"/>
    <w:rsid w:val="00966F9A"/>
    <w:rsid w:val="009670A7"/>
    <w:rsid w:val="009670AE"/>
    <w:rsid w:val="00967149"/>
    <w:rsid w:val="00967260"/>
    <w:rsid w:val="009672A0"/>
    <w:rsid w:val="00967370"/>
    <w:rsid w:val="009673D3"/>
    <w:rsid w:val="00967489"/>
    <w:rsid w:val="00967558"/>
    <w:rsid w:val="0096767F"/>
    <w:rsid w:val="00967752"/>
    <w:rsid w:val="009678B5"/>
    <w:rsid w:val="00967C33"/>
    <w:rsid w:val="00967CF3"/>
    <w:rsid w:val="00967F52"/>
    <w:rsid w:val="0097051C"/>
    <w:rsid w:val="009705B5"/>
    <w:rsid w:val="00970680"/>
    <w:rsid w:val="00970691"/>
    <w:rsid w:val="009707B8"/>
    <w:rsid w:val="00970B02"/>
    <w:rsid w:val="00970B0A"/>
    <w:rsid w:val="00970B14"/>
    <w:rsid w:val="00970C80"/>
    <w:rsid w:val="00970CC9"/>
    <w:rsid w:val="00970D4E"/>
    <w:rsid w:val="00970DAB"/>
    <w:rsid w:val="00970DE3"/>
    <w:rsid w:val="00970F4C"/>
    <w:rsid w:val="009712FE"/>
    <w:rsid w:val="0097143E"/>
    <w:rsid w:val="009716CE"/>
    <w:rsid w:val="00971B2C"/>
    <w:rsid w:val="00971B42"/>
    <w:rsid w:val="00971BF7"/>
    <w:rsid w:val="00971BF8"/>
    <w:rsid w:val="00971C11"/>
    <w:rsid w:val="00972011"/>
    <w:rsid w:val="0097212F"/>
    <w:rsid w:val="0097216E"/>
    <w:rsid w:val="0097233F"/>
    <w:rsid w:val="009723A9"/>
    <w:rsid w:val="00972442"/>
    <w:rsid w:val="00972484"/>
    <w:rsid w:val="00972724"/>
    <w:rsid w:val="0097279E"/>
    <w:rsid w:val="009727CD"/>
    <w:rsid w:val="00972ADA"/>
    <w:rsid w:val="00972C9F"/>
    <w:rsid w:val="00972D5F"/>
    <w:rsid w:val="0097314D"/>
    <w:rsid w:val="009731D8"/>
    <w:rsid w:val="00973268"/>
    <w:rsid w:val="00973317"/>
    <w:rsid w:val="00973394"/>
    <w:rsid w:val="009734A1"/>
    <w:rsid w:val="009734A9"/>
    <w:rsid w:val="009734B1"/>
    <w:rsid w:val="009734B6"/>
    <w:rsid w:val="009735C2"/>
    <w:rsid w:val="00973610"/>
    <w:rsid w:val="0097363B"/>
    <w:rsid w:val="009736F7"/>
    <w:rsid w:val="00973737"/>
    <w:rsid w:val="0097383F"/>
    <w:rsid w:val="00973957"/>
    <w:rsid w:val="00973BB6"/>
    <w:rsid w:val="00973BD0"/>
    <w:rsid w:val="00973D12"/>
    <w:rsid w:val="00973D21"/>
    <w:rsid w:val="00973D8B"/>
    <w:rsid w:val="00973DB4"/>
    <w:rsid w:val="00973DD5"/>
    <w:rsid w:val="00974012"/>
    <w:rsid w:val="009740DD"/>
    <w:rsid w:val="009740E4"/>
    <w:rsid w:val="009740F6"/>
    <w:rsid w:val="00974191"/>
    <w:rsid w:val="00974198"/>
    <w:rsid w:val="0097424E"/>
    <w:rsid w:val="00974304"/>
    <w:rsid w:val="009743B5"/>
    <w:rsid w:val="009746E1"/>
    <w:rsid w:val="009746E2"/>
    <w:rsid w:val="00974721"/>
    <w:rsid w:val="009748D0"/>
    <w:rsid w:val="009748F9"/>
    <w:rsid w:val="00974AB9"/>
    <w:rsid w:val="00974B93"/>
    <w:rsid w:val="00975022"/>
    <w:rsid w:val="0097532F"/>
    <w:rsid w:val="00975426"/>
    <w:rsid w:val="00975452"/>
    <w:rsid w:val="009754B7"/>
    <w:rsid w:val="009757F7"/>
    <w:rsid w:val="00975896"/>
    <w:rsid w:val="009758FE"/>
    <w:rsid w:val="00975938"/>
    <w:rsid w:val="00975A49"/>
    <w:rsid w:val="00975B4F"/>
    <w:rsid w:val="00975B94"/>
    <w:rsid w:val="00975E58"/>
    <w:rsid w:val="00975EB9"/>
    <w:rsid w:val="00975FD1"/>
    <w:rsid w:val="00976076"/>
    <w:rsid w:val="0097608E"/>
    <w:rsid w:val="00976262"/>
    <w:rsid w:val="00976317"/>
    <w:rsid w:val="0097660B"/>
    <w:rsid w:val="00976724"/>
    <w:rsid w:val="009767CE"/>
    <w:rsid w:val="00976A12"/>
    <w:rsid w:val="00976BEA"/>
    <w:rsid w:val="00976C25"/>
    <w:rsid w:val="00976C9D"/>
    <w:rsid w:val="00976E07"/>
    <w:rsid w:val="00976E29"/>
    <w:rsid w:val="00976F7D"/>
    <w:rsid w:val="00977014"/>
    <w:rsid w:val="00977145"/>
    <w:rsid w:val="0097717B"/>
    <w:rsid w:val="0097717D"/>
    <w:rsid w:val="00977356"/>
    <w:rsid w:val="009773FE"/>
    <w:rsid w:val="0097742F"/>
    <w:rsid w:val="0097754E"/>
    <w:rsid w:val="0097756D"/>
    <w:rsid w:val="009775A4"/>
    <w:rsid w:val="00977609"/>
    <w:rsid w:val="0097760B"/>
    <w:rsid w:val="00977AC0"/>
    <w:rsid w:val="00977B8A"/>
    <w:rsid w:val="00977C77"/>
    <w:rsid w:val="00977C7C"/>
    <w:rsid w:val="00977DC2"/>
    <w:rsid w:val="00977DC8"/>
    <w:rsid w:val="00977E7D"/>
    <w:rsid w:val="0098019F"/>
    <w:rsid w:val="00980341"/>
    <w:rsid w:val="0098035E"/>
    <w:rsid w:val="00980419"/>
    <w:rsid w:val="0098046D"/>
    <w:rsid w:val="00980575"/>
    <w:rsid w:val="0098085E"/>
    <w:rsid w:val="00980B0E"/>
    <w:rsid w:val="00980C61"/>
    <w:rsid w:val="00980C76"/>
    <w:rsid w:val="00980D27"/>
    <w:rsid w:val="00980D28"/>
    <w:rsid w:val="00980DEB"/>
    <w:rsid w:val="00980E87"/>
    <w:rsid w:val="00980F27"/>
    <w:rsid w:val="00980FF4"/>
    <w:rsid w:val="0098112D"/>
    <w:rsid w:val="009811DC"/>
    <w:rsid w:val="009812F8"/>
    <w:rsid w:val="009812FF"/>
    <w:rsid w:val="00981372"/>
    <w:rsid w:val="009813C2"/>
    <w:rsid w:val="009814DF"/>
    <w:rsid w:val="00981550"/>
    <w:rsid w:val="00981602"/>
    <w:rsid w:val="009816D3"/>
    <w:rsid w:val="0098174A"/>
    <w:rsid w:val="009819C5"/>
    <w:rsid w:val="00981A1A"/>
    <w:rsid w:val="00981AC1"/>
    <w:rsid w:val="00981C21"/>
    <w:rsid w:val="00981CBD"/>
    <w:rsid w:val="00981CCA"/>
    <w:rsid w:val="00981E1E"/>
    <w:rsid w:val="0098201D"/>
    <w:rsid w:val="0098205E"/>
    <w:rsid w:val="00982334"/>
    <w:rsid w:val="009824ED"/>
    <w:rsid w:val="00982611"/>
    <w:rsid w:val="009826D5"/>
    <w:rsid w:val="00982744"/>
    <w:rsid w:val="00982777"/>
    <w:rsid w:val="00982780"/>
    <w:rsid w:val="009828B4"/>
    <w:rsid w:val="009828DB"/>
    <w:rsid w:val="0098290E"/>
    <w:rsid w:val="00982971"/>
    <w:rsid w:val="00982A94"/>
    <w:rsid w:val="00982B21"/>
    <w:rsid w:val="00982C20"/>
    <w:rsid w:val="00982C99"/>
    <w:rsid w:val="00982F12"/>
    <w:rsid w:val="0098301D"/>
    <w:rsid w:val="00983137"/>
    <w:rsid w:val="009831ED"/>
    <w:rsid w:val="00983206"/>
    <w:rsid w:val="00983221"/>
    <w:rsid w:val="009833B3"/>
    <w:rsid w:val="0098367D"/>
    <w:rsid w:val="009837FB"/>
    <w:rsid w:val="00983806"/>
    <w:rsid w:val="00983989"/>
    <w:rsid w:val="009839D3"/>
    <w:rsid w:val="009839FD"/>
    <w:rsid w:val="00983DF9"/>
    <w:rsid w:val="00983F18"/>
    <w:rsid w:val="00983F1E"/>
    <w:rsid w:val="00983FC1"/>
    <w:rsid w:val="00983FE2"/>
    <w:rsid w:val="00984071"/>
    <w:rsid w:val="009840CC"/>
    <w:rsid w:val="00984115"/>
    <w:rsid w:val="009842A5"/>
    <w:rsid w:val="009842B4"/>
    <w:rsid w:val="0098436A"/>
    <w:rsid w:val="0098437F"/>
    <w:rsid w:val="009843C4"/>
    <w:rsid w:val="009843C6"/>
    <w:rsid w:val="00984529"/>
    <w:rsid w:val="009845AD"/>
    <w:rsid w:val="0098475B"/>
    <w:rsid w:val="00984835"/>
    <w:rsid w:val="00984838"/>
    <w:rsid w:val="009848C7"/>
    <w:rsid w:val="00984975"/>
    <w:rsid w:val="00984A4E"/>
    <w:rsid w:val="00984B6B"/>
    <w:rsid w:val="00984BE4"/>
    <w:rsid w:val="00984D2A"/>
    <w:rsid w:val="009850C6"/>
    <w:rsid w:val="009850D8"/>
    <w:rsid w:val="009850E5"/>
    <w:rsid w:val="009850F8"/>
    <w:rsid w:val="00985159"/>
    <w:rsid w:val="009851E4"/>
    <w:rsid w:val="009852EB"/>
    <w:rsid w:val="00985437"/>
    <w:rsid w:val="009855C5"/>
    <w:rsid w:val="00985691"/>
    <w:rsid w:val="009856E8"/>
    <w:rsid w:val="00985890"/>
    <w:rsid w:val="00985A3D"/>
    <w:rsid w:val="00985A5C"/>
    <w:rsid w:val="00985B13"/>
    <w:rsid w:val="00985BA7"/>
    <w:rsid w:val="00985C32"/>
    <w:rsid w:val="00985C63"/>
    <w:rsid w:val="00985D49"/>
    <w:rsid w:val="00985E35"/>
    <w:rsid w:val="00985EA9"/>
    <w:rsid w:val="00985EB9"/>
    <w:rsid w:val="00985F32"/>
    <w:rsid w:val="00986240"/>
    <w:rsid w:val="00986255"/>
    <w:rsid w:val="00986324"/>
    <w:rsid w:val="00986353"/>
    <w:rsid w:val="0098640E"/>
    <w:rsid w:val="009864AC"/>
    <w:rsid w:val="009865C3"/>
    <w:rsid w:val="00986613"/>
    <w:rsid w:val="0098670A"/>
    <w:rsid w:val="00986942"/>
    <w:rsid w:val="00986AD1"/>
    <w:rsid w:val="00986B15"/>
    <w:rsid w:val="00986B7E"/>
    <w:rsid w:val="00986CD5"/>
    <w:rsid w:val="00986D5A"/>
    <w:rsid w:val="00986DBF"/>
    <w:rsid w:val="00987026"/>
    <w:rsid w:val="0098704F"/>
    <w:rsid w:val="0098708A"/>
    <w:rsid w:val="0098719D"/>
    <w:rsid w:val="00987235"/>
    <w:rsid w:val="009872F3"/>
    <w:rsid w:val="009873A0"/>
    <w:rsid w:val="009875DA"/>
    <w:rsid w:val="009877BD"/>
    <w:rsid w:val="00987871"/>
    <w:rsid w:val="0098789D"/>
    <w:rsid w:val="009878C7"/>
    <w:rsid w:val="00987B15"/>
    <w:rsid w:val="00987D47"/>
    <w:rsid w:val="00987DB5"/>
    <w:rsid w:val="00987F1C"/>
    <w:rsid w:val="00987FD6"/>
    <w:rsid w:val="0099029B"/>
    <w:rsid w:val="00990307"/>
    <w:rsid w:val="00990309"/>
    <w:rsid w:val="0099070E"/>
    <w:rsid w:val="00990771"/>
    <w:rsid w:val="0099082F"/>
    <w:rsid w:val="00990A2A"/>
    <w:rsid w:val="00990BED"/>
    <w:rsid w:val="00990BF7"/>
    <w:rsid w:val="00990EDE"/>
    <w:rsid w:val="00990F7C"/>
    <w:rsid w:val="00991147"/>
    <w:rsid w:val="009912E1"/>
    <w:rsid w:val="00991385"/>
    <w:rsid w:val="009915D1"/>
    <w:rsid w:val="0099162C"/>
    <w:rsid w:val="0099179C"/>
    <w:rsid w:val="00991879"/>
    <w:rsid w:val="0099188F"/>
    <w:rsid w:val="009918F7"/>
    <w:rsid w:val="00991A14"/>
    <w:rsid w:val="00991AF5"/>
    <w:rsid w:val="00991B24"/>
    <w:rsid w:val="00991C5D"/>
    <w:rsid w:val="0099200C"/>
    <w:rsid w:val="00992075"/>
    <w:rsid w:val="0099217C"/>
    <w:rsid w:val="0099236E"/>
    <w:rsid w:val="0099238C"/>
    <w:rsid w:val="00992454"/>
    <w:rsid w:val="00992540"/>
    <w:rsid w:val="009926E3"/>
    <w:rsid w:val="0099270F"/>
    <w:rsid w:val="00992966"/>
    <w:rsid w:val="00992A0C"/>
    <w:rsid w:val="00992CE3"/>
    <w:rsid w:val="00992D85"/>
    <w:rsid w:val="00992DB7"/>
    <w:rsid w:val="00992E61"/>
    <w:rsid w:val="00992E65"/>
    <w:rsid w:val="00992EBB"/>
    <w:rsid w:val="00992FF9"/>
    <w:rsid w:val="0099311B"/>
    <w:rsid w:val="00993203"/>
    <w:rsid w:val="00993248"/>
    <w:rsid w:val="009933EF"/>
    <w:rsid w:val="009934A9"/>
    <w:rsid w:val="0099353A"/>
    <w:rsid w:val="0099353B"/>
    <w:rsid w:val="009936FA"/>
    <w:rsid w:val="00993787"/>
    <w:rsid w:val="009937A0"/>
    <w:rsid w:val="009937E6"/>
    <w:rsid w:val="009937F9"/>
    <w:rsid w:val="00993923"/>
    <w:rsid w:val="00993A7B"/>
    <w:rsid w:val="00993AED"/>
    <w:rsid w:val="00993B2C"/>
    <w:rsid w:val="00993BF9"/>
    <w:rsid w:val="00993CFA"/>
    <w:rsid w:val="00993DE3"/>
    <w:rsid w:val="00993E6B"/>
    <w:rsid w:val="00993F74"/>
    <w:rsid w:val="0099434A"/>
    <w:rsid w:val="00994438"/>
    <w:rsid w:val="009944B3"/>
    <w:rsid w:val="0099472E"/>
    <w:rsid w:val="0099485C"/>
    <w:rsid w:val="00994917"/>
    <w:rsid w:val="00994A15"/>
    <w:rsid w:val="00994ACC"/>
    <w:rsid w:val="00994AF9"/>
    <w:rsid w:val="00994B36"/>
    <w:rsid w:val="00994B5C"/>
    <w:rsid w:val="00994B8E"/>
    <w:rsid w:val="00994E2A"/>
    <w:rsid w:val="00994EA2"/>
    <w:rsid w:val="00994F4F"/>
    <w:rsid w:val="00994FF9"/>
    <w:rsid w:val="00995281"/>
    <w:rsid w:val="00995328"/>
    <w:rsid w:val="0099542E"/>
    <w:rsid w:val="00995527"/>
    <w:rsid w:val="009955A0"/>
    <w:rsid w:val="0099562D"/>
    <w:rsid w:val="0099569A"/>
    <w:rsid w:val="009958BE"/>
    <w:rsid w:val="0099598E"/>
    <w:rsid w:val="009959E1"/>
    <w:rsid w:val="00995BA0"/>
    <w:rsid w:val="00995C04"/>
    <w:rsid w:val="00995C88"/>
    <w:rsid w:val="00995CA4"/>
    <w:rsid w:val="00995CBA"/>
    <w:rsid w:val="00995CE3"/>
    <w:rsid w:val="00995CF7"/>
    <w:rsid w:val="00995DED"/>
    <w:rsid w:val="00995E7D"/>
    <w:rsid w:val="00995E99"/>
    <w:rsid w:val="00995EE0"/>
    <w:rsid w:val="00995F11"/>
    <w:rsid w:val="009961D3"/>
    <w:rsid w:val="00996294"/>
    <w:rsid w:val="0099635B"/>
    <w:rsid w:val="009963A2"/>
    <w:rsid w:val="00996427"/>
    <w:rsid w:val="009964E6"/>
    <w:rsid w:val="00996526"/>
    <w:rsid w:val="00996578"/>
    <w:rsid w:val="0099665F"/>
    <w:rsid w:val="00996725"/>
    <w:rsid w:val="009967D7"/>
    <w:rsid w:val="009968C0"/>
    <w:rsid w:val="00996B4B"/>
    <w:rsid w:val="00996D1F"/>
    <w:rsid w:val="00996E67"/>
    <w:rsid w:val="00996EB2"/>
    <w:rsid w:val="00996F1C"/>
    <w:rsid w:val="00997041"/>
    <w:rsid w:val="009971AC"/>
    <w:rsid w:val="00997392"/>
    <w:rsid w:val="009974D7"/>
    <w:rsid w:val="0099769F"/>
    <w:rsid w:val="009976AF"/>
    <w:rsid w:val="009976EC"/>
    <w:rsid w:val="009976FE"/>
    <w:rsid w:val="00997860"/>
    <w:rsid w:val="0099796E"/>
    <w:rsid w:val="009979B4"/>
    <w:rsid w:val="00997BC6"/>
    <w:rsid w:val="00997C8A"/>
    <w:rsid w:val="00997C92"/>
    <w:rsid w:val="00997FBE"/>
    <w:rsid w:val="009A0026"/>
    <w:rsid w:val="009A0070"/>
    <w:rsid w:val="009A01AD"/>
    <w:rsid w:val="009A039E"/>
    <w:rsid w:val="009A0475"/>
    <w:rsid w:val="009A05CD"/>
    <w:rsid w:val="009A065F"/>
    <w:rsid w:val="009A067F"/>
    <w:rsid w:val="009A06AA"/>
    <w:rsid w:val="009A0835"/>
    <w:rsid w:val="009A083A"/>
    <w:rsid w:val="009A08A6"/>
    <w:rsid w:val="009A0B3A"/>
    <w:rsid w:val="009A0D5E"/>
    <w:rsid w:val="009A0E99"/>
    <w:rsid w:val="009A0EC5"/>
    <w:rsid w:val="009A0EC8"/>
    <w:rsid w:val="009A0F38"/>
    <w:rsid w:val="009A0F41"/>
    <w:rsid w:val="009A1022"/>
    <w:rsid w:val="009A12CA"/>
    <w:rsid w:val="009A1550"/>
    <w:rsid w:val="009A1664"/>
    <w:rsid w:val="009A1851"/>
    <w:rsid w:val="009A18E0"/>
    <w:rsid w:val="009A19A2"/>
    <w:rsid w:val="009A1A8C"/>
    <w:rsid w:val="009A1A8D"/>
    <w:rsid w:val="009A1B99"/>
    <w:rsid w:val="009A1C7D"/>
    <w:rsid w:val="009A1D37"/>
    <w:rsid w:val="009A1D77"/>
    <w:rsid w:val="009A1DB5"/>
    <w:rsid w:val="009A1DDD"/>
    <w:rsid w:val="009A1E7E"/>
    <w:rsid w:val="009A1F15"/>
    <w:rsid w:val="009A20A5"/>
    <w:rsid w:val="009A20D4"/>
    <w:rsid w:val="009A20EB"/>
    <w:rsid w:val="009A219F"/>
    <w:rsid w:val="009A2204"/>
    <w:rsid w:val="009A2256"/>
    <w:rsid w:val="009A2413"/>
    <w:rsid w:val="009A2614"/>
    <w:rsid w:val="009A2628"/>
    <w:rsid w:val="009A28E9"/>
    <w:rsid w:val="009A2987"/>
    <w:rsid w:val="009A29BD"/>
    <w:rsid w:val="009A2A5E"/>
    <w:rsid w:val="009A2B60"/>
    <w:rsid w:val="009A2B90"/>
    <w:rsid w:val="009A2BAE"/>
    <w:rsid w:val="009A2C1D"/>
    <w:rsid w:val="009A2D1A"/>
    <w:rsid w:val="009A2EF4"/>
    <w:rsid w:val="009A3176"/>
    <w:rsid w:val="009A3247"/>
    <w:rsid w:val="009A3257"/>
    <w:rsid w:val="009A32B9"/>
    <w:rsid w:val="009A35EE"/>
    <w:rsid w:val="009A36C5"/>
    <w:rsid w:val="009A3739"/>
    <w:rsid w:val="009A38E1"/>
    <w:rsid w:val="009A3A3B"/>
    <w:rsid w:val="009A3AC2"/>
    <w:rsid w:val="009A3AF4"/>
    <w:rsid w:val="009A3BD0"/>
    <w:rsid w:val="009A3CA0"/>
    <w:rsid w:val="009A3FF9"/>
    <w:rsid w:val="009A418B"/>
    <w:rsid w:val="009A41D9"/>
    <w:rsid w:val="009A426F"/>
    <w:rsid w:val="009A42D5"/>
    <w:rsid w:val="009A4454"/>
    <w:rsid w:val="009A4455"/>
    <w:rsid w:val="009A4473"/>
    <w:rsid w:val="009A4613"/>
    <w:rsid w:val="009A462D"/>
    <w:rsid w:val="009A464D"/>
    <w:rsid w:val="009A46D2"/>
    <w:rsid w:val="009A49E8"/>
    <w:rsid w:val="009A4B7A"/>
    <w:rsid w:val="009A4BF9"/>
    <w:rsid w:val="009A4C81"/>
    <w:rsid w:val="009A4CDA"/>
    <w:rsid w:val="009A4D62"/>
    <w:rsid w:val="009A4D75"/>
    <w:rsid w:val="009A4DD6"/>
    <w:rsid w:val="009A4FCE"/>
    <w:rsid w:val="009A4FE0"/>
    <w:rsid w:val="009A5000"/>
    <w:rsid w:val="009A501F"/>
    <w:rsid w:val="009A5306"/>
    <w:rsid w:val="009A546D"/>
    <w:rsid w:val="009A56E0"/>
    <w:rsid w:val="009A5839"/>
    <w:rsid w:val="009A5841"/>
    <w:rsid w:val="009A5975"/>
    <w:rsid w:val="009A599B"/>
    <w:rsid w:val="009A59C6"/>
    <w:rsid w:val="009A59DC"/>
    <w:rsid w:val="009A5B24"/>
    <w:rsid w:val="009A5CCB"/>
    <w:rsid w:val="009A5DC9"/>
    <w:rsid w:val="009A5ED0"/>
    <w:rsid w:val="009A5EDE"/>
    <w:rsid w:val="009A615F"/>
    <w:rsid w:val="009A6171"/>
    <w:rsid w:val="009A6172"/>
    <w:rsid w:val="009A62CA"/>
    <w:rsid w:val="009A6395"/>
    <w:rsid w:val="009A6431"/>
    <w:rsid w:val="009A659D"/>
    <w:rsid w:val="009A67CF"/>
    <w:rsid w:val="009A68E8"/>
    <w:rsid w:val="009A6BD0"/>
    <w:rsid w:val="009A6D03"/>
    <w:rsid w:val="009A6E47"/>
    <w:rsid w:val="009A6EB9"/>
    <w:rsid w:val="009A6EC0"/>
    <w:rsid w:val="009A70CD"/>
    <w:rsid w:val="009A7129"/>
    <w:rsid w:val="009A7142"/>
    <w:rsid w:val="009A7315"/>
    <w:rsid w:val="009A7384"/>
    <w:rsid w:val="009A7543"/>
    <w:rsid w:val="009A7545"/>
    <w:rsid w:val="009A776D"/>
    <w:rsid w:val="009A7770"/>
    <w:rsid w:val="009A77E2"/>
    <w:rsid w:val="009A7902"/>
    <w:rsid w:val="009A7B3C"/>
    <w:rsid w:val="009A7BE6"/>
    <w:rsid w:val="009A7C7C"/>
    <w:rsid w:val="009A7D5F"/>
    <w:rsid w:val="009A7F58"/>
    <w:rsid w:val="009A7F84"/>
    <w:rsid w:val="009A7FC9"/>
    <w:rsid w:val="009A7FFA"/>
    <w:rsid w:val="009B0188"/>
    <w:rsid w:val="009B05C9"/>
    <w:rsid w:val="009B06A0"/>
    <w:rsid w:val="009B07FA"/>
    <w:rsid w:val="009B0881"/>
    <w:rsid w:val="009B08BF"/>
    <w:rsid w:val="009B0976"/>
    <w:rsid w:val="009B0A12"/>
    <w:rsid w:val="009B0B71"/>
    <w:rsid w:val="009B0B98"/>
    <w:rsid w:val="009B0E60"/>
    <w:rsid w:val="009B1003"/>
    <w:rsid w:val="009B13B2"/>
    <w:rsid w:val="009B1514"/>
    <w:rsid w:val="009B15A9"/>
    <w:rsid w:val="009B1757"/>
    <w:rsid w:val="009B1934"/>
    <w:rsid w:val="009B1A42"/>
    <w:rsid w:val="009B1A67"/>
    <w:rsid w:val="009B1A88"/>
    <w:rsid w:val="009B1F1A"/>
    <w:rsid w:val="009B1F33"/>
    <w:rsid w:val="009B21C1"/>
    <w:rsid w:val="009B21F7"/>
    <w:rsid w:val="009B22CE"/>
    <w:rsid w:val="009B23BA"/>
    <w:rsid w:val="009B23D0"/>
    <w:rsid w:val="009B2482"/>
    <w:rsid w:val="009B24EA"/>
    <w:rsid w:val="009B2591"/>
    <w:rsid w:val="009B25D9"/>
    <w:rsid w:val="009B26BC"/>
    <w:rsid w:val="009B26D8"/>
    <w:rsid w:val="009B286C"/>
    <w:rsid w:val="009B28EE"/>
    <w:rsid w:val="009B2A5F"/>
    <w:rsid w:val="009B2B94"/>
    <w:rsid w:val="009B2CE1"/>
    <w:rsid w:val="009B2D92"/>
    <w:rsid w:val="009B2DE3"/>
    <w:rsid w:val="009B310A"/>
    <w:rsid w:val="009B318E"/>
    <w:rsid w:val="009B345C"/>
    <w:rsid w:val="009B3544"/>
    <w:rsid w:val="009B356D"/>
    <w:rsid w:val="009B3599"/>
    <w:rsid w:val="009B3761"/>
    <w:rsid w:val="009B383C"/>
    <w:rsid w:val="009B3900"/>
    <w:rsid w:val="009B3934"/>
    <w:rsid w:val="009B3A14"/>
    <w:rsid w:val="009B3AF9"/>
    <w:rsid w:val="009B3B10"/>
    <w:rsid w:val="009B3B19"/>
    <w:rsid w:val="009B3B96"/>
    <w:rsid w:val="009B3CBD"/>
    <w:rsid w:val="009B3DA4"/>
    <w:rsid w:val="009B3EE6"/>
    <w:rsid w:val="009B3EF8"/>
    <w:rsid w:val="009B3F41"/>
    <w:rsid w:val="009B3F89"/>
    <w:rsid w:val="009B41C0"/>
    <w:rsid w:val="009B41EC"/>
    <w:rsid w:val="009B4253"/>
    <w:rsid w:val="009B42A4"/>
    <w:rsid w:val="009B42E1"/>
    <w:rsid w:val="009B43C8"/>
    <w:rsid w:val="009B44D7"/>
    <w:rsid w:val="009B4722"/>
    <w:rsid w:val="009B4854"/>
    <w:rsid w:val="009B488C"/>
    <w:rsid w:val="009B49AD"/>
    <w:rsid w:val="009B4BB8"/>
    <w:rsid w:val="009B4D21"/>
    <w:rsid w:val="009B4D29"/>
    <w:rsid w:val="009B4E28"/>
    <w:rsid w:val="009B50A1"/>
    <w:rsid w:val="009B5244"/>
    <w:rsid w:val="009B53BB"/>
    <w:rsid w:val="009B55DB"/>
    <w:rsid w:val="009B56AA"/>
    <w:rsid w:val="009B5716"/>
    <w:rsid w:val="009B571E"/>
    <w:rsid w:val="009B5784"/>
    <w:rsid w:val="009B57C1"/>
    <w:rsid w:val="009B597D"/>
    <w:rsid w:val="009B5AE2"/>
    <w:rsid w:val="009B5C56"/>
    <w:rsid w:val="009B5D77"/>
    <w:rsid w:val="009B5E67"/>
    <w:rsid w:val="009B5F25"/>
    <w:rsid w:val="009B5F48"/>
    <w:rsid w:val="009B60D1"/>
    <w:rsid w:val="009B61D4"/>
    <w:rsid w:val="009B61D7"/>
    <w:rsid w:val="009B669E"/>
    <w:rsid w:val="009B6782"/>
    <w:rsid w:val="009B6789"/>
    <w:rsid w:val="009B67D7"/>
    <w:rsid w:val="009B686E"/>
    <w:rsid w:val="009B6A81"/>
    <w:rsid w:val="009B6B34"/>
    <w:rsid w:val="009B6BA9"/>
    <w:rsid w:val="009B6C4C"/>
    <w:rsid w:val="009B6D8B"/>
    <w:rsid w:val="009B6E20"/>
    <w:rsid w:val="009B7068"/>
    <w:rsid w:val="009B7364"/>
    <w:rsid w:val="009B74D5"/>
    <w:rsid w:val="009B7582"/>
    <w:rsid w:val="009B75DA"/>
    <w:rsid w:val="009B77FF"/>
    <w:rsid w:val="009B785A"/>
    <w:rsid w:val="009B78E8"/>
    <w:rsid w:val="009B7927"/>
    <w:rsid w:val="009B79C0"/>
    <w:rsid w:val="009B7A70"/>
    <w:rsid w:val="009B7CCC"/>
    <w:rsid w:val="009B7CE4"/>
    <w:rsid w:val="009B7D81"/>
    <w:rsid w:val="009B7ECB"/>
    <w:rsid w:val="009C0029"/>
    <w:rsid w:val="009C01C4"/>
    <w:rsid w:val="009C029E"/>
    <w:rsid w:val="009C0436"/>
    <w:rsid w:val="009C048A"/>
    <w:rsid w:val="009C0A5F"/>
    <w:rsid w:val="009C0C7D"/>
    <w:rsid w:val="009C0D5B"/>
    <w:rsid w:val="009C0DD5"/>
    <w:rsid w:val="009C0F9D"/>
    <w:rsid w:val="009C1042"/>
    <w:rsid w:val="009C1059"/>
    <w:rsid w:val="009C11E8"/>
    <w:rsid w:val="009C1204"/>
    <w:rsid w:val="009C1302"/>
    <w:rsid w:val="009C1378"/>
    <w:rsid w:val="009C151C"/>
    <w:rsid w:val="009C161A"/>
    <w:rsid w:val="009C166B"/>
    <w:rsid w:val="009C16BB"/>
    <w:rsid w:val="009C16D3"/>
    <w:rsid w:val="009C17EA"/>
    <w:rsid w:val="009C1941"/>
    <w:rsid w:val="009C1C62"/>
    <w:rsid w:val="009C1D7A"/>
    <w:rsid w:val="009C1D7E"/>
    <w:rsid w:val="009C1D8D"/>
    <w:rsid w:val="009C1DA7"/>
    <w:rsid w:val="009C1F70"/>
    <w:rsid w:val="009C2026"/>
    <w:rsid w:val="009C2278"/>
    <w:rsid w:val="009C25D3"/>
    <w:rsid w:val="009C2623"/>
    <w:rsid w:val="009C2698"/>
    <w:rsid w:val="009C283D"/>
    <w:rsid w:val="009C284E"/>
    <w:rsid w:val="009C292B"/>
    <w:rsid w:val="009C2932"/>
    <w:rsid w:val="009C2ADD"/>
    <w:rsid w:val="009C2C2C"/>
    <w:rsid w:val="009C2D88"/>
    <w:rsid w:val="009C2E44"/>
    <w:rsid w:val="009C2EB3"/>
    <w:rsid w:val="009C2F15"/>
    <w:rsid w:val="009C2FF6"/>
    <w:rsid w:val="009C305B"/>
    <w:rsid w:val="009C312C"/>
    <w:rsid w:val="009C32A8"/>
    <w:rsid w:val="009C32D0"/>
    <w:rsid w:val="009C34E6"/>
    <w:rsid w:val="009C3588"/>
    <w:rsid w:val="009C369E"/>
    <w:rsid w:val="009C37C0"/>
    <w:rsid w:val="009C37D5"/>
    <w:rsid w:val="009C3815"/>
    <w:rsid w:val="009C394F"/>
    <w:rsid w:val="009C3993"/>
    <w:rsid w:val="009C3AB1"/>
    <w:rsid w:val="009C3C25"/>
    <w:rsid w:val="009C3CD2"/>
    <w:rsid w:val="009C3F0C"/>
    <w:rsid w:val="009C3F52"/>
    <w:rsid w:val="009C3F54"/>
    <w:rsid w:val="009C40D2"/>
    <w:rsid w:val="009C41B1"/>
    <w:rsid w:val="009C42CF"/>
    <w:rsid w:val="009C43D7"/>
    <w:rsid w:val="009C440A"/>
    <w:rsid w:val="009C445B"/>
    <w:rsid w:val="009C4588"/>
    <w:rsid w:val="009C45AD"/>
    <w:rsid w:val="009C47D4"/>
    <w:rsid w:val="009C48D9"/>
    <w:rsid w:val="009C4A0E"/>
    <w:rsid w:val="009C4ABA"/>
    <w:rsid w:val="009C4C3C"/>
    <w:rsid w:val="009C514D"/>
    <w:rsid w:val="009C53E2"/>
    <w:rsid w:val="009C5491"/>
    <w:rsid w:val="009C5550"/>
    <w:rsid w:val="009C566D"/>
    <w:rsid w:val="009C573B"/>
    <w:rsid w:val="009C57F0"/>
    <w:rsid w:val="009C58F6"/>
    <w:rsid w:val="009C5942"/>
    <w:rsid w:val="009C5FE6"/>
    <w:rsid w:val="009C6118"/>
    <w:rsid w:val="009C6122"/>
    <w:rsid w:val="009C6185"/>
    <w:rsid w:val="009C6357"/>
    <w:rsid w:val="009C65C7"/>
    <w:rsid w:val="009C679E"/>
    <w:rsid w:val="009C69C7"/>
    <w:rsid w:val="009C6A03"/>
    <w:rsid w:val="009C6A19"/>
    <w:rsid w:val="009C6B9C"/>
    <w:rsid w:val="009C6C80"/>
    <w:rsid w:val="009C6CC4"/>
    <w:rsid w:val="009C6D1B"/>
    <w:rsid w:val="009C6F2B"/>
    <w:rsid w:val="009C6FCA"/>
    <w:rsid w:val="009C70F6"/>
    <w:rsid w:val="009C7235"/>
    <w:rsid w:val="009C725C"/>
    <w:rsid w:val="009C7279"/>
    <w:rsid w:val="009C730A"/>
    <w:rsid w:val="009C7316"/>
    <w:rsid w:val="009C742B"/>
    <w:rsid w:val="009C74F9"/>
    <w:rsid w:val="009C7745"/>
    <w:rsid w:val="009C7769"/>
    <w:rsid w:val="009C7A46"/>
    <w:rsid w:val="009C7B34"/>
    <w:rsid w:val="009C7EF6"/>
    <w:rsid w:val="009C7F76"/>
    <w:rsid w:val="009D0102"/>
    <w:rsid w:val="009D023F"/>
    <w:rsid w:val="009D02F5"/>
    <w:rsid w:val="009D0309"/>
    <w:rsid w:val="009D049F"/>
    <w:rsid w:val="009D04B0"/>
    <w:rsid w:val="009D0550"/>
    <w:rsid w:val="009D0641"/>
    <w:rsid w:val="009D0674"/>
    <w:rsid w:val="009D07DA"/>
    <w:rsid w:val="009D0895"/>
    <w:rsid w:val="009D094A"/>
    <w:rsid w:val="009D0B8B"/>
    <w:rsid w:val="009D0C80"/>
    <w:rsid w:val="009D0D54"/>
    <w:rsid w:val="009D0EB2"/>
    <w:rsid w:val="009D0FA2"/>
    <w:rsid w:val="009D0FE4"/>
    <w:rsid w:val="009D107E"/>
    <w:rsid w:val="009D1112"/>
    <w:rsid w:val="009D1176"/>
    <w:rsid w:val="009D124A"/>
    <w:rsid w:val="009D1325"/>
    <w:rsid w:val="009D13A2"/>
    <w:rsid w:val="009D1442"/>
    <w:rsid w:val="009D1450"/>
    <w:rsid w:val="009D145C"/>
    <w:rsid w:val="009D1694"/>
    <w:rsid w:val="009D16B1"/>
    <w:rsid w:val="009D177C"/>
    <w:rsid w:val="009D1818"/>
    <w:rsid w:val="009D183B"/>
    <w:rsid w:val="009D184F"/>
    <w:rsid w:val="009D18D9"/>
    <w:rsid w:val="009D1A83"/>
    <w:rsid w:val="009D1A9E"/>
    <w:rsid w:val="009D1B13"/>
    <w:rsid w:val="009D1B92"/>
    <w:rsid w:val="009D1DFB"/>
    <w:rsid w:val="009D1EA7"/>
    <w:rsid w:val="009D21AA"/>
    <w:rsid w:val="009D222C"/>
    <w:rsid w:val="009D224E"/>
    <w:rsid w:val="009D2320"/>
    <w:rsid w:val="009D2401"/>
    <w:rsid w:val="009D2458"/>
    <w:rsid w:val="009D2794"/>
    <w:rsid w:val="009D28EA"/>
    <w:rsid w:val="009D2A85"/>
    <w:rsid w:val="009D2AF5"/>
    <w:rsid w:val="009D2D77"/>
    <w:rsid w:val="009D2EFD"/>
    <w:rsid w:val="009D2F87"/>
    <w:rsid w:val="009D322F"/>
    <w:rsid w:val="009D323F"/>
    <w:rsid w:val="009D3278"/>
    <w:rsid w:val="009D32D2"/>
    <w:rsid w:val="009D3302"/>
    <w:rsid w:val="009D330D"/>
    <w:rsid w:val="009D33AE"/>
    <w:rsid w:val="009D33BE"/>
    <w:rsid w:val="009D348F"/>
    <w:rsid w:val="009D354B"/>
    <w:rsid w:val="009D354F"/>
    <w:rsid w:val="009D36AB"/>
    <w:rsid w:val="009D37B1"/>
    <w:rsid w:val="009D384E"/>
    <w:rsid w:val="009D3926"/>
    <w:rsid w:val="009D39DE"/>
    <w:rsid w:val="009D3A5E"/>
    <w:rsid w:val="009D3AC3"/>
    <w:rsid w:val="009D3AD6"/>
    <w:rsid w:val="009D3B60"/>
    <w:rsid w:val="009D3B89"/>
    <w:rsid w:val="009D3BAE"/>
    <w:rsid w:val="009D3EFA"/>
    <w:rsid w:val="009D3F4C"/>
    <w:rsid w:val="009D3FF9"/>
    <w:rsid w:val="009D4181"/>
    <w:rsid w:val="009D42AA"/>
    <w:rsid w:val="009D4480"/>
    <w:rsid w:val="009D45C2"/>
    <w:rsid w:val="009D4B15"/>
    <w:rsid w:val="009D4C5D"/>
    <w:rsid w:val="009D4D7E"/>
    <w:rsid w:val="009D4E80"/>
    <w:rsid w:val="009D5125"/>
    <w:rsid w:val="009D51DF"/>
    <w:rsid w:val="009D51E5"/>
    <w:rsid w:val="009D5242"/>
    <w:rsid w:val="009D5611"/>
    <w:rsid w:val="009D5633"/>
    <w:rsid w:val="009D56C1"/>
    <w:rsid w:val="009D59D9"/>
    <w:rsid w:val="009D5B95"/>
    <w:rsid w:val="009D5CDF"/>
    <w:rsid w:val="009D5D96"/>
    <w:rsid w:val="009D5EBC"/>
    <w:rsid w:val="009D5EBD"/>
    <w:rsid w:val="009D5F7A"/>
    <w:rsid w:val="009D604D"/>
    <w:rsid w:val="009D6062"/>
    <w:rsid w:val="009D6091"/>
    <w:rsid w:val="009D60B8"/>
    <w:rsid w:val="009D6180"/>
    <w:rsid w:val="009D62FC"/>
    <w:rsid w:val="009D6300"/>
    <w:rsid w:val="009D6343"/>
    <w:rsid w:val="009D6351"/>
    <w:rsid w:val="009D63E4"/>
    <w:rsid w:val="009D641B"/>
    <w:rsid w:val="009D6508"/>
    <w:rsid w:val="009D661E"/>
    <w:rsid w:val="009D67AB"/>
    <w:rsid w:val="009D6804"/>
    <w:rsid w:val="009D6830"/>
    <w:rsid w:val="009D68DA"/>
    <w:rsid w:val="009D68F4"/>
    <w:rsid w:val="009D69F3"/>
    <w:rsid w:val="009D6C7F"/>
    <w:rsid w:val="009D6CE1"/>
    <w:rsid w:val="009D6D43"/>
    <w:rsid w:val="009D6D76"/>
    <w:rsid w:val="009D6E3C"/>
    <w:rsid w:val="009D6EAE"/>
    <w:rsid w:val="009D6FF7"/>
    <w:rsid w:val="009D7025"/>
    <w:rsid w:val="009D7091"/>
    <w:rsid w:val="009D71B3"/>
    <w:rsid w:val="009D72C5"/>
    <w:rsid w:val="009D730B"/>
    <w:rsid w:val="009D760D"/>
    <w:rsid w:val="009D761C"/>
    <w:rsid w:val="009D7717"/>
    <w:rsid w:val="009D7823"/>
    <w:rsid w:val="009D79E8"/>
    <w:rsid w:val="009D7BFC"/>
    <w:rsid w:val="009D7D47"/>
    <w:rsid w:val="009D7D4B"/>
    <w:rsid w:val="009D7ECA"/>
    <w:rsid w:val="009D7FC5"/>
    <w:rsid w:val="009E005B"/>
    <w:rsid w:val="009E018D"/>
    <w:rsid w:val="009E042F"/>
    <w:rsid w:val="009E05F0"/>
    <w:rsid w:val="009E0740"/>
    <w:rsid w:val="009E0858"/>
    <w:rsid w:val="009E0863"/>
    <w:rsid w:val="009E09BE"/>
    <w:rsid w:val="009E0C45"/>
    <w:rsid w:val="009E0C65"/>
    <w:rsid w:val="009E0C6F"/>
    <w:rsid w:val="009E0CEC"/>
    <w:rsid w:val="009E0D28"/>
    <w:rsid w:val="009E0D8D"/>
    <w:rsid w:val="009E0FD8"/>
    <w:rsid w:val="009E1218"/>
    <w:rsid w:val="009E12B0"/>
    <w:rsid w:val="009E1339"/>
    <w:rsid w:val="009E13E5"/>
    <w:rsid w:val="009E142B"/>
    <w:rsid w:val="009E14A4"/>
    <w:rsid w:val="009E155A"/>
    <w:rsid w:val="009E1633"/>
    <w:rsid w:val="009E16B4"/>
    <w:rsid w:val="009E19AE"/>
    <w:rsid w:val="009E1BB9"/>
    <w:rsid w:val="009E1CD4"/>
    <w:rsid w:val="009E1DF3"/>
    <w:rsid w:val="009E1E35"/>
    <w:rsid w:val="009E1EAE"/>
    <w:rsid w:val="009E1F6C"/>
    <w:rsid w:val="009E1FA5"/>
    <w:rsid w:val="009E2442"/>
    <w:rsid w:val="009E24B2"/>
    <w:rsid w:val="009E2614"/>
    <w:rsid w:val="009E2726"/>
    <w:rsid w:val="009E2785"/>
    <w:rsid w:val="009E278D"/>
    <w:rsid w:val="009E2820"/>
    <w:rsid w:val="009E282E"/>
    <w:rsid w:val="009E29D5"/>
    <w:rsid w:val="009E2A06"/>
    <w:rsid w:val="009E2A48"/>
    <w:rsid w:val="009E2AE1"/>
    <w:rsid w:val="009E2B54"/>
    <w:rsid w:val="009E2BD6"/>
    <w:rsid w:val="009E2C73"/>
    <w:rsid w:val="009E2E72"/>
    <w:rsid w:val="009E2FB0"/>
    <w:rsid w:val="009E3143"/>
    <w:rsid w:val="009E3193"/>
    <w:rsid w:val="009E33F5"/>
    <w:rsid w:val="009E3451"/>
    <w:rsid w:val="009E3531"/>
    <w:rsid w:val="009E36C7"/>
    <w:rsid w:val="009E36ED"/>
    <w:rsid w:val="009E37D5"/>
    <w:rsid w:val="009E384D"/>
    <w:rsid w:val="009E3942"/>
    <w:rsid w:val="009E3ACB"/>
    <w:rsid w:val="009E3B47"/>
    <w:rsid w:val="009E3C36"/>
    <w:rsid w:val="009E3C8C"/>
    <w:rsid w:val="009E3C97"/>
    <w:rsid w:val="009E3D0A"/>
    <w:rsid w:val="009E3E88"/>
    <w:rsid w:val="009E4192"/>
    <w:rsid w:val="009E4205"/>
    <w:rsid w:val="009E426B"/>
    <w:rsid w:val="009E43EC"/>
    <w:rsid w:val="009E442E"/>
    <w:rsid w:val="009E4512"/>
    <w:rsid w:val="009E45BA"/>
    <w:rsid w:val="009E4A24"/>
    <w:rsid w:val="009E4ABB"/>
    <w:rsid w:val="009E4B3E"/>
    <w:rsid w:val="009E4C4E"/>
    <w:rsid w:val="009E4FB2"/>
    <w:rsid w:val="009E4FD4"/>
    <w:rsid w:val="009E503C"/>
    <w:rsid w:val="009E5090"/>
    <w:rsid w:val="009E5166"/>
    <w:rsid w:val="009E51C3"/>
    <w:rsid w:val="009E53B0"/>
    <w:rsid w:val="009E580E"/>
    <w:rsid w:val="009E58C8"/>
    <w:rsid w:val="009E5943"/>
    <w:rsid w:val="009E5953"/>
    <w:rsid w:val="009E5A78"/>
    <w:rsid w:val="009E5ACF"/>
    <w:rsid w:val="009E5CA2"/>
    <w:rsid w:val="009E5CCE"/>
    <w:rsid w:val="009E5F99"/>
    <w:rsid w:val="009E5FDC"/>
    <w:rsid w:val="009E612D"/>
    <w:rsid w:val="009E618E"/>
    <w:rsid w:val="009E6279"/>
    <w:rsid w:val="009E62D3"/>
    <w:rsid w:val="009E64FD"/>
    <w:rsid w:val="009E66F1"/>
    <w:rsid w:val="009E68A6"/>
    <w:rsid w:val="009E6A10"/>
    <w:rsid w:val="009E6A73"/>
    <w:rsid w:val="009E6B0D"/>
    <w:rsid w:val="009E6B16"/>
    <w:rsid w:val="009E6B4D"/>
    <w:rsid w:val="009E6B77"/>
    <w:rsid w:val="009E6BFD"/>
    <w:rsid w:val="009E6CE1"/>
    <w:rsid w:val="009E6D0D"/>
    <w:rsid w:val="009E6F19"/>
    <w:rsid w:val="009E6FE7"/>
    <w:rsid w:val="009E7071"/>
    <w:rsid w:val="009E7266"/>
    <w:rsid w:val="009E7316"/>
    <w:rsid w:val="009E750F"/>
    <w:rsid w:val="009E7618"/>
    <w:rsid w:val="009E77E9"/>
    <w:rsid w:val="009E77EF"/>
    <w:rsid w:val="009E7910"/>
    <w:rsid w:val="009E7A7A"/>
    <w:rsid w:val="009E7D19"/>
    <w:rsid w:val="009E7DCD"/>
    <w:rsid w:val="009E7E4B"/>
    <w:rsid w:val="009F047A"/>
    <w:rsid w:val="009F0850"/>
    <w:rsid w:val="009F089C"/>
    <w:rsid w:val="009F08B1"/>
    <w:rsid w:val="009F0925"/>
    <w:rsid w:val="009F093D"/>
    <w:rsid w:val="009F0AB5"/>
    <w:rsid w:val="009F0C1C"/>
    <w:rsid w:val="009F0CBD"/>
    <w:rsid w:val="009F0D15"/>
    <w:rsid w:val="009F0EBF"/>
    <w:rsid w:val="009F0EE2"/>
    <w:rsid w:val="009F10D4"/>
    <w:rsid w:val="009F10F8"/>
    <w:rsid w:val="009F1570"/>
    <w:rsid w:val="009F15C8"/>
    <w:rsid w:val="009F1726"/>
    <w:rsid w:val="009F17E1"/>
    <w:rsid w:val="009F17E2"/>
    <w:rsid w:val="009F180A"/>
    <w:rsid w:val="009F187A"/>
    <w:rsid w:val="009F196E"/>
    <w:rsid w:val="009F1C5D"/>
    <w:rsid w:val="009F1E66"/>
    <w:rsid w:val="009F1E8B"/>
    <w:rsid w:val="009F1EF1"/>
    <w:rsid w:val="009F211E"/>
    <w:rsid w:val="009F21AC"/>
    <w:rsid w:val="009F220B"/>
    <w:rsid w:val="009F220E"/>
    <w:rsid w:val="009F22B5"/>
    <w:rsid w:val="009F236F"/>
    <w:rsid w:val="009F2577"/>
    <w:rsid w:val="009F25B6"/>
    <w:rsid w:val="009F28F8"/>
    <w:rsid w:val="009F2A26"/>
    <w:rsid w:val="009F2B05"/>
    <w:rsid w:val="009F2B23"/>
    <w:rsid w:val="009F2B56"/>
    <w:rsid w:val="009F2E99"/>
    <w:rsid w:val="009F2F27"/>
    <w:rsid w:val="009F2F56"/>
    <w:rsid w:val="009F2F9E"/>
    <w:rsid w:val="009F302D"/>
    <w:rsid w:val="009F30D4"/>
    <w:rsid w:val="009F3136"/>
    <w:rsid w:val="009F31E6"/>
    <w:rsid w:val="009F3335"/>
    <w:rsid w:val="009F341F"/>
    <w:rsid w:val="009F3435"/>
    <w:rsid w:val="009F34C9"/>
    <w:rsid w:val="009F3650"/>
    <w:rsid w:val="009F36E1"/>
    <w:rsid w:val="009F36F0"/>
    <w:rsid w:val="009F3980"/>
    <w:rsid w:val="009F3994"/>
    <w:rsid w:val="009F399D"/>
    <w:rsid w:val="009F3AF6"/>
    <w:rsid w:val="009F3CC8"/>
    <w:rsid w:val="009F3CD6"/>
    <w:rsid w:val="009F3CD8"/>
    <w:rsid w:val="009F3F28"/>
    <w:rsid w:val="009F3F54"/>
    <w:rsid w:val="009F3FB1"/>
    <w:rsid w:val="009F3FCC"/>
    <w:rsid w:val="009F41F3"/>
    <w:rsid w:val="009F429F"/>
    <w:rsid w:val="009F4372"/>
    <w:rsid w:val="009F43C3"/>
    <w:rsid w:val="009F441B"/>
    <w:rsid w:val="009F441F"/>
    <w:rsid w:val="009F460A"/>
    <w:rsid w:val="009F4679"/>
    <w:rsid w:val="009F4760"/>
    <w:rsid w:val="009F4848"/>
    <w:rsid w:val="009F4908"/>
    <w:rsid w:val="009F4949"/>
    <w:rsid w:val="009F4BC7"/>
    <w:rsid w:val="009F4C83"/>
    <w:rsid w:val="009F4CC9"/>
    <w:rsid w:val="009F4CD3"/>
    <w:rsid w:val="009F4E26"/>
    <w:rsid w:val="009F4EF4"/>
    <w:rsid w:val="009F4FA1"/>
    <w:rsid w:val="009F5114"/>
    <w:rsid w:val="009F5145"/>
    <w:rsid w:val="009F518D"/>
    <w:rsid w:val="009F52F9"/>
    <w:rsid w:val="009F5433"/>
    <w:rsid w:val="009F55A6"/>
    <w:rsid w:val="009F58D4"/>
    <w:rsid w:val="009F5904"/>
    <w:rsid w:val="009F5929"/>
    <w:rsid w:val="009F5A8A"/>
    <w:rsid w:val="009F5DCD"/>
    <w:rsid w:val="009F6148"/>
    <w:rsid w:val="009F6185"/>
    <w:rsid w:val="009F61CC"/>
    <w:rsid w:val="009F61EB"/>
    <w:rsid w:val="009F620E"/>
    <w:rsid w:val="009F6253"/>
    <w:rsid w:val="009F6302"/>
    <w:rsid w:val="009F657B"/>
    <w:rsid w:val="009F6603"/>
    <w:rsid w:val="009F6609"/>
    <w:rsid w:val="009F6787"/>
    <w:rsid w:val="009F6A2A"/>
    <w:rsid w:val="009F6C84"/>
    <w:rsid w:val="009F6D7C"/>
    <w:rsid w:val="009F6EAE"/>
    <w:rsid w:val="009F6F77"/>
    <w:rsid w:val="009F704E"/>
    <w:rsid w:val="009F709D"/>
    <w:rsid w:val="009F71CF"/>
    <w:rsid w:val="009F71ED"/>
    <w:rsid w:val="009F7201"/>
    <w:rsid w:val="009F723D"/>
    <w:rsid w:val="009F72B7"/>
    <w:rsid w:val="009F7491"/>
    <w:rsid w:val="009F756F"/>
    <w:rsid w:val="009F76FA"/>
    <w:rsid w:val="009F781C"/>
    <w:rsid w:val="009F7820"/>
    <w:rsid w:val="009F7ABA"/>
    <w:rsid w:val="009F7AE6"/>
    <w:rsid w:val="009F7C08"/>
    <w:rsid w:val="009F7CE5"/>
    <w:rsid w:val="009F7D97"/>
    <w:rsid w:val="009F7DE2"/>
    <w:rsid w:val="009F7EA0"/>
    <w:rsid w:val="009F7EFF"/>
    <w:rsid w:val="00A00064"/>
    <w:rsid w:val="00A0041F"/>
    <w:rsid w:val="00A004A1"/>
    <w:rsid w:val="00A0055D"/>
    <w:rsid w:val="00A006B8"/>
    <w:rsid w:val="00A006BB"/>
    <w:rsid w:val="00A00708"/>
    <w:rsid w:val="00A007DC"/>
    <w:rsid w:val="00A00A49"/>
    <w:rsid w:val="00A00A6D"/>
    <w:rsid w:val="00A00AD7"/>
    <w:rsid w:val="00A00C0C"/>
    <w:rsid w:val="00A00CE6"/>
    <w:rsid w:val="00A00D56"/>
    <w:rsid w:val="00A00D64"/>
    <w:rsid w:val="00A00EB4"/>
    <w:rsid w:val="00A00F59"/>
    <w:rsid w:val="00A0101D"/>
    <w:rsid w:val="00A01084"/>
    <w:rsid w:val="00A012F5"/>
    <w:rsid w:val="00A01463"/>
    <w:rsid w:val="00A0146C"/>
    <w:rsid w:val="00A014BC"/>
    <w:rsid w:val="00A01768"/>
    <w:rsid w:val="00A017D9"/>
    <w:rsid w:val="00A01834"/>
    <w:rsid w:val="00A0191F"/>
    <w:rsid w:val="00A0193A"/>
    <w:rsid w:val="00A019B1"/>
    <w:rsid w:val="00A019B5"/>
    <w:rsid w:val="00A01A8D"/>
    <w:rsid w:val="00A01BE3"/>
    <w:rsid w:val="00A01FD4"/>
    <w:rsid w:val="00A02042"/>
    <w:rsid w:val="00A020C2"/>
    <w:rsid w:val="00A021B4"/>
    <w:rsid w:val="00A02589"/>
    <w:rsid w:val="00A02862"/>
    <w:rsid w:val="00A0286A"/>
    <w:rsid w:val="00A02A71"/>
    <w:rsid w:val="00A02E91"/>
    <w:rsid w:val="00A02F83"/>
    <w:rsid w:val="00A033C6"/>
    <w:rsid w:val="00A0362B"/>
    <w:rsid w:val="00A037AD"/>
    <w:rsid w:val="00A037C8"/>
    <w:rsid w:val="00A03B1C"/>
    <w:rsid w:val="00A03CE5"/>
    <w:rsid w:val="00A03E24"/>
    <w:rsid w:val="00A03E28"/>
    <w:rsid w:val="00A03E2A"/>
    <w:rsid w:val="00A040C3"/>
    <w:rsid w:val="00A04269"/>
    <w:rsid w:val="00A04294"/>
    <w:rsid w:val="00A042ED"/>
    <w:rsid w:val="00A04362"/>
    <w:rsid w:val="00A043FB"/>
    <w:rsid w:val="00A04512"/>
    <w:rsid w:val="00A0455F"/>
    <w:rsid w:val="00A04563"/>
    <w:rsid w:val="00A046F5"/>
    <w:rsid w:val="00A0470D"/>
    <w:rsid w:val="00A0472A"/>
    <w:rsid w:val="00A048E0"/>
    <w:rsid w:val="00A04A15"/>
    <w:rsid w:val="00A04A3F"/>
    <w:rsid w:val="00A04A4E"/>
    <w:rsid w:val="00A04A9E"/>
    <w:rsid w:val="00A04BE2"/>
    <w:rsid w:val="00A04D3D"/>
    <w:rsid w:val="00A04F0D"/>
    <w:rsid w:val="00A04FA5"/>
    <w:rsid w:val="00A04FB8"/>
    <w:rsid w:val="00A05162"/>
    <w:rsid w:val="00A052FA"/>
    <w:rsid w:val="00A05314"/>
    <w:rsid w:val="00A05533"/>
    <w:rsid w:val="00A05543"/>
    <w:rsid w:val="00A0557D"/>
    <w:rsid w:val="00A05672"/>
    <w:rsid w:val="00A05742"/>
    <w:rsid w:val="00A057F2"/>
    <w:rsid w:val="00A05814"/>
    <w:rsid w:val="00A05955"/>
    <w:rsid w:val="00A05AE9"/>
    <w:rsid w:val="00A05AFD"/>
    <w:rsid w:val="00A05D05"/>
    <w:rsid w:val="00A05D63"/>
    <w:rsid w:val="00A06094"/>
    <w:rsid w:val="00A06300"/>
    <w:rsid w:val="00A064BD"/>
    <w:rsid w:val="00A064C3"/>
    <w:rsid w:val="00A065E7"/>
    <w:rsid w:val="00A065F6"/>
    <w:rsid w:val="00A0682A"/>
    <w:rsid w:val="00A068F4"/>
    <w:rsid w:val="00A0696F"/>
    <w:rsid w:val="00A069FB"/>
    <w:rsid w:val="00A06BE4"/>
    <w:rsid w:val="00A06CD5"/>
    <w:rsid w:val="00A06E3F"/>
    <w:rsid w:val="00A07010"/>
    <w:rsid w:val="00A07187"/>
    <w:rsid w:val="00A0718E"/>
    <w:rsid w:val="00A0719A"/>
    <w:rsid w:val="00A071F9"/>
    <w:rsid w:val="00A07232"/>
    <w:rsid w:val="00A0729C"/>
    <w:rsid w:val="00A07317"/>
    <w:rsid w:val="00A0739C"/>
    <w:rsid w:val="00A073CF"/>
    <w:rsid w:val="00A0744F"/>
    <w:rsid w:val="00A074ED"/>
    <w:rsid w:val="00A0750E"/>
    <w:rsid w:val="00A07576"/>
    <w:rsid w:val="00A07578"/>
    <w:rsid w:val="00A075E0"/>
    <w:rsid w:val="00A076AF"/>
    <w:rsid w:val="00A07735"/>
    <w:rsid w:val="00A07779"/>
    <w:rsid w:val="00A07989"/>
    <w:rsid w:val="00A07BAB"/>
    <w:rsid w:val="00A07C74"/>
    <w:rsid w:val="00A07D07"/>
    <w:rsid w:val="00A07D66"/>
    <w:rsid w:val="00A07EEA"/>
    <w:rsid w:val="00A07FD0"/>
    <w:rsid w:val="00A10160"/>
    <w:rsid w:val="00A10276"/>
    <w:rsid w:val="00A104A2"/>
    <w:rsid w:val="00A104CA"/>
    <w:rsid w:val="00A105FA"/>
    <w:rsid w:val="00A1079E"/>
    <w:rsid w:val="00A107F3"/>
    <w:rsid w:val="00A10CDB"/>
    <w:rsid w:val="00A10CEF"/>
    <w:rsid w:val="00A10EA5"/>
    <w:rsid w:val="00A1101D"/>
    <w:rsid w:val="00A11020"/>
    <w:rsid w:val="00A11043"/>
    <w:rsid w:val="00A1115E"/>
    <w:rsid w:val="00A111C1"/>
    <w:rsid w:val="00A11217"/>
    <w:rsid w:val="00A1127E"/>
    <w:rsid w:val="00A112EE"/>
    <w:rsid w:val="00A113F8"/>
    <w:rsid w:val="00A114BB"/>
    <w:rsid w:val="00A1161F"/>
    <w:rsid w:val="00A1166A"/>
    <w:rsid w:val="00A116A2"/>
    <w:rsid w:val="00A1170C"/>
    <w:rsid w:val="00A117EB"/>
    <w:rsid w:val="00A11854"/>
    <w:rsid w:val="00A11A5D"/>
    <w:rsid w:val="00A11C7A"/>
    <w:rsid w:val="00A11D5E"/>
    <w:rsid w:val="00A11FFF"/>
    <w:rsid w:val="00A1216C"/>
    <w:rsid w:val="00A12179"/>
    <w:rsid w:val="00A12186"/>
    <w:rsid w:val="00A1225B"/>
    <w:rsid w:val="00A12485"/>
    <w:rsid w:val="00A124A4"/>
    <w:rsid w:val="00A12585"/>
    <w:rsid w:val="00A12694"/>
    <w:rsid w:val="00A1276E"/>
    <w:rsid w:val="00A1284D"/>
    <w:rsid w:val="00A12ABB"/>
    <w:rsid w:val="00A12C7A"/>
    <w:rsid w:val="00A12CAE"/>
    <w:rsid w:val="00A12CDD"/>
    <w:rsid w:val="00A12F1B"/>
    <w:rsid w:val="00A13099"/>
    <w:rsid w:val="00A1317F"/>
    <w:rsid w:val="00A131A1"/>
    <w:rsid w:val="00A132D6"/>
    <w:rsid w:val="00A133A9"/>
    <w:rsid w:val="00A13414"/>
    <w:rsid w:val="00A13574"/>
    <w:rsid w:val="00A1357F"/>
    <w:rsid w:val="00A135E1"/>
    <w:rsid w:val="00A13640"/>
    <w:rsid w:val="00A136D9"/>
    <w:rsid w:val="00A13725"/>
    <w:rsid w:val="00A137C5"/>
    <w:rsid w:val="00A13823"/>
    <w:rsid w:val="00A138B0"/>
    <w:rsid w:val="00A13954"/>
    <w:rsid w:val="00A13C33"/>
    <w:rsid w:val="00A13CF2"/>
    <w:rsid w:val="00A13F6C"/>
    <w:rsid w:val="00A13FE4"/>
    <w:rsid w:val="00A140A0"/>
    <w:rsid w:val="00A14151"/>
    <w:rsid w:val="00A14276"/>
    <w:rsid w:val="00A14355"/>
    <w:rsid w:val="00A14509"/>
    <w:rsid w:val="00A1461A"/>
    <w:rsid w:val="00A146D2"/>
    <w:rsid w:val="00A14748"/>
    <w:rsid w:val="00A147C8"/>
    <w:rsid w:val="00A14960"/>
    <w:rsid w:val="00A14A45"/>
    <w:rsid w:val="00A14A9B"/>
    <w:rsid w:val="00A14C42"/>
    <w:rsid w:val="00A14C4E"/>
    <w:rsid w:val="00A14CA9"/>
    <w:rsid w:val="00A14D0B"/>
    <w:rsid w:val="00A14D54"/>
    <w:rsid w:val="00A14FAD"/>
    <w:rsid w:val="00A150B4"/>
    <w:rsid w:val="00A15196"/>
    <w:rsid w:val="00A15650"/>
    <w:rsid w:val="00A1567B"/>
    <w:rsid w:val="00A156CC"/>
    <w:rsid w:val="00A156E3"/>
    <w:rsid w:val="00A1576D"/>
    <w:rsid w:val="00A1582C"/>
    <w:rsid w:val="00A15893"/>
    <w:rsid w:val="00A15A6D"/>
    <w:rsid w:val="00A15B25"/>
    <w:rsid w:val="00A15B37"/>
    <w:rsid w:val="00A15BB2"/>
    <w:rsid w:val="00A15CA6"/>
    <w:rsid w:val="00A15E8C"/>
    <w:rsid w:val="00A15E90"/>
    <w:rsid w:val="00A1601D"/>
    <w:rsid w:val="00A160AD"/>
    <w:rsid w:val="00A161DD"/>
    <w:rsid w:val="00A162B1"/>
    <w:rsid w:val="00A16348"/>
    <w:rsid w:val="00A16390"/>
    <w:rsid w:val="00A1640F"/>
    <w:rsid w:val="00A16477"/>
    <w:rsid w:val="00A166CF"/>
    <w:rsid w:val="00A1692C"/>
    <w:rsid w:val="00A16AAB"/>
    <w:rsid w:val="00A16E41"/>
    <w:rsid w:val="00A16E6D"/>
    <w:rsid w:val="00A16F0A"/>
    <w:rsid w:val="00A16F4C"/>
    <w:rsid w:val="00A170DD"/>
    <w:rsid w:val="00A17140"/>
    <w:rsid w:val="00A17158"/>
    <w:rsid w:val="00A17470"/>
    <w:rsid w:val="00A174BA"/>
    <w:rsid w:val="00A174C1"/>
    <w:rsid w:val="00A17588"/>
    <w:rsid w:val="00A175F9"/>
    <w:rsid w:val="00A1761A"/>
    <w:rsid w:val="00A176D4"/>
    <w:rsid w:val="00A17A5C"/>
    <w:rsid w:val="00A17DB3"/>
    <w:rsid w:val="00A17E53"/>
    <w:rsid w:val="00A17FB3"/>
    <w:rsid w:val="00A20006"/>
    <w:rsid w:val="00A20044"/>
    <w:rsid w:val="00A2005B"/>
    <w:rsid w:val="00A2025E"/>
    <w:rsid w:val="00A206EA"/>
    <w:rsid w:val="00A20770"/>
    <w:rsid w:val="00A20825"/>
    <w:rsid w:val="00A20A84"/>
    <w:rsid w:val="00A20AC7"/>
    <w:rsid w:val="00A20ACC"/>
    <w:rsid w:val="00A20B24"/>
    <w:rsid w:val="00A20B2E"/>
    <w:rsid w:val="00A20DB0"/>
    <w:rsid w:val="00A20DCD"/>
    <w:rsid w:val="00A20E85"/>
    <w:rsid w:val="00A20F31"/>
    <w:rsid w:val="00A210B4"/>
    <w:rsid w:val="00A212D9"/>
    <w:rsid w:val="00A212F5"/>
    <w:rsid w:val="00A21485"/>
    <w:rsid w:val="00A21770"/>
    <w:rsid w:val="00A21849"/>
    <w:rsid w:val="00A218BA"/>
    <w:rsid w:val="00A218EA"/>
    <w:rsid w:val="00A21D11"/>
    <w:rsid w:val="00A21DB7"/>
    <w:rsid w:val="00A21F43"/>
    <w:rsid w:val="00A21FD1"/>
    <w:rsid w:val="00A2200B"/>
    <w:rsid w:val="00A220A9"/>
    <w:rsid w:val="00A2228F"/>
    <w:rsid w:val="00A22585"/>
    <w:rsid w:val="00A2263A"/>
    <w:rsid w:val="00A22775"/>
    <w:rsid w:val="00A228E9"/>
    <w:rsid w:val="00A22A0D"/>
    <w:rsid w:val="00A22A12"/>
    <w:rsid w:val="00A22C85"/>
    <w:rsid w:val="00A22E7F"/>
    <w:rsid w:val="00A22FCA"/>
    <w:rsid w:val="00A23045"/>
    <w:rsid w:val="00A2315F"/>
    <w:rsid w:val="00A2331B"/>
    <w:rsid w:val="00A235F5"/>
    <w:rsid w:val="00A236D4"/>
    <w:rsid w:val="00A23758"/>
    <w:rsid w:val="00A2376E"/>
    <w:rsid w:val="00A237AB"/>
    <w:rsid w:val="00A237FE"/>
    <w:rsid w:val="00A23893"/>
    <w:rsid w:val="00A2390D"/>
    <w:rsid w:val="00A2399D"/>
    <w:rsid w:val="00A23B78"/>
    <w:rsid w:val="00A23ED1"/>
    <w:rsid w:val="00A23FB5"/>
    <w:rsid w:val="00A240B7"/>
    <w:rsid w:val="00A241CC"/>
    <w:rsid w:val="00A24260"/>
    <w:rsid w:val="00A242AB"/>
    <w:rsid w:val="00A242BC"/>
    <w:rsid w:val="00A24330"/>
    <w:rsid w:val="00A24412"/>
    <w:rsid w:val="00A244BA"/>
    <w:rsid w:val="00A2454B"/>
    <w:rsid w:val="00A2488E"/>
    <w:rsid w:val="00A249E8"/>
    <w:rsid w:val="00A24A2B"/>
    <w:rsid w:val="00A24B87"/>
    <w:rsid w:val="00A24DA1"/>
    <w:rsid w:val="00A24DE1"/>
    <w:rsid w:val="00A24F0E"/>
    <w:rsid w:val="00A24F33"/>
    <w:rsid w:val="00A24F52"/>
    <w:rsid w:val="00A24F5F"/>
    <w:rsid w:val="00A24F8D"/>
    <w:rsid w:val="00A24FA2"/>
    <w:rsid w:val="00A25008"/>
    <w:rsid w:val="00A25029"/>
    <w:rsid w:val="00A2504C"/>
    <w:rsid w:val="00A25069"/>
    <w:rsid w:val="00A2512B"/>
    <w:rsid w:val="00A25163"/>
    <w:rsid w:val="00A251B0"/>
    <w:rsid w:val="00A25269"/>
    <w:rsid w:val="00A252F7"/>
    <w:rsid w:val="00A2532B"/>
    <w:rsid w:val="00A25361"/>
    <w:rsid w:val="00A2541A"/>
    <w:rsid w:val="00A255D7"/>
    <w:rsid w:val="00A2563A"/>
    <w:rsid w:val="00A25A4D"/>
    <w:rsid w:val="00A25AA5"/>
    <w:rsid w:val="00A25B83"/>
    <w:rsid w:val="00A25BAC"/>
    <w:rsid w:val="00A25C96"/>
    <w:rsid w:val="00A25CE4"/>
    <w:rsid w:val="00A25D56"/>
    <w:rsid w:val="00A25EA8"/>
    <w:rsid w:val="00A25EEC"/>
    <w:rsid w:val="00A2604C"/>
    <w:rsid w:val="00A2609C"/>
    <w:rsid w:val="00A260EF"/>
    <w:rsid w:val="00A260F4"/>
    <w:rsid w:val="00A261D4"/>
    <w:rsid w:val="00A2620C"/>
    <w:rsid w:val="00A26227"/>
    <w:rsid w:val="00A2624A"/>
    <w:rsid w:val="00A264A3"/>
    <w:rsid w:val="00A264C1"/>
    <w:rsid w:val="00A26674"/>
    <w:rsid w:val="00A26720"/>
    <w:rsid w:val="00A26729"/>
    <w:rsid w:val="00A268FC"/>
    <w:rsid w:val="00A26960"/>
    <w:rsid w:val="00A26975"/>
    <w:rsid w:val="00A26AFA"/>
    <w:rsid w:val="00A26B3F"/>
    <w:rsid w:val="00A26B79"/>
    <w:rsid w:val="00A26D1E"/>
    <w:rsid w:val="00A26D90"/>
    <w:rsid w:val="00A26E6B"/>
    <w:rsid w:val="00A26EBD"/>
    <w:rsid w:val="00A27015"/>
    <w:rsid w:val="00A27021"/>
    <w:rsid w:val="00A27025"/>
    <w:rsid w:val="00A27114"/>
    <w:rsid w:val="00A272C0"/>
    <w:rsid w:val="00A2737F"/>
    <w:rsid w:val="00A273BA"/>
    <w:rsid w:val="00A27406"/>
    <w:rsid w:val="00A275F6"/>
    <w:rsid w:val="00A276BE"/>
    <w:rsid w:val="00A27882"/>
    <w:rsid w:val="00A278E4"/>
    <w:rsid w:val="00A27A14"/>
    <w:rsid w:val="00A27A22"/>
    <w:rsid w:val="00A27A6C"/>
    <w:rsid w:val="00A27B07"/>
    <w:rsid w:val="00A27B68"/>
    <w:rsid w:val="00A27D22"/>
    <w:rsid w:val="00A30034"/>
    <w:rsid w:val="00A30219"/>
    <w:rsid w:val="00A303BA"/>
    <w:rsid w:val="00A303E4"/>
    <w:rsid w:val="00A304AE"/>
    <w:rsid w:val="00A305B9"/>
    <w:rsid w:val="00A3068F"/>
    <w:rsid w:val="00A306D0"/>
    <w:rsid w:val="00A306F4"/>
    <w:rsid w:val="00A30751"/>
    <w:rsid w:val="00A307F7"/>
    <w:rsid w:val="00A30815"/>
    <w:rsid w:val="00A30854"/>
    <w:rsid w:val="00A30994"/>
    <w:rsid w:val="00A30CD5"/>
    <w:rsid w:val="00A30D73"/>
    <w:rsid w:val="00A30DF1"/>
    <w:rsid w:val="00A30DFE"/>
    <w:rsid w:val="00A30F48"/>
    <w:rsid w:val="00A31078"/>
    <w:rsid w:val="00A310A3"/>
    <w:rsid w:val="00A31157"/>
    <w:rsid w:val="00A31241"/>
    <w:rsid w:val="00A31270"/>
    <w:rsid w:val="00A3135C"/>
    <w:rsid w:val="00A3145B"/>
    <w:rsid w:val="00A314F2"/>
    <w:rsid w:val="00A316A4"/>
    <w:rsid w:val="00A316A5"/>
    <w:rsid w:val="00A31741"/>
    <w:rsid w:val="00A3174F"/>
    <w:rsid w:val="00A3193C"/>
    <w:rsid w:val="00A3198B"/>
    <w:rsid w:val="00A319C3"/>
    <w:rsid w:val="00A31A20"/>
    <w:rsid w:val="00A31A70"/>
    <w:rsid w:val="00A31BA9"/>
    <w:rsid w:val="00A31CEC"/>
    <w:rsid w:val="00A31D6F"/>
    <w:rsid w:val="00A31FEA"/>
    <w:rsid w:val="00A32033"/>
    <w:rsid w:val="00A321CF"/>
    <w:rsid w:val="00A32250"/>
    <w:rsid w:val="00A322A6"/>
    <w:rsid w:val="00A322D3"/>
    <w:rsid w:val="00A32318"/>
    <w:rsid w:val="00A32428"/>
    <w:rsid w:val="00A32436"/>
    <w:rsid w:val="00A32600"/>
    <w:rsid w:val="00A32604"/>
    <w:rsid w:val="00A32610"/>
    <w:rsid w:val="00A328F2"/>
    <w:rsid w:val="00A32ABC"/>
    <w:rsid w:val="00A32B30"/>
    <w:rsid w:val="00A32EF7"/>
    <w:rsid w:val="00A3307C"/>
    <w:rsid w:val="00A330F4"/>
    <w:rsid w:val="00A3319E"/>
    <w:rsid w:val="00A331D5"/>
    <w:rsid w:val="00A331E6"/>
    <w:rsid w:val="00A3333D"/>
    <w:rsid w:val="00A3335D"/>
    <w:rsid w:val="00A333D3"/>
    <w:rsid w:val="00A336C6"/>
    <w:rsid w:val="00A3372C"/>
    <w:rsid w:val="00A337DC"/>
    <w:rsid w:val="00A3380F"/>
    <w:rsid w:val="00A3384B"/>
    <w:rsid w:val="00A339D0"/>
    <w:rsid w:val="00A33ABD"/>
    <w:rsid w:val="00A33B66"/>
    <w:rsid w:val="00A33CE0"/>
    <w:rsid w:val="00A33D75"/>
    <w:rsid w:val="00A33E86"/>
    <w:rsid w:val="00A33EB7"/>
    <w:rsid w:val="00A34009"/>
    <w:rsid w:val="00A3415C"/>
    <w:rsid w:val="00A343F6"/>
    <w:rsid w:val="00A34420"/>
    <w:rsid w:val="00A34478"/>
    <w:rsid w:val="00A3455E"/>
    <w:rsid w:val="00A3475D"/>
    <w:rsid w:val="00A3477C"/>
    <w:rsid w:val="00A347F1"/>
    <w:rsid w:val="00A34862"/>
    <w:rsid w:val="00A34897"/>
    <w:rsid w:val="00A34921"/>
    <w:rsid w:val="00A34A52"/>
    <w:rsid w:val="00A34A70"/>
    <w:rsid w:val="00A34AA4"/>
    <w:rsid w:val="00A34B41"/>
    <w:rsid w:val="00A34CF1"/>
    <w:rsid w:val="00A34D13"/>
    <w:rsid w:val="00A34D24"/>
    <w:rsid w:val="00A34D32"/>
    <w:rsid w:val="00A34ECE"/>
    <w:rsid w:val="00A35022"/>
    <w:rsid w:val="00A352F6"/>
    <w:rsid w:val="00A35609"/>
    <w:rsid w:val="00A3567D"/>
    <w:rsid w:val="00A356CB"/>
    <w:rsid w:val="00A35849"/>
    <w:rsid w:val="00A35973"/>
    <w:rsid w:val="00A359CB"/>
    <w:rsid w:val="00A359E9"/>
    <w:rsid w:val="00A35A61"/>
    <w:rsid w:val="00A35ACD"/>
    <w:rsid w:val="00A35B2C"/>
    <w:rsid w:val="00A35D46"/>
    <w:rsid w:val="00A35E96"/>
    <w:rsid w:val="00A35EA4"/>
    <w:rsid w:val="00A35F33"/>
    <w:rsid w:val="00A35F95"/>
    <w:rsid w:val="00A3613C"/>
    <w:rsid w:val="00A361AE"/>
    <w:rsid w:val="00A361C0"/>
    <w:rsid w:val="00A36200"/>
    <w:rsid w:val="00A3627C"/>
    <w:rsid w:val="00A36309"/>
    <w:rsid w:val="00A3637C"/>
    <w:rsid w:val="00A364F1"/>
    <w:rsid w:val="00A365B7"/>
    <w:rsid w:val="00A366CA"/>
    <w:rsid w:val="00A36705"/>
    <w:rsid w:val="00A36790"/>
    <w:rsid w:val="00A36879"/>
    <w:rsid w:val="00A368A6"/>
    <w:rsid w:val="00A368AB"/>
    <w:rsid w:val="00A36AE2"/>
    <w:rsid w:val="00A36B6E"/>
    <w:rsid w:val="00A36BC9"/>
    <w:rsid w:val="00A36E41"/>
    <w:rsid w:val="00A36EFD"/>
    <w:rsid w:val="00A36F56"/>
    <w:rsid w:val="00A37095"/>
    <w:rsid w:val="00A370A7"/>
    <w:rsid w:val="00A370F7"/>
    <w:rsid w:val="00A3717B"/>
    <w:rsid w:val="00A372A4"/>
    <w:rsid w:val="00A372D0"/>
    <w:rsid w:val="00A372DD"/>
    <w:rsid w:val="00A3746F"/>
    <w:rsid w:val="00A374AE"/>
    <w:rsid w:val="00A3750B"/>
    <w:rsid w:val="00A37754"/>
    <w:rsid w:val="00A37805"/>
    <w:rsid w:val="00A3785C"/>
    <w:rsid w:val="00A37911"/>
    <w:rsid w:val="00A3792D"/>
    <w:rsid w:val="00A37A91"/>
    <w:rsid w:val="00A37D60"/>
    <w:rsid w:val="00A37D92"/>
    <w:rsid w:val="00A37EF8"/>
    <w:rsid w:val="00A37F6F"/>
    <w:rsid w:val="00A37FC0"/>
    <w:rsid w:val="00A400CD"/>
    <w:rsid w:val="00A40133"/>
    <w:rsid w:val="00A40186"/>
    <w:rsid w:val="00A402EB"/>
    <w:rsid w:val="00A40422"/>
    <w:rsid w:val="00A4056B"/>
    <w:rsid w:val="00A405DA"/>
    <w:rsid w:val="00A4081F"/>
    <w:rsid w:val="00A4098B"/>
    <w:rsid w:val="00A409EB"/>
    <w:rsid w:val="00A40A24"/>
    <w:rsid w:val="00A40A33"/>
    <w:rsid w:val="00A40A5F"/>
    <w:rsid w:val="00A40A97"/>
    <w:rsid w:val="00A40CBA"/>
    <w:rsid w:val="00A40D07"/>
    <w:rsid w:val="00A40E7E"/>
    <w:rsid w:val="00A40EC0"/>
    <w:rsid w:val="00A40EE2"/>
    <w:rsid w:val="00A40FE3"/>
    <w:rsid w:val="00A41002"/>
    <w:rsid w:val="00A41006"/>
    <w:rsid w:val="00A412B2"/>
    <w:rsid w:val="00A41300"/>
    <w:rsid w:val="00A4132A"/>
    <w:rsid w:val="00A41377"/>
    <w:rsid w:val="00A413BB"/>
    <w:rsid w:val="00A4151D"/>
    <w:rsid w:val="00A415C6"/>
    <w:rsid w:val="00A41826"/>
    <w:rsid w:val="00A4184B"/>
    <w:rsid w:val="00A41B60"/>
    <w:rsid w:val="00A41B6C"/>
    <w:rsid w:val="00A41BA8"/>
    <w:rsid w:val="00A41C16"/>
    <w:rsid w:val="00A41E49"/>
    <w:rsid w:val="00A41F20"/>
    <w:rsid w:val="00A4201A"/>
    <w:rsid w:val="00A420D6"/>
    <w:rsid w:val="00A421BA"/>
    <w:rsid w:val="00A42342"/>
    <w:rsid w:val="00A423EE"/>
    <w:rsid w:val="00A425E2"/>
    <w:rsid w:val="00A42673"/>
    <w:rsid w:val="00A4270B"/>
    <w:rsid w:val="00A42716"/>
    <w:rsid w:val="00A42729"/>
    <w:rsid w:val="00A42736"/>
    <w:rsid w:val="00A42758"/>
    <w:rsid w:val="00A42834"/>
    <w:rsid w:val="00A42984"/>
    <w:rsid w:val="00A429A6"/>
    <w:rsid w:val="00A42A49"/>
    <w:rsid w:val="00A42BF3"/>
    <w:rsid w:val="00A42C7C"/>
    <w:rsid w:val="00A42CAA"/>
    <w:rsid w:val="00A42E4A"/>
    <w:rsid w:val="00A42EC3"/>
    <w:rsid w:val="00A42F6C"/>
    <w:rsid w:val="00A43280"/>
    <w:rsid w:val="00A4361F"/>
    <w:rsid w:val="00A4378C"/>
    <w:rsid w:val="00A43AAB"/>
    <w:rsid w:val="00A43C01"/>
    <w:rsid w:val="00A43D50"/>
    <w:rsid w:val="00A43E97"/>
    <w:rsid w:val="00A4415D"/>
    <w:rsid w:val="00A441AE"/>
    <w:rsid w:val="00A44379"/>
    <w:rsid w:val="00A44544"/>
    <w:rsid w:val="00A44A5A"/>
    <w:rsid w:val="00A44AF9"/>
    <w:rsid w:val="00A44C0A"/>
    <w:rsid w:val="00A44F85"/>
    <w:rsid w:val="00A4518B"/>
    <w:rsid w:val="00A45293"/>
    <w:rsid w:val="00A45480"/>
    <w:rsid w:val="00A454DD"/>
    <w:rsid w:val="00A45681"/>
    <w:rsid w:val="00A458D1"/>
    <w:rsid w:val="00A45ABE"/>
    <w:rsid w:val="00A45BBF"/>
    <w:rsid w:val="00A45BFB"/>
    <w:rsid w:val="00A45C7B"/>
    <w:rsid w:val="00A45CA1"/>
    <w:rsid w:val="00A45D77"/>
    <w:rsid w:val="00A45D7A"/>
    <w:rsid w:val="00A45E0E"/>
    <w:rsid w:val="00A45FEB"/>
    <w:rsid w:val="00A460D3"/>
    <w:rsid w:val="00A46156"/>
    <w:rsid w:val="00A461BB"/>
    <w:rsid w:val="00A461BF"/>
    <w:rsid w:val="00A461D4"/>
    <w:rsid w:val="00A46326"/>
    <w:rsid w:val="00A46550"/>
    <w:rsid w:val="00A4663B"/>
    <w:rsid w:val="00A46664"/>
    <w:rsid w:val="00A466C4"/>
    <w:rsid w:val="00A468F7"/>
    <w:rsid w:val="00A4694D"/>
    <w:rsid w:val="00A46A64"/>
    <w:rsid w:val="00A46C09"/>
    <w:rsid w:val="00A46C4C"/>
    <w:rsid w:val="00A46CE3"/>
    <w:rsid w:val="00A46D96"/>
    <w:rsid w:val="00A46DBF"/>
    <w:rsid w:val="00A46EBC"/>
    <w:rsid w:val="00A46F46"/>
    <w:rsid w:val="00A46F4A"/>
    <w:rsid w:val="00A46F9A"/>
    <w:rsid w:val="00A47143"/>
    <w:rsid w:val="00A471D7"/>
    <w:rsid w:val="00A47206"/>
    <w:rsid w:val="00A47453"/>
    <w:rsid w:val="00A474C8"/>
    <w:rsid w:val="00A475B8"/>
    <w:rsid w:val="00A47749"/>
    <w:rsid w:val="00A477D7"/>
    <w:rsid w:val="00A478E1"/>
    <w:rsid w:val="00A47B68"/>
    <w:rsid w:val="00A47C05"/>
    <w:rsid w:val="00A47D63"/>
    <w:rsid w:val="00A47DFF"/>
    <w:rsid w:val="00A47E78"/>
    <w:rsid w:val="00A47F12"/>
    <w:rsid w:val="00A47FE1"/>
    <w:rsid w:val="00A500C4"/>
    <w:rsid w:val="00A50191"/>
    <w:rsid w:val="00A5019B"/>
    <w:rsid w:val="00A501C4"/>
    <w:rsid w:val="00A501FC"/>
    <w:rsid w:val="00A504BC"/>
    <w:rsid w:val="00A506BB"/>
    <w:rsid w:val="00A509BD"/>
    <w:rsid w:val="00A50ACE"/>
    <w:rsid w:val="00A50CB1"/>
    <w:rsid w:val="00A50CB4"/>
    <w:rsid w:val="00A50DA6"/>
    <w:rsid w:val="00A50E82"/>
    <w:rsid w:val="00A510FC"/>
    <w:rsid w:val="00A5112D"/>
    <w:rsid w:val="00A51330"/>
    <w:rsid w:val="00A513D0"/>
    <w:rsid w:val="00A51479"/>
    <w:rsid w:val="00A514DA"/>
    <w:rsid w:val="00A51520"/>
    <w:rsid w:val="00A515DA"/>
    <w:rsid w:val="00A51675"/>
    <w:rsid w:val="00A516DC"/>
    <w:rsid w:val="00A51746"/>
    <w:rsid w:val="00A517E5"/>
    <w:rsid w:val="00A5189B"/>
    <w:rsid w:val="00A5199B"/>
    <w:rsid w:val="00A51A7F"/>
    <w:rsid w:val="00A51AF7"/>
    <w:rsid w:val="00A51C42"/>
    <w:rsid w:val="00A51CCB"/>
    <w:rsid w:val="00A51D93"/>
    <w:rsid w:val="00A51EB7"/>
    <w:rsid w:val="00A52024"/>
    <w:rsid w:val="00A520F9"/>
    <w:rsid w:val="00A52252"/>
    <w:rsid w:val="00A52334"/>
    <w:rsid w:val="00A524A8"/>
    <w:rsid w:val="00A52535"/>
    <w:rsid w:val="00A52586"/>
    <w:rsid w:val="00A526B6"/>
    <w:rsid w:val="00A52719"/>
    <w:rsid w:val="00A52752"/>
    <w:rsid w:val="00A527FC"/>
    <w:rsid w:val="00A5284A"/>
    <w:rsid w:val="00A529C4"/>
    <w:rsid w:val="00A52EFD"/>
    <w:rsid w:val="00A52F4C"/>
    <w:rsid w:val="00A52FA3"/>
    <w:rsid w:val="00A52FE8"/>
    <w:rsid w:val="00A531D5"/>
    <w:rsid w:val="00A532FE"/>
    <w:rsid w:val="00A5337A"/>
    <w:rsid w:val="00A53440"/>
    <w:rsid w:val="00A53457"/>
    <w:rsid w:val="00A534F3"/>
    <w:rsid w:val="00A5359A"/>
    <w:rsid w:val="00A535A1"/>
    <w:rsid w:val="00A535B7"/>
    <w:rsid w:val="00A536A5"/>
    <w:rsid w:val="00A53767"/>
    <w:rsid w:val="00A53799"/>
    <w:rsid w:val="00A537CC"/>
    <w:rsid w:val="00A537CE"/>
    <w:rsid w:val="00A537F9"/>
    <w:rsid w:val="00A53930"/>
    <w:rsid w:val="00A53993"/>
    <w:rsid w:val="00A53A1B"/>
    <w:rsid w:val="00A53BE1"/>
    <w:rsid w:val="00A53D3E"/>
    <w:rsid w:val="00A53E83"/>
    <w:rsid w:val="00A53F1C"/>
    <w:rsid w:val="00A54020"/>
    <w:rsid w:val="00A5405D"/>
    <w:rsid w:val="00A54149"/>
    <w:rsid w:val="00A54436"/>
    <w:rsid w:val="00A544A3"/>
    <w:rsid w:val="00A544DF"/>
    <w:rsid w:val="00A5465D"/>
    <w:rsid w:val="00A546A8"/>
    <w:rsid w:val="00A546CA"/>
    <w:rsid w:val="00A5483C"/>
    <w:rsid w:val="00A54BD0"/>
    <w:rsid w:val="00A54BFE"/>
    <w:rsid w:val="00A54DBB"/>
    <w:rsid w:val="00A54DE2"/>
    <w:rsid w:val="00A54E6B"/>
    <w:rsid w:val="00A55031"/>
    <w:rsid w:val="00A55072"/>
    <w:rsid w:val="00A5509E"/>
    <w:rsid w:val="00A5520F"/>
    <w:rsid w:val="00A55293"/>
    <w:rsid w:val="00A5534A"/>
    <w:rsid w:val="00A5536D"/>
    <w:rsid w:val="00A55374"/>
    <w:rsid w:val="00A553CE"/>
    <w:rsid w:val="00A555BE"/>
    <w:rsid w:val="00A55672"/>
    <w:rsid w:val="00A5574A"/>
    <w:rsid w:val="00A557A6"/>
    <w:rsid w:val="00A557C9"/>
    <w:rsid w:val="00A55984"/>
    <w:rsid w:val="00A55A6F"/>
    <w:rsid w:val="00A55ED2"/>
    <w:rsid w:val="00A55F02"/>
    <w:rsid w:val="00A55F85"/>
    <w:rsid w:val="00A55FBF"/>
    <w:rsid w:val="00A560C4"/>
    <w:rsid w:val="00A5618B"/>
    <w:rsid w:val="00A561AC"/>
    <w:rsid w:val="00A562B6"/>
    <w:rsid w:val="00A564AA"/>
    <w:rsid w:val="00A564D5"/>
    <w:rsid w:val="00A56531"/>
    <w:rsid w:val="00A56595"/>
    <w:rsid w:val="00A56610"/>
    <w:rsid w:val="00A5677A"/>
    <w:rsid w:val="00A567A8"/>
    <w:rsid w:val="00A568D9"/>
    <w:rsid w:val="00A56A36"/>
    <w:rsid w:val="00A56A5C"/>
    <w:rsid w:val="00A56BC8"/>
    <w:rsid w:val="00A56C7F"/>
    <w:rsid w:val="00A56DCC"/>
    <w:rsid w:val="00A56E45"/>
    <w:rsid w:val="00A56E81"/>
    <w:rsid w:val="00A56EFF"/>
    <w:rsid w:val="00A56FC0"/>
    <w:rsid w:val="00A57008"/>
    <w:rsid w:val="00A5708B"/>
    <w:rsid w:val="00A57146"/>
    <w:rsid w:val="00A571AE"/>
    <w:rsid w:val="00A571C3"/>
    <w:rsid w:val="00A5744E"/>
    <w:rsid w:val="00A5745D"/>
    <w:rsid w:val="00A575A4"/>
    <w:rsid w:val="00A57772"/>
    <w:rsid w:val="00A57867"/>
    <w:rsid w:val="00A578AF"/>
    <w:rsid w:val="00A578C5"/>
    <w:rsid w:val="00A579CC"/>
    <w:rsid w:val="00A57B81"/>
    <w:rsid w:val="00A57CE6"/>
    <w:rsid w:val="00A57E04"/>
    <w:rsid w:val="00A57EF9"/>
    <w:rsid w:val="00A6002E"/>
    <w:rsid w:val="00A6003A"/>
    <w:rsid w:val="00A600FE"/>
    <w:rsid w:val="00A60185"/>
    <w:rsid w:val="00A6036D"/>
    <w:rsid w:val="00A6037B"/>
    <w:rsid w:val="00A603AD"/>
    <w:rsid w:val="00A603B4"/>
    <w:rsid w:val="00A60519"/>
    <w:rsid w:val="00A60659"/>
    <w:rsid w:val="00A607DE"/>
    <w:rsid w:val="00A60804"/>
    <w:rsid w:val="00A60B42"/>
    <w:rsid w:val="00A60C47"/>
    <w:rsid w:val="00A60CDD"/>
    <w:rsid w:val="00A60D9D"/>
    <w:rsid w:val="00A60E95"/>
    <w:rsid w:val="00A61098"/>
    <w:rsid w:val="00A61263"/>
    <w:rsid w:val="00A612FF"/>
    <w:rsid w:val="00A61517"/>
    <w:rsid w:val="00A615AE"/>
    <w:rsid w:val="00A6160D"/>
    <w:rsid w:val="00A6174A"/>
    <w:rsid w:val="00A6175A"/>
    <w:rsid w:val="00A61771"/>
    <w:rsid w:val="00A617F5"/>
    <w:rsid w:val="00A6187A"/>
    <w:rsid w:val="00A618E8"/>
    <w:rsid w:val="00A61A6F"/>
    <w:rsid w:val="00A61A77"/>
    <w:rsid w:val="00A61BC5"/>
    <w:rsid w:val="00A61C67"/>
    <w:rsid w:val="00A61CCA"/>
    <w:rsid w:val="00A61CD8"/>
    <w:rsid w:val="00A61D18"/>
    <w:rsid w:val="00A61DA5"/>
    <w:rsid w:val="00A61E19"/>
    <w:rsid w:val="00A61F25"/>
    <w:rsid w:val="00A61F82"/>
    <w:rsid w:val="00A621A3"/>
    <w:rsid w:val="00A62267"/>
    <w:rsid w:val="00A622C2"/>
    <w:rsid w:val="00A622E8"/>
    <w:rsid w:val="00A62328"/>
    <w:rsid w:val="00A62376"/>
    <w:rsid w:val="00A623FF"/>
    <w:rsid w:val="00A62595"/>
    <w:rsid w:val="00A625E8"/>
    <w:rsid w:val="00A62691"/>
    <w:rsid w:val="00A628AF"/>
    <w:rsid w:val="00A62E07"/>
    <w:rsid w:val="00A62E72"/>
    <w:rsid w:val="00A63005"/>
    <w:rsid w:val="00A63044"/>
    <w:rsid w:val="00A630AE"/>
    <w:rsid w:val="00A630E1"/>
    <w:rsid w:val="00A6350B"/>
    <w:rsid w:val="00A6350D"/>
    <w:rsid w:val="00A637AE"/>
    <w:rsid w:val="00A6389B"/>
    <w:rsid w:val="00A63906"/>
    <w:rsid w:val="00A6398E"/>
    <w:rsid w:val="00A63D22"/>
    <w:rsid w:val="00A63DFF"/>
    <w:rsid w:val="00A64197"/>
    <w:rsid w:val="00A64280"/>
    <w:rsid w:val="00A642B7"/>
    <w:rsid w:val="00A643E8"/>
    <w:rsid w:val="00A64496"/>
    <w:rsid w:val="00A64558"/>
    <w:rsid w:val="00A6459B"/>
    <w:rsid w:val="00A6481F"/>
    <w:rsid w:val="00A6490D"/>
    <w:rsid w:val="00A649A1"/>
    <w:rsid w:val="00A64A3A"/>
    <w:rsid w:val="00A64B64"/>
    <w:rsid w:val="00A64CA2"/>
    <w:rsid w:val="00A64E63"/>
    <w:rsid w:val="00A65072"/>
    <w:rsid w:val="00A650BC"/>
    <w:rsid w:val="00A6512F"/>
    <w:rsid w:val="00A6514B"/>
    <w:rsid w:val="00A65186"/>
    <w:rsid w:val="00A6519D"/>
    <w:rsid w:val="00A652DD"/>
    <w:rsid w:val="00A65350"/>
    <w:rsid w:val="00A654F1"/>
    <w:rsid w:val="00A6556B"/>
    <w:rsid w:val="00A6558B"/>
    <w:rsid w:val="00A65616"/>
    <w:rsid w:val="00A65740"/>
    <w:rsid w:val="00A65788"/>
    <w:rsid w:val="00A657F9"/>
    <w:rsid w:val="00A658D4"/>
    <w:rsid w:val="00A6598B"/>
    <w:rsid w:val="00A65996"/>
    <w:rsid w:val="00A659BB"/>
    <w:rsid w:val="00A65B38"/>
    <w:rsid w:val="00A65B87"/>
    <w:rsid w:val="00A65D02"/>
    <w:rsid w:val="00A65DFC"/>
    <w:rsid w:val="00A65F00"/>
    <w:rsid w:val="00A660EE"/>
    <w:rsid w:val="00A6618D"/>
    <w:rsid w:val="00A66313"/>
    <w:rsid w:val="00A666AB"/>
    <w:rsid w:val="00A6676B"/>
    <w:rsid w:val="00A66913"/>
    <w:rsid w:val="00A66A6A"/>
    <w:rsid w:val="00A66BA5"/>
    <w:rsid w:val="00A66CC0"/>
    <w:rsid w:val="00A66D1D"/>
    <w:rsid w:val="00A66D5C"/>
    <w:rsid w:val="00A66D90"/>
    <w:rsid w:val="00A66DDC"/>
    <w:rsid w:val="00A67033"/>
    <w:rsid w:val="00A67073"/>
    <w:rsid w:val="00A670E8"/>
    <w:rsid w:val="00A6712F"/>
    <w:rsid w:val="00A672A4"/>
    <w:rsid w:val="00A67499"/>
    <w:rsid w:val="00A67734"/>
    <w:rsid w:val="00A6779E"/>
    <w:rsid w:val="00A677B5"/>
    <w:rsid w:val="00A6793A"/>
    <w:rsid w:val="00A6799F"/>
    <w:rsid w:val="00A67B19"/>
    <w:rsid w:val="00A67BFE"/>
    <w:rsid w:val="00A67C29"/>
    <w:rsid w:val="00A67CC1"/>
    <w:rsid w:val="00A67D56"/>
    <w:rsid w:val="00A67EBF"/>
    <w:rsid w:val="00A67EDE"/>
    <w:rsid w:val="00A67F03"/>
    <w:rsid w:val="00A70048"/>
    <w:rsid w:val="00A7008F"/>
    <w:rsid w:val="00A700BA"/>
    <w:rsid w:val="00A7010F"/>
    <w:rsid w:val="00A703D6"/>
    <w:rsid w:val="00A703DD"/>
    <w:rsid w:val="00A7041F"/>
    <w:rsid w:val="00A70574"/>
    <w:rsid w:val="00A70600"/>
    <w:rsid w:val="00A7069D"/>
    <w:rsid w:val="00A70861"/>
    <w:rsid w:val="00A709F5"/>
    <w:rsid w:val="00A70AB8"/>
    <w:rsid w:val="00A70B62"/>
    <w:rsid w:val="00A70C13"/>
    <w:rsid w:val="00A70CF1"/>
    <w:rsid w:val="00A70E84"/>
    <w:rsid w:val="00A70E86"/>
    <w:rsid w:val="00A70F74"/>
    <w:rsid w:val="00A70F8A"/>
    <w:rsid w:val="00A70FE1"/>
    <w:rsid w:val="00A713FB"/>
    <w:rsid w:val="00A7156B"/>
    <w:rsid w:val="00A715B7"/>
    <w:rsid w:val="00A716CD"/>
    <w:rsid w:val="00A716DC"/>
    <w:rsid w:val="00A71807"/>
    <w:rsid w:val="00A7182E"/>
    <w:rsid w:val="00A71962"/>
    <w:rsid w:val="00A71993"/>
    <w:rsid w:val="00A719A3"/>
    <w:rsid w:val="00A719C2"/>
    <w:rsid w:val="00A71AB8"/>
    <w:rsid w:val="00A71C71"/>
    <w:rsid w:val="00A71CB7"/>
    <w:rsid w:val="00A71E4D"/>
    <w:rsid w:val="00A71FF2"/>
    <w:rsid w:val="00A720EB"/>
    <w:rsid w:val="00A722E7"/>
    <w:rsid w:val="00A7248A"/>
    <w:rsid w:val="00A724A9"/>
    <w:rsid w:val="00A72690"/>
    <w:rsid w:val="00A72715"/>
    <w:rsid w:val="00A7275B"/>
    <w:rsid w:val="00A72841"/>
    <w:rsid w:val="00A7286F"/>
    <w:rsid w:val="00A728A9"/>
    <w:rsid w:val="00A73001"/>
    <w:rsid w:val="00A73170"/>
    <w:rsid w:val="00A73334"/>
    <w:rsid w:val="00A735A4"/>
    <w:rsid w:val="00A736C8"/>
    <w:rsid w:val="00A737F9"/>
    <w:rsid w:val="00A73892"/>
    <w:rsid w:val="00A73EFD"/>
    <w:rsid w:val="00A73F04"/>
    <w:rsid w:val="00A73F1A"/>
    <w:rsid w:val="00A73F2D"/>
    <w:rsid w:val="00A73F6B"/>
    <w:rsid w:val="00A73FA2"/>
    <w:rsid w:val="00A74095"/>
    <w:rsid w:val="00A7415D"/>
    <w:rsid w:val="00A741D2"/>
    <w:rsid w:val="00A7420C"/>
    <w:rsid w:val="00A74284"/>
    <w:rsid w:val="00A74439"/>
    <w:rsid w:val="00A74460"/>
    <w:rsid w:val="00A74471"/>
    <w:rsid w:val="00A7448E"/>
    <w:rsid w:val="00A744AD"/>
    <w:rsid w:val="00A744B3"/>
    <w:rsid w:val="00A744D5"/>
    <w:rsid w:val="00A745DA"/>
    <w:rsid w:val="00A745DB"/>
    <w:rsid w:val="00A748AC"/>
    <w:rsid w:val="00A749D2"/>
    <w:rsid w:val="00A74B3B"/>
    <w:rsid w:val="00A74C37"/>
    <w:rsid w:val="00A74C3C"/>
    <w:rsid w:val="00A74DC7"/>
    <w:rsid w:val="00A74E15"/>
    <w:rsid w:val="00A74F41"/>
    <w:rsid w:val="00A74F6F"/>
    <w:rsid w:val="00A74FC5"/>
    <w:rsid w:val="00A75062"/>
    <w:rsid w:val="00A750B2"/>
    <w:rsid w:val="00A75150"/>
    <w:rsid w:val="00A75235"/>
    <w:rsid w:val="00A75298"/>
    <w:rsid w:val="00A75373"/>
    <w:rsid w:val="00A754A8"/>
    <w:rsid w:val="00A754E9"/>
    <w:rsid w:val="00A7572C"/>
    <w:rsid w:val="00A75788"/>
    <w:rsid w:val="00A75972"/>
    <w:rsid w:val="00A75976"/>
    <w:rsid w:val="00A75A7A"/>
    <w:rsid w:val="00A75B81"/>
    <w:rsid w:val="00A75B9A"/>
    <w:rsid w:val="00A75CDE"/>
    <w:rsid w:val="00A75D25"/>
    <w:rsid w:val="00A75DA0"/>
    <w:rsid w:val="00A75E0A"/>
    <w:rsid w:val="00A75F7C"/>
    <w:rsid w:val="00A75FA1"/>
    <w:rsid w:val="00A7628B"/>
    <w:rsid w:val="00A76306"/>
    <w:rsid w:val="00A76369"/>
    <w:rsid w:val="00A7639B"/>
    <w:rsid w:val="00A765B2"/>
    <w:rsid w:val="00A76648"/>
    <w:rsid w:val="00A766AD"/>
    <w:rsid w:val="00A76802"/>
    <w:rsid w:val="00A7680F"/>
    <w:rsid w:val="00A76A24"/>
    <w:rsid w:val="00A76AE8"/>
    <w:rsid w:val="00A76C2C"/>
    <w:rsid w:val="00A76CC6"/>
    <w:rsid w:val="00A771B2"/>
    <w:rsid w:val="00A774AB"/>
    <w:rsid w:val="00A77513"/>
    <w:rsid w:val="00A775C6"/>
    <w:rsid w:val="00A7769D"/>
    <w:rsid w:val="00A776B9"/>
    <w:rsid w:val="00A77D03"/>
    <w:rsid w:val="00A77D91"/>
    <w:rsid w:val="00A77E59"/>
    <w:rsid w:val="00A77F07"/>
    <w:rsid w:val="00A8006C"/>
    <w:rsid w:val="00A8028E"/>
    <w:rsid w:val="00A80363"/>
    <w:rsid w:val="00A80473"/>
    <w:rsid w:val="00A804CD"/>
    <w:rsid w:val="00A805A9"/>
    <w:rsid w:val="00A80921"/>
    <w:rsid w:val="00A80922"/>
    <w:rsid w:val="00A80931"/>
    <w:rsid w:val="00A80939"/>
    <w:rsid w:val="00A80AA6"/>
    <w:rsid w:val="00A80BEE"/>
    <w:rsid w:val="00A80ED4"/>
    <w:rsid w:val="00A80F45"/>
    <w:rsid w:val="00A81092"/>
    <w:rsid w:val="00A8117F"/>
    <w:rsid w:val="00A812A7"/>
    <w:rsid w:val="00A812D0"/>
    <w:rsid w:val="00A8139A"/>
    <w:rsid w:val="00A8143B"/>
    <w:rsid w:val="00A815E7"/>
    <w:rsid w:val="00A81630"/>
    <w:rsid w:val="00A81751"/>
    <w:rsid w:val="00A8179D"/>
    <w:rsid w:val="00A8189B"/>
    <w:rsid w:val="00A819F2"/>
    <w:rsid w:val="00A81A97"/>
    <w:rsid w:val="00A81BCA"/>
    <w:rsid w:val="00A81CFA"/>
    <w:rsid w:val="00A81E46"/>
    <w:rsid w:val="00A81E48"/>
    <w:rsid w:val="00A81F1F"/>
    <w:rsid w:val="00A81F65"/>
    <w:rsid w:val="00A82057"/>
    <w:rsid w:val="00A820BB"/>
    <w:rsid w:val="00A8212F"/>
    <w:rsid w:val="00A82511"/>
    <w:rsid w:val="00A82563"/>
    <w:rsid w:val="00A82585"/>
    <w:rsid w:val="00A82649"/>
    <w:rsid w:val="00A82775"/>
    <w:rsid w:val="00A828C8"/>
    <w:rsid w:val="00A82980"/>
    <w:rsid w:val="00A82A5C"/>
    <w:rsid w:val="00A82A7F"/>
    <w:rsid w:val="00A82B0A"/>
    <w:rsid w:val="00A82B1C"/>
    <w:rsid w:val="00A82C6C"/>
    <w:rsid w:val="00A82C8A"/>
    <w:rsid w:val="00A82D2A"/>
    <w:rsid w:val="00A82DA5"/>
    <w:rsid w:val="00A82DFC"/>
    <w:rsid w:val="00A82FA2"/>
    <w:rsid w:val="00A83011"/>
    <w:rsid w:val="00A830D0"/>
    <w:rsid w:val="00A83144"/>
    <w:rsid w:val="00A83202"/>
    <w:rsid w:val="00A83212"/>
    <w:rsid w:val="00A83521"/>
    <w:rsid w:val="00A83607"/>
    <w:rsid w:val="00A83635"/>
    <w:rsid w:val="00A836BB"/>
    <w:rsid w:val="00A836C2"/>
    <w:rsid w:val="00A836F2"/>
    <w:rsid w:val="00A8371C"/>
    <w:rsid w:val="00A83768"/>
    <w:rsid w:val="00A837BA"/>
    <w:rsid w:val="00A83929"/>
    <w:rsid w:val="00A83A1C"/>
    <w:rsid w:val="00A83B07"/>
    <w:rsid w:val="00A83B2D"/>
    <w:rsid w:val="00A83D80"/>
    <w:rsid w:val="00A83E39"/>
    <w:rsid w:val="00A83E9D"/>
    <w:rsid w:val="00A83F16"/>
    <w:rsid w:val="00A83F66"/>
    <w:rsid w:val="00A83F71"/>
    <w:rsid w:val="00A84097"/>
    <w:rsid w:val="00A84151"/>
    <w:rsid w:val="00A8423D"/>
    <w:rsid w:val="00A84356"/>
    <w:rsid w:val="00A843CB"/>
    <w:rsid w:val="00A843F1"/>
    <w:rsid w:val="00A84604"/>
    <w:rsid w:val="00A84779"/>
    <w:rsid w:val="00A847B3"/>
    <w:rsid w:val="00A847F6"/>
    <w:rsid w:val="00A848D9"/>
    <w:rsid w:val="00A84A84"/>
    <w:rsid w:val="00A84C7E"/>
    <w:rsid w:val="00A84EEE"/>
    <w:rsid w:val="00A84FF7"/>
    <w:rsid w:val="00A85104"/>
    <w:rsid w:val="00A85123"/>
    <w:rsid w:val="00A85279"/>
    <w:rsid w:val="00A853F7"/>
    <w:rsid w:val="00A85401"/>
    <w:rsid w:val="00A8559E"/>
    <w:rsid w:val="00A85688"/>
    <w:rsid w:val="00A856AF"/>
    <w:rsid w:val="00A856DB"/>
    <w:rsid w:val="00A857B7"/>
    <w:rsid w:val="00A859B3"/>
    <w:rsid w:val="00A85A1E"/>
    <w:rsid w:val="00A85A3C"/>
    <w:rsid w:val="00A85A87"/>
    <w:rsid w:val="00A85B23"/>
    <w:rsid w:val="00A85D08"/>
    <w:rsid w:val="00A85DE0"/>
    <w:rsid w:val="00A85E02"/>
    <w:rsid w:val="00A85F45"/>
    <w:rsid w:val="00A86088"/>
    <w:rsid w:val="00A860FE"/>
    <w:rsid w:val="00A86189"/>
    <w:rsid w:val="00A86222"/>
    <w:rsid w:val="00A8661E"/>
    <w:rsid w:val="00A868A2"/>
    <w:rsid w:val="00A868CC"/>
    <w:rsid w:val="00A868D9"/>
    <w:rsid w:val="00A86991"/>
    <w:rsid w:val="00A86AAB"/>
    <w:rsid w:val="00A86AC8"/>
    <w:rsid w:val="00A86B5E"/>
    <w:rsid w:val="00A86C41"/>
    <w:rsid w:val="00A86CF4"/>
    <w:rsid w:val="00A86EA0"/>
    <w:rsid w:val="00A86F6A"/>
    <w:rsid w:val="00A86F7D"/>
    <w:rsid w:val="00A87093"/>
    <w:rsid w:val="00A870EB"/>
    <w:rsid w:val="00A87211"/>
    <w:rsid w:val="00A87328"/>
    <w:rsid w:val="00A8735B"/>
    <w:rsid w:val="00A87385"/>
    <w:rsid w:val="00A874BA"/>
    <w:rsid w:val="00A874C0"/>
    <w:rsid w:val="00A87694"/>
    <w:rsid w:val="00A8770D"/>
    <w:rsid w:val="00A878B5"/>
    <w:rsid w:val="00A8798C"/>
    <w:rsid w:val="00A87A2E"/>
    <w:rsid w:val="00A87B86"/>
    <w:rsid w:val="00A87C05"/>
    <w:rsid w:val="00A87C4F"/>
    <w:rsid w:val="00A87D12"/>
    <w:rsid w:val="00A87D41"/>
    <w:rsid w:val="00A87DC8"/>
    <w:rsid w:val="00A87DEC"/>
    <w:rsid w:val="00A87EC9"/>
    <w:rsid w:val="00A87F7B"/>
    <w:rsid w:val="00A9012C"/>
    <w:rsid w:val="00A904BC"/>
    <w:rsid w:val="00A9070B"/>
    <w:rsid w:val="00A90726"/>
    <w:rsid w:val="00A9087D"/>
    <w:rsid w:val="00A90A4A"/>
    <w:rsid w:val="00A90A5A"/>
    <w:rsid w:val="00A90B8E"/>
    <w:rsid w:val="00A90F7D"/>
    <w:rsid w:val="00A90F84"/>
    <w:rsid w:val="00A910E9"/>
    <w:rsid w:val="00A911EF"/>
    <w:rsid w:val="00A91255"/>
    <w:rsid w:val="00A91295"/>
    <w:rsid w:val="00A9133B"/>
    <w:rsid w:val="00A91340"/>
    <w:rsid w:val="00A9137E"/>
    <w:rsid w:val="00A9146D"/>
    <w:rsid w:val="00A91485"/>
    <w:rsid w:val="00A915DF"/>
    <w:rsid w:val="00A915E5"/>
    <w:rsid w:val="00A9169D"/>
    <w:rsid w:val="00A916CE"/>
    <w:rsid w:val="00A91733"/>
    <w:rsid w:val="00A9179D"/>
    <w:rsid w:val="00A917BA"/>
    <w:rsid w:val="00A91840"/>
    <w:rsid w:val="00A91A9A"/>
    <w:rsid w:val="00A91D55"/>
    <w:rsid w:val="00A9203C"/>
    <w:rsid w:val="00A9242E"/>
    <w:rsid w:val="00A92451"/>
    <w:rsid w:val="00A925CD"/>
    <w:rsid w:val="00A92611"/>
    <w:rsid w:val="00A92634"/>
    <w:rsid w:val="00A9281E"/>
    <w:rsid w:val="00A928E7"/>
    <w:rsid w:val="00A92959"/>
    <w:rsid w:val="00A92996"/>
    <w:rsid w:val="00A92B57"/>
    <w:rsid w:val="00A92D66"/>
    <w:rsid w:val="00A92D90"/>
    <w:rsid w:val="00A92F8B"/>
    <w:rsid w:val="00A93042"/>
    <w:rsid w:val="00A930D2"/>
    <w:rsid w:val="00A932CD"/>
    <w:rsid w:val="00A93389"/>
    <w:rsid w:val="00A933E2"/>
    <w:rsid w:val="00A93481"/>
    <w:rsid w:val="00A93560"/>
    <w:rsid w:val="00A93598"/>
    <w:rsid w:val="00A935DD"/>
    <w:rsid w:val="00A93624"/>
    <w:rsid w:val="00A93688"/>
    <w:rsid w:val="00A936A5"/>
    <w:rsid w:val="00A936F1"/>
    <w:rsid w:val="00A93785"/>
    <w:rsid w:val="00A939A9"/>
    <w:rsid w:val="00A93A36"/>
    <w:rsid w:val="00A93B4C"/>
    <w:rsid w:val="00A93C17"/>
    <w:rsid w:val="00A93C72"/>
    <w:rsid w:val="00A93CA2"/>
    <w:rsid w:val="00A93CDB"/>
    <w:rsid w:val="00A93D98"/>
    <w:rsid w:val="00A93D9D"/>
    <w:rsid w:val="00A93EB3"/>
    <w:rsid w:val="00A93FB8"/>
    <w:rsid w:val="00A9401B"/>
    <w:rsid w:val="00A94211"/>
    <w:rsid w:val="00A94314"/>
    <w:rsid w:val="00A9442C"/>
    <w:rsid w:val="00A9444D"/>
    <w:rsid w:val="00A94774"/>
    <w:rsid w:val="00A94896"/>
    <w:rsid w:val="00A94947"/>
    <w:rsid w:val="00A94A44"/>
    <w:rsid w:val="00A94B11"/>
    <w:rsid w:val="00A94B84"/>
    <w:rsid w:val="00A94BD7"/>
    <w:rsid w:val="00A94E98"/>
    <w:rsid w:val="00A9506A"/>
    <w:rsid w:val="00A95357"/>
    <w:rsid w:val="00A95959"/>
    <w:rsid w:val="00A95A01"/>
    <w:rsid w:val="00A95C2A"/>
    <w:rsid w:val="00A95D12"/>
    <w:rsid w:val="00A95E4B"/>
    <w:rsid w:val="00A95E78"/>
    <w:rsid w:val="00A95ED9"/>
    <w:rsid w:val="00A95F8B"/>
    <w:rsid w:val="00A9617A"/>
    <w:rsid w:val="00A961A6"/>
    <w:rsid w:val="00A961C7"/>
    <w:rsid w:val="00A962B3"/>
    <w:rsid w:val="00A96408"/>
    <w:rsid w:val="00A96424"/>
    <w:rsid w:val="00A9646B"/>
    <w:rsid w:val="00A9648A"/>
    <w:rsid w:val="00A964A4"/>
    <w:rsid w:val="00A96583"/>
    <w:rsid w:val="00A96704"/>
    <w:rsid w:val="00A96739"/>
    <w:rsid w:val="00A96838"/>
    <w:rsid w:val="00A96932"/>
    <w:rsid w:val="00A9698A"/>
    <w:rsid w:val="00A96B4F"/>
    <w:rsid w:val="00A96BE3"/>
    <w:rsid w:val="00A96BEC"/>
    <w:rsid w:val="00A96C2E"/>
    <w:rsid w:val="00A96E73"/>
    <w:rsid w:val="00A96F95"/>
    <w:rsid w:val="00A96FB3"/>
    <w:rsid w:val="00A971FD"/>
    <w:rsid w:val="00A9735D"/>
    <w:rsid w:val="00A9735E"/>
    <w:rsid w:val="00A973DD"/>
    <w:rsid w:val="00A973E6"/>
    <w:rsid w:val="00A9745F"/>
    <w:rsid w:val="00A974B3"/>
    <w:rsid w:val="00A975A1"/>
    <w:rsid w:val="00A97636"/>
    <w:rsid w:val="00A9764C"/>
    <w:rsid w:val="00A976A1"/>
    <w:rsid w:val="00A9783F"/>
    <w:rsid w:val="00A9786E"/>
    <w:rsid w:val="00A978B7"/>
    <w:rsid w:val="00A978B8"/>
    <w:rsid w:val="00A979D2"/>
    <w:rsid w:val="00A97A0D"/>
    <w:rsid w:val="00A97A3A"/>
    <w:rsid w:val="00A97AB0"/>
    <w:rsid w:val="00A97CCA"/>
    <w:rsid w:val="00A97CF3"/>
    <w:rsid w:val="00A97D7A"/>
    <w:rsid w:val="00A97DBC"/>
    <w:rsid w:val="00A97F09"/>
    <w:rsid w:val="00A97F2C"/>
    <w:rsid w:val="00AA00FB"/>
    <w:rsid w:val="00AA0155"/>
    <w:rsid w:val="00AA0323"/>
    <w:rsid w:val="00AA0477"/>
    <w:rsid w:val="00AA04B1"/>
    <w:rsid w:val="00AA06AB"/>
    <w:rsid w:val="00AA0755"/>
    <w:rsid w:val="00AA0807"/>
    <w:rsid w:val="00AA091C"/>
    <w:rsid w:val="00AA09DD"/>
    <w:rsid w:val="00AA09E6"/>
    <w:rsid w:val="00AA0A1A"/>
    <w:rsid w:val="00AA0A5F"/>
    <w:rsid w:val="00AA0BAA"/>
    <w:rsid w:val="00AA0D1A"/>
    <w:rsid w:val="00AA0F26"/>
    <w:rsid w:val="00AA0F7C"/>
    <w:rsid w:val="00AA1004"/>
    <w:rsid w:val="00AA1235"/>
    <w:rsid w:val="00AA152F"/>
    <w:rsid w:val="00AA1552"/>
    <w:rsid w:val="00AA16CE"/>
    <w:rsid w:val="00AA1779"/>
    <w:rsid w:val="00AA179C"/>
    <w:rsid w:val="00AA17D2"/>
    <w:rsid w:val="00AA1903"/>
    <w:rsid w:val="00AA1A2D"/>
    <w:rsid w:val="00AA1AF2"/>
    <w:rsid w:val="00AA1CF1"/>
    <w:rsid w:val="00AA1DFD"/>
    <w:rsid w:val="00AA1E63"/>
    <w:rsid w:val="00AA2068"/>
    <w:rsid w:val="00AA20B6"/>
    <w:rsid w:val="00AA22BC"/>
    <w:rsid w:val="00AA2337"/>
    <w:rsid w:val="00AA240C"/>
    <w:rsid w:val="00AA25A1"/>
    <w:rsid w:val="00AA25B3"/>
    <w:rsid w:val="00AA26A1"/>
    <w:rsid w:val="00AA2747"/>
    <w:rsid w:val="00AA2885"/>
    <w:rsid w:val="00AA29E2"/>
    <w:rsid w:val="00AA2A26"/>
    <w:rsid w:val="00AA2A3B"/>
    <w:rsid w:val="00AA2BD6"/>
    <w:rsid w:val="00AA2DE6"/>
    <w:rsid w:val="00AA2E23"/>
    <w:rsid w:val="00AA2ED7"/>
    <w:rsid w:val="00AA2F8F"/>
    <w:rsid w:val="00AA2FF3"/>
    <w:rsid w:val="00AA300D"/>
    <w:rsid w:val="00AA313D"/>
    <w:rsid w:val="00AA31B6"/>
    <w:rsid w:val="00AA3265"/>
    <w:rsid w:val="00AA3273"/>
    <w:rsid w:val="00AA34D4"/>
    <w:rsid w:val="00AA3574"/>
    <w:rsid w:val="00AA3587"/>
    <w:rsid w:val="00AA3641"/>
    <w:rsid w:val="00AA3675"/>
    <w:rsid w:val="00AA37F6"/>
    <w:rsid w:val="00AA3A74"/>
    <w:rsid w:val="00AA3C04"/>
    <w:rsid w:val="00AA3DB6"/>
    <w:rsid w:val="00AA3E23"/>
    <w:rsid w:val="00AA4088"/>
    <w:rsid w:val="00AA40AF"/>
    <w:rsid w:val="00AA41DB"/>
    <w:rsid w:val="00AA4201"/>
    <w:rsid w:val="00AA42E2"/>
    <w:rsid w:val="00AA4402"/>
    <w:rsid w:val="00AA4465"/>
    <w:rsid w:val="00AA44FB"/>
    <w:rsid w:val="00AA45C6"/>
    <w:rsid w:val="00AA4678"/>
    <w:rsid w:val="00AA467B"/>
    <w:rsid w:val="00AA489A"/>
    <w:rsid w:val="00AA4904"/>
    <w:rsid w:val="00AA4D28"/>
    <w:rsid w:val="00AA4E56"/>
    <w:rsid w:val="00AA4E59"/>
    <w:rsid w:val="00AA4FF6"/>
    <w:rsid w:val="00AA5212"/>
    <w:rsid w:val="00AA5251"/>
    <w:rsid w:val="00AA53CC"/>
    <w:rsid w:val="00AA53ED"/>
    <w:rsid w:val="00AA5423"/>
    <w:rsid w:val="00AA5678"/>
    <w:rsid w:val="00AA58EE"/>
    <w:rsid w:val="00AA5994"/>
    <w:rsid w:val="00AA5A14"/>
    <w:rsid w:val="00AA5A19"/>
    <w:rsid w:val="00AA5CE1"/>
    <w:rsid w:val="00AA5D0F"/>
    <w:rsid w:val="00AA5DE7"/>
    <w:rsid w:val="00AA5FAF"/>
    <w:rsid w:val="00AA600F"/>
    <w:rsid w:val="00AA6089"/>
    <w:rsid w:val="00AA6101"/>
    <w:rsid w:val="00AA6189"/>
    <w:rsid w:val="00AA61B2"/>
    <w:rsid w:val="00AA633A"/>
    <w:rsid w:val="00AA65AB"/>
    <w:rsid w:val="00AA65CC"/>
    <w:rsid w:val="00AA685D"/>
    <w:rsid w:val="00AA6983"/>
    <w:rsid w:val="00AA698B"/>
    <w:rsid w:val="00AA69BE"/>
    <w:rsid w:val="00AA69CB"/>
    <w:rsid w:val="00AA6A63"/>
    <w:rsid w:val="00AA6B9F"/>
    <w:rsid w:val="00AA6CAA"/>
    <w:rsid w:val="00AA6E2A"/>
    <w:rsid w:val="00AA6FB3"/>
    <w:rsid w:val="00AA7102"/>
    <w:rsid w:val="00AA71F4"/>
    <w:rsid w:val="00AA7575"/>
    <w:rsid w:val="00AA75A1"/>
    <w:rsid w:val="00AA75CB"/>
    <w:rsid w:val="00AA7647"/>
    <w:rsid w:val="00AA7858"/>
    <w:rsid w:val="00AA7ACF"/>
    <w:rsid w:val="00AA7B03"/>
    <w:rsid w:val="00AA7B35"/>
    <w:rsid w:val="00AA7C02"/>
    <w:rsid w:val="00AA7CDA"/>
    <w:rsid w:val="00AA7DD5"/>
    <w:rsid w:val="00AA7DF1"/>
    <w:rsid w:val="00AA7E1C"/>
    <w:rsid w:val="00AA7E54"/>
    <w:rsid w:val="00AB0139"/>
    <w:rsid w:val="00AB016B"/>
    <w:rsid w:val="00AB0332"/>
    <w:rsid w:val="00AB0427"/>
    <w:rsid w:val="00AB04F4"/>
    <w:rsid w:val="00AB0840"/>
    <w:rsid w:val="00AB08C6"/>
    <w:rsid w:val="00AB0A15"/>
    <w:rsid w:val="00AB0A8A"/>
    <w:rsid w:val="00AB0B4E"/>
    <w:rsid w:val="00AB0B51"/>
    <w:rsid w:val="00AB0BC1"/>
    <w:rsid w:val="00AB0C5D"/>
    <w:rsid w:val="00AB0CF7"/>
    <w:rsid w:val="00AB0D90"/>
    <w:rsid w:val="00AB0DA2"/>
    <w:rsid w:val="00AB0DC0"/>
    <w:rsid w:val="00AB102B"/>
    <w:rsid w:val="00AB1117"/>
    <w:rsid w:val="00AB118F"/>
    <w:rsid w:val="00AB11F5"/>
    <w:rsid w:val="00AB1382"/>
    <w:rsid w:val="00AB1523"/>
    <w:rsid w:val="00AB1536"/>
    <w:rsid w:val="00AB17A9"/>
    <w:rsid w:val="00AB1864"/>
    <w:rsid w:val="00AB18B5"/>
    <w:rsid w:val="00AB1B51"/>
    <w:rsid w:val="00AB1BB9"/>
    <w:rsid w:val="00AB1D13"/>
    <w:rsid w:val="00AB1D31"/>
    <w:rsid w:val="00AB1EE8"/>
    <w:rsid w:val="00AB2097"/>
    <w:rsid w:val="00AB209A"/>
    <w:rsid w:val="00AB20A0"/>
    <w:rsid w:val="00AB215D"/>
    <w:rsid w:val="00AB21BA"/>
    <w:rsid w:val="00AB21D1"/>
    <w:rsid w:val="00AB220B"/>
    <w:rsid w:val="00AB2214"/>
    <w:rsid w:val="00AB24E6"/>
    <w:rsid w:val="00AB25E6"/>
    <w:rsid w:val="00AB27CF"/>
    <w:rsid w:val="00AB282C"/>
    <w:rsid w:val="00AB28EC"/>
    <w:rsid w:val="00AB296A"/>
    <w:rsid w:val="00AB29E2"/>
    <w:rsid w:val="00AB2A18"/>
    <w:rsid w:val="00AB2A5C"/>
    <w:rsid w:val="00AB2A74"/>
    <w:rsid w:val="00AB2B41"/>
    <w:rsid w:val="00AB2BA2"/>
    <w:rsid w:val="00AB2C7C"/>
    <w:rsid w:val="00AB2EE3"/>
    <w:rsid w:val="00AB3008"/>
    <w:rsid w:val="00AB308A"/>
    <w:rsid w:val="00AB3112"/>
    <w:rsid w:val="00AB3447"/>
    <w:rsid w:val="00AB34EF"/>
    <w:rsid w:val="00AB3547"/>
    <w:rsid w:val="00AB368D"/>
    <w:rsid w:val="00AB37AE"/>
    <w:rsid w:val="00AB3837"/>
    <w:rsid w:val="00AB38A8"/>
    <w:rsid w:val="00AB3A39"/>
    <w:rsid w:val="00AB3B07"/>
    <w:rsid w:val="00AB3C0D"/>
    <w:rsid w:val="00AB3C17"/>
    <w:rsid w:val="00AB3E0F"/>
    <w:rsid w:val="00AB3E59"/>
    <w:rsid w:val="00AB3FC5"/>
    <w:rsid w:val="00AB4098"/>
    <w:rsid w:val="00AB42F2"/>
    <w:rsid w:val="00AB43FD"/>
    <w:rsid w:val="00AB44A3"/>
    <w:rsid w:val="00AB465F"/>
    <w:rsid w:val="00AB48CA"/>
    <w:rsid w:val="00AB493F"/>
    <w:rsid w:val="00AB4A0F"/>
    <w:rsid w:val="00AB4AAA"/>
    <w:rsid w:val="00AB4D62"/>
    <w:rsid w:val="00AB4D76"/>
    <w:rsid w:val="00AB4DA3"/>
    <w:rsid w:val="00AB4DB6"/>
    <w:rsid w:val="00AB4E33"/>
    <w:rsid w:val="00AB4F48"/>
    <w:rsid w:val="00AB5049"/>
    <w:rsid w:val="00AB5085"/>
    <w:rsid w:val="00AB50E8"/>
    <w:rsid w:val="00AB511D"/>
    <w:rsid w:val="00AB5163"/>
    <w:rsid w:val="00AB5306"/>
    <w:rsid w:val="00AB5337"/>
    <w:rsid w:val="00AB5480"/>
    <w:rsid w:val="00AB54E9"/>
    <w:rsid w:val="00AB55FB"/>
    <w:rsid w:val="00AB5604"/>
    <w:rsid w:val="00AB57CC"/>
    <w:rsid w:val="00AB5900"/>
    <w:rsid w:val="00AB5926"/>
    <w:rsid w:val="00AB5AB0"/>
    <w:rsid w:val="00AB5ADE"/>
    <w:rsid w:val="00AB5BD9"/>
    <w:rsid w:val="00AB5C30"/>
    <w:rsid w:val="00AB5CCA"/>
    <w:rsid w:val="00AB5CD9"/>
    <w:rsid w:val="00AB5D1C"/>
    <w:rsid w:val="00AB5D48"/>
    <w:rsid w:val="00AB5E0A"/>
    <w:rsid w:val="00AB5E90"/>
    <w:rsid w:val="00AB5F40"/>
    <w:rsid w:val="00AB5F9A"/>
    <w:rsid w:val="00AB603D"/>
    <w:rsid w:val="00AB616C"/>
    <w:rsid w:val="00AB6293"/>
    <w:rsid w:val="00AB6478"/>
    <w:rsid w:val="00AB651F"/>
    <w:rsid w:val="00AB658B"/>
    <w:rsid w:val="00AB658F"/>
    <w:rsid w:val="00AB6685"/>
    <w:rsid w:val="00AB671A"/>
    <w:rsid w:val="00AB6735"/>
    <w:rsid w:val="00AB6CB8"/>
    <w:rsid w:val="00AB6CC4"/>
    <w:rsid w:val="00AB6D39"/>
    <w:rsid w:val="00AB6E35"/>
    <w:rsid w:val="00AB6EFB"/>
    <w:rsid w:val="00AB6F19"/>
    <w:rsid w:val="00AB6F6A"/>
    <w:rsid w:val="00AB71EB"/>
    <w:rsid w:val="00AB725A"/>
    <w:rsid w:val="00AB73CA"/>
    <w:rsid w:val="00AB7494"/>
    <w:rsid w:val="00AB7611"/>
    <w:rsid w:val="00AB76A8"/>
    <w:rsid w:val="00AB77E9"/>
    <w:rsid w:val="00AB785C"/>
    <w:rsid w:val="00AB78B3"/>
    <w:rsid w:val="00AB79A2"/>
    <w:rsid w:val="00AB7B66"/>
    <w:rsid w:val="00AB7B82"/>
    <w:rsid w:val="00AB7F20"/>
    <w:rsid w:val="00AB7F55"/>
    <w:rsid w:val="00AC0089"/>
    <w:rsid w:val="00AC0146"/>
    <w:rsid w:val="00AC037A"/>
    <w:rsid w:val="00AC03A6"/>
    <w:rsid w:val="00AC04F2"/>
    <w:rsid w:val="00AC05BE"/>
    <w:rsid w:val="00AC0756"/>
    <w:rsid w:val="00AC078D"/>
    <w:rsid w:val="00AC08D3"/>
    <w:rsid w:val="00AC0964"/>
    <w:rsid w:val="00AC0A7A"/>
    <w:rsid w:val="00AC0B8D"/>
    <w:rsid w:val="00AC0DDD"/>
    <w:rsid w:val="00AC1017"/>
    <w:rsid w:val="00AC101C"/>
    <w:rsid w:val="00AC10A5"/>
    <w:rsid w:val="00AC1148"/>
    <w:rsid w:val="00AC11C4"/>
    <w:rsid w:val="00AC1296"/>
    <w:rsid w:val="00AC1702"/>
    <w:rsid w:val="00AC177F"/>
    <w:rsid w:val="00AC18B1"/>
    <w:rsid w:val="00AC196F"/>
    <w:rsid w:val="00AC198C"/>
    <w:rsid w:val="00AC1BD5"/>
    <w:rsid w:val="00AC1C5C"/>
    <w:rsid w:val="00AC1D10"/>
    <w:rsid w:val="00AC1D35"/>
    <w:rsid w:val="00AC20B1"/>
    <w:rsid w:val="00AC217E"/>
    <w:rsid w:val="00AC231F"/>
    <w:rsid w:val="00AC23E9"/>
    <w:rsid w:val="00AC2690"/>
    <w:rsid w:val="00AC2ABE"/>
    <w:rsid w:val="00AC2B5D"/>
    <w:rsid w:val="00AC2B80"/>
    <w:rsid w:val="00AC2BC3"/>
    <w:rsid w:val="00AC2C7B"/>
    <w:rsid w:val="00AC2CAB"/>
    <w:rsid w:val="00AC2DE4"/>
    <w:rsid w:val="00AC2E99"/>
    <w:rsid w:val="00AC309F"/>
    <w:rsid w:val="00AC312A"/>
    <w:rsid w:val="00AC333B"/>
    <w:rsid w:val="00AC346A"/>
    <w:rsid w:val="00AC3554"/>
    <w:rsid w:val="00AC3578"/>
    <w:rsid w:val="00AC35C6"/>
    <w:rsid w:val="00AC3612"/>
    <w:rsid w:val="00AC363A"/>
    <w:rsid w:val="00AC36DB"/>
    <w:rsid w:val="00AC391F"/>
    <w:rsid w:val="00AC440D"/>
    <w:rsid w:val="00AC44CE"/>
    <w:rsid w:val="00AC45C5"/>
    <w:rsid w:val="00AC460D"/>
    <w:rsid w:val="00AC4654"/>
    <w:rsid w:val="00AC4684"/>
    <w:rsid w:val="00AC46F4"/>
    <w:rsid w:val="00AC47AA"/>
    <w:rsid w:val="00AC499A"/>
    <w:rsid w:val="00AC49B9"/>
    <w:rsid w:val="00AC49CC"/>
    <w:rsid w:val="00AC4A3B"/>
    <w:rsid w:val="00AC4AE5"/>
    <w:rsid w:val="00AC4B56"/>
    <w:rsid w:val="00AC4B6E"/>
    <w:rsid w:val="00AC4BF9"/>
    <w:rsid w:val="00AC4D4B"/>
    <w:rsid w:val="00AC4EC7"/>
    <w:rsid w:val="00AC4F8F"/>
    <w:rsid w:val="00AC5047"/>
    <w:rsid w:val="00AC50BF"/>
    <w:rsid w:val="00AC50E0"/>
    <w:rsid w:val="00AC516B"/>
    <w:rsid w:val="00AC53A9"/>
    <w:rsid w:val="00AC553C"/>
    <w:rsid w:val="00AC5666"/>
    <w:rsid w:val="00AC570F"/>
    <w:rsid w:val="00AC5742"/>
    <w:rsid w:val="00AC57F5"/>
    <w:rsid w:val="00AC57F6"/>
    <w:rsid w:val="00AC59A1"/>
    <w:rsid w:val="00AC5AF5"/>
    <w:rsid w:val="00AC5D70"/>
    <w:rsid w:val="00AC5F4C"/>
    <w:rsid w:val="00AC5F9B"/>
    <w:rsid w:val="00AC616F"/>
    <w:rsid w:val="00AC61A1"/>
    <w:rsid w:val="00AC61CD"/>
    <w:rsid w:val="00AC623E"/>
    <w:rsid w:val="00AC6292"/>
    <w:rsid w:val="00AC635D"/>
    <w:rsid w:val="00AC6401"/>
    <w:rsid w:val="00AC6437"/>
    <w:rsid w:val="00AC6528"/>
    <w:rsid w:val="00AC672E"/>
    <w:rsid w:val="00AC6733"/>
    <w:rsid w:val="00AC6788"/>
    <w:rsid w:val="00AC67DF"/>
    <w:rsid w:val="00AC6AA5"/>
    <w:rsid w:val="00AC6AD5"/>
    <w:rsid w:val="00AC6BFD"/>
    <w:rsid w:val="00AC6C67"/>
    <w:rsid w:val="00AC6D22"/>
    <w:rsid w:val="00AC6FCC"/>
    <w:rsid w:val="00AC70C4"/>
    <w:rsid w:val="00AC716C"/>
    <w:rsid w:val="00AC718C"/>
    <w:rsid w:val="00AC72C0"/>
    <w:rsid w:val="00AC73AC"/>
    <w:rsid w:val="00AC745A"/>
    <w:rsid w:val="00AC76CF"/>
    <w:rsid w:val="00AC79E7"/>
    <w:rsid w:val="00AC7A10"/>
    <w:rsid w:val="00AC7B38"/>
    <w:rsid w:val="00AC7B8F"/>
    <w:rsid w:val="00AC7C87"/>
    <w:rsid w:val="00AC7CBF"/>
    <w:rsid w:val="00AC7D67"/>
    <w:rsid w:val="00AC7D6B"/>
    <w:rsid w:val="00AC7DDB"/>
    <w:rsid w:val="00AC7DF4"/>
    <w:rsid w:val="00AC7E72"/>
    <w:rsid w:val="00AD00EA"/>
    <w:rsid w:val="00AD0285"/>
    <w:rsid w:val="00AD02C0"/>
    <w:rsid w:val="00AD0407"/>
    <w:rsid w:val="00AD048D"/>
    <w:rsid w:val="00AD0590"/>
    <w:rsid w:val="00AD05A0"/>
    <w:rsid w:val="00AD0967"/>
    <w:rsid w:val="00AD09E8"/>
    <w:rsid w:val="00AD0A2F"/>
    <w:rsid w:val="00AD0A5D"/>
    <w:rsid w:val="00AD0C2A"/>
    <w:rsid w:val="00AD1270"/>
    <w:rsid w:val="00AD127B"/>
    <w:rsid w:val="00AD12D4"/>
    <w:rsid w:val="00AD146C"/>
    <w:rsid w:val="00AD1492"/>
    <w:rsid w:val="00AD157F"/>
    <w:rsid w:val="00AD16B5"/>
    <w:rsid w:val="00AD16F2"/>
    <w:rsid w:val="00AD1768"/>
    <w:rsid w:val="00AD17D8"/>
    <w:rsid w:val="00AD18F3"/>
    <w:rsid w:val="00AD1945"/>
    <w:rsid w:val="00AD19DA"/>
    <w:rsid w:val="00AD1B7E"/>
    <w:rsid w:val="00AD1CE7"/>
    <w:rsid w:val="00AD1D83"/>
    <w:rsid w:val="00AD1ED6"/>
    <w:rsid w:val="00AD22FE"/>
    <w:rsid w:val="00AD24A2"/>
    <w:rsid w:val="00AD24CF"/>
    <w:rsid w:val="00AD2515"/>
    <w:rsid w:val="00AD27EE"/>
    <w:rsid w:val="00AD299E"/>
    <w:rsid w:val="00AD2A38"/>
    <w:rsid w:val="00AD2C03"/>
    <w:rsid w:val="00AD2C05"/>
    <w:rsid w:val="00AD2C5F"/>
    <w:rsid w:val="00AD2D61"/>
    <w:rsid w:val="00AD2E9B"/>
    <w:rsid w:val="00AD2F28"/>
    <w:rsid w:val="00AD30F3"/>
    <w:rsid w:val="00AD337A"/>
    <w:rsid w:val="00AD33BA"/>
    <w:rsid w:val="00AD34C4"/>
    <w:rsid w:val="00AD34F6"/>
    <w:rsid w:val="00AD35F9"/>
    <w:rsid w:val="00AD36BB"/>
    <w:rsid w:val="00AD3721"/>
    <w:rsid w:val="00AD3AC1"/>
    <w:rsid w:val="00AD3AFC"/>
    <w:rsid w:val="00AD3B59"/>
    <w:rsid w:val="00AD3C13"/>
    <w:rsid w:val="00AD3C3D"/>
    <w:rsid w:val="00AD3CF9"/>
    <w:rsid w:val="00AD3F1A"/>
    <w:rsid w:val="00AD4006"/>
    <w:rsid w:val="00AD4167"/>
    <w:rsid w:val="00AD4233"/>
    <w:rsid w:val="00AD42EC"/>
    <w:rsid w:val="00AD43D5"/>
    <w:rsid w:val="00AD452E"/>
    <w:rsid w:val="00AD4594"/>
    <w:rsid w:val="00AD45D8"/>
    <w:rsid w:val="00AD4729"/>
    <w:rsid w:val="00AD47C4"/>
    <w:rsid w:val="00AD4C36"/>
    <w:rsid w:val="00AD4C56"/>
    <w:rsid w:val="00AD4CF1"/>
    <w:rsid w:val="00AD4D8E"/>
    <w:rsid w:val="00AD4F46"/>
    <w:rsid w:val="00AD4FFF"/>
    <w:rsid w:val="00AD5082"/>
    <w:rsid w:val="00AD50A1"/>
    <w:rsid w:val="00AD51B2"/>
    <w:rsid w:val="00AD53D0"/>
    <w:rsid w:val="00AD5499"/>
    <w:rsid w:val="00AD5583"/>
    <w:rsid w:val="00AD5682"/>
    <w:rsid w:val="00AD56D4"/>
    <w:rsid w:val="00AD57EB"/>
    <w:rsid w:val="00AD5884"/>
    <w:rsid w:val="00AD5988"/>
    <w:rsid w:val="00AD59AF"/>
    <w:rsid w:val="00AD5CF0"/>
    <w:rsid w:val="00AD5F31"/>
    <w:rsid w:val="00AD5F72"/>
    <w:rsid w:val="00AD6031"/>
    <w:rsid w:val="00AD60D6"/>
    <w:rsid w:val="00AD6167"/>
    <w:rsid w:val="00AD6293"/>
    <w:rsid w:val="00AD6344"/>
    <w:rsid w:val="00AD64B6"/>
    <w:rsid w:val="00AD6616"/>
    <w:rsid w:val="00AD6775"/>
    <w:rsid w:val="00AD6796"/>
    <w:rsid w:val="00AD68EF"/>
    <w:rsid w:val="00AD6B32"/>
    <w:rsid w:val="00AD6BD4"/>
    <w:rsid w:val="00AD6BE1"/>
    <w:rsid w:val="00AD6C70"/>
    <w:rsid w:val="00AD6F29"/>
    <w:rsid w:val="00AD6F90"/>
    <w:rsid w:val="00AD73A6"/>
    <w:rsid w:val="00AD73D8"/>
    <w:rsid w:val="00AD743B"/>
    <w:rsid w:val="00AD7516"/>
    <w:rsid w:val="00AD759A"/>
    <w:rsid w:val="00AD75A5"/>
    <w:rsid w:val="00AD769A"/>
    <w:rsid w:val="00AD79E4"/>
    <w:rsid w:val="00AD7B3F"/>
    <w:rsid w:val="00AD7CFA"/>
    <w:rsid w:val="00AD7D2A"/>
    <w:rsid w:val="00AD7DB2"/>
    <w:rsid w:val="00AD7FF6"/>
    <w:rsid w:val="00AE009A"/>
    <w:rsid w:val="00AE0131"/>
    <w:rsid w:val="00AE0314"/>
    <w:rsid w:val="00AE0439"/>
    <w:rsid w:val="00AE04B9"/>
    <w:rsid w:val="00AE06BA"/>
    <w:rsid w:val="00AE090B"/>
    <w:rsid w:val="00AE0A64"/>
    <w:rsid w:val="00AE0AB4"/>
    <w:rsid w:val="00AE0B9A"/>
    <w:rsid w:val="00AE0BEB"/>
    <w:rsid w:val="00AE0DBB"/>
    <w:rsid w:val="00AE0DBF"/>
    <w:rsid w:val="00AE1175"/>
    <w:rsid w:val="00AE11B6"/>
    <w:rsid w:val="00AE1234"/>
    <w:rsid w:val="00AE1238"/>
    <w:rsid w:val="00AE14CC"/>
    <w:rsid w:val="00AE1627"/>
    <w:rsid w:val="00AE1643"/>
    <w:rsid w:val="00AE1671"/>
    <w:rsid w:val="00AE16AF"/>
    <w:rsid w:val="00AE174F"/>
    <w:rsid w:val="00AE199F"/>
    <w:rsid w:val="00AE19B3"/>
    <w:rsid w:val="00AE1B73"/>
    <w:rsid w:val="00AE1BA7"/>
    <w:rsid w:val="00AE1CAD"/>
    <w:rsid w:val="00AE1CF7"/>
    <w:rsid w:val="00AE1E64"/>
    <w:rsid w:val="00AE2131"/>
    <w:rsid w:val="00AE2226"/>
    <w:rsid w:val="00AE2247"/>
    <w:rsid w:val="00AE2250"/>
    <w:rsid w:val="00AE23EA"/>
    <w:rsid w:val="00AE25EC"/>
    <w:rsid w:val="00AE278E"/>
    <w:rsid w:val="00AE2A33"/>
    <w:rsid w:val="00AE2BEE"/>
    <w:rsid w:val="00AE2E08"/>
    <w:rsid w:val="00AE30B1"/>
    <w:rsid w:val="00AE33CE"/>
    <w:rsid w:val="00AE34DF"/>
    <w:rsid w:val="00AE3537"/>
    <w:rsid w:val="00AE3604"/>
    <w:rsid w:val="00AE36F3"/>
    <w:rsid w:val="00AE372F"/>
    <w:rsid w:val="00AE379C"/>
    <w:rsid w:val="00AE37BC"/>
    <w:rsid w:val="00AE3A3E"/>
    <w:rsid w:val="00AE3B6A"/>
    <w:rsid w:val="00AE3CC7"/>
    <w:rsid w:val="00AE3CCF"/>
    <w:rsid w:val="00AE3E33"/>
    <w:rsid w:val="00AE3EE7"/>
    <w:rsid w:val="00AE3F7F"/>
    <w:rsid w:val="00AE3F8A"/>
    <w:rsid w:val="00AE4253"/>
    <w:rsid w:val="00AE4464"/>
    <w:rsid w:val="00AE44BD"/>
    <w:rsid w:val="00AE4548"/>
    <w:rsid w:val="00AE461A"/>
    <w:rsid w:val="00AE474B"/>
    <w:rsid w:val="00AE4779"/>
    <w:rsid w:val="00AE488E"/>
    <w:rsid w:val="00AE4897"/>
    <w:rsid w:val="00AE48E1"/>
    <w:rsid w:val="00AE4913"/>
    <w:rsid w:val="00AE4986"/>
    <w:rsid w:val="00AE49E2"/>
    <w:rsid w:val="00AE4EB7"/>
    <w:rsid w:val="00AE4EF5"/>
    <w:rsid w:val="00AE514B"/>
    <w:rsid w:val="00AE5261"/>
    <w:rsid w:val="00AE5286"/>
    <w:rsid w:val="00AE52E1"/>
    <w:rsid w:val="00AE54B3"/>
    <w:rsid w:val="00AE5C43"/>
    <w:rsid w:val="00AE5FD9"/>
    <w:rsid w:val="00AE6048"/>
    <w:rsid w:val="00AE625F"/>
    <w:rsid w:val="00AE632B"/>
    <w:rsid w:val="00AE6354"/>
    <w:rsid w:val="00AE6389"/>
    <w:rsid w:val="00AE6451"/>
    <w:rsid w:val="00AE64EA"/>
    <w:rsid w:val="00AE66F8"/>
    <w:rsid w:val="00AE67CF"/>
    <w:rsid w:val="00AE67D0"/>
    <w:rsid w:val="00AE6C51"/>
    <w:rsid w:val="00AE6CCB"/>
    <w:rsid w:val="00AE6EE0"/>
    <w:rsid w:val="00AE6EFA"/>
    <w:rsid w:val="00AE6F3C"/>
    <w:rsid w:val="00AE7386"/>
    <w:rsid w:val="00AE768F"/>
    <w:rsid w:val="00AE76D8"/>
    <w:rsid w:val="00AE76FC"/>
    <w:rsid w:val="00AE7861"/>
    <w:rsid w:val="00AE78E3"/>
    <w:rsid w:val="00AE7B49"/>
    <w:rsid w:val="00AE7C35"/>
    <w:rsid w:val="00AE7C3B"/>
    <w:rsid w:val="00AE7D89"/>
    <w:rsid w:val="00AE7DD5"/>
    <w:rsid w:val="00AE7E9D"/>
    <w:rsid w:val="00AF0128"/>
    <w:rsid w:val="00AF0322"/>
    <w:rsid w:val="00AF037A"/>
    <w:rsid w:val="00AF03CE"/>
    <w:rsid w:val="00AF04B6"/>
    <w:rsid w:val="00AF05FA"/>
    <w:rsid w:val="00AF066D"/>
    <w:rsid w:val="00AF067D"/>
    <w:rsid w:val="00AF072B"/>
    <w:rsid w:val="00AF0735"/>
    <w:rsid w:val="00AF075B"/>
    <w:rsid w:val="00AF07F0"/>
    <w:rsid w:val="00AF0A32"/>
    <w:rsid w:val="00AF0A6B"/>
    <w:rsid w:val="00AF0B85"/>
    <w:rsid w:val="00AF0CB4"/>
    <w:rsid w:val="00AF0CE0"/>
    <w:rsid w:val="00AF0DDA"/>
    <w:rsid w:val="00AF0E3B"/>
    <w:rsid w:val="00AF0F3B"/>
    <w:rsid w:val="00AF0F88"/>
    <w:rsid w:val="00AF10EE"/>
    <w:rsid w:val="00AF11CB"/>
    <w:rsid w:val="00AF11F0"/>
    <w:rsid w:val="00AF14B4"/>
    <w:rsid w:val="00AF174D"/>
    <w:rsid w:val="00AF1773"/>
    <w:rsid w:val="00AF17A0"/>
    <w:rsid w:val="00AF1A39"/>
    <w:rsid w:val="00AF1B1B"/>
    <w:rsid w:val="00AF1D21"/>
    <w:rsid w:val="00AF1E6D"/>
    <w:rsid w:val="00AF20A0"/>
    <w:rsid w:val="00AF2118"/>
    <w:rsid w:val="00AF2417"/>
    <w:rsid w:val="00AF243E"/>
    <w:rsid w:val="00AF2474"/>
    <w:rsid w:val="00AF247F"/>
    <w:rsid w:val="00AF24E6"/>
    <w:rsid w:val="00AF2501"/>
    <w:rsid w:val="00AF2573"/>
    <w:rsid w:val="00AF2574"/>
    <w:rsid w:val="00AF2600"/>
    <w:rsid w:val="00AF2640"/>
    <w:rsid w:val="00AF269B"/>
    <w:rsid w:val="00AF27E6"/>
    <w:rsid w:val="00AF28AA"/>
    <w:rsid w:val="00AF291E"/>
    <w:rsid w:val="00AF29FB"/>
    <w:rsid w:val="00AF2AC4"/>
    <w:rsid w:val="00AF2BC9"/>
    <w:rsid w:val="00AF2BD1"/>
    <w:rsid w:val="00AF2C28"/>
    <w:rsid w:val="00AF2C2C"/>
    <w:rsid w:val="00AF2CF8"/>
    <w:rsid w:val="00AF2E27"/>
    <w:rsid w:val="00AF2E32"/>
    <w:rsid w:val="00AF2FCF"/>
    <w:rsid w:val="00AF313D"/>
    <w:rsid w:val="00AF337C"/>
    <w:rsid w:val="00AF3493"/>
    <w:rsid w:val="00AF358A"/>
    <w:rsid w:val="00AF35A1"/>
    <w:rsid w:val="00AF35BB"/>
    <w:rsid w:val="00AF35E2"/>
    <w:rsid w:val="00AF35EE"/>
    <w:rsid w:val="00AF36DF"/>
    <w:rsid w:val="00AF372E"/>
    <w:rsid w:val="00AF3789"/>
    <w:rsid w:val="00AF37E9"/>
    <w:rsid w:val="00AF381F"/>
    <w:rsid w:val="00AF3960"/>
    <w:rsid w:val="00AF396C"/>
    <w:rsid w:val="00AF3C5E"/>
    <w:rsid w:val="00AF3CB7"/>
    <w:rsid w:val="00AF3E32"/>
    <w:rsid w:val="00AF3F17"/>
    <w:rsid w:val="00AF3FB4"/>
    <w:rsid w:val="00AF4235"/>
    <w:rsid w:val="00AF4266"/>
    <w:rsid w:val="00AF4311"/>
    <w:rsid w:val="00AF43EF"/>
    <w:rsid w:val="00AF4442"/>
    <w:rsid w:val="00AF468C"/>
    <w:rsid w:val="00AF4872"/>
    <w:rsid w:val="00AF4897"/>
    <w:rsid w:val="00AF492F"/>
    <w:rsid w:val="00AF4A85"/>
    <w:rsid w:val="00AF4AB8"/>
    <w:rsid w:val="00AF4D21"/>
    <w:rsid w:val="00AF4D25"/>
    <w:rsid w:val="00AF4D34"/>
    <w:rsid w:val="00AF4D59"/>
    <w:rsid w:val="00AF4E7F"/>
    <w:rsid w:val="00AF50BC"/>
    <w:rsid w:val="00AF50D8"/>
    <w:rsid w:val="00AF514A"/>
    <w:rsid w:val="00AF522B"/>
    <w:rsid w:val="00AF539C"/>
    <w:rsid w:val="00AF53E1"/>
    <w:rsid w:val="00AF5650"/>
    <w:rsid w:val="00AF581F"/>
    <w:rsid w:val="00AF59A4"/>
    <w:rsid w:val="00AF5BC8"/>
    <w:rsid w:val="00AF5CC7"/>
    <w:rsid w:val="00AF5EB8"/>
    <w:rsid w:val="00AF613D"/>
    <w:rsid w:val="00AF616F"/>
    <w:rsid w:val="00AF61E1"/>
    <w:rsid w:val="00AF61FA"/>
    <w:rsid w:val="00AF6275"/>
    <w:rsid w:val="00AF6291"/>
    <w:rsid w:val="00AF62EE"/>
    <w:rsid w:val="00AF6435"/>
    <w:rsid w:val="00AF6448"/>
    <w:rsid w:val="00AF645A"/>
    <w:rsid w:val="00AF64A9"/>
    <w:rsid w:val="00AF6740"/>
    <w:rsid w:val="00AF6799"/>
    <w:rsid w:val="00AF6814"/>
    <w:rsid w:val="00AF6911"/>
    <w:rsid w:val="00AF699B"/>
    <w:rsid w:val="00AF6C3E"/>
    <w:rsid w:val="00AF6CD2"/>
    <w:rsid w:val="00AF7153"/>
    <w:rsid w:val="00AF71B4"/>
    <w:rsid w:val="00AF72F4"/>
    <w:rsid w:val="00AF72FC"/>
    <w:rsid w:val="00AF754B"/>
    <w:rsid w:val="00AF755F"/>
    <w:rsid w:val="00AF75BC"/>
    <w:rsid w:val="00AF7729"/>
    <w:rsid w:val="00AF772D"/>
    <w:rsid w:val="00AF7800"/>
    <w:rsid w:val="00AF7838"/>
    <w:rsid w:val="00AF78A0"/>
    <w:rsid w:val="00AF78D6"/>
    <w:rsid w:val="00AF7992"/>
    <w:rsid w:val="00AF7994"/>
    <w:rsid w:val="00AF7AEC"/>
    <w:rsid w:val="00AF7AF6"/>
    <w:rsid w:val="00AF7B04"/>
    <w:rsid w:val="00AF7BD0"/>
    <w:rsid w:val="00AF7C01"/>
    <w:rsid w:val="00AF7C5F"/>
    <w:rsid w:val="00AF7EFF"/>
    <w:rsid w:val="00AF7F9F"/>
    <w:rsid w:val="00AF7FCD"/>
    <w:rsid w:val="00B00358"/>
    <w:rsid w:val="00B0055C"/>
    <w:rsid w:val="00B006FE"/>
    <w:rsid w:val="00B00722"/>
    <w:rsid w:val="00B007A7"/>
    <w:rsid w:val="00B007D9"/>
    <w:rsid w:val="00B00940"/>
    <w:rsid w:val="00B00ACE"/>
    <w:rsid w:val="00B00B64"/>
    <w:rsid w:val="00B00C7F"/>
    <w:rsid w:val="00B00CF5"/>
    <w:rsid w:val="00B00ECB"/>
    <w:rsid w:val="00B00F60"/>
    <w:rsid w:val="00B00FB8"/>
    <w:rsid w:val="00B01272"/>
    <w:rsid w:val="00B012BB"/>
    <w:rsid w:val="00B01327"/>
    <w:rsid w:val="00B013CF"/>
    <w:rsid w:val="00B0144E"/>
    <w:rsid w:val="00B014AF"/>
    <w:rsid w:val="00B01698"/>
    <w:rsid w:val="00B016D1"/>
    <w:rsid w:val="00B016EE"/>
    <w:rsid w:val="00B01817"/>
    <w:rsid w:val="00B019E0"/>
    <w:rsid w:val="00B01B82"/>
    <w:rsid w:val="00B01C05"/>
    <w:rsid w:val="00B01C8F"/>
    <w:rsid w:val="00B01C9F"/>
    <w:rsid w:val="00B01D66"/>
    <w:rsid w:val="00B01D6A"/>
    <w:rsid w:val="00B01EC2"/>
    <w:rsid w:val="00B01EDB"/>
    <w:rsid w:val="00B01FC5"/>
    <w:rsid w:val="00B02014"/>
    <w:rsid w:val="00B0217A"/>
    <w:rsid w:val="00B0276E"/>
    <w:rsid w:val="00B028EF"/>
    <w:rsid w:val="00B029ED"/>
    <w:rsid w:val="00B02AAF"/>
    <w:rsid w:val="00B02B3D"/>
    <w:rsid w:val="00B02B5B"/>
    <w:rsid w:val="00B02D11"/>
    <w:rsid w:val="00B02D78"/>
    <w:rsid w:val="00B02E46"/>
    <w:rsid w:val="00B03278"/>
    <w:rsid w:val="00B032B3"/>
    <w:rsid w:val="00B0346E"/>
    <w:rsid w:val="00B03572"/>
    <w:rsid w:val="00B0378D"/>
    <w:rsid w:val="00B0381D"/>
    <w:rsid w:val="00B038B7"/>
    <w:rsid w:val="00B038DE"/>
    <w:rsid w:val="00B03908"/>
    <w:rsid w:val="00B0399E"/>
    <w:rsid w:val="00B03A8A"/>
    <w:rsid w:val="00B03C6C"/>
    <w:rsid w:val="00B03CD1"/>
    <w:rsid w:val="00B03F4D"/>
    <w:rsid w:val="00B04112"/>
    <w:rsid w:val="00B04188"/>
    <w:rsid w:val="00B0421A"/>
    <w:rsid w:val="00B0423F"/>
    <w:rsid w:val="00B044E5"/>
    <w:rsid w:val="00B0457A"/>
    <w:rsid w:val="00B04662"/>
    <w:rsid w:val="00B046C8"/>
    <w:rsid w:val="00B046FB"/>
    <w:rsid w:val="00B04777"/>
    <w:rsid w:val="00B0488E"/>
    <w:rsid w:val="00B049AD"/>
    <w:rsid w:val="00B04EAD"/>
    <w:rsid w:val="00B04F9E"/>
    <w:rsid w:val="00B05026"/>
    <w:rsid w:val="00B050C1"/>
    <w:rsid w:val="00B051F3"/>
    <w:rsid w:val="00B05332"/>
    <w:rsid w:val="00B0533D"/>
    <w:rsid w:val="00B053B4"/>
    <w:rsid w:val="00B054F7"/>
    <w:rsid w:val="00B0552A"/>
    <w:rsid w:val="00B056E3"/>
    <w:rsid w:val="00B0575B"/>
    <w:rsid w:val="00B0585E"/>
    <w:rsid w:val="00B058F0"/>
    <w:rsid w:val="00B05961"/>
    <w:rsid w:val="00B059D1"/>
    <w:rsid w:val="00B059D2"/>
    <w:rsid w:val="00B05A05"/>
    <w:rsid w:val="00B05AC1"/>
    <w:rsid w:val="00B05ADB"/>
    <w:rsid w:val="00B05C9A"/>
    <w:rsid w:val="00B06157"/>
    <w:rsid w:val="00B061E2"/>
    <w:rsid w:val="00B06201"/>
    <w:rsid w:val="00B06281"/>
    <w:rsid w:val="00B0652B"/>
    <w:rsid w:val="00B0661D"/>
    <w:rsid w:val="00B067AF"/>
    <w:rsid w:val="00B068A3"/>
    <w:rsid w:val="00B068AF"/>
    <w:rsid w:val="00B068DC"/>
    <w:rsid w:val="00B068F4"/>
    <w:rsid w:val="00B069CF"/>
    <w:rsid w:val="00B069FC"/>
    <w:rsid w:val="00B06C5C"/>
    <w:rsid w:val="00B06E90"/>
    <w:rsid w:val="00B06EDA"/>
    <w:rsid w:val="00B06F71"/>
    <w:rsid w:val="00B06FB9"/>
    <w:rsid w:val="00B07043"/>
    <w:rsid w:val="00B0706B"/>
    <w:rsid w:val="00B07086"/>
    <w:rsid w:val="00B07185"/>
    <w:rsid w:val="00B071B2"/>
    <w:rsid w:val="00B071EF"/>
    <w:rsid w:val="00B072E0"/>
    <w:rsid w:val="00B07366"/>
    <w:rsid w:val="00B074E4"/>
    <w:rsid w:val="00B075E6"/>
    <w:rsid w:val="00B076AF"/>
    <w:rsid w:val="00B0774F"/>
    <w:rsid w:val="00B07776"/>
    <w:rsid w:val="00B07A48"/>
    <w:rsid w:val="00B10051"/>
    <w:rsid w:val="00B1007E"/>
    <w:rsid w:val="00B100CC"/>
    <w:rsid w:val="00B10105"/>
    <w:rsid w:val="00B10260"/>
    <w:rsid w:val="00B1038E"/>
    <w:rsid w:val="00B103C2"/>
    <w:rsid w:val="00B1044A"/>
    <w:rsid w:val="00B1058F"/>
    <w:rsid w:val="00B106AF"/>
    <w:rsid w:val="00B1087D"/>
    <w:rsid w:val="00B10EDD"/>
    <w:rsid w:val="00B11011"/>
    <w:rsid w:val="00B11171"/>
    <w:rsid w:val="00B112D1"/>
    <w:rsid w:val="00B112E1"/>
    <w:rsid w:val="00B115DE"/>
    <w:rsid w:val="00B1161C"/>
    <w:rsid w:val="00B1162E"/>
    <w:rsid w:val="00B1185B"/>
    <w:rsid w:val="00B118AB"/>
    <w:rsid w:val="00B11A40"/>
    <w:rsid w:val="00B11ACB"/>
    <w:rsid w:val="00B11C83"/>
    <w:rsid w:val="00B11F2C"/>
    <w:rsid w:val="00B11F4B"/>
    <w:rsid w:val="00B1205D"/>
    <w:rsid w:val="00B1209A"/>
    <w:rsid w:val="00B1224C"/>
    <w:rsid w:val="00B1225F"/>
    <w:rsid w:val="00B122FB"/>
    <w:rsid w:val="00B12391"/>
    <w:rsid w:val="00B12395"/>
    <w:rsid w:val="00B124D1"/>
    <w:rsid w:val="00B126F8"/>
    <w:rsid w:val="00B1271A"/>
    <w:rsid w:val="00B1281D"/>
    <w:rsid w:val="00B12856"/>
    <w:rsid w:val="00B12869"/>
    <w:rsid w:val="00B12913"/>
    <w:rsid w:val="00B12AEB"/>
    <w:rsid w:val="00B12E58"/>
    <w:rsid w:val="00B12EA6"/>
    <w:rsid w:val="00B13238"/>
    <w:rsid w:val="00B132B2"/>
    <w:rsid w:val="00B135C3"/>
    <w:rsid w:val="00B135C6"/>
    <w:rsid w:val="00B13685"/>
    <w:rsid w:val="00B13803"/>
    <w:rsid w:val="00B13880"/>
    <w:rsid w:val="00B138AE"/>
    <w:rsid w:val="00B139E5"/>
    <w:rsid w:val="00B13A52"/>
    <w:rsid w:val="00B13B90"/>
    <w:rsid w:val="00B13BEE"/>
    <w:rsid w:val="00B13C0B"/>
    <w:rsid w:val="00B13C44"/>
    <w:rsid w:val="00B13C5C"/>
    <w:rsid w:val="00B13C80"/>
    <w:rsid w:val="00B13D28"/>
    <w:rsid w:val="00B13D41"/>
    <w:rsid w:val="00B13DEF"/>
    <w:rsid w:val="00B13E16"/>
    <w:rsid w:val="00B13E60"/>
    <w:rsid w:val="00B13E67"/>
    <w:rsid w:val="00B13ECE"/>
    <w:rsid w:val="00B13FDF"/>
    <w:rsid w:val="00B1407F"/>
    <w:rsid w:val="00B1411B"/>
    <w:rsid w:val="00B14143"/>
    <w:rsid w:val="00B1417E"/>
    <w:rsid w:val="00B142BA"/>
    <w:rsid w:val="00B14317"/>
    <w:rsid w:val="00B14403"/>
    <w:rsid w:val="00B1444C"/>
    <w:rsid w:val="00B1457D"/>
    <w:rsid w:val="00B1467C"/>
    <w:rsid w:val="00B1481E"/>
    <w:rsid w:val="00B14BF5"/>
    <w:rsid w:val="00B14D0A"/>
    <w:rsid w:val="00B14D0F"/>
    <w:rsid w:val="00B15192"/>
    <w:rsid w:val="00B153AA"/>
    <w:rsid w:val="00B155D1"/>
    <w:rsid w:val="00B1561F"/>
    <w:rsid w:val="00B1585A"/>
    <w:rsid w:val="00B15985"/>
    <w:rsid w:val="00B15995"/>
    <w:rsid w:val="00B15AC5"/>
    <w:rsid w:val="00B15B36"/>
    <w:rsid w:val="00B15C2A"/>
    <w:rsid w:val="00B15CF0"/>
    <w:rsid w:val="00B15CFC"/>
    <w:rsid w:val="00B15E9B"/>
    <w:rsid w:val="00B15F1F"/>
    <w:rsid w:val="00B15F27"/>
    <w:rsid w:val="00B15F5B"/>
    <w:rsid w:val="00B15F72"/>
    <w:rsid w:val="00B15F77"/>
    <w:rsid w:val="00B16040"/>
    <w:rsid w:val="00B1621E"/>
    <w:rsid w:val="00B163CF"/>
    <w:rsid w:val="00B163F2"/>
    <w:rsid w:val="00B16756"/>
    <w:rsid w:val="00B16776"/>
    <w:rsid w:val="00B16799"/>
    <w:rsid w:val="00B16800"/>
    <w:rsid w:val="00B16890"/>
    <w:rsid w:val="00B1691B"/>
    <w:rsid w:val="00B16A00"/>
    <w:rsid w:val="00B16B8C"/>
    <w:rsid w:val="00B16BD5"/>
    <w:rsid w:val="00B16C47"/>
    <w:rsid w:val="00B16C4A"/>
    <w:rsid w:val="00B16C62"/>
    <w:rsid w:val="00B16D82"/>
    <w:rsid w:val="00B16E37"/>
    <w:rsid w:val="00B16ED2"/>
    <w:rsid w:val="00B1708A"/>
    <w:rsid w:val="00B170FB"/>
    <w:rsid w:val="00B172C2"/>
    <w:rsid w:val="00B17379"/>
    <w:rsid w:val="00B17470"/>
    <w:rsid w:val="00B17612"/>
    <w:rsid w:val="00B17754"/>
    <w:rsid w:val="00B17889"/>
    <w:rsid w:val="00B17899"/>
    <w:rsid w:val="00B178C7"/>
    <w:rsid w:val="00B179DE"/>
    <w:rsid w:val="00B17BFC"/>
    <w:rsid w:val="00B17E10"/>
    <w:rsid w:val="00B17F01"/>
    <w:rsid w:val="00B17F85"/>
    <w:rsid w:val="00B17FF8"/>
    <w:rsid w:val="00B20182"/>
    <w:rsid w:val="00B2024F"/>
    <w:rsid w:val="00B2035E"/>
    <w:rsid w:val="00B203AA"/>
    <w:rsid w:val="00B203C0"/>
    <w:rsid w:val="00B205E0"/>
    <w:rsid w:val="00B20671"/>
    <w:rsid w:val="00B2068D"/>
    <w:rsid w:val="00B206F4"/>
    <w:rsid w:val="00B20756"/>
    <w:rsid w:val="00B2085D"/>
    <w:rsid w:val="00B20955"/>
    <w:rsid w:val="00B209B2"/>
    <w:rsid w:val="00B20BC5"/>
    <w:rsid w:val="00B20BD5"/>
    <w:rsid w:val="00B20C73"/>
    <w:rsid w:val="00B20EA4"/>
    <w:rsid w:val="00B20F2A"/>
    <w:rsid w:val="00B20F33"/>
    <w:rsid w:val="00B20FCC"/>
    <w:rsid w:val="00B20FD8"/>
    <w:rsid w:val="00B21160"/>
    <w:rsid w:val="00B214CF"/>
    <w:rsid w:val="00B214DA"/>
    <w:rsid w:val="00B2166E"/>
    <w:rsid w:val="00B216B4"/>
    <w:rsid w:val="00B216D1"/>
    <w:rsid w:val="00B21714"/>
    <w:rsid w:val="00B21918"/>
    <w:rsid w:val="00B219E9"/>
    <w:rsid w:val="00B21B1E"/>
    <w:rsid w:val="00B21C7D"/>
    <w:rsid w:val="00B21CCA"/>
    <w:rsid w:val="00B21D4E"/>
    <w:rsid w:val="00B21E8E"/>
    <w:rsid w:val="00B21ECD"/>
    <w:rsid w:val="00B221E3"/>
    <w:rsid w:val="00B22388"/>
    <w:rsid w:val="00B22397"/>
    <w:rsid w:val="00B22465"/>
    <w:rsid w:val="00B224DC"/>
    <w:rsid w:val="00B22598"/>
    <w:rsid w:val="00B2269B"/>
    <w:rsid w:val="00B22727"/>
    <w:rsid w:val="00B22842"/>
    <w:rsid w:val="00B22A19"/>
    <w:rsid w:val="00B22B3B"/>
    <w:rsid w:val="00B22CC4"/>
    <w:rsid w:val="00B22CF7"/>
    <w:rsid w:val="00B22D81"/>
    <w:rsid w:val="00B22ECA"/>
    <w:rsid w:val="00B22F7A"/>
    <w:rsid w:val="00B22FD1"/>
    <w:rsid w:val="00B23315"/>
    <w:rsid w:val="00B234B0"/>
    <w:rsid w:val="00B23585"/>
    <w:rsid w:val="00B23596"/>
    <w:rsid w:val="00B23635"/>
    <w:rsid w:val="00B2363F"/>
    <w:rsid w:val="00B23739"/>
    <w:rsid w:val="00B2383E"/>
    <w:rsid w:val="00B23904"/>
    <w:rsid w:val="00B23945"/>
    <w:rsid w:val="00B2395A"/>
    <w:rsid w:val="00B239AF"/>
    <w:rsid w:val="00B23A19"/>
    <w:rsid w:val="00B23AB0"/>
    <w:rsid w:val="00B23AB3"/>
    <w:rsid w:val="00B23B48"/>
    <w:rsid w:val="00B23C29"/>
    <w:rsid w:val="00B241D1"/>
    <w:rsid w:val="00B2424F"/>
    <w:rsid w:val="00B242BD"/>
    <w:rsid w:val="00B24313"/>
    <w:rsid w:val="00B24332"/>
    <w:rsid w:val="00B24352"/>
    <w:rsid w:val="00B245C1"/>
    <w:rsid w:val="00B247C1"/>
    <w:rsid w:val="00B24847"/>
    <w:rsid w:val="00B248FF"/>
    <w:rsid w:val="00B24B36"/>
    <w:rsid w:val="00B24B58"/>
    <w:rsid w:val="00B24B8C"/>
    <w:rsid w:val="00B24BE5"/>
    <w:rsid w:val="00B24D3F"/>
    <w:rsid w:val="00B24E37"/>
    <w:rsid w:val="00B24FCD"/>
    <w:rsid w:val="00B2520E"/>
    <w:rsid w:val="00B25217"/>
    <w:rsid w:val="00B25234"/>
    <w:rsid w:val="00B252DE"/>
    <w:rsid w:val="00B25321"/>
    <w:rsid w:val="00B253F6"/>
    <w:rsid w:val="00B255AB"/>
    <w:rsid w:val="00B256A1"/>
    <w:rsid w:val="00B25723"/>
    <w:rsid w:val="00B25787"/>
    <w:rsid w:val="00B257C4"/>
    <w:rsid w:val="00B259BD"/>
    <w:rsid w:val="00B259DB"/>
    <w:rsid w:val="00B25B7C"/>
    <w:rsid w:val="00B25CDC"/>
    <w:rsid w:val="00B25E0C"/>
    <w:rsid w:val="00B25EAC"/>
    <w:rsid w:val="00B25ED9"/>
    <w:rsid w:val="00B26058"/>
    <w:rsid w:val="00B2627E"/>
    <w:rsid w:val="00B262B3"/>
    <w:rsid w:val="00B263AE"/>
    <w:rsid w:val="00B263F5"/>
    <w:rsid w:val="00B26578"/>
    <w:rsid w:val="00B265F6"/>
    <w:rsid w:val="00B26675"/>
    <w:rsid w:val="00B269CF"/>
    <w:rsid w:val="00B26A03"/>
    <w:rsid w:val="00B26A36"/>
    <w:rsid w:val="00B26D3E"/>
    <w:rsid w:val="00B26D86"/>
    <w:rsid w:val="00B26F23"/>
    <w:rsid w:val="00B26F61"/>
    <w:rsid w:val="00B26F99"/>
    <w:rsid w:val="00B26FC2"/>
    <w:rsid w:val="00B2700C"/>
    <w:rsid w:val="00B27105"/>
    <w:rsid w:val="00B27108"/>
    <w:rsid w:val="00B2711C"/>
    <w:rsid w:val="00B27258"/>
    <w:rsid w:val="00B2729C"/>
    <w:rsid w:val="00B27612"/>
    <w:rsid w:val="00B277E4"/>
    <w:rsid w:val="00B27BA8"/>
    <w:rsid w:val="00B27D40"/>
    <w:rsid w:val="00B27DA4"/>
    <w:rsid w:val="00B27E5F"/>
    <w:rsid w:val="00B27EA4"/>
    <w:rsid w:val="00B27EBF"/>
    <w:rsid w:val="00B27ECC"/>
    <w:rsid w:val="00B27F2C"/>
    <w:rsid w:val="00B3019C"/>
    <w:rsid w:val="00B30208"/>
    <w:rsid w:val="00B3025C"/>
    <w:rsid w:val="00B30294"/>
    <w:rsid w:val="00B30507"/>
    <w:rsid w:val="00B3054E"/>
    <w:rsid w:val="00B305CF"/>
    <w:rsid w:val="00B305D0"/>
    <w:rsid w:val="00B305DB"/>
    <w:rsid w:val="00B30617"/>
    <w:rsid w:val="00B3063E"/>
    <w:rsid w:val="00B30662"/>
    <w:rsid w:val="00B3080C"/>
    <w:rsid w:val="00B30844"/>
    <w:rsid w:val="00B30859"/>
    <w:rsid w:val="00B308B7"/>
    <w:rsid w:val="00B308FC"/>
    <w:rsid w:val="00B309CD"/>
    <w:rsid w:val="00B309DA"/>
    <w:rsid w:val="00B30A47"/>
    <w:rsid w:val="00B30B4B"/>
    <w:rsid w:val="00B30BA1"/>
    <w:rsid w:val="00B30C38"/>
    <w:rsid w:val="00B30D80"/>
    <w:rsid w:val="00B30DAD"/>
    <w:rsid w:val="00B30DF7"/>
    <w:rsid w:val="00B30F7B"/>
    <w:rsid w:val="00B30FC7"/>
    <w:rsid w:val="00B30FD1"/>
    <w:rsid w:val="00B3111A"/>
    <w:rsid w:val="00B31145"/>
    <w:rsid w:val="00B31187"/>
    <w:rsid w:val="00B311D4"/>
    <w:rsid w:val="00B318B7"/>
    <w:rsid w:val="00B319F2"/>
    <w:rsid w:val="00B31CCD"/>
    <w:rsid w:val="00B31D5C"/>
    <w:rsid w:val="00B31EAE"/>
    <w:rsid w:val="00B31EFF"/>
    <w:rsid w:val="00B31F80"/>
    <w:rsid w:val="00B31F85"/>
    <w:rsid w:val="00B31F97"/>
    <w:rsid w:val="00B32092"/>
    <w:rsid w:val="00B320D7"/>
    <w:rsid w:val="00B32357"/>
    <w:rsid w:val="00B32407"/>
    <w:rsid w:val="00B3258C"/>
    <w:rsid w:val="00B32629"/>
    <w:rsid w:val="00B3266A"/>
    <w:rsid w:val="00B32687"/>
    <w:rsid w:val="00B326FA"/>
    <w:rsid w:val="00B32760"/>
    <w:rsid w:val="00B327CE"/>
    <w:rsid w:val="00B327E2"/>
    <w:rsid w:val="00B3281F"/>
    <w:rsid w:val="00B32BFA"/>
    <w:rsid w:val="00B32C09"/>
    <w:rsid w:val="00B32C5E"/>
    <w:rsid w:val="00B32D5F"/>
    <w:rsid w:val="00B32E4E"/>
    <w:rsid w:val="00B332F8"/>
    <w:rsid w:val="00B333AF"/>
    <w:rsid w:val="00B3356D"/>
    <w:rsid w:val="00B337D8"/>
    <w:rsid w:val="00B3382F"/>
    <w:rsid w:val="00B33843"/>
    <w:rsid w:val="00B338D0"/>
    <w:rsid w:val="00B338FF"/>
    <w:rsid w:val="00B33943"/>
    <w:rsid w:val="00B33BF1"/>
    <w:rsid w:val="00B33C01"/>
    <w:rsid w:val="00B33C47"/>
    <w:rsid w:val="00B33E1C"/>
    <w:rsid w:val="00B33F02"/>
    <w:rsid w:val="00B33F5C"/>
    <w:rsid w:val="00B33F9A"/>
    <w:rsid w:val="00B34365"/>
    <w:rsid w:val="00B34366"/>
    <w:rsid w:val="00B34454"/>
    <w:rsid w:val="00B34495"/>
    <w:rsid w:val="00B34640"/>
    <w:rsid w:val="00B34676"/>
    <w:rsid w:val="00B346A7"/>
    <w:rsid w:val="00B3477E"/>
    <w:rsid w:val="00B347E5"/>
    <w:rsid w:val="00B3492B"/>
    <w:rsid w:val="00B34A21"/>
    <w:rsid w:val="00B34CE8"/>
    <w:rsid w:val="00B34E1C"/>
    <w:rsid w:val="00B350A7"/>
    <w:rsid w:val="00B350B4"/>
    <w:rsid w:val="00B350E5"/>
    <w:rsid w:val="00B3516C"/>
    <w:rsid w:val="00B35177"/>
    <w:rsid w:val="00B351AC"/>
    <w:rsid w:val="00B35209"/>
    <w:rsid w:val="00B352CF"/>
    <w:rsid w:val="00B35349"/>
    <w:rsid w:val="00B3556C"/>
    <w:rsid w:val="00B3562F"/>
    <w:rsid w:val="00B35639"/>
    <w:rsid w:val="00B3568A"/>
    <w:rsid w:val="00B35698"/>
    <w:rsid w:val="00B356FC"/>
    <w:rsid w:val="00B3591D"/>
    <w:rsid w:val="00B35925"/>
    <w:rsid w:val="00B359B3"/>
    <w:rsid w:val="00B35C88"/>
    <w:rsid w:val="00B35D82"/>
    <w:rsid w:val="00B3604F"/>
    <w:rsid w:val="00B3634D"/>
    <w:rsid w:val="00B363E0"/>
    <w:rsid w:val="00B366F2"/>
    <w:rsid w:val="00B3674A"/>
    <w:rsid w:val="00B36803"/>
    <w:rsid w:val="00B3697D"/>
    <w:rsid w:val="00B3698E"/>
    <w:rsid w:val="00B36B07"/>
    <w:rsid w:val="00B36C1B"/>
    <w:rsid w:val="00B36C1F"/>
    <w:rsid w:val="00B36CFF"/>
    <w:rsid w:val="00B36DF2"/>
    <w:rsid w:val="00B36E42"/>
    <w:rsid w:val="00B370F7"/>
    <w:rsid w:val="00B37134"/>
    <w:rsid w:val="00B3714E"/>
    <w:rsid w:val="00B37218"/>
    <w:rsid w:val="00B37234"/>
    <w:rsid w:val="00B3723F"/>
    <w:rsid w:val="00B37262"/>
    <w:rsid w:val="00B372A4"/>
    <w:rsid w:val="00B372F9"/>
    <w:rsid w:val="00B3732E"/>
    <w:rsid w:val="00B3748E"/>
    <w:rsid w:val="00B37824"/>
    <w:rsid w:val="00B37835"/>
    <w:rsid w:val="00B378A8"/>
    <w:rsid w:val="00B37B1E"/>
    <w:rsid w:val="00B37B93"/>
    <w:rsid w:val="00B37BD3"/>
    <w:rsid w:val="00B37C0C"/>
    <w:rsid w:val="00B37C75"/>
    <w:rsid w:val="00B37CEE"/>
    <w:rsid w:val="00B37D3A"/>
    <w:rsid w:val="00B37D44"/>
    <w:rsid w:val="00B4002E"/>
    <w:rsid w:val="00B400DC"/>
    <w:rsid w:val="00B4024A"/>
    <w:rsid w:val="00B40369"/>
    <w:rsid w:val="00B4057C"/>
    <w:rsid w:val="00B40710"/>
    <w:rsid w:val="00B40875"/>
    <w:rsid w:val="00B40A1B"/>
    <w:rsid w:val="00B40B0E"/>
    <w:rsid w:val="00B40B15"/>
    <w:rsid w:val="00B40DAD"/>
    <w:rsid w:val="00B40DD6"/>
    <w:rsid w:val="00B40F54"/>
    <w:rsid w:val="00B40F7F"/>
    <w:rsid w:val="00B41312"/>
    <w:rsid w:val="00B413CB"/>
    <w:rsid w:val="00B413FB"/>
    <w:rsid w:val="00B41491"/>
    <w:rsid w:val="00B415C3"/>
    <w:rsid w:val="00B41649"/>
    <w:rsid w:val="00B4167A"/>
    <w:rsid w:val="00B41727"/>
    <w:rsid w:val="00B41B65"/>
    <w:rsid w:val="00B41B72"/>
    <w:rsid w:val="00B41B8C"/>
    <w:rsid w:val="00B41C4E"/>
    <w:rsid w:val="00B41CA4"/>
    <w:rsid w:val="00B41CB3"/>
    <w:rsid w:val="00B41D4B"/>
    <w:rsid w:val="00B41E3E"/>
    <w:rsid w:val="00B41E51"/>
    <w:rsid w:val="00B41EA9"/>
    <w:rsid w:val="00B41FEF"/>
    <w:rsid w:val="00B42042"/>
    <w:rsid w:val="00B4204D"/>
    <w:rsid w:val="00B420C3"/>
    <w:rsid w:val="00B421C3"/>
    <w:rsid w:val="00B42200"/>
    <w:rsid w:val="00B42265"/>
    <w:rsid w:val="00B42274"/>
    <w:rsid w:val="00B42368"/>
    <w:rsid w:val="00B4241A"/>
    <w:rsid w:val="00B42444"/>
    <w:rsid w:val="00B42583"/>
    <w:rsid w:val="00B425BA"/>
    <w:rsid w:val="00B428B4"/>
    <w:rsid w:val="00B42A62"/>
    <w:rsid w:val="00B42A97"/>
    <w:rsid w:val="00B42ABF"/>
    <w:rsid w:val="00B42B10"/>
    <w:rsid w:val="00B42B2F"/>
    <w:rsid w:val="00B42C4D"/>
    <w:rsid w:val="00B42CBA"/>
    <w:rsid w:val="00B42D3D"/>
    <w:rsid w:val="00B42E1A"/>
    <w:rsid w:val="00B430CD"/>
    <w:rsid w:val="00B43176"/>
    <w:rsid w:val="00B434A1"/>
    <w:rsid w:val="00B435DC"/>
    <w:rsid w:val="00B43777"/>
    <w:rsid w:val="00B43788"/>
    <w:rsid w:val="00B43887"/>
    <w:rsid w:val="00B439F5"/>
    <w:rsid w:val="00B43C13"/>
    <w:rsid w:val="00B43C63"/>
    <w:rsid w:val="00B43D23"/>
    <w:rsid w:val="00B43EC5"/>
    <w:rsid w:val="00B43FF4"/>
    <w:rsid w:val="00B44048"/>
    <w:rsid w:val="00B44065"/>
    <w:rsid w:val="00B44119"/>
    <w:rsid w:val="00B44192"/>
    <w:rsid w:val="00B44245"/>
    <w:rsid w:val="00B44380"/>
    <w:rsid w:val="00B44485"/>
    <w:rsid w:val="00B444E4"/>
    <w:rsid w:val="00B445EE"/>
    <w:rsid w:val="00B445F9"/>
    <w:rsid w:val="00B446E1"/>
    <w:rsid w:val="00B44904"/>
    <w:rsid w:val="00B4496B"/>
    <w:rsid w:val="00B44B01"/>
    <w:rsid w:val="00B44C02"/>
    <w:rsid w:val="00B44C68"/>
    <w:rsid w:val="00B44C72"/>
    <w:rsid w:val="00B44D22"/>
    <w:rsid w:val="00B44E45"/>
    <w:rsid w:val="00B44F91"/>
    <w:rsid w:val="00B4500B"/>
    <w:rsid w:val="00B45264"/>
    <w:rsid w:val="00B452B8"/>
    <w:rsid w:val="00B452E7"/>
    <w:rsid w:val="00B453C9"/>
    <w:rsid w:val="00B4545D"/>
    <w:rsid w:val="00B4573F"/>
    <w:rsid w:val="00B458FE"/>
    <w:rsid w:val="00B45962"/>
    <w:rsid w:val="00B45F8F"/>
    <w:rsid w:val="00B46099"/>
    <w:rsid w:val="00B46130"/>
    <w:rsid w:val="00B46216"/>
    <w:rsid w:val="00B46219"/>
    <w:rsid w:val="00B46331"/>
    <w:rsid w:val="00B46432"/>
    <w:rsid w:val="00B4643D"/>
    <w:rsid w:val="00B4646F"/>
    <w:rsid w:val="00B4656E"/>
    <w:rsid w:val="00B4668F"/>
    <w:rsid w:val="00B466B3"/>
    <w:rsid w:val="00B466E8"/>
    <w:rsid w:val="00B467A8"/>
    <w:rsid w:val="00B468E4"/>
    <w:rsid w:val="00B46987"/>
    <w:rsid w:val="00B46A51"/>
    <w:rsid w:val="00B46A7D"/>
    <w:rsid w:val="00B46C41"/>
    <w:rsid w:val="00B46C86"/>
    <w:rsid w:val="00B46DBE"/>
    <w:rsid w:val="00B46E81"/>
    <w:rsid w:val="00B46E8E"/>
    <w:rsid w:val="00B46F46"/>
    <w:rsid w:val="00B46F86"/>
    <w:rsid w:val="00B4704A"/>
    <w:rsid w:val="00B47371"/>
    <w:rsid w:val="00B473B9"/>
    <w:rsid w:val="00B473BE"/>
    <w:rsid w:val="00B47402"/>
    <w:rsid w:val="00B474F5"/>
    <w:rsid w:val="00B476C2"/>
    <w:rsid w:val="00B47753"/>
    <w:rsid w:val="00B477F2"/>
    <w:rsid w:val="00B47809"/>
    <w:rsid w:val="00B47989"/>
    <w:rsid w:val="00B479F4"/>
    <w:rsid w:val="00B47A08"/>
    <w:rsid w:val="00B47C1A"/>
    <w:rsid w:val="00B47C82"/>
    <w:rsid w:val="00B47ECF"/>
    <w:rsid w:val="00B47FD4"/>
    <w:rsid w:val="00B5008B"/>
    <w:rsid w:val="00B501CF"/>
    <w:rsid w:val="00B50484"/>
    <w:rsid w:val="00B504F3"/>
    <w:rsid w:val="00B50531"/>
    <w:rsid w:val="00B5062C"/>
    <w:rsid w:val="00B50781"/>
    <w:rsid w:val="00B5078B"/>
    <w:rsid w:val="00B507FD"/>
    <w:rsid w:val="00B5081F"/>
    <w:rsid w:val="00B509DB"/>
    <w:rsid w:val="00B509E3"/>
    <w:rsid w:val="00B50D49"/>
    <w:rsid w:val="00B50D59"/>
    <w:rsid w:val="00B50DDA"/>
    <w:rsid w:val="00B50E34"/>
    <w:rsid w:val="00B50ED7"/>
    <w:rsid w:val="00B50EF3"/>
    <w:rsid w:val="00B50F51"/>
    <w:rsid w:val="00B50FBD"/>
    <w:rsid w:val="00B5114F"/>
    <w:rsid w:val="00B5124B"/>
    <w:rsid w:val="00B5147D"/>
    <w:rsid w:val="00B514ED"/>
    <w:rsid w:val="00B516D0"/>
    <w:rsid w:val="00B5174E"/>
    <w:rsid w:val="00B51788"/>
    <w:rsid w:val="00B51A92"/>
    <w:rsid w:val="00B51AF0"/>
    <w:rsid w:val="00B51B71"/>
    <w:rsid w:val="00B51CB6"/>
    <w:rsid w:val="00B51D16"/>
    <w:rsid w:val="00B51DA5"/>
    <w:rsid w:val="00B51ED0"/>
    <w:rsid w:val="00B51F20"/>
    <w:rsid w:val="00B52064"/>
    <w:rsid w:val="00B52552"/>
    <w:rsid w:val="00B52649"/>
    <w:rsid w:val="00B52A44"/>
    <w:rsid w:val="00B52ABD"/>
    <w:rsid w:val="00B52CDB"/>
    <w:rsid w:val="00B5303E"/>
    <w:rsid w:val="00B53044"/>
    <w:rsid w:val="00B53077"/>
    <w:rsid w:val="00B53259"/>
    <w:rsid w:val="00B532C6"/>
    <w:rsid w:val="00B534CB"/>
    <w:rsid w:val="00B535CF"/>
    <w:rsid w:val="00B5365E"/>
    <w:rsid w:val="00B537FF"/>
    <w:rsid w:val="00B53978"/>
    <w:rsid w:val="00B539B4"/>
    <w:rsid w:val="00B539FD"/>
    <w:rsid w:val="00B53A0A"/>
    <w:rsid w:val="00B53B14"/>
    <w:rsid w:val="00B53B78"/>
    <w:rsid w:val="00B53C6F"/>
    <w:rsid w:val="00B53E27"/>
    <w:rsid w:val="00B53E57"/>
    <w:rsid w:val="00B53F56"/>
    <w:rsid w:val="00B53F96"/>
    <w:rsid w:val="00B54129"/>
    <w:rsid w:val="00B54206"/>
    <w:rsid w:val="00B544EE"/>
    <w:rsid w:val="00B54513"/>
    <w:rsid w:val="00B5460D"/>
    <w:rsid w:val="00B5488F"/>
    <w:rsid w:val="00B549A0"/>
    <w:rsid w:val="00B54A38"/>
    <w:rsid w:val="00B54AA0"/>
    <w:rsid w:val="00B54ABC"/>
    <w:rsid w:val="00B54ABE"/>
    <w:rsid w:val="00B54C44"/>
    <w:rsid w:val="00B54D7F"/>
    <w:rsid w:val="00B54E99"/>
    <w:rsid w:val="00B54F4A"/>
    <w:rsid w:val="00B550A8"/>
    <w:rsid w:val="00B550D0"/>
    <w:rsid w:val="00B5519F"/>
    <w:rsid w:val="00B55236"/>
    <w:rsid w:val="00B55252"/>
    <w:rsid w:val="00B552C8"/>
    <w:rsid w:val="00B552D4"/>
    <w:rsid w:val="00B553B0"/>
    <w:rsid w:val="00B55628"/>
    <w:rsid w:val="00B55630"/>
    <w:rsid w:val="00B557EB"/>
    <w:rsid w:val="00B55945"/>
    <w:rsid w:val="00B55962"/>
    <w:rsid w:val="00B559E9"/>
    <w:rsid w:val="00B55A79"/>
    <w:rsid w:val="00B55A8F"/>
    <w:rsid w:val="00B55AA5"/>
    <w:rsid w:val="00B55C2C"/>
    <w:rsid w:val="00B55C7D"/>
    <w:rsid w:val="00B55D9C"/>
    <w:rsid w:val="00B55DAA"/>
    <w:rsid w:val="00B55EF5"/>
    <w:rsid w:val="00B55F36"/>
    <w:rsid w:val="00B55FBC"/>
    <w:rsid w:val="00B5610A"/>
    <w:rsid w:val="00B562E6"/>
    <w:rsid w:val="00B564EA"/>
    <w:rsid w:val="00B5659C"/>
    <w:rsid w:val="00B5674B"/>
    <w:rsid w:val="00B56840"/>
    <w:rsid w:val="00B56BF7"/>
    <w:rsid w:val="00B56D3C"/>
    <w:rsid w:val="00B56E3E"/>
    <w:rsid w:val="00B56EE6"/>
    <w:rsid w:val="00B56FDA"/>
    <w:rsid w:val="00B56FF1"/>
    <w:rsid w:val="00B57017"/>
    <w:rsid w:val="00B571F5"/>
    <w:rsid w:val="00B5725C"/>
    <w:rsid w:val="00B572E3"/>
    <w:rsid w:val="00B57346"/>
    <w:rsid w:val="00B5755C"/>
    <w:rsid w:val="00B5762B"/>
    <w:rsid w:val="00B577BF"/>
    <w:rsid w:val="00B57807"/>
    <w:rsid w:val="00B5780C"/>
    <w:rsid w:val="00B578C8"/>
    <w:rsid w:val="00B578F5"/>
    <w:rsid w:val="00B579A1"/>
    <w:rsid w:val="00B57A13"/>
    <w:rsid w:val="00B57B01"/>
    <w:rsid w:val="00B57B41"/>
    <w:rsid w:val="00B57C00"/>
    <w:rsid w:val="00B57D27"/>
    <w:rsid w:val="00B57D90"/>
    <w:rsid w:val="00B57EE6"/>
    <w:rsid w:val="00B601A9"/>
    <w:rsid w:val="00B6034F"/>
    <w:rsid w:val="00B6037F"/>
    <w:rsid w:val="00B603B0"/>
    <w:rsid w:val="00B60555"/>
    <w:rsid w:val="00B605D0"/>
    <w:rsid w:val="00B60622"/>
    <w:rsid w:val="00B6098B"/>
    <w:rsid w:val="00B60AB6"/>
    <w:rsid w:val="00B60B13"/>
    <w:rsid w:val="00B60B45"/>
    <w:rsid w:val="00B60C50"/>
    <w:rsid w:val="00B60D01"/>
    <w:rsid w:val="00B60D92"/>
    <w:rsid w:val="00B60F11"/>
    <w:rsid w:val="00B6115C"/>
    <w:rsid w:val="00B611A4"/>
    <w:rsid w:val="00B611D6"/>
    <w:rsid w:val="00B612FF"/>
    <w:rsid w:val="00B613B1"/>
    <w:rsid w:val="00B61465"/>
    <w:rsid w:val="00B6150D"/>
    <w:rsid w:val="00B61543"/>
    <w:rsid w:val="00B6161C"/>
    <w:rsid w:val="00B61671"/>
    <w:rsid w:val="00B616B0"/>
    <w:rsid w:val="00B616D9"/>
    <w:rsid w:val="00B616F1"/>
    <w:rsid w:val="00B6185D"/>
    <w:rsid w:val="00B61B8E"/>
    <w:rsid w:val="00B61BBD"/>
    <w:rsid w:val="00B61CC0"/>
    <w:rsid w:val="00B61CE2"/>
    <w:rsid w:val="00B61F3D"/>
    <w:rsid w:val="00B61FCA"/>
    <w:rsid w:val="00B621FE"/>
    <w:rsid w:val="00B62340"/>
    <w:rsid w:val="00B62397"/>
    <w:rsid w:val="00B62561"/>
    <w:rsid w:val="00B626A4"/>
    <w:rsid w:val="00B626CE"/>
    <w:rsid w:val="00B6284A"/>
    <w:rsid w:val="00B629A3"/>
    <w:rsid w:val="00B62A57"/>
    <w:rsid w:val="00B62A60"/>
    <w:rsid w:val="00B62CD9"/>
    <w:rsid w:val="00B62D89"/>
    <w:rsid w:val="00B62DE3"/>
    <w:rsid w:val="00B63038"/>
    <w:rsid w:val="00B63116"/>
    <w:rsid w:val="00B63217"/>
    <w:rsid w:val="00B63373"/>
    <w:rsid w:val="00B63402"/>
    <w:rsid w:val="00B634B3"/>
    <w:rsid w:val="00B63702"/>
    <w:rsid w:val="00B63726"/>
    <w:rsid w:val="00B63779"/>
    <w:rsid w:val="00B637CE"/>
    <w:rsid w:val="00B63949"/>
    <w:rsid w:val="00B639A9"/>
    <w:rsid w:val="00B63CF8"/>
    <w:rsid w:val="00B63D55"/>
    <w:rsid w:val="00B63F55"/>
    <w:rsid w:val="00B64008"/>
    <w:rsid w:val="00B6404A"/>
    <w:rsid w:val="00B6414A"/>
    <w:rsid w:val="00B64162"/>
    <w:rsid w:val="00B64185"/>
    <w:rsid w:val="00B6423E"/>
    <w:rsid w:val="00B6424E"/>
    <w:rsid w:val="00B64355"/>
    <w:rsid w:val="00B6461E"/>
    <w:rsid w:val="00B646B2"/>
    <w:rsid w:val="00B64803"/>
    <w:rsid w:val="00B64861"/>
    <w:rsid w:val="00B64901"/>
    <w:rsid w:val="00B64A1F"/>
    <w:rsid w:val="00B64B14"/>
    <w:rsid w:val="00B64BD8"/>
    <w:rsid w:val="00B64C08"/>
    <w:rsid w:val="00B64C2C"/>
    <w:rsid w:val="00B64CBE"/>
    <w:rsid w:val="00B64CF6"/>
    <w:rsid w:val="00B64DCD"/>
    <w:rsid w:val="00B64F31"/>
    <w:rsid w:val="00B65067"/>
    <w:rsid w:val="00B651E3"/>
    <w:rsid w:val="00B652CA"/>
    <w:rsid w:val="00B6552D"/>
    <w:rsid w:val="00B6582C"/>
    <w:rsid w:val="00B658DF"/>
    <w:rsid w:val="00B658FB"/>
    <w:rsid w:val="00B659AD"/>
    <w:rsid w:val="00B65A22"/>
    <w:rsid w:val="00B65A42"/>
    <w:rsid w:val="00B65BDF"/>
    <w:rsid w:val="00B65CC3"/>
    <w:rsid w:val="00B65EA7"/>
    <w:rsid w:val="00B65EE6"/>
    <w:rsid w:val="00B660CA"/>
    <w:rsid w:val="00B660EC"/>
    <w:rsid w:val="00B6613E"/>
    <w:rsid w:val="00B66183"/>
    <w:rsid w:val="00B66204"/>
    <w:rsid w:val="00B66236"/>
    <w:rsid w:val="00B66313"/>
    <w:rsid w:val="00B66317"/>
    <w:rsid w:val="00B663F0"/>
    <w:rsid w:val="00B6640B"/>
    <w:rsid w:val="00B664AB"/>
    <w:rsid w:val="00B66527"/>
    <w:rsid w:val="00B66627"/>
    <w:rsid w:val="00B6665E"/>
    <w:rsid w:val="00B6667D"/>
    <w:rsid w:val="00B66704"/>
    <w:rsid w:val="00B66763"/>
    <w:rsid w:val="00B667FA"/>
    <w:rsid w:val="00B669F4"/>
    <w:rsid w:val="00B669FB"/>
    <w:rsid w:val="00B66A07"/>
    <w:rsid w:val="00B66B1B"/>
    <w:rsid w:val="00B66B6C"/>
    <w:rsid w:val="00B66CF5"/>
    <w:rsid w:val="00B66D63"/>
    <w:rsid w:val="00B66DE6"/>
    <w:rsid w:val="00B66FBA"/>
    <w:rsid w:val="00B67069"/>
    <w:rsid w:val="00B6706E"/>
    <w:rsid w:val="00B670E2"/>
    <w:rsid w:val="00B67108"/>
    <w:rsid w:val="00B67201"/>
    <w:rsid w:val="00B672DA"/>
    <w:rsid w:val="00B67464"/>
    <w:rsid w:val="00B674C8"/>
    <w:rsid w:val="00B675B7"/>
    <w:rsid w:val="00B67A5A"/>
    <w:rsid w:val="00B67B00"/>
    <w:rsid w:val="00B67B06"/>
    <w:rsid w:val="00B67B93"/>
    <w:rsid w:val="00B67D33"/>
    <w:rsid w:val="00B67D34"/>
    <w:rsid w:val="00B67F72"/>
    <w:rsid w:val="00B70092"/>
    <w:rsid w:val="00B701D1"/>
    <w:rsid w:val="00B701ED"/>
    <w:rsid w:val="00B70371"/>
    <w:rsid w:val="00B70409"/>
    <w:rsid w:val="00B70431"/>
    <w:rsid w:val="00B70841"/>
    <w:rsid w:val="00B70846"/>
    <w:rsid w:val="00B7089B"/>
    <w:rsid w:val="00B708D7"/>
    <w:rsid w:val="00B709C4"/>
    <w:rsid w:val="00B70A7A"/>
    <w:rsid w:val="00B70B07"/>
    <w:rsid w:val="00B70D98"/>
    <w:rsid w:val="00B70DB9"/>
    <w:rsid w:val="00B70DE6"/>
    <w:rsid w:val="00B71037"/>
    <w:rsid w:val="00B710A6"/>
    <w:rsid w:val="00B71135"/>
    <w:rsid w:val="00B71147"/>
    <w:rsid w:val="00B711F4"/>
    <w:rsid w:val="00B712F6"/>
    <w:rsid w:val="00B71476"/>
    <w:rsid w:val="00B714D6"/>
    <w:rsid w:val="00B714E7"/>
    <w:rsid w:val="00B714F1"/>
    <w:rsid w:val="00B7157B"/>
    <w:rsid w:val="00B716D0"/>
    <w:rsid w:val="00B71734"/>
    <w:rsid w:val="00B717F4"/>
    <w:rsid w:val="00B71827"/>
    <w:rsid w:val="00B71878"/>
    <w:rsid w:val="00B71948"/>
    <w:rsid w:val="00B71A8E"/>
    <w:rsid w:val="00B71AFB"/>
    <w:rsid w:val="00B71B05"/>
    <w:rsid w:val="00B71C02"/>
    <w:rsid w:val="00B71D4B"/>
    <w:rsid w:val="00B71D83"/>
    <w:rsid w:val="00B71E38"/>
    <w:rsid w:val="00B71E99"/>
    <w:rsid w:val="00B71F5F"/>
    <w:rsid w:val="00B72222"/>
    <w:rsid w:val="00B72236"/>
    <w:rsid w:val="00B7251A"/>
    <w:rsid w:val="00B7267F"/>
    <w:rsid w:val="00B726AB"/>
    <w:rsid w:val="00B7275C"/>
    <w:rsid w:val="00B72779"/>
    <w:rsid w:val="00B7280C"/>
    <w:rsid w:val="00B728AE"/>
    <w:rsid w:val="00B72A0F"/>
    <w:rsid w:val="00B72C08"/>
    <w:rsid w:val="00B72DC1"/>
    <w:rsid w:val="00B73055"/>
    <w:rsid w:val="00B7305C"/>
    <w:rsid w:val="00B73125"/>
    <w:rsid w:val="00B7315D"/>
    <w:rsid w:val="00B73249"/>
    <w:rsid w:val="00B73287"/>
    <w:rsid w:val="00B73437"/>
    <w:rsid w:val="00B7344C"/>
    <w:rsid w:val="00B73584"/>
    <w:rsid w:val="00B73719"/>
    <w:rsid w:val="00B738C0"/>
    <w:rsid w:val="00B739E9"/>
    <w:rsid w:val="00B73AF2"/>
    <w:rsid w:val="00B73B54"/>
    <w:rsid w:val="00B73B59"/>
    <w:rsid w:val="00B73D2A"/>
    <w:rsid w:val="00B73D3E"/>
    <w:rsid w:val="00B73D6C"/>
    <w:rsid w:val="00B73D79"/>
    <w:rsid w:val="00B73D93"/>
    <w:rsid w:val="00B73E68"/>
    <w:rsid w:val="00B74063"/>
    <w:rsid w:val="00B74256"/>
    <w:rsid w:val="00B7430F"/>
    <w:rsid w:val="00B74332"/>
    <w:rsid w:val="00B7434C"/>
    <w:rsid w:val="00B743E2"/>
    <w:rsid w:val="00B7449F"/>
    <w:rsid w:val="00B74724"/>
    <w:rsid w:val="00B7492D"/>
    <w:rsid w:val="00B749D6"/>
    <w:rsid w:val="00B74C33"/>
    <w:rsid w:val="00B74C5C"/>
    <w:rsid w:val="00B74C78"/>
    <w:rsid w:val="00B74D25"/>
    <w:rsid w:val="00B75070"/>
    <w:rsid w:val="00B750D4"/>
    <w:rsid w:val="00B75252"/>
    <w:rsid w:val="00B7526C"/>
    <w:rsid w:val="00B754FF"/>
    <w:rsid w:val="00B7551A"/>
    <w:rsid w:val="00B75605"/>
    <w:rsid w:val="00B757F9"/>
    <w:rsid w:val="00B7583C"/>
    <w:rsid w:val="00B7598B"/>
    <w:rsid w:val="00B75A4E"/>
    <w:rsid w:val="00B75B91"/>
    <w:rsid w:val="00B75D0C"/>
    <w:rsid w:val="00B75D7E"/>
    <w:rsid w:val="00B75FD8"/>
    <w:rsid w:val="00B760B1"/>
    <w:rsid w:val="00B7616F"/>
    <w:rsid w:val="00B761F5"/>
    <w:rsid w:val="00B762C1"/>
    <w:rsid w:val="00B76326"/>
    <w:rsid w:val="00B76400"/>
    <w:rsid w:val="00B764D0"/>
    <w:rsid w:val="00B765FE"/>
    <w:rsid w:val="00B7689C"/>
    <w:rsid w:val="00B76942"/>
    <w:rsid w:val="00B769A3"/>
    <w:rsid w:val="00B769DB"/>
    <w:rsid w:val="00B76C3D"/>
    <w:rsid w:val="00B76C64"/>
    <w:rsid w:val="00B76CA8"/>
    <w:rsid w:val="00B76CB4"/>
    <w:rsid w:val="00B76D97"/>
    <w:rsid w:val="00B76FD9"/>
    <w:rsid w:val="00B771AD"/>
    <w:rsid w:val="00B771E6"/>
    <w:rsid w:val="00B7734A"/>
    <w:rsid w:val="00B773F1"/>
    <w:rsid w:val="00B7746E"/>
    <w:rsid w:val="00B774B6"/>
    <w:rsid w:val="00B774D5"/>
    <w:rsid w:val="00B7769E"/>
    <w:rsid w:val="00B77742"/>
    <w:rsid w:val="00B77A25"/>
    <w:rsid w:val="00B77AA1"/>
    <w:rsid w:val="00B77D06"/>
    <w:rsid w:val="00B77E58"/>
    <w:rsid w:val="00B77EC4"/>
    <w:rsid w:val="00B801A7"/>
    <w:rsid w:val="00B802F5"/>
    <w:rsid w:val="00B80319"/>
    <w:rsid w:val="00B806B9"/>
    <w:rsid w:val="00B806FB"/>
    <w:rsid w:val="00B8084B"/>
    <w:rsid w:val="00B80940"/>
    <w:rsid w:val="00B80990"/>
    <w:rsid w:val="00B81127"/>
    <w:rsid w:val="00B81183"/>
    <w:rsid w:val="00B811C9"/>
    <w:rsid w:val="00B811DF"/>
    <w:rsid w:val="00B81334"/>
    <w:rsid w:val="00B81360"/>
    <w:rsid w:val="00B813B1"/>
    <w:rsid w:val="00B81607"/>
    <w:rsid w:val="00B81647"/>
    <w:rsid w:val="00B81694"/>
    <w:rsid w:val="00B8182E"/>
    <w:rsid w:val="00B81876"/>
    <w:rsid w:val="00B81947"/>
    <w:rsid w:val="00B819F1"/>
    <w:rsid w:val="00B81C23"/>
    <w:rsid w:val="00B81D2D"/>
    <w:rsid w:val="00B81E6D"/>
    <w:rsid w:val="00B81F21"/>
    <w:rsid w:val="00B81FA3"/>
    <w:rsid w:val="00B81FD7"/>
    <w:rsid w:val="00B8200E"/>
    <w:rsid w:val="00B8205F"/>
    <w:rsid w:val="00B82265"/>
    <w:rsid w:val="00B822CB"/>
    <w:rsid w:val="00B824BC"/>
    <w:rsid w:val="00B824C0"/>
    <w:rsid w:val="00B82719"/>
    <w:rsid w:val="00B8279C"/>
    <w:rsid w:val="00B828E7"/>
    <w:rsid w:val="00B82900"/>
    <w:rsid w:val="00B829AB"/>
    <w:rsid w:val="00B829E9"/>
    <w:rsid w:val="00B82AD0"/>
    <w:rsid w:val="00B82B78"/>
    <w:rsid w:val="00B82B7F"/>
    <w:rsid w:val="00B82D12"/>
    <w:rsid w:val="00B82D96"/>
    <w:rsid w:val="00B82E51"/>
    <w:rsid w:val="00B82EE9"/>
    <w:rsid w:val="00B82F51"/>
    <w:rsid w:val="00B831AA"/>
    <w:rsid w:val="00B8326B"/>
    <w:rsid w:val="00B83273"/>
    <w:rsid w:val="00B83365"/>
    <w:rsid w:val="00B833FD"/>
    <w:rsid w:val="00B834DF"/>
    <w:rsid w:val="00B835B5"/>
    <w:rsid w:val="00B835D2"/>
    <w:rsid w:val="00B8375D"/>
    <w:rsid w:val="00B837E7"/>
    <w:rsid w:val="00B83803"/>
    <w:rsid w:val="00B83893"/>
    <w:rsid w:val="00B83ADC"/>
    <w:rsid w:val="00B83B22"/>
    <w:rsid w:val="00B83B77"/>
    <w:rsid w:val="00B83C04"/>
    <w:rsid w:val="00B83CF9"/>
    <w:rsid w:val="00B83D15"/>
    <w:rsid w:val="00B83D2A"/>
    <w:rsid w:val="00B83EAD"/>
    <w:rsid w:val="00B83ED1"/>
    <w:rsid w:val="00B83FC6"/>
    <w:rsid w:val="00B83FCF"/>
    <w:rsid w:val="00B840F3"/>
    <w:rsid w:val="00B8411F"/>
    <w:rsid w:val="00B841A6"/>
    <w:rsid w:val="00B8433A"/>
    <w:rsid w:val="00B845F3"/>
    <w:rsid w:val="00B8462B"/>
    <w:rsid w:val="00B846FA"/>
    <w:rsid w:val="00B847CA"/>
    <w:rsid w:val="00B8499C"/>
    <w:rsid w:val="00B849D8"/>
    <w:rsid w:val="00B84A0A"/>
    <w:rsid w:val="00B84B71"/>
    <w:rsid w:val="00B84B87"/>
    <w:rsid w:val="00B84C6F"/>
    <w:rsid w:val="00B84DA0"/>
    <w:rsid w:val="00B84EEE"/>
    <w:rsid w:val="00B84FDF"/>
    <w:rsid w:val="00B851FA"/>
    <w:rsid w:val="00B85261"/>
    <w:rsid w:val="00B853D7"/>
    <w:rsid w:val="00B856E9"/>
    <w:rsid w:val="00B8571B"/>
    <w:rsid w:val="00B8573C"/>
    <w:rsid w:val="00B85A44"/>
    <w:rsid w:val="00B85A8A"/>
    <w:rsid w:val="00B85ACE"/>
    <w:rsid w:val="00B85C51"/>
    <w:rsid w:val="00B85DAC"/>
    <w:rsid w:val="00B85F85"/>
    <w:rsid w:val="00B8608C"/>
    <w:rsid w:val="00B860EA"/>
    <w:rsid w:val="00B8614E"/>
    <w:rsid w:val="00B8618B"/>
    <w:rsid w:val="00B8626C"/>
    <w:rsid w:val="00B862FD"/>
    <w:rsid w:val="00B8634F"/>
    <w:rsid w:val="00B86418"/>
    <w:rsid w:val="00B8657F"/>
    <w:rsid w:val="00B8681F"/>
    <w:rsid w:val="00B8699C"/>
    <w:rsid w:val="00B869D4"/>
    <w:rsid w:val="00B869D7"/>
    <w:rsid w:val="00B86A7F"/>
    <w:rsid w:val="00B86AB1"/>
    <w:rsid w:val="00B86D78"/>
    <w:rsid w:val="00B86E39"/>
    <w:rsid w:val="00B86E6F"/>
    <w:rsid w:val="00B86ECB"/>
    <w:rsid w:val="00B86F9C"/>
    <w:rsid w:val="00B870E8"/>
    <w:rsid w:val="00B87167"/>
    <w:rsid w:val="00B871B8"/>
    <w:rsid w:val="00B872AE"/>
    <w:rsid w:val="00B87350"/>
    <w:rsid w:val="00B87458"/>
    <w:rsid w:val="00B8747C"/>
    <w:rsid w:val="00B87556"/>
    <w:rsid w:val="00B8756F"/>
    <w:rsid w:val="00B876A5"/>
    <w:rsid w:val="00B87701"/>
    <w:rsid w:val="00B87726"/>
    <w:rsid w:val="00B87727"/>
    <w:rsid w:val="00B8774D"/>
    <w:rsid w:val="00B878B1"/>
    <w:rsid w:val="00B87953"/>
    <w:rsid w:val="00B87977"/>
    <w:rsid w:val="00B87B0C"/>
    <w:rsid w:val="00B87E37"/>
    <w:rsid w:val="00B87F59"/>
    <w:rsid w:val="00B90037"/>
    <w:rsid w:val="00B900BD"/>
    <w:rsid w:val="00B900EB"/>
    <w:rsid w:val="00B90612"/>
    <w:rsid w:val="00B9069F"/>
    <w:rsid w:val="00B906C1"/>
    <w:rsid w:val="00B9072E"/>
    <w:rsid w:val="00B907FC"/>
    <w:rsid w:val="00B90A38"/>
    <w:rsid w:val="00B90BC0"/>
    <w:rsid w:val="00B90BF4"/>
    <w:rsid w:val="00B90C0C"/>
    <w:rsid w:val="00B90CBA"/>
    <w:rsid w:val="00B90E63"/>
    <w:rsid w:val="00B90E74"/>
    <w:rsid w:val="00B91144"/>
    <w:rsid w:val="00B91163"/>
    <w:rsid w:val="00B913A5"/>
    <w:rsid w:val="00B91450"/>
    <w:rsid w:val="00B914C0"/>
    <w:rsid w:val="00B9156F"/>
    <w:rsid w:val="00B91593"/>
    <w:rsid w:val="00B91658"/>
    <w:rsid w:val="00B91992"/>
    <w:rsid w:val="00B91A12"/>
    <w:rsid w:val="00B91A70"/>
    <w:rsid w:val="00B91AC5"/>
    <w:rsid w:val="00B91B22"/>
    <w:rsid w:val="00B91B2C"/>
    <w:rsid w:val="00B91B5F"/>
    <w:rsid w:val="00B91B67"/>
    <w:rsid w:val="00B91BB4"/>
    <w:rsid w:val="00B91D04"/>
    <w:rsid w:val="00B91E29"/>
    <w:rsid w:val="00B91E4E"/>
    <w:rsid w:val="00B91F26"/>
    <w:rsid w:val="00B91F37"/>
    <w:rsid w:val="00B91FFE"/>
    <w:rsid w:val="00B92114"/>
    <w:rsid w:val="00B921B1"/>
    <w:rsid w:val="00B922E2"/>
    <w:rsid w:val="00B92385"/>
    <w:rsid w:val="00B9247C"/>
    <w:rsid w:val="00B9274D"/>
    <w:rsid w:val="00B9283D"/>
    <w:rsid w:val="00B9292D"/>
    <w:rsid w:val="00B92938"/>
    <w:rsid w:val="00B92A19"/>
    <w:rsid w:val="00B92A7E"/>
    <w:rsid w:val="00B92A88"/>
    <w:rsid w:val="00B92AD4"/>
    <w:rsid w:val="00B92B89"/>
    <w:rsid w:val="00B92C95"/>
    <w:rsid w:val="00B92CAB"/>
    <w:rsid w:val="00B92F1B"/>
    <w:rsid w:val="00B92F83"/>
    <w:rsid w:val="00B93001"/>
    <w:rsid w:val="00B930BF"/>
    <w:rsid w:val="00B931BF"/>
    <w:rsid w:val="00B932B9"/>
    <w:rsid w:val="00B932EA"/>
    <w:rsid w:val="00B93569"/>
    <w:rsid w:val="00B936B5"/>
    <w:rsid w:val="00B9381B"/>
    <w:rsid w:val="00B9387F"/>
    <w:rsid w:val="00B938D8"/>
    <w:rsid w:val="00B93911"/>
    <w:rsid w:val="00B939D7"/>
    <w:rsid w:val="00B93D74"/>
    <w:rsid w:val="00B93E65"/>
    <w:rsid w:val="00B93F8F"/>
    <w:rsid w:val="00B93FA5"/>
    <w:rsid w:val="00B9414E"/>
    <w:rsid w:val="00B941B8"/>
    <w:rsid w:val="00B942B6"/>
    <w:rsid w:val="00B942BD"/>
    <w:rsid w:val="00B94308"/>
    <w:rsid w:val="00B9438B"/>
    <w:rsid w:val="00B9446B"/>
    <w:rsid w:val="00B944A1"/>
    <w:rsid w:val="00B94505"/>
    <w:rsid w:val="00B945C5"/>
    <w:rsid w:val="00B94760"/>
    <w:rsid w:val="00B94936"/>
    <w:rsid w:val="00B9494B"/>
    <w:rsid w:val="00B94A6E"/>
    <w:rsid w:val="00B94A94"/>
    <w:rsid w:val="00B94B27"/>
    <w:rsid w:val="00B94BD9"/>
    <w:rsid w:val="00B94BF8"/>
    <w:rsid w:val="00B94C1D"/>
    <w:rsid w:val="00B94C23"/>
    <w:rsid w:val="00B94CC5"/>
    <w:rsid w:val="00B94D56"/>
    <w:rsid w:val="00B94EBC"/>
    <w:rsid w:val="00B94FC2"/>
    <w:rsid w:val="00B9523E"/>
    <w:rsid w:val="00B95398"/>
    <w:rsid w:val="00B95403"/>
    <w:rsid w:val="00B954CA"/>
    <w:rsid w:val="00B958ED"/>
    <w:rsid w:val="00B95A4A"/>
    <w:rsid w:val="00B95A8E"/>
    <w:rsid w:val="00B95DAF"/>
    <w:rsid w:val="00B95E31"/>
    <w:rsid w:val="00B95EA3"/>
    <w:rsid w:val="00B95FDE"/>
    <w:rsid w:val="00B96103"/>
    <w:rsid w:val="00B96128"/>
    <w:rsid w:val="00B96132"/>
    <w:rsid w:val="00B96257"/>
    <w:rsid w:val="00B9633C"/>
    <w:rsid w:val="00B96352"/>
    <w:rsid w:val="00B9647A"/>
    <w:rsid w:val="00B964A7"/>
    <w:rsid w:val="00B965BC"/>
    <w:rsid w:val="00B9670C"/>
    <w:rsid w:val="00B96720"/>
    <w:rsid w:val="00B968EA"/>
    <w:rsid w:val="00B96A7F"/>
    <w:rsid w:val="00B96B04"/>
    <w:rsid w:val="00B96B7C"/>
    <w:rsid w:val="00B96C87"/>
    <w:rsid w:val="00B96E8E"/>
    <w:rsid w:val="00B96E90"/>
    <w:rsid w:val="00B96F03"/>
    <w:rsid w:val="00B96F53"/>
    <w:rsid w:val="00B96F9C"/>
    <w:rsid w:val="00B96FD2"/>
    <w:rsid w:val="00B970D2"/>
    <w:rsid w:val="00B9711A"/>
    <w:rsid w:val="00B9718B"/>
    <w:rsid w:val="00B97191"/>
    <w:rsid w:val="00B97274"/>
    <w:rsid w:val="00B972FB"/>
    <w:rsid w:val="00B973EE"/>
    <w:rsid w:val="00B9750F"/>
    <w:rsid w:val="00B9752C"/>
    <w:rsid w:val="00B97593"/>
    <w:rsid w:val="00B9777C"/>
    <w:rsid w:val="00B977C3"/>
    <w:rsid w:val="00B977FE"/>
    <w:rsid w:val="00B9789D"/>
    <w:rsid w:val="00B97A20"/>
    <w:rsid w:val="00B97A86"/>
    <w:rsid w:val="00B97AB7"/>
    <w:rsid w:val="00B97B6F"/>
    <w:rsid w:val="00B97CD9"/>
    <w:rsid w:val="00B97DF5"/>
    <w:rsid w:val="00B97E97"/>
    <w:rsid w:val="00B97F95"/>
    <w:rsid w:val="00B97FAC"/>
    <w:rsid w:val="00BA028F"/>
    <w:rsid w:val="00BA0394"/>
    <w:rsid w:val="00BA0465"/>
    <w:rsid w:val="00BA04CD"/>
    <w:rsid w:val="00BA0588"/>
    <w:rsid w:val="00BA05F1"/>
    <w:rsid w:val="00BA075F"/>
    <w:rsid w:val="00BA0860"/>
    <w:rsid w:val="00BA0894"/>
    <w:rsid w:val="00BA0966"/>
    <w:rsid w:val="00BA0A26"/>
    <w:rsid w:val="00BA0A53"/>
    <w:rsid w:val="00BA0A9F"/>
    <w:rsid w:val="00BA0D86"/>
    <w:rsid w:val="00BA0EF3"/>
    <w:rsid w:val="00BA1084"/>
    <w:rsid w:val="00BA11A5"/>
    <w:rsid w:val="00BA1348"/>
    <w:rsid w:val="00BA143B"/>
    <w:rsid w:val="00BA14B6"/>
    <w:rsid w:val="00BA15ED"/>
    <w:rsid w:val="00BA16B6"/>
    <w:rsid w:val="00BA16D6"/>
    <w:rsid w:val="00BA171D"/>
    <w:rsid w:val="00BA173B"/>
    <w:rsid w:val="00BA182B"/>
    <w:rsid w:val="00BA18D9"/>
    <w:rsid w:val="00BA18FF"/>
    <w:rsid w:val="00BA1A5F"/>
    <w:rsid w:val="00BA1ADC"/>
    <w:rsid w:val="00BA1D6D"/>
    <w:rsid w:val="00BA1DC1"/>
    <w:rsid w:val="00BA1DC7"/>
    <w:rsid w:val="00BA1FB8"/>
    <w:rsid w:val="00BA1FE3"/>
    <w:rsid w:val="00BA1FF1"/>
    <w:rsid w:val="00BA2003"/>
    <w:rsid w:val="00BA22E7"/>
    <w:rsid w:val="00BA238C"/>
    <w:rsid w:val="00BA2631"/>
    <w:rsid w:val="00BA2695"/>
    <w:rsid w:val="00BA2791"/>
    <w:rsid w:val="00BA2823"/>
    <w:rsid w:val="00BA2922"/>
    <w:rsid w:val="00BA2A4A"/>
    <w:rsid w:val="00BA2B53"/>
    <w:rsid w:val="00BA2B75"/>
    <w:rsid w:val="00BA2CBB"/>
    <w:rsid w:val="00BA2CF8"/>
    <w:rsid w:val="00BA2F0F"/>
    <w:rsid w:val="00BA2F22"/>
    <w:rsid w:val="00BA30A6"/>
    <w:rsid w:val="00BA3102"/>
    <w:rsid w:val="00BA3774"/>
    <w:rsid w:val="00BA391E"/>
    <w:rsid w:val="00BA3DAB"/>
    <w:rsid w:val="00BA3E51"/>
    <w:rsid w:val="00BA3FE9"/>
    <w:rsid w:val="00BA401D"/>
    <w:rsid w:val="00BA4163"/>
    <w:rsid w:val="00BA444F"/>
    <w:rsid w:val="00BA4467"/>
    <w:rsid w:val="00BA450C"/>
    <w:rsid w:val="00BA45EC"/>
    <w:rsid w:val="00BA4723"/>
    <w:rsid w:val="00BA479D"/>
    <w:rsid w:val="00BA4937"/>
    <w:rsid w:val="00BA4972"/>
    <w:rsid w:val="00BA49F1"/>
    <w:rsid w:val="00BA4A2E"/>
    <w:rsid w:val="00BA4A80"/>
    <w:rsid w:val="00BA4AEF"/>
    <w:rsid w:val="00BA4C5D"/>
    <w:rsid w:val="00BA4D18"/>
    <w:rsid w:val="00BA4D53"/>
    <w:rsid w:val="00BA4D57"/>
    <w:rsid w:val="00BA4D9D"/>
    <w:rsid w:val="00BA5173"/>
    <w:rsid w:val="00BA523C"/>
    <w:rsid w:val="00BA5390"/>
    <w:rsid w:val="00BA53D3"/>
    <w:rsid w:val="00BA54F7"/>
    <w:rsid w:val="00BA57E6"/>
    <w:rsid w:val="00BA57F1"/>
    <w:rsid w:val="00BA5860"/>
    <w:rsid w:val="00BA5968"/>
    <w:rsid w:val="00BA5A31"/>
    <w:rsid w:val="00BA5B79"/>
    <w:rsid w:val="00BA5B8D"/>
    <w:rsid w:val="00BA5BE3"/>
    <w:rsid w:val="00BA5C43"/>
    <w:rsid w:val="00BA5C5A"/>
    <w:rsid w:val="00BA5D31"/>
    <w:rsid w:val="00BA5D40"/>
    <w:rsid w:val="00BA5E3E"/>
    <w:rsid w:val="00BA5E44"/>
    <w:rsid w:val="00BA5EE6"/>
    <w:rsid w:val="00BA606C"/>
    <w:rsid w:val="00BA6107"/>
    <w:rsid w:val="00BA61E1"/>
    <w:rsid w:val="00BA6561"/>
    <w:rsid w:val="00BA675D"/>
    <w:rsid w:val="00BA676B"/>
    <w:rsid w:val="00BA6886"/>
    <w:rsid w:val="00BA689C"/>
    <w:rsid w:val="00BA68BE"/>
    <w:rsid w:val="00BA68C4"/>
    <w:rsid w:val="00BA6C9A"/>
    <w:rsid w:val="00BA6CCA"/>
    <w:rsid w:val="00BA6FC8"/>
    <w:rsid w:val="00BA719A"/>
    <w:rsid w:val="00BA71F3"/>
    <w:rsid w:val="00BA720B"/>
    <w:rsid w:val="00BA7255"/>
    <w:rsid w:val="00BA738E"/>
    <w:rsid w:val="00BA73E1"/>
    <w:rsid w:val="00BA740A"/>
    <w:rsid w:val="00BA7480"/>
    <w:rsid w:val="00BA7619"/>
    <w:rsid w:val="00BA7663"/>
    <w:rsid w:val="00BA77AC"/>
    <w:rsid w:val="00BA78B9"/>
    <w:rsid w:val="00BA7903"/>
    <w:rsid w:val="00BA79A5"/>
    <w:rsid w:val="00BA79C8"/>
    <w:rsid w:val="00BA7D59"/>
    <w:rsid w:val="00BA7D74"/>
    <w:rsid w:val="00BA7DEC"/>
    <w:rsid w:val="00BA7E9A"/>
    <w:rsid w:val="00BA7EBA"/>
    <w:rsid w:val="00BA7EDD"/>
    <w:rsid w:val="00BB00EA"/>
    <w:rsid w:val="00BB0127"/>
    <w:rsid w:val="00BB0208"/>
    <w:rsid w:val="00BB0299"/>
    <w:rsid w:val="00BB031F"/>
    <w:rsid w:val="00BB0330"/>
    <w:rsid w:val="00BB0332"/>
    <w:rsid w:val="00BB048C"/>
    <w:rsid w:val="00BB05A1"/>
    <w:rsid w:val="00BB067E"/>
    <w:rsid w:val="00BB06A8"/>
    <w:rsid w:val="00BB0741"/>
    <w:rsid w:val="00BB0931"/>
    <w:rsid w:val="00BB0A4A"/>
    <w:rsid w:val="00BB0BD7"/>
    <w:rsid w:val="00BB0D1E"/>
    <w:rsid w:val="00BB0DB7"/>
    <w:rsid w:val="00BB0E32"/>
    <w:rsid w:val="00BB0E5A"/>
    <w:rsid w:val="00BB0F1C"/>
    <w:rsid w:val="00BB0F51"/>
    <w:rsid w:val="00BB1197"/>
    <w:rsid w:val="00BB11D1"/>
    <w:rsid w:val="00BB1201"/>
    <w:rsid w:val="00BB122E"/>
    <w:rsid w:val="00BB1271"/>
    <w:rsid w:val="00BB145B"/>
    <w:rsid w:val="00BB14A5"/>
    <w:rsid w:val="00BB14A8"/>
    <w:rsid w:val="00BB1743"/>
    <w:rsid w:val="00BB19C1"/>
    <w:rsid w:val="00BB19F5"/>
    <w:rsid w:val="00BB1A40"/>
    <w:rsid w:val="00BB1B0B"/>
    <w:rsid w:val="00BB1F46"/>
    <w:rsid w:val="00BB2123"/>
    <w:rsid w:val="00BB2162"/>
    <w:rsid w:val="00BB2286"/>
    <w:rsid w:val="00BB2470"/>
    <w:rsid w:val="00BB280E"/>
    <w:rsid w:val="00BB2A06"/>
    <w:rsid w:val="00BB2CBB"/>
    <w:rsid w:val="00BB2CCE"/>
    <w:rsid w:val="00BB2EF1"/>
    <w:rsid w:val="00BB2FBD"/>
    <w:rsid w:val="00BB32A2"/>
    <w:rsid w:val="00BB330C"/>
    <w:rsid w:val="00BB3337"/>
    <w:rsid w:val="00BB34B0"/>
    <w:rsid w:val="00BB3546"/>
    <w:rsid w:val="00BB35A2"/>
    <w:rsid w:val="00BB35A4"/>
    <w:rsid w:val="00BB36B7"/>
    <w:rsid w:val="00BB37E4"/>
    <w:rsid w:val="00BB39AB"/>
    <w:rsid w:val="00BB39EA"/>
    <w:rsid w:val="00BB3B22"/>
    <w:rsid w:val="00BB3C69"/>
    <w:rsid w:val="00BB3C7A"/>
    <w:rsid w:val="00BB3C9A"/>
    <w:rsid w:val="00BB3CAB"/>
    <w:rsid w:val="00BB3CFA"/>
    <w:rsid w:val="00BB3DA7"/>
    <w:rsid w:val="00BB3E90"/>
    <w:rsid w:val="00BB3FE8"/>
    <w:rsid w:val="00BB4047"/>
    <w:rsid w:val="00BB40CF"/>
    <w:rsid w:val="00BB4198"/>
    <w:rsid w:val="00BB42B4"/>
    <w:rsid w:val="00BB42D8"/>
    <w:rsid w:val="00BB42D9"/>
    <w:rsid w:val="00BB4470"/>
    <w:rsid w:val="00BB451C"/>
    <w:rsid w:val="00BB4575"/>
    <w:rsid w:val="00BB458F"/>
    <w:rsid w:val="00BB4633"/>
    <w:rsid w:val="00BB465A"/>
    <w:rsid w:val="00BB47B5"/>
    <w:rsid w:val="00BB47B7"/>
    <w:rsid w:val="00BB4803"/>
    <w:rsid w:val="00BB48A8"/>
    <w:rsid w:val="00BB49A4"/>
    <w:rsid w:val="00BB4B46"/>
    <w:rsid w:val="00BB4B62"/>
    <w:rsid w:val="00BB4E6D"/>
    <w:rsid w:val="00BB4E9B"/>
    <w:rsid w:val="00BB508F"/>
    <w:rsid w:val="00BB5098"/>
    <w:rsid w:val="00BB51E8"/>
    <w:rsid w:val="00BB530A"/>
    <w:rsid w:val="00BB538E"/>
    <w:rsid w:val="00BB580A"/>
    <w:rsid w:val="00BB5841"/>
    <w:rsid w:val="00BB586F"/>
    <w:rsid w:val="00BB58E8"/>
    <w:rsid w:val="00BB5AEE"/>
    <w:rsid w:val="00BB5BA4"/>
    <w:rsid w:val="00BB5E71"/>
    <w:rsid w:val="00BB5F8F"/>
    <w:rsid w:val="00BB5FF8"/>
    <w:rsid w:val="00BB60E9"/>
    <w:rsid w:val="00BB613A"/>
    <w:rsid w:val="00BB62B1"/>
    <w:rsid w:val="00BB62B7"/>
    <w:rsid w:val="00BB6457"/>
    <w:rsid w:val="00BB6593"/>
    <w:rsid w:val="00BB6695"/>
    <w:rsid w:val="00BB6889"/>
    <w:rsid w:val="00BB6898"/>
    <w:rsid w:val="00BB6929"/>
    <w:rsid w:val="00BB69D4"/>
    <w:rsid w:val="00BB6A0C"/>
    <w:rsid w:val="00BB6CB9"/>
    <w:rsid w:val="00BB6D51"/>
    <w:rsid w:val="00BB6E92"/>
    <w:rsid w:val="00BB6EB2"/>
    <w:rsid w:val="00BB6EE9"/>
    <w:rsid w:val="00BB6F32"/>
    <w:rsid w:val="00BB6F61"/>
    <w:rsid w:val="00BB7268"/>
    <w:rsid w:val="00BB72C2"/>
    <w:rsid w:val="00BB72E3"/>
    <w:rsid w:val="00BB7301"/>
    <w:rsid w:val="00BB7553"/>
    <w:rsid w:val="00BB764B"/>
    <w:rsid w:val="00BB7738"/>
    <w:rsid w:val="00BB774B"/>
    <w:rsid w:val="00BB776F"/>
    <w:rsid w:val="00BB779D"/>
    <w:rsid w:val="00BB7995"/>
    <w:rsid w:val="00BB79F9"/>
    <w:rsid w:val="00BB7B32"/>
    <w:rsid w:val="00BB7BFF"/>
    <w:rsid w:val="00BB7C74"/>
    <w:rsid w:val="00BB7E28"/>
    <w:rsid w:val="00BB7F66"/>
    <w:rsid w:val="00BC0258"/>
    <w:rsid w:val="00BC029F"/>
    <w:rsid w:val="00BC03EE"/>
    <w:rsid w:val="00BC04D0"/>
    <w:rsid w:val="00BC0599"/>
    <w:rsid w:val="00BC07AB"/>
    <w:rsid w:val="00BC07C2"/>
    <w:rsid w:val="00BC0BCC"/>
    <w:rsid w:val="00BC0C01"/>
    <w:rsid w:val="00BC0C79"/>
    <w:rsid w:val="00BC0DFF"/>
    <w:rsid w:val="00BC0F7C"/>
    <w:rsid w:val="00BC10CC"/>
    <w:rsid w:val="00BC13D8"/>
    <w:rsid w:val="00BC15E8"/>
    <w:rsid w:val="00BC16BC"/>
    <w:rsid w:val="00BC17A3"/>
    <w:rsid w:val="00BC1A3C"/>
    <w:rsid w:val="00BC1A95"/>
    <w:rsid w:val="00BC1C7C"/>
    <w:rsid w:val="00BC1CC6"/>
    <w:rsid w:val="00BC2001"/>
    <w:rsid w:val="00BC20B5"/>
    <w:rsid w:val="00BC22B7"/>
    <w:rsid w:val="00BC23BA"/>
    <w:rsid w:val="00BC2627"/>
    <w:rsid w:val="00BC26F3"/>
    <w:rsid w:val="00BC27FB"/>
    <w:rsid w:val="00BC28AF"/>
    <w:rsid w:val="00BC28E4"/>
    <w:rsid w:val="00BC293E"/>
    <w:rsid w:val="00BC2959"/>
    <w:rsid w:val="00BC29D3"/>
    <w:rsid w:val="00BC2A2E"/>
    <w:rsid w:val="00BC2D15"/>
    <w:rsid w:val="00BC2E93"/>
    <w:rsid w:val="00BC2F9D"/>
    <w:rsid w:val="00BC3077"/>
    <w:rsid w:val="00BC30CD"/>
    <w:rsid w:val="00BC31D1"/>
    <w:rsid w:val="00BC322E"/>
    <w:rsid w:val="00BC3257"/>
    <w:rsid w:val="00BC32F0"/>
    <w:rsid w:val="00BC344F"/>
    <w:rsid w:val="00BC3504"/>
    <w:rsid w:val="00BC350E"/>
    <w:rsid w:val="00BC3698"/>
    <w:rsid w:val="00BC36C2"/>
    <w:rsid w:val="00BC371B"/>
    <w:rsid w:val="00BC377F"/>
    <w:rsid w:val="00BC3792"/>
    <w:rsid w:val="00BC3881"/>
    <w:rsid w:val="00BC38CD"/>
    <w:rsid w:val="00BC39B6"/>
    <w:rsid w:val="00BC39FA"/>
    <w:rsid w:val="00BC3A48"/>
    <w:rsid w:val="00BC3AFD"/>
    <w:rsid w:val="00BC3B39"/>
    <w:rsid w:val="00BC3C62"/>
    <w:rsid w:val="00BC3EBC"/>
    <w:rsid w:val="00BC3FF3"/>
    <w:rsid w:val="00BC409A"/>
    <w:rsid w:val="00BC41ED"/>
    <w:rsid w:val="00BC430D"/>
    <w:rsid w:val="00BC43B1"/>
    <w:rsid w:val="00BC44BF"/>
    <w:rsid w:val="00BC49B9"/>
    <w:rsid w:val="00BC4A7E"/>
    <w:rsid w:val="00BC4ADE"/>
    <w:rsid w:val="00BC4CB9"/>
    <w:rsid w:val="00BC4CF2"/>
    <w:rsid w:val="00BC4D71"/>
    <w:rsid w:val="00BC4F57"/>
    <w:rsid w:val="00BC50D5"/>
    <w:rsid w:val="00BC52F8"/>
    <w:rsid w:val="00BC5317"/>
    <w:rsid w:val="00BC53A4"/>
    <w:rsid w:val="00BC549E"/>
    <w:rsid w:val="00BC5549"/>
    <w:rsid w:val="00BC56B3"/>
    <w:rsid w:val="00BC5856"/>
    <w:rsid w:val="00BC586C"/>
    <w:rsid w:val="00BC58D6"/>
    <w:rsid w:val="00BC59D3"/>
    <w:rsid w:val="00BC59F1"/>
    <w:rsid w:val="00BC5A12"/>
    <w:rsid w:val="00BC5B88"/>
    <w:rsid w:val="00BC5EEC"/>
    <w:rsid w:val="00BC5F2F"/>
    <w:rsid w:val="00BC5FA3"/>
    <w:rsid w:val="00BC604C"/>
    <w:rsid w:val="00BC60E5"/>
    <w:rsid w:val="00BC61DB"/>
    <w:rsid w:val="00BC620D"/>
    <w:rsid w:val="00BC633F"/>
    <w:rsid w:val="00BC6395"/>
    <w:rsid w:val="00BC63CB"/>
    <w:rsid w:val="00BC642B"/>
    <w:rsid w:val="00BC66BE"/>
    <w:rsid w:val="00BC67EC"/>
    <w:rsid w:val="00BC68DE"/>
    <w:rsid w:val="00BC69A5"/>
    <w:rsid w:val="00BC69B0"/>
    <w:rsid w:val="00BC6BC5"/>
    <w:rsid w:val="00BC6CD7"/>
    <w:rsid w:val="00BC6D03"/>
    <w:rsid w:val="00BC6DA4"/>
    <w:rsid w:val="00BC7041"/>
    <w:rsid w:val="00BC7080"/>
    <w:rsid w:val="00BC73B0"/>
    <w:rsid w:val="00BC744E"/>
    <w:rsid w:val="00BC74E0"/>
    <w:rsid w:val="00BC74E7"/>
    <w:rsid w:val="00BC75C2"/>
    <w:rsid w:val="00BC75D3"/>
    <w:rsid w:val="00BC76F3"/>
    <w:rsid w:val="00BC77F7"/>
    <w:rsid w:val="00BC7908"/>
    <w:rsid w:val="00BC7A9E"/>
    <w:rsid w:val="00BC7AF1"/>
    <w:rsid w:val="00BC7BDA"/>
    <w:rsid w:val="00BC7D03"/>
    <w:rsid w:val="00BC7DB1"/>
    <w:rsid w:val="00BC7EB0"/>
    <w:rsid w:val="00BC7EC0"/>
    <w:rsid w:val="00BC7F7A"/>
    <w:rsid w:val="00BC7FEC"/>
    <w:rsid w:val="00BD00C3"/>
    <w:rsid w:val="00BD028B"/>
    <w:rsid w:val="00BD0477"/>
    <w:rsid w:val="00BD050A"/>
    <w:rsid w:val="00BD055D"/>
    <w:rsid w:val="00BD0651"/>
    <w:rsid w:val="00BD06EC"/>
    <w:rsid w:val="00BD079F"/>
    <w:rsid w:val="00BD07C9"/>
    <w:rsid w:val="00BD083F"/>
    <w:rsid w:val="00BD092A"/>
    <w:rsid w:val="00BD092E"/>
    <w:rsid w:val="00BD0BC8"/>
    <w:rsid w:val="00BD0BE7"/>
    <w:rsid w:val="00BD0ED6"/>
    <w:rsid w:val="00BD0F96"/>
    <w:rsid w:val="00BD108C"/>
    <w:rsid w:val="00BD1230"/>
    <w:rsid w:val="00BD1345"/>
    <w:rsid w:val="00BD1450"/>
    <w:rsid w:val="00BD16AD"/>
    <w:rsid w:val="00BD188C"/>
    <w:rsid w:val="00BD190A"/>
    <w:rsid w:val="00BD193C"/>
    <w:rsid w:val="00BD194E"/>
    <w:rsid w:val="00BD1D09"/>
    <w:rsid w:val="00BD1E4F"/>
    <w:rsid w:val="00BD201F"/>
    <w:rsid w:val="00BD21C2"/>
    <w:rsid w:val="00BD22C5"/>
    <w:rsid w:val="00BD24FD"/>
    <w:rsid w:val="00BD26EF"/>
    <w:rsid w:val="00BD27D6"/>
    <w:rsid w:val="00BD28C3"/>
    <w:rsid w:val="00BD28D2"/>
    <w:rsid w:val="00BD290E"/>
    <w:rsid w:val="00BD2920"/>
    <w:rsid w:val="00BD294C"/>
    <w:rsid w:val="00BD2A49"/>
    <w:rsid w:val="00BD2AFB"/>
    <w:rsid w:val="00BD2B36"/>
    <w:rsid w:val="00BD3183"/>
    <w:rsid w:val="00BD321B"/>
    <w:rsid w:val="00BD3959"/>
    <w:rsid w:val="00BD399B"/>
    <w:rsid w:val="00BD39FC"/>
    <w:rsid w:val="00BD3A43"/>
    <w:rsid w:val="00BD3A9B"/>
    <w:rsid w:val="00BD3B53"/>
    <w:rsid w:val="00BD3D54"/>
    <w:rsid w:val="00BD4019"/>
    <w:rsid w:val="00BD4023"/>
    <w:rsid w:val="00BD422C"/>
    <w:rsid w:val="00BD4261"/>
    <w:rsid w:val="00BD42CC"/>
    <w:rsid w:val="00BD42DA"/>
    <w:rsid w:val="00BD4309"/>
    <w:rsid w:val="00BD443A"/>
    <w:rsid w:val="00BD4487"/>
    <w:rsid w:val="00BD47AD"/>
    <w:rsid w:val="00BD488E"/>
    <w:rsid w:val="00BD4A1E"/>
    <w:rsid w:val="00BD4D7C"/>
    <w:rsid w:val="00BD4E07"/>
    <w:rsid w:val="00BD5080"/>
    <w:rsid w:val="00BD5151"/>
    <w:rsid w:val="00BD518E"/>
    <w:rsid w:val="00BD5285"/>
    <w:rsid w:val="00BD5407"/>
    <w:rsid w:val="00BD5418"/>
    <w:rsid w:val="00BD55D5"/>
    <w:rsid w:val="00BD565A"/>
    <w:rsid w:val="00BD57E6"/>
    <w:rsid w:val="00BD5875"/>
    <w:rsid w:val="00BD5924"/>
    <w:rsid w:val="00BD5B36"/>
    <w:rsid w:val="00BD5B61"/>
    <w:rsid w:val="00BD5B66"/>
    <w:rsid w:val="00BD5C4D"/>
    <w:rsid w:val="00BD5C8F"/>
    <w:rsid w:val="00BD5CD2"/>
    <w:rsid w:val="00BD5CD3"/>
    <w:rsid w:val="00BD6282"/>
    <w:rsid w:val="00BD6578"/>
    <w:rsid w:val="00BD666D"/>
    <w:rsid w:val="00BD66C6"/>
    <w:rsid w:val="00BD66ED"/>
    <w:rsid w:val="00BD678C"/>
    <w:rsid w:val="00BD6B86"/>
    <w:rsid w:val="00BD6CA8"/>
    <w:rsid w:val="00BD6CB0"/>
    <w:rsid w:val="00BD6DD2"/>
    <w:rsid w:val="00BD6DDF"/>
    <w:rsid w:val="00BD6DF1"/>
    <w:rsid w:val="00BD6E2F"/>
    <w:rsid w:val="00BD6F95"/>
    <w:rsid w:val="00BD711B"/>
    <w:rsid w:val="00BD717B"/>
    <w:rsid w:val="00BD718B"/>
    <w:rsid w:val="00BD7221"/>
    <w:rsid w:val="00BD7357"/>
    <w:rsid w:val="00BD7485"/>
    <w:rsid w:val="00BD786D"/>
    <w:rsid w:val="00BD78BE"/>
    <w:rsid w:val="00BD7BF8"/>
    <w:rsid w:val="00BD7C8E"/>
    <w:rsid w:val="00BD7D48"/>
    <w:rsid w:val="00BD7DFB"/>
    <w:rsid w:val="00BD7EC6"/>
    <w:rsid w:val="00BD7F3F"/>
    <w:rsid w:val="00BD7FAA"/>
    <w:rsid w:val="00BE008B"/>
    <w:rsid w:val="00BE00B1"/>
    <w:rsid w:val="00BE00E2"/>
    <w:rsid w:val="00BE0119"/>
    <w:rsid w:val="00BE030B"/>
    <w:rsid w:val="00BE03B3"/>
    <w:rsid w:val="00BE03CF"/>
    <w:rsid w:val="00BE045A"/>
    <w:rsid w:val="00BE0620"/>
    <w:rsid w:val="00BE06C9"/>
    <w:rsid w:val="00BE0897"/>
    <w:rsid w:val="00BE0930"/>
    <w:rsid w:val="00BE0941"/>
    <w:rsid w:val="00BE0ADA"/>
    <w:rsid w:val="00BE0C7D"/>
    <w:rsid w:val="00BE0CCC"/>
    <w:rsid w:val="00BE1088"/>
    <w:rsid w:val="00BE10B4"/>
    <w:rsid w:val="00BE125F"/>
    <w:rsid w:val="00BE1301"/>
    <w:rsid w:val="00BE1542"/>
    <w:rsid w:val="00BE163A"/>
    <w:rsid w:val="00BE1682"/>
    <w:rsid w:val="00BE1795"/>
    <w:rsid w:val="00BE193F"/>
    <w:rsid w:val="00BE1963"/>
    <w:rsid w:val="00BE1ACA"/>
    <w:rsid w:val="00BE1C63"/>
    <w:rsid w:val="00BE1E72"/>
    <w:rsid w:val="00BE1F44"/>
    <w:rsid w:val="00BE1F4F"/>
    <w:rsid w:val="00BE20DA"/>
    <w:rsid w:val="00BE217D"/>
    <w:rsid w:val="00BE21CC"/>
    <w:rsid w:val="00BE21D2"/>
    <w:rsid w:val="00BE2290"/>
    <w:rsid w:val="00BE2378"/>
    <w:rsid w:val="00BE245A"/>
    <w:rsid w:val="00BE24A8"/>
    <w:rsid w:val="00BE2504"/>
    <w:rsid w:val="00BE2647"/>
    <w:rsid w:val="00BE2685"/>
    <w:rsid w:val="00BE2797"/>
    <w:rsid w:val="00BE28A6"/>
    <w:rsid w:val="00BE2CFB"/>
    <w:rsid w:val="00BE2D09"/>
    <w:rsid w:val="00BE2D5E"/>
    <w:rsid w:val="00BE2DE4"/>
    <w:rsid w:val="00BE2FF6"/>
    <w:rsid w:val="00BE3034"/>
    <w:rsid w:val="00BE3181"/>
    <w:rsid w:val="00BE31F7"/>
    <w:rsid w:val="00BE32D9"/>
    <w:rsid w:val="00BE33FF"/>
    <w:rsid w:val="00BE3421"/>
    <w:rsid w:val="00BE34FA"/>
    <w:rsid w:val="00BE3517"/>
    <w:rsid w:val="00BE3653"/>
    <w:rsid w:val="00BE36FA"/>
    <w:rsid w:val="00BE3867"/>
    <w:rsid w:val="00BE3900"/>
    <w:rsid w:val="00BE3A9E"/>
    <w:rsid w:val="00BE3AE3"/>
    <w:rsid w:val="00BE3C4D"/>
    <w:rsid w:val="00BE3C61"/>
    <w:rsid w:val="00BE3D02"/>
    <w:rsid w:val="00BE3EFD"/>
    <w:rsid w:val="00BE4316"/>
    <w:rsid w:val="00BE443A"/>
    <w:rsid w:val="00BE4470"/>
    <w:rsid w:val="00BE45CF"/>
    <w:rsid w:val="00BE4622"/>
    <w:rsid w:val="00BE482E"/>
    <w:rsid w:val="00BE490F"/>
    <w:rsid w:val="00BE4912"/>
    <w:rsid w:val="00BE4931"/>
    <w:rsid w:val="00BE4B08"/>
    <w:rsid w:val="00BE4B23"/>
    <w:rsid w:val="00BE4EA6"/>
    <w:rsid w:val="00BE5065"/>
    <w:rsid w:val="00BE517C"/>
    <w:rsid w:val="00BE5255"/>
    <w:rsid w:val="00BE5295"/>
    <w:rsid w:val="00BE52DF"/>
    <w:rsid w:val="00BE5409"/>
    <w:rsid w:val="00BE54DA"/>
    <w:rsid w:val="00BE54DC"/>
    <w:rsid w:val="00BE5944"/>
    <w:rsid w:val="00BE5959"/>
    <w:rsid w:val="00BE59B3"/>
    <w:rsid w:val="00BE59C0"/>
    <w:rsid w:val="00BE5E24"/>
    <w:rsid w:val="00BE5F21"/>
    <w:rsid w:val="00BE5F59"/>
    <w:rsid w:val="00BE608E"/>
    <w:rsid w:val="00BE61D4"/>
    <w:rsid w:val="00BE6293"/>
    <w:rsid w:val="00BE6441"/>
    <w:rsid w:val="00BE64D4"/>
    <w:rsid w:val="00BE664C"/>
    <w:rsid w:val="00BE6660"/>
    <w:rsid w:val="00BE673F"/>
    <w:rsid w:val="00BE6796"/>
    <w:rsid w:val="00BE6A0F"/>
    <w:rsid w:val="00BE6AA3"/>
    <w:rsid w:val="00BE6AC9"/>
    <w:rsid w:val="00BE6B96"/>
    <w:rsid w:val="00BE6C77"/>
    <w:rsid w:val="00BE6D4F"/>
    <w:rsid w:val="00BE6DC1"/>
    <w:rsid w:val="00BE6DF7"/>
    <w:rsid w:val="00BE6EF0"/>
    <w:rsid w:val="00BE6F01"/>
    <w:rsid w:val="00BE70AA"/>
    <w:rsid w:val="00BE71D6"/>
    <w:rsid w:val="00BE72D5"/>
    <w:rsid w:val="00BE7301"/>
    <w:rsid w:val="00BE7535"/>
    <w:rsid w:val="00BE7707"/>
    <w:rsid w:val="00BE7789"/>
    <w:rsid w:val="00BE779C"/>
    <w:rsid w:val="00BE7885"/>
    <w:rsid w:val="00BE794C"/>
    <w:rsid w:val="00BE7A5A"/>
    <w:rsid w:val="00BE7BE1"/>
    <w:rsid w:val="00BE7BEA"/>
    <w:rsid w:val="00BE7BFB"/>
    <w:rsid w:val="00BE7F83"/>
    <w:rsid w:val="00BE7FCA"/>
    <w:rsid w:val="00BF015E"/>
    <w:rsid w:val="00BF0191"/>
    <w:rsid w:val="00BF01F5"/>
    <w:rsid w:val="00BF0305"/>
    <w:rsid w:val="00BF038A"/>
    <w:rsid w:val="00BF03AA"/>
    <w:rsid w:val="00BF044C"/>
    <w:rsid w:val="00BF04E9"/>
    <w:rsid w:val="00BF062A"/>
    <w:rsid w:val="00BF063C"/>
    <w:rsid w:val="00BF066C"/>
    <w:rsid w:val="00BF06F8"/>
    <w:rsid w:val="00BF0A5E"/>
    <w:rsid w:val="00BF0B1E"/>
    <w:rsid w:val="00BF0C43"/>
    <w:rsid w:val="00BF100D"/>
    <w:rsid w:val="00BF10E1"/>
    <w:rsid w:val="00BF12DF"/>
    <w:rsid w:val="00BF135A"/>
    <w:rsid w:val="00BF1419"/>
    <w:rsid w:val="00BF141B"/>
    <w:rsid w:val="00BF163C"/>
    <w:rsid w:val="00BF1837"/>
    <w:rsid w:val="00BF19CA"/>
    <w:rsid w:val="00BF1A54"/>
    <w:rsid w:val="00BF1C93"/>
    <w:rsid w:val="00BF1CFB"/>
    <w:rsid w:val="00BF1E68"/>
    <w:rsid w:val="00BF1FE8"/>
    <w:rsid w:val="00BF20CC"/>
    <w:rsid w:val="00BF223C"/>
    <w:rsid w:val="00BF2246"/>
    <w:rsid w:val="00BF2276"/>
    <w:rsid w:val="00BF22BC"/>
    <w:rsid w:val="00BF22C4"/>
    <w:rsid w:val="00BF2383"/>
    <w:rsid w:val="00BF23F1"/>
    <w:rsid w:val="00BF247E"/>
    <w:rsid w:val="00BF24F6"/>
    <w:rsid w:val="00BF255A"/>
    <w:rsid w:val="00BF2594"/>
    <w:rsid w:val="00BF29A3"/>
    <w:rsid w:val="00BF29DF"/>
    <w:rsid w:val="00BF2A3B"/>
    <w:rsid w:val="00BF2AE4"/>
    <w:rsid w:val="00BF2B66"/>
    <w:rsid w:val="00BF2BB9"/>
    <w:rsid w:val="00BF2D04"/>
    <w:rsid w:val="00BF2D67"/>
    <w:rsid w:val="00BF2D87"/>
    <w:rsid w:val="00BF2E74"/>
    <w:rsid w:val="00BF2EFF"/>
    <w:rsid w:val="00BF302B"/>
    <w:rsid w:val="00BF3093"/>
    <w:rsid w:val="00BF30E7"/>
    <w:rsid w:val="00BF310D"/>
    <w:rsid w:val="00BF32EF"/>
    <w:rsid w:val="00BF3331"/>
    <w:rsid w:val="00BF343E"/>
    <w:rsid w:val="00BF351C"/>
    <w:rsid w:val="00BF35E6"/>
    <w:rsid w:val="00BF376E"/>
    <w:rsid w:val="00BF37D5"/>
    <w:rsid w:val="00BF3B26"/>
    <w:rsid w:val="00BF3BF0"/>
    <w:rsid w:val="00BF3C18"/>
    <w:rsid w:val="00BF3C64"/>
    <w:rsid w:val="00BF3C96"/>
    <w:rsid w:val="00BF3DE1"/>
    <w:rsid w:val="00BF3E38"/>
    <w:rsid w:val="00BF3E65"/>
    <w:rsid w:val="00BF3FA7"/>
    <w:rsid w:val="00BF3FD8"/>
    <w:rsid w:val="00BF4037"/>
    <w:rsid w:val="00BF439D"/>
    <w:rsid w:val="00BF4421"/>
    <w:rsid w:val="00BF4552"/>
    <w:rsid w:val="00BF464E"/>
    <w:rsid w:val="00BF46A4"/>
    <w:rsid w:val="00BF46C6"/>
    <w:rsid w:val="00BF474B"/>
    <w:rsid w:val="00BF4843"/>
    <w:rsid w:val="00BF496C"/>
    <w:rsid w:val="00BF4A98"/>
    <w:rsid w:val="00BF4AA6"/>
    <w:rsid w:val="00BF4AA8"/>
    <w:rsid w:val="00BF4ABB"/>
    <w:rsid w:val="00BF4B47"/>
    <w:rsid w:val="00BF4DDA"/>
    <w:rsid w:val="00BF4F52"/>
    <w:rsid w:val="00BF4FFA"/>
    <w:rsid w:val="00BF518C"/>
    <w:rsid w:val="00BF5205"/>
    <w:rsid w:val="00BF527E"/>
    <w:rsid w:val="00BF53EF"/>
    <w:rsid w:val="00BF5451"/>
    <w:rsid w:val="00BF5452"/>
    <w:rsid w:val="00BF54C0"/>
    <w:rsid w:val="00BF5538"/>
    <w:rsid w:val="00BF55FD"/>
    <w:rsid w:val="00BF5810"/>
    <w:rsid w:val="00BF59A8"/>
    <w:rsid w:val="00BF5AB8"/>
    <w:rsid w:val="00BF5C8E"/>
    <w:rsid w:val="00BF5CD8"/>
    <w:rsid w:val="00BF5D2B"/>
    <w:rsid w:val="00BF5E2C"/>
    <w:rsid w:val="00BF5E48"/>
    <w:rsid w:val="00BF6097"/>
    <w:rsid w:val="00BF61BA"/>
    <w:rsid w:val="00BF6250"/>
    <w:rsid w:val="00BF6296"/>
    <w:rsid w:val="00BF62DB"/>
    <w:rsid w:val="00BF6568"/>
    <w:rsid w:val="00BF65C0"/>
    <w:rsid w:val="00BF65F3"/>
    <w:rsid w:val="00BF68B3"/>
    <w:rsid w:val="00BF68D1"/>
    <w:rsid w:val="00BF6B91"/>
    <w:rsid w:val="00BF6C24"/>
    <w:rsid w:val="00BF6CDE"/>
    <w:rsid w:val="00BF6D8A"/>
    <w:rsid w:val="00BF6DBC"/>
    <w:rsid w:val="00BF6FEE"/>
    <w:rsid w:val="00BF6FF4"/>
    <w:rsid w:val="00BF7099"/>
    <w:rsid w:val="00BF7132"/>
    <w:rsid w:val="00BF7196"/>
    <w:rsid w:val="00BF722C"/>
    <w:rsid w:val="00BF727A"/>
    <w:rsid w:val="00BF7430"/>
    <w:rsid w:val="00BF7452"/>
    <w:rsid w:val="00BF74BA"/>
    <w:rsid w:val="00BF757C"/>
    <w:rsid w:val="00BF7586"/>
    <w:rsid w:val="00BF7838"/>
    <w:rsid w:val="00BF78E7"/>
    <w:rsid w:val="00BF7904"/>
    <w:rsid w:val="00BF7917"/>
    <w:rsid w:val="00BF7961"/>
    <w:rsid w:val="00BF79B6"/>
    <w:rsid w:val="00BF7A8C"/>
    <w:rsid w:val="00BF7C86"/>
    <w:rsid w:val="00BF7CE5"/>
    <w:rsid w:val="00BF7E06"/>
    <w:rsid w:val="00BF7E44"/>
    <w:rsid w:val="00C00112"/>
    <w:rsid w:val="00C00119"/>
    <w:rsid w:val="00C00168"/>
    <w:rsid w:val="00C002A2"/>
    <w:rsid w:val="00C0048B"/>
    <w:rsid w:val="00C004CC"/>
    <w:rsid w:val="00C00510"/>
    <w:rsid w:val="00C008F2"/>
    <w:rsid w:val="00C00B20"/>
    <w:rsid w:val="00C00CA2"/>
    <w:rsid w:val="00C00CB7"/>
    <w:rsid w:val="00C00E9F"/>
    <w:rsid w:val="00C012C8"/>
    <w:rsid w:val="00C01334"/>
    <w:rsid w:val="00C0142E"/>
    <w:rsid w:val="00C016B8"/>
    <w:rsid w:val="00C016E8"/>
    <w:rsid w:val="00C016F6"/>
    <w:rsid w:val="00C017D3"/>
    <w:rsid w:val="00C017F2"/>
    <w:rsid w:val="00C01800"/>
    <w:rsid w:val="00C018A6"/>
    <w:rsid w:val="00C01A2C"/>
    <w:rsid w:val="00C01A6D"/>
    <w:rsid w:val="00C01AEC"/>
    <w:rsid w:val="00C01B99"/>
    <w:rsid w:val="00C01C05"/>
    <w:rsid w:val="00C01EC2"/>
    <w:rsid w:val="00C01F55"/>
    <w:rsid w:val="00C01F64"/>
    <w:rsid w:val="00C020BB"/>
    <w:rsid w:val="00C020E6"/>
    <w:rsid w:val="00C021F6"/>
    <w:rsid w:val="00C022C1"/>
    <w:rsid w:val="00C02400"/>
    <w:rsid w:val="00C024A2"/>
    <w:rsid w:val="00C0298F"/>
    <w:rsid w:val="00C02B06"/>
    <w:rsid w:val="00C02BD9"/>
    <w:rsid w:val="00C02C6A"/>
    <w:rsid w:val="00C02F4F"/>
    <w:rsid w:val="00C030F7"/>
    <w:rsid w:val="00C03106"/>
    <w:rsid w:val="00C03235"/>
    <w:rsid w:val="00C032EC"/>
    <w:rsid w:val="00C03317"/>
    <w:rsid w:val="00C03346"/>
    <w:rsid w:val="00C03417"/>
    <w:rsid w:val="00C03425"/>
    <w:rsid w:val="00C03510"/>
    <w:rsid w:val="00C03521"/>
    <w:rsid w:val="00C035A6"/>
    <w:rsid w:val="00C0378D"/>
    <w:rsid w:val="00C03814"/>
    <w:rsid w:val="00C03822"/>
    <w:rsid w:val="00C03870"/>
    <w:rsid w:val="00C038DF"/>
    <w:rsid w:val="00C03A56"/>
    <w:rsid w:val="00C03BA9"/>
    <w:rsid w:val="00C03BDC"/>
    <w:rsid w:val="00C03D11"/>
    <w:rsid w:val="00C03D7F"/>
    <w:rsid w:val="00C0405A"/>
    <w:rsid w:val="00C040EF"/>
    <w:rsid w:val="00C0417E"/>
    <w:rsid w:val="00C04200"/>
    <w:rsid w:val="00C04389"/>
    <w:rsid w:val="00C044F7"/>
    <w:rsid w:val="00C0460B"/>
    <w:rsid w:val="00C0464C"/>
    <w:rsid w:val="00C046D3"/>
    <w:rsid w:val="00C046DC"/>
    <w:rsid w:val="00C0483C"/>
    <w:rsid w:val="00C04B3D"/>
    <w:rsid w:val="00C04CC1"/>
    <w:rsid w:val="00C04D70"/>
    <w:rsid w:val="00C04E3A"/>
    <w:rsid w:val="00C04EC8"/>
    <w:rsid w:val="00C04EE2"/>
    <w:rsid w:val="00C04F7B"/>
    <w:rsid w:val="00C04FF5"/>
    <w:rsid w:val="00C050D5"/>
    <w:rsid w:val="00C05132"/>
    <w:rsid w:val="00C051EC"/>
    <w:rsid w:val="00C05563"/>
    <w:rsid w:val="00C05630"/>
    <w:rsid w:val="00C056E0"/>
    <w:rsid w:val="00C05703"/>
    <w:rsid w:val="00C05715"/>
    <w:rsid w:val="00C0571E"/>
    <w:rsid w:val="00C057BE"/>
    <w:rsid w:val="00C05804"/>
    <w:rsid w:val="00C058DE"/>
    <w:rsid w:val="00C05956"/>
    <w:rsid w:val="00C059E9"/>
    <w:rsid w:val="00C05A1D"/>
    <w:rsid w:val="00C05BFC"/>
    <w:rsid w:val="00C05C62"/>
    <w:rsid w:val="00C05C71"/>
    <w:rsid w:val="00C05E12"/>
    <w:rsid w:val="00C05F6A"/>
    <w:rsid w:val="00C061C1"/>
    <w:rsid w:val="00C062A4"/>
    <w:rsid w:val="00C062D0"/>
    <w:rsid w:val="00C06359"/>
    <w:rsid w:val="00C06635"/>
    <w:rsid w:val="00C066F5"/>
    <w:rsid w:val="00C0676F"/>
    <w:rsid w:val="00C067E1"/>
    <w:rsid w:val="00C06839"/>
    <w:rsid w:val="00C0694B"/>
    <w:rsid w:val="00C06988"/>
    <w:rsid w:val="00C06B19"/>
    <w:rsid w:val="00C06B5B"/>
    <w:rsid w:val="00C06B87"/>
    <w:rsid w:val="00C06E3F"/>
    <w:rsid w:val="00C06E71"/>
    <w:rsid w:val="00C06E95"/>
    <w:rsid w:val="00C07024"/>
    <w:rsid w:val="00C0707D"/>
    <w:rsid w:val="00C070C3"/>
    <w:rsid w:val="00C070C9"/>
    <w:rsid w:val="00C07193"/>
    <w:rsid w:val="00C072A8"/>
    <w:rsid w:val="00C072A9"/>
    <w:rsid w:val="00C07324"/>
    <w:rsid w:val="00C07385"/>
    <w:rsid w:val="00C0739C"/>
    <w:rsid w:val="00C073A5"/>
    <w:rsid w:val="00C0773E"/>
    <w:rsid w:val="00C07752"/>
    <w:rsid w:val="00C07783"/>
    <w:rsid w:val="00C0782B"/>
    <w:rsid w:val="00C0795C"/>
    <w:rsid w:val="00C07995"/>
    <w:rsid w:val="00C079EA"/>
    <w:rsid w:val="00C079EB"/>
    <w:rsid w:val="00C07A7B"/>
    <w:rsid w:val="00C07AD4"/>
    <w:rsid w:val="00C07B98"/>
    <w:rsid w:val="00C07D51"/>
    <w:rsid w:val="00C07DA7"/>
    <w:rsid w:val="00C07DB6"/>
    <w:rsid w:val="00C07E97"/>
    <w:rsid w:val="00C07EA9"/>
    <w:rsid w:val="00C07EB6"/>
    <w:rsid w:val="00C07ECA"/>
    <w:rsid w:val="00C10024"/>
    <w:rsid w:val="00C10039"/>
    <w:rsid w:val="00C1007A"/>
    <w:rsid w:val="00C1038D"/>
    <w:rsid w:val="00C103A1"/>
    <w:rsid w:val="00C1049C"/>
    <w:rsid w:val="00C104FD"/>
    <w:rsid w:val="00C1052A"/>
    <w:rsid w:val="00C10567"/>
    <w:rsid w:val="00C105D6"/>
    <w:rsid w:val="00C1063F"/>
    <w:rsid w:val="00C10656"/>
    <w:rsid w:val="00C10706"/>
    <w:rsid w:val="00C107C2"/>
    <w:rsid w:val="00C108A0"/>
    <w:rsid w:val="00C10930"/>
    <w:rsid w:val="00C10ACC"/>
    <w:rsid w:val="00C10C00"/>
    <w:rsid w:val="00C10C15"/>
    <w:rsid w:val="00C10C4B"/>
    <w:rsid w:val="00C10CC0"/>
    <w:rsid w:val="00C10D1B"/>
    <w:rsid w:val="00C10D83"/>
    <w:rsid w:val="00C10DE7"/>
    <w:rsid w:val="00C10FCC"/>
    <w:rsid w:val="00C10FFB"/>
    <w:rsid w:val="00C112DD"/>
    <w:rsid w:val="00C11301"/>
    <w:rsid w:val="00C11331"/>
    <w:rsid w:val="00C1134A"/>
    <w:rsid w:val="00C115A8"/>
    <w:rsid w:val="00C116F8"/>
    <w:rsid w:val="00C11835"/>
    <w:rsid w:val="00C1189E"/>
    <w:rsid w:val="00C11A3C"/>
    <w:rsid w:val="00C11A6F"/>
    <w:rsid w:val="00C11D1A"/>
    <w:rsid w:val="00C11F05"/>
    <w:rsid w:val="00C11FAF"/>
    <w:rsid w:val="00C121C5"/>
    <w:rsid w:val="00C121F8"/>
    <w:rsid w:val="00C12261"/>
    <w:rsid w:val="00C12282"/>
    <w:rsid w:val="00C1230F"/>
    <w:rsid w:val="00C1239F"/>
    <w:rsid w:val="00C123F9"/>
    <w:rsid w:val="00C124E3"/>
    <w:rsid w:val="00C12508"/>
    <w:rsid w:val="00C125F4"/>
    <w:rsid w:val="00C125FA"/>
    <w:rsid w:val="00C12608"/>
    <w:rsid w:val="00C127B9"/>
    <w:rsid w:val="00C127F4"/>
    <w:rsid w:val="00C12882"/>
    <w:rsid w:val="00C12AE7"/>
    <w:rsid w:val="00C12B63"/>
    <w:rsid w:val="00C12BB0"/>
    <w:rsid w:val="00C12CDD"/>
    <w:rsid w:val="00C12D00"/>
    <w:rsid w:val="00C130ED"/>
    <w:rsid w:val="00C13163"/>
    <w:rsid w:val="00C131BD"/>
    <w:rsid w:val="00C1322E"/>
    <w:rsid w:val="00C13306"/>
    <w:rsid w:val="00C13318"/>
    <w:rsid w:val="00C13359"/>
    <w:rsid w:val="00C133CF"/>
    <w:rsid w:val="00C134F9"/>
    <w:rsid w:val="00C136C4"/>
    <w:rsid w:val="00C136D4"/>
    <w:rsid w:val="00C1376E"/>
    <w:rsid w:val="00C13A1F"/>
    <w:rsid w:val="00C13A96"/>
    <w:rsid w:val="00C13AF0"/>
    <w:rsid w:val="00C13CDB"/>
    <w:rsid w:val="00C13E98"/>
    <w:rsid w:val="00C13FB9"/>
    <w:rsid w:val="00C1406D"/>
    <w:rsid w:val="00C141C1"/>
    <w:rsid w:val="00C14455"/>
    <w:rsid w:val="00C14459"/>
    <w:rsid w:val="00C144A7"/>
    <w:rsid w:val="00C14523"/>
    <w:rsid w:val="00C145B6"/>
    <w:rsid w:val="00C145C1"/>
    <w:rsid w:val="00C1470C"/>
    <w:rsid w:val="00C1474F"/>
    <w:rsid w:val="00C14B25"/>
    <w:rsid w:val="00C14B28"/>
    <w:rsid w:val="00C14CD5"/>
    <w:rsid w:val="00C14D99"/>
    <w:rsid w:val="00C14F14"/>
    <w:rsid w:val="00C150C5"/>
    <w:rsid w:val="00C15192"/>
    <w:rsid w:val="00C1527B"/>
    <w:rsid w:val="00C15324"/>
    <w:rsid w:val="00C154CB"/>
    <w:rsid w:val="00C15562"/>
    <w:rsid w:val="00C155AE"/>
    <w:rsid w:val="00C155D1"/>
    <w:rsid w:val="00C15782"/>
    <w:rsid w:val="00C1578C"/>
    <w:rsid w:val="00C157F8"/>
    <w:rsid w:val="00C1581C"/>
    <w:rsid w:val="00C15A5C"/>
    <w:rsid w:val="00C15D49"/>
    <w:rsid w:val="00C15E3E"/>
    <w:rsid w:val="00C15F13"/>
    <w:rsid w:val="00C15F34"/>
    <w:rsid w:val="00C1618D"/>
    <w:rsid w:val="00C162F8"/>
    <w:rsid w:val="00C163BB"/>
    <w:rsid w:val="00C163D6"/>
    <w:rsid w:val="00C166EE"/>
    <w:rsid w:val="00C16966"/>
    <w:rsid w:val="00C169F1"/>
    <w:rsid w:val="00C16A20"/>
    <w:rsid w:val="00C16B58"/>
    <w:rsid w:val="00C16D0A"/>
    <w:rsid w:val="00C16D98"/>
    <w:rsid w:val="00C16E67"/>
    <w:rsid w:val="00C16F33"/>
    <w:rsid w:val="00C170B7"/>
    <w:rsid w:val="00C171E5"/>
    <w:rsid w:val="00C172B2"/>
    <w:rsid w:val="00C172EF"/>
    <w:rsid w:val="00C17593"/>
    <w:rsid w:val="00C176E5"/>
    <w:rsid w:val="00C177E3"/>
    <w:rsid w:val="00C17A3E"/>
    <w:rsid w:val="00C17AA3"/>
    <w:rsid w:val="00C17AFC"/>
    <w:rsid w:val="00C17B20"/>
    <w:rsid w:val="00C17B76"/>
    <w:rsid w:val="00C17C13"/>
    <w:rsid w:val="00C2002C"/>
    <w:rsid w:val="00C20197"/>
    <w:rsid w:val="00C2021B"/>
    <w:rsid w:val="00C20263"/>
    <w:rsid w:val="00C2032C"/>
    <w:rsid w:val="00C203CA"/>
    <w:rsid w:val="00C20517"/>
    <w:rsid w:val="00C2053B"/>
    <w:rsid w:val="00C20540"/>
    <w:rsid w:val="00C20567"/>
    <w:rsid w:val="00C20580"/>
    <w:rsid w:val="00C205C0"/>
    <w:rsid w:val="00C20608"/>
    <w:rsid w:val="00C20708"/>
    <w:rsid w:val="00C20846"/>
    <w:rsid w:val="00C208FC"/>
    <w:rsid w:val="00C20903"/>
    <w:rsid w:val="00C209BA"/>
    <w:rsid w:val="00C209EA"/>
    <w:rsid w:val="00C20AE5"/>
    <w:rsid w:val="00C20B47"/>
    <w:rsid w:val="00C20B8F"/>
    <w:rsid w:val="00C20D9D"/>
    <w:rsid w:val="00C20FD7"/>
    <w:rsid w:val="00C21089"/>
    <w:rsid w:val="00C210B1"/>
    <w:rsid w:val="00C212BD"/>
    <w:rsid w:val="00C212FF"/>
    <w:rsid w:val="00C21309"/>
    <w:rsid w:val="00C2135A"/>
    <w:rsid w:val="00C2141D"/>
    <w:rsid w:val="00C214CB"/>
    <w:rsid w:val="00C2154F"/>
    <w:rsid w:val="00C215A9"/>
    <w:rsid w:val="00C21624"/>
    <w:rsid w:val="00C217C2"/>
    <w:rsid w:val="00C21850"/>
    <w:rsid w:val="00C219C9"/>
    <w:rsid w:val="00C21AE6"/>
    <w:rsid w:val="00C21B21"/>
    <w:rsid w:val="00C21C35"/>
    <w:rsid w:val="00C21D95"/>
    <w:rsid w:val="00C21DB1"/>
    <w:rsid w:val="00C21F04"/>
    <w:rsid w:val="00C21FC9"/>
    <w:rsid w:val="00C22120"/>
    <w:rsid w:val="00C22293"/>
    <w:rsid w:val="00C2232B"/>
    <w:rsid w:val="00C224D2"/>
    <w:rsid w:val="00C22573"/>
    <w:rsid w:val="00C22621"/>
    <w:rsid w:val="00C22651"/>
    <w:rsid w:val="00C22660"/>
    <w:rsid w:val="00C2266C"/>
    <w:rsid w:val="00C22670"/>
    <w:rsid w:val="00C22695"/>
    <w:rsid w:val="00C22762"/>
    <w:rsid w:val="00C2276C"/>
    <w:rsid w:val="00C2287C"/>
    <w:rsid w:val="00C22989"/>
    <w:rsid w:val="00C22B15"/>
    <w:rsid w:val="00C22B1C"/>
    <w:rsid w:val="00C22CA4"/>
    <w:rsid w:val="00C22E2A"/>
    <w:rsid w:val="00C22E5A"/>
    <w:rsid w:val="00C22FDC"/>
    <w:rsid w:val="00C22FF8"/>
    <w:rsid w:val="00C230E2"/>
    <w:rsid w:val="00C234AA"/>
    <w:rsid w:val="00C23601"/>
    <w:rsid w:val="00C23716"/>
    <w:rsid w:val="00C23728"/>
    <w:rsid w:val="00C237FB"/>
    <w:rsid w:val="00C238DF"/>
    <w:rsid w:val="00C239D0"/>
    <w:rsid w:val="00C23A1B"/>
    <w:rsid w:val="00C23ABC"/>
    <w:rsid w:val="00C23B43"/>
    <w:rsid w:val="00C23C63"/>
    <w:rsid w:val="00C23D36"/>
    <w:rsid w:val="00C23E9D"/>
    <w:rsid w:val="00C23FD5"/>
    <w:rsid w:val="00C24009"/>
    <w:rsid w:val="00C241A1"/>
    <w:rsid w:val="00C2423E"/>
    <w:rsid w:val="00C24240"/>
    <w:rsid w:val="00C242E0"/>
    <w:rsid w:val="00C2431B"/>
    <w:rsid w:val="00C24772"/>
    <w:rsid w:val="00C2485D"/>
    <w:rsid w:val="00C24A70"/>
    <w:rsid w:val="00C24C4A"/>
    <w:rsid w:val="00C24CA3"/>
    <w:rsid w:val="00C24CF2"/>
    <w:rsid w:val="00C24D6A"/>
    <w:rsid w:val="00C24E08"/>
    <w:rsid w:val="00C24E9A"/>
    <w:rsid w:val="00C24F89"/>
    <w:rsid w:val="00C2502E"/>
    <w:rsid w:val="00C25032"/>
    <w:rsid w:val="00C2506D"/>
    <w:rsid w:val="00C250ED"/>
    <w:rsid w:val="00C25381"/>
    <w:rsid w:val="00C254FC"/>
    <w:rsid w:val="00C256A8"/>
    <w:rsid w:val="00C25836"/>
    <w:rsid w:val="00C258B4"/>
    <w:rsid w:val="00C25A97"/>
    <w:rsid w:val="00C25AB9"/>
    <w:rsid w:val="00C25B48"/>
    <w:rsid w:val="00C25BE1"/>
    <w:rsid w:val="00C25C6D"/>
    <w:rsid w:val="00C25E3E"/>
    <w:rsid w:val="00C25E9B"/>
    <w:rsid w:val="00C25F0F"/>
    <w:rsid w:val="00C26149"/>
    <w:rsid w:val="00C26192"/>
    <w:rsid w:val="00C2629D"/>
    <w:rsid w:val="00C26360"/>
    <w:rsid w:val="00C263FC"/>
    <w:rsid w:val="00C2642E"/>
    <w:rsid w:val="00C2646B"/>
    <w:rsid w:val="00C26691"/>
    <w:rsid w:val="00C26740"/>
    <w:rsid w:val="00C2677A"/>
    <w:rsid w:val="00C26781"/>
    <w:rsid w:val="00C269E3"/>
    <w:rsid w:val="00C269E6"/>
    <w:rsid w:val="00C269FF"/>
    <w:rsid w:val="00C26A5F"/>
    <w:rsid w:val="00C26DC2"/>
    <w:rsid w:val="00C26F6B"/>
    <w:rsid w:val="00C26FC4"/>
    <w:rsid w:val="00C27096"/>
    <w:rsid w:val="00C271AB"/>
    <w:rsid w:val="00C271F2"/>
    <w:rsid w:val="00C27218"/>
    <w:rsid w:val="00C272AD"/>
    <w:rsid w:val="00C272D2"/>
    <w:rsid w:val="00C272EC"/>
    <w:rsid w:val="00C2732E"/>
    <w:rsid w:val="00C27343"/>
    <w:rsid w:val="00C274AA"/>
    <w:rsid w:val="00C274C1"/>
    <w:rsid w:val="00C2758F"/>
    <w:rsid w:val="00C27655"/>
    <w:rsid w:val="00C2770D"/>
    <w:rsid w:val="00C27845"/>
    <w:rsid w:val="00C2786F"/>
    <w:rsid w:val="00C2794F"/>
    <w:rsid w:val="00C279A1"/>
    <w:rsid w:val="00C279A8"/>
    <w:rsid w:val="00C27BB7"/>
    <w:rsid w:val="00C27BE8"/>
    <w:rsid w:val="00C27C04"/>
    <w:rsid w:val="00C27C74"/>
    <w:rsid w:val="00C27C76"/>
    <w:rsid w:val="00C27CD6"/>
    <w:rsid w:val="00C27D3A"/>
    <w:rsid w:val="00C27F51"/>
    <w:rsid w:val="00C27F64"/>
    <w:rsid w:val="00C27FCD"/>
    <w:rsid w:val="00C30093"/>
    <w:rsid w:val="00C30116"/>
    <w:rsid w:val="00C3018C"/>
    <w:rsid w:val="00C3024D"/>
    <w:rsid w:val="00C3026C"/>
    <w:rsid w:val="00C30414"/>
    <w:rsid w:val="00C304EA"/>
    <w:rsid w:val="00C30516"/>
    <w:rsid w:val="00C3058D"/>
    <w:rsid w:val="00C305A1"/>
    <w:rsid w:val="00C3061E"/>
    <w:rsid w:val="00C30793"/>
    <w:rsid w:val="00C307B6"/>
    <w:rsid w:val="00C307C4"/>
    <w:rsid w:val="00C30AA3"/>
    <w:rsid w:val="00C30AE1"/>
    <w:rsid w:val="00C30D64"/>
    <w:rsid w:val="00C30F30"/>
    <w:rsid w:val="00C30FAD"/>
    <w:rsid w:val="00C3112B"/>
    <w:rsid w:val="00C313A9"/>
    <w:rsid w:val="00C313C6"/>
    <w:rsid w:val="00C31498"/>
    <w:rsid w:val="00C316D6"/>
    <w:rsid w:val="00C3171B"/>
    <w:rsid w:val="00C31933"/>
    <w:rsid w:val="00C319F5"/>
    <w:rsid w:val="00C31A12"/>
    <w:rsid w:val="00C31A17"/>
    <w:rsid w:val="00C31ABD"/>
    <w:rsid w:val="00C31C42"/>
    <w:rsid w:val="00C31CE4"/>
    <w:rsid w:val="00C31D8A"/>
    <w:rsid w:val="00C31FD1"/>
    <w:rsid w:val="00C3208E"/>
    <w:rsid w:val="00C3232A"/>
    <w:rsid w:val="00C32596"/>
    <w:rsid w:val="00C325C5"/>
    <w:rsid w:val="00C3269C"/>
    <w:rsid w:val="00C326B0"/>
    <w:rsid w:val="00C32955"/>
    <w:rsid w:val="00C32988"/>
    <w:rsid w:val="00C32A0B"/>
    <w:rsid w:val="00C32F2B"/>
    <w:rsid w:val="00C32F51"/>
    <w:rsid w:val="00C330CD"/>
    <w:rsid w:val="00C33174"/>
    <w:rsid w:val="00C331C1"/>
    <w:rsid w:val="00C33285"/>
    <w:rsid w:val="00C3330D"/>
    <w:rsid w:val="00C33676"/>
    <w:rsid w:val="00C336B7"/>
    <w:rsid w:val="00C336C7"/>
    <w:rsid w:val="00C3373B"/>
    <w:rsid w:val="00C33847"/>
    <w:rsid w:val="00C33887"/>
    <w:rsid w:val="00C33921"/>
    <w:rsid w:val="00C33941"/>
    <w:rsid w:val="00C339C5"/>
    <w:rsid w:val="00C33A2D"/>
    <w:rsid w:val="00C33B53"/>
    <w:rsid w:val="00C33C52"/>
    <w:rsid w:val="00C33CA4"/>
    <w:rsid w:val="00C33D2A"/>
    <w:rsid w:val="00C33D46"/>
    <w:rsid w:val="00C33D6C"/>
    <w:rsid w:val="00C33E4F"/>
    <w:rsid w:val="00C33EBA"/>
    <w:rsid w:val="00C34081"/>
    <w:rsid w:val="00C340B5"/>
    <w:rsid w:val="00C340D1"/>
    <w:rsid w:val="00C34390"/>
    <w:rsid w:val="00C3471E"/>
    <w:rsid w:val="00C347C8"/>
    <w:rsid w:val="00C34843"/>
    <w:rsid w:val="00C3484A"/>
    <w:rsid w:val="00C3487A"/>
    <w:rsid w:val="00C34A75"/>
    <w:rsid w:val="00C34B32"/>
    <w:rsid w:val="00C34C35"/>
    <w:rsid w:val="00C34CF3"/>
    <w:rsid w:val="00C34FE3"/>
    <w:rsid w:val="00C35039"/>
    <w:rsid w:val="00C3503C"/>
    <w:rsid w:val="00C35331"/>
    <w:rsid w:val="00C3533D"/>
    <w:rsid w:val="00C35584"/>
    <w:rsid w:val="00C358E4"/>
    <w:rsid w:val="00C358E8"/>
    <w:rsid w:val="00C35978"/>
    <w:rsid w:val="00C35984"/>
    <w:rsid w:val="00C35B0A"/>
    <w:rsid w:val="00C35B1D"/>
    <w:rsid w:val="00C35BBD"/>
    <w:rsid w:val="00C35D81"/>
    <w:rsid w:val="00C35D96"/>
    <w:rsid w:val="00C35E3B"/>
    <w:rsid w:val="00C35E98"/>
    <w:rsid w:val="00C35EEF"/>
    <w:rsid w:val="00C360F9"/>
    <w:rsid w:val="00C36118"/>
    <w:rsid w:val="00C363DF"/>
    <w:rsid w:val="00C36412"/>
    <w:rsid w:val="00C3648E"/>
    <w:rsid w:val="00C364CF"/>
    <w:rsid w:val="00C366E1"/>
    <w:rsid w:val="00C367ED"/>
    <w:rsid w:val="00C369FA"/>
    <w:rsid w:val="00C36E7B"/>
    <w:rsid w:val="00C36EA4"/>
    <w:rsid w:val="00C37027"/>
    <w:rsid w:val="00C37174"/>
    <w:rsid w:val="00C371F0"/>
    <w:rsid w:val="00C3731A"/>
    <w:rsid w:val="00C37358"/>
    <w:rsid w:val="00C37563"/>
    <w:rsid w:val="00C3756D"/>
    <w:rsid w:val="00C375C5"/>
    <w:rsid w:val="00C378E8"/>
    <w:rsid w:val="00C378FC"/>
    <w:rsid w:val="00C379A9"/>
    <w:rsid w:val="00C37A02"/>
    <w:rsid w:val="00C37BE2"/>
    <w:rsid w:val="00C37C3E"/>
    <w:rsid w:val="00C37D56"/>
    <w:rsid w:val="00C37E02"/>
    <w:rsid w:val="00C37ED2"/>
    <w:rsid w:val="00C37F09"/>
    <w:rsid w:val="00C37F43"/>
    <w:rsid w:val="00C4021C"/>
    <w:rsid w:val="00C40403"/>
    <w:rsid w:val="00C4048E"/>
    <w:rsid w:val="00C404D8"/>
    <w:rsid w:val="00C405C6"/>
    <w:rsid w:val="00C4064E"/>
    <w:rsid w:val="00C406C1"/>
    <w:rsid w:val="00C407C0"/>
    <w:rsid w:val="00C408B4"/>
    <w:rsid w:val="00C40934"/>
    <w:rsid w:val="00C40952"/>
    <w:rsid w:val="00C40A31"/>
    <w:rsid w:val="00C40B7E"/>
    <w:rsid w:val="00C40B92"/>
    <w:rsid w:val="00C40C9B"/>
    <w:rsid w:val="00C40D40"/>
    <w:rsid w:val="00C40D9C"/>
    <w:rsid w:val="00C41289"/>
    <w:rsid w:val="00C4135F"/>
    <w:rsid w:val="00C41435"/>
    <w:rsid w:val="00C41568"/>
    <w:rsid w:val="00C41635"/>
    <w:rsid w:val="00C4171E"/>
    <w:rsid w:val="00C41820"/>
    <w:rsid w:val="00C418EE"/>
    <w:rsid w:val="00C418F5"/>
    <w:rsid w:val="00C41976"/>
    <w:rsid w:val="00C419AA"/>
    <w:rsid w:val="00C41B72"/>
    <w:rsid w:val="00C41BD5"/>
    <w:rsid w:val="00C41D8D"/>
    <w:rsid w:val="00C41DCF"/>
    <w:rsid w:val="00C41DE5"/>
    <w:rsid w:val="00C41E43"/>
    <w:rsid w:val="00C41ECE"/>
    <w:rsid w:val="00C41F4D"/>
    <w:rsid w:val="00C4207E"/>
    <w:rsid w:val="00C42197"/>
    <w:rsid w:val="00C423D6"/>
    <w:rsid w:val="00C424DC"/>
    <w:rsid w:val="00C425B6"/>
    <w:rsid w:val="00C4260F"/>
    <w:rsid w:val="00C42760"/>
    <w:rsid w:val="00C4292E"/>
    <w:rsid w:val="00C42952"/>
    <w:rsid w:val="00C42967"/>
    <w:rsid w:val="00C429D7"/>
    <w:rsid w:val="00C42A89"/>
    <w:rsid w:val="00C42AA9"/>
    <w:rsid w:val="00C42ACC"/>
    <w:rsid w:val="00C42D19"/>
    <w:rsid w:val="00C42D52"/>
    <w:rsid w:val="00C42E73"/>
    <w:rsid w:val="00C42EF5"/>
    <w:rsid w:val="00C4347E"/>
    <w:rsid w:val="00C434C5"/>
    <w:rsid w:val="00C43511"/>
    <w:rsid w:val="00C43595"/>
    <w:rsid w:val="00C435A1"/>
    <w:rsid w:val="00C435D5"/>
    <w:rsid w:val="00C435E3"/>
    <w:rsid w:val="00C4361C"/>
    <w:rsid w:val="00C43669"/>
    <w:rsid w:val="00C43733"/>
    <w:rsid w:val="00C4373F"/>
    <w:rsid w:val="00C437AB"/>
    <w:rsid w:val="00C437DD"/>
    <w:rsid w:val="00C43857"/>
    <w:rsid w:val="00C43900"/>
    <w:rsid w:val="00C43BAD"/>
    <w:rsid w:val="00C43BC7"/>
    <w:rsid w:val="00C43C93"/>
    <w:rsid w:val="00C43E1F"/>
    <w:rsid w:val="00C43EB6"/>
    <w:rsid w:val="00C43F3A"/>
    <w:rsid w:val="00C43FAC"/>
    <w:rsid w:val="00C441CF"/>
    <w:rsid w:val="00C4427F"/>
    <w:rsid w:val="00C44391"/>
    <w:rsid w:val="00C444EE"/>
    <w:rsid w:val="00C4467A"/>
    <w:rsid w:val="00C44681"/>
    <w:rsid w:val="00C447BF"/>
    <w:rsid w:val="00C448A0"/>
    <w:rsid w:val="00C44945"/>
    <w:rsid w:val="00C449E4"/>
    <w:rsid w:val="00C449EE"/>
    <w:rsid w:val="00C44A43"/>
    <w:rsid w:val="00C44A5B"/>
    <w:rsid w:val="00C44B67"/>
    <w:rsid w:val="00C44BE2"/>
    <w:rsid w:val="00C44CB7"/>
    <w:rsid w:val="00C452C3"/>
    <w:rsid w:val="00C452C4"/>
    <w:rsid w:val="00C45314"/>
    <w:rsid w:val="00C45434"/>
    <w:rsid w:val="00C45508"/>
    <w:rsid w:val="00C45591"/>
    <w:rsid w:val="00C457D1"/>
    <w:rsid w:val="00C45962"/>
    <w:rsid w:val="00C45AA2"/>
    <w:rsid w:val="00C45DB6"/>
    <w:rsid w:val="00C46116"/>
    <w:rsid w:val="00C461BB"/>
    <w:rsid w:val="00C46222"/>
    <w:rsid w:val="00C4629E"/>
    <w:rsid w:val="00C464F5"/>
    <w:rsid w:val="00C465E5"/>
    <w:rsid w:val="00C46629"/>
    <w:rsid w:val="00C46699"/>
    <w:rsid w:val="00C466AB"/>
    <w:rsid w:val="00C4670E"/>
    <w:rsid w:val="00C46845"/>
    <w:rsid w:val="00C468DA"/>
    <w:rsid w:val="00C4698F"/>
    <w:rsid w:val="00C46B6A"/>
    <w:rsid w:val="00C46CC5"/>
    <w:rsid w:val="00C46D65"/>
    <w:rsid w:val="00C46E7F"/>
    <w:rsid w:val="00C46F08"/>
    <w:rsid w:val="00C46F5C"/>
    <w:rsid w:val="00C472DA"/>
    <w:rsid w:val="00C473EF"/>
    <w:rsid w:val="00C474C4"/>
    <w:rsid w:val="00C475EA"/>
    <w:rsid w:val="00C47815"/>
    <w:rsid w:val="00C47875"/>
    <w:rsid w:val="00C4790A"/>
    <w:rsid w:val="00C4792C"/>
    <w:rsid w:val="00C47C4D"/>
    <w:rsid w:val="00C47D16"/>
    <w:rsid w:val="00C47D76"/>
    <w:rsid w:val="00C47E22"/>
    <w:rsid w:val="00C47E27"/>
    <w:rsid w:val="00C47F62"/>
    <w:rsid w:val="00C50026"/>
    <w:rsid w:val="00C500B7"/>
    <w:rsid w:val="00C50126"/>
    <w:rsid w:val="00C501BF"/>
    <w:rsid w:val="00C50224"/>
    <w:rsid w:val="00C502BD"/>
    <w:rsid w:val="00C5030D"/>
    <w:rsid w:val="00C504B6"/>
    <w:rsid w:val="00C5074F"/>
    <w:rsid w:val="00C5083B"/>
    <w:rsid w:val="00C5084F"/>
    <w:rsid w:val="00C50856"/>
    <w:rsid w:val="00C5090D"/>
    <w:rsid w:val="00C50ACB"/>
    <w:rsid w:val="00C50B96"/>
    <w:rsid w:val="00C50D92"/>
    <w:rsid w:val="00C50DFF"/>
    <w:rsid w:val="00C50E59"/>
    <w:rsid w:val="00C50F63"/>
    <w:rsid w:val="00C50F7E"/>
    <w:rsid w:val="00C5104A"/>
    <w:rsid w:val="00C5104C"/>
    <w:rsid w:val="00C510F5"/>
    <w:rsid w:val="00C51132"/>
    <w:rsid w:val="00C51181"/>
    <w:rsid w:val="00C511A1"/>
    <w:rsid w:val="00C5127B"/>
    <w:rsid w:val="00C5148B"/>
    <w:rsid w:val="00C5167C"/>
    <w:rsid w:val="00C51740"/>
    <w:rsid w:val="00C5176E"/>
    <w:rsid w:val="00C5182C"/>
    <w:rsid w:val="00C51861"/>
    <w:rsid w:val="00C5199E"/>
    <w:rsid w:val="00C519AE"/>
    <w:rsid w:val="00C51B16"/>
    <w:rsid w:val="00C51BA2"/>
    <w:rsid w:val="00C51CAC"/>
    <w:rsid w:val="00C51CAF"/>
    <w:rsid w:val="00C51E51"/>
    <w:rsid w:val="00C51FE0"/>
    <w:rsid w:val="00C5201A"/>
    <w:rsid w:val="00C52036"/>
    <w:rsid w:val="00C521E3"/>
    <w:rsid w:val="00C5227B"/>
    <w:rsid w:val="00C522C2"/>
    <w:rsid w:val="00C522D3"/>
    <w:rsid w:val="00C52373"/>
    <w:rsid w:val="00C52646"/>
    <w:rsid w:val="00C5266D"/>
    <w:rsid w:val="00C526EB"/>
    <w:rsid w:val="00C52705"/>
    <w:rsid w:val="00C528A6"/>
    <w:rsid w:val="00C52901"/>
    <w:rsid w:val="00C529FC"/>
    <w:rsid w:val="00C52A7D"/>
    <w:rsid w:val="00C52AB6"/>
    <w:rsid w:val="00C52B2D"/>
    <w:rsid w:val="00C52BB6"/>
    <w:rsid w:val="00C52D69"/>
    <w:rsid w:val="00C53008"/>
    <w:rsid w:val="00C5300E"/>
    <w:rsid w:val="00C53064"/>
    <w:rsid w:val="00C5321B"/>
    <w:rsid w:val="00C5324F"/>
    <w:rsid w:val="00C5335B"/>
    <w:rsid w:val="00C533CD"/>
    <w:rsid w:val="00C5348B"/>
    <w:rsid w:val="00C5351B"/>
    <w:rsid w:val="00C5364F"/>
    <w:rsid w:val="00C53677"/>
    <w:rsid w:val="00C5370C"/>
    <w:rsid w:val="00C53898"/>
    <w:rsid w:val="00C539BC"/>
    <w:rsid w:val="00C539C1"/>
    <w:rsid w:val="00C539CA"/>
    <w:rsid w:val="00C53A4D"/>
    <w:rsid w:val="00C53A56"/>
    <w:rsid w:val="00C53AD3"/>
    <w:rsid w:val="00C53BB2"/>
    <w:rsid w:val="00C53C48"/>
    <w:rsid w:val="00C53DBC"/>
    <w:rsid w:val="00C53E30"/>
    <w:rsid w:val="00C53E98"/>
    <w:rsid w:val="00C53FED"/>
    <w:rsid w:val="00C54103"/>
    <w:rsid w:val="00C541DB"/>
    <w:rsid w:val="00C542D2"/>
    <w:rsid w:val="00C543E6"/>
    <w:rsid w:val="00C5445B"/>
    <w:rsid w:val="00C544B7"/>
    <w:rsid w:val="00C54754"/>
    <w:rsid w:val="00C547E4"/>
    <w:rsid w:val="00C5487F"/>
    <w:rsid w:val="00C548A6"/>
    <w:rsid w:val="00C54ABD"/>
    <w:rsid w:val="00C54ADE"/>
    <w:rsid w:val="00C54AFA"/>
    <w:rsid w:val="00C54B3F"/>
    <w:rsid w:val="00C54B6E"/>
    <w:rsid w:val="00C54C89"/>
    <w:rsid w:val="00C54D26"/>
    <w:rsid w:val="00C54DE4"/>
    <w:rsid w:val="00C54E36"/>
    <w:rsid w:val="00C54EC7"/>
    <w:rsid w:val="00C54F2E"/>
    <w:rsid w:val="00C54FCC"/>
    <w:rsid w:val="00C55132"/>
    <w:rsid w:val="00C552E2"/>
    <w:rsid w:val="00C554B2"/>
    <w:rsid w:val="00C5550B"/>
    <w:rsid w:val="00C55553"/>
    <w:rsid w:val="00C555EE"/>
    <w:rsid w:val="00C556BF"/>
    <w:rsid w:val="00C556C7"/>
    <w:rsid w:val="00C55799"/>
    <w:rsid w:val="00C557B1"/>
    <w:rsid w:val="00C557BD"/>
    <w:rsid w:val="00C55811"/>
    <w:rsid w:val="00C5581D"/>
    <w:rsid w:val="00C55847"/>
    <w:rsid w:val="00C5589B"/>
    <w:rsid w:val="00C558CF"/>
    <w:rsid w:val="00C55AE1"/>
    <w:rsid w:val="00C55B00"/>
    <w:rsid w:val="00C55BD2"/>
    <w:rsid w:val="00C55BEF"/>
    <w:rsid w:val="00C55D07"/>
    <w:rsid w:val="00C55D1F"/>
    <w:rsid w:val="00C55FF1"/>
    <w:rsid w:val="00C56153"/>
    <w:rsid w:val="00C56254"/>
    <w:rsid w:val="00C56298"/>
    <w:rsid w:val="00C56348"/>
    <w:rsid w:val="00C5634F"/>
    <w:rsid w:val="00C563B0"/>
    <w:rsid w:val="00C56446"/>
    <w:rsid w:val="00C565DD"/>
    <w:rsid w:val="00C56646"/>
    <w:rsid w:val="00C566ED"/>
    <w:rsid w:val="00C56717"/>
    <w:rsid w:val="00C56814"/>
    <w:rsid w:val="00C56D55"/>
    <w:rsid w:val="00C56D75"/>
    <w:rsid w:val="00C56E7F"/>
    <w:rsid w:val="00C56E8A"/>
    <w:rsid w:val="00C56E8C"/>
    <w:rsid w:val="00C56F22"/>
    <w:rsid w:val="00C5708A"/>
    <w:rsid w:val="00C574A3"/>
    <w:rsid w:val="00C5758A"/>
    <w:rsid w:val="00C575AE"/>
    <w:rsid w:val="00C5769A"/>
    <w:rsid w:val="00C57990"/>
    <w:rsid w:val="00C579E2"/>
    <w:rsid w:val="00C57A2B"/>
    <w:rsid w:val="00C57A47"/>
    <w:rsid w:val="00C57A69"/>
    <w:rsid w:val="00C57B24"/>
    <w:rsid w:val="00C57C00"/>
    <w:rsid w:val="00C57C04"/>
    <w:rsid w:val="00C57C06"/>
    <w:rsid w:val="00C57D6F"/>
    <w:rsid w:val="00C57D99"/>
    <w:rsid w:val="00C57DB2"/>
    <w:rsid w:val="00C57ED3"/>
    <w:rsid w:val="00C60096"/>
    <w:rsid w:val="00C601AF"/>
    <w:rsid w:val="00C601D5"/>
    <w:rsid w:val="00C603E4"/>
    <w:rsid w:val="00C603E5"/>
    <w:rsid w:val="00C6040B"/>
    <w:rsid w:val="00C60490"/>
    <w:rsid w:val="00C604CD"/>
    <w:rsid w:val="00C6090D"/>
    <w:rsid w:val="00C60B3E"/>
    <w:rsid w:val="00C60C7E"/>
    <w:rsid w:val="00C60CD2"/>
    <w:rsid w:val="00C60CDB"/>
    <w:rsid w:val="00C60D19"/>
    <w:rsid w:val="00C60DAD"/>
    <w:rsid w:val="00C60F3F"/>
    <w:rsid w:val="00C60FAB"/>
    <w:rsid w:val="00C60FBE"/>
    <w:rsid w:val="00C60FD7"/>
    <w:rsid w:val="00C60FF2"/>
    <w:rsid w:val="00C61187"/>
    <w:rsid w:val="00C6118B"/>
    <w:rsid w:val="00C611BA"/>
    <w:rsid w:val="00C61442"/>
    <w:rsid w:val="00C61454"/>
    <w:rsid w:val="00C617D0"/>
    <w:rsid w:val="00C61A63"/>
    <w:rsid w:val="00C61AA7"/>
    <w:rsid w:val="00C61BB1"/>
    <w:rsid w:val="00C61C22"/>
    <w:rsid w:val="00C61D0C"/>
    <w:rsid w:val="00C61DA7"/>
    <w:rsid w:val="00C61EC3"/>
    <w:rsid w:val="00C61FF1"/>
    <w:rsid w:val="00C61FF8"/>
    <w:rsid w:val="00C6202E"/>
    <w:rsid w:val="00C6239A"/>
    <w:rsid w:val="00C62472"/>
    <w:rsid w:val="00C62473"/>
    <w:rsid w:val="00C624A1"/>
    <w:rsid w:val="00C625FE"/>
    <w:rsid w:val="00C629F1"/>
    <w:rsid w:val="00C62A5C"/>
    <w:rsid w:val="00C62AA1"/>
    <w:rsid w:val="00C62B78"/>
    <w:rsid w:val="00C62C9A"/>
    <w:rsid w:val="00C62CF8"/>
    <w:rsid w:val="00C62DA5"/>
    <w:rsid w:val="00C62FC9"/>
    <w:rsid w:val="00C62FCE"/>
    <w:rsid w:val="00C631E4"/>
    <w:rsid w:val="00C6320C"/>
    <w:rsid w:val="00C632D6"/>
    <w:rsid w:val="00C63300"/>
    <w:rsid w:val="00C63343"/>
    <w:rsid w:val="00C633BC"/>
    <w:rsid w:val="00C633C5"/>
    <w:rsid w:val="00C63462"/>
    <w:rsid w:val="00C63467"/>
    <w:rsid w:val="00C6355E"/>
    <w:rsid w:val="00C635D9"/>
    <w:rsid w:val="00C63744"/>
    <w:rsid w:val="00C639E6"/>
    <w:rsid w:val="00C63A03"/>
    <w:rsid w:val="00C63A38"/>
    <w:rsid w:val="00C63AD5"/>
    <w:rsid w:val="00C63C42"/>
    <w:rsid w:val="00C63CBF"/>
    <w:rsid w:val="00C63D73"/>
    <w:rsid w:val="00C63D82"/>
    <w:rsid w:val="00C63E84"/>
    <w:rsid w:val="00C63F61"/>
    <w:rsid w:val="00C64071"/>
    <w:rsid w:val="00C64090"/>
    <w:rsid w:val="00C640B6"/>
    <w:rsid w:val="00C640E3"/>
    <w:rsid w:val="00C64105"/>
    <w:rsid w:val="00C6413D"/>
    <w:rsid w:val="00C6415E"/>
    <w:rsid w:val="00C64484"/>
    <w:rsid w:val="00C644A2"/>
    <w:rsid w:val="00C64560"/>
    <w:rsid w:val="00C645AF"/>
    <w:rsid w:val="00C6464B"/>
    <w:rsid w:val="00C646F9"/>
    <w:rsid w:val="00C64AFF"/>
    <w:rsid w:val="00C64C3D"/>
    <w:rsid w:val="00C64CF8"/>
    <w:rsid w:val="00C64D2A"/>
    <w:rsid w:val="00C64D45"/>
    <w:rsid w:val="00C64D91"/>
    <w:rsid w:val="00C64DB8"/>
    <w:rsid w:val="00C6510F"/>
    <w:rsid w:val="00C65344"/>
    <w:rsid w:val="00C6534E"/>
    <w:rsid w:val="00C65361"/>
    <w:rsid w:val="00C65596"/>
    <w:rsid w:val="00C65665"/>
    <w:rsid w:val="00C656EB"/>
    <w:rsid w:val="00C65787"/>
    <w:rsid w:val="00C65990"/>
    <w:rsid w:val="00C65A38"/>
    <w:rsid w:val="00C65C9C"/>
    <w:rsid w:val="00C65E33"/>
    <w:rsid w:val="00C65E45"/>
    <w:rsid w:val="00C65E9D"/>
    <w:rsid w:val="00C65EA0"/>
    <w:rsid w:val="00C661C9"/>
    <w:rsid w:val="00C661CC"/>
    <w:rsid w:val="00C66283"/>
    <w:rsid w:val="00C66296"/>
    <w:rsid w:val="00C664E2"/>
    <w:rsid w:val="00C66536"/>
    <w:rsid w:val="00C666CF"/>
    <w:rsid w:val="00C6683A"/>
    <w:rsid w:val="00C66D91"/>
    <w:rsid w:val="00C66DA5"/>
    <w:rsid w:val="00C6704D"/>
    <w:rsid w:val="00C670CA"/>
    <w:rsid w:val="00C67117"/>
    <w:rsid w:val="00C67398"/>
    <w:rsid w:val="00C67416"/>
    <w:rsid w:val="00C67897"/>
    <w:rsid w:val="00C67B1B"/>
    <w:rsid w:val="00C67BFA"/>
    <w:rsid w:val="00C67C3E"/>
    <w:rsid w:val="00C67CD8"/>
    <w:rsid w:val="00C67EF7"/>
    <w:rsid w:val="00C70013"/>
    <w:rsid w:val="00C70233"/>
    <w:rsid w:val="00C70325"/>
    <w:rsid w:val="00C7077C"/>
    <w:rsid w:val="00C7093C"/>
    <w:rsid w:val="00C7096F"/>
    <w:rsid w:val="00C70A13"/>
    <w:rsid w:val="00C70A9F"/>
    <w:rsid w:val="00C70C92"/>
    <w:rsid w:val="00C70D05"/>
    <w:rsid w:val="00C70EFE"/>
    <w:rsid w:val="00C7103D"/>
    <w:rsid w:val="00C710E5"/>
    <w:rsid w:val="00C711E1"/>
    <w:rsid w:val="00C71236"/>
    <w:rsid w:val="00C7129B"/>
    <w:rsid w:val="00C71367"/>
    <w:rsid w:val="00C71520"/>
    <w:rsid w:val="00C7186F"/>
    <w:rsid w:val="00C71A17"/>
    <w:rsid w:val="00C71A31"/>
    <w:rsid w:val="00C71A3E"/>
    <w:rsid w:val="00C71B22"/>
    <w:rsid w:val="00C71C8D"/>
    <w:rsid w:val="00C71D0A"/>
    <w:rsid w:val="00C71DB3"/>
    <w:rsid w:val="00C72005"/>
    <w:rsid w:val="00C7208D"/>
    <w:rsid w:val="00C720BC"/>
    <w:rsid w:val="00C72108"/>
    <w:rsid w:val="00C72183"/>
    <w:rsid w:val="00C721CF"/>
    <w:rsid w:val="00C7230E"/>
    <w:rsid w:val="00C72402"/>
    <w:rsid w:val="00C72599"/>
    <w:rsid w:val="00C725B6"/>
    <w:rsid w:val="00C72735"/>
    <w:rsid w:val="00C72768"/>
    <w:rsid w:val="00C728D8"/>
    <w:rsid w:val="00C72AD2"/>
    <w:rsid w:val="00C72B02"/>
    <w:rsid w:val="00C72B4F"/>
    <w:rsid w:val="00C72DF4"/>
    <w:rsid w:val="00C72FDD"/>
    <w:rsid w:val="00C730C5"/>
    <w:rsid w:val="00C73139"/>
    <w:rsid w:val="00C731BA"/>
    <w:rsid w:val="00C7335B"/>
    <w:rsid w:val="00C7335D"/>
    <w:rsid w:val="00C7339B"/>
    <w:rsid w:val="00C733A8"/>
    <w:rsid w:val="00C73586"/>
    <w:rsid w:val="00C73594"/>
    <w:rsid w:val="00C7364E"/>
    <w:rsid w:val="00C73743"/>
    <w:rsid w:val="00C73747"/>
    <w:rsid w:val="00C73908"/>
    <w:rsid w:val="00C7394D"/>
    <w:rsid w:val="00C73A24"/>
    <w:rsid w:val="00C73AEB"/>
    <w:rsid w:val="00C73D4C"/>
    <w:rsid w:val="00C73DA0"/>
    <w:rsid w:val="00C73E77"/>
    <w:rsid w:val="00C73EE4"/>
    <w:rsid w:val="00C73F12"/>
    <w:rsid w:val="00C73FDC"/>
    <w:rsid w:val="00C74078"/>
    <w:rsid w:val="00C74302"/>
    <w:rsid w:val="00C7435A"/>
    <w:rsid w:val="00C7436E"/>
    <w:rsid w:val="00C7449D"/>
    <w:rsid w:val="00C746BB"/>
    <w:rsid w:val="00C747C0"/>
    <w:rsid w:val="00C74911"/>
    <w:rsid w:val="00C74B52"/>
    <w:rsid w:val="00C74C6B"/>
    <w:rsid w:val="00C7516C"/>
    <w:rsid w:val="00C7520A"/>
    <w:rsid w:val="00C75384"/>
    <w:rsid w:val="00C7542B"/>
    <w:rsid w:val="00C75432"/>
    <w:rsid w:val="00C754E4"/>
    <w:rsid w:val="00C7554E"/>
    <w:rsid w:val="00C755CC"/>
    <w:rsid w:val="00C756B7"/>
    <w:rsid w:val="00C75703"/>
    <w:rsid w:val="00C7571F"/>
    <w:rsid w:val="00C75756"/>
    <w:rsid w:val="00C7593E"/>
    <w:rsid w:val="00C75942"/>
    <w:rsid w:val="00C75CB0"/>
    <w:rsid w:val="00C75CB6"/>
    <w:rsid w:val="00C75DC6"/>
    <w:rsid w:val="00C75E32"/>
    <w:rsid w:val="00C75EB5"/>
    <w:rsid w:val="00C75FC9"/>
    <w:rsid w:val="00C76053"/>
    <w:rsid w:val="00C761CB"/>
    <w:rsid w:val="00C762A0"/>
    <w:rsid w:val="00C763E8"/>
    <w:rsid w:val="00C76509"/>
    <w:rsid w:val="00C7671A"/>
    <w:rsid w:val="00C76765"/>
    <w:rsid w:val="00C76821"/>
    <w:rsid w:val="00C768D0"/>
    <w:rsid w:val="00C768E7"/>
    <w:rsid w:val="00C76B52"/>
    <w:rsid w:val="00C76B84"/>
    <w:rsid w:val="00C76C10"/>
    <w:rsid w:val="00C76C37"/>
    <w:rsid w:val="00C76CC4"/>
    <w:rsid w:val="00C76DD3"/>
    <w:rsid w:val="00C76E03"/>
    <w:rsid w:val="00C76EA2"/>
    <w:rsid w:val="00C76F65"/>
    <w:rsid w:val="00C76F9B"/>
    <w:rsid w:val="00C77223"/>
    <w:rsid w:val="00C7726F"/>
    <w:rsid w:val="00C77282"/>
    <w:rsid w:val="00C77422"/>
    <w:rsid w:val="00C7743D"/>
    <w:rsid w:val="00C77445"/>
    <w:rsid w:val="00C77768"/>
    <w:rsid w:val="00C77866"/>
    <w:rsid w:val="00C7787D"/>
    <w:rsid w:val="00C77940"/>
    <w:rsid w:val="00C77A2D"/>
    <w:rsid w:val="00C77BC8"/>
    <w:rsid w:val="00C77D7F"/>
    <w:rsid w:val="00C77F59"/>
    <w:rsid w:val="00C80029"/>
    <w:rsid w:val="00C80170"/>
    <w:rsid w:val="00C80349"/>
    <w:rsid w:val="00C80424"/>
    <w:rsid w:val="00C804B9"/>
    <w:rsid w:val="00C80531"/>
    <w:rsid w:val="00C8059C"/>
    <w:rsid w:val="00C80A7D"/>
    <w:rsid w:val="00C80CC8"/>
    <w:rsid w:val="00C80CE6"/>
    <w:rsid w:val="00C80CF4"/>
    <w:rsid w:val="00C80D8C"/>
    <w:rsid w:val="00C80E98"/>
    <w:rsid w:val="00C80EBF"/>
    <w:rsid w:val="00C80F97"/>
    <w:rsid w:val="00C80FFB"/>
    <w:rsid w:val="00C81015"/>
    <w:rsid w:val="00C8101B"/>
    <w:rsid w:val="00C81043"/>
    <w:rsid w:val="00C810D5"/>
    <w:rsid w:val="00C811F0"/>
    <w:rsid w:val="00C8131B"/>
    <w:rsid w:val="00C81485"/>
    <w:rsid w:val="00C81561"/>
    <w:rsid w:val="00C81571"/>
    <w:rsid w:val="00C8157B"/>
    <w:rsid w:val="00C81818"/>
    <w:rsid w:val="00C819DF"/>
    <w:rsid w:val="00C81A85"/>
    <w:rsid w:val="00C81AE1"/>
    <w:rsid w:val="00C81B5F"/>
    <w:rsid w:val="00C81B69"/>
    <w:rsid w:val="00C81BC8"/>
    <w:rsid w:val="00C81F14"/>
    <w:rsid w:val="00C81F7B"/>
    <w:rsid w:val="00C82126"/>
    <w:rsid w:val="00C821A0"/>
    <w:rsid w:val="00C8231B"/>
    <w:rsid w:val="00C823A6"/>
    <w:rsid w:val="00C82523"/>
    <w:rsid w:val="00C825B3"/>
    <w:rsid w:val="00C827BF"/>
    <w:rsid w:val="00C8280F"/>
    <w:rsid w:val="00C8291D"/>
    <w:rsid w:val="00C8299F"/>
    <w:rsid w:val="00C82CBE"/>
    <w:rsid w:val="00C82D05"/>
    <w:rsid w:val="00C82D75"/>
    <w:rsid w:val="00C82E34"/>
    <w:rsid w:val="00C82EFC"/>
    <w:rsid w:val="00C82F58"/>
    <w:rsid w:val="00C82FF2"/>
    <w:rsid w:val="00C8301B"/>
    <w:rsid w:val="00C83198"/>
    <w:rsid w:val="00C831C0"/>
    <w:rsid w:val="00C8325F"/>
    <w:rsid w:val="00C832EA"/>
    <w:rsid w:val="00C83352"/>
    <w:rsid w:val="00C83368"/>
    <w:rsid w:val="00C8341A"/>
    <w:rsid w:val="00C83628"/>
    <w:rsid w:val="00C8370D"/>
    <w:rsid w:val="00C837F7"/>
    <w:rsid w:val="00C83937"/>
    <w:rsid w:val="00C8397B"/>
    <w:rsid w:val="00C839B9"/>
    <w:rsid w:val="00C839DE"/>
    <w:rsid w:val="00C83A47"/>
    <w:rsid w:val="00C83B3B"/>
    <w:rsid w:val="00C83B9D"/>
    <w:rsid w:val="00C83C09"/>
    <w:rsid w:val="00C83C1C"/>
    <w:rsid w:val="00C83C70"/>
    <w:rsid w:val="00C83EB2"/>
    <w:rsid w:val="00C83EED"/>
    <w:rsid w:val="00C83FAF"/>
    <w:rsid w:val="00C83FE3"/>
    <w:rsid w:val="00C84009"/>
    <w:rsid w:val="00C840D7"/>
    <w:rsid w:val="00C840E3"/>
    <w:rsid w:val="00C8415A"/>
    <w:rsid w:val="00C84267"/>
    <w:rsid w:val="00C84354"/>
    <w:rsid w:val="00C843D7"/>
    <w:rsid w:val="00C84401"/>
    <w:rsid w:val="00C84530"/>
    <w:rsid w:val="00C845C1"/>
    <w:rsid w:val="00C846BA"/>
    <w:rsid w:val="00C8476E"/>
    <w:rsid w:val="00C849AB"/>
    <w:rsid w:val="00C84A6C"/>
    <w:rsid w:val="00C84A74"/>
    <w:rsid w:val="00C84B8E"/>
    <w:rsid w:val="00C84BBB"/>
    <w:rsid w:val="00C84BE0"/>
    <w:rsid w:val="00C84D82"/>
    <w:rsid w:val="00C84DE5"/>
    <w:rsid w:val="00C84E10"/>
    <w:rsid w:val="00C8506A"/>
    <w:rsid w:val="00C8515F"/>
    <w:rsid w:val="00C8528B"/>
    <w:rsid w:val="00C85369"/>
    <w:rsid w:val="00C854AF"/>
    <w:rsid w:val="00C855B8"/>
    <w:rsid w:val="00C857B8"/>
    <w:rsid w:val="00C857D9"/>
    <w:rsid w:val="00C8581E"/>
    <w:rsid w:val="00C858CA"/>
    <w:rsid w:val="00C85994"/>
    <w:rsid w:val="00C85A57"/>
    <w:rsid w:val="00C85D63"/>
    <w:rsid w:val="00C85DA4"/>
    <w:rsid w:val="00C85E1A"/>
    <w:rsid w:val="00C85F3C"/>
    <w:rsid w:val="00C85F62"/>
    <w:rsid w:val="00C85FF3"/>
    <w:rsid w:val="00C86112"/>
    <w:rsid w:val="00C86248"/>
    <w:rsid w:val="00C8629D"/>
    <w:rsid w:val="00C8637B"/>
    <w:rsid w:val="00C863A2"/>
    <w:rsid w:val="00C863EB"/>
    <w:rsid w:val="00C8645F"/>
    <w:rsid w:val="00C86543"/>
    <w:rsid w:val="00C8661F"/>
    <w:rsid w:val="00C86636"/>
    <w:rsid w:val="00C866D1"/>
    <w:rsid w:val="00C866FD"/>
    <w:rsid w:val="00C86770"/>
    <w:rsid w:val="00C867B9"/>
    <w:rsid w:val="00C86850"/>
    <w:rsid w:val="00C86884"/>
    <w:rsid w:val="00C8690D"/>
    <w:rsid w:val="00C86A5A"/>
    <w:rsid w:val="00C86A9A"/>
    <w:rsid w:val="00C86AE4"/>
    <w:rsid w:val="00C86CCD"/>
    <w:rsid w:val="00C86FB8"/>
    <w:rsid w:val="00C8724E"/>
    <w:rsid w:val="00C872E2"/>
    <w:rsid w:val="00C87325"/>
    <w:rsid w:val="00C874D8"/>
    <w:rsid w:val="00C87596"/>
    <w:rsid w:val="00C877F9"/>
    <w:rsid w:val="00C87857"/>
    <w:rsid w:val="00C8787F"/>
    <w:rsid w:val="00C878A7"/>
    <w:rsid w:val="00C8798A"/>
    <w:rsid w:val="00C87AEF"/>
    <w:rsid w:val="00C87BB1"/>
    <w:rsid w:val="00C87C00"/>
    <w:rsid w:val="00C87D5F"/>
    <w:rsid w:val="00C87D67"/>
    <w:rsid w:val="00C87F29"/>
    <w:rsid w:val="00C87F7C"/>
    <w:rsid w:val="00C87FF7"/>
    <w:rsid w:val="00C9009F"/>
    <w:rsid w:val="00C9013E"/>
    <w:rsid w:val="00C9025C"/>
    <w:rsid w:val="00C902D4"/>
    <w:rsid w:val="00C9033C"/>
    <w:rsid w:val="00C905D8"/>
    <w:rsid w:val="00C90765"/>
    <w:rsid w:val="00C908FB"/>
    <w:rsid w:val="00C9099A"/>
    <w:rsid w:val="00C909C8"/>
    <w:rsid w:val="00C90A31"/>
    <w:rsid w:val="00C90A88"/>
    <w:rsid w:val="00C90B31"/>
    <w:rsid w:val="00C90D63"/>
    <w:rsid w:val="00C90DED"/>
    <w:rsid w:val="00C90EBE"/>
    <w:rsid w:val="00C90F42"/>
    <w:rsid w:val="00C90FA4"/>
    <w:rsid w:val="00C910C4"/>
    <w:rsid w:val="00C910D0"/>
    <w:rsid w:val="00C9124E"/>
    <w:rsid w:val="00C9124F"/>
    <w:rsid w:val="00C9125A"/>
    <w:rsid w:val="00C9140D"/>
    <w:rsid w:val="00C914BA"/>
    <w:rsid w:val="00C914F9"/>
    <w:rsid w:val="00C91714"/>
    <w:rsid w:val="00C917BF"/>
    <w:rsid w:val="00C91848"/>
    <w:rsid w:val="00C9198A"/>
    <w:rsid w:val="00C919B2"/>
    <w:rsid w:val="00C91A5F"/>
    <w:rsid w:val="00C91ADD"/>
    <w:rsid w:val="00C91D1B"/>
    <w:rsid w:val="00C91D3D"/>
    <w:rsid w:val="00C91EF4"/>
    <w:rsid w:val="00C920FA"/>
    <w:rsid w:val="00C92184"/>
    <w:rsid w:val="00C9218B"/>
    <w:rsid w:val="00C92286"/>
    <w:rsid w:val="00C922A3"/>
    <w:rsid w:val="00C9248A"/>
    <w:rsid w:val="00C92498"/>
    <w:rsid w:val="00C924A7"/>
    <w:rsid w:val="00C92603"/>
    <w:rsid w:val="00C92604"/>
    <w:rsid w:val="00C926D5"/>
    <w:rsid w:val="00C92750"/>
    <w:rsid w:val="00C927E8"/>
    <w:rsid w:val="00C92831"/>
    <w:rsid w:val="00C9294D"/>
    <w:rsid w:val="00C92BBF"/>
    <w:rsid w:val="00C92D65"/>
    <w:rsid w:val="00C92DF8"/>
    <w:rsid w:val="00C92E2E"/>
    <w:rsid w:val="00C92E69"/>
    <w:rsid w:val="00C92FDB"/>
    <w:rsid w:val="00C93052"/>
    <w:rsid w:val="00C930D2"/>
    <w:rsid w:val="00C93111"/>
    <w:rsid w:val="00C933B4"/>
    <w:rsid w:val="00C938CF"/>
    <w:rsid w:val="00C939AD"/>
    <w:rsid w:val="00C93A56"/>
    <w:rsid w:val="00C93B3D"/>
    <w:rsid w:val="00C93B8C"/>
    <w:rsid w:val="00C93BA6"/>
    <w:rsid w:val="00C93BEC"/>
    <w:rsid w:val="00C93C07"/>
    <w:rsid w:val="00C93CC1"/>
    <w:rsid w:val="00C93ED3"/>
    <w:rsid w:val="00C93EF0"/>
    <w:rsid w:val="00C93F42"/>
    <w:rsid w:val="00C93F84"/>
    <w:rsid w:val="00C9410A"/>
    <w:rsid w:val="00C94132"/>
    <w:rsid w:val="00C94242"/>
    <w:rsid w:val="00C9438B"/>
    <w:rsid w:val="00C943DB"/>
    <w:rsid w:val="00C9449A"/>
    <w:rsid w:val="00C94562"/>
    <w:rsid w:val="00C94642"/>
    <w:rsid w:val="00C946C5"/>
    <w:rsid w:val="00C946D3"/>
    <w:rsid w:val="00C94706"/>
    <w:rsid w:val="00C94858"/>
    <w:rsid w:val="00C94865"/>
    <w:rsid w:val="00C9487A"/>
    <w:rsid w:val="00C948F7"/>
    <w:rsid w:val="00C94955"/>
    <w:rsid w:val="00C94996"/>
    <w:rsid w:val="00C94A78"/>
    <w:rsid w:val="00C94AE5"/>
    <w:rsid w:val="00C94AFC"/>
    <w:rsid w:val="00C94B35"/>
    <w:rsid w:val="00C94D88"/>
    <w:rsid w:val="00C94EED"/>
    <w:rsid w:val="00C95033"/>
    <w:rsid w:val="00C951B5"/>
    <w:rsid w:val="00C953DA"/>
    <w:rsid w:val="00C954B8"/>
    <w:rsid w:val="00C954F0"/>
    <w:rsid w:val="00C9567F"/>
    <w:rsid w:val="00C956BB"/>
    <w:rsid w:val="00C957B6"/>
    <w:rsid w:val="00C95846"/>
    <w:rsid w:val="00C95A09"/>
    <w:rsid w:val="00C95A53"/>
    <w:rsid w:val="00C95BC2"/>
    <w:rsid w:val="00C95E7C"/>
    <w:rsid w:val="00C96056"/>
    <w:rsid w:val="00C96116"/>
    <w:rsid w:val="00C9627F"/>
    <w:rsid w:val="00C962B8"/>
    <w:rsid w:val="00C9631C"/>
    <w:rsid w:val="00C96340"/>
    <w:rsid w:val="00C9637C"/>
    <w:rsid w:val="00C96421"/>
    <w:rsid w:val="00C96429"/>
    <w:rsid w:val="00C96666"/>
    <w:rsid w:val="00C96704"/>
    <w:rsid w:val="00C967D9"/>
    <w:rsid w:val="00C96852"/>
    <w:rsid w:val="00C968C7"/>
    <w:rsid w:val="00C96AF2"/>
    <w:rsid w:val="00C96CB6"/>
    <w:rsid w:val="00C96D16"/>
    <w:rsid w:val="00C96E2E"/>
    <w:rsid w:val="00C96EE0"/>
    <w:rsid w:val="00C9702A"/>
    <w:rsid w:val="00C97071"/>
    <w:rsid w:val="00C97082"/>
    <w:rsid w:val="00C97109"/>
    <w:rsid w:val="00C974EF"/>
    <w:rsid w:val="00C97743"/>
    <w:rsid w:val="00C9786E"/>
    <w:rsid w:val="00C97877"/>
    <w:rsid w:val="00C979CF"/>
    <w:rsid w:val="00C979EC"/>
    <w:rsid w:val="00C97A03"/>
    <w:rsid w:val="00C97AC2"/>
    <w:rsid w:val="00C97C1C"/>
    <w:rsid w:val="00C97C97"/>
    <w:rsid w:val="00C97DDA"/>
    <w:rsid w:val="00CA002E"/>
    <w:rsid w:val="00CA00F9"/>
    <w:rsid w:val="00CA01AF"/>
    <w:rsid w:val="00CA01DF"/>
    <w:rsid w:val="00CA059A"/>
    <w:rsid w:val="00CA0699"/>
    <w:rsid w:val="00CA0820"/>
    <w:rsid w:val="00CA0951"/>
    <w:rsid w:val="00CA0C42"/>
    <w:rsid w:val="00CA0CA6"/>
    <w:rsid w:val="00CA0D5E"/>
    <w:rsid w:val="00CA0D6F"/>
    <w:rsid w:val="00CA11A0"/>
    <w:rsid w:val="00CA1211"/>
    <w:rsid w:val="00CA12CA"/>
    <w:rsid w:val="00CA145C"/>
    <w:rsid w:val="00CA147C"/>
    <w:rsid w:val="00CA14E9"/>
    <w:rsid w:val="00CA1522"/>
    <w:rsid w:val="00CA1572"/>
    <w:rsid w:val="00CA165B"/>
    <w:rsid w:val="00CA16C3"/>
    <w:rsid w:val="00CA17A7"/>
    <w:rsid w:val="00CA1938"/>
    <w:rsid w:val="00CA199A"/>
    <w:rsid w:val="00CA19A5"/>
    <w:rsid w:val="00CA19F4"/>
    <w:rsid w:val="00CA1C10"/>
    <w:rsid w:val="00CA1CBA"/>
    <w:rsid w:val="00CA1CC6"/>
    <w:rsid w:val="00CA1D51"/>
    <w:rsid w:val="00CA1E35"/>
    <w:rsid w:val="00CA2016"/>
    <w:rsid w:val="00CA22A6"/>
    <w:rsid w:val="00CA22B0"/>
    <w:rsid w:val="00CA22CC"/>
    <w:rsid w:val="00CA23EB"/>
    <w:rsid w:val="00CA2443"/>
    <w:rsid w:val="00CA2494"/>
    <w:rsid w:val="00CA25A8"/>
    <w:rsid w:val="00CA2722"/>
    <w:rsid w:val="00CA29C4"/>
    <w:rsid w:val="00CA2B00"/>
    <w:rsid w:val="00CA2D89"/>
    <w:rsid w:val="00CA2DED"/>
    <w:rsid w:val="00CA2E61"/>
    <w:rsid w:val="00CA2ECA"/>
    <w:rsid w:val="00CA2F63"/>
    <w:rsid w:val="00CA2F6B"/>
    <w:rsid w:val="00CA31F3"/>
    <w:rsid w:val="00CA3273"/>
    <w:rsid w:val="00CA3355"/>
    <w:rsid w:val="00CA3361"/>
    <w:rsid w:val="00CA336F"/>
    <w:rsid w:val="00CA37D5"/>
    <w:rsid w:val="00CA385C"/>
    <w:rsid w:val="00CA3862"/>
    <w:rsid w:val="00CA386D"/>
    <w:rsid w:val="00CA3924"/>
    <w:rsid w:val="00CA399A"/>
    <w:rsid w:val="00CA3B15"/>
    <w:rsid w:val="00CA3BCB"/>
    <w:rsid w:val="00CA3CCE"/>
    <w:rsid w:val="00CA402C"/>
    <w:rsid w:val="00CA4097"/>
    <w:rsid w:val="00CA4204"/>
    <w:rsid w:val="00CA42F7"/>
    <w:rsid w:val="00CA4486"/>
    <w:rsid w:val="00CA44DC"/>
    <w:rsid w:val="00CA48BD"/>
    <w:rsid w:val="00CA4923"/>
    <w:rsid w:val="00CA492E"/>
    <w:rsid w:val="00CA4B31"/>
    <w:rsid w:val="00CA4C33"/>
    <w:rsid w:val="00CA4C3A"/>
    <w:rsid w:val="00CA4C61"/>
    <w:rsid w:val="00CA4EAC"/>
    <w:rsid w:val="00CA4EF2"/>
    <w:rsid w:val="00CA4FC2"/>
    <w:rsid w:val="00CA5044"/>
    <w:rsid w:val="00CA505E"/>
    <w:rsid w:val="00CA5064"/>
    <w:rsid w:val="00CA523B"/>
    <w:rsid w:val="00CA52BA"/>
    <w:rsid w:val="00CA54D6"/>
    <w:rsid w:val="00CA573A"/>
    <w:rsid w:val="00CA584D"/>
    <w:rsid w:val="00CA597D"/>
    <w:rsid w:val="00CA5A62"/>
    <w:rsid w:val="00CA5A88"/>
    <w:rsid w:val="00CA5ACA"/>
    <w:rsid w:val="00CA5BE2"/>
    <w:rsid w:val="00CA5CA0"/>
    <w:rsid w:val="00CA5D18"/>
    <w:rsid w:val="00CA6536"/>
    <w:rsid w:val="00CA661D"/>
    <w:rsid w:val="00CA6808"/>
    <w:rsid w:val="00CA6881"/>
    <w:rsid w:val="00CA6882"/>
    <w:rsid w:val="00CA6A0C"/>
    <w:rsid w:val="00CA6A57"/>
    <w:rsid w:val="00CA6B76"/>
    <w:rsid w:val="00CA6C51"/>
    <w:rsid w:val="00CA6CC9"/>
    <w:rsid w:val="00CA6F4A"/>
    <w:rsid w:val="00CA6F76"/>
    <w:rsid w:val="00CA701A"/>
    <w:rsid w:val="00CA7127"/>
    <w:rsid w:val="00CA714F"/>
    <w:rsid w:val="00CA7206"/>
    <w:rsid w:val="00CA738C"/>
    <w:rsid w:val="00CA7555"/>
    <w:rsid w:val="00CA7BEC"/>
    <w:rsid w:val="00CA7DB1"/>
    <w:rsid w:val="00CA7DE0"/>
    <w:rsid w:val="00CA7F49"/>
    <w:rsid w:val="00CA7F90"/>
    <w:rsid w:val="00CB0038"/>
    <w:rsid w:val="00CB0106"/>
    <w:rsid w:val="00CB023E"/>
    <w:rsid w:val="00CB0278"/>
    <w:rsid w:val="00CB02B1"/>
    <w:rsid w:val="00CB02C0"/>
    <w:rsid w:val="00CB030C"/>
    <w:rsid w:val="00CB035E"/>
    <w:rsid w:val="00CB0384"/>
    <w:rsid w:val="00CB03B5"/>
    <w:rsid w:val="00CB0438"/>
    <w:rsid w:val="00CB048C"/>
    <w:rsid w:val="00CB04C6"/>
    <w:rsid w:val="00CB0530"/>
    <w:rsid w:val="00CB05C6"/>
    <w:rsid w:val="00CB09A1"/>
    <w:rsid w:val="00CB0A9F"/>
    <w:rsid w:val="00CB0D29"/>
    <w:rsid w:val="00CB0D2E"/>
    <w:rsid w:val="00CB0D4B"/>
    <w:rsid w:val="00CB0E65"/>
    <w:rsid w:val="00CB100D"/>
    <w:rsid w:val="00CB10F0"/>
    <w:rsid w:val="00CB1152"/>
    <w:rsid w:val="00CB128B"/>
    <w:rsid w:val="00CB1337"/>
    <w:rsid w:val="00CB14D6"/>
    <w:rsid w:val="00CB155B"/>
    <w:rsid w:val="00CB1603"/>
    <w:rsid w:val="00CB179A"/>
    <w:rsid w:val="00CB1944"/>
    <w:rsid w:val="00CB1958"/>
    <w:rsid w:val="00CB199B"/>
    <w:rsid w:val="00CB1A3D"/>
    <w:rsid w:val="00CB1A53"/>
    <w:rsid w:val="00CB1ACE"/>
    <w:rsid w:val="00CB1AD3"/>
    <w:rsid w:val="00CB1AE7"/>
    <w:rsid w:val="00CB1B3D"/>
    <w:rsid w:val="00CB1CAC"/>
    <w:rsid w:val="00CB1E14"/>
    <w:rsid w:val="00CB1ED4"/>
    <w:rsid w:val="00CB1ED6"/>
    <w:rsid w:val="00CB1F20"/>
    <w:rsid w:val="00CB1F40"/>
    <w:rsid w:val="00CB1FE6"/>
    <w:rsid w:val="00CB2262"/>
    <w:rsid w:val="00CB237D"/>
    <w:rsid w:val="00CB25CF"/>
    <w:rsid w:val="00CB26EA"/>
    <w:rsid w:val="00CB2703"/>
    <w:rsid w:val="00CB2981"/>
    <w:rsid w:val="00CB29BE"/>
    <w:rsid w:val="00CB2A4B"/>
    <w:rsid w:val="00CB2BC5"/>
    <w:rsid w:val="00CB2BD6"/>
    <w:rsid w:val="00CB2DAE"/>
    <w:rsid w:val="00CB2DB7"/>
    <w:rsid w:val="00CB2FB8"/>
    <w:rsid w:val="00CB30E9"/>
    <w:rsid w:val="00CB3483"/>
    <w:rsid w:val="00CB34B4"/>
    <w:rsid w:val="00CB3711"/>
    <w:rsid w:val="00CB373D"/>
    <w:rsid w:val="00CB373F"/>
    <w:rsid w:val="00CB3B59"/>
    <w:rsid w:val="00CB3B5E"/>
    <w:rsid w:val="00CB3C25"/>
    <w:rsid w:val="00CB3D37"/>
    <w:rsid w:val="00CB3E29"/>
    <w:rsid w:val="00CB3E3F"/>
    <w:rsid w:val="00CB3E59"/>
    <w:rsid w:val="00CB3EBB"/>
    <w:rsid w:val="00CB3F1B"/>
    <w:rsid w:val="00CB3F57"/>
    <w:rsid w:val="00CB3FDF"/>
    <w:rsid w:val="00CB421A"/>
    <w:rsid w:val="00CB42A2"/>
    <w:rsid w:val="00CB42B9"/>
    <w:rsid w:val="00CB43EF"/>
    <w:rsid w:val="00CB4438"/>
    <w:rsid w:val="00CB478D"/>
    <w:rsid w:val="00CB47B3"/>
    <w:rsid w:val="00CB47EE"/>
    <w:rsid w:val="00CB4A41"/>
    <w:rsid w:val="00CB4B15"/>
    <w:rsid w:val="00CB4BB6"/>
    <w:rsid w:val="00CB4BE4"/>
    <w:rsid w:val="00CB4CE0"/>
    <w:rsid w:val="00CB4E87"/>
    <w:rsid w:val="00CB4FCF"/>
    <w:rsid w:val="00CB506B"/>
    <w:rsid w:val="00CB5411"/>
    <w:rsid w:val="00CB550A"/>
    <w:rsid w:val="00CB55CF"/>
    <w:rsid w:val="00CB5614"/>
    <w:rsid w:val="00CB5A5D"/>
    <w:rsid w:val="00CB5C2A"/>
    <w:rsid w:val="00CB5F00"/>
    <w:rsid w:val="00CB5FDF"/>
    <w:rsid w:val="00CB5FED"/>
    <w:rsid w:val="00CB6141"/>
    <w:rsid w:val="00CB623F"/>
    <w:rsid w:val="00CB6395"/>
    <w:rsid w:val="00CB6427"/>
    <w:rsid w:val="00CB6464"/>
    <w:rsid w:val="00CB6543"/>
    <w:rsid w:val="00CB6546"/>
    <w:rsid w:val="00CB65F8"/>
    <w:rsid w:val="00CB65FB"/>
    <w:rsid w:val="00CB6614"/>
    <w:rsid w:val="00CB6634"/>
    <w:rsid w:val="00CB66AF"/>
    <w:rsid w:val="00CB66EF"/>
    <w:rsid w:val="00CB6782"/>
    <w:rsid w:val="00CB67D4"/>
    <w:rsid w:val="00CB67E1"/>
    <w:rsid w:val="00CB67FD"/>
    <w:rsid w:val="00CB6CB4"/>
    <w:rsid w:val="00CB6DFA"/>
    <w:rsid w:val="00CB6F83"/>
    <w:rsid w:val="00CB7011"/>
    <w:rsid w:val="00CB7064"/>
    <w:rsid w:val="00CB72BA"/>
    <w:rsid w:val="00CB72D9"/>
    <w:rsid w:val="00CB72DA"/>
    <w:rsid w:val="00CB745B"/>
    <w:rsid w:val="00CB75DC"/>
    <w:rsid w:val="00CB7691"/>
    <w:rsid w:val="00CB79E1"/>
    <w:rsid w:val="00CB7B49"/>
    <w:rsid w:val="00CB7C36"/>
    <w:rsid w:val="00CB7D04"/>
    <w:rsid w:val="00CB7DB1"/>
    <w:rsid w:val="00CC006C"/>
    <w:rsid w:val="00CC00CD"/>
    <w:rsid w:val="00CC0205"/>
    <w:rsid w:val="00CC0289"/>
    <w:rsid w:val="00CC034A"/>
    <w:rsid w:val="00CC03A9"/>
    <w:rsid w:val="00CC044B"/>
    <w:rsid w:val="00CC0522"/>
    <w:rsid w:val="00CC064F"/>
    <w:rsid w:val="00CC06DC"/>
    <w:rsid w:val="00CC0A2E"/>
    <w:rsid w:val="00CC0CA2"/>
    <w:rsid w:val="00CC0DC5"/>
    <w:rsid w:val="00CC0FA2"/>
    <w:rsid w:val="00CC0FBE"/>
    <w:rsid w:val="00CC1059"/>
    <w:rsid w:val="00CC1098"/>
    <w:rsid w:val="00CC109B"/>
    <w:rsid w:val="00CC111D"/>
    <w:rsid w:val="00CC13F1"/>
    <w:rsid w:val="00CC1505"/>
    <w:rsid w:val="00CC15EB"/>
    <w:rsid w:val="00CC1600"/>
    <w:rsid w:val="00CC160B"/>
    <w:rsid w:val="00CC1704"/>
    <w:rsid w:val="00CC170E"/>
    <w:rsid w:val="00CC180E"/>
    <w:rsid w:val="00CC1A21"/>
    <w:rsid w:val="00CC1C16"/>
    <w:rsid w:val="00CC1CC3"/>
    <w:rsid w:val="00CC1D25"/>
    <w:rsid w:val="00CC1D89"/>
    <w:rsid w:val="00CC1E32"/>
    <w:rsid w:val="00CC1E52"/>
    <w:rsid w:val="00CC218B"/>
    <w:rsid w:val="00CC22D4"/>
    <w:rsid w:val="00CC22D7"/>
    <w:rsid w:val="00CC2485"/>
    <w:rsid w:val="00CC28B4"/>
    <w:rsid w:val="00CC291C"/>
    <w:rsid w:val="00CC2AB8"/>
    <w:rsid w:val="00CC2CE2"/>
    <w:rsid w:val="00CC2D7E"/>
    <w:rsid w:val="00CC2DD1"/>
    <w:rsid w:val="00CC2EFA"/>
    <w:rsid w:val="00CC2F25"/>
    <w:rsid w:val="00CC2F86"/>
    <w:rsid w:val="00CC2FA0"/>
    <w:rsid w:val="00CC2FC1"/>
    <w:rsid w:val="00CC3025"/>
    <w:rsid w:val="00CC3146"/>
    <w:rsid w:val="00CC3148"/>
    <w:rsid w:val="00CC3345"/>
    <w:rsid w:val="00CC3570"/>
    <w:rsid w:val="00CC358A"/>
    <w:rsid w:val="00CC37B3"/>
    <w:rsid w:val="00CC380C"/>
    <w:rsid w:val="00CC388C"/>
    <w:rsid w:val="00CC3A8A"/>
    <w:rsid w:val="00CC3C0C"/>
    <w:rsid w:val="00CC3C1C"/>
    <w:rsid w:val="00CC3CC1"/>
    <w:rsid w:val="00CC3DC1"/>
    <w:rsid w:val="00CC418B"/>
    <w:rsid w:val="00CC448F"/>
    <w:rsid w:val="00CC44B2"/>
    <w:rsid w:val="00CC44F0"/>
    <w:rsid w:val="00CC4746"/>
    <w:rsid w:val="00CC49CD"/>
    <w:rsid w:val="00CC4B50"/>
    <w:rsid w:val="00CC4BD4"/>
    <w:rsid w:val="00CC4C51"/>
    <w:rsid w:val="00CC4DA5"/>
    <w:rsid w:val="00CC513F"/>
    <w:rsid w:val="00CC520F"/>
    <w:rsid w:val="00CC5292"/>
    <w:rsid w:val="00CC533A"/>
    <w:rsid w:val="00CC55A1"/>
    <w:rsid w:val="00CC55FA"/>
    <w:rsid w:val="00CC56F0"/>
    <w:rsid w:val="00CC5718"/>
    <w:rsid w:val="00CC57BF"/>
    <w:rsid w:val="00CC599B"/>
    <w:rsid w:val="00CC5ABB"/>
    <w:rsid w:val="00CC5ABD"/>
    <w:rsid w:val="00CC5C41"/>
    <w:rsid w:val="00CC5E04"/>
    <w:rsid w:val="00CC5FED"/>
    <w:rsid w:val="00CC6038"/>
    <w:rsid w:val="00CC60D9"/>
    <w:rsid w:val="00CC6349"/>
    <w:rsid w:val="00CC63FA"/>
    <w:rsid w:val="00CC644D"/>
    <w:rsid w:val="00CC6661"/>
    <w:rsid w:val="00CC666B"/>
    <w:rsid w:val="00CC66FF"/>
    <w:rsid w:val="00CC67DE"/>
    <w:rsid w:val="00CC6859"/>
    <w:rsid w:val="00CC68F9"/>
    <w:rsid w:val="00CC6CBC"/>
    <w:rsid w:val="00CC6E89"/>
    <w:rsid w:val="00CC70C3"/>
    <w:rsid w:val="00CC70E1"/>
    <w:rsid w:val="00CC72D4"/>
    <w:rsid w:val="00CC74F7"/>
    <w:rsid w:val="00CC77D7"/>
    <w:rsid w:val="00CC7880"/>
    <w:rsid w:val="00CC7895"/>
    <w:rsid w:val="00CC78D1"/>
    <w:rsid w:val="00CC79E7"/>
    <w:rsid w:val="00CC7AA6"/>
    <w:rsid w:val="00CC7B01"/>
    <w:rsid w:val="00CC7CF0"/>
    <w:rsid w:val="00CC7D3B"/>
    <w:rsid w:val="00CC7D5D"/>
    <w:rsid w:val="00CC7EE9"/>
    <w:rsid w:val="00CC7F05"/>
    <w:rsid w:val="00CD0168"/>
    <w:rsid w:val="00CD01D9"/>
    <w:rsid w:val="00CD01FB"/>
    <w:rsid w:val="00CD05A0"/>
    <w:rsid w:val="00CD06C7"/>
    <w:rsid w:val="00CD077C"/>
    <w:rsid w:val="00CD0808"/>
    <w:rsid w:val="00CD0A70"/>
    <w:rsid w:val="00CD0C4F"/>
    <w:rsid w:val="00CD0E2E"/>
    <w:rsid w:val="00CD0F1C"/>
    <w:rsid w:val="00CD0F7C"/>
    <w:rsid w:val="00CD0F9C"/>
    <w:rsid w:val="00CD0FE3"/>
    <w:rsid w:val="00CD1150"/>
    <w:rsid w:val="00CD121E"/>
    <w:rsid w:val="00CD17DE"/>
    <w:rsid w:val="00CD1838"/>
    <w:rsid w:val="00CD185B"/>
    <w:rsid w:val="00CD19C7"/>
    <w:rsid w:val="00CD1A2E"/>
    <w:rsid w:val="00CD1B9B"/>
    <w:rsid w:val="00CD1BD4"/>
    <w:rsid w:val="00CD1BE2"/>
    <w:rsid w:val="00CD2119"/>
    <w:rsid w:val="00CD2179"/>
    <w:rsid w:val="00CD2278"/>
    <w:rsid w:val="00CD227C"/>
    <w:rsid w:val="00CD237A"/>
    <w:rsid w:val="00CD25E3"/>
    <w:rsid w:val="00CD267A"/>
    <w:rsid w:val="00CD269A"/>
    <w:rsid w:val="00CD26F5"/>
    <w:rsid w:val="00CD2738"/>
    <w:rsid w:val="00CD2796"/>
    <w:rsid w:val="00CD28A1"/>
    <w:rsid w:val="00CD28AC"/>
    <w:rsid w:val="00CD298C"/>
    <w:rsid w:val="00CD2AD3"/>
    <w:rsid w:val="00CD2B65"/>
    <w:rsid w:val="00CD2C41"/>
    <w:rsid w:val="00CD2CF3"/>
    <w:rsid w:val="00CD2E03"/>
    <w:rsid w:val="00CD2E5C"/>
    <w:rsid w:val="00CD2F0B"/>
    <w:rsid w:val="00CD3038"/>
    <w:rsid w:val="00CD30A6"/>
    <w:rsid w:val="00CD3134"/>
    <w:rsid w:val="00CD3430"/>
    <w:rsid w:val="00CD3512"/>
    <w:rsid w:val="00CD36AC"/>
    <w:rsid w:val="00CD37BF"/>
    <w:rsid w:val="00CD38CF"/>
    <w:rsid w:val="00CD38DE"/>
    <w:rsid w:val="00CD3A38"/>
    <w:rsid w:val="00CD3D0E"/>
    <w:rsid w:val="00CD3D1F"/>
    <w:rsid w:val="00CD3FE7"/>
    <w:rsid w:val="00CD40B7"/>
    <w:rsid w:val="00CD418E"/>
    <w:rsid w:val="00CD43B8"/>
    <w:rsid w:val="00CD43F6"/>
    <w:rsid w:val="00CD4618"/>
    <w:rsid w:val="00CD464F"/>
    <w:rsid w:val="00CD46C8"/>
    <w:rsid w:val="00CD4721"/>
    <w:rsid w:val="00CD4771"/>
    <w:rsid w:val="00CD47AE"/>
    <w:rsid w:val="00CD490F"/>
    <w:rsid w:val="00CD49E8"/>
    <w:rsid w:val="00CD4A9B"/>
    <w:rsid w:val="00CD4B17"/>
    <w:rsid w:val="00CD4C65"/>
    <w:rsid w:val="00CD4D3A"/>
    <w:rsid w:val="00CD4E02"/>
    <w:rsid w:val="00CD51BD"/>
    <w:rsid w:val="00CD51F7"/>
    <w:rsid w:val="00CD5245"/>
    <w:rsid w:val="00CD5267"/>
    <w:rsid w:val="00CD52CE"/>
    <w:rsid w:val="00CD533F"/>
    <w:rsid w:val="00CD534D"/>
    <w:rsid w:val="00CD5415"/>
    <w:rsid w:val="00CD550F"/>
    <w:rsid w:val="00CD5A9D"/>
    <w:rsid w:val="00CD5ABD"/>
    <w:rsid w:val="00CD5B92"/>
    <w:rsid w:val="00CD5DFF"/>
    <w:rsid w:val="00CD5EDC"/>
    <w:rsid w:val="00CD6010"/>
    <w:rsid w:val="00CD60E1"/>
    <w:rsid w:val="00CD61B2"/>
    <w:rsid w:val="00CD624F"/>
    <w:rsid w:val="00CD6340"/>
    <w:rsid w:val="00CD6372"/>
    <w:rsid w:val="00CD6411"/>
    <w:rsid w:val="00CD6442"/>
    <w:rsid w:val="00CD6513"/>
    <w:rsid w:val="00CD652D"/>
    <w:rsid w:val="00CD6568"/>
    <w:rsid w:val="00CD65AC"/>
    <w:rsid w:val="00CD6687"/>
    <w:rsid w:val="00CD6A61"/>
    <w:rsid w:val="00CD6A76"/>
    <w:rsid w:val="00CD6C43"/>
    <w:rsid w:val="00CD6CA5"/>
    <w:rsid w:val="00CD6D05"/>
    <w:rsid w:val="00CD6D4F"/>
    <w:rsid w:val="00CD6E37"/>
    <w:rsid w:val="00CD6F63"/>
    <w:rsid w:val="00CD7056"/>
    <w:rsid w:val="00CD72A4"/>
    <w:rsid w:val="00CD7344"/>
    <w:rsid w:val="00CD7359"/>
    <w:rsid w:val="00CD73E1"/>
    <w:rsid w:val="00CD7596"/>
    <w:rsid w:val="00CD7651"/>
    <w:rsid w:val="00CD768E"/>
    <w:rsid w:val="00CD7914"/>
    <w:rsid w:val="00CD7976"/>
    <w:rsid w:val="00CD79A9"/>
    <w:rsid w:val="00CD7AC2"/>
    <w:rsid w:val="00CD7B24"/>
    <w:rsid w:val="00CD7BEF"/>
    <w:rsid w:val="00CD7C31"/>
    <w:rsid w:val="00CD7C39"/>
    <w:rsid w:val="00CD7D28"/>
    <w:rsid w:val="00CD7E64"/>
    <w:rsid w:val="00CE026A"/>
    <w:rsid w:val="00CE028C"/>
    <w:rsid w:val="00CE02BE"/>
    <w:rsid w:val="00CE0344"/>
    <w:rsid w:val="00CE0361"/>
    <w:rsid w:val="00CE0405"/>
    <w:rsid w:val="00CE045B"/>
    <w:rsid w:val="00CE04C3"/>
    <w:rsid w:val="00CE05F2"/>
    <w:rsid w:val="00CE07B0"/>
    <w:rsid w:val="00CE0C08"/>
    <w:rsid w:val="00CE0C22"/>
    <w:rsid w:val="00CE0EDB"/>
    <w:rsid w:val="00CE0F7B"/>
    <w:rsid w:val="00CE11C4"/>
    <w:rsid w:val="00CE11E1"/>
    <w:rsid w:val="00CE1249"/>
    <w:rsid w:val="00CE12A8"/>
    <w:rsid w:val="00CE1359"/>
    <w:rsid w:val="00CE13A3"/>
    <w:rsid w:val="00CE14C9"/>
    <w:rsid w:val="00CE15D8"/>
    <w:rsid w:val="00CE1791"/>
    <w:rsid w:val="00CE17FC"/>
    <w:rsid w:val="00CE18FE"/>
    <w:rsid w:val="00CE1A38"/>
    <w:rsid w:val="00CE1AE8"/>
    <w:rsid w:val="00CE1B8F"/>
    <w:rsid w:val="00CE1C5E"/>
    <w:rsid w:val="00CE1C67"/>
    <w:rsid w:val="00CE1D4D"/>
    <w:rsid w:val="00CE201A"/>
    <w:rsid w:val="00CE21DE"/>
    <w:rsid w:val="00CE21E0"/>
    <w:rsid w:val="00CE2371"/>
    <w:rsid w:val="00CE23FA"/>
    <w:rsid w:val="00CE24C2"/>
    <w:rsid w:val="00CE24D3"/>
    <w:rsid w:val="00CE269D"/>
    <w:rsid w:val="00CE27F5"/>
    <w:rsid w:val="00CE29FC"/>
    <w:rsid w:val="00CE2B89"/>
    <w:rsid w:val="00CE2B96"/>
    <w:rsid w:val="00CE2DCD"/>
    <w:rsid w:val="00CE2EA5"/>
    <w:rsid w:val="00CE3025"/>
    <w:rsid w:val="00CE30C6"/>
    <w:rsid w:val="00CE3120"/>
    <w:rsid w:val="00CE3261"/>
    <w:rsid w:val="00CE34B3"/>
    <w:rsid w:val="00CE36B9"/>
    <w:rsid w:val="00CE36BC"/>
    <w:rsid w:val="00CE3823"/>
    <w:rsid w:val="00CE3B09"/>
    <w:rsid w:val="00CE3B79"/>
    <w:rsid w:val="00CE3B94"/>
    <w:rsid w:val="00CE3BD2"/>
    <w:rsid w:val="00CE3CF1"/>
    <w:rsid w:val="00CE3D3F"/>
    <w:rsid w:val="00CE3E04"/>
    <w:rsid w:val="00CE3EEE"/>
    <w:rsid w:val="00CE3FBA"/>
    <w:rsid w:val="00CE415B"/>
    <w:rsid w:val="00CE4755"/>
    <w:rsid w:val="00CE47E8"/>
    <w:rsid w:val="00CE4856"/>
    <w:rsid w:val="00CE4979"/>
    <w:rsid w:val="00CE4D60"/>
    <w:rsid w:val="00CE4F52"/>
    <w:rsid w:val="00CE4F6C"/>
    <w:rsid w:val="00CE5217"/>
    <w:rsid w:val="00CE527E"/>
    <w:rsid w:val="00CE5636"/>
    <w:rsid w:val="00CE58B0"/>
    <w:rsid w:val="00CE58D2"/>
    <w:rsid w:val="00CE5957"/>
    <w:rsid w:val="00CE5B8C"/>
    <w:rsid w:val="00CE5D27"/>
    <w:rsid w:val="00CE5D49"/>
    <w:rsid w:val="00CE5FF8"/>
    <w:rsid w:val="00CE6257"/>
    <w:rsid w:val="00CE6511"/>
    <w:rsid w:val="00CE652B"/>
    <w:rsid w:val="00CE66D3"/>
    <w:rsid w:val="00CE6737"/>
    <w:rsid w:val="00CE67A9"/>
    <w:rsid w:val="00CE685F"/>
    <w:rsid w:val="00CE69DA"/>
    <w:rsid w:val="00CE6BA9"/>
    <w:rsid w:val="00CE6C0A"/>
    <w:rsid w:val="00CE6CB8"/>
    <w:rsid w:val="00CE6E08"/>
    <w:rsid w:val="00CE6E84"/>
    <w:rsid w:val="00CE6FAF"/>
    <w:rsid w:val="00CE7039"/>
    <w:rsid w:val="00CE7087"/>
    <w:rsid w:val="00CE711E"/>
    <w:rsid w:val="00CE7192"/>
    <w:rsid w:val="00CE71A2"/>
    <w:rsid w:val="00CE71A9"/>
    <w:rsid w:val="00CE71C0"/>
    <w:rsid w:val="00CE7350"/>
    <w:rsid w:val="00CE7446"/>
    <w:rsid w:val="00CE7562"/>
    <w:rsid w:val="00CE772D"/>
    <w:rsid w:val="00CE7820"/>
    <w:rsid w:val="00CE7A9C"/>
    <w:rsid w:val="00CE7BB1"/>
    <w:rsid w:val="00CE7BB2"/>
    <w:rsid w:val="00CE7BD4"/>
    <w:rsid w:val="00CE7D3D"/>
    <w:rsid w:val="00CE7DC1"/>
    <w:rsid w:val="00CE7E17"/>
    <w:rsid w:val="00CE7FFC"/>
    <w:rsid w:val="00CF0186"/>
    <w:rsid w:val="00CF01CD"/>
    <w:rsid w:val="00CF0293"/>
    <w:rsid w:val="00CF048E"/>
    <w:rsid w:val="00CF05A9"/>
    <w:rsid w:val="00CF05B4"/>
    <w:rsid w:val="00CF05D6"/>
    <w:rsid w:val="00CF06C5"/>
    <w:rsid w:val="00CF07A6"/>
    <w:rsid w:val="00CF08B8"/>
    <w:rsid w:val="00CF0A86"/>
    <w:rsid w:val="00CF0B3F"/>
    <w:rsid w:val="00CF0B4C"/>
    <w:rsid w:val="00CF0F3C"/>
    <w:rsid w:val="00CF1045"/>
    <w:rsid w:val="00CF104B"/>
    <w:rsid w:val="00CF104E"/>
    <w:rsid w:val="00CF1066"/>
    <w:rsid w:val="00CF1163"/>
    <w:rsid w:val="00CF1388"/>
    <w:rsid w:val="00CF1427"/>
    <w:rsid w:val="00CF146E"/>
    <w:rsid w:val="00CF1494"/>
    <w:rsid w:val="00CF152B"/>
    <w:rsid w:val="00CF15C7"/>
    <w:rsid w:val="00CF1638"/>
    <w:rsid w:val="00CF1644"/>
    <w:rsid w:val="00CF1686"/>
    <w:rsid w:val="00CF168A"/>
    <w:rsid w:val="00CF16DA"/>
    <w:rsid w:val="00CF1747"/>
    <w:rsid w:val="00CF17AE"/>
    <w:rsid w:val="00CF1937"/>
    <w:rsid w:val="00CF19DE"/>
    <w:rsid w:val="00CF1A65"/>
    <w:rsid w:val="00CF1CA9"/>
    <w:rsid w:val="00CF1CCF"/>
    <w:rsid w:val="00CF1E53"/>
    <w:rsid w:val="00CF1E54"/>
    <w:rsid w:val="00CF1EA6"/>
    <w:rsid w:val="00CF1EB3"/>
    <w:rsid w:val="00CF1F74"/>
    <w:rsid w:val="00CF1FB5"/>
    <w:rsid w:val="00CF2190"/>
    <w:rsid w:val="00CF2262"/>
    <w:rsid w:val="00CF2265"/>
    <w:rsid w:val="00CF2314"/>
    <w:rsid w:val="00CF2351"/>
    <w:rsid w:val="00CF2418"/>
    <w:rsid w:val="00CF2503"/>
    <w:rsid w:val="00CF293D"/>
    <w:rsid w:val="00CF2B6A"/>
    <w:rsid w:val="00CF2BA7"/>
    <w:rsid w:val="00CF2D97"/>
    <w:rsid w:val="00CF2E40"/>
    <w:rsid w:val="00CF2EF2"/>
    <w:rsid w:val="00CF2F8B"/>
    <w:rsid w:val="00CF2F92"/>
    <w:rsid w:val="00CF302C"/>
    <w:rsid w:val="00CF3098"/>
    <w:rsid w:val="00CF3108"/>
    <w:rsid w:val="00CF313A"/>
    <w:rsid w:val="00CF31E1"/>
    <w:rsid w:val="00CF3200"/>
    <w:rsid w:val="00CF3337"/>
    <w:rsid w:val="00CF3451"/>
    <w:rsid w:val="00CF348E"/>
    <w:rsid w:val="00CF358B"/>
    <w:rsid w:val="00CF381B"/>
    <w:rsid w:val="00CF38B1"/>
    <w:rsid w:val="00CF3942"/>
    <w:rsid w:val="00CF399C"/>
    <w:rsid w:val="00CF3C4E"/>
    <w:rsid w:val="00CF3D31"/>
    <w:rsid w:val="00CF3DBB"/>
    <w:rsid w:val="00CF4051"/>
    <w:rsid w:val="00CF407F"/>
    <w:rsid w:val="00CF410D"/>
    <w:rsid w:val="00CF44B7"/>
    <w:rsid w:val="00CF4508"/>
    <w:rsid w:val="00CF4772"/>
    <w:rsid w:val="00CF4780"/>
    <w:rsid w:val="00CF484D"/>
    <w:rsid w:val="00CF48B7"/>
    <w:rsid w:val="00CF49C9"/>
    <w:rsid w:val="00CF4A13"/>
    <w:rsid w:val="00CF4AC5"/>
    <w:rsid w:val="00CF4B92"/>
    <w:rsid w:val="00CF4B9B"/>
    <w:rsid w:val="00CF4CD9"/>
    <w:rsid w:val="00CF4D0E"/>
    <w:rsid w:val="00CF4D3B"/>
    <w:rsid w:val="00CF4D98"/>
    <w:rsid w:val="00CF4E5B"/>
    <w:rsid w:val="00CF4F5F"/>
    <w:rsid w:val="00CF4FB9"/>
    <w:rsid w:val="00CF5106"/>
    <w:rsid w:val="00CF5227"/>
    <w:rsid w:val="00CF52ED"/>
    <w:rsid w:val="00CF538F"/>
    <w:rsid w:val="00CF5407"/>
    <w:rsid w:val="00CF544E"/>
    <w:rsid w:val="00CF5543"/>
    <w:rsid w:val="00CF5558"/>
    <w:rsid w:val="00CF57D0"/>
    <w:rsid w:val="00CF585F"/>
    <w:rsid w:val="00CF590A"/>
    <w:rsid w:val="00CF5945"/>
    <w:rsid w:val="00CF59BE"/>
    <w:rsid w:val="00CF5A6B"/>
    <w:rsid w:val="00CF5CFB"/>
    <w:rsid w:val="00CF5D6F"/>
    <w:rsid w:val="00CF5F01"/>
    <w:rsid w:val="00CF5F1B"/>
    <w:rsid w:val="00CF5F48"/>
    <w:rsid w:val="00CF60ED"/>
    <w:rsid w:val="00CF6135"/>
    <w:rsid w:val="00CF6309"/>
    <w:rsid w:val="00CF63C2"/>
    <w:rsid w:val="00CF651C"/>
    <w:rsid w:val="00CF6797"/>
    <w:rsid w:val="00CF6837"/>
    <w:rsid w:val="00CF6908"/>
    <w:rsid w:val="00CF693E"/>
    <w:rsid w:val="00CF6B30"/>
    <w:rsid w:val="00CF6BF0"/>
    <w:rsid w:val="00CF6C48"/>
    <w:rsid w:val="00CF6C54"/>
    <w:rsid w:val="00CF6CB2"/>
    <w:rsid w:val="00CF6D47"/>
    <w:rsid w:val="00CF706A"/>
    <w:rsid w:val="00CF7137"/>
    <w:rsid w:val="00CF715E"/>
    <w:rsid w:val="00CF71AC"/>
    <w:rsid w:val="00CF73FD"/>
    <w:rsid w:val="00CF7502"/>
    <w:rsid w:val="00CF764A"/>
    <w:rsid w:val="00CF7685"/>
    <w:rsid w:val="00CF76AB"/>
    <w:rsid w:val="00CF76EA"/>
    <w:rsid w:val="00CF7848"/>
    <w:rsid w:val="00CF7C36"/>
    <w:rsid w:val="00CF7C73"/>
    <w:rsid w:val="00CF7E66"/>
    <w:rsid w:val="00CF7F77"/>
    <w:rsid w:val="00D0001D"/>
    <w:rsid w:val="00D00074"/>
    <w:rsid w:val="00D0021D"/>
    <w:rsid w:val="00D00227"/>
    <w:rsid w:val="00D00346"/>
    <w:rsid w:val="00D004A9"/>
    <w:rsid w:val="00D0057D"/>
    <w:rsid w:val="00D0073E"/>
    <w:rsid w:val="00D007E8"/>
    <w:rsid w:val="00D0083E"/>
    <w:rsid w:val="00D0086F"/>
    <w:rsid w:val="00D0092F"/>
    <w:rsid w:val="00D00992"/>
    <w:rsid w:val="00D00B78"/>
    <w:rsid w:val="00D00D2F"/>
    <w:rsid w:val="00D0102C"/>
    <w:rsid w:val="00D0105A"/>
    <w:rsid w:val="00D0124E"/>
    <w:rsid w:val="00D013D7"/>
    <w:rsid w:val="00D0146C"/>
    <w:rsid w:val="00D017F1"/>
    <w:rsid w:val="00D01A91"/>
    <w:rsid w:val="00D01AC9"/>
    <w:rsid w:val="00D01B58"/>
    <w:rsid w:val="00D01BB9"/>
    <w:rsid w:val="00D01C1F"/>
    <w:rsid w:val="00D01C97"/>
    <w:rsid w:val="00D01CAF"/>
    <w:rsid w:val="00D01CC3"/>
    <w:rsid w:val="00D01D10"/>
    <w:rsid w:val="00D01EAF"/>
    <w:rsid w:val="00D01EBA"/>
    <w:rsid w:val="00D02274"/>
    <w:rsid w:val="00D022D8"/>
    <w:rsid w:val="00D02363"/>
    <w:rsid w:val="00D0241C"/>
    <w:rsid w:val="00D02437"/>
    <w:rsid w:val="00D02451"/>
    <w:rsid w:val="00D024D3"/>
    <w:rsid w:val="00D025C6"/>
    <w:rsid w:val="00D02631"/>
    <w:rsid w:val="00D0263E"/>
    <w:rsid w:val="00D02649"/>
    <w:rsid w:val="00D026BC"/>
    <w:rsid w:val="00D02767"/>
    <w:rsid w:val="00D02791"/>
    <w:rsid w:val="00D02A2B"/>
    <w:rsid w:val="00D02A57"/>
    <w:rsid w:val="00D02B7E"/>
    <w:rsid w:val="00D02CC0"/>
    <w:rsid w:val="00D02D8D"/>
    <w:rsid w:val="00D02DCD"/>
    <w:rsid w:val="00D02E34"/>
    <w:rsid w:val="00D03069"/>
    <w:rsid w:val="00D0306E"/>
    <w:rsid w:val="00D030EC"/>
    <w:rsid w:val="00D03207"/>
    <w:rsid w:val="00D033FD"/>
    <w:rsid w:val="00D03572"/>
    <w:rsid w:val="00D0359F"/>
    <w:rsid w:val="00D035BB"/>
    <w:rsid w:val="00D03603"/>
    <w:rsid w:val="00D037D7"/>
    <w:rsid w:val="00D03878"/>
    <w:rsid w:val="00D038AA"/>
    <w:rsid w:val="00D03999"/>
    <w:rsid w:val="00D03D28"/>
    <w:rsid w:val="00D03D74"/>
    <w:rsid w:val="00D03E30"/>
    <w:rsid w:val="00D03EA3"/>
    <w:rsid w:val="00D03F3B"/>
    <w:rsid w:val="00D0404E"/>
    <w:rsid w:val="00D043D5"/>
    <w:rsid w:val="00D043EE"/>
    <w:rsid w:val="00D0440D"/>
    <w:rsid w:val="00D04499"/>
    <w:rsid w:val="00D04622"/>
    <w:rsid w:val="00D04942"/>
    <w:rsid w:val="00D04AF7"/>
    <w:rsid w:val="00D04B64"/>
    <w:rsid w:val="00D04B9F"/>
    <w:rsid w:val="00D04E7B"/>
    <w:rsid w:val="00D04F8E"/>
    <w:rsid w:val="00D05169"/>
    <w:rsid w:val="00D0518B"/>
    <w:rsid w:val="00D05237"/>
    <w:rsid w:val="00D05272"/>
    <w:rsid w:val="00D052C5"/>
    <w:rsid w:val="00D05411"/>
    <w:rsid w:val="00D05493"/>
    <w:rsid w:val="00D05549"/>
    <w:rsid w:val="00D055EF"/>
    <w:rsid w:val="00D0563D"/>
    <w:rsid w:val="00D05662"/>
    <w:rsid w:val="00D05779"/>
    <w:rsid w:val="00D0587B"/>
    <w:rsid w:val="00D05897"/>
    <w:rsid w:val="00D058BA"/>
    <w:rsid w:val="00D05946"/>
    <w:rsid w:val="00D0597B"/>
    <w:rsid w:val="00D05A2C"/>
    <w:rsid w:val="00D05A7C"/>
    <w:rsid w:val="00D05AA2"/>
    <w:rsid w:val="00D05C38"/>
    <w:rsid w:val="00D05CA6"/>
    <w:rsid w:val="00D05CF1"/>
    <w:rsid w:val="00D05D74"/>
    <w:rsid w:val="00D05DF1"/>
    <w:rsid w:val="00D05DFD"/>
    <w:rsid w:val="00D0600A"/>
    <w:rsid w:val="00D06019"/>
    <w:rsid w:val="00D06106"/>
    <w:rsid w:val="00D0621A"/>
    <w:rsid w:val="00D06230"/>
    <w:rsid w:val="00D0625E"/>
    <w:rsid w:val="00D06417"/>
    <w:rsid w:val="00D064CB"/>
    <w:rsid w:val="00D0651B"/>
    <w:rsid w:val="00D065FD"/>
    <w:rsid w:val="00D0692B"/>
    <w:rsid w:val="00D069BB"/>
    <w:rsid w:val="00D069E1"/>
    <w:rsid w:val="00D06AC3"/>
    <w:rsid w:val="00D06B68"/>
    <w:rsid w:val="00D06D92"/>
    <w:rsid w:val="00D06DCC"/>
    <w:rsid w:val="00D06DD8"/>
    <w:rsid w:val="00D06DD9"/>
    <w:rsid w:val="00D06F02"/>
    <w:rsid w:val="00D06F0B"/>
    <w:rsid w:val="00D06F25"/>
    <w:rsid w:val="00D070EB"/>
    <w:rsid w:val="00D0712E"/>
    <w:rsid w:val="00D074C1"/>
    <w:rsid w:val="00D07BD6"/>
    <w:rsid w:val="00D07C18"/>
    <w:rsid w:val="00D07C5B"/>
    <w:rsid w:val="00D07D1D"/>
    <w:rsid w:val="00D07E4F"/>
    <w:rsid w:val="00D07E5A"/>
    <w:rsid w:val="00D07E99"/>
    <w:rsid w:val="00D1003B"/>
    <w:rsid w:val="00D1005E"/>
    <w:rsid w:val="00D100B5"/>
    <w:rsid w:val="00D101CA"/>
    <w:rsid w:val="00D1024E"/>
    <w:rsid w:val="00D10259"/>
    <w:rsid w:val="00D10371"/>
    <w:rsid w:val="00D1038A"/>
    <w:rsid w:val="00D104B5"/>
    <w:rsid w:val="00D106FD"/>
    <w:rsid w:val="00D1072A"/>
    <w:rsid w:val="00D107A8"/>
    <w:rsid w:val="00D107AD"/>
    <w:rsid w:val="00D107EC"/>
    <w:rsid w:val="00D10930"/>
    <w:rsid w:val="00D10A96"/>
    <w:rsid w:val="00D10AFA"/>
    <w:rsid w:val="00D10BA5"/>
    <w:rsid w:val="00D10D1A"/>
    <w:rsid w:val="00D10D4C"/>
    <w:rsid w:val="00D10E6A"/>
    <w:rsid w:val="00D10F1D"/>
    <w:rsid w:val="00D10FBA"/>
    <w:rsid w:val="00D1104C"/>
    <w:rsid w:val="00D110B8"/>
    <w:rsid w:val="00D111F5"/>
    <w:rsid w:val="00D112A0"/>
    <w:rsid w:val="00D1132E"/>
    <w:rsid w:val="00D11345"/>
    <w:rsid w:val="00D11412"/>
    <w:rsid w:val="00D11651"/>
    <w:rsid w:val="00D11812"/>
    <w:rsid w:val="00D11AF7"/>
    <w:rsid w:val="00D11C45"/>
    <w:rsid w:val="00D11F68"/>
    <w:rsid w:val="00D12090"/>
    <w:rsid w:val="00D120C2"/>
    <w:rsid w:val="00D1213B"/>
    <w:rsid w:val="00D12154"/>
    <w:rsid w:val="00D12492"/>
    <w:rsid w:val="00D1265D"/>
    <w:rsid w:val="00D1267A"/>
    <w:rsid w:val="00D127EC"/>
    <w:rsid w:val="00D12832"/>
    <w:rsid w:val="00D1292F"/>
    <w:rsid w:val="00D12AB5"/>
    <w:rsid w:val="00D12AFC"/>
    <w:rsid w:val="00D12B6A"/>
    <w:rsid w:val="00D12BA0"/>
    <w:rsid w:val="00D12C0B"/>
    <w:rsid w:val="00D12C55"/>
    <w:rsid w:val="00D12CF0"/>
    <w:rsid w:val="00D12D50"/>
    <w:rsid w:val="00D12E72"/>
    <w:rsid w:val="00D12FD4"/>
    <w:rsid w:val="00D1309A"/>
    <w:rsid w:val="00D13152"/>
    <w:rsid w:val="00D1318D"/>
    <w:rsid w:val="00D1322B"/>
    <w:rsid w:val="00D1335B"/>
    <w:rsid w:val="00D135E1"/>
    <w:rsid w:val="00D13671"/>
    <w:rsid w:val="00D136D6"/>
    <w:rsid w:val="00D1375B"/>
    <w:rsid w:val="00D13AE7"/>
    <w:rsid w:val="00D13B04"/>
    <w:rsid w:val="00D13B51"/>
    <w:rsid w:val="00D13C82"/>
    <w:rsid w:val="00D13CAE"/>
    <w:rsid w:val="00D13EC2"/>
    <w:rsid w:val="00D13F4E"/>
    <w:rsid w:val="00D13F5D"/>
    <w:rsid w:val="00D13FC0"/>
    <w:rsid w:val="00D1402C"/>
    <w:rsid w:val="00D14070"/>
    <w:rsid w:val="00D141D5"/>
    <w:rsid w:val="00D141F5"/>
    <w:rsid w:val="00D14242"/>
    <w:rsid w:val="00D142D8"/>
    <w:rsid w:val="00D142F8"/>
    <w:rsid w:val="00D1437A"/>
    <w:rsid w:val="00D1439F"/>
    <w:rsid w:val="00D1447F"/>
    <w:rsid w:val="00D144AE"/>
    <w:rsid w:val="00D144FB"/>
    <w:rsid w:val="00D14545"/>
    <w:rsid w:val="00D1455E"/>
    <w:rsid w:val="00D14567"/>
    <w:rsid w:val="00D14777"/>
    <w:rsid w:val="00D149CA"/>
    <w:rsid w:val="00D14A41"/>
    <w:rsid w:val="00D14B51"/>
    <w:rsid w:val="00D14C09"/>
    <w:rsid w:val="00D14C74"/>
    <w:rsid w:val="00D14DB0"/>
    <w:rsid w:val="00D14E70"/>
    <w:rsid w:val="00D14E84"/>
    <w:rsid w:val="00D14F2C"/>
    <w:rsid w:val="00D14FCD"/>
    <w:rsid w:val="00D1504D"/>
    <w:rsid w:val="00D151B4"/>
    <w:rsid w:val="00D1521E"/>
    <w:rsid w:val="00D1521F"/>
    <w:rsid w:val="00D15300"/>
    <w:rsid w:val="00D153B8"/>
    <w:rsid w:val="00D153D7"/>
    <w:rsid w:val="00D15524"/>
    <w:rsid w:val="00D1552A"/>
    <w:rsid w:val="00D15956"/>
    <w:rsid w:val="00D15A4E"/>
    <w:rsid w:val="00D15A57"/>
    <w:rsid w:val="00D15C0D"/>
    <w:rsid w:val="00D15D07"/>
    <w:rsid w:val="00D15D77"/>
    <w:rsid w:val="00D16100"/>
    <w:rsid w:val="00D16105"/>
    <w:rsid w:val="00D161EF"/>
    <w:rsid w:val="00D16328"/>
    <w:rsid w:val="00D16743"/>
    <w:rsid w:val="00D1677C"/>
    <w:rsid w:val="00D167D7"/>
    <w:rsid w:val="00D16855"/>
    <w:rsid w:val="00D1686E"/>
    <w:rsid w:val="00D16902"/>
    <w:rsid w:val="00D169D2"/>
    <w:rsid w:val="00D16A87"/>
    <w:rsid w:val="00D16CAA"/>
    <w:rsid w:val="00D16D3E"/>
    <w:rsid w:val="00D16E88"/>
    <w:rsid w:val="00D16F8A"/>
    <w:rsid w:val="00D17049"/>
    <w:rsid w:val="00D170AD"/>
    <w:rsid w:val="00D17102"/>
    <w:rsid w:val="00D17153"/>
    <w:rsid w:val="00D172B2"/>
    <w:rsid w:val="00D1730F"/>
    <w:rsid w:val="00D17448"/>
    <w:rsid w:val="00D174B8"/>
    <w:rsid w:val="00D175BA"/>
    <w:rsid w:val="00D176B6"/>
    <w:rsid w:val="00D177DB"/>
    <w:rsid w:val="00D17867"/>
    <w:rsid w:val="00D178E0"/>
    <w:rsid w:val="00D17962"/>
    <w:rsid w:val="00D1796D"/>
    <w:rsid w:val="00D17A0A"/>
    <w:rsid w:val="00D17DB2"/>
    <w:rsid w:val="00D17F63"/>
    <w:rsid w:val="00D17FC2"/>
    <w:rsid w:val="00D17FE4"/>
    <w:rsid w:val="00D17FE5"/>
    <w:rsid w:val="00D2001D"/>
    <w:rsid w:val="00D2009D"/>
    <w:rsid w:val="00D2009F"/>
    <w:rsid w:val="00D200A7"/>
    <w:rsid w:val="00D20200"/>
    <w:rsid w:val="00D20207"/>
    <w:rsid w:val="00D20228"/>
    <w:rsid w:val="00D20546"/>
    <w:rsid w:val="00D2064C"/>
    <w:rsid w:val="00D20693"/>
    <w:rsid w:val="00D20710"/>
    <w:rsid w:val="00D2081B"/>
    <w:rsid w:val="00D208E1"/>
    <w:rsid w:val="00D2094F"/>
    <w:rsid w:val="00D20999"/>
    <w:rsid w:val="00D209B8"/>
    <w:rsid w:val="00D20AAC"/>
    <w:rsid w:val="00D20C59"/>
    <w:rsid w:val="00D20C90"/>
    <w:rsid w:val="00D20D3E"/>
    <w:rsid w:val="00D20F34"/>
    <w:rsid w:val="00D20FEC"/>
    <w:rsid w:val="00D21120"/>
    <w:rsid w:val="00D21144"/>
    <w:rsid w:val="00D2146B"/>
    <w:rsid w:val="00D214BF"/>
    <w:rsid w:val="00D2152D"/>
    <w:rsid w:val="00D21600"/>
    <w:rsid w:val="00D21766"/>
    <w:rsid w:val="00D21872"/>
    <w:rsid w:val="00D21CB6"/>
    <w:rsid w:val="00D21D75"/>
    <w:rsid w:val="00D21DA2"/>
    <w:rsid w:val="00D21E66"/>
    <w:rsid w:val="00D21EF3"/>
    <w:rsid w:val="00D21F73"/>
    <w:rsid w:val="00D21FE8"/>
    <w:rsid w:val="00D2221D"/>
    <w:rsid w:val="00D222A4"/>
    <w:rsid w:val="00D22391"/>
    <w:rsid w:val="00D224BB"/>
    <w:rsid w:val="00D224C1"/>
    <w:rsid w:val="00D22554"/>
    <w:rsid w:val="00D225A4"/>
    <w:rsid w:val="00D22617"/>
    <w:rsid w:val="00D2263F"/>
    <w:rsid w:val="00D22643"/>
    <w:rsid w:val="00D2264D"/>
    <w:rsid w:val="00D2266B"/>
    <w:rsid w:val="00D226D5"/>
    <w:rsid w:val="00D226EA"/>
    <w:rsid w:val="00D22BD2"/>
    <w:rsid w:val="00D22BDE"/>
    <w:rsid w:val="00D22C83"/>
    <w:rsid w:val="00D22CA7"/>
    <w:rsid w:val="00D22E49"/>
    <w:rsid w:val="00D22EDC"/>
    <w:rsid w:val="00D22FBC"/>
    <w:rsid w:val="00D23007"/>
    <w:rsid w:val="00D230B4"/>
    <w:rsid w:val="00D231E4"/>
    <w:rsid w:val="00D23223"/>
    <w:rsid w:val="00D232C9"/>
    <w:rsid w:val="00D23323"/>
    <w:rsid w:val="00D234E1"/>
    <w:rsid w:val="00D235C3"/>
    <w:rsid w:val="00D236BF"/>
    <w:rsid w:val="00D2375A"/>
    <w:rsid w:val="00D23802"/>
    <w:rsid w:val="00D2384B"/>
    <w:rsid w:val="00D238E9"/>
    <w:rsid w:val="00D2392A"/>
    <w:rsid w:val="00D23949"/>
    <w:rsid w:val="00D23AAF"/>
    <w:rsid w:val="00D23B02"/>
    <w:rsid w:val="00D23B5D"/>
    <w:rsid w:val="00D23D6B"/>
    <w:rsid w:val="00D24003"/>
    <w:rsid w:val="00D241A0"/>
    <w:rsid w:val="00D242AB"/>
    <w:rsid w:val="00D24314"/>
    <w:rsid w:val="00D245AE"/>
    <w:rsid w:val="00D245CC"/>
    <w:rsid w:val="00D245FF"/>
    <w:rsid w:val="00D24780"/>
    <w:rsid w:val="00D2482C"/>
    <w:rsid w:val="00D248D6"/>
    <w:rsid w:val="00D24A3D"/>
    <w:rsid w:val="00D24AB7"/>
    <w:rsid w:val="00D24BA7"/>
    <w:rsid w:val="00D24C54"/>
    <w:rsid w:val="00D24D54"/>
    <w:rsid w:val="00D24D8F"/>
    <w:rsid w:val="00D24DB8"/>
    <w:rsid w:val="00D24E34"/>
    <w:rsid w:val="00D24FCA"/>
    <w:rsid w:val="00D2503A"/>
    <w:rsid w:val="00D2513E"/>
    <w:rsid w:val="00D25203"/>
    <w:rsid w:val="00D252A4"/>
    <w:rsid w:val="00D2570F"/>
    <w:rsid w:val="00D257D2"/>
    <w:rsid w:val="00D25934"/>
    <w:rsid w:val="00D259C6"/>
    <w:rsid w:val="00D25AE9"/>
    <w:rsid w:val="00D25BFA"/>
    <w:rsid w:val="00D25DB9"/>
    <w:rsid w:val="00D25E2D"/>
    <w:rsid w:val="00D25E79"/>
    <w:rsid w:val="00D25F5D"/>
    <w:rsid w:val="00D25F92"/>
    <w:rsid w:val="00D25FFE"/>
    <w:rsid w:val="00D2606B"/>
    <w:rsid w:val="00D26148"/>
    <w:rsid w:val="00D2616E"/>
    <w:rsid w:val="00D2619D"/>
    <w:rsid w:val="00D2628E"/>
    <w:rsid w:val="00D26406"/>
    <w:rsid w:val="00D2640B"/>
    <w:rsid w:val="00D26430"/>
    <w:rsid w:val="00D2644D"/>
    <w:rsid w:val="00D264B1"/>
    <w:rsid w:val="00D2662C"/>
    <w:rsid w:val="00D266A3"/>
    <w:rsid w:val="00D266C9"/>
    <w:rsid w:val="00D268BA"/>
    <w:rsid w:val="00D26934"/>
    <w:rsid w:val="00D26A37"/>
    <w:rsid w:val="00D26AE3"/>
    <w:rsid w:val="00D26AE8"/>
    <w:rsid w:val="00D26BB9"/>
    <w:rsid w:val="00D26D1A"/>
    <w:rsid w:val="00D26DAC"/>
    <w:rsid w:val="00D26E97"/>
    <w:rsid w:val="00D2706A"/>
    <w:rsid w:val="00D27089"/>
    <w:rsid w:val="00D27255"/>
    <w:rsid w:val="00D2732E"/>
    <w:rsid w:val="00D2741B"/>
    <w:rsid w:val="00D27432"/>
    <w:rsid w:val="00D2744C"/>
    <w:rsid w:val="00D27470"/>
    <w:rsid w:val="00D2765A"/>
    <w:rsid w:val="00D27755"/>
    <w:rsid w:val="00D27922"/>
    <w:rsid w:val="00D27A06"/>
    <w:rsid w:val="00D27A64"/>
    <w:rsid w:val="00D27BE9"/>
    <w:rsid w:val="00D27C1E"/>
    <w:rsid w:val="00D27DD7"/>
    <w:rsid w:val="00D27F5B"/>
    <w:rsid w:val="00D27FAE"/>
    <w:rsid w:val="00D30043"/>
    <w:rsid w:val="00D300AC"/>
    <w:rsid w:val="00D30366"/>
    <w:rsid w:val="00D30435"/>
    <w:rsid w:val="00D30439"/>
    <w:rsid w:val="00D3062B"/>
    <w:rsid w:val="00D30644"/>
    <w:rsid w:val="00D3065C"/>
    <w:rsid w:val="00D3089E"/>
    <w:rsid w:val="00D30977"/>
    <w:rsid w:val="00D30986"/>
    <w:rsid w:val="00D30B75"/>
    <w:rsid w:val="00D30C9C"/>
    <w:rsid w:val="00D30E44"/>
    <w:rsid w:val="00D30F37"/>
    <w:rsid w:val="00D310D4"/>
    <w:rsid w:val="00D3126F"/>
    <w:rsid w:val="00D31278"/>
    <w:rsid w:val="00D312C0"/>
    <w:rsid w:val="00D31396"/>
    <w:rsid w:val="00D313AC"/>
    <w:rsid w:val="00D31421"/>
    <w:rsid w:val="00D314CA"/>
    <w:rsid w:val="00D3150A"/>
    <w:rsid w:val="00D316ED"/>
    <w:rsid w:val="00D31749"/>
    <w:rsid w:val="00D3196E"/>
    <w:rsid w:val="00D31990"/>
    <w:rsid w:val="00D31AAA"/>
    <w:rsid w:val="00D31AAF"/>
    <w:rsid w:val="00D31BDD"/>
    <w:rsid w:val="00D31C47"/>
    <w:rsid w:val="00D31D37"/>
    <w:rsid w:val="00D31D4C"/>
    <w:rsid w:val="00D31D4F"/>
    <w:rsid w:val="00D31E35"/>
    <w:rsid w:val="00D31E73"/>
    <w:rsid w:val="00D31EE3"/>
    <w:rsid w:val="00D31F21"/>
    <w:rsid w:val="00D32352"/>
    <w:rsid w:val="00D3265B"/>
    <w:rsid w:val="00D32704"/>
    <w:rsid w:val="00D32714"/>
    <w:rsid w:val="00D32739"/>
    <w:rsid w:val="00D328EF"/>
    <w:rsid w:val="00D32910"/>
    <w:rsid w:val="00D329EF"/>
    <w:rsid w:val="00D32A72"/>
    <w:rsid w:val="00D32BC8"/>
    <w:rsid w:val="00D32D35"/>
    <w:rsid w:val="00D32DF8"/>
    <w:rsid w:val="00D32E1F"/>
    <w:rsid w:val="00D32F4B"/>
    <w:rsid w:val="00D32FCD"/>
    <w:rsid w:val="00D33007"/>
    <w:rsid w:val="00D3301B"/>
    <w:rsid w:val="00D33099"/>
    <w:rsid w:val="00D330E8"/>
    <w:rsid w:val="00D33135"/>
    <w:rsid w:val="00D333C2"/>
    <w:rsid w:val="00D333F6"/>
    <w:rsid w:val="00D333FD"/>
    <w:rsid w:val="00D33450"/>
    <w:rsid w:val="00D3358B"/>
    <w:rsid w:val="00D335AE"/>
    <w:rsid w:val="00D33640"/>
    <w:rsid w:val="00D336B3"/>
    <w:rsid w:val="00D3379C"/>
    <w:rsid w:val="00D337D6"/>
    <w:rsid w:val="00D33866"/>
    <w:rsid w:val="00D338AC"/>
    <w:rsid w:val="00D339D4"/>
    <w:rsid w:val="00D33AC2"/>
    <w:rsid w:val="00D33BFA"/>
    <w:rsid w:val="00D33C68"/>
    <w:rsid w:val="00D33E59"/>
    <w:rsid w:val="00D340A7"/>
    <w:rsid w:val="00D3413F"/>
    <w:rsid w:val="00D341C9"/>
    <w:rsid w:val="00D3420E"/>
    <w:rsid w:val="00D3444F"/>
    <w:rsid w:val="00D34580"/>
    <w:rsid w:val="00D346C7"/>
    <w:rsid w:val="00D348C1"/>
    <w:rsid w:val="00D34905"/>
    <w:rsid w:val="00D34940"/>
    <w:rsid w:val="00D34B3E"/>
    <w:rsid w:val="00D34B9D"/>
    <w:rsid w:val="00D34BBB"/>
    <w:rsid w:val="00D34D36"/>
    <w:rsid w:val="00D34E0A"/>
    <w:rsid w:val="00D34E32"/>
    <w:rsid w:val="00D34EF2"/>
    <w:rsid w:val="00D34F75"/>
    <w:rsid w:val="00D34FEA"/>
    <w:rsid w:val="00D35148"/>
    <w:rsid w:val="00D35224"/>
    <w:rsid w:val="00D353DF"/>
    <w:rsid w:val="00D35413"/>
    <w:rsid w:val="00D354EF"/>
    <w:rsid w:val="00D3556E"/>
    <w:rsid w:val="00D355A9"/>
    <w:rsid w:val="00D3562D"/>
    <w:rsid w:val="00D357CA"/>
    <w:rsid w:val="00D358C5"/>
    <w:rsid w:val="00D359C6"/>
    <w:rsid w:val="00D35B28"/>
    <w:rsid w:val="00D35CD7"/>
    <w:rsid w:val="00D35D1B"/>
    <w:rsid w:val="00D35EE3"/>
    <w:rsid w:val="00D35F08"/>
    <w:rsid w:val="00D35F60"/>
    <w:rsid w:val="00D35FC5"/>
    <w:rsid w:val="00D36049"/>
    <w:rsid w:val="00D36073"/>
    <w:rsid w:val="00D36089"/>
    <w:rsid w:val="00D36180"/>
    <w:rsid w:val="00D361D4"/>
    <w:rsid w:val="00D36203"/>
    <w:rsid w:val="00D3627E"/>
    <w:rsid w:val="00D36374"/>
    <w:rsid w:val="00D3647E"/>
    <w:rsid w:val="00D3658E"/>
    <w:rsid w:val="00D365E1"/>
    <w:rsid w:val="00D36631"/>
    <w:rsid w:val="00D36719"/>
    <w:rsid w:val="00D36AFD"/>
    <w:rsid w:val="00D36B1E"/>
    <w:rsid w:val="00D36B28"/>
    <w:rsid w:val="00D36EB2"/>
    <w:rsid w:val="00D36EDF"/>
    <w:rsid w:val="00D36EE6"/>
    <w:rsid w:val="00D36F8C"/>
    <w:rsid w:val="00D36F8E"/>
    <w:rsid w:val="00D3701C"/>
    <w:rsid w:val="00D3719C"/>
    <w:rsid w:val="00D3757A"/>
    <w:rsid w:val="00D3770D"/>
    <w:rsid w:val="00D37751"/>
    <w:rsid w:val="00D377CB"/>
    <w:rsid w:val="00D37940"/>
    <w:rsid w:val="00D37A04"/>
    <w:rsid w:val="00D37A8E"/>
    <w:rsid w:val="00D37C01"/>
    <w:rsid w:val="00D37C41"/>
    <w:rsid w:val="00D37D80"/>
    <w:rsid w:val="00D37FB0"/>
    <w:rsid w:val="00D400C7"/>
    <w:rsid w:val="00D400FC"/>
    <w:rsid w:val="00D401BE"/>
    <w:rsid w:val="00D40218"/>
    <w:rsid w:val="00D4034D"/>
    <w:rsid w:val="00D4039E"/>
    <w:rsid w:val="00D403FA"/>
    <w:rsid w:val="00D4042F"/>
    <w:rsid w:val="00D40614"/>
    <w:rsid w:val="00D406BC"/>
    <w:rsid w:val="00D4070F"/>
    <w:rsid w:val="00D40827"/>
    <w:rsid w:val="00D40884"/>
    <w:rsid w:val="00D408C2"/>
    <w:rsid w:val="00D408CC"/>
    <w:rsid w:val="00D408D0"/>
    <w:rsid w:val="00D408E5"/>
    <w:rsid w:val="00D408EB"/>
    <w:rsid w:val="00D409BA"/>
    <w:rsid w:val="00D40BFF"/>
    <w:rsid w:val="00D40C41"/>
    <w:rsid w:val="00D40D99"/>
    <w:rsid w:val="00D40EA7"/>
    <w:rsid w:val="00D4112A"/>
    <w:rsid w:val="00D41258"/>
    <w:rsid w:val="00D412B0"/>
    <w:rsid w:val="00D412FC"/>
    <w:rsid w:val="00D41385"/>
    <w:rsid w:val="00D4141E"/>
    <w:rsid w:val="00D414FF"/>
    <w:rsid w:val="00D41552"/>
    <w:rsid w:val="00D41596"/>
    <w:rsid w:val="00D41627"/>
    <w:rsid w:val="00D4163F"/>
    <w:rsid w:val="00D41715"/>
    <w:rsid w:val="00D4176C"/>
    <w:rsid w:val="00D417CC"/>
    <w:rsid w:val="00D4181E"/>
    <w:rsid w:val="00D4189D"/>
    <w:rsid w:val="00D41A07"/>
    <w:rsid w:val="00D41B18"/>
    <w:rsid w:val="00D41B53"/>
    <w:rsid w:val="00D41B9B"/>
    <w:rsid w:val="00D41C52"/>
    <w:rsid w:val="00D41D8C"/>
    <w:rsid w:val="00D41E67"/>
    <w:rsid w:val="00D42007"/>
    <w:rsid w:val="00D420A4"/>
    <w:rsid w:val="00D42238"/>
    <w:rsid w:val="00D42258"/>
    <w:rsid w:val="00D422A3"/>
    <w:rsid w:val="00D422B2"/>
    <w:rsid w:val="00D42339"/>
    <w:rsid w:val="00D425E5"/>
    <w:rsid w:val="00D426F0"/>
    <w:rsid w:val="00D4279D"/>
    <w:rsid w:val="00D427B4"/>
    <w:rsid w:val="00D42945"/>
    <w:rsid w:val="00D42A35"/>
    <w:rsid w:val="00D42AA1"/>
    <w:rsid w:val="00D42BA0"/>
    <w:rsid w:val="00D42D65"/>
    <w:rsid w:val="00D42EFF"/>
    <w:rsid w:val="00D42F94"/>
    <w:rsid w:val="00D42FE8"/>
    <w:rsid w:val="00D42FEF"/>
    <w:rsid w:val="00D430ED"/>
    <w:rsid w:val="00D431B9"/>
    <w:rsid w:val="00D43332"/>
    <w:rsid w:val="00D433D5"/>
    <w:rsid w:val="00D433F9"/>
    <w:rsid w:val="00D43468"/>
    <w:rsid w:val="00D4346C"/>
    <w:rsid w:val="00D43520"/>
    <w:rsid w:val="00D43558"/>
    <w:rsid w:val="00D4355E"/>
    <w:rsid w:val="00D43594"/>
    <w:rsid w:val="00D435A5"/>
    <w:rsid w:val="00D435E1"/>
    <w:rsid w:val="00D435E2"/>
    <w:rsid w:val="00D43609"/>
    <w:rsid w:val="00D437A9"/>
    <w:rsid w:val="00D43A60"/>
    <w:rsid w:val="00D43B05"/>
    <w:rsid w:val="00D43B0C"/>
    <w:rsid w:val="00D43B55"/>
    <w:rsid w:val="00D43D22"/>
    <w:rsid w:val="00D43DE9"/>
    <w:rsid w:val="00D43DF7"/>
    <w:rsid w:val="00D43E25"/>
    <w:rsid w:val="00D43E7C"/>
    <w:rsid w:val="00D43FBF"/>
    <w:rsid w:val="00D44045"/>
    <w:rsid w:val="00D4404E"/>
    <w:rsid w:val="00D441B7"/>
    <w:rsid w:val="00D4420D"/>
    <w:rsid w:val="00D44223"/>
    <w:rsid w:val="00D442F3"/>
    <w:rsid w:val="00D44314"/>
    <w:rsid w:val="00D4434F"/>
    <w:rsid w:val="00D44437"/>
    <w:rsid w:val="00D44483"/>
    <w:rsid w:val="00D44562"/>
    <w:rsid w:val="00D445FA"/>
    <w:rsid w:val="00D44705"/>
    <w:rsid w:val="00D4476F"/>
    <w:rsid w:val="00D447BC"/>
    <w:rsid w:val="00D44805"/>
    <w:rsid w:val="00D44915"/>
    <w:rsid w:val="00D4492E"/>
    <w:rsid w:val="00D4494C"/>
    <w:rsid w:val="00D44AB4"/>
    <w:rsid w:val="00D44AD5"/>
    <w:rsid w:val="00D44B06"/>
    <w:rsid w:val="00D44B25"/>
    <w:rsid w:val="00D44C19"/>
    <w:rsid w:val="00D44C22"/>
    <w:rsid w:val="00D44E7E"/>
    <w:rsid w:val="00D44F1A"/>
    <w:rsid w:val="00D44FEB"/>
    <w:rsid w:val="00D44FEC"/>
    <w:rsid w:val="00D45189"/>
    <w:rsid w:val="00D453FE"/>
    <w:rsid w:val="00D45501"/>
    <w:rsid w:val="00D455C6"/>
    <w:rsid w:val="00D45655"/>
    <w:rsid w:val="00D459AA"/>
    <w:rsid w:val="00D45B2E"/>
    <w:rsid w:val="00D45B30"/>
    <w:rsid w:val="00D45B36"/>
    <w:rsid w:val="00D45BCC"/>
    <w:rsid w:val="00D45C05"/>
    <w:rsid w:val="00D45D43"/>
    <w:rsid w:val="00D45E78"/>
    <w:rsid w:val="00D45F22"/>
    <w:rsid w:val="00D46021"/>
    <w:rsid w:val="00D46081"/>
    <w:rsid w:val="00D460EF"/>
    <w:rsid w:val="00D461BB"/>
    <w:rsid w:val="00D46792"/>
    <w:rsid w:val="00D46841"/>
    <w:rsid w:val="00D468F7"/>
    <w:rsid w:val="00D46A16"/>
    <w:rsid w:val="00D46A90"/>
    <w:rsid w:val="00D46C89"/>
    <w:rsid w:val="00D46CC5"/>
    <w:rsid w:val="00D46D17"/>
    <w:rsid w:val="00D46D84"/>
    <w:rsid w:val="00D46D98"/>
    <w:rsid w:val="00D46DDE"/>
    <w:rsid w:val="00D46DF6"/>
    <w:rsid w:val="00D46FD0"/>
    <w:rsid w:val="00D470EB"/>
    <w:rsid w:val="00D472FE"/>
    <w:rsid w:val="00D4738D"/>
    <w:rsid w:val="00D473A1"/>
    <w:rsid w:val="00D474DE"/>
    <w:rsid w:val="00D474FC"/>
    <w:rsid w:val="00D47769"/>
    <w:rsid w:val="00D477D0"/>
    <w:rsid w:val="00D479FA"/>
    <w:rsid w:val="00D47E2A"/>
    <w:rsid w:val="00D47E86"/>
    <w:rsid w:val="00D50190"/>
    <w:rsid w:val="00D501A2"/>
    <w:rsid w:val="00D5029E"/>
    <w:rsid w:val="00D502EE"/>
    <w:rsid w:val="00D5046D"/>
    <w:rsid w:val="00D50556"/>
    <w:rsid w:val="00D50573"/>
    <w:rsid w:val="00D505E3"/>
    <w:rsid w:val="00D5067B"/>
    <w:rsid w:val="00D508BA"/>
    <w:rsid w:val="00D50A06"/>
    <w:rsid w:val="00D50A36"/>
    <w:rsid w:val="00D50A98"/>
    <w:rsid w:val="00D50DD1"/>
    <w:rsid w:val="00D51142"/>
    <w:rsid w:val="00D511AE"/>
    <w:rsid w:val="00D51330"/>
    <w:rsid w:val="00D5139D"/>
    <w:rsid w:val="00D513AB"/>
    <w:rsid w:val="00D5144E"/>
    <w:rsid w:val="00D514D1"/>
    <w:rsid w:val="00D51577"/>
    <w:rsid w:val="00D51591"/>
    <w:rsid w:val="00D51853"/>
    <w:rsid w:val="00D51885"/>
    <w:rsid w:val="00D5197C"/>
    <w:rsid w:val="00D51B58"/>
    <w:rsid w:val="00D51C53"/>
    <w:rsid w:val="00D51CDC"/>
    <w:rsid w:val="00D51DC5"/>
    <w:rsid w:val="00D51E9A"/>
    <w:rsid w:val="00D52485"/>
    <w:rsid w:val="00D527BB"/>
    <w:rsid w:val="00D528EF"/>
    <w:rsid w:val="00D52A3A"/>
    <w:rsid w:val="00D52A77"/>
    <w:rsid w:val="00D52B19"/>
    <w:rsid w:val="00D52B20"/>
    <w:rsid w:val="00D52D36"/>
    <w:rsid w:val="00D52DCD"/>
    <w:rsid w:val="00D52E2D"/>
    <w:rsid w:val="00D5308B"/>
    <w:rsid w:val="00D5316A"/>
    <w:rsid w:val="00D5335B"/>
    <w:rsid w:val="00D533AD"/>
    <w:rsid w:val="00D533BB"/>
    <w:rsid w:val="00D5340E"/>
    <w:rsid w:val="00D535C5"/>
    <w:rsid w:val="00D5360A"/>
    <w:rsid w:val="00D53659"/>
    <w:rsid w:val="00D5371D"/>
    <w:rsid w:val="00D5372D"/>
    <w:rsid w:val="00D53765"/>
    <w:rsid w:val="00D537B2"/>
    <w:rsid w:val="00D53867"/>
    <w:rsid w:val="00D53A0B"/>
    <w:rsid w:val="00D53D21"/>
    <w:rsid w:val="00D53E23"/>
    <w:rsid w:val="00D53E86"/>
    <w:rsid w:val="00D53FCB"/>
    <w:rsid w:val="00D5405A"/>
    <w:rsid w:val="00D5405F"/>
    <w:rsid w:val="00D54072"/>
    <w:rsid w:val="00D54097"/>
    <w:rsid w:val="00D54148"/>
    <w:rsid w:val="00D5420C"/>
    <w:rsid w:val="00D542BB"/>
    <w:rsid w:val="00D543D9"/>
    <w:rsid w:val="00D54841"/>
    <w:rsid w:val="00D54851"/>
    <w:rsid w:val="00D54A66"/>
    <w:rsid w:val="00D54C3C"/>
    <w:rsid w:val="00D54CDA"/>
    <w:rsid w:val="00D54D50"/>
    <w:rsid w:val="00D54DEE"/>
    <w:rsid w:val="00D54E3B"/>
    <w:rsid w:val="00D54EB8"/>
    <w:rsid w:val="00D55000"/>
    <w:rsid w:val="00D55146"/>
    <w:rsid w:val="00D55226"/>
    <w:rsid w:val="00D55314"/>
    <w:rsid w:val="00D55383"/>
    <w:rsid w:val="00D5546F"/>
    <w:rsid w:val="00D554A1"/>
    <w:rsid w:val="00D554D7"/>
    <w:rsid w:val="00D5551B"/>
    <w:rsid w:val="00D555B6"/>
    <w:rsid w:val="00D555C3"/>
    <w:rsid w:val="00D5588F"/>
    <w:rsid w:val="00D5592D"/>
    <w:rsid w:val="00D55A5A"/>
    <w:rsid w:val="00D55BF6"/>
    <w:rsid w:val="00D55CAC"/>
    <w:rsid w:val="00D55D56"/>
    <w:rsid w:val="00D55D96"/>
    <w:rsid w:val="00D55E54"/>
    <w:rsid w:val="00D55F17"/>
    <w:rsid w:val="00D55F37"/>
    <w:rsid w:val="00D560A8"/>
    <w:rsid w:val="00D560AA"/>
    <w:rsid w:val="00D560B4"/>
    <w:rsid w:val="00D560C7"/>
    <w:rsid w:val="00D560FD"/>
    <w:rsid w:val="00D56143"/>
    <w:rsid w:val="00D56146"/>
    <w:rsid w:val="00D56247"/>
    <w:rsid w:val="00D562FF"/>
    <w:rsid w:val="00D56352"/>
    <w:rsid w:val="00D5657E"/>
    <w:rsid w:val="00D5660F"/>
    <w:rsid w:val="00D56674"/>
    <w:rsid w:val="00D5671D"/>
    <w:rsid w:val="00D56781"/>
    <w:rsid w:val="00D5694D"/>
    <w:rsid w:val="00D569CF"/>
    <w:rsid w:val="00D56B06"/>
    <w:rsid w:val="00D56B2A"/>
    <w:rsid w:val="00D56B3D"/>
    <w:rsid w:val="00D56C6B"/>
    <w:rsid w:val="00D56CD6"/>
    <w:rsid w:val="00D56CD9"/>
    <w:rsid w:val="00D56D66"/>
    <w:rsid w:val="00D56D6D"/>
    <w:rsid w:val="00D570D1"/>
    <w:rsid w:val="00D571CC"/>
    <w:rsid w:val="00D573A6"/>
    <w:rsid w:val="00D574A5"/>
    <w:rsid w:val="00D574B3"/>
    <w:rsid w:val="00D575B0"/>
    <w:rsid w:val="00D578A1"/>
    <w:rsid w:val="00D579AC"/>
    <w:rsid w:val="00D579EA"/>
    <w:rsid w:val="00D57A05"/>
    <w:rsid w:val="00D57A76"/>
    <w:rsid w:val="00D57AC7"/>
    <w:rsid w:val="00D57DF7"/>
    <w:rsid w:val="00D57E23"/>
    <w:rsid w:val="00D57F1D"/>
    <w:rsid w:val="00D6003A"/>
    <w:rsid w:val="00D602EE"/>
    <w:rsid w:val="00D60417"/>
    <w:rsid w:val="00D60427"/>
    <w:rsid w:val="00D604DE"/>
    <w:rsid w:val="00D606B2"/>
    <w:rsid w:val="00D60716"/>
    <w:rsid w:val="00D60900"/>
    <w:rsid w:val="00D60B32"/>
    <w:rsid w:val="00D60BBF"/>
    <w:rsid w:val="00D60D72"/>
    <w:rsid w:val="00D60E31"/>
    <w:rsid w:val="00D61061"/>
    <w:rsid w:val="00D6119A"/>
    <w:rsid w:val="00D6127D"/>
    <w:rsid w:val="00D613F9"/>
    <w:rsid w:val="00D614DD"/>
    <w:rsid w:val="00D6160F"/>
    <w:rsid w:val="00D61669"/>
    <w:rsid w:val="00D616E4"/>
    <w:rsid w:val="00D616EC"/>
    <w:rsid w:val="00D617FB"/>
    <w:rsid w:val="00D6196A"/>
    <w:rsid w:val="00D61989"/>
    <w:rsid w:val="00D6198C"/>
    <w:rsid w:val="00D61AB1"/>
    <w:rsid w:val="00D61B68"/>
    <w:rsid w:val="00D61B6F"/>
    <w:rsid w:val="00D61B8B"/>
    <w:rsid w:val="00D61BB3"/>
    <w:rsid w:val="00D61C19"/>
    <w:rsid w:val="00D61DCB"/>
    <w:rsid w:val="00D61FEB"/>
    <w:rsid w:val="00D62122"/>
    <w:rsid w:val="00D6214E"/>
    <w:rsid w:val="00D62278"/>
    <w:rsid w:val="00D6227A"/>
    <w:rsid w:val="00D62282"/>
    <w:rsid w:val="00D622A0"/>
    <w:rsid w:val="00D6253E"/>
    <w:rsid w:val="00D62801"/>
    <w:rsid w:val="00D62808"/>
    <w:rsid w:val="00D62842"/>
    <w:rsid w:val="00D6295D"/>
    <w:rsid w:val="00D62AE1"/>
    <w:rsid w:val="00D62C2A"/>
    <w:rsid w:val="00D62C93"/>
    <w:rsid w:val="00D62E05"/>
    <w:rsid w:val="00D6305D"/>
    <w:rsid w:val="00D630E6"/>
    <w:rsid w:val="00D631BD"/>
    <w:rsid w:val="00D631FD"/>
    <w:rsid w:val="00D632E7"/>
    <w:rsid w:val="00D6335E"/>
    <w:rsid w:val="00D634EC"/>
    <w:rsid w:val="00D6358A"/>
    <w:rsid w:val="00D635DA"/>
    <w:rsid w:val="00D6364C"/>
    <w:rsid w:val="00D6365E"/>
    <w:rsid w:val="00D636F1"/>
    <w:rsid w:val="00D6375B"/>
    <w:rsid w:val="00D637A9"/>
    <w:rsid w:val="00D63AB4"/>
    <w:rsid w:val="00D63B0C"/>
    <w:rsid w:val="00D63CE2"/>
    <w:rsid w:val="00D63E5A"/>
    <w:rsid w:val="00D63EC1"/>
    <w:rsid w:val="00D63F18"/>
    <w:rsid w:val="00D63F62"/>
    <w:rsid w:val="00D63F8A"/>
    <w:rsid w:val="00D64100"/>
    <w:rsid w:val="00D64154"/>
    <w:rsid w:val="00D64183"/>
    <w:rsid w:val="00D64292"/>
    <w:rsid w:val="00D645CC"/>
    <w:rsid w:val="00D645E8"/>
    <w:rsid w:val="00D64609"/>
    <w:rsid w:val="00D64656"/>
    <w:rsid w:val="00D6478D"/>
    <w:rsid w:val="00D648A8"/>
    <w:rsid w:val="00D64A34"/>
    <w:rsid w:val="00D64B2C"/>
    <w:rsid w:val="00D64F37"/>
    <w:rsid w:val="00D6501A"/>
    <w:rsid w:val="00D65020"/>
    <w:rsid w:val="00D652C8"/>
    <w:rsid w:val="00D652FD"/>
    <w:rsid w:val="00D652FF"/>
    <w:rsid w:val="00D65344"/>
    <w:rsid w:val="00D655C0"/>
    <w:rsid w:val="00D65886"/>
    <w:rsid w:val="00D65968"/>
    <w:rsid w:val="00D65A01"/>
    <w:rsid w:val="00D65A21"/>
    <w:rsid w:val="00D65BBE"/>
    <w:rsid w:val="00D65CBE"/>
    <w:rsid w:val="00D65D32"/>
    <w:rsid w:val="00D65D35"/>
    <w:rsid w:val="00D65D3E"/>
    <w:rsid w:val="00D65D4B"/>
    <w:rsid w:val="00D65E94"/>
    <w:rsid w:val="00D65F0E"/>
    <w:rsid w:val="00D6601B"/>
    <w:rsid w:val="00D66061"/>
    <w:rsid w:val="00D6610F"/>
    <w:rsid w:val="00D662F8"/>
    <w:rsid w:val="00D6642D"/>
    <w:rsid w:val="00D66459"/>
    <w:rsid w:val="00D66464"/>
    <w:rsid w:val="00D66564"/>
    <w:rsid w:val="00D66685"/>
    <w:rsid w:val="00D666E9"/>
    <w:rsid w:val="00D6677E"/>
    <w:rsid w:val="00D66797"/>
    <w:rsid w:val="00D667A2"/>
    <w:rsid w:val="00D667B1"/>
    <w:rsid w:val="00D667C4"/>
    <w:rsid w:val="00D667DE"/>
    <w:rsid w:val="00D6684E"/>
    <w:rsid w:val="00D6685C"/>
    <w:rsid w:val="00D668D0"/>
    <w:rsid w:val="00D66A16"/>
    <w:rsid w:val="00D66A84"/>
    <w:rsid w:val="00D66AB8"/>
    <w:rsid w:val="00D66BEB"/>
    <w:rsid w:val="00D66CB7"/>
    <w:rsid w:val="00D66E85"/>
    <w:rsid w:val="00D67003"/>
    <w:rsid w:val="00D671B0"/>
    <w:rsid w:val="00D67351"/>
    <w:rsid w:val="00D673F8"/>
    <w:rsid w:val="00D6755B"/>
    <w:rsid w:val="00D67611"/>
    <w:rsid w:val="00D6768A"/>
    <w:rsid w:val="00D67715"/>
    <w:rsid w:val="00D6774B"/>
    <w:rsid w:val="00D6774F"/>
    <w:rsid w:val="00D67801"/>
    <w:rsid w:val="00D678D0"/>
    <w:rsid w:val="00D678E9"/>
    <w:rsid w:val="00D6791D"/>
    <w:rsid w:val="00D67AD6"/>
    <w:rsid w:val="00D67BA4"/>
    <w:rsid w:val="00D67DA4"/>
    <w:rsid w:val="00D67DB2"/>
    <w:rsid w:val="00D67E0B"/>
    <w:rsid w:val="00D67F6D"/>
    <w:rsid w:val="00D701F0"/>
    <w:rsid w:val="00D70451"/>
    <w:rsid w:val="00D7054F"/>
    <w:rsid w:val="00D705B5"/>
    <w:rsid w:val="00D70601"/>
    <w:rsid w:val="00D707CE"/>
    <w:rsid w:val="00D7087C"/>
    <w:rsid w:val="00D70889"/>
    <w:rsid w:val="00D70A2F"/>
    <w:rsid w:val="00D70C3C"/>
    <w:rsid w:val="00D70C66"/>
    <w:rsid w:val="00D70D4D"/>
    <w:rsid w:val="00D711D7"/>
    <w:rsid w:val="00D71259"/>
    <w:rsid w:val="00D71287"/>
    <w:rsid w:val="00D712BA"/>
    <w:rsid w:val="00D71311"/>
    <w:rsid w:val="00D71330"/>
    <w:rsid w:val="00D713CC"/>
    <w:rsid w:val="00D7140C"/>
    <w:rsid w:val="00D71599"/>
    <w:rsid w:val="00D71673"/>
    <w:rsid w:val="00D7172D"/>
    <w:rsid w:val="00D71783"/>
    <w:rsid w:val="00D71853"/>
    <w:rsid w:val="00D71BAA"/>
    <w:rsid w:val="00D71C34"/>
    <w:rsid w:val="00D71C62"/>
    <w:rsid w:val="00D71CA7"/>
    <w:rsid w:val="00D71D31"/>
    <w:rsid w:val="00D71D71"/>
    <w:rsid w:val="00D71DF7"/>
    <w:rsid w:val="00D71E71"/>
    <w:rsid w:val="00D71EC1"/>
    <w:rsid w:val="00D72021"/>
    <w:rsid w:val="00D7215A"/>
    <w:rsid w:val="00D72192"/>
    <w:rsid w:val="00D721D7"/>
    <w:rsid w:val="00D7221B"/>
    <w:rsid w:val="00D72528"/>
    <w:rsid w:val="00D725C8"/>
    <w:rsid w:val="00D72676"/>
    <w:rsid w:val="00D7270D"/>
    <w:rsid w:val="00D72787"/>
    <w:rsid w:val="00D728B8"/>
    <w:rsid w:val="00D7292B"/>
    <w:rsid w:val="00D729A0"/>
    <w:rsid w:val="00D72A8A"/>
    <w:rsid w:val="00D72BE5"/>
    <w:rsid w:val="00D72C15"/>
    <w:rsid w:val="00D72D27"/>
    <w:rsid w:val="00D72F9F"/>
    <w:rsid w:val="00D730A5"/>
    <w:rsid w:val="00D7312D"/>
    <w:rsid w:val="00D73131"/>
    <w:rsid w:val="00D73142"/>
    <w:rsid w:val="00D733C4"/>
    <w:rsid w:val="00D73837"/>
    <w:rsid w:val="00D739B1"/>
    <w:rsid w:val="00D73C71"/>
    <w:rsid w:val="00D73CA9"/>
    <w:rsid w:val="00D73D50"/>
    <w:rsid w:val="00D73D88"/>
    <w:rsid w:val="00D73ECE"/>
    <w:rsid w:val="00D73F5D"/>
    <w:rsid w:val="00D74024"/>
    <w:rsid w:val="00D7405E"/>
    <w:rsid w:val="00D74067"/>
    <w:rsid w:val="00D74100"/>
    <w:rsid w:val="00D742A5"/>
    <w:rsid w:val="00D74474"/>
    <w:rsid w:val="00D744FF"/>
    <w:rsid w:val="00D745BC"/>
    <w:rsid w:val="00D745C2"/>
    <w:rsid w:val="00D746F7"/>
    <w:rsid w:val="00D747C3"/>
    <w:rsid w:val="00D74BC6"/>
    <w:rsid w:val="00D74CE7"/>
    <w:rsid w:val="00D74DE6"/>
    <w:rsid w:val="00D75158"/>
    <w:rsid w:val="00D751AE"/>
    <w:rsid w:val="00D751D6"/>
    <w:rsid w:val="00D75234"/>
    <w:rsid w:val="00D7536D"/>
    <w:rsid w:val="00D7549A"/>
    <w:rsid w:val="00D757A4"/>
    <w:rsid w:val="00D7584F"/>
    <w:rsid w:val="00D758B8"/>
    <w:rsid w:val="00D75A50"/>
    <w:rsid w:val="00D75C79"/>
    <w:rsid w:val="00D75D47"/>
    <w:rsid w:val="00D75FDC"/>
    <w:rsid w:val="00D76277"/>
    <w:rsid w:val="00D76316"/>
    <w:rsid w:val="00D7638D"/>
    <w:rsid w:val="00D764C3"/>
    <w:rsid w:val="00D76503"/>
    <w:rsid w:val="00D765D3"/>
    <w:rsid w:val="00D767D5"/>
    <w:rsid w:val="00D76A89"/>
    <w:rsid w:val="00D76B49"/>
    <w:rsid w:val="00D76BB1"/>
    <w:rsid w:val="00D76CF8"/>
    <w:rsid w:val="00D76F41"/>
    <w:rsid w:val="00D7701F"/>
    <w:rsid w:val="00D7707B"/>
    <w:rsid w:val="00D772C5"/>
    <w:rsid w:val="00D772D2"/>
    <w:rsid w:val="00D7734A"/>
    <w:rsid w:val="00D77400"/>
    <w:rsid w:val="00D77462"/>
    <w:rsid w:val="00D775CF"/>
    <w:rsid w:val="00D7760A"/>
    <w:rsid w:val="00D7773A"/>
    <w:rsid w:val="00D7786C"/>
    <w:rsid w:val="00D77B29"/>
    <w:rsid w:val="00D77BD8"/>
    <w:rsid w:val="00D77D06"/>
    <w:rsid w:val="00D77EE9"/>
    <w:rsid w:val="00D77F92"/>
    <w:rsid w:val="00D8017E"/>
    <w:rsid w:val="00D8020E"/>
    <w:rsid w:val="00D80317"/>
    <w:rsid w:val="00D8044D"/>
    <w:rsid w:val="00D804A2"/>
    <w:rsid w:val="00D80585"/>
    <w:rsid w:val="00D80702"/>
    <w:rsid w:val="00D808C7"/>
    <w:rsid w:val="00D8091A"/>
    <w:rsid w:val="00D809C5"/>
    <w:rsid w:val="00D80BD3"/>
    <w:rsid w:val="00D80C81"/>
    <w:rsid w:val="00D810CC"/>
    <w:rsid w:val="00D810E7"/>
    <w:rsid w:val="00D81156"/>
    <w:rsid w:val="00D8137D"/>
    <w:rsid w:val="00D813C4"/>
    <w:rsid w:val="00D81462"/>
    <w:rsid w:val="00D814BB"/>
    <w:rsid w:val="00D814F9"/>
    <w:rsid w:val="00D8150C"/>
    <w:rsid w:val="00D8157E"/>
    <w:rsid w:val="00D815E2"/>
    <w:rsid w:val="00D8168C"/>
    <w:rsid w:val="00D816E8"/>
    <w:rsid w:val="00D817E5"/>
    <w:rsid w:val="00D819CE"/>
    <w:rsid w:val="00D81A44"/>
    <w:rsid w:val="00D81B47"/>
    <w:rsid w:val="00D81BD1"/>
    <w:rsid w:val="00D81C3F"/>
    <w:rsid w:val="00D81CD3"/>
    <w:rsid w:val="00D81D2A"/>
    <w:rsid w:val="00D81D7E"/>
    <w:rsid w:val="00D81F00"/>
    <w:rsid w:val="00D81F17"/>
    <w:rsid w:val="00D81F33"/>
    <w:rsid w:val="00D81FFA"/>
    <w:rsid w:val="00D81FFD"/>
    <w:rsid w:val="00D8202B"/>
    <w:rsid w:val="00D8209D"/>
    <w:rsid w:val="00D82194"/>
    <w:rsid w:val="00D82218"/>
    <w:rsid w:val="00D82430"/>
    <w:rsid w:val="00D82431"/>
    <w:rsid w:val="00D8243A"/>
    <w:rsid w:val="00D826C3"/>
    <w:rsid w:val="00D827A9"/>
    <w:rsid w:val="00D828BA"/>
    <w:rsid w:val="00D82908"/>
    <w:rsid w:val="00D829F2"/>
    <w:rsid w:val="00D82AC3"/>
    <w:rsid w:val="00D82B17"/>
    <w:rsid w:val="00D82B76"/>
    <w:rsid w:val="00D82B78"/>
    <w:rsid w:val="00D82D34"/>
    <w:rsid w:val="00D82E6B"/>
    <w:rsid w:val="00D82E6E"/>
    <w:rsid w:val="00D82F26"/>
    <w:rsid w:val="00D82F28"/>
    <w:rsid w:val="00D8321A"/>
    <w:rsid w:val="00D8326C"/>
    <w:rsid w:val="00D83277"/>
    <w:rsid w:val="00D832AE"/>
    <w:rsid w:val="00D833C2"/>
    <w:rsid w:val="00D8345A"/>
    <w:rsid w:val="00D83569"/>
    <w:rsid w:val="00D8356C"/>
    <w:rsid w:val="00D83631"/>
    <w:rsid w:val="00D836B5"/>
    <w:rsid w:val="00D837F4"/>
    <w:rsid w:val="00D83839"/>
    <w:rsid w:val="00D83842"/>
    <w:rsid w:val="00D8385C"/>
    <w:rsid w:val="00D838D5"/>
    <w:rsid w:val="00D83A62"/>
    <w:rsid w:val="00D83B65"/>
    <w:rsid w:val="00D83B9E"/>
    <w:rsid w:val="00D83BA9"/>
    <w:rsid w:val="00D83E24"/>
    <w:rsid w:val="00D83EAA"/>
    <w:rsid w:val="00D83EED"/>
    <w:rsid w:val="00D83FDF"/>
    <w:rsid w:val="00D83FF5"/>
    <w:rsid w:val="00D841A8"/>
    <w:rsid w:val="00D84329"/>
    <w:rsid w:val="00D845FD"/>
    <w:rsid w:val="00D84750"/>
    <w:rsid w:val="00D847D2"/>
    <w:rsid w:val="00D84899"/>
    <w:rsid w:val="00D848CA"/>
    <w:rsid w:val="00D848E3"/>
    <w:rsid w:val="00D8491A"/>
    <w:rsid w:val="00D84C91"/>
    <w:rsid w:val="00D84E86"/>
    <w:rsid w:val="00D85015"/>
    <w:rsid w:val="00D85027"/>
    <w:rsid w:val="00D850B1"/>
    <w:rsid w:val="00D8512A"/>
    <w:rsid w:val="00D85192"/>
    <w:rsid w:val="00D853C3"/>
    <w:rsid w:val="00D85448"/>
    <w:rsid w:val="00D85561"/>
    <w:rsid w:val="00D85782"/>
    <w:rsid w:val="00D85799"/>
    <w:rsid w:val="00D8592B"/>
    <w:rsid w:val="00D85950"/>
    <w:rsid w:val="00D8597D"/>
    <w:rsid w:val="00D85A39"/>
    <w:rsid w:val="00D85A85"/>
    <w:rsid w:val="00D85ADB"/>
    <w:rsid w:val="00D85ADE"/>
    <w:rsid w:val="00D85BDD"/>
    <w:rsid w:val="00D85C84"/>
    <w:rsid w:val="00D85C9F"/>
    <w:rsid w:val="00D85D78"/>
    <w:rsid w:val="00D85D96"/>
    <w:rsid w:val="00D85DBB"/>
    <w:rsid w:val="00D85E32"/>
    <w:rsid w:val="00D85ED6"/>
    <w:rsid w:val="00D85F7C"/>
    <w:rsid w:val="00D860E3"/>
    <w:rsid w:val="00D861C7"/>
    <w:rsid w:val="00D86249"/>
    <w:rsid w:val="00D863D0"/>
    <w:rsid w:val="00D8649E"/>
    <w:rsid w:val="00D865D8"/>
    <w:rsid w:val="00D86621"/>
    <w:rsid w:val="00D867D9"/>
    <w:rsid w:val="00D867F4"/>
    <w:rsid w:val="00D86852"/>
    <w:rsid w:val="00D869D3"/>
    <w:rsid w:val="00D86B00"/>
    <w:rsid w:val="00D86B9B"/>
    <w:rsid w:val="00D86CF5"/>
    <w:rsid w:val="00D86D43"/>
    <w:rsid w:val="00D86DEF"/>
    <w:rsid w:val="00D86E08"/>
    <w:rsid w:val="00D86E78"/>
    <w:rsid w:val="00D86EAF"/>
    <w:rsid w:val="00D86F97"/>
    <w:rsid w:val="00D86FB9"/>
    <w:rsid w:val="00D8710E"/>
    <w:rsid w:val="00D87255"/>
    <w:rsid w:val="00D87268"/>
    <w:rsid w:val="00D877B5"/>
    <w:rsid w:val="00D877E9"/>
    <w:rsid w:val="00D87864"/>
    <w:rsid w:val="00D87874"/>
    <w:rsid w:val="00D87A0E"/>
    <w:rsid w:val="00D87A97"/>
    <w:rsid w:val="00D87C87"/>
    <w:rsid w:val="00D87CD0"/>
    <w:rsid w:val="00D87D3D"/>
    <w:rsid w:val="00D87FF8"/>
    <w:rsid w:val="00D9001A"/>
    <w:rsid w:val="00D9003F"/>
    <w:rsid w:val="00D90162"/>
    <w:rsid w:val="00D9043D"/>
    <w:rsid w:val="00D9046D"/>
    <w:rsid w:val="00D9060E"/>
    <w:rsid w:val="00D90613"/>
    <w:rsid w:val="00D90750"/>
    <w:rsid w:val="00D909B9"/>
    <w:rsid w:val="00D90A37"/>
    <w:rsid w:val="00D90BB4"/>
    <w:rsid w:val="00D90BE5"/>
    <w:rsid w:val="00D90C21"/>
    <w:rsid w:val="00D90C6B"/>
    <w:rsid w:val="00D90CA8"/>
    <w:rsid w:val="00D90CDF"/>
    <w:rsid w:val="00D90D1C"/>
    <w:rsid w:val="00D90DB2"/>
    <w:rsid w:val="00D90DC4"/>
    <w:rsid w:val="00D90E07"/>
    <w:rsid w:val="00D90E9E"/>
    <w:rsid w:val="00D90ED8"/>
    <w:rsid w:val="00D90F10"/>
    <w:rsid w:val="00D90F18"/>
    <w:rsid w:val="00D90FD5"/>
    <w:rsid w:val="00D911A4"/>
    <w:rsid w:val="00D91277"/>
    <w:rsid w:val="00D91420"/>
    <w:rsid w:val="00D914C5"/>
    <w:rsid w:val="00D91736"/>
    <w:rsid w:val="00D918CA"/>
    <w:rsid w:val="00D91920"/>
    <w:rsid w:val="00D9196B"/>
    <w:rsid w:val="00D91C04"/>
    <w:rsid w:val="00D91C2D"/>
    <w:rsid w:val="00D91C4E"/>
    <w:rsid w:val="00D92089"/>
    <w:rsid w:val="00D920AE"/>
    <w:rsid w:val="00D92147"/>
    <w:rsid w:val="00D9229B"/>
    <w:rsid w:val="00D924B9"/>
    <w:rsid w:val="00D925EC"/>
    <w:rsid w:val="00D926A0"/>
    <w:rsid w:val="00D92A39"/>
    <w:rsid w:val="00D92C25"/>
    <w:rsid w:val="00D92C99"/>
    <w:rsid w:val="00D92DED"/>
    <w:rsid w:val="00D92ED3"/>
    <w:rsid w:val="00D92EE3"/>
    <w:rsid w:val="00D931AC"/>
    <w:rsid w:val="00D93282"/>
    <w:rsid w:val="00D932C2"/>
    <w:rsid w:val="00D932C4"/>
    <w:rsid w:val="00D932C8"/>
    <w:rsid w:val="00D9343B"/>
    <w:rsid w:val="00D934BF"/>
    <w:rsid w:val="00D93541"/>
    <w:rsid w:val="00D937FF"/>
    <w:rsid w:val="00D93854"/>
    <w:rsid w:val="00D93B49"/>
    <w:rsid w:val="00D93C11"/>
    <w:rsid w:val="00D93C6F"/>
    <w:rsid w:val="00D93CEF"/>
    <w:rsid w:val="00D93D88"/>
    <w:rsid w:val="00D940B0"/>
    <w:rsid w:val="00D94124"/>
    <w:rsid w:val="00D94153"/>
    <w:rsid w:val="00D941E2"/>
    <w:rsid w:val="00D941F6"/>
    <w:rsid w:val="00D942F1"/>
    <w:rsid w:val="00D94310"/>
    <w:rsid w:val="00D9433A"/>
    <w:rsid w:val="00D94374"/>
    <w:rsid w:val="00D94662"/>
    <w:rsid w:val="00D94693"/>
    <w:rsid w:val="00D946AF"/>
    <w:rsid w:val="00D946C8"/>
    <w:rsid w:val="00D94711"/>
    <w:rsid w:val="00D94730"/>
    <w:rsid w:val="00D947D2"/>
    <w:rsid w:val="00D948D0"/>
    <w:rsid w:val="00D949C6"/>
    <w:rsid w:val="00D949EC"/>
    <w:rsid w:val="00D94AC4"/>
    <w:rsid w:val="00D94ACC"/>
    <w:rsid w:val="00D94C4C"/>
    <w:rsid w:val="00D94D21"/>
    <w:rsid w:val="00D94D37"/>
    <w:rsid w:val="00D94D65"/>
    <w:rsid w:val="00D94F3B"/>
    <w:rsid w:val="00D950EF"/>
    <w:rsid w:val="00D95183"/>
    <w:rsid w:val="00D95253"/>
    <w:rsid w:val="00D95270"/>
    <w:rsid w:val="00D953AD"/>
    <w:rsid w:val="00D953E0"/>
    <w:rsid w:val="00D95412"/>
    <w:rsid w:val="00D9546E"/>
    <w:rsid w:val="00D95502"/>
    <w:rsid w:val="00D95642"/>
    <w:rsid w:val="00D95797"/>
    <w:rsid w:val="00D957F1"/>
    <w:rsid w:val="00D958B6"/>
    <w:rsid w:val="00D95908"/>
    <w:rsid w:val="00D95C2C"/>
    <w:rsid w:val="00D95CF4"/>
    <w:rsid w:val="00D95E53"/>
    <w:rsid w:val="00D95F87"/>
    <w:rsid w:val="00D96002"/>
    <w:rsid w:val="00D960BE"/>
    <w:rsid w:val="00D960E4"/>
    <w:rsid w:val="00D961E7"/>
    <w:rsid w:val="00D96250"/>
    <w:rsid w:val="00D966F4"/>
    <w:rsid w:val="00D9672E"/>
    <w:rsid w:val="00D96E5C"/>
    <w:rsid w:val="00D96E5F"/>
    <w:rsid w:val="00D96F45"/>
    <w:rsid w:val="00D96FA3"/>
    <w:rsid w:val="00D9713B"/>
    <w:rsid w:val="00D971A6"/>
    <w:rsid w:val="00D9720C"/>
    <w:rsid w:val="00D9737F"/>
    <w:rsid w:val="00D973AF"/>
    <w:rsid w:val="00D973E3"/>
    <w:rsid w:val="00D973EF"/>
    <w:rsid w:val="00D9752D"/>
    <w:rsid w:val="00D975AE"/>
    <w:rsid w:val="00D9762D"/>
    <w:rsid w:val="00D97911"/>
    <w:rsid w:val="00D97982"/>
    <w:rsid w:val="00D97A59"/>
    <w:rsid w:val="00D97BA5"/>
    <w:rsid w:val="00D97C27"/>
    <w:rsid w:val="00D97D5F"/>
    <w:rsid w:val="00D97E9C"/>
    <w:rsid w:val="00D97F18"/>
    <w:rsid w:val="00D97FBF"/>
    <w:rsid w:val="00DA001C"/>
    <w:rsid w:val="00DA01CA"/>
    <w:rsid w:val="00DA0232"/>
    <w:rsid w:val="00DA0345"/>
    <w:rsid w:val="00DA053F"/>
    <w:rsid w:val="00DA05CD"/>
    <w:rsid w:val="00DA05F2"/>
    <w:rsid w:val="00DA0636"/>
    <w:rsid w:val="00DA0667"/>
    <w:rsid w:val="00DA079A"/>
    <w:rsid w:val="00DA07B1"/>
    <w:rsid w:val="00DA0A12"/>
    <w:rsid w:val="00DA0BDD"/>
    <w:rsid w:val="00DA0C3E"/>
    <w:rsid w:val="00DA0D61"/>
    <w:rsid w:val="00DA0F38"/>
    <w:rsid w:val="00DA0FE3"/>
    <w:rsid w:val="00DA0FFE"/>
    <w:rsid w:val="00DA1017"/>
    <w:rsid w:val="00DA1019"/>
    <w:rsid w:val="00DA1160"/>
    <w:rsid w:val="00DA1279"/>
    <w:rsid w:val="00DA1412"/>
    <w:rsid w:val="00DA15FF"/>
    <w:rsid w:val="00DA16A9"/>
    <w:rsid w:val="00DA177F"/>
    <w:rsid w:val="00DA19AC"/>
    <w:rsid w:val="00DA1B42"/>
    <w:rsid w:val="00DA1B67"/>
    <w:rsid w:val="00DA1CCC"/>
    <w:rsid w:val="00DA1D2F"/>
    <w:rsid w:val="00DA1D35"/>
    <w:rsid w:val="00DA1D4C"/>
    <w:rsid w:val="00DA2010"/>
    <w:rsid w:val="00DA2017"/>
    <w:rsid w:val="00DA20F0"/>
    <w:rsid w:val="00DA23BC"/>
    <w:rsid w:val="00DA24F4"/>
    <w:rsid w:val="00DA2561"/>
    <w:rsid w:val="00DA2584"/>
    <w:rsid w:val="00DA2588"/>
    <w:rsid w:val="00DA25B1"/>
    <w:rsid w:val="00DA2620"/>
    <w:rsid w:val="00DA263F"/>
    <w:rsid w:val="00DA2682"/>
    <w:rsid w:val="00DA2692"/>
    <w:rsid w:val="00DA26BB"/>
    <w:rsid w:val="00DA2757"/>
    <w:rsid w:val="00DA27DB"/>
    <w:rsid w:val="00DA27DF"/>
    <w:rsid w:val="00DA2871"/>
    <w:rsid w:val="00DA29C0"/>
    <w:rsid w:val="00DA2B71"/>
    <w:rsid w:val="00DA2B93"/>
    <w:rsid w:val="00DA2C4E"/>
    <w:rsid w:val="00DA2D31"/>
    <w:rsid w:val="00DA2D67"/>
    <w:rsid w:val="00DA2E06"/>
    <w:rsid w:val="00DA2ED2"/>
    <w:rsid w:val="00DA2EEA"/>
    <w:rsid w:val="00DA2F76"/>
    <w:rsid w:val="00DA31C5"/>
    <w:rsid w:val="00DA3389"/>
    <w:rsid w:val="00DA3573"/>
    <w:rsid w:val="00DA35BD"/>
    <w:rsid w:val="00DA35F2"/>
    <w:rsid w:val="00DA38AD"/>
    <w:rsid w:val="00DA38C5"/>
    <w:rsid w:val="00DA3956"/>
    <w:rsid w:val="00DA3A8E"/>
    <w:rsid w:val="00DA3B42"/>
    <w:rsid w:val="00DA3BBC"/>
    <w:rsid w:val="00DA3BCF"/>
    <w:rsid w:val="00DA3C2C"/>
    <w:rsid w:val="00DA3CDC"/>
    <w:rsid w:val="00DA3EBF"/>
    <w:rsid w:val="00DA3F11"/>
    <w:rsid w:val="00DA3FE6"/>
    <w:rsid w:val="00DA3FEA"/>
    <w:rsid w:val="00DA415A"/>
    <w:rsid w:val="00DA4192"/>
    <w:rsid w:val="00DA4214"/>
    <w:rsid w:val="00DA42BA"/>
    <w:rsid w:val="00DA4360"/>
    <w:rsid w:val="00DA4375"/>
    <w:rsid w:val="00DA43BD"/>
    <w:rsid w:val="00DA4561"/>
    <w:rsid w:val="00DA458C"/>
    <w:rsid w:val="00DA4729"/>
    <w:rsid w:val="00DA473A"/>
    <w:rsid w:val="00DA4862"/>
    <w:rsid w:val="00DA48B0"/>
    <w:rsid w:val="00DA4AFA"/>
    <w:rsid w:val="00DA4CF4"/>
    <w:rsid w:val="00DA4DF6"/>
    <w:rsid w:val="00DA4E0D"/>
    <w:rsid w:val="00DA4E6F"/>
    <w:rsid w:val="00DA5072"/>
    <w:rsid w:val="00DA516F"/>
    <w:rsid w:val="00DA543D"/>
    <w:rsid w:val="00DA54AB"/>
    <w:rsid w:val="00DA54ED"/>
    <w:rsid w:val="00DA559B"/>
    <w:rsid w:val="00DA56AB"/>
    <w:rsid w:val="00DA5711"/>
    <w:rsid w:val="00DA5738"/>
    <w:rsid w:val="00DA578C"/>
    <w:rsid w:val="00DA57CD"/>
    <w:rsid w:val="00DA59FC"/>
    <w:rsid w:val="00DA5A03"/>
    <w:rsid w:val="00DA5C92"/>
    <w:rsid w:val="00DA5CEE"/>
    <w:rsid w:val="00DA5D45"/>
    <w:rsid w:val="00DA5E2D"/>
    <w:rsid w:val="00DA5E64"/>
    <w:rsid w:val="00DA6114"/>
    <w:rsid w:val="00DA6127"/>
    <w:rsid w:val="00DA61ED"/>
    <w:rsid w:val="00DA63EF"/>
    <w:rsid w:val="00DA6434"/>
    <w:rsid w:val="00DA647E"/>
    <w:rsid w:val="00DA6680"/>
    <w:rsid w:val="00DA66D6"/>
    <w:rsid w:val="00DA6784"/>
    <w:rsid w:val="00DA6895"/>
    <w:rsid w:val="00DA6971"/>
    <w:rsid w:val="00DA6AD9"/>
    <w:rsid w:val="00DA6B00"/>
    <w:rsid w:val="00DA6BEA"/>
    <w:rsid w:val="00DA6CC8"/>
    <w:rsid w:val="00DA6CCE"/>
    <w:rsid w:val="00DA6D57"/>
    <w:rsid w:val="00DA6E4C"/>
    <w:rsid w:val="00DA6F58"/>
    <w:rsid w:val="00DA7099"/>
    <w:rsid w:val="00DA7197"/>
    <w:rsid w:val="00DA71B5"/>
    <w:rsid w:val="00DA72A4"/>
    <w:rsid w:val="00DA73BB"/>
    <w:rsid w:val="00DA7426"/>
    <w:rsid w:val="00DA7694"/>
    <w:rsid w:val="00DA772E"/>
    <w:rsid w:val="00DA77D7"/>
    <w:rsid w:val="00DA7854"/>
    <w:rsid w:val="00DA7918"/>
    <w:rsid w:val="00DA79DF"/>
    <w:rsid w:val="00DA7BD1"/>
    <w:rsid w:val="00DA7D3B"/>
    <w:rsid w:val="00DA7E2B"/>
    <w:rsid w:val="00DA7F5C"/>
    <w:rsid w:val="00DA7F9E"/>
    <w:rsid w:val="00DA7FE0"/>
    <w:rsid w:val="00DA7FFC"/>
    <w:rsid w:val="00DB004B"/>
    <w:rsid w:val="00DB01F6"/>
    <w:rsid w:val="00DB0322"/>
    <w:rsid w:val="00DB03F6"/>
    <w:rsid w:val="00DB0404"/>
    <w:rsid w:val="00DB046F"/>
    <w:rsid w:val="00DB0720"/>
    <w:rsid w:val="00DB0C8E"/>
    <w:rsid w:val="00DB0F0E"/>
    <w:rsid w:val="00DB110C"/>
    <w:rsid w:val="00DB12AB"/>
    <w:rsid w:val="00DB1476"/>
    <w:rsid w:val="00DB16B5"/>
    <w:rsid w:val="00DB16B8"/>
    <w:rsid w:val="00DB16D9"/>
    <w:rsid w:val="00DB17B4"/>
    <w:rsid w:val="00DB1833"/>
    <w:rsid w:val="00DB18B0"/>
    <w:rsid w:val="00DB1A53"/>
    <w:rsid w:val="00DB1A98"/>
    <w:rsid w:val="00DB1AD1"/>
    <w:rsid w:val="00DB1C7D"/>
    <w:rsid w:val="00DB1C88"/>
    <w:rsid w:val="00DB1E2E"/>
    <w:rsid w:val="00DB1E6F"/>
    <w:rsid w:val="00DB1EDE"/>
    <w:rsid w:val="00DB1EE4"/>
    <w:rsid w:val="00DB1F60"/>
    <w:rsid w:val="00DB20C4"/>
    <w:rsid w:val="00DB2218"/>
    <w:rsid w:val="00DB2300"/>
    <w:rsid w:val="00DB2547"/>
    <w:rsid w:val="00DB2696"/>
    <w:rsid w:val="00DB2715"/>
    <w:rsid w:val="00DB2768"/>
    <w:rsid w:val="00DB2797"/>
    <w:rsid w:val="00DB27EB"/>
    <w:rsid w:val="00DB2D1F"/>
    <w:rsid w:val="00DB2D43"/>
    <w:rsid w:val="00DB30EC"/>
    <w:rsid w:val="00DB329B"/>
    <w:rsid w:val="00DB35F9"/>
    <w:rsid w:val="00DB3683"/>
    <w:rsid w:val="00DB36EF"/>
    <w:rsid w:val="00DB37A3"/>
    <w:rsid w:val="00DB37E7"/>
    <w:rsid w:val="00DB3811"/>
    <w:rsid w:val="00DB381D"/>
    <w:rsid w:val="00DB3838"/>
    <w:rsid w:val="00DB398E"/>
    <w:rsid w:val="00DB39CF"/>
    <w:rsid w:val="00DB3A25"/>
    <w:rsid w:val="00DB3A2A"/>
    <w:rsid w:val="00DB3C76"/>
    <w:rsid w:val="00DB3EA6"/>
    <w:rsid w:val="00DB40EF"/>
    <w:rsid w:val="00DB414E"/>
    <w:rsid w:val="00DB42BE"/>
    <w:rsid w:val="00DB4359"/>
    <w:rsid w:val="00DB4385"/>
    <w:rsid w:val="00DB43F6"/>
    <w:rsid w:val="00DB442B"/>
    <w:rsid w:val="00DB44AF"/>
    <w:rsid w:val="00DB44E8"/>
    <w:rsid w:val="00DB466A"/>
    <w:rsid w:val="00DB466D"/>
    <w:rsid w:val="00DB4684"/>
    <w:rsid w:val="00DB468E"/>
    <w:rsid w:val="00DB47E8"/>
    <w:rsid w:val="00DB47ED"/>
    <w:rsid w:val="00DB483B"/>
    <w:rsid w:val="00DB49D8"/>
    <w:rsid w:val="00DB4AD5"/>
    <w:rsid w:val="00DB4B05"/>
    <w:rsid w:val="00DB4C0E"/>
    <w:rsid w:val="00DB4CE9"/>
    <w:rsid w:val="00DB4E66"/>
    <w:rsid w:val="00DB4FBA"/>
    <w:rsid w:val="00DB5001"/>
    <w:rsid w:val="00DB53C3"/>
    <w:rsid w:val="00DB53EC"/>
    <w:rsid w:val="00DB571B"/>
    <w:rsid w:val="00DB57F3"/>
    <w:rsid w:val="00DB5AB8"/>
    <w:rsid w:val="00DB5B7D"/>
    <w:rsid w:val="00DB5BFC"/>
    <w:rsid w:val="00DB5CFC"/>
    <w:rsid w:val="00DB5D14"/>
    <w:rsid w:val="00DB5D3E"/>
    <w:rsid w:val="00DB600B"/>
    <w:rsid w:val="00DB60FF"/>
    <w:rsid w:val="00DB6163"/>
    <w:rsid w:val="00DB61DA"/>
    <w:rsid w:val="00DB6223"/>
    <w:rsid w:val="00DB63E3"/>
    <w:rsid w:val="00DB65D3"/>
    <w:rsid w:val="00DB6610"/>
    <w:rsid w:val="00DB679D"/>
    <w:rsid w:val="00DB69DE"/>
    <w:rsid w:val="00DB6A6B"/>
    <w:rsid w:val="00DB6A8F"/>
    <w:rsid w:val="00DB6B06"/>
    <w:rsid w:val="00DB6B83"/>
    <w:rsid w:val="00DB6BB3"/>
    <w:rsid w:val="00DB6CEA"/>
    <w:rsid w:val="00DB6CEE"/>
    <w:rsid w:val="00DB6D50"/>
    <w:rsid w:val="00DB7078"/>
    <w:rsid w:val="00DB709A"/>
    <w:rsid w:val="00DB7165"/>
    <w:rsid w:val="00DB7206"/>
    <w:rsid w:val="00DB7256"/>
    <w:rsid w:val="00DB7267"/>
    <w:rsid w:val="00DB72C5"/>
    <w:rsid w:val="00DB7358"/>
    <w:rsid w:val="00DB7477"/>
    <w:rsid w:val="00DB74CA"/>
    <w:rsid w:val="00DB7669"/>
    <w:rsid w:val="00DB772E"/>
    <w:rsid w:val="00DB7834"/>
    <w:rsid w:val="00DB796E"/>
    <w:rsid w:val="00DB7A2A"/>
    <w:rsid w:val="00DB7B71"/>
    <w:rsid w:val="00DB7D19"/>
    <w:rsid w:val="00DB7D63"/>
    <w:rsid w:val="00DB7DA2"/>
    <w:rsid w:val="00DB7EFF"/>
    <w:rsid w:val="00DB7F45"/>
    <w:rsid w:val="00DB7FD6"/>
    <w:rsid w:val="00DC004A"/>
    <w:rsid w:val="00DC01B0"/>
    <w:rsid w:val="00DC024B"/>
    <w:rsid w:val="00DC025D"/>
    <w:rsid w:val="00DC035D"/>
    <w:rsid w:val="00DC03EE"/>
    <w:rsid w:val="00DC0401"/>
    <w:rsid w:val="00DC044A"/>
    <w:rsid w:val="00DC04AE"/>
    <w:rsid w:val="00DC066A"/>
    <w:rsid w:val="00DC06AE"/>
    <w:rsid w:val="00DC0752"/>
    <w:rsid w:val="00DC07A9"/>
    <w:rsid w:val="00DC0848"/>
    <w:rsid w:val="00DC0974"/>
    <w:rsid w:val="00DC0976"/>
    <w:rsid w:val="00DC0A41"/>
    <w:rsid w:val="00DC0AAD"/>
    <w:rsid w:val="00DC0CCE"/>
    <w:rsid w:val="00DC0D41"/>
    <w:rsid w:val="00DC0E36"/>
    <w:rsid w:val="00DC0EA1"/>
    <w:rsid w:val="00DC0F11"/>
    <w:rsid w:val="00DC123E"/>
    <w:rsid w:val="00DC131F"/>
    <w:rsid w:val="00DC145D"/>
    <w:rsid w:val="00DC14E4"/>
    <w:rsid w:val="00DC159F"/>
    <w:rsid w:val="00DC15D9"/>
    <w:rsid w:val="00DC1628"/>
    <w:rsid w:val="00DC17CF"/>
    <w:rsid w:val="00DC1898"/>
    <w:rsid w:val="00DC1AB1"/>
    <w:rsid w:val="00DC1DE9"/>
    <w:rsid w:val="00DC1F7F"/>
    <w:rsid w:val="00DC2046"/>
    <w:rsid w:val="00DC20BD"/>
    <w:rsid w:val="00DC214C"/>
    <w:rsid w:val="00DC2221"/>
    <w:rsid w:val="00DC2233"/>
    <w:rsid w:val="00DC2238"/>
    <w:rsid w:val="00DC258B"/>
    <w:rsid w:val="00DC26D8"/>
    <w:rsid w:val="00DC2820"/>
    <w:rsid w:val="00DC28F1"/>
    <w:rsid w:val="00DC2C16"/>
    <w:rsid w:val="00DC2D3F"/>
    <w:rsid w:val="00DC2F3F"/>
    <w:rsid w:val="00DC2F9C"/>
    <w:rsid w:val="00DC31C8"/>
    <w:rsid w:val="00DC3461"/>
    <w:rsid w:val="00DC395C"/>
    <w:rsid w:val="00DC3AAB"/>
    <w:rsid w:val="00DC3C45"/>
    <w:rsid w:val="00DC3CFA"/>
    <w:rsid w:val="00DC3E81"/>
    <w:rsid w:val="00DC3EA0"/>
    <w:rsid w:val="00DC403F"/>
    <w:rsid w:val="00DC4115"/>
    <w:rsid w:val="00DC4257"/>
    <w:rsid w:val="00DC42D4"/>
    <w:rsid w:val="00DC448F"/>
    <w:rsid w:val="00DC44D1"/>
    <w:rsid w:val="00DC44F1"/>
    <w:rsid w:val="00DC4642"/>
    <w:rsid w:val="00DC4791"/>
    <w:rsid w:val="00DC48F7"/>
    <w:rsid w:val="00DC492B"/>
    <w:rsid w:val="00DC4B27"/>
    <w:rsid w:val="00DC4C61"/>
    <w:rsid w:val="00DC4C7D"/>
    <w:rsid w:val="00DC4CC1"/>
    <w:rsid w:val="00DC4DDD"/>
    <w:rsid w:val="00DC4E53"/>
    <w:rsid w:val="00DC4F39"/>
    <w:rsid w:val="00DC4F85"/>
    <w:rsid w:val="00DC50C5"/>
    <w:rsid w:val="00DC5147"/>
    <w:rsid w:val="00DC5190"/>
    <w:rsid w:val="00DC51F4"/>
    <w:rsid w:val="00DC5479"/>
    <w:rsid w:val="00DC5517"/>
    <w:rsid w:val="00DC5539"/>
    <w:rsid w:val="00DC56DC"/>
    <w:rsid w:val="00DC5945"/>
    <w:rsid w:val="00DC5BC7"/>
    <w:rsid w:val="00DC5DF9"/>
    <w:rsid w:val="00DC5E31"/>
    <w:rsid w:val="00DC5E9F"/>
    <w:rsid w:val="00DC5EED"/>
    <w:rsid w:val="00DC5F10"/>
    <w:rsid w:val="00DC5FA7"/>
    <w:rsid w:val="00DC6008"/>
    <w:rsid w:val="00DC60CA"/>
    <w:rsid w:val="00DC615C"/>
    <w:rsid w:val="00DC61C4"/>
    <w:rsid w:val="00DC6308"/>
    <w:rsid w:val="00DC637D"/>
    <w:rsid w:val="00DC63B6"/>
    <w:rsid w:val="00DC63D7"/>
    <w:rsid w:val="00DC65A8"/>
    <w:rsid w:val="00DC6764"/>
    <w:rsid w:val="00DC6791"/>
    <w:rsid w:val="00DC67CC"/>
    <w:rsid w:val="00DC67DE"/>
    <w:rsid w:val="00DC6857"/>
    <w:rsid w:val="00DC6898"/>
    <w:rsid w:val="00DC689A"/>
    <w:rsid w:val="00DC69C3"/>
    <w:rsid w:val="00DC6B29"/>
    <w:rsid w:val="00DC6CEE"/>
    <w:rsid w:val="00DC6CFE"/>
    <w:rsid w:val="00DC6D08"/>
    <w:rsid w:val="00DC6D4A"/>
    <w:rsid w:val="00DC6D9C"/>
    <w:rsid w:val="00DC6DA0"/>
    <w:rsid w:val="00DC6E47"/>
    <w:rsid w:val="00DC6E58"/>
    <w:rsid w:val="00DC6ED2"/>
    <w:rsid w:val="00DC70B9"/>
    <w:rsid w:val="00DC7211"/>
    <w:rsid w:val="00DC724B"/>
    <w:rsid w:val="00DC73CF"/>
    <w:rsid w:val="00DC7446"/>
    <w:rsid w:val="00DC74A8"/>
    <w:rsid w:val="00DC74EA"/>
    <w:rsid w:val="00DC75F7"/>
    <w:rsid w:val="00DC779A"/>
    <w:rsid w:val="00DC7973"/>
    <w:rsid w:val="00DC7CC2"/>
    <w:rsid w:val="00DC7EDF"/>
    <w:rsid w:val="00DC7F36"/>
    <w:rsid w:val="00DC7F61"/>
    <w:rsid w:val="00DC7FEB"/>
    <w:rsid w:val="00DD0096"/>
    <w:rsid w:val="00DD0353"/>
    <w:rsid w:val="00DD038A"/>
    <w:rsid w:val="00DD0469"/>
    <w:rsid w:val="00DD0524"/>
    <w:rsid w:val="00DD054F"/>
    <w:rsid w:val="00DD06E0"/>
    <w:rsid w:val="00DD06E5"/>
    <w:rsid w:val="00DD07B7"/>
    <w:rsid w:val="00DD07FB"/>
    <w:rsid w:val="00DD098B"/>
    <w:rsid w:val="00DD0ACC"/>
    <w:rsid w:val="00DD0B5C"/>
    <w:rsid w:val="00DD0BCD"/>
    <w:rsid w:val="00DD0C13"/>
    <w:rsid w:val="00DD0C4F"/>
    <w:rsid w:val="00DD0D09"/>
    <w:rsid w:val="00DD0D14"/>
    <w:rsid w:val="00DD0D71"/>
    <w:rsid w:val="00DD0D78"/>
    <w:rsid w:val="00DD0DA5"/>
    <w:rsid w:val="00DD0DAD"/>
    <w:rsid w:val="00DD0F09"/>
    <w:rsid w:val="00DD1333"/>
    <w:rsid w:val="00DD1414"/>
    <w:rsid w:val="00DD149B"/>
    <w:rsid w:val="00DD15AD"/>
    <w:rsid w:val="00DD1677"/>
    <w:rsid w:val="00DD179C"/>
    <w:rsid w:val="00DD1A85"/>
    <w:rsid w:val="00DD1B15"/>
    <w:rsid w:val="00DD1B53"/>
    <w:rsid w:val="00DD1DC7"/>
    <w:rsid w:val="00DD2342"/>
    <w:rsid w:val="00DD235B"/>
    <w:rsid w:val="00DD26B3"/>
    <w:rsid w:val="00DD26DB"/>
    <w:rsid w:val="00DD2BE0"/>
    <w:rsid w:val="00DD2D40"/>
    <w:rsid w:val="00DD2DC3"/>
    <w:rsid w:val="00DD2E86"/>
    <w:rsid w:val="00DD2EC0"/>
    <w:rsid w:val="00DD33EA"/>
    <w:rsid w:val="00DD349A"/>
    <w:rsid w:val="00DD3551"/>
    <w:rsid w:val="00DD36C5"/>
    <w:rsid w:val="00DD371B"/>
    <w:rsid w:val="00DD3904"/>
    <w:rsid w:val="00DD39AD"/>
    <w:rsid w:val="00DD3BCE"/>
    <w:rsid w:val="00DD3BDC"/>
    <w:rsid w:val="00DD3C1D"/>
    <w:rsid w:val="00DD3DFD"/>
    <w:rsid w:val="00DD3E3C"/>
    <w:rsid w:val="00DD3F3E"/>
    <w:rsid w:val="00DD3F4A"/>
    <w:rsid w:val="00DD3F70"/>
    <w:rsid w:val="00DD3FDF"/>
    <w:rsid w:val="00DD425E"/>
    <w:rsid w:val="00DD4394"/>
    <w:rsid w:val="00DD43B7"/>
    <w:rsid w:val="00DD447A"/>
    <w:rsid w:val="00DD44AA"/>
    <w:rsid w:val="00DD4528"/>
    <w:rsid w:val="00DD47E2"/>
    <w:rsid w:val="00DD4BBB"/>
    <w:rsid w:val="00DD4D06"/>
    <w:rsid w:val="00DD4D42"/>
    <w:rsid w:val="00DD4E4D"/>
    <w:rsid w:val="00DD4E55"/>
    <w:rsid w:val="00DD4F8F"/>
    <w:rsid w:val="00DD5037"/>
    <w:rsid w:val="00DD5135"/>
    <w:rsid w:val="00DD51B1"/>
    <w:rsid w:val="00DD51C3"/>
    <w:rsid w:val="00DD51F7"/>
    <w:rsid w:val="00DD5348"/>
    <w:rsid w:val="00DD562F"/>
    <w:rsid w:val="00DD567D"/>
    <w:rsid w:val="00DD57CD"/>
    <w:rsid w:val="00DD5864"/>
    <w:rsid w:val="00DD587D"/>
    <w:rsid w:val="00DD58B9"/>
    <w:rsid w:val="00DD590C"/>
    <w:rsid w:val="00DD5930"/>
    <w:rsid w:val="00DD59C3"/>
    <w:rsid w:val="00DD5ADC"/>
    <w:rsid w:val="00DD5B5F"/>
    <w:rsid w:val="00DD5C50"/>
    <w:rsid w:val="00DD5DF4"/>
    <w:rsid w:val="00DD5E60"/>
    <w:rsid w:val="00DD5E98"/>
    <w:rsid w:val="00DD5EBF"/>
    <w:rsid w:val="00DD5EC6"/>
    <w:rsid w:val="00DD607C"/>
    <w:rsid w:val="00DD6274"/>
    <w:rsid w:val="00DD6389"/>
    <w:rsid w:val="00DD6565"/>
    <w:rsid w:val="00DD6575"/>
    <w:rsid w:val="00DD6720"/>
    <w:rsid w:val="00DD6835"/>
    <w:rsid w:val="00DD6955"/>
    <w:rsid w:val="00DD6956"/>
    <w:rsid w:val="00DD6ABE"/>
    <w:rsid w:val="00DD6D95"/>
    <w:rsid w:val="00DD6DE6"/>
    <w:rsid w:val="00DD6E46"/>
    <w:rsid w:val="00DD6F0F"/>
    <w:rsid w:val="00DD7081"/>
    <w:rsid w:val="00DD70E9"/>
    <w:rsid w:val="00DD716C"/>
    <w:rsid w:val="00DD71D0"/>
    <w:rsid w:val="00DD7267"/>
    <w:rsid w:val="00DD72AD"/>
    <w:rsid w:val="00DD747B"/>
    <w:rsid w:val="00DD74E9"/>
    <w:rsid w:val="00DD764E"/>
    <w:rsid w:val="00DD766F"/>
    <w:rsid w:val="00DD786F"/>
    <w:rsid w:val="00DD7A13"/>
    <w:rsid w:val="00DD7A5E"/>
    <w:rsid w:val="00DD7B11"/>
    <w:rsid w:val="00DD7BD8"/>
    <w:rsid w:val="00DD7C6B"/>
    <w:rsid w:val="00DD7FA1"/>
    <w:rsid w:val="00DDA10C"/>
    <w:rsid w:val="00DE024C"/>
    <w:rsid w:val="00DE04AC"/>
    <w:rsid w:val="00DE0591"/>
    <w:rsid w:val="00DE0688"/>
    <w:rsid w:val="00DE06D2"/>
    <w:rsid w:val="00DE077E"/>
    <w:rsid w:val="00DE07FA"/>
    <w:rsid w:val="00DE0B07"/>
    <w:rsid w:val="00DE0DE5"/>
    <w:rsid w:val="00DE0ECC"/>
    <w:rsid w:val="00DE0F42"/>
    <w:rsid w:val="00DE0FE4"/>
    <w:rsid w:val="00DE1103"/>
    <w:rsid w:val="00DE11F0"/>
    <w:rsid w:val="00DE128C"/>
    <w:rsid w:val="00DE13D2"/>
    <w:rsid w:val="00DE1485"/>
    <w:rsid w:val="00DE14AF"/>
    <w:rsid w:val="00DE157B"/>
    <w:rsid w:val="00DE16EB"/>
    <w:rsid w:val="00DE1714"/>
    <w:rsid w:val="00DE1952"/>
    <w:rsid w:val="00DE1961"/>
    <w:rsid w:val="00DE1A5C"/>
    <w:rsid w:val="00DE1B52"/>
    <w:rsid w:val="00DE1E0C"/>
    <w:rsid w:val="00DE1E26"/>
    <w:rsid w:val="00DE1F2B"/>
    <w:rsid w:val="00DE1F9B"/>
    <w:rsid w:val="00DE2093"/>
    <w:rsid w:val="00DE20F9"/>
    <w:rsid w:val="00DE2111"/>
    <w:rsid w:val="00DE215C"/>
    <w:rsid w:val="00DE2303"/>
    <w:rsid w:val="00DE2351"/>
    <w:rsid w:val="00DE2407"/>
    <w:rsid w:val="00DE2697"/>
    <w:rsid w:val="00DE269D"/>
    <w:rsid w:val="00DE26A4"/>
    <w:rsid w:val="00DE2753"/>
    <w:rsid w:val="00DE284B"/>
    <w:rsid w:val="00DE2860"/>
    <w:rsid w:val="00DE29B4"/>
    <w:rsid w:val="00DE29D4"/>
    <w:rsid w:val="00DE2AB0"/>
    <w:rsid w:val="00DE2B17"/>
    <w:rsid w:val="00DE2B39"/>
    <w:rsid w:val="00DE2DDB"/>
    <w:rsid w:val="00DE2EA0"/>
    <w:rsid w:val="00DE2EFA"/>
    <w:rsid w:val="00DE2F99"/>
    <w:rsid w:val="00DE3018"/>
    <w:rsid w:val="00DE3088"/>
    <w:rsid w:val="00DE30B4"/>
    <w:rsid w:val="00DE3484"/>
    <w:rsid w:val="00DE34CF"/>
    <w:rsid w:val="00DE34D2"/>
    <w:rsid w:val="00DE3688"/>
    <w:rsid w:val="00DE3746"/>
    <w:rsid w:val="00DE3923"/>
    <w:rsid w:val="00DE3961"/>
    <w:rsid w:val="00DE3A81"/>
    <w:rsid w:val="00DE3B20"/>
    <w:rsid w:val="00DE3BFB"/>
    <w:rsid w:val="00DE3CDD"/>
    <w:rsid w:val="00DE3CF8"/>
    <w:rsid w:val="00DE3CF9"/>
    <w:rsid w:val="00DE3E79"/>
    <w:rsid w:val="00DE3E9B"/>
    <w:rsid w:val="00DE3EE0"/>
    <w:rsid w:val="00DE41CB"/>
    <w:rsid w:val="00DE4349"/>
    <w:rsid w:val="00DE4385"/>
    <w:rsid w:val="00DE43B4"/>
    <w:rsid w:val="00DE45D4"/>
    <w:rsid w:val="00DE45DF"/>
    <w:rsid w:val="00DE4794"/>
    <w:rsid w:val="00DE4C50"/>
    <w:rsid w:val="00DE4D54"/>
    <w:rsid w:val="00DE4E6E"/>
    <w:rsid w:val="00DE4EEB"/>
    <w:rsid w:val="00DE4FF6"/>
    <w:rsid w:val="00DE50CC"/>
    <w:rsid w:val="00DE5216"/>
    <w:rsid w:val="00DE5412"/>
    <w:rsid w:val="00DE5459"/>
    <w:rsid w:val="00DE556D"/>
    <w:rsid w:val="00DE5609"/>
    <w:rsid w:val="00DE577B"/>
    <w:rsid w:val="00DE58B3"/>
    <w:rsid w:val="00DE5A28"/>
    <w:rsid w:val="00DE5EA9"/>
    <w:rsid w:val="00DE5F3C"/>
    <w:rsid w:val="00DE5F5C"/>
    <w:rsid w:val="00DE5FEA"/>
    <w:rsid w:val="00DE6106"/>
    <w:rsid w:val="00DE61E5"/>
    <w:rsid w:val="00DE620C"/>
    <w:rsid w:val="00DE621E"/>
    <w:rsid w:val="00DE6384"/>
    <w:rsid w:val="00DE6446"/>
    <w:rsid w:val="00DE644E"/>
    <w:rsid w:val="00DE64AC"/>
    <w:rsid w:val="00DE64BE"/>
    <w:rsid w:val="00DE64E1"/>
    <w:rsid w:val="00DE660B"/>
    <w:rsid w:val="00DE66BC"/>
    <w:rsid w:val="00DE66FC"/>
    <w:rsid w:val="00DE68C9"/>
    <w:rsid w:val="00DE6952"/>
    <w:rsid w:val="00DE6A4A"/>
    <w:rsid w:val="00DE6A58"/>
    <w:rsid w:val="00DE6B1B"/>
    <w:rsid w:val="00DE6BE1"/>
    <w:rsid w:val="00DE6C94"/>
    <w:rsid w:val="00DE6E41"/>
    <w:rsid w:val="00DE6FD7"/>
    <w:rsid w:val="00DE704D"/>
    <w:rsid w:val="00DE7062"/>
    <w:rsid w:val="00DE7150"/>
    <w:rsid w:val="00DE719A"/>
    <w:rsid w:val="00DE734C"/>
    <w:rsid w:val="00DE73B3"/>
    <w:rsid w:val="00DE7591"/>
    <w:rsid w:val="00DE75EA"/>
    <w:rsid w:val="00DE7654"/>
    <w:rsid w:val="00DE76AB"/>
    <w:rsid w:val="00DE77A2"/>
    <w:rsid w:val="00DE7822"/>
    <w:rsid w:val="00DE7839"/>
    <w:rsid w:val="00DE78B4"/>
    <w:rsid w:val="00DE78CF"/>
    <w:rsid w:val="00DE7960"/>
    <w:rsid w:val="00DE7A3D"/>
    <w:rsid w:val="00DE7C21"/>
    <w:rsid w:val="00DE7C7D"/>
    <w:rsid w:val="00DE7D69"/>
    <w:rsid w:val="00DE7D7F"/>
    <w:rsid w:val="00DE7E6B"/>
    <w:rsid w:val="00DE7F8F"/>
    <w:rsid w:val="00DE7FD3"/>
    <w:rsid w:val="00DF00BF"/>
    <w:rsid w:val="00DF01BC"/>
    <w:rsid w:val="00DF01D6"/>
    <w:rsid w:val="00DF028A"/>
    <w:rsid w:val="00DF0362"/>
    <w:rsid w:val="00DF054D"/>
    <w:rsid w:val="00DF06E6"/>
    <w:rsid w:val="00DF0C7C"/>
    <w:rsid w:val="00DF0D5B"/>
    <w:rsid w:val="00DF0E93"/>
    <w:rsid w:val="00DF0FB6"/>
    <w:rsid w:val="00DF1190"/>
    <w:rsid w:val="00DF11CA"/>
    <w:rsid w:val="00DF1325"/>
    <w:rsid w:val="00DF1399"/>
    <w:rsid w:val="00DF156E"/>
    <w:rsid w:val="00DF16DC"/>
    <w:rsid w:val="00DF172C"/>
    <w:rsid w:val="00DF17C3"/>
    <w:rsid w:val="00DF18DE"/>
    <w:rsid w:val="00DF1911"/>
    <w:rsid w:val="00DF1987"/>
    <w:rsid w:val="00DF19AF"/>
    <w:rsid w:val="00DF19B8"/>
    <w:rsid w:val="00DF1B13"/>
    <w:rsid w:val="00DF1CC5"/>
    <w:rsid w:val="00DF1D06"/>
    <w:rsid w:val="00DF1D18"/>
    <w:rsid w:val="00DF1F2F"/>
    <w:rsid w:val="00DF1FA6"/>
    <w:rsid w:val="00DF1FE0"/>
    <w:rsid w:val="00DF210E"/>
    <w:rsid w:val="00DF2131"/>
    <w:rsid w:val="00DF229D"/>
    <w:rsid w:val="00DF2346"/>
    <w:rsid w:val="00DF272C"/>
    <w:rsid w:val="00DF28A9"/>
    <w:rsid w:val="00DF2917"/>
    <w:rsid w:val="00DF295A"/>
    <w:rsid w:val="00DF2AFE"/>
    <w:rsid w:val="00DF2B20"/>
    <w:rsid w:val="00DF2B5F"/>
    <w:rsid w:val="00DF2BFA"/>
    <w:rsid w:val="00DF2C0D"/>
    <w:rsid w:val="00DF2C46"/>
    <w:rsid w:val="00DF2CD1"/>
    <w:rsid w:val="00DF321B"/>
    <w:rsid w:val="00DF32B3"/>
    <w:rsid w:val="00DF3445"/>
    <w:rsid w:val="00DF37BE"/>
    <w:rsid w:val="00DF3945"/>
    <w:rsid w:val="00DF3C29"/>
    <w:rsid w:val="00DF3C8D"/>
    <w:rsid w:val="00DF3E1B"/>
    <w:rsid w:val="00DF3F3D"/>
    <w:rsid w:val="00DF401E"/>
    <w:rsid w:val="00DF402B"/>
    <w:rsid w:val="00DF42AD"/>
    <w:rsid w:val="00DF4409"/>
    <w:rsid w:val="00DF447F"/>
    <w:rsid w:val="00DF45B1"/>
    <w:rsid w:val="00DF4784"/>
    <w:rsid w:val="00DF4A03"/>
    <w:rsid w:val="00DF4A77"/>
    <w:rsid w:val="00DF4B3C"/>
    <w:rsid w:val="00DF4B8E"/>
    <w:rsid w:val="00DF4D9D"/>
    <w:rsid w:val="00DF4DF2"/>
    <w:rsid w:val="00DF4ECA"/>
    <w:rsid w:val="00DF5187"/>
    <w:rsid w:val="00DF523A"/>
    <w:rsid w:val="00DF527E"/>
    <w:rsid w:val="00DF5320"/>
    <w:rsid w:val="00DF5679"/>
    <w:rsid w:val="00DF583A"/>
    <w:rsid w:val="00DF58AF"/>
    <w:rsid w:val="00DF5A5D"/>
    <w:rsid w:val="00DF5AED"/>
    <w:rsid w:val="00DF5AEE"/>
    <w:rsid w:val="00DF5B0F"/>
    <w:rsid w:val="00DF5BE8"/>
    <w:rsid w:val="00DF5DF6"/>
    <w:rsid w:val="00DF5EF3"/>
    <w:rsid w:val="00DF617D"/>
    <w:rsid w:val="00DF624A"/>
    <w:rsid w:val="00DF6285"/>
    <w:rsid w:val="00DF638B"/>
    <w:rsid w:val="00DF643C"/>
    <w:rsid w:val="00DF64AF"/>
    <w:rsid w:val="00DF6535"/>
    <w:rsid w:val="00DF655A"/>
    <w:rsid w:val="00DF65EE"/>
    <w:rsid w:val="00DF6624"/>
    <w:rsid w:val="00DF677B"/>
    <w:rsid w:val="00DF67F8"/>
    <w:rsid w:val="00DF6800"/>
    <w:rsid w:val="00DF690C"/>
    <w:rsid w:val="00DF6924"/>
    <w:rsid w:val="00DF6AC8"/>
    <w:rsid w:val="00DF6C8A"/>
    <w:rsid w:val="00DF6DCF"/>
    <w:rsid w:val="00DF6DE2"/>
    <w:rsid w:val="00DF6E2B"/>
    <w:rsid w:val="00DF6E6D"/>
    <w:rsid w:val="00DF6FAA"/>
    <w:rsid w:val="00DF705D"/>
    <w:rsid w:val="00DF716F"/>
    <w:rsid w:val="00DF73B3"/>
    <w:rsid w:val="00DF744F"/>
    <w:rsid w:val="00DF7555"/>
    <w:rsid w:val="00DF7608"/>
    <w:rsid w:val="00DF7623"/>
    <w:rsid w:val="00DF76E8"/>
    <w:rsid w:val="00DF7723"/>
    <w:rsid w:val="00DF783D"/>
    <w:rsid w:val="00DF79B2"/>
    <w:rsid w:val="00DF79BC"/>
    <w:rsid w:val="00DF7A32"/>
    <w:rsid w:val="00DF7A75"/>
    <w:rsid w:val="00DF7BF9"/>
    <w:rsid w:val="00DF7C1A"/>
    <w:rsid w:val="00DF7C6E"/>
    <w:rsid w:val="00DF7D86"/>
    <w:rsid w:val="00DF7E22"/>
    <w:rsid w:val="00DF7FBB"/>
    <w:rsid w:val="00E00193"/>
    <w:rsid w:val="00E00204"/>
    <w:rsid w:val="00E00280"/>
    <w:rsid w:val="00E002EC"/>
    <w:rsid w:val="00E0049A"/>
    <w:rsid w:val="00E00674"/>
    <w:rsid w:val="00E00720"/>
    <w:rsid w:val="00E0072B"/>
    <w:rsid w:val="00E00761"/>
    <w:rsid w:val="00E00855"/>
    <w:rsid w:val="00E008B9"/>
    <w:rsid w:val="00E008E7"/>
    <w:rsid w:val="00E009E9"/>
    <w:rsid w:val="00E00C6E"/>
    <w:rsid w:val="00E00DB8"/>
    <w:rsid w:val="00E00EEA"/>
    <w:rsid w:val="00E01106"/>
    <w:rsid w:val="00E013DF"/>
    <w:rsid w:val="00E01A65"/>
    <w:rsid w:val="00E01A8B"/>
    <w:rsid w:val="00E01C21"/>
    <w:rsid w:val="00E01D3A"/>
    <w:rsid w:val="00E01D66"/>
    <w:rsid w:val="00E01D6B"/>
    <w:rsid w:val="00E01D80"/>
    <w:rsid w:val="00E01E8A"/>
    <w:rsid w:val="00E01FB8"/>
    <w:rsid w:val="00E02169"/>
    <w:rsid w:val="00E02261"/>
    <w:rsid w:val="00E0227E"/>
    <w:rsid w:val="00E02377"/>
    <w:rsid w:val="00E023A5"/>
    <w:rsid w:val="00E023A6"/>
    <w:rsid w:val="00E023FC"/>
    <w:rsid w:val="00E02423"/>
    <w:rsid w:val="00E02464"/>
    <w:rsid w:val="00E024E1"/>
    <w:rsid w:val="00E024EB"/>
    <w:rsid w:val="00E026B1"/>
    <w:rsid w:val="00E026EE"/>
    <w:rsid w:val="00E027F4"/>
    <w:rsid w:val="00E02802"/>
    <w:rsid w:val="00E02844"/>
    <w:rsid w:val="00E028D3"/>
    <w:rsid w:val="00E02957"/>
    <w:rsid w:val="00E029A9"/>
    <w:rsid w:val="00E02B71"/>
    <w:rsid w:val="00E02E64"/>
    <w:rsid w:val="00E02E82"/>
    <w:rsid w:val="00E02F8A"/>
    <w:rsid w:val="00E03078"/>
    <w:rsid w:val="00E031D8"/>
    <w:rsid w:val="00E0321C"/>
    <w:rsid w:val="00E03320"/>
    <w:rsid w:val="00E03359"/>
    <w:rsid w:val="00E033CA"/>
    <w:rsid w:val="00E03494"/>
    <w:rsid w:val="00E034DA"/>
    <w:rsid w:val="00E03573"/>
    <w:rsid w:val="00E03592"/>
    <w:rsid w:val="00E035DC"/>
    <w:rsid w:val="00E03610"/>
    <w:rsid w:val="00E03714"/>
    <w:rsid w:val="00E037B3"/>
    <w:rsid w:val="00E039C1"/>
    <w:rsid w:val="00E03EDA"/>
    <w:rsid w:val="00E03F5E"/>
    <w:rsid w:val="00E03F69"/>
    <w:rsid w:val="00E040AC"/>
    <w:rsid w:val="00E040F5"/>
    <w:rsid w:val="00E04123"/>
    <w:rsid w:val="00E042D7"/>
    <w:rsid w:val="00E0443C"/>
    <w:rsid w:val="00E0446A"/>
    <w:rsid w:val="00E04502"/>
    <w:rsid w:val="00E045F7"/>
    <w:rsid w:val="00E0482C"/>
    <w:rsid w:val="00E04867"/>
    <w:rsid w:val="00E0489B"/>
    <w:rsid w:val="00E0492E"/>
    <w:rsid w:val="00E049BC"/>
    <w:rsid w:val="00E049F7"/>
    <w:rsid w:val="00E04AC3"/>
    <w:rsid w:val="00E04C18"/>
    <w:rsid w:val="00E04D91"/>
    <w:rsid w:val="00E04EA8"/>
    <w:rsid w:val="00E04EC1"/>
    <w:rsid w:val="00E051EA"/>
    <w:rsid w:val="00E052B6"/>
    <w:rsid w:val="00E052C9"/>
    <w:rsid w:val="00E0553F"/>
    <w:rsid w:val="00E0560D"/>
    <w:rsid w:val="00E0566C"/>
    <w:rsid w:val="00E05A04"/>
    <w:rsid w:val="00E05B3E"/>
    <w:rsid w:val="00E05C8A"/>
    <w:rsid w:val="00E05CB4"/>
    <w:rsid w:val="00E05CC6"/>
    <w:rsid w:val="00E05DF0"/>
    <w:rsid w:val="00E05F37"/>
    <w:rsid w:val="00E05FCC"/>
    <w:rsid w:val="00E06267"/>
    <w:rsid w:val="00E062E4"/>
    <w:rsid w:val="00E06493"/>
    <w:rsid w:val="00E064CA"/>
    <w:rsid w:val="00E064F5"/>
    <w:rsid w:val="00E065D9"/>
    <w:rsid w:val="00E06660"/>
    <w:rsid w:val="00E0679B"/>
    <w:rsid w:val="00E06892"/>
    <w:rsid w:val="00E0692D"/>
    <w:rsid w:val="00E06C9B"/>
    <w:rsid w:val="00E06F26"/>
    <w:rsid w:val="00E0702D"/>
    <w:rsid w:val="00E0711A"/>
    <w:rsid w:val="00E0713D"/>
    <w:rsid w:val="00E071A3"/>
    <w:rsid w:val="00E071DB"/>
    <w:rsid w:val="00E0729D"/>
    <w:rsid w:val="00E0738B"/>
    <w:rsid w:val="00E07783"/>
    <w:rsid w:val="00E077E4"/>
    <w:rsid w:val="00E077E9"/>
    <w:rsid w:val="00E0787B"/>
    <w:rsid w:val="00E078CA"/>
    <w:rsid w:val="00E078CD"/>
    <w:rsid w:val="00E0790C"/>
    <w:rsid w:val="00E07933"/>
    <w:rsid w:val="00E0799C"/>
    <w:rsid w:val="00E07A07"/>
    <w:rsid w:val="00E07A29"/>
    <w:rsid w:val="00E07D2F"/>
    <w:rsid w:val="00E07D4D"/>
    <w:rsid w:val="00E07ECC"/>
    <w:rsid w:val="00E07FBB"/>
    <w:rsid w:val="00E10046"/>
    <w:rsid w:val="00E10091"/>
    <w:rsid w:val="00E10116"/>
    <w:rsid w:val="00E10197"/>
    <w:rsid w:val="00E101B1"/>
    <w:rsid w:val="00E101B5"/>
    <w:rsid w:val="00E10252"/>
    <w:rsid w:val="00E1030F"/>
    <w:rsid w:val="00E106CD"/>
    <w:rsid w:val="00E10758"/>
    <w:rsid w:val="00E10981"/>
    <w:rsid w:val="00E10A8C"/>
    <w:rsid w:val="00E10B18"/>
    <w:rsid w:val="00E10C8F"/>
    <w:rsid w:val="00E10D55"/>
    <w:rsid w:val="00E10D6D"/>
    <w:rsid w:val="00E10E0C"/>
    <w:rsid w:val="00E10E23"/>
    <w:rsid w:val="00E10E91"/>
    <w:rsid w:val="00E10FDB"/>
    <w:rsid w:val="00E11046"/>
    <w:rsid w:val="00E110E4"/>
    <w:rsid w:val="00E11113"/>
    <w:rsid w:val="00E112F8"/>
    <w:rsid w:val="00E112FB"/>
    <w:rsid w:val="00E113C1"/>
    <w:rsid w:val="00E114F9"/>
    <w:rsid w:val="00E11851"/>
    <w:rsid w:val="00E11A0F"/>
    <w:rsid w:val="00E11A5D"/>
    <w:rsid w:val="00E11AA1"/>
    <w:rsid w:val="00E11BB8"/>
    <w:rsid w:val="00E11C74"/>
    <w:rsid w:val="00E11F29"/>
    <w:rsid w:val="00E11F4C"/>
    <w:rsid w:val="00E11F8E"/>
    <w:rsid w:val="00E12031"/>
    <w:rsid w:val="00E1204A"/>
    <w:rsid w:val="00E120E3"/>
    <w:rsid w:val="00E1212B"/>
    <w:rsid w:val="00E124B6"/>
    <w:rsid w:val="00E124D2"/>
    <w:rsid w:val="00E124DD"/>
    <w:rsid w:val="00E12772"/>
    <w:rsid w:val="00E129AE"/>
    <w:rsid w:val="00E12A97"/>
    <w:rsid w:val="00E12A9F"/>
    <w:rsid w:val="00E12BBE"/>
    <w:rsid w:val="00E12C9F"/>
    <w:rsid w:val="00E12D1D"/>
    <w:rsid w:val="00E12D73"/>
    <w:rsid w:val="00E12E54"/>
    <w:rsid w:val="00E12ECB"/>
    <w:rsid w:val="00E12F51"/>
    <w:rsid w:val="00E12F5C"/>
    <w:rsid w:val="00E13021"/>
    <w:rsid w:val="00E1306F"/>
    <w:rsid w:val="00E13088"/>
    <w:rsid w:val="00E13275"/>
    <w:rsid w:val="00E133A9"/>
    <w:rsid w:val="00E133E3"/>
    <w:rsid w:val="00E133E5"/>
    <w:rsid w:val="00E135C1"/>
    <w:rsid w:val="00E135D8"/>
    <w:rsid w:val="00E135DE"/>
    <w:rsid w:val="00E1363A"/>
    <w:rsid w:val="00E13710"/>
    <w:rsid w:val="00E13739"/>
    <w:rsid w:val="00E13AA4"/>
    <w:rsid w:val="00E13C9B"/>
    <w:rsid w:val="00E13ECB"/>
    <w:rsid w:val="00E13F45"/>
    <w:rsid w:val="00E13F71"/>
    <w:rsid w:val="00E14066"/>
    <w:rsid w:val="00E14078"/>
    <w:rsid w:val="00E14186"/>
    <w:rsid w:val="00E141CE"/>
    <w:rsid w:val="00E141E9"/>
    <w:rsid w:val="00E1420A"/>
    <w:rsid w:val="00E142F9"/>
    <w:rsid w:val="00E14371"/>
    <w:rsid w:val="00E143D6"/>
    <w:rsid w:val="00E14487"/>
    <w:rsid w:val="00E146A1"/>
    <w:rsid w:val="00E147D0"/>
    <w:rsid w:val="00E1488D"/>
    <w:rsid w:val="00E14B47"/>
    <w:rsid w:val="00E14B62"/>
    <w:rsid w:val="00E14B8C"/>
    <w:rsid w:val="00E14BDD"/>
    <w:rsid w:val="00E14C59"/>
    <w:rsid w:val="00E14E71"/>
    <w:rsid w:val="00E14F68"/>
    <w:rsid w:val="00E15156"/>
    <w:rsid w:val="00E1520D"/>
    <w:rsid w:val="00E1527D"/>
    <w:rsid w:val="00E1529B"/>
    <w:rsid w:val="00E15462"/>
    <w:rsid w:val="00E15552"/>
    <w:rsid w:val="00E156E9"/>
    <w:rsid w:val="00E157A1"/>
    <w:rsid w:val="00E157AF"/>
    <w:rsid w:val="00E157FF"/>
    <w:rsid w:val="00E15875"/>
    <w:rsid w:val="00E158CD"/>
    <w:rsid w:val="00E158EF"/>
    <w:rsid w:val="00E15C75"/>
    <w:rsid w:val="00E15DE0"/>
    <w:rsid w:val="00E15DF9"/>
    <w:rsid w:val="00E15F94"/>
    <w:rsid w:val="00E1600E"/>
    <w:rsid w:val="00E16029"/>
    <w:rsid w:val="00E1605E"/>
    <w:rsid w:val="00E1610C"/>
    <w:rsid w:val="00E16130"/>
    <w:rsid w:val="00E1614E"/>
    <w:rsid w:val="00E161E0"/>
    <w:rsid w:val="00E161ED"/>
    <w:rsid w:val="00E16213"/>
    <w:rsid w:val="00E16250"/>
    <w:rsid w:val="00E162B5"/>
    <w:rsid w:val="00E1635D"/>
    <w:rsid w:val="00E164BE"/>
    <w:rsid w:val="00E1660C"/>
    <w:rsid w:val="00E167E5"/>
    <w:rsid w:val="00E168E8"/>
    <w:rsid w:val="00E16916"/>
    <w:rsid w:val="00E16C37"/>
    <w:rsid w:val="00E16C5D"/>
    <w:rsid w:val="00E16C9C"/>
    <w:rsid w:val="00E16DA8"/>
    <w:rsid w:val="00E16E18"/>
    <w:rsid w:val="00E16EFE"/>
    <w:rsid w:val="00E16F49"/>
    <w:rsid w:val="00E16F85"/>
    <w:rsid w:val="00E170AF"/>
    <w:rsid w:val="00E170CA"/>
    <w:rsid w:val="00E170EF"/>
    <w:rsid w:val="00E17302"/>
    <w:rsid w:val="00E17487"/>
    <w:rsid w:val="00E175F3"/>
    <w:rsid w:val="00E17726"/>
    <w:rsid w:val="00E1772B"/>
    <w:rsid w:val="00E1777C"/>
    <w:rsid w:val="00E17880"/>
    <w:rsid w:val="00E17886"/>
    <w:rsid w:val="00E1792E"/>
    <w:rsid w:val="00E17A9F"/>
    <w:rsid w:val="00E17AA0"/>
    <w:rsid w:val="00E17BB4"/>
    <w:rsid w:val="00E17BF1"/>
    <w:rsid w:val="00E17C57"/>
    <w:rsid w:val="00E17E4A"/>
    <w:rsid w:val="00E17EC5"/>
    <w:rsid w:val="00E20096"/>
    <w:rsid w:val="00E20260"/>
    <w:rsid w:val="00E2057E"/>
    <w:rsid w:val="00E20788"/>
    <w:rsid w:val="00E20994"/>
    <w:rsid w:val="00E20A3A"/>
    <w:rsid w:val="00E20AA0"/>
    <w:rsid w:val="00E20AEB"/>
    <w:rsid w:val="00E20B2E"/>
    <w:rsid w:val="00E20B39"/>
    <w:rsid w:val="00E20E2B"/>
    <w:rsid w:val="00E20EBD"/>
    <w:rsid w:val="00E20F54"/>
    <w:rsid w:val="00E21020"/>
    <w:rsid w:val="00E21249"/>
    <w:rsid w:val="00E2130B"/>
    <w:rsid w:val="00E21460"/>
    <w:rsid w:val="00E21611"/>
    <w:rsid w:val="00E21617"/>
    <w:rsid w:val="00E2161E"/>
    <w:rsid w:val="00E216FD"/>
    <w:rsid w:val="00E21775"/>
    <w:rsid w:val="00E2192A"/>
    <w:rsid w:val="00E21A1E"/>
    <w:rsid w:val="00E21A24"/>
    <w:rsid w:val="00E21B8A"/>
    <w:rsid w:val="00E21C32"/>
    <w:rsid w:val="00E21DDB"/>
    <w:rsid w:val="00E21DDF"/>
    <w:rsid w:val="00E21E2D"/>
    <w:rsid w:val="00E21F21"/>
    <w:rsid w:val="00E224A4"/>
    <w:rsid w:val="00E22566"/>
    <w:rsid w:val="00E22744"/>
    <w:rsid w:val="00E227B5"/>
    <w:rsid w:val="00E227F3"/>
    <w:rsid w:val="00E229A0"/>
    <w:rsid w:val="00E22A1C"/>
    <w:rsid w:val="00E22A28"/>
    <w:rsid w:val="00E22AB6"/>
    <w:rsid w:val="00E22B94"/>
    <w:rsid w:val="00E22D48"/>
    <w:rsid w:val="00E22E63"/>
    <w:rsid w:val="00E22E8E"/>
    <w:rsid w:val="00E22EF2"/>
    <w:rsid w:val="00E22F6D"/>
    <w:rsid w:val="00E22FD5"/>
    <w:rsid w:val="00E2303A"/>
    <w:rsid w:val="00E23271"/>
    <w:rsid w:val="00E2341E"/>
    <w:rsid w:val="00E234BC"/>
    <w:rsid w:val="00E235E4"/>
    <w:rsid w:val="00E237E0"/>
    <w:rsid w:val="00E2384F"/>
    <w:rsid w:val="00E238C8"/>
    <w:rsid w:val="00E23974"/>
    <w:rsid w:val="00E239C2"/>
    <w:rsid w:val="00E23A35"/>
    <w:rsid w:val="00E23AD6"/>
    <w:rsid w:val="00E23ADD"/>
    <w:rsid w:val="00E23C06"/>
    <w:rsid w:val="00E23CE4"/>
    <w:rsid w:val="00E23D40"/>
    <w:rsid w:val="00E23DFE"/>
    <w:rsid w:val="00E23EEC"/>
    <w:rsid w:val="00E23FFC"/>
    <w:rsid w:val="00E2419F"/>
    <w:rsid w:val="00E24275"/>
    <w:rsid w:val="00E24294"/>
    <w:rsid w:val="00E24688"/>
    <w:rsid w:val="00E246A1"/>
    <w:rsid w:val="00E246E0"/>
    <w:rsid w:val="00E24720"/>
    <w:rsid w:val="00E248C0"/>
    <w:rsid w:val="00E248E6"/>
    <w:rsid w:val="00E24AFB"/>
    <w:rsid w:val="00E24B13"/>
    <w:rsid w:val="00E24CCC"/>
    <w:rsid w:val="00E24D42"/>
    <w:rsid w:val="00E24E60"/>
    <w:rsid w:val="00E24F80"/>
    <w:rsid w:val="00E24FA3"/>
    <w:rsid w:val="00E24FCA"/>
    <w:rsid w:val="00E24FE7"/>
    <w:rsid w:val="00E250F3"/>
    <w:rsid w:val="00E251C9"/>
    <w:rsid w:val="00E251D0"/>
    <w:rsid w:val="00E2527A"/>
    <w:rsid w:val="00E25288"/>
    <w:rsid w:val="00E25364"/>
    <w:rsid w:val="00E25511"/>
    <w:rsid w:val="00E25661"/>
    <w:rsid w:val="00E256BB"/>
    <w:rsid w:val="00E256F6"/>
    <w:rsid w:val="00E2577C"/>
    <w:rsid w:val="00E2583A"/>
    <w:rsid w:val="00E25896"/>
    <w:rsid w:val="00E258FA"/>
    <w:rsid w:val="00E25968"/>
    <w:rsid w:val="00E259F3"/>
    <w:rsid w:val="00E25A55"/>
    <w:rsid w:val="00E25A76"/>
    <w:rsid w:val="00E25B28"/>
    <w:rsid w:val="00E25BB6"/>
    <w:rsid w:val="00E25BFD"/>
    <w:rsid w:val="00E25C15"/>
    <w:rsid w:val="00E25DFF"/>
    <w:rsid w:val="00E260B2"/>
    <w:rsid w:val="00E2632D"/>
    <w:rsid w:val="00E26378"/>
    <w:rsid w:val="00E265F4"/>
    <w:rsid w:val="00E2667B"/>
    <w:rsid w:val="00E267CB"/>
    <w:rsid w:val="00E26938"/>
    <w:rsid w:val="00E26C48"/>
    <w:rsid w:val="00E26C97"/>
    <w:rsid w:val="00E26DC8"/>
    <w:rsid w:val="00E26EA4"/>
    <w:rsid w:val="00E26F78"/>
    <w:rsid w:val="00E26FD8"/>
    <w:rsid w:val="00E2712E"/>
    <w:rsid w:val="00E2715A"/>
    <w:rsid w:val="00E27163"/>
    <w:rsid w:val="00E27249"/>
    <w:rsid w:val="00E272CD"/>
    <w:rsid w:val="00E27304"/>
    <w:rsid w:val="00E275A6"/>
    <w:rsid w:val="00E27784"/>
    <w:rsid w:val="00E2781D"/>
    <w:rsid w:val="00E2791C"/>
    <w:rsid w:val="00E2793D"/>
    <w:rsid w:val="00E27A1F"/>
    <w:rsid w:val="00E27B85"/>
    <w:rsid w:val="00E27C13"/>
    <w:rsid w:val="00E27EBF"/>
    <w:rsid w:val="00E27ED1"/>
    <w:rsid w:val="00E27F8E"/>
    <w:rsid w:val="00E30114"/>
    <w:rsid w:val="00E3012F"/>
    <w:rsid w:val="00E3013C"/>
    <w:rsid w:val="00E30185"/>
    <w:rsid w:val="00E30325"/>
    <w:rsid w:val="00E3051F"/>
    <w:rsid w:val="00E30792"/>
    <w:rsid w:val="00E307B5"/>
    <w:rsid w:val="00E30871"/>
    <w:rsid w:val="00E3095D"/>
    <w:rsid w:val="00E30985"/>
    <w:rsid w:val="00E309A1"/>
    <w:rsid w:val="00E309BF"/>
    <w:rsid w:val="00E309DE"/>
    <w:rsid w:val="00E30B3E"/>
    <w:rsid w:val="00E30CAE"/>
    <w:rsid w:val="00E30DC1"/>
    <w:rsid w:val="00E30ED0"/>
    <w:rsid w:val="00E30ED4"/>
    <w:rsid w:val="00E30F54"/>
    <w:rsid w:val="00E30F83"/>
    <w:rsid w:val="00E30FDF"/>
    <w:rsid w:val="00E310CC"/>
    <w:rsid w:val="00E311CE"/>
    <w:rsid w:val="00E311D9"/>
    <w:rsid w:val="00E312B4"/>
    <w:rsid w:val="00E31350"/>
    <w:rsid w:val="00E3136D"/>
    <w:rsid w:val="00E314EC"/>
    <w:rsid w:val="00E31672"/>
    <w:rsid w:val="00E3178D"/>
    <w:rsid w:val="00E31816"/>
    <w:rsid w:val="00E31824"/>
    <w:rsid w:val="00E318D3"/>
    <w:rsid w:val="00E31BA9"/>
    <w:rsid w:val="00E31FA1"/>
    <w:rsid w:val="00E31FAB"/>
    <w:rsid w:val="00E31FC6"/>
    <w:rsid w:val="00E3205D"/>
    <w:rsid w:val="00E3207E"/>
    <w:rsid w:val="00E320B1"/>
    <w:rsid w:val="00E32117"/>
    <w:rsid w:val="00E32268"/>
    <w:rsid w:val="00E325B4"/>
    <w:rsid w:val="00E329FF"/>
    <w:rsid w:val="00E32BDF"/>
    <w:rsid w:val="00E32E1F"/>
    <w:rsid w:val="00E32EA2"/>
    <w:rsid w:val="00E33155"/>
    <w:rsid w:val="00E33238"/>
    <w:rsid w:val="00E3323B"/>
    <w:rsid w:val="00E332CD"/>
    <w:rsid w:val="00E333AB"/>
    <w:rsid w:val="00E333EC"/>
    <w:rsid w:val="00E335B3"/>
    <w:rsid w:val="00E335E5"/>
    <w:rsid w:val="00E33632"/>
    <w:rsid w:val="00E337A2"/>
    <w:rsid w:val="00E33934"/>
    <w:rsid w:val="00E339B1"/>
    <w:rsid w:val="00E33A8F"/>
    <w:rsid w:val="00E33B74"/>
    <w:rsid w:val="00E33C9E"/>
    <w:rsid w:val="00E33D61"/>
    <w:rsid w:val="00E33DF7"/>
    <w:rsid w:val="00E33E68"/>
    <w:rsid w:val="00E33E83"/>
    <w:rsid w:val="00E33EEA"/>
    <w:rsid w:val="00E33F6B"/>
    <w:rsid w:val="00E33FE5"/>
    <w:rsid w:val="00E34003"/>
    <w:rsid w:val="00E34062"/>
    <w:rsid w:val="00E34448"/>
    <w:rsid w:val="00E34470"/>
    <w:rsid w:val="00E34471"/>
    <w:rsid w:val="00E346B4"/>
    <w:rsid w:val="00E348C5"/>
    <w:rsid w:val="00E349E1"/>
    <w:rsid w:val="00E34CCD"/>
    <w:rsid w:val="00E34E92"/>
    <w:rsid w:val="00E34F61"/>
    <w:rsid w:val="00E34F7A"/>
    <w:rsid w:val="00E350D0"/>
    <w:rsid w:val="00E35170"/>
    <w:rsid w:val="00E352B2"/>
    <w:rsid w:val="00E35343"/>
    <w:rsid w:val="00E3579D"/>
    <w:rsid w:val="00E35956"/>
    <w:rsid w:val="00E35A24"/>
    <w:rsid w:val="00E35B12"/>
    <w:rsid w:val="00E35C61"/>
    <w:rsid w:val="00E35C6C"/>
    <w:rsid w:val="00E35D9C"/>
    <w:rsid w:val="00E35E52"/>
    <w:rsid w:val="00E35F3F"/>
    <w:rsid w:val="00E36133"/>
    <w:rsid w:val="00E362A0"/>
    <w:rsid w:val="00E362C1"/>
    <w:rsid w:val="00E36312"/>
    <w:rsid w:val="00E3632E"/>
    <w:rsid w:val="00E36368"/>
    <w:rsid w:val="00E3654E"/>
    <w:rsid w:val="00E365DB"/>
    <w:rsid w:val="00E366C4"/>
    <w:rsid w:val="00E36790"/>
    <w:rsid w:val="00E369DE"/>
    <w:rsid w:val="00E36A0E"/>
    <w:rsid w:val="00E36B1C"/>
    <w:rsid w:val="00E36C25"/>
    <w:rsid w:val="00E36C48"/>
    <w:rsid w:val="00E36CDC"/>
    <w:rsid w:val="00E36CFD"/>
    <w:rsid w:val="00E36ED0"/>
    <w:rsid w:val="00E36F7A"/>
    <w:rsid w:val="00E37058"/>
    <w:rsid w:val="00E3751B"/>
    <w:rsid w:val="00E376B7"/>
    <w:rsid w:val="00E377E6"/>
    <w:rsid w:val="00E3780E"/>
    <w:rsid w:val="00E37829"/>
    <w:rsid w:val="00E37A8A"/>
    <w:rsid w:val="00E37AC2"/>
    <w:rsid w:val="00E37DBF"/>
    <w:rsid w:val="00E37E0E"/>
    <w:rsid w:val="00E4001B"/>
    <w:rsid w:val="00E40179"/>
    <w:rsid w:val="00E4036B"/>
    <w:rsid w:val="00E405E5"/>
    <w:rsid w:val="00E406B4"/>
    <w:rsid w:val="00E407DE"/>
    <w:rsid w:val="00E40811"/>
    <w:rsid w:val="00E40940"/>
    <w:rsid w:val="00E40D63"/>
    <w:rsid w:val="00E40D79"/>
    <w:rsid w:val="00E40FA4"/>
    <w:rsid w:val="00E40FF8"/>
    <w:rsid w:val="00E41171"/>
    <w:rsid w:val="00E41195"/>
    <w:rsid w:val="00E413C1"/>
    <w:rsid w:val="00E414FF"/>
    <w:rsid w:val="00E41548"/>
    <w:rsid w:val="00E415E0"/>
    <w:rsid w:val="00E41652"/>
    <w:rsid w:val="00E417CF"/>
    <w:rsid w:val="00E417E8"/>
    <w:rsid w:val="00E419E5"/>
    <w:rsid w:val="00E41B52"/>
    <w:rsid w:val="00E41C11"/>
    <w:rsid w:val="00E41CC8"/>
    <w:rsid w:val="00E41D38"/>
    <w:rsid w:val="00E41ECB"/>
    <w:rsid w:val="00E41F6A"/>
    <w:rsid w:val="00E42083"/>
    <w:rsid w:val="00E420C1"/>
    <w:rsid w:val="00E42109"/>
    <w:rsid w:val="00E4229A"/>
    <w:rsid w:val="00E42514"/>
    <w:rsid w:val="00E42631"/>
    <w:rsid w:val="00E42694"/>
    <w:rsid w:val="00E426E1"/>
    <w:rsid w:val="00E427C8"/>
    <w:rsid w:val="00E42A52"/>
    <w:rsid w:val="00E42B97"/>
    <w:rsid w:val="00E42DA9"/>
    <w:rsid w:val="00E42F5D"/>
    <w:rsid w:val="00E42FAF"/>
    <w:rsid w:val="00E4303D"/>
    <w:rsid w:val="00E430B3"/>
    <w:rsid w:val="00E430BF"/>
    <w:rsid w:val="00E430F5"/>
    <w:rsid w:val="00E43128"/>
    <w:rsid w:val="00E431AD"/>
    <w:rsid w:val="00E431E2"/>
    <w:rsid w:val="00E432D2"/>
    <w:rsid w:val="00E432F3"/>
    <w:rsid w:val="00E433E8"/>
    <w:rsid w:val="00E434EB"/>
    <w:rsid w:val="00E43671"/>
    <w:rsid w:val="00E4368E"/>
    <w:rsid w:val="00E436C9"/>
    <w:rsid w:val="00E436DA"/>
    <w:rsid w:val="00E43834"/>
    <w:rsid w:val="00E4391C"/>
    <w:rsid w:val="00E43C42"/>
    <w:rsid w:val="00E43CB6"/>
    <w:rsid w:val="00E43D31"/>
    <w:rsid w:val="00E43D33"/>
    <w:rsid w:val="00E43E65"/>
    <w:rsid w:val="00E43F34"/>
    <w:rsid w:val="00E43F6C"/>
    <w:rsid w:val="00E43FDB"/>
    <w:rsid w:val="00E441F7"/>
    <w:rsid w:val="00E44330"/>
    <w:rsid w:val="00E4448C"/>
    <w:rsid w:val="00E4474F"/>
    <w:rsid w:val="00E447D6"/>
    <w:rsid w:val="00E44848"/>
    <w:rsid w:val="00E4486C"/>
    <w:rsid w:val="00E4496F"/>
    <w:rsid w:val="00E449E5"/>
    <w:rsid w:val="00E44C54"/>
    <w:rsid w:val="00E44CD5"/>
    <w:rsid w:val="00E44E4A"/>
    <w:rsid w:val="00E44E98"/>
    <w:rsid w:val="00E44FAD"/>
    <w:rsid w:val="00E450A7"/>
    <w:rsid w:val="00E450F9"/>
    <w:rsid w:val="00E4522F"/>
    <w:rsid w:val="00E4526C"/>
    <w:rsid w:val="00E452D9"/>
    <w:rsid w:val="00E45428"/>
    <w:rsid w:val="00E4550B"/>
    <w:rsid w:val="00E45525"/>
    <w:rsid w:val="00E4554C"/>
    <w:rsid w:val="00E4575D"/>
    <w:rsid w:val="00E45845"/>
    <w:rsid w:val="00E458B4"/>
    <w:rsid w:val="00E458BD"/>
    <w:rsid w:val="00E45969"/>
    <w:rsid w:val="00E45A11"/>
    <w:rsid w:val="00E45C1A"/>
    <w:rsid w:val="00E45D4D"/>
    <w:rsid w:val="00E45DAD"/>
    <w:rsid w:val="00E45E8B"/>
    <w:rsid w:val="00E45EFC"/>
    <w:rsid w:val="00E45F1A"/>
    <w:rsid w:val="00E45F6C"/>
    <w:rsid w:val="00E46090"/>
    <w:rsid w:val="00E460B6"/>
    <w:rsid w:val="00E4619F"/>
    <w:rsid w:val="00E461DD"/>
    <w:rsid w:val="00E4623F"/>
    <w:rsid w:val="00E46370"/>
    <w:rsid w:val="00E46386"/>
    <w:rsid w:val="00E4639A"/>
    <w:rsid w:val="00E46471"/>
    <w:rsid w:val="00E464B0"/>
    <w:rsid w:val="00E464C0"/>
    <w:rsid w:val="00E46638"/>
    <w:rsid w:val="00E46665"/>
    <w:rsid w:val="00E466EF"/>
    <w:rsid w:val="00E4676E"/>
    <w:rsid w:val="00E46773"/>
    <w:rsid w:val="00E46882"/>
    <w:rsid w:val="00E469BF"/>
    <w:rsid w:val="00E46B3F"/>
    <w:rsid w:val="00E46F12"/>
    <w:rsid w:val="00E46F2E"/>
    <w:rsid w:val="00E471E1"/>
    <w:rsid w:val="00E47299"/>
    <w:rsid w:val="00E47506"/>
    <w:rsid w:val="00E4766B"/>
    <w:rsid w:val="00E476DA"/>
    <w:rsid w:val="00E477E0"/>
    <w:rsid w:val="00E4783C"/>
    <w:rsid w:val="00E47AA7"/>
    <w:rsid w:val="00E47ADF"/>
    <w:rsid w:val="00E47B4E"/>
    <w:rsid w:val="00E47C61"/>
    <w:rsid w:val="00E47CEE"/>
    <w:rsid w:val="00E47D64"/>
    <w:rsid w:val="00E47DA7"/>
    <w:rsid w:val="00E47E6D"/>
    <w:rsid w:val="00E503AA"/>
    <w:rsid w:val="00E503B3"/>
    <w:rsid w:val="00E50400"/>
    <w:rsid w:val="00E50576"/>
    <w:rsid w:val="00E505E6"/>
    <w:rsid w:val="00E505F8"/>
    <w:rsid w:val="00E50872"/>
    <w:rsid w:val="00E50C27"/>
    <w:rsid w:val="00E50D3E"/>
    <w:rsid w:val="00E50F38"/>
    <w:rsid w:val="00E50FDB"/>
    <w:rsid w:val="00E51005"/>
    <w:rsid w:val="00E51078"/>
    <w:rsid w:val="00E510B1"/>
    <w:rsid w:val="00E510B2"/>
    <w:rsid w:val="00E511D5"/>
    <w:rsid w:val="00E511EE"/>
    <w:rsid w:val="00E51354"/>
    <w:rsid w:val="00E51394"/>
    <w:rsid w:val="00E51479"/>
    <w:rsid w:val="00E51480"/>
    <w:rsid w:val="00E5150F"/>
    <w:rsid w:val="00E51517"/>
    <w:rsid w:val="00E51672"/>
    <w:rsid w:val="00E51701"/>
    <w:rsid w:val="00E51791"/>
    <w:rsid w:val="00E517D2"/>
    <w:rsid w:val="00E518BE"/>
    <w:rsid w:val="00E518DA"/>
    <w:rsid w:val="00E51B9D"/>
    <w:rsid w:val="00E51BDF"/>
    <w:rsid w:val="00E51C13"/>
    <w:rsid w:val="00E51C69"/>
    <w:rsid w:val="00E51F91"/>
    <w:rsid w:val="00E51FDD"/>
    <w:rsid w:val="00E522DA"/>
    <w:rsid w:val="00E52321"/>
    <w:rsid w:val="00E523C6"/>
    <w:rsid w:val="00E52438"/>
    <w:rsid w:val="00E524A1"/>
    <w:rsid w:val="00E524B6"/>
    <w:rsid w:val="00E5264B"/>
    <w:rsid w:val="00E52659"/>
    <w:rsid w:val="00E527A0"/>
    <w:rsid w:val="00E52995"/>
    <w:rsid w:val="00E52A51"/>
    <w:rsid w:val="00E52D9A"/>
    <w:rsid w:val="00E52E0B"/>
    <w:rsid w:val="00E52E69"/>
    <w:rsid w:val="00E52F62"/>
    <w:rsid w:val="00E52FA7"/>
    <w:rsid w:val="00E530CA"/>
    <w:rsid w:val="00E531E7"/>
    <w:rsid w:val="00E53226"/>
    <w:rsid w:val="00E5324E"/>
    <w:rsid w:val="00E53304"/>
    <w:rsid w:val="00E53308"/>
    <w:rsid w:val="00E5333D"/>
    <w:rsid w:val="00E5343E"/>
    <w:rsid w:val="00E53581"/>
    <w:rsid w:val="00E53780"/>
    <w:rsid w:val="00E5390E"/>
    <w:rsid w:val="00E5391F"/>
    <w:rsid w:val="00E53972"/>
    <w:rsid w:val="00E53A10"/>
    <w:rsid w:val="00E53A4F"/>
    <w:rsid w:val="00E53A9F"/>
    <w:rsid w:val="00E53D12"/>
    <w:rsid w:val="00E53E35"/>
    <w:rsid w:val="00E53E3F"/>
    <w:rsid w:val="00E53E52"/>
    <w:rsid w:val="00E53E7E"/>
    <w:rsid w:val="00E53F89"/>
    <w:rsid w:val="00E53FAF"/>
    <w:rsid w:val="00E53FBA"/>
    <w:rsid w:val="00E540AF"/>
    <w:rsid w:val="00E54113"/>
    <w:rsid w:val="00E541E2"/>
    <w:rsid w:val="00E54299"/>
    <w:rsid w:val="00E542BE"/>
    <w:rsid w:val="00E54565"/>
    <w:rsid w:val="00E545B4"/>
    <w:rsid w:val="00E545F6"/>
    <w:rsid w:val="00E5467E"/>
    <w:rsid w:val="00E547BE"/>
    <w:rsid w:val="00E547D2"/>
    <w:rsid w:val="00E548A2"/>
    <w:rsid w:val="00E5490E"/>
    <w:rsid w:val="00E54F34"/>
    <w:rsid w:val="00E5501C"/>
    <w:rsid w:val="00E550B6"/>
    <w:rsid w:val="00E551E0"/>
    <w:rsid w:val="00E55204"/>
    <w:rsid w:val="00E5531E"/>
    <w:rsid w:val="00E55524"/>
    <w:rsid w:val="00E55611"/>
    <w:rsid w:val="00E55640"/>
    <w:rsid w:val="00E55976"/>
    <w:rsid w:val="00E55B85"/>
    <w:rsid w:val="00E55B8D"/>
    <w:rsid w:val="00E55C2E"/>
    <w:rsid w:val="00E55C63"/>
    <w:rsid w:val="00E55CA2"/>
    <w:rsid w:val="00E55D06"/>
    <w:rsid w:val="00E55E9E"/>
    <w:rsid w:val="00E55EF9"/>
    <w:rsid w:val="00E55F70"/>
    <w:rsid w:val="00E56045"/>
    <w:rsid w:val="00E5609A"/>
    <w:rsid w:val="00E5613C"/>
    <w:rsid w:val="00E56195"/>
    <w:rsid w:val="00E56242"/>
    <w:rsid w:val="00E562F7"/>
    <w:rsid w:val="00E56329"/>
    <w:rsid w:val="00E56462"/>
    <w:rsid w:val="00E5648E"/>
    <w:rsid w:val="00E564BB"/>
    <w:rsid w:val="00E564EA"/>
    <w:rsid w:val="00E566FC"/>
    <w:rsid w:val="00E56A64"/>
    <w:rsid w:val="00E56B92"/>
    <w:rsid w:val="00E56BEB"/>
    <w:rsid w:val="00E56C27"/>
    <w:rsid w:val="00E56C54"/>
    <w:rsid w:val="00E56C5B"/>
    <w:rsid w:val="00E56E45"/>
    <w:rsid w:val="00E5703B"/>
    <w:rsid w:val="00E570DC"/>
    <w:rsid w:val="00E57169"/>
    <w:rsid w:val="00E571EA"/>
    <w:rsid w:val="00E57235"/>
    <w:rsid w:val="00E572FD"/>
    <w:rsid w:val="00E57349"/>
    <w:rsid w:val="00E574ED"/>
    <w:rsid w:val="00E57611"/>
    <w:rsid w:val="00E57624"/>
    <w:rsid w:val="00E5762B"/>
    <w:rsid w:val="00E578E4"/>
    <w:rsid w:val="00E57B22"/>
    <w:rsid w:val="00E57C7C"/>
    <w:rsid w:val="00E57DC3"/>
    <w:rsid w:val="00E57E95"/>
    <w:rsid w:val="00E6011A"/>
    <w:rsid w:val="00E60249"/>
    <w:rsid w:val="00E603F5"/>
    <w:rsid w:val="00E605C4"/>
    <w:rsid w:val="00E606B4"/>
    <w:rsid w:val="00E6074B"/>
    <w:rsid w:val="00E60762"/>
    <w:rsid w:val="00E607EB"/>
    <w:rsid w:val="00E6080E"/>
    <w:rsid w:val="00E60ABC"/>
    <w:rsid w:val="00E60B31"/>
    <w:rsid w:val="00E60B93"/>
    <w:rsid w:val="00E60C18"/>
    <w:rsid w:val="00E60C41"/>
    <w:rsid w:val="00E60D51"/>
    <w:rsid w:val="00E60D8B"/>
    <w:rsid w:val="00E60EB8"/>
    <w:rsid w:val="00E60F36"/>
    <w:rsid w:val="00E61120"/>
    <w:rsid w:val="00E6127C"/>
    <w:rsid w:val="00E614D6"/>
    <w:rsid w:val="00E615AE"/>
    <w:rsid w:val="00E615BB"/>
    <w:rsid w:val="00E617AC"/>
    <w:rsid w:val="00E617CA"/>
    <w:rsid w:val="00E6181A"/>
    <w:rsid w:val="00E61830"/>
    <w:rsid w:val="00E618B8"/>
    <w:rsid w:val="00E618DB"/>
    <w:rsid w:val="00E61CDE"/>
    <w:rsid w:val="00E61D92"/>
    <w:rsid w:val="00E61DE9"/>
    <w:rsid w:val="00E62161"/>
    <w:rsid w:val="00E62183"/>
    <w:rsid w:val="00E62238"/>
    <w:rsid w:val="00E62312"/>
    <w:rsid w:val="00E62338"/>
    <w:rsid w:val="00E6233B"/>
    <w:rsid w:val="00E62440"/>
    <w:rsid w:val="00E6247C"/>
    <w:rsid w:val="00E624A0"/>
    <w:rsid w:val="00E62533"/>
    <w:rsid w:val="00E62539"/>
    <w:rsid w:val="00E62698"/>
    <w:rsid w:val="00E62721"/>
    <w:rsid w:val="00E6277B"/>
    <w:rsid w:val="00E62785"/>
    <w:rsid w:val="00E627E0"/>
    <w:rsid w:val="00E627F9"/>
    <w:rsid w:val="00E62A83"/>
    <w:rsid w:val="00E62AA7"/>
    <w:rsid w:val="00E62BE1"/>
    <w:rsid w:val="00E62CAC"/>
    <w:rsid w:val="00E62EEC"/>
    <w:rsid w:val="00E63078"/>
    <w:rsid w:val="00E630E1"/>
    <w:rsid w:val="00E632BE"/>
    <w:rsid w:val="00E6356B"/>
    <w:rsid w:val="00E63625"/>
    <w:rsid w:val="00E6368B"/>
    <w:rsid w:val="00E63762"/>
    <w:rsid w:val="00E637A6"/>
    <w:rsid w:val="00E639CD"/>
    <w:rsid w:val="00E63AE4"/>
    <w:rsid w:val="00E63AF9"/>
    <w:rsid w:val="00E63B03"/>
    <w:rsid w:val="00E63CCD"/>
    <w:rsid w:val="00E63E73"/>
    <w:rsid w:val="00E63F70"/>
    <w:rsid w:val="00E641BF"/>
    <w:rsid w:val="00E64211"/>
    <w:rsid w:val="00E642B3"/>
    <w:rsid w:val="00E642E1"/>
    <w:rsid w:val="00E644FC"/>
    <w:rsid w:val="00E64594"/>
    <w:rsid w:val="00E6459E"/>
    <w:rsid w:val="00E6466E"/>
    <w:rsid w:val="00E648A9"/>
    <w:rsid w:val="00E648C9"/>
    <w:rsid w:val="00E64918"/>
    <w:rsid w:val="00E64960"/>
    <w:rsid w:val="00E649C0"/>
    <w:rsid w:val="00E64A26"/>
    <w:rsid w:val="00E64BC3"/>
    <w:rsid w:val="00E64BE7"/>
    <w:rsid w:val="00E64C3A"/>
    <w:rsid w:val="00E64D02"/>
    <w:rsid w:val="00E64DA4"/>
    <w:rsid w:val="00E64DC3"/>
    <w:rsid w:val="00E64EF5"/>
    <w:rsid w:val="00E650E0"/>
    <w:rsid w:val="00E6517F"/>
    <w:rsid w:val="00E65269"/>
    <w:rsid w:val="00E65314"/>
    <w:rsid w:val="00E654EE"/>
    <w:rsid w:val="00E65650"/>
    <w:rsid w:val="00E65765"/>
    <w:rsid w:val="00E65B70"/>
    <w:rsid w:val="00E65E2A"/>
    <w:rsid w:val="00E65E44"/>
    <w:rsid w:val="00E65F15"/>
    <w:rsid w:val="00E6600B"/>
    <w:rsid w:val="00E6611D"/>
    <w:rsid w:val="00E662A2"/>
    <w:rsid w:val="00E66321"/>
    <w:rsid w:val="00E6642A"/>
    <w:rsid w:val="00E6658F"/>
    <w:rsid w:val="00E6670D"/>
    <w:rsid w:val="00E66717"/>
    <w:rsid w:val="00E667E9"/>
    <w:rsid w:val="00E66A76"/>
    <w:rsid w:val="00E66D30"/>
    <w:rsid w:val="00E66E79"/>
    <w:rsid w:val="00E66ED1"/>
    <w:rsid w:val="00E66EDF"/>
    <w:rsid w:val="00E67125"/>
    <w:rsid w:val="00E67132"/>
    <w:rsid w:val="00E67262"/>
    <w:rsid w:val="00E67277"/>
    <w:rsid w:val="00E673C1"/>
    <w:rsid w:val="00E673ED"/>
    <w:rsid w:val="00E673F8"/>
    <w:rsid w:val="00E67494"/>
    <w:rsid w:val="00E6749C"/>
    <w:rsid w:val="00E6758D"/>
    <w:rsid w:val="00E675E3"/>
    <w:rsid w:val="00E67690"/>
    <w:rsid w:val="00E67712"/>
    <w:rsid w:val="00E67797"/>
    <w:rsid w:val="00E67865"/>
    <w:rsid w:val="00E67893"/>
    <w:rsid w:val="00E6789A"/>
    <w:rsid w:val="00E678BF"/>
    <w:rsid w:val="00E67939"/>
    <w:rsid w:val="00E67AB9"/>
    <w:rsid w:val="00E67B6E"/>
    <w:rsid w:val="00E67C42"/>
    <w:rsid w:val="00E67CE3"/>
    <w:rsid w:val="00E67F91"/>
    <w:rsid w:val="00E701C9"/>
    <w:rsid w:val="00E70319"/>
    <w:rsid w:val="00E706C2"/>
    <w:rsid w:val="00E709F8"/>
    <w:rsid w:val="00E70BE0"/>
    <w:rsid w:val="00E70C77"/>
    <w:rsid w:val="00E70EE0"/>
    <w:rsid w:val="00E70F47"/>
    <w:rsid w:val="00E71137"/>
    <w:rsid w:val="00E711BC"/>
    <w:rsid w:val="00E711DD"/>
    <w:rsid w:val="00E7127F"/>
    <w:rsid w:val="00E71402"/>
    <w:rsid w:val="00E7160D"/>
    <w:rsid w:val="00E7169C"/>
    <w:rsid w:val="00E7179F"/>
    <w:rsid w:val="00E717AE"/>
    <w:rsid w:val="00E717BC"/>
    <w:rsid w:val="00E718A6"/>
    <w:rsid w:val="00E71A91"/>
    <w:rsid w:val="00E71B3B"/>
    <w:rsid w:val="00E71B73"/>
    <w:rsid w:val="00E71BC7"/>
    <w:rsid w:val="00E71C50"/>
    <w:rsid w:val="00E71CE6"/>
    <w:rsid w:val="00E71D06"/>
    <w:rsid w:val="00E71D2B"/>
    <w:rsid w:val="00E71DD7"/>
    <w:rsid w:val="00E71F0B"/>
    <w:rsid w:val="00E71F70"/>
    <w:rsid w:val="00E72043"/>
    <w:rsid w:val="00E720DA"/>
    <w:rsid w:val="00E72119"/>
    <w:rsid w:val="00E722A9"/>
    <w:rsid w:val="00E72349"/>
    <w:rsid w:val="00E723AC"/>
    <w:rsid w:val="00E7245F"/>
    <w:rsid w:val="00E72463"/>
    <w:rsid w:val="00E7249E"/>
    <w:rsid w:val="00E7292A"/>
    <w:rsid w:val="00E729D2"/>
    <w:rsid w:val="00E72BD4"/>
    <w:rsid w:val="00E72BF5"/>
    <w:rsid w:val="00E72C29"/>
    <w:rsid w:val="00E72CFE"/>
    <w:rsid w:val="00E73193"/>
    <w:rsid w:val="00E731EA"/>
    <w:rsid w:val="00E73374"/>
    <w:rsid w:val="00E73384"/>
    <w:rsid w:val="00E733B8"/>
    <w:rsid w:val="00E73450"/>
    <w:rsid w:val="00E73545"/>
    <w:rsid w:val="00E73604"/>
    <w:rsid w:val="00E73693"/>
    <w:rsid w:val="00E737F6"/>
    <w:rsid w:val="00E73802"/>
    <w:rsid w:val="00E738B9"/>
    <w:rsid w:val="00E73906"/>
    <w:rsid w:val="00E73B9F"/>
    <w:rsid w:val="00E73CB2"/>
    <w:rsid w:val="00E73CC4"/>
    <w:rsid w:val="00E73FE0"/>
    <w:rsid w:val="00E74119"/>
    <w:rsid w:val="00E7414A"/>
    <w:rsid w:val="00E741FC"/>
    <w:rsid w:val="00E74263"/>
    <w:rsid w:val="00E74270"/>
    <w:rsid w:val="00E74312"/>
    <w:rsid w:val="00E7439E"/>
    <w:rsid w:val="00E743B4"/>
    <w:rsid w:val="00E7445C"/>
    <w:rsid w:val="00E744D3"/>
    <w:rsid w:val="00E746EA"/>
    <w:rsid w:val="00E746F3"/>
    <w:rsid w:val="00E74842"/>
    <w:rsid w:val="00E749EA"/>
    <w:rsid w:val="00E74AB3"/>
    <w:rsid w:val="00E74B84"/>
    <w:rsid w:val="00E74B8B"/>
    <w:rsid w:val="00E74BE5"/>
    <w:rsid w:val="00E74BE9"/>
    <w:rsid w:val="00E74C74"/>
    <w:rsid w:val="00E74FFB"/>
    <w:rsid w:val="00E750D2"/>
    <w:rsid w:val="00E75549"/>
    <w:rsid w:val="00E75597"/>
    <w:rsid w:val="00E7589A"/>
    <w:rsid w:val="00E7590D"/>
    <w:rsid w:val="00E7597C"/>
    <w:rsid w:val="00E75A00"/>
    <w:rsid w:val="00E75C06"/>
    <w:rsid w:val="00E75C40"/>
    <w:rsid w:val="00E75C6D"/>
    <w:rsid w:val="00E75CFF"/>
    <w:rsid w:val="00E75D94"/>
    <w:rsid w:val="00E75EFD"/>
    <w:rsid w:val="00E75F55"/>
    <w:rsid w:val="00E760C4"/>
    <w:rsid w:val="00E76104"/>
    <w:rsid w:val="00E76194"/>
    <w:rsid w:val="00E761D9"/>
    <w:rsid w:val="00E76244"/>
    <w:rsid w:val="00E76382"/>
    <w:rsid w:val="00E76455"/>
    <w:rsid w:val="00E76668"/>
    <w:rsid w:val="00E7669D"/>
    <w:rsid w:val="00E76793"/>
    <w:rsid w:val="00E76794"/>
    <w:rsid w:val="00E769B6"/>
    <w:rsid w:val="00E76B2C"/>
    <w:rsid w:val="00E76C90"/>
    <w:rsid w:val="00E76D66"/>
    <w:rsid w:val="00E76E59"/>
    <w:rsid w:val="00E76FAC"/>
    <w:rsid w:val="00E773E4"/>
    <w:rsid w:val="00E77430"/>
    <w:rsid w:val="00E775B9"/>
    <w:rsid w:val="00E7770E"/>
    <w:rsid w:val="00E777AD"/>
    <w:rsid w:val="00E77978"/>
    <w:rsid w:val="00E77A44"/>
    <w:rsid w:val="00E77B2B"/>
    <w:rsid w:val="00E77B95"/>
    <w:rsid w:val="00E77C24"/>
    <w:rsid w:val="00E77C25"/>
    <w:rsid w:val="00E77C68"/>
    <w:rsid w:val="00E77E3E"/>
    <w:rsid w:val="00E77FFD"/>
    <w:rsid w:val="00E80114"/>
    <w:rsid w:val="00E8013C"/>
    <w:rsid w:val="00E80143"/>
    <w:rsid w:val="00E802D0"/>
    <w:rsid w:val="00E80315"/>
    <w:rsid w:val="00E80540"/>
    <w:rsid w:val="00E80571"/>
    <w:rsid w:val="00E809AE"/>
    <w:rsid w:val="00E80C4B"/>
    <w:rsid w:val="00E80D25"/>
    <w:rsid w:val="00E80E96"/>
    <w:rsid w:val="00E81075"/>
    <w:rsid w:val="00E81092"/>
    <w:rsid w:val="00E81255"/>
    <w:rsid w:val="00E8125A"/>
    <w:rsid w:val="00E814B0"/>
    <w:rsid w:val="00E81743"/>
    <w:rsid w:val="00E81777"/>
    <w:rsid w:val="00E818C6"/>
    <w:rsid w:val="00E81960"/>
    <w:rsid w:val="00E8199E"/>
    <w:rsid w:val="00E81C2A"/>
    <w:rsid w:val="00E81CC4"/>
    <w:rsid w:val="00E81DD6"/>
    <w:rsid w:val="00E81E5D"/>
    <w:rsid w:val="00E82180"/>
    <w:rsid w:val="00E821DC"/>
    <w:rsid w:val="00E826B8"/>
    <w:rsid w:val="00E826DA"/>
    <w:rsid w:val="00E826FB"/>
    <w:rsid w:val="00E828AF"/>
    <w:rsid w:val="00E828F8"/>
    <w:rsid w:val="00E829D6"/>
    <w:rsid w:val="00E82A8F"/>
    <w:rsid w:val="00E82C3B"/>
    <w:rsid w:val="00E82DB1"/>
    <w:rsid w:val="00E82E1B"/>
    <w:rsid w:val="00E82FB7"/>
    <w:rsid w:val="00E83176"/>
    <w:rsid w:val="00E8318D"/>
    <w:rsid w:val="00E831B3"/>
    <w:rsid w:val="00E83298"/>
    <w:rsid w:val="00E83394"/>
    <w:rsid w:val="00E833F1"/>
    <w:rsid w:val="00E8353D"/>
    <w:rsid w:val="00E83561"/>
    <w:rsid w:val="00E83647"/>
    <w:rsid w:val="00E83687"/>
    <w:rsid w:val="00E837D4"/>
    <w:rsid w:val="00E8382D"/>
    <w:rsid w:val="00E8383C"/>
    <w:rsid w:val="00E83878"/>
    <w:rsid w:val="00E8388A"/>
    <w:rsid w:val="00E838D1"/>
    <w:rsid w:val="00E839AA"/>
    <w:rsid w:val="00E83A97"/>
    <w:rsid w:val="00E83BC0"/>
    <w:rsid w:val="00E83BD8"/>
    <w:rsid w:val="00E83CE7"/>
    <w:rsid w:val="00E83D58"/>
    <w:rsid w:val="00E83DB0"/>
    <w:rsid w:val="00E83E3E"/>
    <w:rsid w:val="00E83F72"/>
    <w:rsid w:val="00E842EC"/>
    <w:rsid w:val="00E84563"/>
    <w:rsid w:val="00E84673"/>
    <w:rsid w:val="00E8483A"/>
    <w:rsid w:val="00E8498E"/>
    <w:rsid w:val="00E84A1F"/>
    <w:rsid w:val="00E84B61"/>
    <w:rsid w:val="00E84BDE"/>
    <w:rsid w:val="00E84BFF"/>
    <w:rsid w:val="00E84C75"/>
    <w:rsid w:val="00E84DF1"/>
    <w:rsid w:val="00E84E16"/>
    <w:rsid w:val="00E84EE2"/>
    <w:rsid w:val="00E84FAC"/>
    <w:rsid w:val="00E851C6"/>
    <w:rsid w:val="00E8521D"/>
    <w:rsid w:val="00E852A3"/>
    <w:rsid w:val="00E85346"/>
    <w:rsid w:val="00E8535B"/>
    <w:rsid w:val="00E85361"/>
    <w:rsid w:val="00E854B2"/>
    <w:rsid w:val="00E854B3"/>
    <w:rsid w:val="00E85708"/>
    <w:rsid w:val="00E8575D"/>
    <w:rsid w:val="00E85930"/>
    <w:rsid w:val="00E85A48"/>
    <w:rsid w:val="00E85B55"/>
    <w:rsid w:val="00E85E10"/>
    <w:rsid w:val="00E85FEA"/>
    <w:rsid w:val="00E86071"/>
    <w:rsid w:val="00E860C7"/>
    <w:rsid w:val="00E861F7"/>
    <w:rsid w:val="00E862EB"/>
    <w:rsid w:val="00E86363"/>
    <w:rsid w:val="00E86369"/>
    <w:rsid w:val="00E8660A"/>
    <w:rsid w:val="00E86726"/>
    <w:rsid w:val="00E868A6"/>
    <w:rsid w:val="00E868F7"/>
    <w:rsid w:val="00E86966"/>
    <w:rsid w:val="00E86AB3"/>
    <w:rsid w:val="00E86AB6"/>
    <w:rsid w:val="00E86AB7"/>
    <w:rsid w:val="00E86C54"/>
    <w:rsid w:val="00E86CD6"/>
    <w:rsid w:val="00E86D60"/>
    <w:rsid w:val="00E86E1F"/>
    <w:rsid w:val="00E86E9A"/>
    <w:rsid w:val="00E871B4"/>
    <w:rsid w:val="00E871BC"/>
    <w:rsid w:val="00E873F0"/>
    <w:rsid w:val="00E87440"/>
    <w:rsid w:val="00E8780E"/>
    <w:rsid w:val="00E8791E"/>
    <w:rsid w:val="00E87A30"/>
    <w:rsid w:val="00E87B64"/>
    <w:rsid w:val="00E87CE2"/>
    <w:rsid w:val="00E87DF1"/>
    <w:rsid w:val="00E87FB6"/>
    <w:rsid w:val="00E87FEF"/>
    <w:rsid w:val="00E9001A"/>
    <w:rsid w:val="00E90022"/>
    <w:rsid w:val="00E900B3"/>
    <w:rsid w:val="00E900B5"/>
    <w:rsid w:val="00E900CA"/>
    <w:rsid w:val="00E900DA"/>
    <w:rsid w:val="00E9016A"/>
    <w:rsid w:val="00E90220"/>
    <w:rsid w:val="00E9049F"/>
    <w:rsid w:val="00E904DD"/>
    <w:rsid w:val="00E904F1"/>
    <w:rsid w:val="00E9050E"/>
    <w:rsid w:val="00E9058A"/>
    <w:rsid w:val="00E906CB"/>
    <w:rsid w:val="00E90929"/>
    <w:rsid w:val="00E90952"/>
    <w:rsid w:val="00E9097F"/>
    <w:rsid w:val="00E90A02"/>
    <w:rsid w:val="00E90A29"/>
    <w:rsid w:val="00E90A3D"/>
    <w:rsid w:val="00E90C75"/>
    <w:rsid w:val="00E90D5E"/>
    <w:rsid w:val="00E90D99"/>
    <w:rsid w:val="00E90F7E"/>
    <w:rsid w:val="00E90FC6"/>
    <w:rsid w:val="00E91148"/>
    <w:rsid w:val="00E911A6"/>
    <w:rsid w:val="00E91290"/>
    <w:rsid w:val="00E913F4"/>
    <w:rsid w:val="00E91438"/>
    <w:rsid w:val="00E914E8"/>
    <w:rsid w:val="00E915FE"/>
    <w:rsid w:val="00E91786"/>
    <w:rsid w:val="00E918A0"/>
    <w:rsid w:val="00E91979"/>
    <w:rsid w:val="00E91B14"/>
    <w:rsid w:val="00E91B19"/>
    <w:rsid w:val="00E91C47"/>
    <w:rsid w:val="00E91D0D"/>
    <w:rsid w:val="00E91E46"/>
    <w:rsid w:val="00E91E85"/>
    <w:rsid w:val="00E91F5E"/>
    <w:rsid w:val="00E92263"/>
    <w:rsid w:val="00E9230F"/>
    <w:rsid w:val="00E9231C"/>
    <w:rsid w:val="00E9234A"/>
    <w:rsid w:val="00E924F1"/>
    <w:rsid w:val="00E925E7"/>
    <w:rsid w:val="00E92754"/>
    <w:rsid w:val="00E92864"/>
    <w:rsid w:val="00E928C4"/>
    <w:rsid w:val="00E92A1E"/>
    <w:rsid w:val="00E92A32"/>
    <w:rsid w:val="00E92BC3"/>
    <w:rsid w:val="00E92D6F"/>
    <w:rsid w:val="00E92D8E"/>
    <w:rsid w:val="00E92DBF"/>
    <w:rsid w:val="00E92DEB"/>
    <w:rsid w:val="00E93015"/>
    <w:rsid w:val="00E93039"/>
    <w:rsid w:val="00E930B8"/>
    <w:rsid w:val="00E9316A"/>
    <w:rsid w:val="00E931CD"/>
    <w:rsid w:val="00E93411"/>
    <w:rsid w:val="00E9342D"/>
    <w:rsid w:val="00E9344E"/>
    <w:rsid w:val="00E935BB"/>
    <w:rsid w:val="00E935D8"/>
    <w:rsid w:val="00E9361F"/>
    <w:rsid w:val="00E93741"/>
    <w:rsid w:val="00E93781"/>
    <w:rsid w:val="00E93A52"/>
    <w:rsid w:val="00E93AF6"/>
    <w:rsid w:val="00E93B6A"/>
    <w:rsid w:val="00E93BEA"/>
    <w:rsid w:val="00E93C28"/>
    <w:rsid w:val="00E93C81"/>
    <w:rsid w:val="00E93CF6"/>
    <w:rsid w:val="00E94065"/>
    <w:rsid w:val="00E941E9"/>
    <w:rsid w:val="00E941ED"/>
    <w:rsid w:val="00E944AA"/>
    <w:rsid w:val="00E94856"/>
    <w:rsid w:val="00E948F8"/>
    <w:rsid w:val="00E94905"/>
    <w:rsid w:val="00E94A3C"/>
    <w:rsid w:val="00E94AAD"/>
    <w:rsid w:val="00E94C0B"/>
    <w:rsid w:val="00E94D3A"/>
    <w:rsid w:val="00E94DCB"/>
    <w:rsid w:val="00E94E0F"/>
    <w:rsid w:val="00E94E97"/>
    <w:rsid w:val="00E94EF9"/>
    <w:rsid w:val="00E94EFC"/>
    <w:rsid w:val="00E94F14"/>
    <w:rsid w:val="00E94F3C"/>
    <w:rsid w:val="00E95477"/>
    <w:rsid w:val="00E9554A"/>
    <w:rsid w:val="00E95624"/>
    <w:rsid w:val="00E957A6"/>
    <w:rsid w:val="00E95BB7"/>
    <w:rsid w:val="00E95CE8"/>
    <w:rsid w:val="00E95D7F"/>
    <w:rsid w:val="00E95E84"/>
    <w:rsid w:val="00E95FB0"/>
    <w:rsid w:val="00E960C7"/>
    <w:rsid w:val="00E963E3"/>
    <w:rsid w:val="00E9649D"/>
    <w:rsid w:val="00E965D3"/>
    <w:rsid w:val="00E965E6"/>
    <w:rsid w:val="00E96949"/>
    <w:rsid w:val="00E96A2F"/>
    <w:rsid w:val="00E96A79"/>
    <w:rsid w:val="00E96BE5"/>
    <w:rsid w:val="00E96BF2"/>
    <w:rsid w:val="00E96C3B"/>
    <w:rsid w:val="00E96CAF"/>
    <w:rsid w:val="00E96D03"/>
    <w:rsid w:val="00E96D1D"/>
    <w:rsid w:val="00E96E0A"/>
    <w:rsid w:val="00E96F21"/>
    <w:rsid w:val="00E96F24"/>
    <w:rsid w:val="00E96F6A"/>
    <w:rsid w:val="00E96F93"/>
    <w:rsid w:val="00E970A8"/>
    <w:rsid w:val="00E970EB"/>
    <w:rsid w:val="00E97322"/>
    <w:rsid w:val="00E97403"/>
    <w:rsid w:val="00E97538"/>
    <w:rsid w:val="00E9790E"/>
    <w:rsid w:val="00E9791E"/>
    <w:rsid w:val="00E97A04"/>
    <w:rsid w:val="00E97AE6"/>
    <w:rsid w:val="00E97B77"/>
    <w:rsid w:val="00E97D45"/>
    <w:rsid w:val="00E97DC2"/>
    <w:rsid w:val="00E97DFF"/>
    <w:rsid w:val="00E97EC6"/>
    <w:rsid w:val="00E97F60"/>
    <w:rsid w:val="00EA0013"/>
    <w:rsid w:val="00EA0035"/>
    <w:rsid w:val="00EA004C"/>
    <w:rsid w:val="00EA03B7"/>
    <w:rsid w:val="00EA03F0"/>
    <w:rsid w:val="00EA0467"/>
    <w:rsid w:val="00EA0563"/>
    <w:rsid w:val="00EA059F"/>
    <w:rsid w:val="00EA06F9"/>
    <w:rsid w:val="00EA070F"/>
    <w:rsid w:val="00EA0775"/>
    <w:rsid w:val="00EA080B"/>
    <w:rsid w:val="00EA09AC"/>
    <w:rsid w:val="00EA0B3C"/>
    <w:rsid w:val="00EA0CB8"/>
    <w:rsid w:val="00EA0E43"/>
    <w:rsid w:val="00EA0FC3"/>
    <w:rsid w:val="00EA1086"/>
    <w:rsid w:val="00EA110D"/>
    <w:rsid w:val="00EA121F"/>
    <w:rsid w:val="00EA129F"/>
    <w:rsid w:val="00EA1353"/>
    <w:rsid w:val="00EA1441"/>
    <w:rsid w:val="00EA14CC"/>
    <w:rsid w:val="00EA15EC"/>
    <w:rsid w:val="00EA187E"/>
    <w:rsid w:val="00EA193C"/>
    <w:rsid w:val="00EA1A8F"/>
    <w:rsid w:val="00EA1BC8"/>
    <w:rsid w:val="00EA1D32"/>
    <w:rsid w:val="00EA1D34"/>
    <w:rsid w:val="00EA1D8D"/>
    <w:rsid w:val="00EA1F5C"/>
    <w:rsid w:val="00EA1F71"/>
    <w:rsid w:val="00EA2001"/>
    <w:rsid w:val="00EA2469"/>
    <w:rsid w:val="00EA2502"/>
    <w:rsid w:val="00EA26F7"/>
    <w:rsid w:val="00EA29C8"/>
    <w:rsid w:val="00EA2D6A"/>
    <w:rsid w:val="00EA2E36"/>
    <w:rsid w:val="00EA2E8A"/>
    <w:rsid w:val="00EA2E98"/>
    <w:rsid w:val="00EA2FC6"/>
    <w:rsid w:val="00EA31CB"/>
    <w:rsid w:val="00EA3606"/>
    <w:rsid w:val="00EA3941"/>
    <w:rsid w:val="00EA3BC8"/>
    <w:rsid w:val="00EA3FC8"/>
    <w:rsid w:val="00EA404E"/>
    <w:rsid w:val="00EA416D"/>
    <w:rsid w:val="00EA4215"/>
    <w:rsid w:val="00EA4293"/>
    <w:rsid w:val="00EA435A"/>
    <w:rsid w:val="00EA43BF"/>
    <w:rsid w:val="00EA448D"/>
    <w:rsid w:val="00EA44B8"/>
    <w:rsid w:val="00EA45C1"/>
    <w:rsid w:val="00EA4642"/>
    <w:rsid w:val="00EA4970"/>
    <w:rsid w:val="00EA4AE7"/>
    <w:rsid w:val="00EA4BC4"/>
    <w:rsid w:val="00EA4D3B"/>
    <w:rsid w:val="00EA4EA6"/>
    <w:rsid w:val="00EA4F0C"/>
    <w:rsid w:val="00EA501A"/>
    <w:rsid w:val="00EA5251"/>
    <w:rsid w:val="00EA54EE"/>
    <w:rsid w:val="00EA55DA"/>
    <w:rsid w:val="00EA567C"/>
    <w:rsid w:val="00EA572E"/>
    <w:rsid w:val="00EA5848"/>
    <w:rsid w:val="00EA595F"/>
    <w:rsid w:val="00EA5970"/>
    <w:rsid w:val="00EA5A40"/>
    <w:rsid w:val="00EA5A4E"/>
    <w:rsid w:val="00EA5ECF"/>
    <w:rsid w:val="00EA5FC1"/>
    <w:rsid w:val="00EA6063"/>
    <w:rsid w:val="00EA6284"/>
    <w:rsid w:val="00EA63D9"/>
    <w:rsid w:val="00EA649D"/>
    <w:rsid w:val="00EA64A6"/>
    <w:rsid w:val="00EA685C"/>
    <w:rsid w:val="00EA6A04"/>
    <w:rsid w:val="00EA6BF4"/>
    <w:rsid w:val="00EA6CCF"/>
    <w:rsid w:val="00EA6E24"/>
    <w:rsid w:val="00EA6E3C"/>
    <w:rsid w:val="00EA6ED2"/>
    <w:rsid w:val="00EA6F08"/>
    <w:rsid w:val="00EA71EA"/>
    <w:rsid w:val="00EA7232"/>
    <w:rsid w:val="00EA7315"/>
    <w:rsid w:val="00EA7477"/>
    <w:rsid w:val="00EA74C2"/>
    <w:rsid w:val="00EA7587"/>
    <w:rsid w:val="00EA75E2"/>
    <w:rsid w:val="00EA76B3"/>
    <w:rsid w:val="00EA7884"/>
    <w:rsid w:val="00EA78D4"/>
    <w:rsid w:val="00EA796A"/>
    <w:rsid w:val="00EA79BC"/>
    <w:rsid w:val="00EA7A3C"/>
    <w:rsid w:val="00EA7AB7"/>
    <w:rsid w:val="00EA7ABC"/>
    <w:rsid w:val="00EA7B08"/>
    <w:rsid w:val="00EA7C12"/>
    <w:rsid w:val="00EA7C62"/>
    <w:rsid w:val="00EA7D68"/>
    <w:rsid w:val="00EA7DF0"/>
    <w:rsid w:val="00EA7E67"/>
    <w:rsid w:val="00EA7F91"/>
    <w:rsid w:val="00EB001E"/>
    <w:rsid w:val="00EB0021"/>
    <w:rsid w:val="00EB0169"/>
    <w:rsid w:val="00EB026E"/>
    <w:rsid w:val="00EB034F"/>
    <w:rsid w:val="00EB03AE"/>
    <w:rsid w:val="00EB04BF"/>
    <w:rsid w:val="00EB0575"/>
    <w:rsid w:val="00EB05CB"/>
    <w:rsid w:val="00EB07D3"/>
    <w:rsid w:val="00EB08C8"/>
    <w:rsid w:val="00EB08ED"/>
    <w:rsid w:val="00EB0AE4"/>
    <w:rsid w:val="00EB0BB1"/>
    <w:rsid w:val="00EB0C09"/>
    <w:rsid w:val="00EB0DC8"/>
    <w:rsid w:val="00EB0E90"/>
    <w:rsid w:val="00EB0FAB"/>
    <w:rsid w:val="00EB0FB6"/>
    <w:rsid w:val="00EB0FEA"/>
    <w:rsid w:val="00EB12E3"/>
    <w:rsid w:val="00EB14A3"/>
    <w:rsid w:val="00EB157F"/>
    <w:rsid w:val="00EB181D"/>
    <w:rsid w:val="00EB1856"/>
    <w:rsid w:val="00EB18D6"/>
    <w:rsid w:val="00EB1A21"/>
    <w:rsid w:val="00EB1AD0"/>
    <w:rsid w:val="00EB1EEB"/>
    <w:rsid w:val="00EB20BD"/>
    <w:rsid w:val="00EB21E2"/>
    <w:rsid w:val="00EB2454"/>
    <w:rsid w:val="00EB2594"/>
    <w:rsid w:val="00EB280A"/>
    <w:rsid w:val="00EB299A"/>
    <w:rsid w:val="00EB2AA7"/>
    <w:rsid w:val="00EB2BC6"/>
    <w:rsid w:val="00EB2C2F"/>
    <w:rsid w:val="00EB2EA8"/>
    <w:rsid w:val="00EB2EB3"/>
    <w:rsid w:val="00EB2FAB"/>
    <w:rsid w:val="00EB312E"/>
    <w:rsid w:val="00EB31AE"/>
    <w:rsid w:val="00EB32C9"/>
    <w:rsid w:val="00EB33AD"/>
    <w:rsid w:val="00EB3455"/>
    <w:rsid w:val="00EB34FF"/>
    <w:rsid w:val="00EB3541"/>
    <w:rsid w:val="00EB364B"/>
    <w:rsid w:val="00EB3753"/>
    <w:rsid w:val="00EB37B3"/>
    <w:rsid w:val="00EB37FB"/>
    <w:rsid w:val="00EB384C"/>
    <w:rsid w:val="00EB39CC"/>
    <w:rsid w:val="00EB39F3"/>
    <w:rsid w:val="00EB3B11"/>
    <w:rsid w:val="00EB3F31"/>
    <w:rsid w:val="00EB3FF1"/>
    <w:rsid w:val="00EB418F"/>
    <w:rsid w:val="00EB41BA"/>
    <w:rsid w:val="00EB41C7"/>
    <w:rsid w:val="00EB4282"/>
    <w:rsid w:val="00EB43C3"/>
    <w:rsid w:val="00EB443D"/>
    <w:rsid w:val="00EB444E"/>
    <w:rsid w:val="00EB44A9"/>
    <w:rsid w:val="00EB45C4"/>
    <w:rsid w:val="00EB47B6"/>
    <w:rsid w:val="00EB487E"/>
    <w:rsid w:val="00EB4AA6"/>
    <w:rsid w:val="00EB4BE7"/>
    <w:rsid w:val="00EB4E7D"/>
    <w:rsid w:val="00EB508B"/>
    <w:rsid w:val="00EB5104"/>
    <w:rsid w:val="00EB51E2"/>
    <w:rsid w:val="00EB5320"/>
    <w:rsid w:val="00EB53BA"/>
    <w:rsid w:val="00EB53D8"/>
    <w:rsid w:val="00EB54A4"/>
    <w:rsid w:val="00EB55CA"/>
    <w:rsid w:val="00EB56BF"/>
    <w:rsid w:val="00EB5BCC"/>
    <w:rsid w:val="00EB5D2A"/>
    <w:rsid w:val="00EB5DB9"/>
    <w:rsid w:val="00EB5EDA"/>
    <w:rsid w:val="00EB5F03"/>
    <w:rsid w:val="00EB5F6D"/>
    <w:rsid w:val="00EB600D"/>
    <w:rsid w:val="00EB609A"/>
    <w:rsid w:val="00EB609B"/>
    <w:rsid w:val="00EB66C8"/>
    <w:rsid w:val="00EB680F"/>
    <w:rsid w:val="00EB6811"/>
    <w:rsid w:val="00EB6839"/>
    <w:rsid w:val="00EB692D"/>
    <w:rsid w:val="00EB6937"/>
    <w:rsid w:val="00EB699A"/>
    <w:rsid w:val="00EB6AD3"/>
    <w:rsid w:val="00EB6AEA"/>
    <w:rsid w:val="00EB6C18"/>
    <w:rsid w:val="00EB6C51"/>
    <w:rsid w:val="00EB6CC4"/>
    <w:rsid w:val="00EB6D15"/>
    <w:rsid w:val="00EB6D3F"/>
    <w:rsid w:val="00EB6E04"/>
    <w:rsid w:val="00EB6F4F"/>
    <w:rsid w:val="00EB6F7D"/>
    <w:rsid w:val="00EB7058"/>
    <w:rsid w:val="00EB7063"/>
    <w:rsid w:val="00EB70F9"/>
    <w:rsid w:val="00EB7105"/>
    <w:rsid w:val="00EB7118"/>
    <w:rsid w:val="00EB7353"/>
    <w:rsid w:val="00EB749C"/>
    <w:rsid w:val="00EB75E6"/>
    <w:rsid w:val="00EB7718"/>
    <w:rsid w:val="00EB77A3"/>
    <w:rsid w:val="00EB78F5"/>
    <w:rsid w:val="00EB7960"/>
    <w:rsid w:val="00EB7B81"/>
    <w:rsid w:val="00EB7CDC"/>
    <w:rsid w:val="00EB7DDE"/>
    <w:rsid w:val="00EB7E97"/>
    <w:rsid w:val="00EB7F0E"/>
    <w:rsid w:val="00EC00B3"/>
    <w:rsid w:val="00EC00BC"/>
    <w:rsid w:val="00EC00CD"/>
    <w:rsid w:val="00EC00FC"/>
    <w:rsid w:val="00EC0139"/>
    <w:rsid w:val="00EC01DD"/>
    <w:rsid w:val="00EC034B"/>
    <w:rsid w:val="00EC03C2"/>
    <w:rsid w:val="00EC0415"/>
    <w:rsid w:val="00EC0418"/>
    <w:rsid w:val="00EC05C7"/>
    <w:rsid w:val="00EC06A1"/>
    <w:rsid w:val="00EC0709"/>
    <w:rsid w:val="00EC07B5"/>
    <w:rsid w:val="00EC080D"/>
    <w:rsid w:val="00EC09CC"/>
    <w:rsid w:val="00EC09FB"/>
    <w:rsid w:val="00EC0A41"/>
    <w:rsid w:val="00EC0BAF"/>
    <w:rsid w:val="00EC0BD4"/>
    <w:rsid w:val="00EC0DB5"/>
    <w:rsid w:val="00EC0E8E"/>
    <w:rsid w:val="00EC0FD9"/>
    <w:rsid w:val="00EC100A"/>
    <w:rsid w:val="00EC13CB"/>
    <w:rsid w:val="00EC13F4"/>
    <w:rsid w:val="00EC1462"/>
    <w:rsid w:val="00EC15C7"/>
    <w:rsid w:val="00EC1616"/>
    <w:rsid w:val="00EC16F1"/>
    <w:rsid w:val="00EC182C"/>
    <w:rsid w:val="00EC1894"/>
    <w:rsid w:val="00EC196C"/>
    <w:rsid w:val="00EC197F"/>
    <w:rsid w:val="00EC1A5B"/>
    <w:rsid w:val="00EC1A97"/>
    <w:rsid w:val="00EC1AB1"/>
    <w:rsid w:val="00EC1ABB"/>
    <w:rsid w:val="00EC1D46"/>
    <w:rsid w:val="00EC1E39"/>
    <w:rsid w:val="00EC1FB5"/>
    <w:rsid w:val="00EC2382"/>
    <w:rsid w:val="00EC23FF"/>
    <w:rsid w:val="00EC2528"/>
    <w:rsid w:val="00EC252B"/>
    <w:rsid w:val="00EC263F"/>
    <w:rsid w:val="00EC2739"/>
    <w:rsid w:val="00EC27B1"/>
    <w:rsid w:val="00EC2817"/>
    <w:rsid w:val="00EC2843"/>
    <w:rsid w:val="00EC299C"/>
    <w:rsid w:val="00EC29E2"/>
    <w:rsid w:val="00EC2A93"/>
    <w:rsid w:val="00EC2C52"/>
    <w:rsid w:val="00EC2E0C"/>
    <w:rsid w:val="00EC2FB3"/>
    <w:rsid w:val="00EC2FD4"/>
    <w:rsid w:val="00EC32D7"/>
    <w:rsid w:val="00EC33A4"/>
    <w:rsid w:val="00EC3516"/>
    <w:rsid w:val="00EC357D"/>
    <w:rsid w:val="00EC3583"/>
    <w:rsid w:val="00EC379E"/>
    <w:rsid w:val="00EC3813"/>
    <w:rsid w:val="00EC3995"/>
    <w:rsid w:val="00EC39DE"/>
    <w:rsid w:val="00EC39F3"/>
    <w:rsid w:val="00EC3BDC"/>
    <w:rsid w:val="00EC3CC9"/>
    <w:rsid w:val="00EC3D9C"/>
    <w:rsid w:val="00EC3DA0"/>
    <w:rsid w:val="00EC3F4E"/>
    <w:rsid w:val="00EC3F62"/>
    <w:rsid w:val="00EC3F94"/>
    <w:rsid w:val="00EC4061"/>
    <w:rsid w:val="00EC4075"/>
    <w:rsid w:val="00EC426C"/>
    <w:rsid w:val="00EC45E1"/>
    <w:rsid w:val="00EC4675"/>
    <w:rsid w:val="00EC46EA"/>
    <w:rsid w:val="00EC4769"/>
    <w:rsid w:val="00EC4C59"/>
    <w:rsid w:val="00EC4C99"/>
    <w:rsid w:val="00EC4CE6"/>
    <w:rsid w:val="00EC4CE8"/>
    <w:rsid w:val="00EC4CEC"/>
    <w:rsid w:val="00EC4D66"/>
    <w:rsid w:val="00EC4DA8"/>
    <w:rsid w:val="00EC4DE3"/>
    <w:rsid w:val="00EC4E97"/>
    <w:rsid w:val="00EC4F00"/>
    <w:rsid w:val="00EC4F93"/>
    <w:rsid w:val="00EC4FD4"/>
    <w:rsid w:val="00EC50CE"/>
    <w:rsid w:val="00EC530B"/>
    <w:rsid w:val="00EC54FA"/>
    <w:rsid w:val="00EC5508"/>
    <w:rsid w:val="00EC558E"/>
    <w:rsid w:val="00EC55AB"/>
    <w:rsid w:val="00EC5674"/>
    <w:rsid w:val="00EC57DE"/>
    <w:rsid w:val="00EC59BF"/>
    <w:rsid w:val="00EC5A0F"/>
    <w:rsid w:val="00EC5A74"/>
    <w:rsid w:val="00EC5B34"/>
    <w:rsid w:val="00EC5BE7"/>
    <w:rsid w:val="00EC5D17"/>
    <w:rsid w:val="00EC5D4A"/>
    <w:rsid w:val="00EC5D6E"/>
    <w:rsid w:val="00EC5F8A"/>
    <w:rsid w:val="00EC5FCD"/>
    <w:rsid w:val="00EC60B0"/>
    <w:rsid w:val="00EC636D"/>
    <w:rsid w:val="00EC63F9"/>
    <w:rsid w:val="00EC644C"/>
    <w:rsid w:val="00EC65B9"/>
    <w:rsid w:val="00EC66E0"/>
    <w:rsid w:val="00EC6917"/>
    <w:rsid w:val="00EC69FD"/>
    <w:rsid w:val="00EC69FF"/>
    <w:rsid w:val="00EC6BD5"/>
    <w:rsid w:val="00EC6D55"/>
    <w:rsid w:val="00EC6D97"/>
    <w:rsid w:val="00EC6DBE"/>
    <w:rsid w:val="00EC6DFC"/>
    <w:rsid w:val="00EC6E38"/>
    <w:rsid w:val="00EC6EA5"/>
    <w:rsid w:val="00EC6EF9"/>
    <w:rsid w:val="00EC71BA"/>
    <w:rsid w:val="00EC71BD"/>
    <w:rsid w:val="00EC7203"/>
    <w:rsid w:val="00EC7630"/>
    <w:rsid w:val="00EC77F4"/>
    <w:rsid w:val="00EC77FE"/>
    <w:rsid w:val="00EC7A16"/>
    <w:rsid w:val="00EC7F1E"/>
    <w:rsid w:val="00ED021E"/>
    <w:rsid w:val="00ED02CC"/>
    <w:rsid w:val="00ED075E"/>
    <w:rsid w:val="00ED0868"/>
    <w:rsid w:val="00ED0927"/>
    <w:rsid w:val="00ED098B"/>
    <w:rsid w:val="00ED0ABE"/>
    <w:rsid w:val="00ED0B27"/>
    <w:rsid w:val="00ED0C19"/>
    <w:rsid w:val="00ED0E29"/>
    <w:rsid w:val="00ED0E51"/>
    <w:rsid w:val="00ED1187"/>
    <w:rsid w:val="00ED12D6"/>
    <w:rsid w:val="00ED1349"/>
    <w:rsid w:val="00ED1456"/>
    <w:rsid w:val="00ED1546"/>
    <w:rsid w:val="00ED1646"/>
    <w:rsid w:val="00ED1650"/>
    <w:rsid w:val="00ED1695"/>
    <w:rsid w:val="00ED16D0"/>
    <w:rsid w:val="00ED178F"/>
    <w:rsid w:val="00ED17F3"/>
    <w:rsid w:val="00ED1847"/>
    <w:rsid w:val="00ED19C4"/>
    <w:rsid w:val="00ED1C97"/>
    <w:rsid w:val="00ED1D6F"/>
    <w:rsid w:val="00ED1D97"/>
    <w:rsid w:val="00ED1F59"/>
    <w:rsid w:val="00ED1FE9"/>
    <w:rsid w:val="00ED2138"/>
    <w:rsid w:val="00ED21D8"/>
    <w:rsid w:val="00ED22B8"/>
    <w:rsid w:val="00ED22DC"/>
    <w:rsid w:val="00ED22FC"/>
    <w:rsid w:val="00ED23D3"/>
    <w:rsid w:val="00ED242C"/>
    <w:rsid w:val="00ED2593"/>
    <w:rsid w:val="00ED25BC"/>
    <w:rsid w:val="00ED2655"/>
    <w:rsid w:val="00ED27A9"/>
    <w:rsid w:val="00ED27FE"/>
    <w:rsid w:val="00ED29EF"/>
    <w:rsid w:val="00ED29F5"/>
    <w:rsid w:val="00ED2A45"/>
    <w:rsid w:val="00ED2C09"/>
    <w:rsid w:val="00ED2C2A"/>
    <w:rsid w:val="00ED2D20"/>
    <w:rsid w:val="00ED301A"/>
    <w:rsid w:val="00ED30F1"/>
    <w:rsid w:val="00ED31B8"/>
    <w:rsid w:val="00ED323C"/>
    <w:rsid w:val="00ED329E"/>
    <w:rsid w:val="00ED336C"/>
    <w:rsid w:val="00ED3590"/>
    <w:rsid w:val="00ED3912"/>
    <w:rsid w:val="00ED3C2F"/>
    <w:rsid w:val="00ED3CC0"/>
    <w:rsid w:val="00ED3CE6"/>
    <w:rsid w:val="00ED3CF0"/>
    <w:rsid w:val="00ED3E38"/>
    <w:rsid w:val="00ED3E70"/>
    <w:rsid w:val="00ED3E98"/>
    <w:rsid w:val="00ED3ED0"/>
    <w:rsid w:val="00ED45F2"/>
    <w:rsid w:val="00ED4676"/>
    <w:rsid w:val="00ED46DF"/>
    <w:rsid w:val="00ED48E7"/>
    <w:rsid w:val="00ED4989"/>
    <w:rsid w:val="00ED4997"/>
    <w:rsid w:val="00ED4ACA"/>
    <w:rsid w:val="00ED4ADE"/>
    <w:rsid w:val="00ED4BB4"/>
    <w:rsid w:val="00ED4C0E"/>
    <w:rsid w:val="00ED4C85"/>
    <w:rsid w:val="00ED4DAD"/>
    <w:rsid w:val="00ED4F67"/>
    <w:rsid w:val="00ED4FA8"/>
    <w:rsid w:val="00ED50E4"/>
    <w:rsid w:val="00ED5143"/>
    <w:rsid w:val="00ED519D"/>
    <w:rsid w:val="00ED5252"/>
    <w:rsid w:val="00ED5269"/>
    <w:rsid w:val="00ED5448"/>
    <w:rsid w:val="00ED5512"/>
    <w:rsid w:val="00ED559A"/>
    <w:rsid w:val="00ED55B1"/>
    <w:rsid w:val="00ED56C1"/>
    <w:rsid w:val="00ED57A8"/>
    <w:rsid w:val="00ED57D6"/>
    <w:rsid w:val="00ED5A4C"/>
    <w:rsid w:val="00ED5C0A"/>
    <w:rsid w:val="00ED5D19"/>
    <w:rsid w:val="00ED5DB1"/>
    <w:rsid w:val="00ED5ECF"/>
    <w:rsid w:val="00ED639A"/>
    <w:rsid w:val="00ED639C"/>
    <w:rsid w:val="00ED6423"/>
    <w:rsid w:val="00ED65C7"/>
    <w:rsid w:val="00ED65F7"/>
    <w:rsid w:val="00ED670D"/>
    <w:rsid w:val="00ED6710"/>
    <w:rsid w:val="00ED6789"/>
    <w:rsid w:val="00ED67E9"/>
    <w:rsid w:val="00ED6967"/>
    <w:rsid w:val="00ED6997"/>
    <w:rsid w:val="00ED6B63"/>
    <w:rsid w:val="00ED6B86"/>
    <w:rsid w:val="00ED6BE3"/>
    <w:rsid w:val="00ED6D13"/>
    <w:rsid w:val="00ED7009"/>
    <w:rsid w:val="00ED708F"/>
    <w:rsid w:val="00ED70E5"/>
    <w:rsid w:val="00ED7255"/>
    <w:rsid w:val="00ED72DE"/>
    <w:rsid w:val="00ED7328"/>
    <w:rsid w:val="00ED740F"/>
    <w:rsid w:val="00ED7449"/>
    <w:rsid w:val="00ED745F"/>
    <w:rsid w:val="00ED7585"/>
    <w:rsid w:val="00ED7624"/>
    <w:rsid w:val="00ED7740"/>
    <w:rsid w:val="00ED7828"/>
    <w:rsid w:val="00ED7885"/>
    <w:rsid w:val="00ED78A8"/>
    <w:rsid w:val="00ED790E"/>
    <w:rsid w:val="00ED799A"/>
    <w:rsid w:val="00ED7B35"/>
    <w:rsid w:val="00ED7C54"/>
    <w:rsid w:val="00ED7D6F"/>
    <w:rsid w:val="00ED7EAA"/>
    <w:rsid w:val="00ED7EFD"/>
    <w:rsid w:val="00ED7F1F"/>
    <w:rsid w:val="00ED7F60"/>
    <w:rsid w:val="00EE0027"/>
    <w:rsid w:val="00EE00DD"/>
    <w:rsid w:val="00EE0147"/>
    <w:rsid w:val="00EE0370"/>
    <w:rsid w:val="00EE0477"/>
    <w:rsid w:val="00EE0478"/>
    <w:rsid w:val="00EE0593"/>
    <w:rsid w:val="00EE05F9"/>
    <w:rsid w:val="00EE0768"/>
    <w:rsid w:val="00EE08F9"/>
    <w:rsid w:val="00EE0957"/>
    <w:rsid w:val="00EE0A1D"/>
    <w:rsid w:val="00EE0AEB"/>
    <w:rsid w:val="00EE0C89"/>
    <w:rsid w:val="00EE0D49"/>
    <w:rsid w:val="00EE0D51"/>
    <w:rsid w:val="00EE0F0E"/>
    <w:rsid w:val="00EE0F16"/>
    <w:rsid w:val="00EE0FCC"/>
    <w:rsid w:val="00EE10EC"/>
    <w:rsid w:val="00EE11C2"/>
    <w:rsid w:val="00EE1209"/>
    <w:rsid w:val="00EE129A"/>
    <w:rsid w:val="00EE12AF"/>
    <w:rsid w:val="00EE14AB"/>
    <w:rsid w:val="00EE158E"/>
    <w:rsid w:val="00EE1707"/>
    <w:rsid w:val="00EE1743"/>
    <w:rsid w:val="00EE1839"/>
    <w:rsid w:val="00EE1853"/>
    <w:rsid w:val="00EE1868"/>
    <w:rsid w:val="00EE18DC"/>
    <w:rsid w:val="00EE190A"/>
    <w:rsid w:val="00EE1B7A"/>
    <w:rsid w:val="00EE1B85"/>
    <w:rsid w:val="00EE1C61"/>
    <w:rsid w:val="00EE1C96"/>
    <w:rsid w:val="00EE1D09"/>
    <w:rsid w:val="00EE1E8A"/>
    <w:rsid w:val="00EE1ECE"/>
    <w:rsid w:val="00EE201C"/>
    <w:rsid w:val="00EE20CA"/>
    <w:rsid w:val="00EE23E9"/>
    <w:rsid w:val="00EE242B"/>
    <w:rsid w:val="00EE2508"/>
    <w:rsid w:val="00EE256E"/>
    <w:rsid w:val="00EE2641"/>
    <w:rsid w:val="00EE2719"/>
    <w:rsid w:val="00EE27F5"/>
    <w:rsid w:val="00EE29F4"/>
    <w:rsid w:val="00EE2A26"/>
    <w:rsid w:val="00EE2A8C"/>
    <w:rsid w:val="00EE2B3F"/>
    <w:rsid w:val="00EE2D11"/>
    <w:rsid w:val="00EE2D1C"/>
    <w:rsid w:val="00EE2D5C"/>
    <w:rsid w:val="00EE2D98"/>
    <w:rsid w:val="00EE2DAD"/>
    <w:rsid w:val="00EE2F0C"/>
    <w:rsid w:val="00EE30C8"/>
    <w:rsid w:val="00EE315E"/>
    <w:rsid w:val="00EE31EA"/>
    <w:rsid w:val="00EE3364"/>
    <w:rsid w:val="00EE340D"/>
    <w:rsid w:val="00EE348E"/>
    <w:rsid w:val="00EE3550"/>
    <w:rsid w:val="00EE3620"/>
    <w:rsid w:val="00EE378D"/>
    <w:rsid w:val="00EE37CE"/>
    <w:rsid w:val="00EE39BF"/>
    <w:rsid w:val="00EE3A53"/>
    <w:rsid w:val="00EE3A9D"/>
    <w:rsid w:val="00EE3B18"/>
    <w:rsid w:val="00EE3CDE"/>
    <w:rsid w:val="00EE3CF1"/>
    <w:rsid w:val="00EE3EDB"/>
    <w:rsid w:val="00EE3F4E"/>
    <w:rsid w:val="00EE41BC"/>
    <w:rsid w:val="00EE4248"/>
    <w:rsid w:val="00EE42F8"/>
    <w:rsid w:val="00EE435B"/>
    <w:rsid w:val="00EE4414"/>
    <w:rsid w:val="00EE479D"/>
    <w:rsid w:val="00EE4ADE"/>
    <w:rsid w:val="00EE4B0A"/>
    <w:rsid w:val="00EE4DE8"/>
    <w:rsid w:val="00EE4E00"/>
    <w:rsid w:val="00EE4E8A"/>
    <w:rsid w:val="00EE4F84"/>
    <w:rsid w:val="00EE4FBE"/>
    <w:rsid w:val="00EE5084"/>
    <w:rsid w:val="00EE529F"/>
    <w:rsid w:val="00EE52D4"/>
    <w:rsid w:val="00EE5382"/>
    <w:rsid w:val="00EE53DE"/>
    <w:rsid w:val="00EE5523"/>
    <w:rsid w:val="00EE560F"/>
    <w:rsid w:val="00EE5727"/>
    <w:rsid w:val="00EE5864"/>
    <w:rsid w:val="00EE5A33"/>
    <w:rsid w:val="00EE5AB0"/>
    <w:rsid w:val="00EE5AD5"/>
    <w:rsid w:val="00EE5B15"/>
    <w:rsid w:val="00EE5CB7"/>
    <w:rsid w:val="00EE5CC5"/>
    <w:rsid w:val="00EE5CD1"/>
    <w:rsid w:val="00EE5D2F"/>
    <w:rsid w:val="00EE5DB8"/>
    <w:rsid w:val="00EE5E94"/>
    <w:rsid w:val="00EE6102"/>
    <w:rsid w:val="00EE6174"/>
    <w:rsid w:val="00EE6380"/>
    <w:rsid w:val="00EE63D1"/>
    <w:rsid w:val="00EE66FE"/>
    <w:rsid w:val="00EE6730"/>
    <w:rsid w:val="00EE6BB5"/>
    <w:rsid w:val="00EE6BCD"/>
    <w:rsid w:val="00EE6C24"/>
    <w:rsid w:val="00EE6E2F"/>
    <w:rsid w:val="00EE71F5"/>
    <w:rsid w:val="00EE721B"/>
    <w:rsid w:val="00EE72AD"/>
    <w:rsid w:val="00EE73DC"/>
    <w:rsid w:val="00EE78C3"/>
    <w:rsid w:val="00EE78FE"/>
    <w:rsid w:val="00EE7A17"/>
    <w:rsid w:val="00EE7A47"/>
    <w:rsid w:val="00EE7B5D"/>
    <w:rsid w:val="00EE7C3E"/>
    <w:rsid w:val="00EE7FA3"/>
    <w:rsid w:val="00EF01E4"/>
    <w:rsid w:val="00EF021E"/>
    <w:rsid w:val="00EF032E"/>
    <w:rsid w:val="00EF05B5"/>
    <w:rsid w:val="00EF0789"/>
    <w:rsid w:val="00EF0827"/>
    <w:rsid w:val="00EF08FE"/>
    <w:rsid w:val="00EF0A19"/>
    <w:rsid w:val="00EF0A6E"/>
    <w:rsid w:val="00EF0B69"/>
    <w:rsid w:val="00EF0CBA"/>
    <w:rsid w:val="00EF0CC8"/>
    <w:rsid w:val="00EF0CCA"/>
    <w:rsid w:val="00EF0ED0"/>
    <w:rsid w:val="00EF1287"/>
    <w:rsid w:val="00EF13B7"/>
    <w:rsid w:val="00EF168D"/>
    <w:rsid w:val="00EF18E5"/>
    <w:rsid w:val="00EF1909"/>
    <w:rsid w:val="00EF1961"/>
    <w:rsid w:val="00EF1B8B"/>
    <w:rsid w:val="00EF1BF1"/>
    <w:rsid w:val="00EF1C97"/>
    <w:rsid w:val="00EF1F1D"/>
    <w:rsid w:val="00EF1FAA"/>
    <w:rsid w:val="00EF20CF"/>
    <w:rsid w:val="00EF210C"/>
    <w:rsid w:val="00EF2213"/>
    <w:rsid w:val="00EF22A8"/>
    <w:rsid w:val="00EF2382"/>
    <w:rsid w:val="00EF23B3"/>
    <w:rsid w:val="00EF2494"/>
    <w:rsid w:val="00EF252C"/>
    <w:rsid w:val="00EF2657"/>
    <w:rsid w:val="00EF26C5"/>
    <w:rsid w:val="00EF26D0"/>
    <w:rsid w:val="00EF26D6"/>
    <w:rsid w:val="00EF2769"/>
    <w:rsid w:val="00EF2942"/>
    <w:rsid w:val="00EF29F4"/>
    <w:rsid w:val="00EF2BC9"/>
    <w:rsid w:val="00EF2CFD"/>
    <w:rsid w:val="00EF2DE9"/>
    <w:rsid w:val="00EF2E0C"/>
    <w:rsid w:val="00EF2ECA"/>
    <w:rsid w:val="00EF2F8A"/>
    <w:rsid w:val="00EF2FE3"/>
    <w:rsid w:val="00EF308E"/>
    <w:rsid w:val="00EF3116"/>
    <w:rsid w:val="00EF334F"/>
    <w:rsid w:val="00EF3523"/>
    <w:rsid w:val="00EF35AC"/>
    <w:rsid w:val="00EF35E4"/>
    <w:rsid w:val="00EF3696"/>
    <w:rsid w:val="00EF3784"/>
    <w:rsid w:val="00EF37A1"/>
    <w:rsid w:val="00EF37E2"/>
    <w:rsid w:val="00EF38D1"/>
    <w:rsid w:val="00EF393E"/>
    <w:rsid w:val="00EF3A80"/>
    <w:rsid w:val="00EF3B92"/>
    <w:rsid w:val="00EF3BAF"/>
    <w:rsid w:val="00EF3BE8"/>
    <w:rsid w:val="00EF3E11"/>
    <w:rsid w:val="00EF3E8C"/>
    <w:rsid w:val="00EF3EEB"/>
    <w:rsid w:val="00EF3F87"/>
    <w:rsid w:val="00EF4139"/>
    <w:rsid w:val="00EF42D7"/>
    <w:rsid w:val="00EF4352"/>
    <w:rsid w:val="00EF4410"/>
    <w:rsid w:val="00EF4533"/>
    <w:rsid w:val="00EF46CD"/>
    <w:rsid w:val="00EF48A8"/>
    <w:rsid w:val="00EF48E6"/>
    <w:rsid w:val="00EF4B45"/>
    <w:rsid w:val="00EF4B94"/>
    <w:rsid w:val="00EF4BD3"/>
    <w:rsid w:val="00EF4C6B"/>
    <w:rsid w:val="00EF4D68"/>
    <w:rsid w:val="00EF4DC5"/>
    <w:rsid w:val="00EF4FB9"/>
    <w:rsid w:val="00EF50E2"/>
    <w:rsid w:val="00EF518D"/>
    <w:rsid w:val="00EF523F"/>
    <w:rsid w:val="00EF5430"/>
    <w:rsid w:val="00EF548F"/>
    <w:rsid w:val="00EF5571"/>
    <w:rsid w:val="00EF56E1"/>
    <w:rsid w:val="00EF5875"/>
    <w:rsid w:val="00EF5933"/>
    <w:rsid w:val="00EF5969"/>
    <w:rsid w:val="00EF5A65"/>
    <w:rsid w:val="00EF5B9E"/>
    <w:rsid w:val="00EF5DBB"/>
    <w:rsid w:val="00EF5E9D"/>
    <w:rsid w:val="00EF5F59"/>
    <w:rsid w:val="00EF5F79"/>
    <w:rsid w:val="00EF611C"/>
    <w:rsid w:val="00EF618A"/>
    <w:rsid w:val="00EF64E8"/>
    <w:rsid w:val="00EF6616"/>
    <w:rsid w:val="00EF666A"/>
    <w:rsid w:val="00EF6919"/>
    <w:rsid w:val="00EF69DC"/>
    <w:rsid w:val="00EF6B9C"/>
    <w:rsid w:val="00EF6C4E"/>
    <w:rsid w:val="00EF6C78"/>
    <w:rsid w:val="00EF6C9B"/>
    <w:rsid w:val="00EF6CD3"/>
    <w:rsid w:val="00EF6EC2"/>
    <w:rsid w:val="00EF6EE7"/>
    <w:rsid w:val="00EF6FB7"/>
    <w:rsid w:val="00EF7137"/>
    <w:rsid w:val="00EF720C"/>
    <w:rsid w:val="00EF724B"/>
    <w:rsid w:val="00EF7431"/>
    <w:rsid w:val="00EF7487"/>
    <w:rsid w:val="00EF74BE"/>
    <w:rsid w:val="00EF76B5"/>
    <w:rsid w:val="00EF7797"/>
    <w:rsid w:val="00EF7AAF"/>
    <w:rsid w:val="00EF7AC2"/>
    <w:rsid w:val="00EF7BC0"/>
    <w:rsid w:val="00EF7C81"/>
    <w:rsid w:val="00EF7CD3"/>
    <w:rsid w:val="00EF7D2D"/>
    <w:rsid w:val="00EF7D52"/>
    <w:rsid w:val="00EF7D58"/>
    <w:rsid w:val="00EF7DBB"/>
    <w:rsid w:val="00EF7E0E"/>
    <w:rsid w:val="00EF7F9A"/>
    <w:rsid w:val="00F000BF"/>
    <w:rsid w:val="00F00210"/>
    <w:rsid w:val="00F00344"/>
    <w:rsid w:val="00F003E1"/>
    <w:rsid w:val="00F00445"/>
    <w:rsid w:val="00F00716"/>
    <w:rsid w:val="00F008D7"/>
    <w:rsid w:val="00F0099F"/>
    <w:rsid w:val="00F00AD6"/>
    <w:rsid w:val="00F00B0A"/>
    <w:rsid w:val="00F00E8C"/>
    <w:rsid w:val="00F013B1"/>
    <w:rsid w:val="00F0150D"/>
    <w:rsid w:val="00F01776"/>
    <w:rsid w:val="00F01899"/>
    <w:rsid w:val="00F018CA"/>
    <w:rsid w:val="00F01904"/>
    <w:rsid w:val="00F0191B"/>
    <w:rsid w:val="00F0193E"/>
    <w:rsid w:val="00F01A42"/>
    <w:rsid w:val="00F01B8E"/>
    <w:rsid w:val="00F01C50"/>
    <w:rsid w:val="00F01D57"/>
    <w:rsid w:val="00F01DCC"/>
    <w:rsid w:val="00F01DFE"/>
    <w:rsid w:val="00F01E74"/>
    <w:rsid w:val="00F01EF7"/>
    <w:rsid w:val="00F020D9"/>
    <w:rsid w:val="00F0211B"/>
    <w:rsid w:val="00F02152"/>
    <w:rsid w:val="00F02229"/>
    <w:rsid w:val="00F022D2"/>
    <w:rsid w:val="00F02408"/>
    <w:rsid w:val="00F02469"/>
    <w:rsid w:val="00F024B2"/>
    <w:rsid w:val="00F024FE"/>
    <w:rsid w:val="00F0256A"/>
    <w:rsid w:val="00F02618"/>
    <w:rsid w:val="00F02669"/>
    <w:rsid w:val="00F026C6"/>
    <w:rsid w:val="00F027CA"/>
    <w:rsid w:val="00F02930"/>
    <w:rsid w:val="00F02956"/>
    <w:rsid w:val="00F029ED"/>
    <w:rsid w:val="00F02A11"/>
    <w:rsid w:val="00F02A26"/>
    <w:rsid w:val="00F02B2C"/>
    <w:rsid w:val="00F02C9B"/>
    <w:rsid w:val="00F02CE6"/>
    <w:rsid w:val="00F02D25"/>
    <w:rsid w:val="00F02F0B"/>
    <w:rsid w:val="00F02F9D"/>
    <w:rsid w:val="00F03011"/>
    <w:rsid w:val="00F03033"/>
    <w:rsid w:val="00F030D0"/>
    <w:rsid w:val="00F03110"/>
    <w:rsid w:val="00F03241"/>
    <w:rsid w:val="00F03489"/>
    <w:rsid w:val="00F034D0"/>
    <w:rsid w:val="00F03584"/>
    <w:rsid w:val="00F035C2"/>
    <w:rsid w:val="00F0367F"/>
    <w:rsid w:val="00F0370F"/>
    <w:rsid w:val="00F0378B"/>
    <w:rsid w:val="00F038E6"/>
    <w:rsid w:val="00F03A6F"/>
    <w:rsid w:val="00F03B0E"/>
    <w:rsid w:val="00F03BDE"/>
    <w:rsid w:val="00F03C9A"/>
    <w:rsid w:val="00F03D24"/>
    <w:rsid w:val="00F03E5C"/>
    <w:rsid w:val="00F03EAE"/>
    <w:rsid w:val="00F03F2D"/>
    <w:rsid w:val="00F040DC"/>
    <w:rsid w:val="00F041A4"/>
    <w:rsid w:val="00F0440E"/>
    <w:rsid w:val="00F04508"/>
    <w:rsid w:val="00F04627"/>
    <w:rsid w:val="00F04784"/>
    <w:rsid w:val="00F0478B"/>
    <w:rsid w:val="00F04942"/>
    <w:rsid w:val="00F04E68"/>
    <w:rsid w:val="00F04FAC"/>
    <w:rsid w:val="00F04FAF"/>
    <w:rsid w:val="00F0508A"/>
    <w:rsid w:val="00F050DE"/>
    <w:rsid w:val="00F0510A"/>
    <w:rsid w:val="00F0524B"/>
    <w:rsid w:val="00F054CB"/>
    <w:rsid w:val="00F054ED"/>
    <w:rsid w:val="00F05830"/>
    <w:rsid w:val="00F0584D"/>
    <w:rsid w:val="00F0597C"/>
    <w:rsid w:val="00F059AE"/>
    <w:rsid w:val="00F05A76"/>
    <w:rsid w:val="00F05AB9"/>
    <w:rsid w:val="00F05ACE"/>
    <w:rsid w:val="00F05AD4"/>
    <w:rsid w:val="00F05D3F"/>
    <w:rsid w:val="00F05D94"/>
    <w:rsid w:val="00F05DB9"/>
    <w:rsid w:val="00F05E99"/>
    <w:rsid w:val="00F05F60"/>
    <w:rsid w:val="00F061D7"/>
    <w:rsid w:val="00F061DC"/>
    <w:rsid w:val="00F06217"/>
    <w:rsid w:val="00F0644D"/>
    <w:rsid w:val="00F064AA"/>
    <w:rsid w:val="00F064C2"/>
    <w:rsid w:val="00F06539"/>
    <w:rsid w:val="00F06659"/>
    <w:rsid w:val="00F066B4"/>
    <w:rsid w:val="00F0677B"/>
    <w:rsid w:val="00F06898"/>
    <w:rsid w:val="00F069B1"/>
    <w:rsid w:val="00F069CC"/>
    <w:rsid w:val="00F06ADE"/>
    <w:rsid w:val="00F07265"/>
    <w:rsid w:val="00F07390"/>
    <w:rsid w:val="00F07458"/>
    <w:rsid w:val="00F076CA"/>
    <w:rsid w:val="00F07922"/>
    <w:rsid w:val="00F07942"/>
    <w:rsid w:val="00F07A19"/>
    <w:rsid w:val="00F07A1C"/>
    <w:rsid w:val="00F07AFE"/>
    <w:rsid w:val="00F07B25"/>
    <w:rsid w:val="00F07C47"/>
    <w:rsid w:val="00F07C97"/>
    <w:rsid w:val="00F07DA1"/>
    <w:rsid w:val="00F07EB3"/>
    <w:rsid w:val="00F07FD7"/>
    <w:rsid w:val="00F100BE"/>
    <w:rsid w:val="00F10246"/>
    <w:rsid w:val="00F1027B"/>
    <w:rsid w:val="00F102DE"/>
    <w:rsid w:val="00F103BE"/>
    <w:rsid w:val="00F1041F"/>
    <w:rsid w:val="00F104F3"/>
    <w:rsid w:val="00F105CF"/>
    <w:rsid w:val="00F10666"/>
    <w:rsid w:val="00F106BB"/>
    <w:rsid w:val="00F106EB"/>
    <w:rsid w:val="00F10A81"/>
    <w:rsid w:val="00F10AE1"/>
    <w:rsid w:val="00F10C0A"/>
    <w:rsid w:val="00F10C6B"/>
    <w:rsid w:val="00F10DA2"/>
    <w:rsid w:val="00F10EB6"/>
    <w:rsid w:val="00F10ECE"/>
    <w:rsid w:val="00F10F40"/>
    <w:rsid w:val="00F10FB3"/>
    <w:rsid w:val="00F11183"/>
    <w:rsid w:val="00F111AA"/>
    <w:rsid w:val="00F11200"/>
    <w:rsid w:val="00F11431"/>
    <w:rsid w:val="00F114AB"/>
    <w:rsid w:val="00F11B42"/>
    <w:rsid w:val="00F11BB9"/>
    <w:rsid w:val="00F11BC1"/>
    <w:rsid w:val="00F11C83"/>
    <w:rsid w:val="00F11CC6"/>
    <w:rsid w:val="00F11D12"/>
    <w:rsid w:val="00F11D51"/>
    <w:rsid w:val="00F11D8F"/>
    <w:rsid w:val="00F11E17"/>
    <w:rsid w:val="00F11E9F"/>
    <w:rsid w:val="00F12280"/>
    <w:rsid w:val="00F1231E"/>
    <w:rsid w:val="00F128FC"/>
    <w:rsid w:val="00F12A65"/>
    <w:rsid w:val="00F12A9A"/>
    <w:rsid w:val="00F12B16"/>
    <w:rsid w:val="00F12C4B"/>
    <w:rsid w:val="00F12D01"/>
    <w:rsid w:val="00F12E00"/>
    <w:rsid w:val="00F12EA5"/>
    <w:rsid w:val="00F12FE0"/>
    <w:rsid w:val="00F13038"/>
    <w:rsid w:val="00F13096"/>
    <w:rsid w:val="00F132C4"/>
    <w:rsid w:val="00F132DE"/>
    <w:rsid w:val="00F132FE"/>
    <w:rsid w:val="00F134EA"/>
    <w:rsid w:val="00F1350A"/>
    <w:rsid w:val="00F13566"/>
    <w:rsid w:val="00F135DF"/>
    <w:rsid w:val="00F1371F"/>
    <w:rsid w:val="00F13737"/>
    <w:rsid w:val="00F13751"/>
    <w:rsid w:val="00F13761"/>
    <w:rsid w:val="00F13772"/>
    <w:rsid w:val="00F1378F"/>
    <w:rsid w:val="00F137C0"/>
    <w:rsid w:val="00F13825"/>
    <w:rsid w:val="00F13ACB"/>
    <w:rsid w:val="00F13B97"/>
    <w:rsid w:val="00F13BE3"/>
    <w:rsid w:val="00F13DA6"/>
    <w:rsid w:val="00F13DE9"/>
    <w:rsid w:val="00F13F07"/>
    <w:rsid w:val="00F13F7E"/>
    <w:rsid w:val="00F14084"/>
    <w:rsid w:val="00F1409F"/>
    <w:rsid w:val="00F140B2"/>
    <w:rsid w:val="00F14250"/>
    <w:rsid w:val="00F1435A"/>
    <w:rsid w:val="00F143E0"/>
    <w:rsid w:val="00F144CB"/>
    <w:rsid w:val="00F1470E"/>
    <w:rsid w:val="00F1470F"/>
    <w:rsid w:val="00F1496A"/>
    <w:rsid w:val="00F14971"/>
    <w:rsid w:val="00F149AE"/>
    <w:rsid w:val="00F149B1"/>
    <w:rsid w:val="00F149BC"/>
    <w:rsid w:val="00F14A10"/>
    <w:rsid w:val="00F14AFF"/>
    <w:rsid w:val="00F14D0E"/>
    <w:rsid w:val="00F14D3A"/>
    <w:rsid w:val="00F15017"/>
    <w:rsid w:val="00F15299"/>
    <w:rsid w:val="00F15333"/>
    <w:rsid w:val="00F1534C"/>
    <w:rsid w:val="00F154A9"/>
    <w:rsid w:val="00F1554C"/>
    <w:rsid w:val="00F15717"/>
    <w:rsid w:val="00F157A6"/>
    <w:rsid w:val="00F15807"/>
    <w:rsid w:val="00F15864"/>
    <w:rsid w:val="00F158C2"/>
    <w:rsid w:val="00F1592D"/>
    <w:rsid w:val="00F15A15"/>
    <w:rsid w:val="00F15A97"/>
    <w:rsid w:val="00F15FD2"/>
    <w:rsid w:val="00F16152"/>
    <w:rsid w:val="00F16343"/>
    <w:rsid w:val="00F164F7"/>
    <w:rsid w:val="00F1650F"/>
    <w:rsid w:val="00F16595"/>
    <w:rsid w:val="00F16694"/>
    <w:rsid w:val="00F166B5"/>
    <w:rsid w:val="00F167ED"/>
    <w:rsid w:val="00F168FF"/>
    <w:rsid w:val="00F16925"/>
    <w:rsid w:val="00F169ED"/>
    <w:rsid w:val="00F16A07"/>
    <w:rsid w:val="00F16CE7"/>
    <w:rsid w:val="00F16D3C"/>
    <w:rsid w:val="00F16D50"/>
    <w:rsid w:val="00F171B3"/>
    <w:rsid w:val="00F17243"/>
    <w:rsid w:val="00F174FE"/>
    <w:rsid w:val="00F175DF"/>
    <w:rsid w:val="00F17720"/>
    <w:rsid w:val="00F17996"/>
    <w:rsid w:val="00F179BA"/>
    <w:rsid w:val="00F17A70"/>
    <w:rsid w:val="00F17B00"/>
    <w:rsid w:val="00F17B40"/>
    <w:rsid w:val="00F17C89"/>
    <w:rsid w:val="00F17C8A"/>
    <w:rsid w:val="00F17D05"/>
    <w:rsid w:val="00F17D37"/>
    <w:rsid w:val="00F17D67"/>
    <w:rsid w:val="00F17EFB"/>
    <w:rsid w:val="00F17F6F"/>
    <w:rsid w:val="00F201CB"/>
    <w:rsid w:val="00F202F3"/>
    <w:rsid w:val="00F20394"/>
    <w:rsid w:val="00F203F1"/>
    <w:rsid w:val="00F20495"/>
    <w:rsid w:val="00F2049E"/>
    <w:rsid w:val="00F20579"/>
    <w:rsid w:val="00F207BC"/>
    <w:rsid w:val="00F2082B"/>
    <w:rsid w:val="00F208B5"/>
    <w:rsid w:val="00F2099B"/>
    <w:rsid w:val="00F20A15"/>
    <w:rsid w:val="00F20A4A"/>
    <w:rsid w:val="00F20B8D"/>
    <w:rsid w:val="00F20C70"/>
    <w:rsid w:val="00F20D63"/>
    <w:rsid w:val="00F20E9A"/>
    <w:rsid w:val="00F20EE4"/>
    <w:rsid w:val="00F20F36"/>
    <w:rsid w:val="00F20F37"/>
    <w:rsid w:val="00F20F66"/>
    <w:rsid w:val="00F21048"/>
    <w:rsid w:val="00F211E3"/>
    <w:rsid w:val="00F21599"/>
    <w:rsid w:val="00F217A6"/>
    <w:rsid w:val="00F21844"/>
    <w:rsid w:val="00F21897"/>
    <w:rsid w:val="00F21AA8"/>
    <w:rsid w:val="00F21B6A"/>
    <w:rsid w:val="00F21F46"/>
    <w:rsid w:val="00F21F5F"/>
    <w:rsid w:val="00F22052"/>
    <w:rsid w:val="00F22416"/>
    <w:rsid w:val="00F225AF"/>
    <w:rsid w:val="00F226F4"/>
    <w:rsid w:val="00F22876"/>
    <w:rsid w:val="00F228E2"/>
    <w:rsid w:val="00F2290A"/>
    <w:rsid w:val="00F22B75"/>
    <w:rsid w:val="00F22BBC"/>
    <w:rsid w:val="00F22C53"/>
    <w:rsid w:val="00F22D50"/>
    <w:rsid w:val="00F22EE9"/>
    <w:rsid w:val="00F22F05"/>
    <w:rsid w:val="00F22F66"/>
    <w:rsid w:val="00F22F74"/>
    <w:rsid w:val="00F230A4"/>
    <w:rsid w:val="00F23204"/>
    <w:rsid w:val="00F23228"/>
    <w:rsid w:val="00F23242"/>
    <w:rsid w:val="00F233B8"/>
    <w:rsid w:val="00F2342C"/>
    <w:rsid w:val="00F2354D"/>
    <w:rsid w:val="00F235A9"/>
    <w:rsid w:val="00F23BBB"/>
    <w:rsid w:val="00F23C86"/>
    <w:rsid w:val="00F23CF3"/>
    <w:rsid w:val="00F23E90"/>
    <w:rsid w:val="00F23EE4"/>
    <w:rsid w:val="00F23F5B"/>
    <w:rsid w:val="00F24073"/>
    <w:rsid w:val="00F240CB"/>
    <w:rsid w:val="00F2413F"/>
    <w:rsid w:val="00F2428C"/>
    <w:rsid w:val="00F242F7"/>
    <w:rsid w:val="00F2445E"/>
    <w:rsid w:val="00F24532"/>
    <w:rsid w:val="00F2457B"/>
    <w:rsid w:val="00F2474A"/>
    <w:rsid w:val="00F247EA"/>
    <w:rsid w:val="00F2483B"/>
    <w:rsid w:val="00F248C1"/>
    <w:rsid w:val="00F24A16"/>
    <w:rsid w:val="00F24A32"/>
    <w:rsid w:val="00F24A74"/>
    <w:rsid w:val="00F24B41"/>
    <w:rsid w:val="00F24BE9"/>
    <w:rsid w:val="00F24C2B"/>
    <w:rsid w:val="00F24D87"/>
    <w:rsid w:val="00F24E01"/>
    <w:rsid w:val="00F24E4A"/>
    <w:rsid w:val="00F24E84"/>
    <w:rsid w:val="00F24EC9"/>
    <w:rsid w:val="00F24F42"/>
    <w:rsid w:val="00F2519A"/>
    <w:rsid w:val="00F2519D"/>
    <w:rsid w:val="00F2519E"/>
    <w:rsid w:val="00F25250"/>
    <w:rsid w:val="00F2527A"/>
    <w:rsid w:val="00F25402"/>
    <w:rsid w:val="00F2543E"/>
    <w:rsid w:val="00F2553B"/>
    <w:rsid w:val="00F25970"/>
    <w:rsid w:val="00F25D0F"/>
    <w:rsid w:val="00F25D5C"/>
    <w:rsid w:val="00F25E09"/>
    <w:rsid w:val="00F25E16"/>
    <w:rsid w:val="00F25F81"/>
    <w:rsid w:val="00F25FF8"/>
    <w:rsid w:val="00F26133"/>
    <w:rsid w:val="00F26223"/>
    <w:rsid w:val="00F262D1"/>
    <w:rsid w:val="00F2636C"/>
    <w:rsid w:val="00F26441"/>
    <w:rsid w:val="00F264FF"/>
    <w:rsid w:val="00F26566"/>
    <w:rsid w:val="00F2660F"/>
    <w:rsid w:val="00F26621"/>
    <w:rsid w:val="00F2668F"/>
    <w:rsid w:val="00F26706"/>
    <w:rsid w:val="00F267F5"/>
    <w:rsid w:val="00F26918"/>
    <w:rsid w:val="00F26924"/>
    <w:rsid w:val="00F2693F"/>
    <w:rsid w:val="00F26A1E"/>
    <w:rsid w:val="00F26C31"/>
    <w:rsid w:val="00F26DD6"/>
    <w:rsid w:val="00F26EFE"/>
    <w:rsid w:val="00F26F0C"/>
    <w:rsid w:val="00F27182"/>
    <w:rsid w:val="00F27241"/>
    <w:rsid w:val="00F2733C"/>
    <w:rsid w:val="00F273CB"/>
    <w:rsid w:val="00F2758E"/>
    <w:rsid w:val="00F276EA"/>
    <w:rsid w:val="00F27B74"/>
    <w:rsid w:val="00F27BFA"/>
    <w:rsid w:val="00F27E4C"/>
    <w:rsid w:val="00F27E6F"/>
    <w:rsid w:val="00F27ED6"/>
    <w:rsid w:val="00F27F65"/>
    <w:rsid w:val="00F300A1"/>
    <w:rsid w:val="00F300BC"/>
    <w:rsid w:val="00F3010C"/>
    <w:rsid w:val="00F302DB"/>
    <w:rsid w:val="00F3038E"/>
    <w:rsid w:val="00F30542"/>
    <w:rsid w:val="00F3068A"/>
    <w:rsid w:val="00F306DE"/>
    <w:rsid w:val="00F30711"/>
    <w:rsid w:val="00F308B3"/>
    <w:rsid w:val="00F308CD"/>
    <w:rsid w:val="00F30A7B"/>
    <w:rsid w:val="00F30B87"/>
    <w:rsid w:val="00F30B8A"/>
    <w:rsid w:val="00F30BAC"/>
    <w:rsid w:val="00F30BD7"/>
    <w:rsid w:val="00F30EF1"/>
    <w:rsid w:val="00F30F68"/>
    <w:rsid w:val="00F311A8"/>
    <w:rsid w:val="00F311A9"/>
    <w:rsid w:val="00F31237"/>
    <w:rsid w:val="00F3123A"/>
    <w:rsid w:val="00F3127D"/>
    <w:rsid w:val="00F31343"/>
    <w:rsid w:val="00F314A3"/>
    <w:rsid w:val="00F315C4"/>
    <w:rsid w:val="00F315F0"/>
    <w:rsid w:val="00F317B0"/>
    <w:rsid w:val="00F317E7"/>
    <w:rsid w:val="00F31825"/>
    <w:rsid w:val="00F31993"/>
    <w:rsid w:val="00F319A7"/>
    <w:rsid w:val="00F31B25"/>
    <w:rsid w:val="00F31B70"/>
    <w:rsid w:val="00F31C0F"/>
    <w:rsid w:val="00F31D3F"/>
    <w:rsid w:val="00F31DBD"/>
    <w:rsid w:val="00F31ED3"/>
    <w:rsid w:val="00F31EFC"/>
    <w:rsid w:val="00F31F94"/>
    <w:rsid w:val="00F31FAC"/>
    <w:rsid w:val="00F32083"/>
    <w:rsid w:val="00F320E0"/>
    <w:rsid w:val="00F32122"/>
    <w:rsid w:val="00F32155"/>
    <w:rsid w:val="00F32183"/>
    <w:rsid w:val="00F3229A"/>
    <w:rsid w:val="00F322F2"/>
    <w:rsid w:val="00F323F7"/>
    <w:rsid w:val="00F3242F"/>
    <w:rsid w:val="00F3258B"/>
    <w:rsid w:val="00F3260B"/>
    <w:rsid w:val="00F329BC"/>
    <w:rsid w:val="00F32A3B"/>
    <w:rsid w:val="00F32A3C"/>
    <w:rsid w:val="00F32AF0"/>
    <w:rsid w:val="00F32B4F"/>
    <w:rsid w:val="00F32BA4"/>
    <w:rsid w:val="00F32CCD"/>
    <w:rsid w:val="00F32CFD"/>
    <w:rsid w:val="00F32E25"/>
    <w:rsid w:val="00F32EE3"/>
    <w:rsid w:val="00F33182"/>
    <w:rsid w:val="00F33213"/>
    <w:rsid w:val="00F33244"/>
    <w:rsid w:val="00F3335A"/>
    <w:rsid w:val="00F335F4"/>
    <w:rsid w:val="00F337D0"/>
    <w:rsid w:val="00F338CC"/>
    <w:rsid w:val="00F33A68"/>
    <w:rsid w:val="00F33AC3"/>
    <w:rsid w:val="00F33C05"/>
    <w:rsid w:val="00F33D9C"/>
    <w:rsid w:val="00F33DD0"/>
    <w:rsid w:val="00F33F55"/>
    <w:rsid w:val="00F34002"/>
    <w:rsid w:val="00F3400E"/>
    <w:rsid w:val="00F340BF"/>
    <w:rsid w:val="00F3416C"/>
    <w:rsid w:val="00F34231"/>
    <w:rsid w:val="00F34243"/>
    <w:rsid w:val="00F34283"/>
    <w:rsid w:val="00F344DF"/>
    <w:rsid w:val="00F345EF"/>
    <w:rsid w:val="00F34618"/>
    <w:rsid w:val="00F346DD"/>
    <w:rsid w:val="00F34702"/>
    <w:rsid w:val="00F34806"/>
    <w:rsid w:val="00F3484A"/>
    <w:rsid w:val="00F3486C"/>
    <w:rsid w:val="00F34871"/>
    <w:rsid w:val="00F34A63"/>
    <w:rsid w:val="00F34ACC"/>
    <w:rsid w:val="00F34AF9"/>
    <w:rsid w:val="00F34B1B"/>
    <w:rsid w:val="00F34BD0"/>
    <w:rsid w:val="00F34BD4"/>
    <w:rsid w:val="00F34C37"/>
    <w:rsid w:val="00F34C50"/>
    <w:rsid w:val="00F34DAB"/>
    <w:rsid w:val="00F34E6B"/>
    <w:rsid w:val="00F34FD2"/>
    <w:rsid w:val="00F35035"/>
    <w:rsid w:val="00F351B1"/>
    <w:rsid w:val="00F35279"/>
    <w:rsid w:val="00F352A7"/>
    <w:rsid w:val="00F3536C"/>
    <w:rsid w:val="00F35429"/>
    <w:rsid w:val="00F354CD"/>
    <w:rsid w:val="00F356B3"/>
    <w:rsid w:val="00F35730"/>
    <w:rsid w:val="00F35740"/>
    <w:rsid w:val="00F357EA"/>
    <w:rsid w:val="00F3588A"/>
    <w:rsid w:val="00F35932"/>
    <w:rsid w:val="00F35CC7"/>
    <w:rsid w:val="00F35D4E"/>
    <w:rsid w:val="00F35D53"/>
    <w:rsid w:val="00F35F28"/>
    <w:rsid w:val="00F36045"/>
    <w:rsid w:val="00F36138"/>
    <w:rsid w:val="00F3619C"/>
    <w:rsid w:val="00F362A5"/>
    <w:rsid w:val="00F3634F"/>
    <w:rsid w:val="00F3646C"/>
    <w:rsid w:val="00F3652A"/>
    <w:rsid w:val="00F365E2"/>
    <w:rsid w:val="00F365F3"/>
    <w:rsid w:val="00F36632"/>
    <w:rsid w:val="00F3664C"/>
    <w:rsid w:val="00F367C6"/>
    <w:rsid w:val="00F368C9"/>
    <w:rsid w:val="00F36975"/>
    <w:rsid w:val="00F36B4D"/>
    <w:rsid w:val="00F36B7E"/>
    <w:rsid w:val="00F36CAE"/>
    <w:rsid w:val="00F36CE7"/>
    <w:rsid w:val="00F36E4B"/>
    <w:rsid w:val="00F36F1D"/>
    <w:rsid w:val="00F36FD5"/>
    <w:rsid w:val="00F37035"/>
    <w:rsid w:val="00F37125"/>
    <w:rsid w:val="00F371F1"/>
    <w:rsid w:val="00F3729A"/>
    <w:rsid w:val="00F37381"/>
    <w:rsid w:val="00F37386"/>
    <w:rsid w:val="00F37405"/>
    <w:rsid w:val="00F3742D"/>
    <w:rsid w:val="00F374B2"/>
    <w:rsid w:val="00F374B9"/>
    <w:rsid w:val="00F377C8"/>
    <w:rsid w:val="00F37861"/>
    <w:rsid w:val="00F37A55"/>
    <w:rsid w:val="00F37AD7"/>
    <w:rsid w:val="00F37C48"/>
    <w:rsid w:val="00F37CAC"/>
    <w:rsid w:val="00F37CCB"/>
    <w:rsid w:val="00F37E4C"/>
    <w:rsid w:val="00F37F49"/>
    <w:rsid w:val="00F40029"/>
    <w:rsid w:val="00F401F0"/>
    <w:rsid w:val="00F40250"/>
    <w:rsid w:val="00F4025C"/>
    <w:rsid w:val="00F402A3"/>
    <w:rsid w:val="00F40365"/>
    <w:rsid w:val="00F4060E"/>
    <w:rsid w:val="00F40AB9"/>
    <w:rsid w:val="00F40B2A"/>
    <w:rsid w:val="00F40D43"/>
    <w:rsid w:val="00F40E7B"/>
    <w:rsid w:val="00F40E91"/>
    <w:rsid w:val="00F40FFA"/>
    <w:rsid w:val="00F411B3"/>
    <w:rsid w:val="00F4122E"/>
    <w:rsid w:val="00F412D6"/>
    <w:rsid w:val="00F412E4"/>
    <w:rsid w:val="00F413AA"/>
    <w:rsid w:val="00F41441"/>
    <w:rsid w:val="00F41607"/>
    <w:rsid w:val="00F41647"/>
    <w:rsid w:val="00F4177E"/>
    <w:rsid w:val="00F41908"/>
    <w:rsid w:val="00F41D5C"/>
    <w:rsid w:val="00F41D8A"/>
    <w:rsid w:val="00F41DF7"/>
    <w:rsid w:val="00F42210"/>
    <w:rsid w:val="00F42282"/>
    <w:rsid w:val="00F42298"/>
    <w:rsid w:val="00F42319"/>
    <w:rsid w:val="00F4281B"/>
    <w:rsid w:val="00F42890"/>
    <w:rsid w:val="00F42966"/>
    <w:rsid w:val="00F42AF6"/>
    <w:rsid w:val="00F42CB1"/>
    <w:rsid w:val="00F42E0D"/>
    <w:rsid w:val="00F42F6B"/>
    <w:rsid w:val="00F4320D"/>
    <w:rsid w:val="00F432DD"/>
    <w:rsid w:val="00F43577"/>
    <w:rsid w:val="00F43623"/>
    <w:rsid w:val="00F4362D"/>
    <w:rsid w:val="00F436F8"/>
    <w:rsid w:val="00F437C9"/>
    <w:rsid w:val="00F43968"/>
    <w:rsid w:val="00F43A0B"/>
    <w:rsid w:val="00F43B41"/>
    <w:rsid w:val="00F43B88"/>
    <w:rsid w:val="00F43C6D"/>
    <w:rsid w:val="00F43D3C"/>
    <w:rsid w:val="00F43E0C"/>
    <w:rsid w:val="00F43FD6"/>
    <w:rsid w:val="00F441CD"/>
    <w:rsid w:val="00F441DB"/>
    <w:rsid w:val="00F4420A"/>
    <w:rsid w:val="00F44565"/>
    <w:rsid w:val="00F445A5"/>
    <w:rsid w:val="00F44701"/>
    <w:rsid w:val="00F449E3"/>
    <w:rsid w:val="00F44B6E"/>
    <w:rsid w:val="00F44C24"/>
    <w:rsid w:val="00F44D58"/>
    <w:rsid w:val="00F45159"/>
    <w:rsid w:val="00F4520A"/>
    <w:rsid w:val="00F45264"/>
    <w:rsid w:val="00F45485"/>
    <w:rsid w:val="00F45629"/>
    <w:rsid w:val="00F4573D"/>
    <w:rsid w:val="00F4577D"/>
    <w:rsid w:val="00F45793"/>
    <w:rsid w:val="00F45A5F"/>
    <w:rsid w:val="00F45AB3"/>
    <w:rsid w:val="00F45C43"/>
    <w:rsid w:val="00F45D71"/>
    <w:rsid w:val="00F4600F"/>
    <w:rsid w:val="00F460A7"/>
    <w:rsid w:val="00F4617F"/>
    <w:rsid w:val="00F46188"/>
    <w:rsid w:val="00F462A0"/>
    <w:rsid w:val="00F463E7"/>
    <w:rsid w:val="00F4640F"/>
    <w:rsid w:val="00F464A4"/>
    <w:rsid w:val="00F4664E"/>
    <w:rsid w:val="00F4679C"/>
    <w:rsid w:val="00F46A66"/>
    <w:rsid w:val="00F46BC6"/>
    <w:rsid w:val="00F46DA3"/>
    <w:rsid w:val="00F46F91"/>
    <w:rsid w:val="00F46FE9"/>
    <w:rsid w:val="00F47083"/>
    <w:rsid w:val="00F470CF"/>
    <w:rsid w:val="00F47222"/>
    <w:rsid w:val="00F47313"/>
    <w:rsid w:val="00F473B9"/>
    <w:rsid w:val="00F4746C"/>
    <w:rsid w:val="00F4754D"/>
    <w:rsid w:val="00F47778"/>
    <w:rsid w:val="00F47861"/>
    <w:rsid w:val="00F478E7"/>
    <w:rsid w:val="00F4790F"/>
    <w:rsid w:val="00F479A8"/>
    <w:rsid w:val="00F47ADD"/>
    <w:rsid w:val="00F47B9E"/>
    <w:rsid w:val="00F47C06"/>
    <w:rsid w:val="00F47D90"/>
    <w:rsid w:val="00F47DB2"/>
    <w:rsid w:val="00F47F5E"/>
    <w:rsid w:val="00F5011B"/>
    <w:rsid w:val="00F50131"/>
    <w:rsid w:val="00F504A9"/>
    <w:rsid w:val="00F504F6"/>
    <w:rsid w:val="00F50542"/>
    <w:rsid w:val="00F506E5"/>
    <w:rsid w:val="00F50886"/>
    <w:rsid w:val="00F508C4"/>
    <w:rsid w:val="00F5094D"/>
    <w:rsid w:val="00F50979"/>
    <w:rsid w:val="00F50A54"/>
    <w:rsid w:val="00F50B6F"/>
    <w:rsid w:val="00F50E42"/>
    <w:rsid w:val="00F50F22"/>
    <w:rsid w:val="00F50FC3"/>
    <w:rsid w:val="00F51119"/>
    <w:rsid w:val="00F51376"/>
    <w:rsid w:val="00F51383"/>
    <w:rsid w:val="00F513A7"/>
    <w:rsid w:val="00F513CA"/>
    <w:rsid w:val="00F5175D"/>
    <w:rsid w:val="00F51798"/>
    <w:rsid w:val="00F517EE"/>
    <w:rsid w:val="00F5180D"/>
    <w:rsid w:val="00F519A6"/>
    <w:rsid w:val="00F519D2"/>
    <w:rsid w:val="00F51AA7"/>
    <w:rsid w:val="00F51B9A"/>
    <w:rsid w:val="00F51BE6"/>
    <w:rsid w:val="00F51C8E"/>
    <w:rsid w:val="00F51CC5"/>
    <w:rsid w:val="00F51D3B"/>
    <w:rsid w:val="00F51F23"/>
    <w:rsid w:val="00F52345"/>
    <w:rsid w:val="00F52445"/>
    <w:rsid w:val="00F5246F"/>
    <w:rsid w:val="00F52562"/>
    <w:rsid w:val="00F52610"/>
    <w:rsid w:val="00F52649"/>
    <w:rsid w:val="00F52696"/>
    <w:rsid w:val="00F52BFF"/>
    <w:rsid w:val="00F52D6F"/>
    <w:rsid w:val="00F530B0"/>
    <w:rsid w:val="00F530F5"/>
    <w:rsid w:val="00F53271"/>
    <w:rsid w:val="00F53279"/>
    <w:rsid w:val="00F532D2"/>
    <w:rsid w:val="00F53561"/>
    <w:rsid w:val="00F53B55"/>
    <w:rsid w:val="00F53BD4"/>
    <w:rsid w:val="00F53C0E"/>
    <w:rsid w:val="00F53D64"/>
    <w:rsid w:val="00F53E08"/>
    <w:rsid w:val="00F5402D"/>
    <w:rsid w:val="00F54074"/>
    <w:rsid w:val="00F54106"/>
    <w:rsid w:val="00F54236"/>
    <w:rsid w:val="00F54243"/>
    <w:rsid w:val="00F54290"/>
    <w:rsid w:val="00F5429E"/>
    <w:rsid w:val="00F54489"/>
    <w:rsid w:val="00F54492"/>
    <w:rsid w:val="00F544E6"/>
    <w:rsid w:val="00F544EC"/>
    <w:rsid w:val="00F54506"/>
    <w:rsid w:val="00F545A9"/>
    <w:rsid w:val="00F54694"/>
    <w:rsid w:val="00F546AB"/>
    <w:rsid w:val="00F54723"/>
    <w:rsid w:val="00F54848"/>
    <w:rsid w:val="00F548AB"/>
    <w:rsid w:val="00F54969"/>
    <w:rsid w:val="00F549A0"/>
    <w:rsid w:val="00F549DC"/>
    <w:rsid w:val="00F54B67"/>
    <w:rsid w:val="00F54CE0"/>
    <w:rsid w:val="00F54D7A"/>
    <w:rsid w:val="00F54E2E"/>
    <w:rsid w:val="00F54E45"/>
    <w:rsid w:val="00F54E74"/>
    <w:rsid w:val="00F54E88"/>
    <w:rsid w:val="00F54F4A"/>
    <w:rsid w:val="00F55160"/>
    <w:rsid w:val="00F55305"/>
    <w:rsid w:val="00F5531A"/>
    <w:rsid w:val="00F5576F"/>
    <w:rsid w:val="00F559FF"/>
    <w:rsid w:val="00F55A57"/>
    <w:rsid w:val="00F55B09"/>
    <w:rsid w:val="00F55B7F"/>
    <w:rsid w:val="00F55BE1"/>
    <w:rsid w:val="00F55EEC"/>
    <w:rsid w:val="00F55F11"/>
    <w:rsid w:val="00F56407"/>
    <w:rsid w:val="00F564E2"/>
    <w:rsid w:val="00F564EB"/>
    <w:rsid w:val="00F56548"/>
    <w:rsid w:val="00F565BB"/>
    <w:rsid w:val="00F5664D"/>
    <w:rsid w:val="00F5694D"/>
    <w:rsid w:val="00F569AC"/>
    <w:rsid w:val="00F569EA"/>
    <w:rsid w:val="00F56B38"/>
    <w:rsid w:val="00F56B4A"/>
    <w:rsid w:val="00F56B4F"/>
    <w:rsid w:val="00F56CAD"/>
    <w:rsid w:val="00F56DD4"/>
    <w:rsid w:val="00F56F56"/>
    <w:rsid w:val="00F57084"/>
    <w:rsid w:val="00F57124"/>
    <w:rsid w:val="00F571EA"/>
    <w:rsid w:val="00F57220"/>
    <w:rsid w:val="00F57263"/>
    <w:rsid w:val="00F57329"/>
    <w:rsid w:val="00F57575"/>
    <w:rsid w:val="00F57600"/>
    <w:rsid w:val="00F5763E"/>
    <w:rsid w:val="00F579CA"/>
    <w:rsid w:val="00F57B3C"/>
    <w:rsid w:val="00F57B8D"/>
    <w:rsid w:val="00F57CA9"/>
    <w:rsid w:val="00F57E08"/>
    <w:rsid w:val="00F57E1D"/>
    <w:rsid w:val="00F57EE9"/>
    <w:rsid w:val="00F57FDE"/>
    <w:rsid w:val="00F60137"/>
    <w:rsid w:val="00F60150"/>
    <w:rsid w:val="00F60281"/>
    <w:rsid w:val="00F604A2"/>
    <w:rsid w:val="00F60621"/>
    <w:rsid w:val="00F60666"/>
    <w:rsid w:val="00F60884"/>
    <w:rsid w:val="00F60A91"/>
    <w:rsid w:val="00F60AC5"/>
    <w:rsid w:val="00F60ACB"/>
    <w:rsid w:val="00F60D44"/>
    <w:rsid w:val="00F60E1C"/>
    <w:rsid w:val="00F60EC6"/>
    <w:rsid w:val="00F61037"/>
    <w:rsid w:val="00F61277"/>
    <w:rsid w:val="00F612C1"/>
    <w:rsid w:val="00F612E0"/>
    <w:rsid w:val="00F612EF"/>
    <w:rsid w:val="00F6136E"/>
    <w:rsid w:val="00F61529"/>
    <w:rsid w:val="00F615E4"/>
    <w:rsid w:val="00F615EE"/>
    <w:rsid w:val="00F616E1"/>
    <w:rsid w:val="00F61731"/>
    <w:rsid w:val="00F61845"/>
    <w:rsid w:val="00F6186A"/>
    <w:rsid w:val="00F6196C"/>
    <w:rsid w:val="00F61A70"/>
    <w:rsid w:val="00F61A94"/>
    <w:rsid w:val="00F61B48"/>
    <w:rsid w:val="00F61BE3"/>
    <w:rsid w:val="00F61C3C"/>
    <w:rsid w:val="00F61C71"/>
    <w:rsid w:val="00F62042"/>
    <w:rsid w:val="00F62160"/>
    <w:rsid w:val="00F62249"/>
    <w:rsid w:val="00F62474"/>
    <w:rsid w:val="00F6272C"/>
    <w:rsid w:val="00F62970"/>
    <w:rsid w:val="00F62AE9"/>
    <w:rsid w:val="00F62B07"/>
    <w:rsid w:val="00F62B74"/>
    <w:rsid w:val="00F62CF6"/>
    <w:rsid w:val="00F62E09"/>
    <w:rsid w:val="00F62EC6"/>
    <w:rsid w:val="00F6303F"/>
    <w:rsid w:val="00F63055"/>
    <w:rsid w:val="00F6317F"/>
    <w:rsid w:val="00F632EA"/>
    <w:rsid w:val="00F63313"/>
    <w:rsid w:val="00F63412"/>
    <w:rsid w:val="00F6356F"/>
    <w:rsid w:val="00F63570"/>
    <w:rsid w:val="00F635A2"/>
    <w:rsid w:val="00F6366C"/>
    <w:rsid w:val="00F636D9"/>
    <w:rsid w:val="00F63781"/>
    <w:rsid w:val="00F637E9"/>
    <w:rsid w:val="00F637F1"/>
    <w:rsid w:val="00F63873"/>
    <w:rsid w:val="00F63875"/>
    <w:rsid w:val="00F638DC"/>
    <w:rsid w:val="00F63951"/>
    <w:rsid w:val="00F63B0B"/>
    <w:rsid w:val="00F63B46"/>
    <w:rsid w:val="00F63CDD"/>
    <w:rsid w:val="00F63EF6"/>
    <w:rsid w:val="00F64098"/>
    <w:rsid w:val="00F640FA"/>
    <w:rsid w:val="00F64239"/>
    <w:rsid w:val="00F643BA"/>
    <w:rsid w:val="00F643F4"/>
    <w:rsid w:val="00F644A5"/>
    <w:rsid w:val="00F64743"/>
    <w:rsid w:val="00F6477C"/>
    <w:rsid w:val="00F64910"/>
    <w:rsid w:val="00F64A0A"/>
    <w:rsid w:val="00F64A79"/>
    <w:rsid w:val="00F64C66"/>
    <w:rsid w:val="00F64DF3"/>
    <w:rsid w:val="00F64EA6"/>
    <w:rsid w:val="00F65069"/>
    <w:rsid w:val="00F65075"/>
    <w:rsid w:val="00F6524D"/>
    <w:rsid w:val="00F65370"/>
    <w:rsid w:val="00F654E1"/>
    <w:rsid w:val="00F654F8"/>
    <w:rsid w:val="00F655D0"/>
    <w:rsid w:val="00F65606"/>
    <w:rsid w:val="00F65826"/>
    <w:rsid w:val="00F65847"/>
    <w:rsid w:val="00F659EC"/>
    <w:rsid w:val="00F65AE8"/>
    <w:rsid w:val="00F65B0A"/>
    <w:rsid w:val="00F65B91"/>
    <w:rsid w:val="00F65BB1"/>
    <w:rsid w:val="00F65CA7"/>
    <w:rsid w:val="00F65CAE"/>
    <w:rsid w:val="00F66046"/>
    <w:rsid w:val="00F66056"/>
    <w:rsid w:val="00F66286"/>
    <w:rsid w:val="00F662C0"/>
    <w:rsid w:val="00F662D9"/>
    <w:rsid w:val="00F6631B"/>
    <w:rsid w:val="00F663D6"/>
    <w:rsid w:val="00F66442"/>
    <w:rsid w:val="00F66496"/>
    <w:rsid w:val="00F6664B"/>
    <w:rsid w:val="00F66754"/>
    <w:rsid w:val="00F66810"/>
    <w:rsid w:val="00F668C2"/>
    <w:rsid w:val="00F66918"/>
    <w:rsid w:val="00F669D4"/>
    <w:rsid w:val="00F66B5B"/>
    <w:rsid w:val="00F66B87"/>
    <w:rsid w:val="00F66BAA"/>
    <w:rsid w:val="00F66CD4"/>
    <w:rsid w:val="00F66D43"/>
    <w:rsid w:val="00F66E10"/>
    <w:rsid w:val="00F66E4F"/>
    <w:rsid w:val="00F66ECE"/>
    <w:rsid w:val="00F67227"/>
    <w:rsid w:val="00F67400"/>
    <w:rsid w:val="00F67496"/>
    <w:rsid w:val="00F674DF"/>
    <w:rsid w:val="00F6760A"/>
    <w:rsid w:val="00F677CB"/>
    <w:rsid w:val="00F67956"/>
    <w:rsid w:val="00F679FA"/>
    <w:rsid w:val="00F67A21"/>
    <w:rsid w:val="00F67C01"/>
    <w:rsid w:val="00F67EB3"/>
    <w:rsid w:val="00F67F2D"/>
    <w:rsid w:val="00F70012"/>
    <w:rsid w:val="00F70203"/>
    <w:rsid w:val="00F703CE"/>
    <w:rsid w:val="00F70444"/>
    <w:rsid w:val="00F70758"/>
    <w:rsid w:val="00F70973"/>
    <w:rsid w:val="00F7097A"/>
    <w:rsid w:val="00F70D52"/>
    <w:rsid w:val="00F70DB2"/>
    <w:rsid w:val="00F70DC5"/>
    <w:rsid w:val="00F70E1C"/>
    <w:rsid w:val="00F70E7E"/>
    <w:rsid w:val="00F70FA6"/>
    <w:rsid w:val="00F71121"/>
    <w:rsid w:val="00F711DA"/>
    <w:rsid w:val="00F71493"/>
    <w:rsid w:val="00F714D7"/>
    <w:rsid w:val="00F71657"/>
    <w:rsid w:val="00F7172E"/>
    <w:rsid w:val="00F71788"/>
    <w:rsid w:val="00F71863"/>
    <w:rsid w:val="00F718AE"/>
    <w:rsid w:val="00F71966"/>
    <w:rsid w:val="00F719E8"/>
    <w:rsid w:val="00F71A5D"/>
    <w:rsid w:val="00F71BD9"/>
    <w:rsid w:val="00F71D8E"/>
    <w:rsid w:val="00F71DDC"/>
    <w:rsid w:val="00F71DED"/>
    <w:rsid w:val="00F72055"/>
    <w:rsid w:val="00F7213D"/>
    <w:rsid w:val="00F72158"/>
    <w:rsid w:val="00F7237C"/>
    <w:rsid w:val="00F7237E"/>
    <w:rsid w:val="00F72643"/>
    <w:rsid w:val="00F7266C"/>
    <w:rsid w:val="00F7277B"/>
    <w:rsid w:val="00F72801"/>
    <w:rsid w:val="00F72956"/>
    <w:rsid w:val="00F729B4"/>
    <w:rsid w:val="00F72ABB"/>
    <w:rsid w:val="00F72C77"/>
    <w:rsid w:val="00F72CB1"/>
    <w:rsid w:val="00F72E64"/>
    <w:rsid w:val="00F72EC6"/>
    <w:rsid w:val="00F72FE2"/>
    <w:rsid w:val="00F73375"/>
    <w:rsid w:val="00F733F9"/>
    <w:rsid w:val="00F73712"/>
    <w:rsid w:val="00F7380A"/>
    <w:rsid w:val="00F73AA1"/>
    <w:rsid w:val="00F73B40"/>
    <w:rsid w:val="00F73B58"/>
    <w:rsid w:val="00F73C1D"/>
    <w:rsid w:val="00F73CBF"/>
    <w:rsid w:val="00F73D54"/>
    <w:rsid w:val="00F73DAB"/>
    <w:rsid w:val="00F73EB0"/>
    <w:rsid w:val="00F73F4E"/>
    <w:rsid w:val="00F740AA"/>
    <w:rsid w:val="00F740CE"/>
    <w:rsid w:val="00F741B2"/>
    <w:rsid w:val="00F7421E"/>
    <w:rsid w:val="00F74231"/>
    <w:rsid w:val="00F74288"/>
    <w:rsid w:val="00F7428E"/>
    <w:rsid w:val="00F74374"/>
    <w:rsid w:val="00F74406"/>
    <w:rsid w:val="00F744C2"/>
    <w:rsid w:val="00F74554"/>
    <w:rsid w:val="00F74599"/>
    <w:rsid w:val="00F74672"/>
    <w:rsid w:val="00F74698"/>
    <w:rsid w:val="00F746EC"/>
    <w:rsid w:val="00F74738"/>
    <w:rsid w:val="00F74784"/>
    <w:rsid w:val="00F748CA"/>
    <w:rsid w:val="00F74920"/>
    <w:rsid w:val="00F7492E"/>
    <w:rsid w:val="00F74A67"/>
    <w:rsid w:val="00F74CB6"/>
    <w:rsid w:val="00F74FD3"/>
    <w:rsid w:val="00F75023"/>
    <w:rsid w:val="00F75242"/>
    <w:rsid w:val="00F7531A"/>
    <w:rsid w:val="00F75442"/>
    <w:rsid w:val="00F754AF"/>
    <w:rsid w:val="00F7558E"/>
    <w:rsid w:val="00F75634"/>
    <w:rsid w:val="00F7588F"/>
    <w:rsid w:val="00F759CF"/>
    <w:rsid w:val="00F75DAE"/>
    <w:rsid w:val="00F75F28"/>
    <w:rsid w:val="00F75F80"/>
    <w:rsid w:val="00F7631D"/>
    <w:rsid w:val="00F7633A"/>
    <w:rsid w:val="00F764E4"/>
    <w:rsid w:val="00F76525"/>
    <w:rsid w:val="00F76629"/>
    <w:rsid w:val="00F767AF"/>
    <w:rsid w:val="00F767C9"/>
    <w:rsid w:val="00F76882"/>
    <w:rsid w:val="00F768EF"/>
    <w:rsid w:val="00F769CC"/>
    <w:rsid w:val="00F76E8F"/>
    <w:rsid w:val="00F76F1B"/>
    <w:rsid w:val="00F76FEB"/>
    <w:rsid w:val="00F7700E"/>
    <w:rsid w:val="00F77018"/>
    <w:rsid w:val="00F772E1"/>
    <w:rsid w:val="00F7732A"/>
    <w:rsid w:val="00F77340"/>
    <w:rsid w:val="00F774FE"/>
    <w:rsid w:val="00F77519"/>
    <w:rsid w:val="00F776E4"/>
    <w:rsid w:val="00F77762"/>
    <w:rsid w:val="00F7776B"/>
    <w:rsid w:val="00F779A8"/>
    <w:rsid w:val="00F77A13"/>
    <w:rsid w:val="00F77AB9"/>
    <w:rsid w:val="00F77B9A"/>
    <w:rsid w:val="00F77BC3"/>
    <w:rsid w:val="00F77C1C"/>
    <w:rsid w:val="00F77C89"/>
    <w:rsid w:val="00F77E45"/>
    <w:rsid w:val="00F77E80"/>
    <w:rsid w:val="00F80067"/>
    <w:rsid w:val="00F801BA"/>
    <w:rsid w:val="00F80299"/>
    <w:rsid w:val="00F802C1"/>
    <w:rsid w:val="00F80426"/>
    <w:rsid w:val="00F80501"/>
    <w:rsid w:val="00F80519"/>
    <w:rsid w:val="00F8075B"/>
    <w:rsid w:val="00F807AD"/>
    <w:rsid w:val="00F807C9"/>
    <w:rsid w:val="00F80825"/>
    <w:rsid w:val="00F80B21"/>
    <w:rsid w:val="00F80F0F"/>
    <w:rsid w:val="00F8101B"/>
    <w:rsid w:val="00F8102F"/>
    <w:rsid w:val="00F81040"/>
    <w:rsid w:val="00F810DF"/>
    <w:rsid w:val="00F81122"/>
    <w:rsid w:val="00F81140"/>
    <w:rsid w:val="00F81223"/>
    <w:rsid w:val="00F81229"/>
    <w:rsid w:val="00F81232"/>
    <w:rsid w:val="00F812F8"/>
    <w:rsid w:val="00F813BB"/>
    <w:rsid w:val="00F813FD"/>
    <w:rsid w:val="00F81477"/>
    <w:rsid w:val="00F814F3"/>
    <w:rsid w:val="00F817A8"/>
    <w:rsid w:val="00F81836"/>
    <w:rsid w:val="00F81A57"/>
    <w:rsid w:val="00F81AB3"/>
    <w:rsid w:val="00F81CAE"/>
    <w:rsid w:val="00F81D81"/>
    <w:rsid w:val="00F81EA4"/>
    <w:rsid w:val="00F81F9C"/>
    <w:rsid w:val="00F8208C"/>
    <w:rsid w:val="00F820F5"/>
    <w:rsid w:val="00F82158"/>
    <w:rsid w:val="00F821A8"/>
    <w:rsid w:val="00F82279"/>
    <w:rsid w:val="00F82342"/>
    <w:rsid w:val="00F82383"/>
    <w:rsid w:val="00F82471"/>
    <w:rsid w:val="00F8250D"/>
    <w:rsid w:val="00F8251D"/>
    <w:rsid w:val="00F8254B"/>
    <w:rsid w:val="00F8255A"/>
    <w:rsid w:val="00F82881"/>
    <w:rsid w:val="00F82B83"/>
    <w:rsid w:val="00F82B8A"/>
    <w:rsid w:val="00F82C21"/>
    <w:rsid w:val="00F82C2A"/>
    <w:rsid w:val="00F82C3A"/>
    <w:rsid w:val="00F82E91"/>
    <w:rsid w:val="00F82F84"/>
    <w:rsid w:val="00F8322C"/>
    <w:rsid w:val="00F832E8"/>
    <w:rsid w:val="00F83362"/>
    <w:rsid w:val="00F8338D"/>
    <w:rsid w:val="00F83488"/>
    <w:rsid w:val="00F834F1"/>
    <w:rsid w:val="00F83538"/>
    <w:rsid w:val="00F838EC"/>
    <w:rsid w:val="00F83902"/>
    <w:rsid w:val="00F83BF2"/>
    <w:rsid w:val="00F83C22"/>
    <w:rsid w:val="00F83E09"/>
    <w:rsid w:val="00F83ECF"/>
    <w:rsid w:val="00F83F71"/>
    <w:rsid w:val="00F84147"/>
    <w:rsid w:val="00F84738"/>
    <w:rsid w:val="00F84A66"/>
    <w:rsid w:val="00F84BBD"/>
    <w:rsid w:val="00F84C1F"/>
    <w:rsid w:val="00F84C2F"/>
    <w:rsid w:val="00F84C40"/>
    <w:rsid w:val="00F84D35"/>
    <w:rsid w:val="00F84FC1"/>
    <w:rsid w:val="00F8506B"/>
    <w:rsid w:val="00F85237"/>
    <w:rsid w:val="00F852D8"/>
    <w:rsid w:val="00F8531D"/>
    <w:rsid w:val="00F8532D"/>
    <w:rsid w:val="00F853DB"/>
    <w:rsid w:val="00F85492"/>
    <w:rsid w:val="00F855FF"/>
    <w:rsid w:val="00F85621"/>
    <w:rsid w:val="00F8567E"/>
    <w:rsid w:val="00F856D0"/>
    <w:rsid w:val="00F857C8"/>
    <w:rsid w:val="00F85803"/>
    <w:rsid w:val="00F8597A"/>
    <w:rsid w:val="00F85A2D"/>
    <w:rsid w:val="00F85B3A"/>
    <w:rsid w:val="00F85D07"/>
    <w:rsid w:val="00F85E3F"/>
    <w:rsid w:val="00F85E44"/>
    <w:rsid w:val="00F85E8D"/>
    <w:rsid w:val="00F85F42"/>
    <w:rsid w:val="00F86113"/>
    <w:rsid w:val="00F8617A"/>
    <w:rsid w:val="00F86268"/>
    <w:rsid w:val="00F8637B"/>
    <w:rsid w:val="00F863E2"/>
    <w:rsid w:val="00F86426"/>
    <w:rsid w:val="00F86632"/>
    <w:rsid w:val="00F866D4"/>
    <w:rsid w:val="00F867A1"/>
    <w:rsid w:val="00F86933"/>
    <w:rsid w:val="00F86A5C"/>
    <w:rsid w:val="00F86AA5"/>
    <w:rsid w:val="00F86AD1"/>
    <w:rsid w:val="00F86B8C"/>
    <w:rsid w:val="00F86BAB"/>
    <w:rsid w:val="00F86BE6"/>
    <w:rsid w:val="00F86C74"/>
    <w:rsid w:val="00F86D9C"/>
    <w:rsid w:val="00F86FE1"/>
    <w:rsid w:val="00F87180"/>
    <w:rsid w:val="00F872D3"/>
    <w:rsid w:val="00F8733A"/>
    <w:rsid w:val="00F8733C"/>
    <w:rsid w:val="00F87396"/>
    <w:rsid w:val="00F8749D"/>
    <w:rsid w:val="00F8755D"/>
    <w:rsid w:val="00F875D8"/>
    <w:rsid w:val="00F875DD"/>
    <w:rsid w:val="00F875E4"/>
    <w:rsid w:val="00F875F3"/>
    <w:rsid w:val="00F877DC"/>
    <w:rsid w:val="00F87849"/>
    <w:rsid w:val="00F878CA"/>
    <w:rsid w:val="00F878F8"/>
    <w:rsid w:val="00F878FF"/>
    <w:rsid w:val="00F879EE"/>
    <w:rsid w:val="00F87A2B"/>
    <w:rsid w:val="00F87B67"/>
    <w:rsid w:val="00F87BF4"/>
    <w:rsid w:val="00F87BF7"/>
    <w:rsid w:val="00F87CCD"/>
    <w:rsid w:val="00F87DA2"/>
    <w:rsid w:val="00F87E54"/>
    <w:rsid w:val="00F87E62"/>
    <w:rsid w:val="00F90042"/>
    <w:rsid w:val="00F90223"/>
    <w:rsid w:val="00F9038A"/>
    <w:rsid w:val="00F9097F"/>
    <w:rsid w:val="00F90A5E"/>
    <w:rsid w:val="00F90AAF"/>
    <w:rsid w:val="00F90BBE"/>
    <w:rsid w:val="00F90E1D"/>
    <w:rsid w:val="00F90FB6"/>
    <w:rsid w:val="00F9114E"/>
    <w:rsid w:val="00F914A0"/>
    <w:rsid w:val="00F9150B"/>
    <w:rsid w:val="00F915B9"/>
    <w:rsid w:val="00F915F0"/>
    <w:rsid w:val="00F91609"/>
    <w:rsid w:val="00F91664"/>
    <w:rsid w:val="00F9173E"/>
    <w:rsid w:val="00F91A2C"/>
    <w:rsid w:val="00F91B04"/>
    <w:rsid w:val="00F91C36"/>
    <w:rsid w:val="00F91CC6"/>
    <w:rsid w:val="00F91CF1"/>
    <w:rsid w:val="00F91D5A"/>
    <w:rsid w:val="00F91DE6"/>
    <w:rsid w:val="00F91DF4"/>
    <w:rsid w:val="00F91EB8"/>
    <w:rsid w:val="00F91F36"/>
    <w:rsid w:val="00F92078"/>
    <w:rsid w:val="00F925DB"/>
    <w:rsid w:val="00F927EA"/>
    <w:rsid w:val="00F92915"/>
    <w:rsid w:val="00F929F3"/>
    <w:rsid w:val="00F929F7"/>
    <w:rsid w:val="00F92A78"/>
    <w:rsid w:val="00F92CA4"/>
    <w:rsid w:val="00F92FAF"/>
    <w:rsid w:val="00F930B4"/>
    <w:rsid w:val="00F93122"/>
    <w:rsid w:val="00F931F5"/>
    <w:rsid w:val="00F93387"/>
    <w:rsid w:val="00F93390"/>
    <w:rsid w:val="00F9366A"/>
    <w:rsid w:val="00F93743"/>
    <w:rsid w:val="00F937B9"/>
    <w:rsid w:val="00F93950"/>
    <w:rsid w:val="00F939A5"/>
    <w:rsid w:val="00F939FF"/>
    <w:rsid w:val="00F93A94"/>
    <w:rsid w:val="00F93CC8"/>
    <w:rsid w:val="00F93E67"/>
    <w:rsid w:val="00F93EE1"/>
    <w:rsid w:val="00F93F8D"/>
    <w:rsid w:val="00F940DD"/>
    <w:rsid w:val="00F94161"/>
    <w:rsid w:val="00F94197"/>
    <w:rsid w:val="00F94396"/>
    <w:rsid w:val="00F943A1"/>
    <w:rsid w:val="00F943D3"/>
    <w:rsid w:val="00F9444B"/>
    <w:rsid w:val="00F94475"/>
    <w:rsid w:val="00F946C9"/>
    <w:rsid w:val="00F948FB"/>
    <w:rsid w:val="00F94908"/>
    <w:rsid w:val="00F949B1"/>
    <w:rsid w:val="00F94A45"/>
    <w:rsid w:val="00F94C33"/>
    <w:rsid w:val="00F94DA8"/>
    <w:rsid w:val="00F94DC0"/>
    <w:rsid w:val="00F94E16"/>
    <w:rsid w:val="00F94EDF"/>
    <w:rsid w:val="00F94F85"/>
    <w:rsid w:val="00F950F5"/>
    <w:rsid w:val="00F95779"/>
    <w:rsid w:val="00F957B7"/>
    <w:rsid w:val="00F95AC0"/>
    <w:rsid w:val="00F95BD1"/>
    <w:rsid w:val="00F95D56"/>
    <w:rsid w:val="00F95E33"/>
    <w:rsid w:val="00F95EA6"/>
    <w:rsid w:val="00F95EBA"/>
    <w:rsid w:val="00F95FD9"/>
    <w:rsid w:val="00F960FA"/>
    <w:rsid w:val="00F9614D"/>
    <w:rsid w:val="00F961D0"/>
    <w:rsid w:val="00F9644D"/>
    <w:rsid w:val="00F96455"/>
    <w:rsid w:val="00F9654A"/>
    <w:rsid w:val="00F96586"/>
    <w:rsid w:val="00F96597"/>
    <w:rsid w:val="00F965CC"/>
    <w:rsid w:val="00F967A4"/>
    <w:rsid w:val="00F967BB"/>
    <w:rsid w:val="00F96909"/>
    <w:rsid w:val="00F96AF5"/>
    <w:rsid w:val="00F96C0B"/>
    <w:rsid w:val="00F96D1A"/>
    <w:rsid w:val="00F96D2A"/>
    <w:rsid w:val="00F96D3E"/>
    <w:rsid w:val="00F96E4E"/>
    <w:rsid w:val="00F96ED8"/>
    <w:rsid w:val="00F96FC7"/>
    <w:rsid w:val="00F96FCA"/>
    <w:rsid w:val="00F9705B"/>
    <w:rsid w:val="00F97067"/>
    <w:rsid w:val="00F9714E"/>
    <w:rsid w:val="00F972D2"/>
    <w:rsid w:val="00F974F5"/>
    <w:rsid w:val="00F9754B"/>
    <w:rsid w:val="00F9764F"/>
    <w:rsid w:val="00F97725"/>
    <w:rsid w:val="00F97829"/>
    <w:rsid w:val="00F978F3"/>
    <w:rsid w:val="00F97B5B"/>
    <w:rsid w:val="00F97B92"/>
    <w:rsid w:val="00F97C3B"/>
    <w:rsid w:val="00F97C43"/>
    <w:rsid w:val="00F97C6A"/>
    <w:rsid w:val="00F97CB2"/>
    <w:rsid w:val="00F97CB4"/>
    <w:rsid w:val="00F97D2B"/>
    <w:rsid w:val="00FA008B"/>
    <w:rsid w:val="00FA0118"/>
    <w:rsid w:val="00FA019C"/>
    <w:rsid w:val="00FA022F"/>
    <w:rsid w:val="00FA02A9"/>
    <w:rsid w:val="00FA02F9"/>
    <w:rsid w:val="00FA0349"/>
    <w:rsid w:val="00FA0556"/>
    <w:rsid w:val="00FA0586"/>
    <w:rsid w:val="00FA0594"/>
    <w:rsid w:val="00FA05DA"/>
    <w:rsid w:val="00FA06D5"/>
    <w:rsid w:val="00FA0711"/>
    <w:rsid w:val="00FA0746"/>
    <w:rsid w:val="00FA0906"/>
    <w:rsid w:val="00FA09FF"/>
    <w:rsid w:val="00FA0AD4"/>
    <w:rsid w:val="00FA0B88"/>
    <w:rsid w:val="00FA0C0A"/>
    <w:rsid w:val="00FA0C39"/>
    <w:rsid w:val="00FA0C8C"/>
    <w:rsid w:val="00FA0CDF"/>
    <w:rsid w:val="00FA0EA5"/>
    <w:rsid w:val="00FA0EF1"/>
    <w:rsid w:val="00FA0FDE"/>
    <w:rsid w:val="00FA10EB"/>
    <w:rsid w:val="00FA1131"/>
    <w:rsid w:val="00FA12F8"/>
    <w:rsid w:val="00FA1364"/>
    <w:rsid w:val="00FA1571"/>
    <w:rsid w:val="00FA1601"/>
    <w:rsid w:val="00FA1631"/>
    <w:rsid w:val="00FA1642"/>
    <w:rsid w:val="00FA1652"/>
    <w:rsid w:val="00FA16B7"/>
    <w:rsid w:val="00FA16D0"/>
    <w:rsid w:val="00FA1735"/>
    <w:rsid w:val="00FA178F"/>
    <w:rsid w:val="00FA1945"/>
    <w:rsid w:val="00FA1A93"/>
    <w:rsid w:val="00FA1BBB"/>
    <w:rsid w:val="00FA1BD7"/>
    <w:rsid w:val="00FA1C98"/>
    <w:rsid w:val="00FA1CD1"/>
    <w:rsid w:val="00FA1DD2"/>
    <w:rsid w:val="00FA1DD5"/>
    <w:rsid w:val="00FA204D"/>
    <w:rsid w:val="00FA20DD"/>
    <w:rsid w:val="00FA20FD"/>
    <w:rsid w:val="00FA216C"/>
    <w:rsid w:val="00FA21B3"/>
    <w:rsid w:val="00FA2252"/>
    <w:rsid w:val="00FA244B"/>
    <w:rsid w:val="00FA244D"/>
    <w:rsid w:val="00FA266C"/>
    <w:rsid w:val="00FA294D"/>
    <w:rsid w:val="00FA2A4B"/>
    <w:rsid w:val="00FA2BA2"/>
    <w:rsid w:val="00FA2C47"/>
    <w:rsid w:val="00FA2D52"/>
    <w:rsid w:val="00FA2E44"/>
    <w:rsid w:val="00FA2EC8"/>
    <w:rsid w:val="00FA2FCD"/>
    <w:rsid w:val="00FA3114"/>
    <w:rsid w:val="00FA311E"/>
    <w:rsid w:val="00FA31F6"/>
    <w:rsid w:val="00FA3329"/>
    <w:rsid w:val="00FA347E"/>
    <w:rsid w:val="00FA34F9"/>
    <w:rsid w:val="00FA3577"/>
    <w:rsid w:val="00FA35C3"/>
    <w:rsid w:val="00FA3741"/>
    <w:rsid w:val="00FA377C"/>
    <w:rsid w:val="00FA39D1"/>
    <w:rsid w:val="00FA39E9"/>
    <w:rsid w:val="00FA3A34"/>
    <w:rsid w:val="00FA3A9F"/>
    <w:rsid w:val="00FA3BC4"/>
    <w:rsid w:val="00FA3BD4"/>
    <w:rsid w:val="00FA3C9C"/>
    <w:rsid w:val="00FA3E8B"/>
    <w:rsid w:val="00FA4021"/>
    <w:rsid w:val="00FA411F"/>
    <w:rsid w:val="00FA4275"/>
    <w:rsid w:val="00FA43FD"/>
    <w:rsid w:val="00FA4529"/>
    <w:rsid w:val="00FA46B4"/>
    <w:rsid w:val="00FA48FA"/>
    <w:rsid w:val="00FA4A2C"/>
    <w:rsid w:val="00FA4A32"/>
    <w:rsid w:val="00FA4AFF"/>
    <w:rsid w:val="00FA4B9E"/>
    <w:rsid w:val="00FA4D27"/>
    <w:rsid w:val="00FA4EFF"/>
    <w:rsid w:val="00FA4F53"/>
    <w:rsid w:val="00FA50C8"/>
    <w:rsid w:val="00FA5144"/>
    <w:rsid w:val="00FA532D"/>
    <w:rsid w:val="00FA5393"/>
    <w:rsid w:val="00FA5631"/>
    <w:rsid w:val="00FA5646"/>
    <w:rsid w:val="00FA574D"/>
    <w:rsid w:val="00FA5779"/>
    <w:rsid w:val="00FA57B9"/>
    <w:rsid w:val="00FA5846"/>
    <w:rsid w:val="00FA5A43"/>
    <w:rsid w:val="00FA5CBA"/>
    <w:rsid w:val="00FA5DC2"/>
    <w:rsid w:val="00FA5DD2"/>
    <w:rsid w:val="00FA60EB"/>
    <w:rsid w:val="00FA619A"/>
    <w:rsid w:val="00FA6240"/>
    <w:rsid w:val="00FA646A"/>
    <w:rsid w:val="00FA6472"/>
    <w:rsid w:val="00FA647C"/>
    <w:rsid w:val="00FA64A3"/>
    <w:rsid w:val="00FA64B9"/>
    <w:rsid w:val="00FA64FA"/>
    <w:rsid w:val="00FA66C1"/>
    <w:rsid w:val="00FA6756"/>
    <w:rsid w:val="00FA68C7"/>
    <w:rsid w:val="00FA6966"/>
    <w:rsid w:val="00FA6A3F"/>
    <w:rsid w:val="00FA6A58"/>
    <w:rsid w:val="00FA6A92"/>
    <w:rsid w:val="00FA6A9C"/>
    <w:rsid w:val="00FA6ACE"/>
    <w:rsid w:val="00FA6C7B"/>
    <w:rsid w:val="00FA6CFC"/>
    <w:rsid w:val="00FA6D61"/>
    <w:rsid w:val="00FA6FE5"/>
    <w:rsid w:val="00FA70BA"/>
    <w:rsid w:val="00FA7157"/>
    <w:rsid w:val="00FA72BD"/>
    <w:rsid w:val="00FA7342"/>
    <w:rsid w:val="00FA73CF"/>
    <w:rsid w:val="00FA7420"/>
    <w:rsid w:val="00FA748A"/>
    <w:rsid w:val="00FA74CB"/>
    <w:rsid w:val="00FA74EE"/>
    <w:rsid w:val="00FA7620"/>
    <w:rsid w:val="00FA769D"/>
    <w:rsid w:val="00FA76A6"/>
    <w:rsid w:val="00FA76A7"/>
    <w:rsid w:val="00FA7A4D"/>
    <w:rsid w:val="00FA7AFD"/>
    <w:rsid w:val="00FA7C44"/>
    <w:rsid w:val="00FA7CD4"/>
    <w:rsid w:val="00FA7CE7"/>
    <w:rsid w:val="00FA7CEE"/>
    <w:rsid w:val="00FA7D4C"/>
    <w:rsid w:val="00FA7DCB"/>
    <w:rsid w:val="00FA7E03"/>
    <w:rsid w:val="00FA7E7C"/>
    <w:rsid w:val="00FB01A3"/>
    <w:rsid w:val="00FB01DC"/>
    <w:rsid w:val="00FB02D1"/>
    <w:rsid w:val="00FB032E"/>
    <w:rsid w:val="00FB0348"/>
    <w:rsid w:val="00FB0531"/>
    <w:rsid w:val="00FB0799"/>
    <w:rsid w:val="00FB095E"/>
    <w:rsid w:val="00FB0A5B"/>
    <w:rsid w:val="00FB0BD1"/>
    <w:rsid w:val="00FB0D97"/>
    <w:rsid w:val="00FB0E3C"/>
    <w:rsid w:val="00FB0E3D"/>
    <w:rsid w:val="00FB0F62"/>
    <w:rsid w:val="00FB0FB7"/>
    <w:rsid w:val="00FB114D"/>
    <w:rsid w:val="00FB1159"/>
    <w:rsid w:val="00FB11F9"/>
    <w:rsid w:val="00FB1293"/>
    <w:rsid w:val="00FB1511"/>
    <w:rsid w:val="00FB16C2"/>
    <w:rsid w:val="00FB17A0"/>
    <w:rsid w:val="00FB19C8"/>
    <w:rsid w:val="00FB1B8E"/>
    <w:rsid w:val="00FB1BA6"/>
    <w:rsid w:val="00FB1BAD"/>
    <w:rsid w:val="00FB1D0F"/>
    <w:rsid w:val="00FB1D3B"/>
    <w:rsid w:val="00FB1E78"/>
    <w:rsid w:val="00FB1E97"/>
    <w:rsid w:val="00FB1F20"/>
    <w:rsid w:val="00FB1FC7"/>
    <w:rsid w:val="00FB209A"/>
    <w:rsid w:val="00FB216A"/>
    <w:rsid w:val="00FB21E7"/>
    <w:rsid w:val="00FB22E3"/>
    <w:rsid w:val="00FB22F6"/>
    <w:rsid w:val="00FB24A0"/>
    <w:rsid w:val="00FB263D"/>
    <w:rsid w:val="00FB2689"/>
    <w:rsid w:val="00FB26D3"/>
    <w:rsid w:val="00FB26D9"/>
    <w:rsid w:val="00FB2B29"/>
    <w:rsid w:val="00FB2BCB"/>
    <w:rsid w:val="00FB2C05"/>
    <w:rsid w:val="00FB2C6F"/>
    <w:rsid w:val="00FB2FEE"/>
    <w:rsid w:val="00FB3158"/>
    <w:rsid w:val="00FB31C1"/>
    <w:rsid w:val="00FB32DC"/>
    <w:rsid w:val="00FB32EA"/>
    <w:rsid w:val="00FB3329"/>
    <w:rsid w:val="00FB33BF"/>
    <w:rsid w:val="00FB33C7"/>
    <w:rsid w:val="00FB3404"/>
    <w:rsid w:val="00FB35F5"/>
    <w:rsid w:val="00FB3695"/>
    <w:rsid w:val="00FB36A0"/>
    <w:rsid w:val="00FB36C2"/>
    <w:rsid w:val="00FB370F"/>
    <w:rsid w:val="00FB372F"/>
    <w:rsid w:val="00FB389C"/>
    <w:rsid w:val="00FB391F"/>
    <w:rsid w:val="00FB3943"/>
    <w:rsid w:val="00FB39AB"/>
    <w:rsid w:val="00FB3BCC"/>
    <w:rsid w:val="00FB3C70"/>
    <w:rsid w:val="00FB3CF2"/>
    <w:rsid w:val="00FB3FCA"/>
    <w:rsid w:val="00FB405C"/>
    <w:rsid w:val="00FB405D"/>
    <w:rsid w:val="00FB41B4"/>
    <w:rsid w:val="00FB41CE"/>
    <w:rsid w:val="00FB42A0"/>
    <w:rsid w:val="00FB42BF"/>
    <w:rsid w:val="00FB4343"/>
    <w:rsid w:val="00FB43DF"/>
    <w:rsid w:val="00FB467E"/>
    <w:rsid w:val="00FB484E"/>
    <w:rsid w:val="00FB48B1"/>
    <w:rsid w:val="00FB48E1"/>
    <w:rsid w:val="00FB492A"/>
    <w:rsid w:val="00FB4A5C"/>
    <w:rsid w:val="00FB4A9E"/>
    <w:rsid w:val="00FB4C39"/>
    <w:rsid w:val="00FB4D73"/>
    <w:rsid w:val="00FB4DD5"/>
    <w:rsid w:val="00FB4EDB"/>
    <w:rsid w:val="00FB4F08"/>
    <w:rsid w:val="00FB4F4B"/>
    <w:rsid w:val="00FB5203"/>
    <w:rsid w:val="00FB5230"/>
    <w:rsid w:val="00FB52FC"/>
    <w:rsid w:val="00FB5386"/>
    <w:rsid w:val="00FB539F"/>
    <w:rsid w:val="00FB53C7"/>
    <w:rsid w:val="00FB5605"/>
    <w:rsid w:val="00FB5700"/>
    <w:rsid w:val="00FB5BDE"/>
    <w:rsid w:val="00FB5CB3"/>
    <w:rsid w:val="00FB5DA7"/>
    <w:rsid w:val="00FB5DFE"/>
    <w:rsid w:val="00FB5F70"/>
    <w:rsid w:val="00FB6035"/>
    <w:rsid w:val="00FB617F"/>
    <w:rsid w:val="00FB6199"/>
    <w:rsid w:val="00FB61E8"/>
    <w:rsid w:val="00FB63A7"/>
    <w:rsid w:val="00FB63AF"/>
    <w:rsid w:val="00FB63D2"/>
    <w:rsid w:val="00FB655B"/>
    <w:rsid w:val="00FB66AE"/>
    <w:rsid w:val="00FB67EF"/>
    <w:rsid w:val="00FB6816"/>
    <w:rsid w:val="00FB691E"/>
    <w:rsid w:val="00FB6B5C"/>
    <w:rsid w:val="00FB6E42"/>
    <w:rsid w:val="00FB6EDF"/>
    <w:rsid w:val="00FB70D3"/>
    <w:rsid w:val="00FB7102"/>
    <w:rsid w:val="00FB72CD"/>
    <w:rsid w:val="00FB73AB"/>
    <w:rsid w:val="00FB73CC"/>
    <w:rsid w:val="00FB73D6"/>
    <w:rsid w:val="00FB7401"/>
    <w:rsid w:val="00FB74C3"/>
    <w:rsid w:val="00FB755D"/>
    <w:rsid w:val="00FB760C"/>
    <w:rsid w:val="00FB78D8"/>
    <w:rsid w:val="00FB797C"/>
    <w:rsid w:val="00FB7A1E"/>
    <w:rsid w:val="00FB7A93"/>
    <w:rsid w:val="00FB7DF3"/>
    <w:rsid w:val="00FB7E14"/>
    <w:rsid w:val="00FB7E23"/>
    <w:rsid w:val="00FB7E41"/>
    <w:rsid w:val="00FB7EF8"/>
    <w:rsid w:val="00FB7F61"/>
    <w:rsid w:val="00FB7F6D"/>
    <w:rsid w:val="00FB7F6E"/>
    <w:rsid w:val="00FC0073"/>
    <w:rsid w:val="00FC0164"/>
    <w:rsid w:val="00FC020E"/>
    <w:rsid w:val="00FC0551"/>
    <w:rsid w:val="00FC05C4"/>
    <w:rsid w:val="00FC0643"/>
    <w:rsid w:val="00FC06A7"/>
    <w:rsid w:val="00FC06D3"/>
    <w:rsid w:val="00FC07B3"/>
    <w:rsid w:val="00FC07F3"/>
    <w:rsid w:val="00FC0A4E"/>
    <w:rsid w:val="00FC0B34"/>
    <w:rsid w:val="00FC0C9F"/>
    <w:rsid w:val="00FC0CE8"/>
    <w:rsid w:val="00FC0EC5"/>
    <w:rsid w:val="00FC0F1C"/>
    <w:rsid w:val="00FC1060"/>
    <w:rsid w:val="00FC1068"/>
    <w:rsid w:val="00FC1180"/>
    <w:rsid w:val="00FC11CD"/>
    <w:rsid w:val="00FC12F3"/>
    <w:rsid w:val="00FC1376"/>
    <w:rsid w:val="00FC1381"/>
    <w:rsid w:val="00FC13B8"/>
    <w:rsid w:val="00FC1504"/>
    <w:rsid w:val="00FC153C"/>
    <w:rsid w:val="00FC1568"/>
    <w:rsid w:val="00FC15F4"/>
    <w:rsid w:val="00FC176C"/>
    <w:rsid w:val="00FC17FC"/>
    <w:rsid w:val="00FC187A"/>
    <w:rsid w:val="00FC1B10"/>
    <w:rsid w:val="00FC1B29"/>
    <w:rsid w:val="00FC1B62"/>
    <w:rsid w:val="00FC1CE2"/>
    <w:rsid w:val="00FC1E3C"/>
    <w:rsid w:val="00FC1E51"/>
    <w:rsid w:val="00FC1F4C"/>
    <w:rsid w:val="00FC2056"/>
    <w:rsid w:val="00FC213B"/>
    <w:rsid w:val="00FC2294"/>
    <w:rsid w:val="00FC22F5"/>
    <w:rsid w:val="00FC232A"/>
    <w:rsid w:val="00FC2525"/>
    <w:rsid w:val="00FC25A3"/>
    <w:rsid w:val="00FC25D5"/>
    <w:rsid w:val="00FC265D"/>
    <w:rsid w:val="00FC27F0"/>
    <w:rsid w:val="00FC28D2"/>
    <w:rsid w:val="00FC290E"/>
    <w:rsid w:val="00FC291F"/>
    <w:rsid w:val="00FC298C"/>
    <w:rsid w:val="00FC2B61"/>
    <w:rsid w:val="00FC2E2B"/>
    <w:rsid w:val="00FC2ECE"/>
    <w:rsid w:val="00FC2F1C"/>
    <w:rsid w:val="00FC2F96"/>
    <w:rsid w:val="00FC303B"/>
    <w:rsid w:val="00FC30E8"/>
    <w:rsid w:val="00FC3455"/>
    <w:rsid w:val="00FC3648"/>
    <w:rsid w:val="00FC3711"/>
    <w:rsid w:val="00FC37D1"/>
    <w:rsid w:val="00FC39AC"/>
    <w:rsid w:val="00FC3C6C"/>
    <w:rsid w:val="00FC3DB3"/>
    <w:rsid w:val="00FC3E3B"/>
    <w:rsid w:val="00FC40EB"/>
    <w:rsid w:val="00FC40F0"/>
    <w:rsid w:val="00FC41F0"/>
    <w:rsid w:val="00FC4265"/>
    <w:rsid w:val="00FC4340"/>
    <w:rsid w:val="00FC46DB"/>
    <w:rsid w:val="00FC46E7"/>
    <w:rsid w:val="00FC4779"/>
    <w:rsid w:val="00FC48CF"/>
    <w:rsid w:val="00FC49DD"/>
    <w:rsid w:val="00FC49FE"/>
    <w:rsid w:val="00FC4A67"/>
    <w:rsid w:val="00FC4A6D"/>
    <w:rsid w:val="00FC4B8D"/>
    <w:rsid w:val="00FC4D14"/>
    <w:rsid w:val="00FC4D5D"/>
    <w:rsid w:val="00FC4D7F"/>
    <w:rsid w:val="00FC4F7A"/>
    <w:rsid w:val="00FC5330"/>
    <w:rsid w:val="00FC5445"/>
    <w:rsid w:val="00FC559E"/>
    <w:rsid w:val="00FC5644"/>
    <w:rsid w:val="00FC565C"/>
    <w:rsid w:val="00FC5743"/>
    <w:rsid w:val="00FC58C3"/>
    <w:rsid w:val="00FC591E"/>
    <w:rsid w:val="00FC5B01"/>
    <w:rsid w:val="00FC5D25"/>
    <w:rsid w:val="00FC5D3B"/>
    <w:rsid w:val="00FC5DC9"/>
    <w:rsid w:val="00FC619E"/>
    <w:rsid w:val="00FC62C4"/>
    <w:rsid w:val="00FC62CB"/>
    <w:rsid w:val="00FC6301"/>
    <w:rsid w:val="00FC630A"/>
    <w:rsid w:val="00FC631B"/>
    <w:rsid w:val="00FC63BF"/>
    <w:rsid w:val="00FC63F0"/>
    <w:rsid w:val="00FC6472"/>
    <w:rsid w:val="00FC6523"/>
    <w:rsid w:val="00FC6750"/>
    <w:rsid w:val="00FC6D1D"/>
    <w:rsid w:val="00FC6D4C"/>
    <w:rsid w:val="00FC6E7D"/>
    <w:rsid w:val="00FC6EDD"/>
    <w:rsid w:val="00FC6F48"/>
    <w:rsid w:val="00FC6FE7"/>
    <w:rsid w:val="00FC725E"/>
    <w:rsid w:val="00FC72F5"/>
    <w:rsid w:val="00FC73BC"/>
    <w:rsid w:val="00FC7532"/>
    <w:rsid w:val="00FC7557"/>
    <w:rsid w:val="00FC7632"/>
    <w:rsid w:val="00FC767E"/>
    <w:rsid w:val="00FC76BA"/>
    <w:rsid w:val="00FC791C"/>
    <w:rsid w:val="00FC7A5E"/>
    <w:rsid w:val="00FC7AF2"/>
    <w:rsid w:val="00FC7B65"/>
    <w:rsid w:val="00FC7BB0"/>
    <w:rsid w:val="00FD02DA"/>
    <w:rsid w:val="00FD037D"/>
    <w:rsid w:val="00FD03B6"/>
    <w:rsid w:val="00FD0428"/>
    <w:rsid w:val="00FD043E"/>
    <w:rsid w:val="00FD0476"/>
    <w:rsid w:val="00FD047A"/>
    <w:rsid w:val="00FD04AD"/>
    <w:rsid w:val="00FD04E5"/>
    <w:rsid w:val="00FD0998"/>
    <w:rsid w:val="00FD0AB2"/>
    <w:rsid w:val="00FD0BAF"/>
    <w:rsid w:val="00FD0C85"/>
    <w:rsid w:val="00FD0D6B"/>
    <w:rsid w:val="00FD0D7E"/>
    <w:rsid w:val="00FD0E0C"/>
    <w:rsid w:val="00FD0F6E"/>
    <w:rsid w:val="00FD0F7D"/>
    <w:rsid w:val="00FD0FE7"/>
    <w:rsid w:val="00FD10A2"/>
    <w:rsid w:val="00FD10C2"/>
    <w:rsid w:val="00FD1182"/>
    <w:rsid w:val="00FD11AB"/>
    <w:rsid w:val="00FD139D"/>
    <w:rsid w:val="00FD1433"/>
    <w:rsid w:val="00FD15BC"/>
    <w:rsid w:val="00FD15F2"/>
    <w:rsid w:val="00FD1669"/>
    <w:rsid w:val="00FD16BA"/>
    <w:rsid w:val="00FD16C4"/>
    <w:rsid w:val="00FD1B89"/>
    <w:rsid w:val="00FD1BAF"/>
    <w:rsid w:val="00FD1C00"/>
    <w:rsid w:val="00FD1C5F"/>
    <w:rsid w:val="00FD1CA0"/>
    <w:rsid w:val="00FD1EA9"/>
    <w:rsid w:val="00FD1F21"/>
    <w:rsid w:val="00FD1F63"/>
    <w:rsid w:val="00FD2038"/>
    <w:rsid w:val="00FD20E7"/>
    <w:rsid w:val="00FD2241"/>
    <w:rsid w:val="00FD2251"/>
    <w:rsid w:val="00FD2373"/>
    <w:rsid w:val="00FD25A1"/>
    <w:rsid w:val="00FD2686"/>
    <w:rsid w:val="00FD2764"/>
    <w:rsid w:val="00FD280F"/>
    <w:rsid w:val="00FD2926"/>
    <w:rsid w:val="00FD2D81"/>
    <w:rsid w:val="00FD3008"/>
    <w:rsid w:val="00FD3020"/>
    <w:rsid w:val="00FD3046"/>
    <w:rsid w:val="00FD3072"/>
    <w:rsid w:val="00FD30F5"/>
    <w:rsid w:val="00FD320B"/>
    <w:rsid w:val="00FD32D0"/>
    <w:rsid w:val="00FD3302"/>
    <w:rsid w:val="00FD3337"/>
    <w:rsid w:val="00FD3377"/>
    <w:rsid w:val="00FD3462"/>
    <w:rsid w:val="00FD362F"/>
    <w:rsid w:val="00FD38B3"/>
    <w:rsid w:val="00FD3AE1"/>
    <w:rsid w:val="00FD3C27"/>
    <w:rsid w:val="00FD3CAF"/>
    <w:rsid w:val="00FD3E21"/>
    <w:rsid w:val="00FD3E40"/>
    <w:rsid w:val="00FD3F5E"/>
    <w:rsid w:val="00FD411E"/>
    <w:rsid w:val="00FD4134"/>
    <w:rsid w:val="00FD41AA"/>
    <w:rsid w:val="00FD437A"/>
    <w:rsid w:val="00FD43E3"/>
    <w:rsid w:val="00FD43F3"/>
    <w:rsid w:val="00FD4402"/>
    <w:rsid w:val="00FD46E9"/>
    <w:rsid w:val="00FD4789"/>
    <w:rsid w:val="00FD47FE"/>
    <w:rsid w:val="00FD48BA"/>
    <w:rsid w:val="00FD48DA"/>
    <w:rsid w:val="00FD4E23"/>
    <w:rsid w:val="00FD4ECE"/>
    <w:rsid w:val="00FD4FAD"/>
    <w:rsid w:val="00FD4FFB"/>
    <w:rsid w:val="00FD5052"/>
    <w:rsid w:val="00FD50A7"/>
    <w:rsid w:val="00FD513F"/>
    <w:rsid w:val="00FD55DE"/>
    <w:rsid w:val="00FD57E2"/>
    <w:rsid w:val="00FD5816"/>
    <w:rsid w:val="00FD581E"/>
    <w:rsid w:val="00FD5871"/>
    <w:rsid w:val="00FD59ED"/>
    <w:rsid w:val="00FD5A23"/>
    <w:rsid w:val="00FD5BDF"/>
    <w:rsid w:val="00FD5F3A"/>
    <w:rsid w:val="00FD5F5C"/>
    <w:rsid w:val="00FD5FC0"/>
    <w:rsid w:val="00FD6159"/>
    <w:rsid w:val="00FD61CF"/>
    <w:rsid w:val="00FD62CF"/>
    <w:rsid w:val="00FD62F3"/>
    <w:rsid w:val="00FD64F1"/>
    <w:rsid w:val="00FD65EA"/>
    <w:rsid w:val="00FD665A"/>
    <w:rsid w:val="00FD671C"/>
    <w:rsid w:val="00FD6795"/>
    <w:rsid w:val="00FD687C"/>
    <w:rsid w:val="00FD6A80"/>
    <w:rsid w:val="00FD6C22"/>
    <w:rsid w:val="00FD6D35"/>
    <w:rsid w:val="00FD6E73"/>
    <w:rsid w:val="00FD6F15"/>
    <w:rsid w:val="00FD6FEB"/>
    <w:rsid w:val="00FD706B"/>
    <w:rsid w:val="00FD728A"/>
    <w:rsid w:val="00FD7377"/>
    <w:rsid w:val="00FD73A1"/>
    <w:rsid w:val="00FD73A4"/>
    <w:rsid w:val="00FD7592"/>
    <w:rsid w:val="00FD759F"/>
    <w:rsid w:val="00FD76C6"/>
    <w:rsid w:val="00FD76CD"/>
    <w:rsid w:val="00FD7906"/>
    <w:rsid w:val="00FD7AB7"/>
    <w:rsid w:val="00FD7B5A"/>
    <w:rsid w:val="00FD7B97"/>
    <w:rsid w:val="00FD7BE3"/>
    <w:rsid w:val="00FD7CA6"/>
    <w:rsid w:val="00FD7D40"/>
    <w:rsid w:val="00FD7E67"/>
    <w:rsid w:val="00FE0065"/>
    <w:rsid w:val="00FE00C7"/>
    <w:rsid w:val="00FE022F"/>
    <w:rsid w:val="00FE0232"/>
    <w:rsid w:val="00FE0474"/>
    <w:rsid w:val="00FE053D"/>
    <w:rsid w:val="00FE06A3"/>
    <w:rsid w:val="00FE070D"/>
    <w:rsid w:val="00FE0857"/>
    <w:rsid w:val="00FE0A4D"/>
    <w:rsid w:val="00FE0B7B"/>
    <w:rsid w:val="00FE0BA2"/>
    <w:rsid w:val="00FE0BE1"/>
    <w:rsid w:val="00FE0BEC"/>
    <w:rsid w:val="00FE0D58"/>
    <w:rsid w:val="00FE0DC9"/>
    <w:rsid w:val="00FE0E14"/>
    <w:rsid w:val="00FE0E65"/>
    <w:rsid w:val="00FE1050"/>
    <w:rsid w:val="00FE13A2"/>
    <w:rsid w:val="00FE13A3"/>
    <w:rsid w:val="00FE141F"/>
    <w:rsid w:val="00FE149A"/>
    <w:rsid w:val="00FE14BE"/>
    <w:rsid w:val="00FE16BD"/>
    <w:rsid w:val="00FE1854"/>
    <w:rsid w:val="00FE18FA"/>
    <w:rsid w:val="00FE1AFC"/>
    <w:rsid w:val="00FE1BC7"/>
    <w:rsid w:val="00FE1D36"/>
    <w:rsid w:val="00FE1DEB"/>
    <w:rsid w:val="00FE1EBA"/>
    <w:rsid w:val="00FE1FF8"/>
    <w:rsid w:val="00FE1FF9"/>
    <w:rsid w:val="00FE21F7"/>
    <w:rsid w:val="00FE2200"/>
    <w:rsid w:val="00FE236A"/>
    <w:rsid w:val="00FE2387"/>
    <w:rsid w:val="00FE23BB"/>
    <w:rsid w:val="00FE24C6"/>
    <w:rsid w:val="00FE25BE"/>
    <w:rsid w:val="00FE2617"/>
    <w:rsid w:val="00FE2A53"/>
    <w:rsid w:val="00FE2A7A"/>
    <w:rsid w:val="00FE2C50"/>
    <w:rsid w:val="00FE2CF5"/>
    <w:rsid w:val="00FE2DC6"/>
    <w:rsid w:val="00FE32E1"/>
    <w:rsid w:val="00FE3323"/>
    <w:rsid w:val="00FE337D"/>
    <w:rsid w:val="00FE35A7"/>
    <w:rsid w:val="00FE363F"/>
    <w:rsid w:val="00FE3694"/>
    <w:rsid w:val="00FE379F"/>
    <w:rsid w:val="00FE3945"/>
    <w:rsid w:val="00FE3AAF"/>
    <w:rsid w:val="00FE3ACA"/>
    <w:rsid w:val="00FE3CB2"/>
    <w:rsid w:val="00FE3D00"/>
    <w:rsid w:val="00FE3D2F"/>
    <w:rsid w:val="00FE3E73"/>
    <w:rsid w:val="00FE3F1A"/>
    <w:rsid w:val="00FE3F35"/>
    <w:rsid w:val="00FE400C"/>
    <w:rsid w:val="00FE4151"/>
    <w:rsid w:val="00FE429C"/>
    <w:rsid w:val="00FE4633"/>
    <w:rsid w:val="00FE4672"/>
    <w:rsid w:val="00FE468A"/>
    <w:rsid w:val="00FE4833"/>
    <w:rsid w:val="00FE4A64"/>
    <w:rsid w:val="00FE4FB1"/>
    <w:rsid w:val="00FE50A1"/>
    <w:rsid w:val="00FE5150"/>
    <w:rsid w:val="00FE5223"/>
    <w:rsid w:val="00FE54BF"/>
    <w:rsid w:val="00FE5804"/>
    <w:rsid w:val="00FE5C66"/>
    <w:rsid w:val="00FE5DC2"/>
    <w:rsid w:val="00FE5E19"/>
    <w:rsid w:val="00FE5E5F"/>
    <w:rsid w:val="00FE5EBE"/>
    <w:rsid w:val="00FE5F47"/>
    <w:rsid w:val="00FE5FB1"/>
    <w:rsid w:val="00FE6083"/>
    <w:rsid w:val="00FE623E"/>
    <w:rsid w:val="00FE62C8"/>
    <w:rsid w:val="00FE638F"/>
    <w:rsid w:val="00FE6579"/>
    <w:rsid w:val="00FE66FA"/>
    <w:rsid w:val="00FE674B"/>
    <w:rsid w:val="00FE674F"/>
    <w:rsid w:val="00FE681A"/>
    <w:rsid w:val="00FE6B1D"/>
    <w:rsid w:val="00FE6B89"/>
    <w:rsid w:val="00FE6BAA"/>
    <w:rsid w:val="00FE6BBA"/>
    <w:rsid w:val="00FE6CBF"/>
    <w:rsid w:val="00FE6DBF"/>
    <w:rsid w:val="00FE6E13"/>
    <w:rsid w:val="00FE7035"/>
    <w:rsid w:val="00FE72BE"/>
    <w:rsid w:val="00FE72EC"/>
    <w:rsid w:val="00FE73AD"/>
    <w:rsid w:val="00FE7458"/>
    <w:rsid w:val="00FE7755"/>
    <w:rsid w:val="00FE77DD"/>
    <w:rsid w:val="00FE7930"/>
    <w:rsid w:val="00FE7D17"/>
    <w:rsid w:val="00FE7D38"/>
    <w:rsid w:val="00FE7DE8"/>
    <w:rsid w:val="00FE7E6F"/>
    <w:rsid w:val="00FE7F61"/>
    <w:rsid w:val="00FE7F69"/>
    <w:rsid w:val="00FE7F87"/>
    <w:rsid w:val="00FF000A"/>
    <w:rsid w:val="00FF0190"/>
    <w:rsid w:val="00FF01B6"/>
    <w:rsid w:val="00FF028F"/>
    <w:rsid w:val="00FF02EC"/>
    <w:rsid w:val="00FF03B0"/>
    <w:rsid w:val="00FF0456"/>
    <w:rsid w:val="00FF0469"/>
    <w:rsid w:val="00FF04F5"/>
    <w:rsid w:val="00FF0703"/>
    <w:rsid w:val="00FF0AF2"/>
    <w:rsid w:val="00FF0B70"/>
    <w:rsid w:val="00FF0BD6"/>
    <w:rsid w:val="00FF0C6A"/>
    <w:rsid w:val="00FF0DDF"/>
    <w:rsid w:val="00FF11A8"/>
    <w:rsid w:val="00FF15D2"/>
    <w:rsid w:val="00FF15D5"/>
    <w:rsid w:val="00FF15F6"/>
    <w:rsid w:val="00FF1730"/>
    <w:rsid w:val="00FF179E"/>
    <w:rsid w:val="00FF1867"/>
    <w:rsid w:val="00FF187A"/>
    <w:rsid w:val="00FF18F6"/>
    <w:rsid w:val="00FF19E7"/>
    <w:rsid w:val="00FF19F2"/>
    <w:rsid w:val="00FF1A15"/>
    <w:rsid w:val="00FF1ED7"/>
    <w:rsid w:val="00FF1FD5"/>
    <w:rsid w:val="00FF20E2"/>
    <w:rsid w:val="00FF2304"/>
    <w:rsid w:val="00FF2438"/>
    <w:rsid w:val="00FF2637"/>
    <w:rsid w:val="00FF265D"/>
    <w:rsid w:val="00FF269E"/>
    <w:rsid w:val="00FF26B7"/>
    <w:rsid w:val="00FF28A0"/>
    <w:rsid w:val="00FF28AB"/>
    <w:rsid w:val="00FF28EB"/>
    <w:rsid w:val="00FF2AE2"/>
    <w:rsid w:val="00FF2CF9"/>
    <w:rsid w:val="00FF2E37"/>
    <w:rsid w:val="00FF2EB0"/>
    <w:rsid w:val="00FF2F54"/>
    <w:rsid w:val="00FF3046"/>
    <w:rsid w:val="00FF3186"/>
    <w:rsid w:val="00FF3375"/>
    <w:rsid w:val="00FF3492"/>
    <w:rsid w:val="00FF34D0"/>
    <w:rsid w:val="00FF36AD"/>
    <w:rsid w:val="00FF37BA"/>
    <w:rsid w:val="00FF387D"/>
    <w:rsid w:val="00FF38C0"/>
    <w:rsid w:val="00FF3C35"/>
    <w:rsid w:val="00FF3C98"/>
    <w:rsid w:val="00FF3E29"/>
    <w:rsid w:val="00FF3E5C"/>
    <w:rsid w:val="00FF3E69"/>
    <w:rsid w:val="00FF3EFF"/>
    <w:rsid w:val="00FF3F0B"/>
    <w:rsid w:val="00FF3F41"/>
    <w:rsid w:val="00FF41D2"/>
    <w:rsid w:val="00FF4267"/>
    <w:rsid w:val="00FF42C4"/>
    <w:rsid w:val="00FF4379"/>
    <w:rsid w:val="00FF4498"/>
    <w:rsid w:val="00FF46C3"/>
    <w:rsid w:val="00FF46DC"/>
    <w:rsid w:val="00FF470B"/>
    <w:rsid w:val="00FF47BE"/>
    <w:rsid w:val="00FF4802"/>
    <w:rsid w:val="00FF487E"/>
    <w:rsid w:val="00FF488E"/>
    <w:rsid w:val="00FF48C2"/>
    <w:rsid w:val="00FF48DA"/>
    <w:rsid w:val="00FF492E"/>
    <w:rsid w:val="00FF498C"/>
    <w:rsid w:val="00FF4B5B"/>
    <w:rsid w:val="00FF4BDA"/>
    <w:rsid w:val="00FF4C2F"/>
    <w:rsid w:val="00FF4F61"/>
    <w:rsid w:val="00FF4FCF"/>
    <w:rsid w:val="00FF5084"/>
    <w:rsid w:val="00FF510E"/>
    <w:rsid w:val="00FF51C1"/>
    <w:rsid w:val="00FF527C"/>
    <w:rsid w:val="00FF53D4"/>
    <w:rsid w:val="00FF53E2"/>
    <w:rsid w:val="00FF543F"/>
    <w:rsid w:val="00FF5AAD"/>
    <w:rsid w:val="00FF5BCA"/>
    <w:rsid w:val="00FF5C47"/>
    <w:rsid w:val="00FF5C61"/>
    <w:rsid w:val="00FF5CFE"/>
    <w:rsid w:val="00FF5ED2"/>
    <w:rsid w:val="00FF5F60"/>
    <w:rsid w:val="00FF5F78"/>
    <w:rsid w:val="00FF5FD2"/>
    <w:rsid w:val="00FF5FDB"/>
    <w:rsid w:val="00FF604D"/>
    <w:rsid w:val="00FF62F3"/>
    <w:rsid w:val="00FF6310"/>
    <w:rsid w:val="00FF659D"/>
    <w:rsid w:val="00FF65CD"/>
    <w:rsid w:val="00FF688B"/>
    <w:rsid w:val="00FF68FE"/>
    <w:rsid w:val="00FF6AE3"/>
    <w:rsid w:val="00FF6BA3"/>
    <w:rsid w:val="00FF6BC4"/>
    <w:rsid w:val="00FF6E20"/>
    <w:rsid w:val="00FF6F6E"/>
    <w:rsid w:val="00FF6FB9"/>
    <w:rsid w:val="00FF70EF"/>
    <w:rsid w:val="00FF71B3"/>
    <w:rsid w:val="00FF740E"/>
    <w:rsid w:val="00FF7498"/>
    <w:rsid w:val="00FF74C0"/>
    <w:rsid w:val="00FF7578"/>
    <w:rsid w:val="00FF75AE"/>
    <w:rsid w:val="00FF7678"/>
    <w:rsid w:val="00FF7820"/>
    <w:rsid w:val="00FF7BF4"/>
    <w:rsid w:val="00FF7C29"/>
    <w:rsid w:val="00FF7C8A"/>
    <w:rsid w:val="00FF7DF8"/>
    <w:rsid w:val="00FF7EA2"/>
    <w:rsid w:val="010F2A11"/>
    <w:rsid w:val="0128A20C"/>
    <w:rsid w:val="013022F1"/>
    <w:rsid w:val="0172BD3A"/>
    <w:rsid w:val="018D54CF"/>
    <w:rsid w:val="01F81451"/>
    <w:rsid w:val="02052F5F"/>
    <w:rsid w:val="0225F021"/>
    <w:rsid w:val="02A91496"/>
    <w:rsid w:val="03A83B67"/>
    <w:rsid w:val="03D1FD9A"/>
    <w:rsid w:val="049B8D11"/>
    <w:rsid w:val="049E26BE"/>
    <w:rsid w:val="04B5CE18"/>
    <w:rsid w:val="056C0DC6"/>
    <w:rsid w:val="05C612BD"/>
    <w:rsid w:val="05D6EA97"/>
    <w:rsid w:val="05F232FA"/>
    <w:rsid w:val="06652575"/>
    <w:rsid w:val="067C4179"/>
    <w:rsid w:val="0710C1D0"/>
    <w:rsid w:val="074EE8C5"/>
    <w:rsid w:val="07514A50"/>
    <w:rsid w:val="07A5EFE9"/>
    <w:rsid w:val="081C360B"/>
    <w:rsid w:val="0838235E"/>
    <w:rsid w:val="08395FBF"/>
    <w:rsid w:val="0853BD91"/>
    <w:rsid w:val="0867AA38"/>
    <w:rsid w:val="08B74C97"/>
    <w:rsid w:val="0902D17B"/>
    <w:rsid w:val="09344D4B"/>
    <w:rsid w:val="0993AA71"/>
    <w:rsid w:val="099CC91B"/>
    <w:rsid w:val="0A09A553"/>
    <w:rsid w:val="0A3C2228"/>
    <w:rsid w:val="0AB7B578"/>
    <w:rsid w:val="0ACAFF1D"/>
    <w:rsid w:val="0B90969C"/>
    <w:rsid w:val="0B94EDAE"/>
    <w:rsid w:val="0C373997"/>
    <w:rsid w:val="0C550A51"/>
    <w:rsid w:val="0C60A359"/>
    <w:rsid w:val="0C861856"/>
    <w:rsid w:val="0C9F8098"/>
    <w:rsid w:val="0CF98304"/>
    <w:rsid w:val="0D121B1F"/>
    <w:rsid w:val="0D12D0BC"/>
    <w:rsid w:val="0D26161F"/>
    <w:rsid w:val="0D4CE271"/>
    <w:rsid w:val="0D9CA10E"/>
    <w:rsid w:val="0DB5DFB5"/>
    <w:rsid w:val="0DC635BF"/>
    <w:rsid w:val="0DFD76A0"/>
    <w:rsid w:val="0E716EDA"/>
    <w:rsid w:val="0E78A11F"/>
    <w:rsid w:val="0EACE69A"/>
    <w:rsid w:val="0F7A35C9"/>
    <w:rsid w:val="10101674"/>
    <w:rsid w:val="102C2B92"/>
    <w:rsid w:val="106C1158"/>
    <w:rsid w:val="106FF675"/>
    <w:rsid w:val="10ACCEDC"/>
    <w:rsid w:val="10AD58D9"/>
    <w:rsid w:val="10AF8734"/>
    <w:rsid w:val="11478FA9"/>
    <w:rsid w:val="115C4C18"/>
    <w:rsid w:val="11AAF531"/>
    <w:rsid w:val="121008BC"/>
    <w:rsid w:val="121F0963"/>
    <w:rsid w:val="12245B01"/>
    <w:rsid w:val="1243C231"/>
    <w:rsid w:val="125F1C3B"/>
    <w:rsid w:val="127CA3EA"/>
    <w:rsid w:val="12B6695D"/>
    <w:rsid w:val="1302075E"/>
    <w:rsid w:val="131E17C9"/>
    <w:rsid w:val="131EFB25"/>
    <w:rsid w:val="136F08E0"/>
    <w:rsid w:val="139776DC"/>
    <w:rsid w:val="14124FD4"/>
    <w:rsid w:val="1498FC41"/>
    <w:rsid w:val="14ABD368"/>
    <w:rsid w:val="152EBE4E"/>
    <w:rsid w:val="153EE9FB"/>
    <w:rsid w:val="15531ED9"/>
    <w:rsid w:val="155EBED1"/>
    <w:rsid w:val="158EB582"/>
    <w:rsid w:val="15B8C1DB"/>
    <w:rsid w:val="15EB8F9B"/>
    <w:rsid w:val="164A4A19"/>
    <w:rsid w:val="16540A5D"/>
    <w:rsid w:val="16FFE032"/>
    <w:rsid w:val="170B216C"/>
    <w:rsid w:val="1725F582"/>
    <w:rsid w:val="17A323A8"/>
    <w:rsid w:val="17C9299C"/>
    <w:rsid w:val="18363D2A"/>
    <w:rsid w:val="186BC861"/>
    <w:rsid w:val="186E6698"/>
    <w:rsid w:val="187D67EE"/>
    <w:rsid w:val="18A65BF8"/>
    <w:rsid w:val="191B4121"/>
    <w:rsid w:val="196D098D"/>
    <w:rsid w:val="198BB633"/>
    <w:rsid w:val="19996F7A"/>
    <w:rsid w:val="19F5DE8F"/>
    <w:rsid w:val="1A055B93"/>
    <w:rsid w:val="1A1A2500"/>
    <w:rsid w:val="1A41D433"/>
    <w:rsid w:val="1AE71B93"/>
    <w:rsid w:val="1B047D47"/>
    <w:rsid w:val="1B97E2F5"/>
    <w:rsid w:val="1BD3CCDB"/>
    <w:rsid w:val="1C0B66AB"/>
    <w:rsid w:val="1C100A5C"/>
    <w:rsid w:val="1C2130AB"/>
    <w:rsid w:val="1C42AA9B"/>
    <w:rsid w:val="1C7B51AA"/>
    <w:rsid w:val="1D08BD3B"/>
    <w:rsid w:val="1D4F2E48"/>
    <w:rsid w:val="1D5E7482"/>
    <w:rsid w:val="1D976A2A"/>
    <w:rsid w:val="1DA43D97"/>
    <w:rsid w:val="1DAACF7C"/>
    <w:rsid w:val="1DB9800D"/>
    <w:rsid w:val="1DD0717B"/>
    <w:rsid w:val="1DDB45A4"/>
    <w:rsid w:val="1DF749EF"/>
    <w:rsid w:val="1E0288A8"/>
    <w:rsid w:val="1E8E9299"/>
    <w:rsid w:val="1EE8BFF7"/>
    <w:rsid w:val="1EED2D07"/>
    <w:rsid w:val="1F0A5C4F"/>
    <w:rsid w:val="1F1859BC"/>
    <w:rsid w:val="1F25C43D"/>
    <w:rsid w:val="1F5159A5"/>
    <w:rsid w:val="1F81E562"/>
    <w:rsid w:val="1F880B07"/>
    <w:rsid w:val="200107F3"/>
    <w:rsid w:val="2010A2D1"/>
    <w:rsid w:val="206DEEA8"/>
    <w:rsid w:val="208DA684"/>
    <w:rsid w:val="20BE0FBA"/>
    <w:rsid w:val="21014435"/>
    <w:rsid w:val="215A6B8D"/>
    <w:rsid w:val="21781BCF"/>
    <w:rsid w:val="218F4AD9"/>
    <w:rsid w:val="2195DEBD"/>
    <w:rsid w:val="21CD9F3A"/>
    <w:rsid w:val="21F81450"/>
    <w:rsid w:val="2251B825"/>
    <w:rsid w:val="22591C94"/>
    <w:rsid w:val="225CB075"/>
    <w:rsid w:val="22668F2B"/>
    <w:rsid w:val="2284D4D5"/>
    <w:rsid w:val="22E55CA0"/>
    <w:rsid w:val="230D6679"/>
    <w:rsid w:val="2385C778"/>
    <w:rsid w:val="23DF0B94"/>
    <w:rsid w:val="23E656D1"/>
    <w:rsid w:val="23E65E43"/>
    <w:rsid w:val="246D9C3C"/>
    <w:rsid w:val="248C623B"/>
    <w:rsid w:val="24A139F7"/>
    <w:rsid w:val="24C9DFB4"/>
    <w:rsid w:val="24F0A1D6"/>
    <w:rsid w:val="24F83B9E"/>
    <w:rsid w:val="253CDA0C"/>
    <w:rsid w:val="2575D9C6"/>
    <w:rsid w:val="258E4EB5"/>
    <w:rsid w:val="2669D0AB"/>
    <w:rsid w:val="26842DAC"/>
    <w:rsid w:val="26A6B025"/>
    <w:rsid w:val="26E0B54C"/>
    <w:rsid w:val="26F4F28F"/>
    <w:rsid w:val="2770CA9B"/>
    <w:rsid w:val="27F006AC"/>
    <w:rsid w:val="283B6174"/>
    <w:rsid w:val="283C7052"/>
    <w:rsid w:val="28500247"/>
    <w:rsid w:val="285B5666"/>
    <w:rsid w:val="285BAFD8"/>
    <w:rsid w:val="28654ED3"/>
    <w:rsid w:val="28735600"/>
    <w:rsid w:val="288033F7"/>
    <w:rsid w:val="2A0C0E01"/>
    <w:rsid w:val="2A4D25AD"/>
    <w:rsid w:val="2A857D6E"/>
    <w:rsid w:val="2ACB765B"/>
    <w:rsid w:val="2AEE0AB8"/>
    <w:rsid w:val="2B13ADE3"/>
    <w:rsid w:val="2B22E4FF"/>
    <w:rsid w:val="2B60AAF3"/>
    <w:rsid w:val="2B9C8902"/>
    <w:rsid w:val="2BC22AFD"/>
    <w:rsid w:val="2C26281C"/>
    <w:rsid w:val="2C3E8C36"/>
    <w:rsid w:val="2C4D6FE8"/>
    <w:rsid w:val="2C7FEB3F"/>
    <w:rsid w:val="2D8D6A5C"/>
    <w:rsid w:val="2DE8A02E"/>
    <w:rsid w:val="2E4B4759"/>
    <w:rsid w:val="2E744B0A"/>
    <w:rsid w:val="2E84858C"/>
    <w:rsid w:val="2E966FB6"/>
    <w:rsid w:val="2EE2A102"/>
    <w:rsid w:val="2F1CD078"/>
    <w:rsid w:val="2F1FEC87"/>
    <w:rsid w:val="2F506D69"/>
    <w:rsid w:val="2F6F4CFD"/>
    <w:rsid w:val="2F7CA78A"/>
    <w:rsid w:val="2F8C90E3"/>
    <w:rsid w:val="2F9B7766"/>
    <w:rsid w:val="2FB1E487"/>
    <w:rsid w:val="2FF7B225"/>
    <w:rsid w:val="305C7393"/>
    <w:rsid w:val="30AA8F90"/>
    <w:rsid w:val="30D4073E"/>
    <w:rsid w:val="30D5AC27"/>
    <w:rsid w:val="3115C151"/>
    <w:rsid w:val="3131FA31"/>
    <w:rsid w:val="31457D75"/>
    <w:rsid w:val="317C5BC5"/>
    <w:rsid w:val="3191D6EB"/>
    <w:rsid w:val="31D7FE01"/>
    <w:rsid w:val="31DC18F3"/>
    <w:rsid w:val="322EE150"/>
    <w:rsid w:val="32729916"/>
    <w:rsid w:val="329535CE"/>
    <w:rsid w:val="32AF26E6"/>
    <w:rsid w:val="32BAC52A"/>
    <w:rsid w:val="32E792D0"/>
    <w:rsid w:val="332824B2"/>
    <w:rsid w:val="339611DF"/>
    <w:rsid w:val="33C86173"/>
    <w:rsid w:val="33F40A73"/>
    <w:rsid w:val="341D22C9"/>
    <w:rsid w:val="355A53DE"/>
    <w:rsid w:val="358E6AD2"/>
    <w:rsid w:val="3591FE53"/>
    <w:rsid w:val="35E89FA7"/>
    <w:rsid w:val="35EFA0B4"/>
    <w:rsid w:val="3654D5EE"/>
    <w:rsid w:val="367A4ED8"/>
    <w:rsid w:val="36D9DDD2"/>
    <w:rsid w:val="36F89228"/>
    <w:rsid w:val="374B816B"/>
    <w:rsid w:val="37798437"/>
    <w:rsid w:val="37C027BF"/>
    <w:rsid w:val="37FEB90D"/>
    <w:rsid w:val="38A789FD"/>
    <w:rsid w:val="398BA9C9"/>
    <w:rsid w:val="39B34241"/>
    <w:rsid w:val="39B3A753"/>
    <w:rsid w:val="3A181CCA"/>
    <w:rsid w:val="3A2B3638"/>
    <w:rsid w:val="3AFAC2C7"/>
    <w:rsid w:val="3B023E48"/>
    <w:rsid w:val="3B1B68B7"/>
    <w:rsid w:val="3B4E7D2A"/>
    <w:rsid w:val="3B9EE5F0"/>
    <w:rsid w:val="3C001FC5"/>
    <w:rsid w:val="3C26A9A1"/>
    <w:rsid w:val="3C465712"/>
    <w:rsid w:val="3C67CA5E"/>
    <w:rsid w:val="3C94A1B7"/>
    <w:rsid w:val="3CB3BC5F"/>
    <w:rsid w:val="3CC91061"/>
    <w:rsid w:val="3CDB8C1C"/>
    <w:rsid w:val="3CE8D96D"/>
    <w:rsid w:val="3CF7A777"/>
    <w:rsid w:val="3D15EB36"/>
    <w:rsid w:val="3D548F8F"/>
    <w:rsid w:val="3D9E75AF"/>
    <w:rsid w:val="3E092786"/>
    <w:rsid w:val="3E0F57FC"/>
    <w:rsid w:val="3E5096CD"/>
    <w:rsid w:val="3E65703C"/>
    <w:rsid w:val="3E7FDE2E"/>
    <w:rsid w:val="3EC07512"/>
    <w:rsid w:val="3ED311AE"/>
    <w:rsid w:val="3F1C7835"/>
    <w:rsid w:val="3F1EC1F3"/>
    <w:rsid w:val="3F7BD124"/>
    <w:rsid w:val="3FFE624D"/>
    <w:rsid w:val="400CF713"/>
    <w:rsid w:val="40195551"/>
    <w:rsid w:val="401C18CB"/>
    <w:rsid w:val="402EEE8C"/>
    <w:rsid w:val="40AD8FF5"/>
    <w:rsid w:val="40F25C36"/>
    <w:rsid w:val="40FDEC46"/>
    <w:rsid w:val="42077015"/>
    <w:rsid w:val="4236039C"/>
    <w:rsid w:val="423B4F1B"/>
    <w:rsid w:val="42407854"/>
    <w:rsid w:val="4252C03E"/>
    <w:rsid w:val="42667E48"/>
    <w:rsid w:val="4267E241"/>
    <w:rsid w:val="42B37224"/>
    <w:rsid w:val="42C36D52"/>
    <w:rsid w:val="42FB1425"/>
    <w:rsid w:val="43541558"/>
    <w:rsid w:val="4360E09E"/>
    <w:rsid w:val="43881A22"/>
    <w:rsid w:val="43C3529E"/>
    <w:rsid w:val="43FF648C"/>
    <w:rsid w:val="4401E1A3"/>
    <w:rsid w:val="44745AA6"/>
    <w:rsid w:val="44753520"/>
    <w:rsid w:val="44858BBA"/>
    <w:rsid w:val="44911390"/>
    <w:rsid w:val="44B25E05"/>
    <w:rsid w:val="44B48E51"/>
    <w:rsid w:val="457E8F0D"/>
    <w:rsid w:val="45A816B8"/>
    <w:rsid w:val="45E8A708"/>
    <w:rsid w:val="4636A5C4"/>
    <w:rsid w:val="46A110A9"/>
    <w:rsid w:val="4738A1AA"/>
    <w:rsid w:val="47612BF3"/>
    <w:rsid w:val="476D9422"/>
    <w:rsid w:val="47CD9917"/>
    <w:rsid w:val="47D897D3"/>
    <w:rsid w:val="47DD9F05"/>
    <w:rsid w:val="47E402D9"/>
    <w:rsid w:val="47F59907"/>
    <w:rsid w:val="48080554"/>
    <w:rsid w:val="4837949F"/>
    <w:rsid w:val="4852E060"/>
    <w:rsid w:val="4868F30E"/>
    <w:rsid w:val="48B2786A"/>
    <w:rsid w:val="49034994"/>
    <w:rsid w:val="49286967"/>
    <w:rsid w:val="492D0EFC"/>
    <w:rsid w:val="4966349D"/>
    <w:rsid w:val="49D0909B"/>
    <w:rsid w:val="4A0DD45F"/>
    <w:rsid w:val="4B561CAC"/>
    <w:rsid w:val="4B56AD71"/>
    <w:rsid w:val="4B844948"/>
    <w:rsid w:val="4B86BBA6"/>
    <w:rsid w:val="4B9B9FAD"/>
    <w:rsid w:val="4BB0EBBA"/>
    <w:rsid w:val="4BC334C7"/>
    <w:rsid w:val="4BF0DEA8"/>
    <w:rsid w:val="4C42E500"/>
    <w:rsid w:val="4C46C1A4"/>
    <w:rsid w:val="4C64C716"/>
    <w:rsid w:val="4CDD09A2"/>
    <w:rsid w:val="4CDD12A9"/>
    <w:rsid w:val="4CE69C7B"/>
    <w:rsid w:val="4D0C85D1"/>
    <w:rsid w:val="4D48D011"/>
    <w:rsid w:val="4D5549C3"/>
    <w:rsid w:val="4DA5393D"/>
    <w:rsid w:val="4DA64AC8"/>
    <w:rsid w:val="4DFD92BD"/>
    <w:rsid w:val="4E276741"/>
    <w:rsid w:val="4E39F7F2"/>
    <w:rsid w:val="4ED02766"/>
    <w:rsid w:val="4EDF1E5C"/>
    <w:rsid w:val="4EED26F8"/>
    <w:rsid w:val="4F210E31"/>
    <w:rsid w:val="4F329021"/>
    <w:rsid w:val="4F57F6B8"/>
    <w:rsid w:val="4FB18318"/>
    <w:rsid w:val="4FB96A85"/>
    <w:rsid w:val="4FE7153A"/>
    <w:rsid w:val="5027AE16"/>
    <w:rsid w:val="50323345"/>
    <w:rsid w:val="50A97F66"/>
    <w:rsid w:val="50C1AD19"/>
    <w:rsid w:val="50CCF506"/>
    <w:rsid w:val="50D7D320"/>
    <w:rsid w:val="50F31465"/>
    <w:rsid w:val="50F887C0"/>
    <w:rsid w:val="511BA14B"/>
    <w:rsid w:val="51C1E1DE"/>
    <w:rsid w:val="51E99B23"/>
    <w:rsid w:val="51F2F2F2"/>
    <w:rsid w:val="5277EB65"/>
    <w:rsid w:val="52F3F95B"/>
    <w:rsid w:val="52FB7976"/>
    <w:rsid w:val="5348DEE8"/>
    <w:rsid w:val="53624C8D"/>
    <w:rsid w:val="53D07092"/>
    <w:rsid w:val="540921F8"/>
    <w:rsid w:val="54349E40"/>
    <w:rsid w:val="546FEB3F"/>
    <w:rsid w:val="54711646"/>
    <w:rsid w:val="5496DC28"/>
    <w:rsid w:val="54C77257"/>
    <w:rsid w:val="54D6FBDD"/>
    <w:rsid w:val="54FE5AA3"/>
    <w:rsid w:val="5509CD11"/>
    <w:rsid w:val="5574B320"/>
    <w:rsid w:val="5639527B"/>
    <w:rsid w:val="564FF60A"/>
    <w:rsid w:val="565003C8"/>
    <w:rsid w:val="566DE2B8"/>
    <w:rsid w:val="568EF27E"/>
    <w:rsid w:val="56A05850"/>
    <w:rsid w:val="56AA644F"/>
    <w:rsid w:val="57018F8C"/>
    <w:rsid w:val="573BE087"/>
    <w:rsid w:val="574B1097"/>
    <w:rsid w:val="577E8273"/>
    <w:rsid w:val="57ED9E48"/>
    <w:rsid w:val="581EA2DE"/>
    <w:rsid w:val="5825F0CA"/>
    <w:rsid w:val="5873576D"/>
    <w:rsid w:val="588E666F"/>
    <w:rsid w:val="58C48B56"/>
    <w:rsid w:val="58D42067"/>
    <w:rsid w:val="59055ACE"/>
    <w:rsid w:val="59083CFD"/>
    <w:rsid w:val="5934168F"/>
    <w:rsid w:val="59443D5B"/>
    <w:rsid w:val="598370D1"/>
    <w:rsid w:val="5991B1EA"/>
    <w:rsid w:val="5A2F7FD8"/>
    <w:rsid w:val="5A8043E3"/>
    <w:rsid w:val="5ACFD823"/>
    <w:rsid w:val="5AD5D8AC"/>
    <w:rsid w:val="5B1854F7"/>
    <w:rsid w:val="5B455493"/>
    <w:rsid w:val="5B652EB9"/>
    <w:rsid w:val="5B93C510"/>
    <w:rsid w:val="5B98C455"/>
    <w:rsid w:val="5C6EC67C"/>
    <w:rsid w:val="5C7D8BBC"/>
    <w:rsid w:val="5C8DA9E1"/>
    <w:rsid w:val="5CA1767C"/>
    <w:rsid w:val="5CD5DD3C"/>
    <w:rsid w:val="5D053025"/>
    <w:rsid w:val="5D3B8659"/>
    <w:rsid w:val="5D46179D"/>
    <w:rsid w:val="5D66B8AF"/>
    <w:rsid w:val="5D9059CB"/>
    <w:rsid w:val="5DA0B537"/>
    <w:rsid w:val="5DFDBFA7"/>
    <w:rsid w:val="5E46C7DF"/>
    <w:rsid w:val="5E735CE2"/>
    <w:rsid w:val="5E9277D2"/>
    <w:rsid w:val="5EDFC81C"/>
    <w:rsid w:val="5F15D4CF"/>
    <w:rsid w:val="5F3D2271"/>
    <w:rsid w:val="5F626B08"/>
    <w:rsid w:val="5F6FFFE3"/>
    <w:rsid w:val="5FC2F23A"/>
    <w:rsid w:val="5FCB338F"/>
    <w:rsid w:val="5FCD14DD"/>
    <w:rsid w:val="602B6E35"/>
    <w:rsid w:val="60D8EAC0"/>
    <w:rsid w:val="61AACEF4"/>
    <w:rsid w:val="61C2F5BC"/>
    <w:rsid w:val="61D8269D"/>
    <w:rsid w:val="61DA1D42"/>
    <w:rsid w:val="61E138DC"/>
    <w:rsid w:val="61F3DADF"/>
    <w:rsid w:val="6220978D"/>
    <w:rsid w:val="62A6AA92"/>
    <w:rsid w:val="62E52DC6"/>
    <w:rsid w:val="63006A20"/>
    <w:rsid w:val="63388255"/>
    <w:rsid w:val="634208B6"/>
    <w:rsid w:val="63D22D0C"/>
    <w:rsid w:val="64584410"/>
    <w:rsid w:val="6466F0A5"/>
    <w:rsid w:val="64BE3154"/>
    <w:rsid w:val="64FB4964"/>
    <w:rsid w:val="6520B676"/>
    <w:rsid w:val="65403A7D"/>
    <w:rsid w:val="65A6F533"/>
    <w:rsid w:val="65C3EE2E"/>
    <w:rsid w:val="66187BE9"/>
    <w:rsid w:val="667DD038"/>
    <w:rsid w:val="67060E97"/>
    <w:rsid w:val="670DE92C"/>
    <w:rsid w:val="673142B4"/>
    <w:rsid w:val="674D36B9"/>
    <w:rsid w:val="6783DF6F"/>
    <w:rsid w:val="678C285A"/>
    <w:rsid w:val="6790AA5A"/>
    <w:rsid w:val="67944CB0"/>
    <w:rsid w:val="67DF0F75"/>
    <w:rsid w:val="67EB175F"/>
    <w:rsid w:val="681025E5"/>
    <w:rsid w:val="6815CEB8"/>
    <w:rsid w:val="6816DB0F"/>
    <w:rsid w:val="6832B4D3"/>
    <w:rsid w:val="687CC820"/>
    <w:rsid w:val="688787A8"/>
    <w:rsid w:val="694F5D73"/>
    <w:rsid w:val="69B29C88"/>
    <w:rsid w:val="69DD6BD7"/>
    <w:rsid w:val="6A0726BF"/>
    <w:rsid w:val="6A1654CB"/>
    <w:rsid w:val="6A70F79E"/>
    <w:rsid w:val="6AAE9F93"/>
    <w:rsid w:val="6AFE174D"/>
    <w:rsid w:val="6BC555F1"/>
    <w:rsid w:val="6BCB69D0"/>
    <w:rsid w:val="6BDFD3A0"/>
    <w:rsid w:val="6C68EF4B"/>
    <w:rsid w:val="6C88398C"/>
    <w:rsid w:val="6C987C53"/>
    <w:rsid w:val="6CB85DD4"/>
    <w:rsid w:val="6CC3629E"/>
    <w:rsid w:val="6D1C73D1"/>
    <w:rsid w:val="6D1FD61D"/>
    <w:rsid w:val="6D34663A"/>
    <w:rsid w:val="6D3876E0"/>
    <w:rsid w:val="6D3E77B5"/>
    <w:rsid w:val="6D44F094"/>
    <w:rsid w:val="6D5FE5BD"/>
    <w:rsid w:val="6D997087"/>
    <w:rsid w:val="6DAF8D03"/>
    <w:rsid w:val="6DBD8908"/>
    <w:rsid w:val="6DD3A793"/>
    <w:rsid w:val="6DFF15D3"/>
    <w:rsid w:val="6E38AB79"/>
    <w:rsid w:val="6E43048B"/>
    <w:rsid w:val="6E8DCD3C"/>
    <w:rsid w:val="6F539366"/>
    <w:rsid w:val="6F70ED33"/>
    <w:rsid w:val="6F864E06"/>
    <w:rsid w:val="6FA1FE84"/>
    <w:rsid w:val="6FAD3E19"/>
    <w:rsid w:val="706E9EEA"/>
    <w:rsid w:val="70792EE7"/>
    <w:rsid w:val="70820B0A"/>
    <w:rsid w:val="71316424"/>
    <w:rsid w:val="721A181F"/>
    <w:rsid w:val="72432079"/>
    <w:rsid w:val="725E2697"/>
    <w:rsid w:val="727C539E"/>
    <w:rsid w:val="72923A40"/>
    <w:rsid w:val="72A2DA01"/>
    <w:rsid w:val="72CC65BF"/>
    <w:rsid w:val="735CB03F"/>
    <w:rsid w:val="73608DC4"/>
    <w:rsid w:val="738A5390"/>
    <w:rsid w:val="73B1FA01"/>
    <w:rsid w:val="73B8A94A"/>
    <w:rsid w:val="740A77C9"/>
    <w:rsid w:val="741FE57E"/>
    <w:rsid w:val="745B4E32"/>
    <w:rsid w:val="748617D2"/>
    <w:rsid w:val="74B28B2D"/>
    <w:rsid w:val="74E0624D"/>
    <w:rsid w:val="74EB943D"/>
    <w:rsid w:val="7554A5D1"/>
    <w:rsid w:val="75C858E2"/>
    <w:rsid w:val="75E6B951"/>
    <w:rsid w:val="7633F977"/>
    <w:rsid w:val="763BC6E9"/>
    <w:rsid w:val="7676CB42"/>
    <w:rsid w:val="767B36A5"/>
    <w:rsid w:val="76B80BAF"/>
    <w:rsid w:val="76E2760F"/>
    <w:rsid w:val="76E2D52A"/>
    <w:rsid w:val="76F99A36"/>
    <w:rsid w:val="77605451"/>
    <w:rsid w:val="778DA219"/>
    <w:rsid w:val="77A4AB91"/>
    <w:rsid w:val="77CDC595"/>
    <w:rsid w:val="77DCAE3C"/>
    <w:rsid w:val="781B5A37"/>
    <w:rsid w:val="78490D73"/>
    <w:rsid w:val="786EC959"/>
    <w:rsid w:val="787C9705"/>
    <w:rsid w:val="78C73B96"/>
    <w:rsid w:val="7909F185"/>
    <w:rsid w:val="7932419B"/>
    <w:rsid w:val="796AFACE"/>
    <w:rsid w:val="799CB7EB"/>
    <w:rsid w:val="79D45207"/>
    <w:rsid w:val="79EC58D9"/>
    <w:rsid w:val="7A21F624"/>
    <w:rsid w:val="7A2E85B2"/>
    <w:rsid w:val="7A77AAD4"/>
    <w:rsid w:val="7A91AB8F"/>
    <w:rsid w:val="7A9F7FE0"/>
    <w:rsid w:val="7ABD0926"/>
    <w:rsid w:val="7ADEB416"/>
    <w:rsid w:val="7BB60C52"/>
    <w:rsid w:val="7BCDBABB"/>
    <w:rsid w:val="7BCF4B37"/>
    <w:rsid w:val="7BD21DBD"/>
    <w:rsid w:val="7C0B6FB6"/>
    <w:rsid w:val="7C4C9615"/>
    <w:rsid w:val="7C546410"/>
    <w:rsid w:val="7CA90C3C"/>
    <w:rsid w:val="7CB66356"/>
    <w:rsid w:val="7D47FA5A"/>
    <w:rsid w:val="7D65D8D5"/>
    <w:rsid w:val="7D6C0E01"/>
    <w:rsid w:val="7D86B2E3"/>
    <w:rsid w:val="7DAEE275"/>
    <w:rsid w:val="7DCB40FD"/>
    <w:rsid w:val="7E1A04A1"/>
    <w:rsid w:val="7E3C080F"/>
    <w:rsid w:val="7E57E7FF"/>
    <w:rsid w:val="7E9305FB"/>
    <w:rsid w:val="7EC66D79"/>
    <w:rsid w:val="7EC789DC"/>
    <w:rsid w:val="7ECBAA73"/>
    <w:rsid w:val="7F3C0F9A"/>
    <w:rsid w:val="7F8B6673"/>
    <w:rsid w:val="7F8FB2EB"/>
    <w:rsid w:val="7FEDAD5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252EE"/>
  <w14:defaultImageDpi w14:val="32767"/>
  <w15:docId w15:val="{84943FD4-EA51-45A7-8453-A7EEFF1B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47C"/>
    <w:pPr>
      <w:spacing w:after="120" w:line="264" w:lineRule="auto"/>
    </w:pPr>
    <w:rPr>
      <w:rFonts w:ascii="Fira Sans" w:hAnsi="Fira Sans"/>
      <w:lang w:eastAsia="en-GB"/>
    </w:rPr>
  </w:style>
  <w:style w:type="paragraph" w:styleId="Heading1">
    <w:name w:val="heading 1"/>
    <w:aliases w:val="TAoTK Main Heading"/>
    <w:basedOn w:val="Normal"/>
    <w:next w:val="Normal"/>
    <w:link w:val="Heading1Char"/>
    <w:uiPriority w:val="9"/>
    <w:qFormat/>
    <w:rsid w:val="00847BAF"/>
    <w:pPr>
      <w:pageBreakBefore/>
      <w:spacing w:after="360"/>
      <w:outlineLvl w:val="0"/>
    </w:pPr>
    <w:rPr>
      <w:b/>
      <w:color w:val="2C463B"/>
      <w:spacing w:val="-10"/>
      <w:sz w:val="48"/>
    </w:rPr>
  </w:style>
  <w:style w:type="paragraph" w:styleId="Heading2">
    <w:name w:val="heading 2"/>
    <w:basedOn w:val="Normal"/>
    <w:next w:val="Normal"/>
    <w:link w:val="Heading2Char"/>
    <w:uiPriority w:val="9"/>
    <w:qFormat/>
    <w:rsid w:val="00212499"/>
    <w:pPr>
      <w:keepNext/>
      <w:spacing w:before="480" w:after="180"/>
      <w:outlineLvl w:val="1"/>
    </w:pPr>
    <w:rPr>
      <w:rFonts w:ascii="Fira Sans Medium" w:hAnsi="Fira Sans Medium"/>
      <w:b/>
      <w:color w:val="2C463B"/>
      <w:spacing w:val="-5"/>
      <w:sz w:val="32"/>
    </w:rPr>
  </w:style>
  <w:style w:type="paragraph" w:styleId="Heading3">
    <w:name w:val="heading 3"/>
    <w:basedOn w:val="Normal"/>
    <w:next w:val="Normal"/>
    <w:link w:val="Heading3Char"/>
    <w:uiPriority w:val="9"/>
    <w:qFormat/>
    <w:rsid w:val="00453F7B"/>
    <w:pPr>
      <w:keepNext/>
      <w:numPr>
        <w:ilvl w:val="2"/>
        <w:numId w:val="5"/>
      </w:numPr>
      <w:spacing w:before="280" w:after="180"/>
      <w:outlineLvl w:val="2"/>
    </w:pPr>
    <w:rPr>
      <w:rFonts w:ascii="Montserrat Medium" w:hAnsi="Montserrat Medium"/>
      <w:color w:val="2C463B"/>
      <w:spacing w:val="-5"/>
      <w:sz w:val="26"/>
    </w:rPr>
  </w:style>
  <w:style w:type="paragraph" w:styleId="Heading4">
    <w:name w:val="heading 4"/>
    <w:basedOn w:val="Normal"/>
    <w:next w:val="Normal"/>
    <w:link w:val="Heading4Char"/>
    <w:uiPriority w:val="9"/>
    <w:qFormat/>
    <w:rsid w:val="00FF53D4"/>
    <w:pPr>
      <w:keepNext/>
      <w:spacing w:before="240"/>
      <w:outlineLvl w:val="3"/>
    </w:pPr>
    <w:rPr>
      <w:rFonts w:ascii="Montserrat" w:hAnsi="Montserrat"/>
      <w:sz w:val="22"/>
    </w:rPr>
  </w:style>
  <w:style w:type="paragraph" w:styleId="Heading5">
    <w:name w:val="heading 5"/>
    <w:basedOn w:val="Normal"/>
    <w:next w:val="Normal"/>
    <w:link w:val="Heading5Char"/>
    <w:uiPriority w:val="9"/>
    <w:qFormat/>
    <w:rsid w:val="00776538"/>
    <w:pPr>
      <w:keepNext/>
      <w:spacing w:before="160"/>
      <w:outlineLvl w:val="4"/>
    </w:pPr>
    <w:rPr>
      <w:rFonts w:ascii="Montserrat" w:hAnsi="Montserrat"/>
      <w:color w:val="2C463B"/>
    </w:rPr>
  </w:style>
  <w:style w:type="paragraph" w:styleId="Heading6">
    <w:name w:val="heading 6"/>
    <w:basedOn w:val="Normal"/>
    <w:next w:val="Normal"/>
    <w:link w:val="Heading6Char"/>
    <w:uiPriority w:val="9"/>
    <w:unhideWhenUsed/>
    <w:qFormat/>
    <w:rsid w:val="00B47C82"/>
    <w:pPr>
      <w:keepNext/>
      <w:keepLines/>
      <w:spacing w:before="20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AoTK Main Heading Char"/>
    <w:link w:val="Heading1"/>
    <w:uiPriority w:val="9"/>
    <w:rsid w:val="00847BAF"/>
    <w:rPr>
      <w:rFonts w:ascii="Fira Sans" w:hAnsi="Fira Sans"/>
      <w:b/>
      <w:color w:val="2C463B"/>
      <w:spacing w:val="-10"/>
      <w:sz w:val="48"/>
      <w:lang w:eastAsia="en-GB"/>
    </w:rPr>
  </w:style>
  <w:style w:type="character" w:customStyle="1" w:styleId="Heading2Char">
    <w:name w:val="Heading 2 Char"/>
    <w:link w:val="Heading2"/>
    <w:uiPriority w:val="9"/>
    <w:rsid w:val="00212499"/>
    <w:rPr>
      <w:rFonts w:ascii="Fira Sans Medium" w:hAnsi="Fira Sans Medium"/>
      <w:b/>
      <w:color w:val="2C463B"/>
      <w:spacing w:val="-5"/>
      <w:sz w:val="32"/>
      <w:lang w:eastAsia="en-GB"/>
    </w:rPr>
  </w:style>
  <w:style w:type="character" w:customStyle="1" w:styleId="Heading3Char">
    <w:name w:val="Heading 3 Char"/>
    <w:link w:val="Heading3"/>
    <w:uiPriority w:val="9"/>
    <w:rsid w:val="00453F7B"/>
    <w:rPr>
      <w:rFonts w:ascii="Montserrat Medium" w:hAnsi="Montserrat Medium"/>
      <w:color w:val="2C463B"/>
      <w:spacing w:val="-5"/>
      <w:sz w:val="26"/>
      <w:lang w:eastAsia="en-GB"/>
    </w:rPr>
  </w:style>
  <w:style w:type="character" w:customStyle="1" w:styleId="Heading4Char">
    <w:name w:val="Heading 4 Char"/>
    <w:link w:val="Heading4"/>
    <w:uiPriority w:val="9"/>
    <w:rsid w:val="00FF53D4"/>
    <w:rPr>
      <w:rFonts w:ascii="Montserrat" w:hAnsi="Montserrat"/>
      <w:sz w:val="22"/>
      <w:lang w:eastAsia="en-GB"/>
    </w:rPr>
  </w:style>
  <w:style w:type="character" w:customStyle="1" w:styleId="Heading5Char">
    <w:name w:val="Heading 5 Char"/>
    <w:link w:val="Heading5"/>
    <w:uiPriority w:val="9"/>
    <w:rsid w:val="00776538"/>
    <w:rPr>
      <w:rFonts w:ascii="Montserrat" w:hAnsi="Montserrat"/>
      <w:color w:val="2C463B"/>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uiPriority w:val="29"/>
    <w:qFormat/>
    <w:pPr>
      <w:spacing w:before="120"/>
      <w:ind w:left="284" w:right="284"/>
    </w:pPr>
  </w:style>
  <w:style w:type="character" w:customStyle="1" w:styleId="QuoteChar">
    <w:name w:val="Quote Char"/>
    <w:link w:val="Quote"/>
    <w:uiPriority w:val="29"/>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unhideWhenUsed/>
    <w:rsid w:val="0082081A"/>
    <w:rPr>
      <w:sz w:val="16"/>
      <w:szCs w:val="16"/>
    </w:rPr>
  </w:style>
  <w:style w:type="paragraph" w:styleId="CommentText">
    <w:name w:val="annotation text"/>
    <w:basedOn w:val="Normal"/>
    <w:link w:val="CommentTextChar"/>
    <w:uiPriority w:val="99"/>
    <w:unhideWhenUsed/>
    <w:rsid w:val="0082081A"/>
    <w:rPr>
      <w:sz w:val="48"/>
    </w:rPr>
  </w:style>
  <w:style w:type="character" w:customStyle="1" w:styleId="CommentTextChar">
    <w:name w:val="Comment Text Char"/>
    <w:basedOn w:val="DefaultParagraphFont"/>
    <w:link w:val="CommentText"/>
    <w:uiPriority w:val="99"/>
    <w:rsid w:val="0082081A"/>
    <w:rPr>
      <w:rFonts w:ascii="Segoe UI" w:hAnsi="Segoe UI"/>
      <w:sz w:val="48"/>
      <w:lang w:eastAsia="en-GB"/>
    </w:rPr>
  </w:style>
  <w:style w:type="paragraph" w:styleId="CommentSubject">
    <w:name w:val="annotation subject"/>
    <w:basedOn w:val="CommentText"/>
    <w:next w:val="CommentText"/>
    <w:link w:val="CommentSubjectChar"/>
    <w:semiHidden/>
    <w:unhideWhenUsed/>
    <w:rsid w:val="0082081A"/>
    <w:rPr>
      <w:b/>
      <w:bCs/>
    </w:rPr>
  </w:style>
  <w:style w:type="character" w:customStyle="1" w:styleId="CommentSubjectChar">
    <w:name w:val="Comment Subject Char"/>
    <w:basedOn w:val="CommentTextChar"/>
    <w:link w:val="CommentSubject"/>
    <w:semiHidden/>
    <w:rsid w:val="0082081A"/>
    <w:rPr>
      <w:rFonts w:ascii="Segoe UI" w:hAnsi="Segoe UI"/>
      <w:b/>
      <w:bCs/>
      <w:sz w:val="48"/>
      <w:lang w:eastAsia="en-GB"/>
    </w:rPr>
  </w:style>
  <w:style w:type="table" w:styleId="TableGrid">
    <w:name w:val="Table Grid"/>
    <w:basedOn w:val="TableNormal"/>
    <w:uiPriority w:val="39"/>
    <w:rsid w:val="003D59BB"/>
    <w:tblPr/>
  </w:style>
  <w:style w:type="paragraph" w:styleId="Caption">
    <w:name w:val="caption"/>
    <w:basedOn w:val="Normal"/>
    <w:next w:val="Normal"/>
    <w:uiPriority w:val="35"/>
    <w:unhideWhenUsed/>
    <w:qFormat/>
    <w:rsid w:val="00E027F4"/>
    <w:pPr>
      <w:spacing w:before="120" w:after="200"/>
    </w:pPr>
    <w:rPr>
      <w:b/>
      <w:bCs/>
      <w:color w:val="2C463B" w:themeColor="accent1"/>
      <w:szCs w:val="18"/>
    </w:rPr>
  </w:style>
  <w:style w:type="paragraph" w:customStyle="1" w:styleId="CSPBullets">
    <w:name w:val="CSP Bullets"/>
    <w:basedOn w:val="Normal"/>
    <w:link w:val="CSPBulletsChar"/>
    <w:qFormat/>
    <w:rsid w:val="003C2309"/>
    <w:pPr>
      <w:numPr>
        <w:numId w:val="6"/>
      </w:numPr>
      <w:spacing w:after="200"/>
      <w:contextualSpacing/>
      <w:jc w:val="both"/>
    </w:pPr>
    <w:rPr>
      <w:rFonts w:ascii="Montserrat" w:hAnsi="Montserrat" w:cs="Segoe UI"/>
      <w:color w:val="000000" w:themeColor="text1"/>
      <w:sz w:val="21"/>
      <w:szCs w:val="22"/>
      <w:lang w:eastAsia="en-NZ"/>
      <w14:textFill>
        <w14:solidFill>
          <w14:schemeClr w14:val="tx1">
            <w14:lumMod w14:val="50000"/>
            <w14:lumOff w14:val="50000"/>
            <w14:lumMod w14:val="75000"/>
          </w14:schemeClr>
        </w14:solidFill>
      </w14:textFill>
    </w:rPr>
  </w:style>
  <w:style w:type="paragraph" w:styleId="ListParagraph">
    <w:name w:val="List Paragraph"/>
    <w:aliases w:val="Bullet Normal,Colorful List - Accent 11,List Paragraph numbered,List Paragraph1,List Bullet indent,Normal text,Level 3,Rec para,FooterText,numbered,Paragraphe de liste1,Bulletr List Paragraph,列出段落,列出段落1,Listeafsnit1,Parágrafo da Lista1,lp"/>
    <w:basedOn w:val="Normal"/>
    <w:link w:val="ListParagraphChar"/>
    <w:uiPriority w:val="34"/>
    <w:qFormat/>
    <w:rsid w:val="003C2309"/>
    <w:pPr>
      <w:spacing w:after="360"/>
      <w:ind w:left="2701" w:hanging="432"/>
      <w:jc w:val="both"/>
    </w:pPr>
    <w:rPr>
      <w:color w:val="000000" w:themeColor="text1"/>
      <w:sz w:val="21"/>
    </w:rPr>
  </w:style>
  <w:style w:type="character" w:customStyle="1" w:styleId="ListParagraphChar">
    <w:name w:val="List Paragraph Char"/>
    <w:aliases w:val="Bullet Normal Char,Colorful List - Accent 11 Char,List Paragraph numbered Char,List Paragraph1 Char,List Bullet indent Char,Normal text Char,Level 3 Char,Rec para Char,FooterText Char,numbered Char,Paragraphe de liste1 Char,列出段落 Char"/>
    <w:basedOn w:val="DefaultParagraphFont"/>
    <w:link w:val="ListParagraph"/>
    <w:uiPriority w:val="34"/>
    <w:qFormat/>
    <w:rsid w:val="003C2309"/>
    <w:rPr>
      <w:rFonts w:ascii="Fira Sans" w:hAnsi="Fira Sans"/>
      <w:color w:val="000000" w:themeColor="text1"/>
      <w:sz w:val="21"/>
      <w:lang w:eastAsia="en-GB"/>
    </w:rPr>
  </w:style>
  <w:style w:type="character" w:styleId="Strong">
    <w:name w:val="Strong"/>
    <w:basedOn w:val="DefaultParagraphFont"/>
    <w:uiPriority w:val="22"/>
    <w:qFormat/>
    <w:rsid w:val="003C2309"/>
    <w:rPr>
      <w:b/>
      <w:bCs/>
    </w:rPr>
  </w:style>
  <w:style w:type="character" w:customStyle="1" w:styleId="normaltextrun">
    <w:name w:val="normaltextrun"/>
    <w:basedOn w:val="DefaultParagraphFont"/>
    <w:rsid w:val="003C2309"/>
  </w:style>
  <w:style w:type="paragraph" w:customStyle="1" w:styleId="paragraph">
    <w:name w:val="paragraph"/>
    <w:basedOn w:val="Normal"/>
    <w:rsid w:val="003C2309"/>
    <w:pPr>
      <w:spacing w:before="100" w:beforeAutospacing="1" w:after="100" w:afterAutospacing="1" w:line="240" w:lineRule="auto"/>
    </w:pPr>
    <w:rPr>
      <w:rFonts w:ascii="Times New Roman" w:hAnsi="Times New Roman"/>
      <w:sz w:val="24"/>
      <w:szCs w:val="24"/>
      <w:lang w:eastAsia="en-NZ"/>
    </w:rPr>
  </w:style>
  <w:style w:type="character" w:customStyle="1" w:styleId="eop">
    <w:name w:val="eop"/>
    <w:basedOn w:val="DefaultParagraphFont"/>
    <w:rsid w:val="003C2309"/>
  </w:style>
  <w:style w:type="character" w:styleId="Mention">
    <w:name w:val="Mention"/>
    <w:basedOn w:val="DefaultParagraphFont"/>
    <w:uiPriority w:val="99"/>
    <w:unhideWhenUsed/>
    <w:rsid w:val="003C2309"/>
    <w:rPr>
      <w:color w:val="2B579A"/>
      <w:shd w:val="clear" w:color="auto" w:fill="E1DFDD"/>
    </w:rPr>
  </w:style>
  <w:style w:type="paragraph" w:customStyle="1" w:styleId="PlainNarrative">
    <w:name w:val="Plain Narrative"/>
    <w:basedOn w:val="Normal"/>
    <w:link w:val="PlainNarrativeChar"/>
    <w:qFormat/>
    <w:rsid w:val="003C2309"/>
    <w:pPr>
      <w:spacing w:after="200" w:line="240" w:lineRule="auto"/>
    </w:pPr>
    <w:rPr>
      <w:rFonts w:ascii="Montserrat" w:hAnsi="Montserrat"/>
      <w:color w:val="000000" w:themeColor="text1"/>
    </w:rPr>
  </w:style>
  <w:style w:type="character" w:customStyle="1" w:styleId="PlainNarrativeChar">
    <w:name w:val="Plain Narrative Char"/>
    <w:basedOn w:val="DefaultParagraphFont"/>
    <w:link w:val="PlainNarrative"/>
    <w:rsid w:val="003C2309"/>
    <w:rPr>
      <w:rFonts w:ascii="Montserrat" w:hAnsi="Montserrat"/>
      <w:color w:val="000000" w:themeColor="text1"/>
      <w:lang w:eastAsia="en-GB"/>
    </w:rPr>
  </w:style>
  <w:style w:type="paragraph" w:customStyle="1" w:styleId="StateofCancerbullets">
    <w:name w:val="State of Cancer bullets"/>
    <w:basedOn w:val="ListParagraph"/>
    <w:link w:val="StateofCancerbulletsChar"/>
    <w:qFormat/>
    <w:rsid w:val="009D7ECA"/>
    <w:pPr>
      <w:numPr>
        <w:numId w:val="7"/>
      </w:numPr>
      <w:spacing w:after="120"/>
      <w:jc w:val="left"/>
    </w:pPr>
    <w:rPr>
      <w:sz w:val="20"/>
    </w:rPr>
  </w:style>
  <w:style w:type="character" w:customStyle="1" w:styleId="StateofCancerbulletsChar">
    <w:name w:val="State of Cancer bullets Char"/>
    <w:basedOn w:val="ListParagraphChar"/>
    <w:link w:val="StateofCancerbullets"/>
    <w:rsid w:val="009D7ECA"/>
    <w:rPr>
      <w:rFonts w:ascii="Fira Sans" w:hAnsi="Fira Sans"/>
      <w:color w:val="000000" w:themeColor="text1"/>
      <w:sz w:val="21"/>
      <w:lang w:eastAsia="en-GB"/>
    </w:rPr>
  </w:style>
  <w:style w:type="paragraph" w:customStyle="1" w:styleId="Stateofcancerbulletslast">
    <w:name w:val="State of cancer bullets last"/>
    <w:basedOn w:val="StateofCancerbullets"/>
    <w:link w:val="StateofcancerbulletslastChar"/>
    <w:qFormat/>
    <w:rsid w:val="00337371"/>
    <w:pPr>
      <w:spacing w:after="240"/>
    </w:pPr>
  </w:style>
  <w:style w:type="character" w:customStyle="1" w:styleId="StateofcancerbulletslastChar">
    <w:name w:val="State of cancer bullets last Char"/>
    <w:basedOn w:val="StateofCancerbulletsChar"/>
    <w:link w:val="Stateofcancerbulletslast"/>
    <w:rsid w:val="00337371"/>
    <w:rPr>
      <w:rFonts w:ascii="Fira Sans" w:hAnsi="Fira Sans"/>
      <w:color w:val="000000" w:themeColor="text1"/>
      <w:sz w:val="21"/>
      <w:lang w:eastAsia="en-GB"/>
    </w:rPr>
  </w:style>
  <w:style w:type="paragraph" w:styleId="NormalWeb">
    <w:name w:val="Normal (Web)"/>
    <w:basedOn w:val="Normal"/>
    <w:uiPriority w:val="99"/>
    <w:unhideWhenUsed/>
    <w:rsid w:val="00220720"/>
    <w:pPr>
      <w:spacing w:before="100" w:beforeAutospacing="1" w:after="100" w:afterAutospacing="1" w:line="240" w:lineRule="auto"/>
    </w:pPr>
    <w:rPr>
      <w:rFonts w:ascii="Times New Roman" w:hAnsi="Times New Roman"/>
      <w:sz w:val="24"/>
      <w:szCs w:val="24"/>
      <w:lang w:eastAsia="en-NZ"/>
    </w:rPr>
  </w:style>
  <w:style w:type="character" w:customStyle="1" w:styleId="cf01">
    <w:name w:val="cf01"/>
    <w:basedOn w:val="DefaultParagraphFont"/>
    <w:rsid w:val="00220720"/>
    <w:rPr>
      <w:rFonts w:ascii="Segoe UI" w:hAnsi="Segoe UI" w:cs="Segoe UI" w:hint="default"/>
      <w:sz w:val="18"/>
      <w:szCs w:val="18"/>
    </w:rPr>
  </w:style>
  <w:style w:type="paragraph" w:customStyle="1" w:styleId="SoCText">
    <w:name w:val="SoC Text"/>
    <w:basedOn w:val="PlainNarrative"/>
    <w:link w:val="SoCTextChar"/>
    <w:qFormat/>
    <w:rsid w:val="00220720"/>
    <w:rPr>
      <w:rFonts w:ascii="Fira Sans" w:hAnsi="Fira Sans"/>
    </w:rPr>
  </w:style>
  <w:style w:type="character" w:customStyle="1" w:styleId="SoCTextChar">
    <w:name w:val="SoC Text Char"/>
    <w:basedOn w:val="PlainNarrativeChar"/>
    <w:link w:val="SoCText"/>
    <w:rsid w:val="00220720"/>
    <w:rPr>
      <w:rFonts w:ascii="Fira Sans" w:hAnsi="Fira Sans"/>
      <w:color w:val="000000" w:themeColor="text1"/>
      <w:lang w:eastAsia="en-GB"/>
    </w:rPr>
  </w:style>
  <w:style w:type="paragraph" w:customStyle="1" w:styleId="Default">
    <w:name w:val="Default"/>
    <w:uiPriority w:val="99"/>
    <w:rsid w:val="006B5E64"/>
    <w:pPr>
      <w:autoSpaceDE w:val="0"/>
      <w:autoSpaceDN w:val="0"/>
      <w:adjustRightInd w:val="0"/>
    </w:pPr>
    <w:rPr>
      <w:rFonts w:ascii="Montserrat" w:hAnsi="Montserrat" w:cs="Montserrat"/>
      <w:color w:val="000000"/>
      <w:sz w:val="24"/>
      <w:szCs w:val="24"/>
    </w:rPr>
  </w:style>
  <w:style w:type="table" w:customStyle="1" w:styleId="TableGrid1">
    <w:name w:val="Table Grid1"/>
    <w:basedOn w:val="TableNormal"/>
    <w:next w:val="TableGrid"/>
    <w:uiPriority w:val="39"/>
    <w:rsid w:val="006B5E64"/>
    <w:rPr>
      <w:rFonts w:ascii="Calibri" w:hAnsi="Calibri"/>
      <w:sz w:val="22"/>
      <w:szCs w:val="22"/>
    </w:rPr>
    <w:tblPr/>
  </w:style>
  <w:style w:type="paragraph" w:customStyle="1" w:styleId="CSPMinorHeading">
    <w:name w:val="CSP Minor Heading"/>
    <w:basedOn w:val="Normal"/>
    <w:link w:val="CSPMinorHeadingChar"/>
    <w:rsid w:val="006B5E64"/>
    <w:pPr>
      <w:spacing w:before="360" w:after="200"/>
      <w:jc w:val="both"/>
    </w:pPr>
    <w:rPr>
      <w:rFonts w:ascii="Montserrat" w:eastAsiaTheme="minorEastAsia" w:hAnsi="Montserrat" w:cstheme="minorBidi"/>
      <w:b/>
      <w:color w:val="2C463B"/>
      <w:sz w:val="24"/>
      <w:szCs w:val="22"/>
      <w:lang w:eastAsia="en-NZ"/>
      <w14:textFill>
        <w14:solidFill>
          <w14:srgbClr w14:val="2C463B">
            <w14:lumMod w14:val="50000"/>
            <w14:lumOff w14:val="50000"/>
            <w14:lumMod w14:val="75000"/>
          </w14:srgbClr>
        </w14:solidFill>
      </w14:textFill>
    </w:rPr>
  </w:style>
  <w:style w:type="character" w:customStyle="1" w:styleId="CSPMinorHeadingChar">
    <w:name w:val="CSP Minor Heading Char"/>
    <w:basedOn w:val="DefaultParagraphFont"/>
    <w:link w:val="CSPMinorHeading"/>
    <w:rsid w:val="006B5E64"/>
    <w:rPr>
      <w:rFonts w:ascii="Montserrat" w:eastAsiaTheme="minorEastAsia" w:hAnsi="Montserrat" w:cstheme="minorBidi"/>
      <w:b/>
      <w:color w:val="2C463B"/>
      <w:sz w:val="24"/>
      <w:szCs w:val="22"/>
      <w14:textFill>
        <w14:solidFill>
          <w14:srgbClr w14:val="2C463B">
            <w14:lumMod w14:val="50000"/>
            <w14:lumOff w14:val="50000"/>
            <w14:lumMod w14:val="75000"/>
          </w14:srgbClr>
        </w14:solidFill>
      </w14:textFill>
    </w:rPr>
  </w:style>
  <w:style w:type="paragraph" w:customStyle="1" w:styleId="RecommendationHeading">
    <w:name w:val="Recommendation Heading"/>
    <w:basedOn w:val="Heading2"/>
    <w:link w:val="RecommendationHeadingChar"/>
    <w:qFormat/>
    <w:rsid w:val="006B5E64"/>
    <w:pPr>
      <w:keepLines/>
      <w:spacing w:before="0" w:after="240" w:line="240" w:lineRule="auto"/>
    </w:pPr>
    <w:rPr>
      <w:rFonts w:ascii="Fira Sans" w:eastAsiaTheme="majorEastAsia" w:hAnsi="Fira Sans" w:cstheme="majorBidi"/>
      <w:b w:val="0"/>
      <w:szCs w:val="32"/>
      <w:lang w:eastAsia="en-NZ"/>
      <w14:textFill>
        <w14:solidFill>
          <w14:srgbClr w14:val="2C463B">
            <w14:lumMod w14:val="75000"/>
            <w14:lumMod w14:val="50000"/>
            <w14:lumOff w14:val="50000"/>
            <w14:lumMod w14:val="75000"/>
          </w14:srgbClr>
        </w14:solidFill>
      </w14:textFill>
    </w:rPr>
  </w:style>
  <w:style w:type="character" w:customStyle="1" w:styleId="RecommendationHeadingChar">
    <w:name w:val="Recommendation Heading Char"/>
    <w:basedOn w:val="CSPMinorHeadingChar"/>
    <w:link w:val="RecommendationHeading"/>
    <w:rsid w:val="006B5E64"/>
    <w:rPr>
      <w:rFonts w:ascii="Fira Sans" w:eastAsiaTheme="majorEastAsia" w:hAnsi="Fira Sans" w:cstheme="majorBidi"/>
      <w:b w:val="0"/>
      <w:color w:val="2C463B"/>
      <w:spacing w:val="-5"/>
      <w:sz w:val="32"/>
      <w:szCs w:val="32"/>
      <w14:textFill>
        <w14:solidFill>
          <w14:srgbClr w14:val="2C463B">
            <w14:lumMod w14:val="75000"/>
            <w14:lumMod w14:val="50000"/>
            <w14:lumOff w14:val="50000"/>
            <w14:lumMod w14:val="75000"/>
          </w14:srgbClr>
        </w14:solidFill>
      </w14:textFill>
    </w:rPr>
  </w:style>
  <w:style w:type="character" w:customStyle="1" w:styleId="UnresolvedMention1">
    <w:name w:val="Unresolved Mention1"/>
    <w:basedOn w:val="DefaultParagraphFont"/>
    <w:uiPriority w:val="99"/>
    <w:unhideWhenUsed/>
    <w:rsid w:val="006B5E64"/>
    <w:rPr>
      <w:color w:val="605E5C"/>
      <w:shd w:val="clear" w:color="auto" w:fill="E1DFDD"/>
    </w:rPr>
  </w:style>
  <w:style w:type="character" w:customStyle="1" w:styleId="Mention1">
    <w:name w:val="Mention1"/>
    <w:basedOn w:val="DefaultParagraphFont"/>
    <w:uiPriority w:val="99"/>
    <w:unhideWhenUsed/>
    <w:rsid w:val="006B5E64"/>
    <w:rPr>
      <w:color w:val="2B579A"/>
      <w:shd w:val="clear" w:color="auto" w:fill="E1DFDD"/>
    </w:rPr>
  </w:style>
  <w:style w:type="character" w:customStyle="1" w:styleId="CSPBulletsChar">
    <w:name w:val="CSP Bullets Char"/>
    <w:basedOn w:val="DefaultParagraphFont"/>
    <w:link w:val="CSPBullets"/>
    <w:rsid w:val="006B5E64"/>
    <w:rPr>
      <w:rFonts w:ascii="Montserrat" w:hAnsi="Montserrat" w:cs="Segoe UI"/>
      <w:color w:val="000000" w:themeColor="text1"/>
      <w:sz w:val="21"/>
      <w:szCs w:val="22"/>
      <w14:textFill>
        <w14:solidFill>
          <w14:schemeClr w14:val="tx1">
            <w14:lumMod w14:val="50000"/>
            <w14:lumOff w14:val="50000"/>
            <w14:lumMod w14:val="75000"/>
          </w14:schemeClr>
        </w14:solidFill>
      </w14:textFill>
    </w:rPr>
  </w:style>
  <w:style w:type="paragraph" w:customStyle="1" w:styleId="CSPStatementStyle">
    <w:name w:val="CSP Statement Style"/>
    <w:basedOn w:val="Normal"/>
    <w:link w:val="CSPStatementStyleChar"/>
    <w:qFormat/>
    <w:rsid w:val="006B5E64"/>
    <w:pPr>
      <w:spacing w:after="240"/>
      <w:jc w:val="both"/>
    </w:pPr>
    <w:rPr>
      <w:rFonts w:ascii="Montserrat" w:eastAsiaTheme="minorEastAsia" w:hAnsi="Montserrat" w:cstheme="minorBidi"/>
      <w:i/>
      <w:color w:val="000000" w:themeColor="text1"/>
      <w:sz w:val="22"/>
      <w:szCs w:val="22"/>
      <w:lang w:eastAsia="en-NZ"/>
      <w14:textFill>
        <w14:solidFill>
          <w14:schemeClr w14:val="tx1">
            <w14:lumMod w14:val="50000"/>
            <w14:lumOff w14:val="50000"/>
            <w14:lumMod w14:val="50000"/>
            <w14:lumOff w14:val="50000"/>
            <w14:lumMod w14:val="75000"/>
          </w14:schemeClr>
        </w14:solidFill>
      </w14:textFill>
    </w:rPr>
  </w:style>
  <w:style w:type="character" w:customStyle="1" w:styleId="CSPStatementStyleChar">
    <w:name w:val="CSP Statement Style Char"/>
    <w:basedOn w:val="DefaultParagraphFont"/>
    <w:link w:val="CSPStatementStyle"/>
    <w:rsid w:val="006B5E64"/>
    <w:rPr>
      <w:rFonts w:ascii="Montserrat" w:eastAsiaTheme="minorEastAsia" w:hAnsi="Montserrat" w:cstheme="minorBidi"/>
      <w:i/>
      <w:color w:val="000000" w:themeColor="text1"/>
      <w:sz w:val="22"/>
      <w:szCs w:val="22"/>
      <w14:textFill>
        <w14:solidFill>
          <w14:schemeClr w14:val="tx1">
            <w14:lumMod w14:val="50000"/>
            <w14:lumOff w14:val="50000"/>
            <w14:lumMod w14:val="50000"/>
            <w14:lumOff w14:val="50000"/>
            <w14:lumMod w14:val="75000"/>
          </w14:schemeClr>
        </w14:solidFill>
      </w14:textFill>
    </w:rPr>
  </w:style>
  <w:style w:type="character" w:styleId="Emphasis">
    <w:name w:val="Emphasis"/>
    <w:basedOn w:val="DefaultParagraphFont"/>
    <w:uiPriority w:val="20"/>
    <w:qFormat/>
    <w:rsid w:val="006B5E64"/>
    <w:rPr>
      <w:i/>
      <w:iCs/>
    </w:rPr>
  </w:style>
  <w:style w:type="paragraph" w:customStyle="1" w:styleId="TAoTK">
    <w:name w:val="TAoTK"/>
    <w:basedOn w:val="Heading1"/>
    <w:link w:val="TAoTKChar"/>
    <w:qFormat/>
    <w:rsid w:val="006B5E64"/>
    <w:pPr>
      <w:jc w:val="both"/>
    </w:pPr>
    <w:rPr>
      <w:b w:val="0"/>
      <w:caps/>
    </w:rPr>
  </w:style>
  <w:style w:type="character" w:customStyle="1" w:styleId="TAoTKChar">
    <w:name w:val="TAoTK Char"/>
    <w:basedOn w:val="Heading1Char"/>
    <w:link w:val="TAoTK"/>
    <w:rsid w:val="006B5E64"/>
    <w:rPr>
      <w:rFonts w:ascii="Fira Sans" w:hAnsi="Fira Sans"/>
      <w:b w:val="0"/>
      <w:caps/>
      <w:color w:val="2C463B"/>
      <w:spacing w:val="-10"/>
      <w:sz w:val="48"/>
      <w:lang w:eastAsia="en-GB"/>
    </w:rPr>
  </w:style>
  <w:style w:type="paragraph" w:customStyle="1" w:styleId="Style1">
    <w:name w:val="Style1"/>
    <w:basedOn w:val="ListParagraph"/>
    <w:link w:val="Style1Char"/>
    <w:qFormat/>
    <w:rsid w:val="006B5E64"/>
    <w:pPr>
      <w:ind w:left="360" w:hanging="360"/>
    </w:pPr>
    <w:rPr>
      <w:rFonts w:ascii="Montserrat" w:hAnsi="Montserrat"/>
      <w:color w:val="2C463B"/>
      <w:spacing w:val="-10"/>
      <w:sz w:val="36"/>
    </w:rPr>
  </w:style>
  <w:style w:type="numbering" w:customStyle="1" w:styleId="Style2">
    <w:name w:val="Style2"/>
    <w:uiPriority w:val="99"/>
    <w:rsid w:val="006B5E64"/>
    <w:pPr>
      <w:numPr>
        <w:numId w:val="8"/>
      </w:numPr>
    </w:pPr>
  </w:style>
  <w:style w:type="character" w:customStyle="1" w:styleId="Style1Char">
    <w:name w:val="Style1 Char"/>
    <w:basedOn w:val="ListParagraphChar"/>
    <w:link w:val="Style1"/>
    <w:rsid w:val="006B5E64"/>
    <w:rPr>
      <w:rFonts w:ascii="Montserrat" w:hAnsi="Montserrat"/>
      <w:color w:val="2C463B"/>
      <w:spacing w:val="-10"/>
      <w:sz w:val="36"/>
      <w:lang w:eastAsia="en-GB"/>
    </w:rPr>
  </w:style>
  <w:style w:type="paragraph" w:customStyle="1" w:styleId="Style3">
    <w:name w:val="Style3"/>
    <w:basedOn w:val="Style1"/>
    <w:link w:val="Style3Char"/>
    <w:qFormat/>
    <w:rsid w:val="006B5E64"/>
    <w:pPr>
      <w:ind w:left="0" w:firstLine="0"/>
    </w:pPr>
  </w:style>
  <w:style w:type="character" w:customStyle="1" w:styleId="Style3Char">
    <w:name w:val="Style3 Char"/>
    <w:basedOn w:val="Style1Char"/>
    <w:link w:val="Style3"/>
    <w:rsid w:val="006B5E64"/>
    <w:rPr>
      <w:rFonts w:ascii="Montserrat" w:hAnsi="Montserrat"/>
      <w:color w:val="2C463B"/>
      <w:spacing w:val="-10"/>
      <w:sz w:val="36"/>
      <w:lang w:eastAsia="en-GB"/>
    </w:rPr>
  </w:style>
  <w:style w:type="character" w:styleId="FollowedHyperlink">
    <w:name w:val="FollowedHyperlink"/>
    <w:basedOn w:val="DefaultParagraphFont"/>
    <w:semiHidden/>
    <w:unhideWhenUsed/>
    <w:rsid w:val="006B5E64"/>
    <w:rPr>
      <w:color w:val="954F72" w:themeColor="followedHyperlink"/>
      <w:u w:val="single"/>
    </w:rPr>
  </w:style>
  <w:style w:type="paragraph" w:styleId="BodyText">
    <w:name w:val="Body Text"/>
    <w:basedOn w:val="Normal"/>
    <w:link w:val="BodyTextChar"/>
    <w:uiPriority w:val="99"/>
    <w:semiHidden/>
    <w:unhideWhenUsed/>
    <w:rsid w:val="006B5E64"/>
    <w:pPr>
      <w:spacing w:line="259" w:lineRule="auto"/>
    </w:pPr>
    <w:rPr>
      <w:rFonts w:asciiTheme="minorHAnsi" w:eastAsiaTheme="minorHAnsi" w:hAnsiTheme="minorHAnsi" w:cstheme="minorBidi"/>
      <w:sz w:val="22"/>
      <w:szCs w:val="22"/>
      <w:lang w:eastAsia="en-NZ"/>
    </w:rPr>
  </w:style>
  <w:style w:type="character" w:customStyle="1" w:styleId="BodyTextChar">
    <w:name w:val="Body Text Char"/>
    <w:basedOn w:val="DefaultParagraphFont"/>
    <w:link w:val="BodyText"/>
    <w:uiPriority w:val="99"/>
    <w:semiHidden/>
    <w:rsid w:val="006B5E64"/>
    <w:rPr>
      <w:rFonts w:asciiTheme="minorHAnsi" w:eastAsiaTheme="minorHAnsi" w:hAnsiTheme="minorHAnsi" w:cstheme="minorBidi"/>
      <w:sz w:val="22"/>
      <w:szCs w:val="22"/>
    </w:rPr>
  </w:style>
  <w:style w:type="character" w:customStyle="1" w:styleId="jsgrdq">
    <w:name w:val="jsgrdq"/>
    <w:basedOn w:val="DefaultParagraphFont"/>
    <w:rsid w:val="006B5E64"/>
  </w:style>
  <w:style w:type="paragraph" w:customStyle="1" w:styleId="BodyText1">
    <w:name w:val="Body Text1"/>
    <w:basedOn w:val="Normal"/>
    <w:qFormat/>
    <w:rsid w:val="006B5E64"/>
    <w:pPr>
      <w:spacing w:line="259" w:lineRule="auto"/>
      <w:jc w:val="both"/>
    </w:pPr>
    <w:rPr>
      <w:rFonts w:eastAsiaTheme="minorHAnsi" w:cstheme="minorBidi"/>
      <w:sz w:val="22"/>
      <w:szCs w:val="22"/>
      <w:lang w:eastAsia="en-US"/>
    </w:rPr>
  </w:style>
  <w:style w:type="paragraph" w:styleId="BalloonText">
    <w:name w:val="Balloon Text"/>
    <w:basedOn w:val="Normal"/>
    <w:link w:val="BalloonTextChar"/>
    <w:semiHidden/>
    <w:unhideWhenUsed/>
    <w:rsid w:val="006B5E64"/>
    <w:pPr>
      <w:spacing w:after="0" w:line="240" w:lineRule="auto"/>
      <w:jc w:val="both"/>
    </w:pPr>
    <w:rPr>
      <w:rFonts w:ascii="Segoe UI" w:hAnsi="Segoe UI" w:cs="Segoe UI"/>
      <w:color w:val="000000" w:themeColor="text1"/>
      <w:sz w:val="18"/>
      <w:szCs w:val="18"/>
    </w:rPr>
  </w:style>
  <w:style w:type="character" w:customStyle="1" w:styleId="BalloonTextChar">
    <w:name w:val="Balloon Text Char"/>
    <w:basedOn w:val="DefaultParagraphFont"/>
    <w:link w:val="BalloonText"/>
    <w:semiHidden/>
    <w:rsid w:val="006B5E64"/>
    <w:rPr>
      <w:rFonts w:ascii="Segoe UI" w:hAnsi="Segoe UI" w:cs="Segoe UI"/>
      <w:color w:val="000000" w:themeColor="text1"/>
      <w:sz w:val="18"/>
      <w:szCs w:val="18"/>
      <w:lang w:eastAsia="en-GB"/>
    </w:rPr>
  </w:style>
  <w:style w:type="paragraph" w:styleId="TOCHeading">
    <w:name w:val="TOC Heading"/>
    <w:basedOn w:val="Heading1"/>
    <w:next w:val="Normal"/>
    <w:uiPriority w:val="39"/>
    <w:unhideWhenUsed/>
    <w:qFormat/>
    <w:rsid w:val="006B5E64"/>
    <w:pPr>
      <w:keepNext/>
      <w:keepLines/>
      <w:pageBreakBefore w:val="0"/>
      <w:spacing w:before="240" w:after="0" w:line="259" w:lineRule="auto"/>
      <w:outlineLvl w:val="9"/>
    </w:pPr>
    <w:rPr>
      <w:rFonts w:asciiTheme="majorHAnsi" w:eastAsiaTheme="majorEastAsia" w:hAnsiTheme="majorHAnsi" w:cstheme="majorBidi"/>
      <w:b w:val="0"/>
      <w:caps/>
      <w:color w:val="21342C" w:themeColor="accent1" w:themeShade="BF"/>
      <w:spacing w:val="0"/>
      <w:sz w:val="32"/>
      <w:szCs w:val="32"/>
      <w:lang w:val="en-US" w:eastAsia="en-US"/>
    </w:rPr>
  </w:style>
  <w:style w:type="paragraph" w:styleId="TOC4">
    <w:name w:val="toc 4"/>
    <w:basedOn w:val="Normal"/>
    <w:next w:val="Normal"/>
    <w:autoRedefine/>
    <w:uiPriority w:val="39"/>
    <w:unhideWhenUsed/>
    <w:rsid w:val="006B5E64"/>
    <w:pPr>
      <w:spacing w:after="0"/>
      <w:ind w:left="420"/>
    </w:pPr>
    <w:rPr>
      <w:rFonts w:asciiTheme="minorHAnsi" w:hAnsiTheme="minorHAnsi" w:cstheme="minorHAnsi"/>
      <w:color w:val="000000" w:themeColor="text1"/>
    </w:rPr>
  </w:style>
  <w:style w:type="paragraph" w:styleId="TOC5">
    <w:name w:val="toc 5"/>
    <w:basedOn w:val="Normal"/>
    <w:next w:val="Normal"/>
    <w:autoRedefine/>
    <w:uiPriority w:val="39"/>
    <w:unhideWhenUsed/>
    <w:rsid w:val="006B5E64"/>
    <w:pPr>
      <w:spacing w:after="0"/>
      <w:ind w:left="630"/>
    </w:pPr>
    <w:rPr>
      <w:rFonts w:asciiTheme="minorHAnsi" w:hAnsiTheme="minorHAnsi" w:cstheme="minorHAnsi"/>
      <w:color w:val="000000" w:themeColor="text1"/>
    </w:rPr>
  </w:style>
  <w:style w:type="paragraph" w:styleId="TOC6">
    <w:name w:val="toc 6"/>
    <w:basedOn w:val="Normal"/>
    <w:next w:val="Normal"/>
    <w:autoRedefine/>
    <w:uiPriority w:val="39"/>
    <w:unhideWhenUsed/>
    <w:rsid w:val="006B5E64"/>
    <w:pPr>
      <w:spacing w:after="0"/>
      <w:ind w:left="840"/>
    </w:pPr>
    <w:rPr>
      <w:rFonts w:asciiTheme="minorHAnsi" w:hAnsiTheme="minorHAnsi" w:cstheme="minorHAnsi"/>
      <w:color w:val="000000" w:themeColor="text1"/>
    </w:rPr>
  </w:style>
  <w:style w:type="paragraph" w:styleId="TOC7">
    <w:name w:val="toc 7"/>
    <w:basedOn w:val="Normal"/>
    <w:next w:val="Normal"/>
    <w:autoRedefine/>
    <w:uiPriority w:val="39"/>
    <w:unhideWhenUsed/>
    <w:rsid w:val="006B5E64"/>
    <w:pPr>
      <w:spacing w:after="0"/>
      <w:ind w:left="1050"/>
    </w:pPr>
    <w:rPr>
      <w:rFonts w:asciiTheme="minorHAnsi" w:hAnsiTheme="minorHAnsi" w:cstheme="minorHAnsi"/>
      <w:color w:val="000000" w:themeColor="text1"/>
    </w:rPr>
  </w:style>
  <w:style w:type="paragraph" w:styleId="TOC8">
    <w:name w:val="toc 8"/>
    <w:basedOn w:val="Normal"/>
    <w:next w:val="Normal"/>
    <w:autoRedefine/>
    <w:uiPriority w:val="39"/>
    <w:unhideWhenUsed/>
    <w:rsid w:val="006B5E64"/>
    <w:pPr>
      <w:spacing w:after="0"/>
      <w:ind w:left="1260"/>
    </w:pPr>
    <w:rPr>
      <w:rFonts w:asciiTheme="minorHAnsi" w:hAnsiTheme="minorHAnsi" w:cstheme="minorHAnsi"/>
      <w:color w:val="000000" w:themeColor="text1"/>
    </w:rPr>
  </w:style>
  <w:style w:type="paragraph" w:styleId="TOC9">
    <w:name w:val="toc 9"/>
    <w:basedOn w:val="Normal"/>
    <w:next w:val="Normal"/>
    <w:autoRedefine/>
    <w:uiPriority w:val="39"/>
    <w:unhideWhenUsed/>
    <w:rsid w:val="006B5E64"/>
    <w:pPr>
      <w:spacing w:after="0"/>
      <w:ind w:left="1470"/>
    </w:pPr>
    <w:rPr>
      <w:rFonts w:asciiTheme="minorHAnsi" w:hAnsiTheme="minorHAnsi" w:cstheme="minorHAnsi"/>
      <w:color w:val="000000" w:themeColor="text1"/>
    </w:rPr>
  </w:style>
  <w:style w:type="character" w:styleId="UnresolvedMention">
    <w:name w:val="Unresolved Mention"/>
    <w:basedOn w:val="DefaultParagraphFont"/>
    <w:uiPriority w:val="99"/>
    <w:semiHidden/>
    <w:unhideWhenUsed/>
    <w:rsid w:val="006B5E64"/>
    <w:rPr>
      <w:color w:val="605E5C"/>
      <w:shd w:val="clear" w:color="auto" w:fill="E1DFDD"/>
    </w:rPr>
  </w:style>
  <w:style w:type="paragraph" w:customStyle="1" w:styleId="PlainNumber">
    <w:name w:val="Plain Number"/>
    <w:basedOn w:val="PlainNarrative"/>
    <w:link w:val="PlainNumberChar"/>
    <w:qFormat/>
    <w:rsid w:val="006B5E64"/>
    <w:pPr>
      <w:numPr>
        <w:numId w:val="9"/>
      </w:numPr>
    </w:pPr>
  </w:style>
  <w:style w:type="character" w:customStyle="1" w:styleId="PlainNumberChar">
    <w:name w:val="Plain Number Char"/>
    <w:basedOn w:val="PlainNarrativeChar"/>
    <w:link w:val="PlainNumber"/>
    <w:rsid w:val="006B5E64"/>
    <w:rPr>
      <w:rFonts w:ascii="Montserrat" w:hAnsi="Montserrat"/>
      <w:color w:val="000000" w:themeColor="text1"/>
      <w:lang w:eastAsia="en-GB"/>
    </w:rPr>
  </w:style>
  <w:style w:type="paragraph" w:customStyle="1" w:styleId="PlainNarrativedash">
    <w:name w:val="Plain Narrative dash"/>
    <w:basedOn w:val="PlainNarrative"/>
    <w:link w:val="PlainNarrativedashChar"/>
    <w:qFormat/>
    <w:rsid w:val="006B5E64"/>
    <w:pPr>
      <w:numPr>
        <w:numId w:val="10"/>
      </w:numPr>
      <w:contextualSpacing/>
    </w:pPr>
  </w:style>
  <w:style w:type="character" w:customStyle="1" w:styleId="PlainNarrativedashChar">
    <w:name w:val="Plain Narrative dash Char"/>
    <w:basedOn w:val="PlainNarrativeChar"/>
    <w:link w:val="PlainNarrativedash"/>
    <w:rsid w:val="006B5E64"/>
    <w:rPr>
      <w:rFonts w:ascii="Montserrat" w:hAnsi="Montserrat"/>
      <w:color w:val="000000" w:themeColor="text1"/>
      <w:lang w:eastAsia="en-GB"/>
    </w:rPr>
  </w:style>
  <w:style w:type="paragraph" w:customStyle="1" w:styleId="PlainLinks">
    <w:name w:val="Plain Links"/>
    <w:basedOn w:val="Heading4"/>
    <w:link w:val="PlainLinksChar"/>
    <w:qFormat/>
    <w:rsid w:val="006B5E64"/>
    <w:pPr>
      <w:spacing w:before="0" w:after="60" w:line="240" w:lineRule="auto"/>
    </w:pPr>
    <w:rPr>
      <w:color w:val="000000" w:themeColor="text1"/>
      <w:sz w:val="18"/>
    </w:rPr>
  </w:style>
  <w:style w:type="character" w:customStyle="1" w:styleId="PlainLinksChar">
    <w:name w:val="Plain Links Char"/>
    <w:basedOn w:val="Heading4Char"/>
    <w:link w:val="PlainLinks"/>
    <w:rsid w:val="006B5E64"/>
    <w:rPr>
      <w:rFonts w:ascii="Montserrat" w:hAnsi="Montserrat"/>
      <w:color w:val="000000" w:themeColor="text1"/>
      <w:sz w:val="18"/>
      <w:lang w:eastAsia="en-GB"/>
    </w:rPr>
  </w:style>
  <w:style w:type="paragraph" w:customStyle="1" w:styleId="pf0">
    <w:name w:val="pf0"/>
    <w:basedOn w:val="Normal"/>
    <w:rsid w:val="006B5E64"/>
    <w:pPr>
      <w:spacing w:before="100" w:beforeAutospacing="1" w:after="100" w:afterAutospacing="1" w:line="240" w:lineRule="auto"/>
    </w:pPr>
    <w:rPr>
      <w:rFonts w:ascii="Times New Roman" w:hAnsi="Times New Roman"/>
      <w:sz w:val="24"/>
      <w:szCs w:val="24"/>
      <w:lang w:eastAsia="en-NZ"/>
    </w:rPr>
  </w:style>
  <w:style w:type="character" w:styleId="PlaceholderText">
    <w:name w:val="Placeholder Text"/>
    <w:basedOn w:val="DefaultParagraphFont"/>
    <w:uiPriority w:val="99"/>
    <w:semiHidden/>
    <w:rsid w:val="006B5E64"/>
    <w:rPr>
      <w:color w:val="666666"/>
    </w:rPr>
  </w:style>
  <w:style w:type="paragraph" w:customStyle="1" w:styleId="NumberedParagraphs-MOH">
    <w:name w:val="Numbered Paragraphs - MOH"/>
    <w:basedOn w:val="Normal"/>
    <w:link w:val="NumberedParagraphs-MOHChar"/>
    <w:qFormat/>
    <w:rsid w:val="006B5E64"/>
    <w:pPr>
      <w:numPr>
        <w:numId w:val="11"/>
      </w:numPr>
      <w:spacing w:before="120" w:after="0" w:line="240" w:lineRule="auto"/>
      <w:ind w:right="284"/>
    </w:pPr>
    <w:rPr>
      <w:rFonts w:ascii="Segoe UI" w:hAnsi="Segoe UI" w:cs="Segoe UI"/>
      <w:kern w:val="22"/>
      <w:sz w:val="22"/>
      <w:szCs w:val="22"/>
      <w:lang w:eastAsia="en-NZ"/>
    </w:rPr>
  </w:style>
  <w:style w:type="paragraph" w:customStyle="1" w:styleId="ReportBody2-MOH">
    <w:name w:val="Report Body 2 - MOH"/>
    <w:basedOn w:val="NumberedParagraphs-MOH"/>
    <w:uiPriority w:val="99"/>
    <w:qFormat/>
    <w:rsid w:val="006B5E64"/>
    <w:pPr>
      <w:numPr>
        <w:ilvl w:val="1"/>
      </w:numPr>
      <w:tabs>
        <w:tab w:val="num" w:pos="1072"/>
      </w:tabs>
      <w:ind w:left="1080" w:hanging="357"/>
    </w:pPr>
  </w:style>
  <w:style w:type="character" w:customStyle="1" w:styleId="NumberedParagraphs-MOHChar">
    <w:name w:val="Numbered Paragraphs - MOH Char"/>
    <w:basedOn w:val="DefaultParagraphFont"/>
    <w:link w:val="NumberedParagraphs-MOH"/>
    <w:rsid w:val="006B5E64"/>
    <w:rPr>
      <w:rFonts w:ascii="Segoe UI" w:hAnsi="Segoe UI" w:cs="Segoe UI"/>
      <w:kern w:val="22"/>
      <w:sz w:val="22"/>
      <w:szCs w:val="22"/>
    </w:rPr>
  </w:style>
  <w:style w:type="paragraph" w:customStyle="1" w:styleId="SecondLevelBullets-MOH">
    <w:name w:val="Second Level Bullets - MOH"/>
    <w:basedOn w:val="Normal"/>
    <w:uiPriority w:val="99"/>
    <w:qFormat/>
    <w:rsid w:val="006B5E64"/>
    <w:pPr>
      <w:numPr>
        <w:ilvl w:val="2"/>
        <w:numId w:val="11"/>
      </w:numPr>
      <w:spacing w:before="120" w:after="0" w:line="240" w:lineRule="auto"/>
      <w:ind w:right="284"/>
    </w:pPr>
    <w:rPr>
      <w:rFonts w:ascii="Segoe UI" w:hAnsi="Segoe UI" w:cs="Segoe UI"/>
      <w:kern w:val="22"/>
      <w:sz w:val="22"/>
      <w:szCs w:val="22"/>
      <w:lang w:eastAsia="en-NZ"/>
    </w:rPr>
  </w:style>
  <w:style w:type="paragraph" w:customStyle="1" w:styleId="SoCdash">
    <w:name w:val="SoC dash"/>
    <w:basedOn w:val="SoCText"/>
    <w:link w:val="SoCdashChar"/>
    <w:qFormat/>
    <w:rsid w:val="006B5E64"/>
    <w:pPr>
      <w:numPr>
        <w:numId w:val="12"/>
      </w:numPr>
      <w:spacing w:after="120"/>
      <w:contextualSpacing/>
    </w:pPr>
    <w:rPr>
      <w:rFonts w:ascii="Montserrat" w:hAnsi="Montserrat"/>
    </w:rPr>
  </w:style>
  <w:style w:type="character" w:customStyle="1" w:styleId="SoCdashChar">
    <w:name w:val="SoC dash Char"/>
    <w:basedOn w:val="SoCTextChar"/>
    <w:link w:val="SoCdash"/>
    <w:rsid w:val="006B5E64"/>
    <w:rPr>
      <w:rFonts w:ascii="Montserrat" w:hAnsi="Montserrat"/>
      <w:color w:val="000000" w:themeColor="text1"/>
      <w:lang w:eastAsia="en-GB"/>
    </w:rPr>
  </w:style>
  <w:style w:type="character" w:customStyle="1" w:styleId="ui-provider">
    <w:name w:val="ui-provider"/>
    <w:basedOn w:val="DefaultParagraphFont"/>
    <w:rsid w:val="006B5E64"/>
  </w:style>
  <w:style w:type="character" w:customStyle="1" w:styleId="uv3um">
    <w:name w:val="uv3um"/>
    <w:basedOn w:val="DefaultParagraphFont"/>
    <w:rsid w:val="006B5E64"/>
  </w:style>
  <w:style w:type="paragraph" w:customStyle="1" w:styleId="li-key-points">
    <w:name w:val="li-key-points"/>
    <w:basedOn w:val="Normal"/>
    <w:rsid w:val="006B5E64"/>
    <w:pPr>
      <w:spacing w:before="100" w:beforeAutospacing="1" w:after="100" w:afterAutospacing="1" w:line="240" w:lineRule="auto"/>
    </w:pPr>
    <w:rPr>
      <w:rFonts w:ascii="Times New Roman" w:hAnsi="Times New Roman"/>
      <w:sz w:val="24"/>
      <w:szCs w:val="24"/>
      <w:lang w:eastAsia="en-NZ"/>
    </w:rPr>
  </w:style>
  <w:style w:type="table" w:customStyle="1" w:styleId="TableGrid11">
    <w:name w:val="Table Grid11"/>
    <w:basedOn w:val="TableNormal"/>
    <w:next w:val="TableGrid"/>
    <w:uiPriority w:val="39"/>
    <w:rsid w:val="006B5E64"/>
    <w:rPr>
      <w:rFonts w:ascii="Calibri" w:eastAsia="Calibri" w:hAnsi="Calibri"/>
      <w:sz w:val="22"/>
      <w:szCs w:val="22"/>
      <w:lang w:eastAsia="en-US"/>
    </w:rPr>
    <w:tblPr/>
  </w:style>
  <w:style w:type="paragraph" w:styleId="ListContinue">
    <w:name w:val="List Continue"/>
    <w:basedOn w:val="Normal"/>
    <w:semiHidden/>
    <w:rsid w:val="006B5E64"/>
    <w:pPr>
      <w:suppressAutoHyphens/>
      <w:autoSpaceDE w:val="0"/>
      <w:autoSpaceDN w:val="0"/>
      <w:adjustRightInd w:val="0"/>
      <w:spacing w:before="120" w:line="280" w:lineRule="atLeast"/>
      <w:ind w:left="283"/>
      <w:textAlignment w:val="center"/>
    </w:pPr>
    <w:rPr>
      <w:rFonts w:ascii="Segoe UI" w:hAnsi="Segoe UI" w:cs="Arial"/>
      <w:szCs w:val="22"/>
      <w:lang w:eastAsia="en-NZ"/>
    </w:rPr>
  </w:style>
  <w:style w:type="paragraph" w:customStyle="1" w:styleId="level-1">
    <w:name w:val="level-1"/>
    <w:basedOn w:val="Normal"/>
    <w:rsid w:val="006B5E64"/>
    <w:pPr>
      <w:spacing w:before="100" w:beforeAutospacing="1" w:after="100" w:afterAutospacing="1" w:line="240" w:lineRule="auto"/>
    </w:pPr>
    <w:rPr>
      <w:rFonts w:ascii="Times New Roman" w:hAnsi="Times New Roman"/>
      <w:sz w:val="24"/>
      <w:szCs w:val="24"/>
      <w:lang w:eastAsia="en-NZ"/>
    </w:rPr>
  </w:style>
  <w:style w:type="character" w:customStyle="1" w:styleId="cdc-references-cite">
    <w:name w:val="cdc-references-cite"/>
    <w:basedOn w:val="DefaultParagraphFont"/>
    <w:rsid w:val="006B5E64"/>
  </w:style>
  <w:style w:type="paragraph" w:customStyle="1" w:styleId="Pa1">
    <w:name w:val="Pa1"/>
    <w:basedOn w:val="Default"/>
    <w:next w:val="Default"/>
    <w:uiPriority w:val="99"/>
    <w:rsid w:val="006B5E64"/>
    <w:pPr>
      <w:spacing w:line="201" w:lineRule="atLeast"/>
    </w:pPr>
    <w:rPr>
      <w:rFonts w:ascii="Fira Sans" w:hAnsi="Fira Sans" w:cs="Times New Roman"/>
      <w:color w:val="auto"/>
    </w:rPr>
  </w:style>
  <w:style w:type="character" w:customStyle="1" w:styleId="A5">
    <w:name w:val="A5"/>
    <w:uiPriority w:val="99"/>
    <w:rsid w:val="006B5E64"/>
    <w:rPr>
      <w:rFonts w:cs="Fira Sans"/>
      <w:color w:val="000000"/>
      <w:sz w:val="11"/>
      <w:szCs w:val="11"/>
    </w:rPr>
  </w:style>
  <w:style w:type="paragraph" w:customStyle="1" w:styleId="ReportBody-MOH">
    <w:name w:val="Report Body - MOH"/>
    <w:basedOn w:val="Normal"/>
    <w:link w:val="ReportBody-MOHChar"/>
    <w:qFormat/>
    <w:rsid w:val="006B5E64"/>
    <w:pPr>
      <w:spacing w:before="120" w:line="240" w:lineRule="auto"/>
      <w:ind w:left="851" w:right="284" w:hanging="851"/>
    </w:pPr>
    <w:rPr>
      <w:rFonts w:ascii="Segoe UI" w:hAnsi="Segoe UI" w:cs="Arial"/>
      <w:kern w:val="22"/>
      <w:sz w:val="22"/>
      <w:szCs w:val="22"/>
      <w:lang w:eastAsia="en-NZ"/>
    </w:rPr>
  </w:style>
  <w:style w:type="character" w:customStyle="1" w:styleId="ReportBody-MOHChar">
    <w:name w:val="Report Body - MOH Char"/>
    <w:basedOn w:val="DefaultParagraphFont"/>
    <w:link w:val="ReportBody-MOH"/>
    <w:rsid w:val="006B5E64"/>
    <w:rPr>
      <w:rFonts w:ascii="Segoe UI" w:hAnsi="Segoe UI" w:cs="Arial"/>
      <w:kern w:val="22"/>
      <w:sz w:val="22"/>
      <w:szCs w:val="22"/>
    </w:rPr>
  </w:style>
  <w:style w:type="paragraph" w:customStyle="1" w:styleId="Pa15">
    <w:name w:val="Pa15"/>
    <w:basedOn w:val="Default"/>
    <w:next w:val="Default"/>
    <w:uiPriority w:val="99"/>
    <w:rsid w:val="006B5E64"/>
    <w:pPr>
      <w:spacing w:line="181" w:lineRule="atLeast"/>
    </w:pPr>
    <w:rPr>
      <w:rFonts w:ascii="Fira Sans" w:hAnsi="Fira Sans" w:cs="Times New Roman"/>
      <w:color w:val="auto"/>
    </w:rPr>
  </w:style>
  <w:style w:type="character" w:customStyle="1" w:styleId="A11">
    <w:name w:val="A11"/>
    <w:uiPriority w:val="99"/>
    <w:rsid w:val="006B5E64"/>
    <w:rPr>
      <w:rFonts w:cs="Fira Sans"/>
      <w:color w:val="000000"/>
      <w:sz w:val="10"/>
      <w:szCs w:val="10"/>
    </w:rPr>
  </w:style>
  <w:style w:type="paragraph" w:customStyle="1" w:styleId="EndNoteBibliographyTitle">
    <w:name w:val="EndNote Bibliography Title"/>
    <w:basedOn w:val="Normal"/>
    <w:link w:val="EndNoteBibliographyTitleChar"/>
    <w:rsid w:val="006B5E64"/>
    <w:pPr>
      <w:spacing w:after="0"/>
      <w:jc w:val="center"/>
    </w:pPr>
    <w:rPr>
      <w:noProof/>
      <w:color w:val="000000" w:themeColor="text1"/>
      <w:lang w:val="en-GB"/>
    </w:rPr>
  </w:style>
  <w:style w:type="character" w:customStyle="1" w:styleId="EndNoteBibliographyTitleChar">
    <w:name w:val="EndNote Bibliography Title Char"/>
    <w:basedOn w:val="DefaultParagraphFont"/>
    <w:link w:val="EndNoteBibliographyTitle"/>
    <w:rsid w:val="006B5E64"/>
    <w:rPr>
      <w:rFonts w:ascii="Fira Sans" w:hAnsi="Fira Sans"/>
      <w:noProof/>
      <w:color w:val="000000" w:themeColor="text1"/>
      <w:lang w:val="en-GB" w:eastAsia="en-GB"/>
    </w:rPr>
  </w:style>
  <w:style w:type="paragraph" w:customStyle="1" w:styleId="EndNoteBibliography">
    <w:name w:val="EndNote Bibliography"/>
    <w:basedOn w:val="Normal"/>
    <w:link w:val="EndNoteBibliographyChar"/>
    <w:rsid w:val="006B5E64"/>
    <w:pPr>
      <w:spacing w:after="200" w:line="240" w:lineRule="auto"/>
    </w:pPr>
    <w:rPr>
      <w:noProof/>
      <w:color w:val="000000" w:themeColor="text1"/>
      <w:lang w:val="en-GB"/>
    </w:rPr>
  </w:style>
  <w:style w:type="character" w:customStyle="1" w:styleId="EndNoteBibliographyChar">
    <w:name w:val="EndNote Bibliography Char"/>
    <w:basedOn w:val="DefaultParagraphFont"/>
    <w:link w:val="EndNoteBibliography"/>
    <w:rsid w:val="006B5E64"/>
    <w:rPr>
      <w:rFonts w:ascii="Fira Sans" w:hAnsi="Fira Sans"/>
      <w:noProof/>
      <w:color w:val="000000" w:themeColor="text1"/>
      <w:lang w:val="en-GB" w:eastAsia="en-GB"/>
    </w:rPr>
  </w:style>
  <w:style w:type="paragraph" w:customStyle="1" w:styleId="1Numbered">
    <w:name w:val="1_Numbered"/>
    <w:basedOn w:val="ListParagraph"/>
    <w:link w:val="1NumberedChar"/>
    <w:qFormat/>
    <w:rsid w:val="001F4CA4"/>
    <w:pPr>
      <w:spacing w:before="120" w:after="240" w:line="276" w:lineRule="auto"/>
      <w:ind w:left="720" w:hanging="720"/>
      <w:jc w:val="left"/>
    </w:pPr>
    <w:rPr>
      <w:rFonts w:asciiTheme="minorHAnsi" w:eastAsiaTheme="minorHAnsi" w:hAnsiTheme="minorHAnsi" w:cstheme="minorHAnsi"/>
      <w:sz w:val="22"/>
      <w:szCs w:val="22"/>
      <w:lang w:eastAsia="en-US"/>
    </w:rPr>
  </w:style>
  <w:style w:type="character" w:customStyle="1" w:styleId="1NumberedChar">
    <w:name w:val="1_Numbered Char"/>
    <w:basedOn w:val="ListParagraphChar"/>
    <w:link w:val="1Numbered"/>
    <w:rsid w:val="001F4CA4"/>
    <w:rPr>
      <w:rFonts w:asciiTheme="minorHAnsi" w:eastAsiaTheme="minorHAnsi" w:hAnsiTheme="minorHAnsi" w:cstheme="minorHAnsi"/>
      <w:color w:val="000000" w:themeColor="text1"/>
      <w:sz w:val="22"/>
      <w:szCs w:val="22"/>
      <w:lang w:eastAsia="en-US"/>
    </w:rPr>
  </w:style>
  <w:style w:type="character" w:customStyle="1" w:styleId="cf11">
    <w:name w:val="cf11"/>
    <w:basedOn w:val="DefaultParagraphFont"/>
    <w:rsid w:val="001F4CA4"/>
    <w:rPr>
      <w:rFonts w:ascii="Segoe UI" w:hAnsi="Segoe UI" w:cs="Segoe UI" w:hint="default"/>
      <w:b/>
      <w:bCs/>
      <w:sz w:val="18"/>
      <w:szCs w:val="18"/>
    </w:rPr>
  </w:style>
  <w:style w:type="character" w:customStyle="1" w:styleId="cf21">
    <w:name w:val="cf21"/>
    <w:basedOn w:val="DefaultParagraphFont"/>
    <w:rsid w:val="001F4CA4"/>
    <w:rPr>
      <w:rFonts w:ascii="Segoe UI" w:hAnsi="Segoe UI" w:cs="Segoe UI" w:hint="default"/>
      <w:sz w:val="18"/>
      <w:szCs w:val="18"/>
    </w:rPr>
  </w:style>
  <w:style w:type="paragraph" w:styleId="NoSpacing">
    <w:name w:val="No Spacing"/>
    <w:uiPriority w:val="1"/>
    <w:qFormat/>
    <w:rsid w:val="00F70E7E"/>
    <w:rPr>
      <w:rFonts w:asciiTheme="minorHAnsi" w:eastAsiaTheme="minorHAnsi" w:hAnsiTheme="minorHAnsi" w:cstheme="minorBidi"/>
      <w:sz w:val="22"/>
      <w:szCs w:val="22"/>
      <w:lang w:eastAsia="en-US"/>
    </w:rPr>
  </w:style>
  <w:style w:type="paragraph" w:styleId="EndnoteText">
    <w:name w:val="endnote text"/>
    <w:basedOn w:val="Normal"/>
    <w:link w:val="EndnoteTextChar"/>
    <w:semiHidden/>
    <w:unhideWhenUsed/>
    <w:rsid w:val="008B67E2"/>
    <w:pPr>
      <w:spacing w:after="0" w:line="240" w:lineRule="auto"/>
    </w:pPr>
  </w:style>
  <w:style w:type="character" w:customStyle="1" w:styleId="EndnoteTextChar">
    <w:name w:val="Endnote Text Char"/>
    <w:basedOn w:val="DefaultParagraphFont"/>
    <w:link w:val="EndnoteText"/>
    <w:semiHidden/>
    <w:rsid w:val="008B67E2"/>
    <w:rPr>
      <w:rFonts w:ascii="Fira Sans" w:hAnsi="Fira Sans"/>
      <w:lang w:eastAsia="en-GB"/>
    </w:rPr>
  </w:style>
  <w:style w:type="character" w:styleId="EndnoteReference">
    <w:name w:val="endnote reference"/>
    <w:basedOn w:val="DefaultParagraphFont"/>
    <w:semiHidden/>
    <w:unhideWhenUsed/>
    <w:rsid w:val="008B67E2"/>
    <w:rPr>
      <w:vertAlign w:val="superscript"/>
    </w:rPr>
  </w:style>
  <w:style w:type="paragraph" w:customStyle="1" w:styleId="SOCCaption">
    <w:name w:val="SOC Caption"/>
    <w:basedOn w:val="Normal"/>
    <w:autoRedefine/>
    <w:rsid w:val="00021265"/>
    <w:rPr>
      <w:b/>
    </w:rPr>
  </w:style>
  <w:style w:type="character" w:customStyle="1" w:styleId="findhit">
    <w:name w:val="findhit"/>
    <w:basedOn w:val="DefaultParagraphFont"/>
    <w:rsid w:val="003503DE"/>
  </w:style>
  <w:style w:type="paragraph" w:customStyle="1" w:styleId="Postnoteparagraph">
    <w:name w:val="Post note paragraph"/>
    <w:basedOn w:val="Normal"/>
    <w:link w:val="PostnoteparagraphChar"/>
    <w:qFormat/>
    <w:rsid w:val="00AE514B"/>
    <w:pPr>
      <w:spacing w:before="240"/>
    </w:pPr>
  </w:style>
  <w:style w:type="character" w:customStyle="1" w:styleId="PostnoteparagraphChar">
    <w:name w:val="Post note paragraph Char"/>
    <w:basedOn w:val="DefaultParagraphFont"/>
    <w:link w:val="Postnoteparagraph"/>
    <w:rsid w:val="00AE514B"/>
    <w:rPr>
      <w:rFonts w:ascii="Fira Sans" w:hAnsi="Fira Sans"/>
      <w:lang w:eastAsia="en-GB"/>
    </w:rPr>
  </w:style>
  <w:style w:type="paragraph" w:styleId="TableofFigures">
    <w:name w:val="table of figures"/>
    <w:basedOn w:val="Normal"/>
    <w:next w:val="Normal"/>
    <w:uiPriority w:val="99"/>
    <w:unhideWhenUsed/>
    <w:qFormat/>
    <w:rsid w:val="0014485A"/>
    <w:pPr>
      <w:spacing w:after="0"/>
    </w:pPr>
  </w:style>
  <w:style w:type="paragraph" w:styleId="Subtitle">
    <w:name w:val="Subtitle"/>
    <w:basedOn w:val="Normal"/>
    <w:next w:val="Normal"/>
    <w:link w:val="SubtitleChar"/>
    <w:uiPriority w:val="11"/>
    <w:qFormat/>
    <w:rsid w:val="005834B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834BD"/>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styleId="IntenseEmphasis">
    <w:name w:val="Intense Emphasis"/>
    <w:basedOn w:val="DefaultParagraphFont"/>
    <w:uiPriority w:val="21"/>
    <w:qFormat/>
    <w:rsid w:val="005834BD"/>
    <w:rPr>
      <w:i/>
      <w:iCs/>
      <w:color w:val="21342C" w:themeColor="accent1" w:themeShade="BF"/>
    </w:rPr>
  </w:style>
  <w:style w:type="paragraph" w:styleId="IntenseQuote">
    <w:name w:val="Intense Quote"/>
    <w:basedOn w:val="Normal"/>
    <w:next w:val="Normal"/>
    <w:link w:val="IntenseQuoteChar"/>
    <w:uiPriority w:val="30"/>
    <w:qFormat/>
    <w:rsid w:val="005834BD"/>
    <w:pPr>
      <w:pBdr>
        <w:top w:val="single" w:sz="4" w:space="10" w:color="21342C" w:themeColor="accent1" w:themeShade="BF"/>
        <w:bottom w:val="single" w:sz="4" w:space="10" w:color="21342C" w:themeColor="accent1" w:themeShade="BF"/>
      </w:pBdr>
      <w:spacing w:before="360" w:after="360" w:line="259" w:lineRule="auto"/>
      <w:ind w:left="864" w:right="864"/>
      <w:jc w:val="center"/>
    </w:pPr>
    <w:rPr>
      <w:rFonts w:asciiTheme="minorHAnsi" w:eastAsiaTheme="minorHAnsi" w:hAnsiTheme="minorHAnsi" w:cstheme="minorBidi"/>
      <w:i/>
      <w:iCs/>
      <w:color w:val="21342C"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5834BD"/>
    <w:rPr>
      <w:rFonts w:asciiTheme="minorHAnsi" w:eastAsiaTheme="minorHAnsi" w:hAnsiTheme="minorHAnsi" w:cstheme="minorBidi"/>
      <w:i/>
      <w:iCs/>
      <w:color w:val="21342C"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5834BD"/>
    <w:rPr>
      <w:b/>
      <w:bCs/>
      <w:smallCaps/>
      <w:color w:val="21342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9596">
      <w:bodyDiv w:val="1"/>
      <w:marLeft w:val="0"/>
      <w:marRight w:val="0"/>
      <w:marTop w:val="0"/>
      <w:marBottom w:val="0"/>
      <w:divBdr>
        <w:top w:val="none" w:sz="0" w:space="0" w:color="auto"/>
        <w:left w:val="none" w:sz="0" w:space="0" w:color="auto"/>
        <w:bottom w:val="none" w:sz="0" w:space="0" w:color="auto"/>
        <w:right w:val="none" w:sz="0" w:space="0" w:color="auto"/>
      </w:divBdr>
    </w:div>
    <w:div w:id="234633157">
      <w:bodyDiv w:val="1"/>
      <w:marLeft w:val="0"/>
      <w:marRight w:val="0"/>
      <w:marTop w:val="0"/>
      <w:marBottom w:val="0"/>
      <w:divBdr>
        <w:top w:val="none" w:sz="0" w:space="0" w:color="auto"/>
        <w:left w:val="none" w:sz="0" w:space="0" w:color="auto"/>
        <w:bottom w:val="none" w:sz="0" w:space="0" w:color="auto"/>
        <w:right w:val="none" w:sz="0" w:space="0" w:color="auto"/>
      </w:divBdr>
    </w:div>
    <w:div w:id="245656068">
      <w:bodyDiv w:val="1"/>
      <w:marLeft w:val="0"/>
      <w:marRight w:val="0"/>
      <w:marTop w:val="0"/>
      <w:marBottom w:val="0"/>
      <w:divBdr>
        <w:top w:val="none" w:sz="0" w:space="0" w:color="auto"/>
        <w:left w:val="none" w:sz="0" w:space="0" w:color="auto"/>
        <w:bottom w:val="none" w:sz="0" w:space="0" w:color="auto"/>
        <w:right w:val="none" w:sz="0" w:space="0" w:color="auto"/>
      </w:divBdr>
    </w:div>
    <w:div w:id="278411299">
      <w:bodyDiv w:val="1"/>
      <w:marLeft w:val="0"/>
      <w:marRight w:val="0"/>
      <w:marTop w:val="0"/>
      <w:marBottom w:val="0"/>
      <w:divBdr>
        <w:top w:val="none" w:sz="0" w:space="0" w:color="auto"/>
        <w:left w:val="none" w:sz="0" w:space="0" w:color="auto"/>
        <w:bottom w:val="none" w:sz="0" w:space="0" w:color="auto"/>
        <w:right w:val="none" w:sz="0" w:space="0" w:color="auto"/>
      </w:divBdr>
      <w:divsChild>
        <w:div w:id="476603792">
          <w:marLeft w:val="0"/>
          <w:marRight w:val="0"/>
          <w:marTop w:val="0"/>
          <w:marBottom w:val="0"/>
          <w:divBdr>
            <w:top w:val="none" w:sz="0" w:space="0" w:color="auto"/>
            <w:left w:val="none" w:sz="0" w:space="0" w:color="auto"/>
            <w:bottom w:val="none" w:sz="0" w:space="0" w:color="auto"/>
            <w:right w:val="none" w:sz="0" w:space="0" w:color="auto"/>
          </w:divBdr>
          <w:divsChild>
            <w:div w:id="469324860">
              <w:marLeft w:val="0"/>
              <w:marRight w:val="0"/>
              <w:marTop w:val="0"/>
              <w:marBottom w:val="0"/>
              <w:divBdr>
                <w:top w:val="none" w:sz="0" w:space="0" w:color="auto"/>
                <w:left w:val="none" w:sz="0" w:space="0" w:color="auto"/>
                <w:bottom w:val="none" w:sz="0" w:space="0" w:color="auto"/>
                <w:right w:val="none" w:sz="0" w:space="0" w:color="auto"/>
              </w:divBdr>
              <w:divsChild>
                <w:div w:id="1499231961">
                  <w:marLeft w:val="0"/>
                  <w:marRight w:val="0"/>
                  <w:marTop w:val="0"/>
                  <w:marBottom w:val="0"/>
                  <w:divBdr>
                    <w:top w:val="none" w:sz="0" w:space="0" w:color="auto"/>
                    <w:left w:val="none" w:sz="0" w:space="0" w:color="auto"/>
                    <w:bottom w:val="none" w:sz="0" w:space="0" w:color="auto"/>
                    <w:right w:val="none" w:sz="0" w:space="0" w:color="auto"/>
                  </w:divBdr>
                  <w:divsChild>
                    <w:div w:id="8637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3578">
          <w:marLeft w:val="0"/>
          <w:marRight w:val="0"/>
          <w:marTop w:val="0"/>
          <w:marBottom w:val="0"/>
          <w:divBdr>
            <w:top w:val="none" w:sz="0" w:space="0" w:color="auto"/>
            <w:left w:val="none" w:sz="0" w:space="0" w:color="auto"/>
            <w:bottom w:val="none" w:sz="0" w:space="0" w:color="auto"/>
            <w:right w:val="none" w:sz="0" w:space="0" w:color="auto"/>
          </w:divBdr>
          <w:divsChild>
            <w:div w:id="2019654149">
              <w:marLeft w:val="0"/>
              <w:marRight w:val="0"/>
              <w:marTop w:val="0"/>
              <w:marBottom w:val="0"/>
              <w:divBdr>
                <w:top w:val="none" w:sz="0" w:space="0" w:color="auto"/>
                <w:left w:val="none" w:sz="0" w:space="0" w:color="auto"/>
                <w:bottom w:val="none" w:sz="0" w:space="0" w:color="auto"/>
                <w:right w:val="none" w:sz="0" w:space="0" w:color="auto"/>
              </w:divBdr>
              <w:divsChild>
                <w:div w:id="1970086063">
                  <w:marLeft w:val="0"/>
                  <w:marRight w:val="0"/>
                  <w:marTop w:val="0"/>
                  <w:marBottom w:val="0"/>
                  <w:divBdr>
                    <w:top w:val="none" w:sz="0" w:space="0" w:color="auto"/>
                    <w:left w:val="none" w:sz="0" w:space="0" w:color="auto"/>
                    <w:bottom w:val="none" w:sz="0" w:space="0" w:color="auto"/>
                    <w:right w:val="none" w:sz="0" w:space="0" w:color="auto"/>
                  </w:divBdr>
                  <w:divsChild>
                    <w:div w:id="16852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46963">
          <w:marLeft w:val="0"/>
          <w:marRight w:val="0"/>
          <w:marTop w:val="0"/>
          <w:marBottom w:val="0"/>
          <w:divBdr>
            <w:top w:val="none" w:sz="0" w:space="0" w:color="auto"/>
            <w:left w:val="none" w:sz="0" w:space="0" w:color="auto"/>
            <w:bottom w:val="none" w:sz="0" w:space="0" w:color="auto"/>
            <w:right w:val="none" w:sz="0" w:space="0" w:color="auto"/>
          </w:divBdr>
          <w:divsChild>
            <w:div w:id="1118256003">
              <w:marLeft w:val="0"/>
              <w:marRight w:val="0"/>
              <w:marTop w:val="0"/>
              <w:marBottom w:val="0"/>
              <w:divBdr>
                <w:top w:val="none" w:sz="0" w:space="0" w:color="auto"/>
                <w:left w:val="none" w:sz="0" w:space="0" w:color="auto"/>
                <w:bottom w:val="none" w:sz="0" w:space="0" w:color="auto"/>
                <w:right w:val="none" w:sz="0" w:space="0" w:color="auto"/>
              </w:divBdr>
              <w:divsChild>
                <w:div w:id="2106070376">
                  <w:marLeft w:val="0"/>
                  <w:marRight w:val="0"/>
                  <w:marTop w:val="0"/>
                  <w:marBottom w:val="0"/>
                  <w:divBdr>
                    <w:top w:val="none" w:sz="0" w:space="0" w:color="auto"/>
                    <w:left w:val="none" w:sz="0" w:space="0" w:color="auto"/>
                    <w:bottom w:val="none" w:sz="0" w:space="0" w:color="auto"/>
                    <w:right w:val="none" w:sz="0" w:space="0" w:color="auto"/>
                  </w:divBdr>
                  <w:divsChild>
                    <w:div w:id="3143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037">
          <w:marLeft w:val="0"/>
          <w:marRight w:val="0"/>
          <w:marTop w:val="0"/>
          <w:marBottom w:val="0"/>
          <w:divBdr>
            <w:top w:val="none" w:sz="0" w:space="0" w:color="auto"/>
            <w:left w:val="none" w:sz="0" w:space="0" w:color="auto"/>
            <w:bottom w:val="none" w:sz="0" w:space="0" w:color="auto"/>
            <w:right w:val="none" w:sz="0" w:space="0" w:color="auto"/>
          </w:divBdr>
          <w:divsChild>
            <w:div w:id="1714305871">
              <w:marLeft w:val="0"/>
              <w:marRight w:val="0"/>
              <w:marTop w:val="0"/>
              <w:marBottom w:val="0"/>
              <w:divBdr>
                <w:top w:val="none" w:sz="0" w:space="0" w:color="auto"/>
                <w:left w:val="none" w:sz="0" w:space="0" w:color="auto"/>
                <w:bottom w:val="none" w:sz="0" w:space="0" w:color="auto"/>
                <w:right w:val="none" w:sz="0" w:space="0" w:color="auto"/>
              </w:divBdr>
              <w:divsChild>
                <w:div w:id="1104497899">
                  <w:marLeft w:val="0"/>
                  <w:marRight w:val="0"/>
                  <w:marTop w:val="0"/>
                  <w:marBottom w:val="0"/>
                  <w:divBdr>
                    <w:top w:val="none" w:sz="0" w:space="0" w:color="auto"/>
                    <w:left w:val="none" w:sz="0" w:space="0" w:color="auto"/>
                    <w:bottom w:val="none" w:sz="0" w:space="0" w:color="auto"/>
                    <w:right w:val="none" w:sz="0" w:space="0" w:color="auto"/>
                  </w:divBdr>
                  <w:divsChild>
                    <w:div w:id="160623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123126">
      <w:bodyDiv w:val="1"/>
      <w:marLeft w:val="0"/>
      <w:marRight w:val="0"/>
      <w:marTop w:val="0"/>
      <w:marBottom w:val="0"/>
      <w:divBdr>
        <w:top w:val="none" w:sz="0" w:space="0" w:color="auto"/>
        <w:left w:val="none" w:sz="0" w:space="0" w:color="auto"/>
        <w:bottom w:val="none" w:sz="0" w:space="0" w:color="auto"/>
        <w:right w:val="none" w:sz="0" w:space="0" w:color="auto"/>
      </w:divBdr>
    </w:div>
    <w:div w:id="387000259">
      <w:bodyDiv w:val="1"/>
      <w:marLeft w:val="0"/>
      <w:marRight w:val="0"/>
      <w:marTop w:val="0"/>
      <w:marBottom w:val="0"/>
      <w:divBdr>
        <w:top w:val="none" w:sz="0" w:space="0" w:color="auto"/>
        <w:left w:val="none" w:sz="0" w:space="0" w:color="auto"/>
        <w:bottom w:val="none" w:sz="0" w:space="0" w:color="auto"/>
        <w:right w:val="none" w:sz="0" w:space="0" w:color="auto"/>
      </w:divBdr>
    </w:div>
    <w:div w:id="612395454">
      <w:bodyDiv w:val="1"/>
      <w:marLeft w:val="0"/>
      <w:marRight w:val="0"/>
      <w:marTop w:val="0"/>
      <w:marBottom w:val="0"/>
      <w:divBdr>
        <w:top w:val="none" w:sz="0" w:space="0" w:color="auto"/>
        <w:left w:val="none" w:sz="0" w:space="0" w:color="auto"/>
        <w:bottom w:val="none" w:sz="0" w:space="0" w:color="auto"/>
        <w:right w:val="none" w:sz="0" w:space="0" w:color="auto"/>
      </w:divBdr>
    </w:div>
    <w:div w:id="661587334">
      <w:bodyDiv w:val="1"/>
      <w:marLeft w:val="0"/>
      <w:marRight w:val="0"/>
      <w:marTop w:val="0"/>
      <w:marBottom w:val="0"/>
      <w:divBdr>
        <w:top w:val="none" w:sz="0" w:space="0" w:color="auto"/>
        <w:left w:val="none" w:sz="0" w:space="0" w:color="auto"/>
        <w:bottom w:val="none" w:sz="0" w:space="0" w:color="auto"/>
        <w:right w:val="none" w:sz="0" w:space="0" w:color="auto"/>
      </w:divBdr>
    </w:div>
    <w:div w:id="715160302">
      <w:bodyDiv w:val="1"/>
      <w:marLeft w:val="0"/>
      <w:marRight w:val="0"/>
      <w:marTop w:val="0"/>
      <w:marBottom w:val="0"/>
      <w:divBdr>
        <w:top w:val="none" w:sz="0" w:space="0" w:color="auto"/>
        <w:left w:val="none" w:sz="0" w:space="0" w:color="auto"/>
        <w:bottom w:val="none" w:sz="0" w:space="0" w:color="auto"/>
        <w:right w:val="none" w:sz="0" w:space="0" w:color="auto"/>
      </w:divBdr>
    </w:div>
    <w:div w:id="790320558">
      <w:bodyDiv w:val="1"/>
      <w:marLeft w:val="0"/>
      <w:marRight w:val="0"/>
      <w:marTop w:val="0"/>
      <w:marBottom w:val="0"/>
      <w:divBdr>
        <w:top w:val="none" w:sz="0" w:space="0" w:color="auto"/>
        <w:left w:val="none" w:sz="0" w:space="0" w:color="auto"/>
        <w:bottom w:val="none" w:sz="0" w:space="0" w:color="auto"/>
        <w:right w:val="none" w:sz="0" w:space="0" w:color="auto"/>
      </w:divBdr>
    </w:div>
    <w:div w:id="861750725">
      <w:bodyDiv w:val="1"/>
      <w:marLeft w:val="0"/>
      <w:marRight w:val="0"/>
      <w:marTop w:val="0"/>
      <w:marBottom w:val="0"/>
      <w:divBdr>
        <w:top w:val="none" w:sz="0" w:space="0" w:color="auto"/>
        <w:left w:val="none" w:sz="0" w:space="0" w:color="auto"/>
        <w:bottom w:val="none" w:sz="0" w:space="0" w:color="auto"/>
        <w:right w:val="none" w:sz="0" w:space="0" w:color="auto"/>
      </w:divBdr>
    </w:div>
    <w:div w:id="873428085">
      <w:bodyDiv w:val="1"/>
      <w:marLeft w:val="0"/>
      <w:marRight w:val="0"/>
      <w:marTop w:val="0"/>
      <w:marBottom w:val="0"/>
      <w:divBdr>
        <w:top w:val="none" w:sz="0" w:space="0" w:color="auto"/>
        <w:left w:val="none" w:sz="0" w:space="0" w:color="auto"/>
        <w:bottom w:val="none" w:sz="0" w:space="0" w:color="auto"/>
        <w:right w:val="none" w:sz="0" w:space="0" w:color="auto"/>
      </w:divBdr>
    </w:div>
    <w:div w:id="948009683">
      <w:bodyDiv w:val="1"/>
      <w:marLeft w:val="0"/>
      <w:marRight w:val="0"/>
      <w:marTop w:val="0"/>
      <w:marBottom w:val="0"/>
      <w:divBdr>
        <w:top w:val="none" w:sz="0" w:space="0" w:color="auto"/>
        <w:left w:val="none" w:sz="0" w:space="0" w:color="auto"/>
        <w:bottom w:val="none" w:sz="0" w:space="0" w:color="auto"/>
        <w:right w:val="none" w:sz="0" w:space="0" w:color="auto"/>
      </w:divBdr>
    </w:div>
    <w:div w:id="1038973664">
      <w:bodyDiv w:val="1"/>
      <w:marLeft w:val="0"/>
      <w:marRight w:val="0"/>
      <w:marTop w:val="0"/>
      <w:marBottom w:val="0"/>
      <w:divBdr>
        <w:top w:val="none" w:sz="0" w:space="0" w:color="auto"/>
        <w:left w:val="none" w:sz="0" w:space="0" w:color="auto"/>
        <w:bottom w:val="none" w:sz="0" w:space="0" w:color="auto"/>
        <w:right w:val="none" w:sz="0" w:space="0" w:color="auto"/>
      </w:divBdr>
    </w:div>
    <w:div w:id="1056662473">
      <w:bodyDiv w:val="1"/>
      <w:marLeft w:val="0"/>
      <w:marRight w:val="0"/>
      <w:marTop w:val="0"/>
      <w:marBottom w:val="0"/>
      <w:divBdr>
        <w:top w:val="none" w:sz="0" w:space="0" w:color="auto"/>
        <w:left w:val="none" w:sz="0" w:space="0" w:color="auto"/>
        <w:bottom w:val="none" w:sz="0" w:space="0" w:color="auto"/>
        <w:right w:val="none" w:sz="0" w:space="0" w:color="auto"/>
      </w:divBdr>
    </w:div>
    <w:div w:id="1061291164">
      <w:bodyDiv w:val="1"/>
      <w:marLeft w:val="0"/>
      <w:marRight w:val="0"/>
      <w:marTop w:val="0"/>
      <w:marBottom w:val="0"/>
      <w:divBdr>
        <w:top w:val="none" w:sz="0" w:space="0" w:color="auto"/>
        <w:left w:val="none" w:sz="0" w:space="0" w:color="auto"/>
        <w:bottom w:val="none" w:sz="0" w:space="0" w:color="auto"/>
        <w:right w:val="none" w:sz="0" w:space="0" w:color="auto"/>
      </w:divBdr>
    </w:div>
    <w:div w:id="1069425808">
      <w:bodyDiv w:val="1"/>
      <w:marLeft w:val="0"/>
      <w:marRight w:val="0"/>
      <w:marTop w:val="0"/>
      <w:marBottom w:val="0"/>
      <w:divBdr>
        <w:top w:val="none" w:sz="0" w:space="0" w:color="auto"/>
        <w:left w:val="none" w:sz="0" w:space="0" w:color="auto"/>
        <w:bottom w:val="none" w:sz="0" w:space="0" w:color="auto"/>
        <w:right w:val="none" w:sz="0" w:space="0" w:color="auto"/>
      </w:divBdr>
    </w:div>
    <w:div w:id="1193767199">
      <w:bodyDiv w:val="1"/>
      <w:marLeft w:val="0"/>
      <w:marRight w:val="0"/>
      <w:marTop w:val="0"/>
      <w:marBottom w:val="0"/>
      <w:divBdr>
        <w:top w:val="none" w:sz="0" w:space="0" w:color="auto"/>
        <w:left w:val="none" w:sz="0" w:space="0" w:color="auto"/>
        <w:bottom w:val="none" w:sz="0" w:space="0" w:color="auto"/>
        <w:right w:val="none" w:sz="0" w:space="0" w:color="auto"/>
      </w:divBdr>
    </w:div>
    <w:div w:id="1213883728">
      <w:bodyDiv w:val="1"/>
      <w:marLeft w:val="0"/>
      <w:marRight w:val="0"/>
      <w:marTop w:val="0"/>
      <w:marBottom w:val="0"/>
      <w:divBdr>
        <w:top w:val="none" w:sz="0" w:space="0" w:color="auto"/>
        <w:left w:val="none" w:sz="0" w:space="0" w:color="auto"/>
        <w:bottom w:val="none" w:sz="0" w:space="0" w:color="auto"/>
        <w:right w:val="none" w:sz="0" w:space="0" w:color="auto"/>
      </w:divBdr>
    </w:div>
    <w:div w:id="1260717094">
      <w:bodyDiv w:val="1"/>
      <w:marLeft w:val="0"/>
      <w:marRight w:val="0"/>
      <w:marTop w:val="0"/>
      <w:marBottom w:val="0"/>
      <w:divBdr>
        <w:top w:val="none" w:sz="0" w:space="0" w:color="auto"/>
        <w:left w:val="none" w:sz="0" w:space="0" w:color="auto"/>
        <w:bottom w:val="none" w:sz="0" w:space="0" w:color="auto"/>
        <w:right w:val="none" w:sz="0" w:space="0" w:color="auto"/>
      </w:divBdr>
    </w:div>
    <w:div w:id="1261765960">
      <w:bodyDiv w:val="1"/>
      <w:marLeft w:val="0"/>
      <w:marRight w:val="0"/>
      <w:marTop w:val="0"/>
      <w:marBottom w:val="0"/>
      <w:divBdr>
        <w:top w:val="none" w:sz="0" w:space="0" w:color="auto"/>
        <w:left w:val="none" w:sz="0" w:space="0" w:color="auto"/>
        <w:bottom w:val="none" w:sz="0" w:space="0" w:color="auto"/>
        <w:right w:val="none" w:sz="0" w:space="0" w:color="auto"/>
      </w:divBdr>
      <w:divsChild>
        <w:div w:id="337854914">
          <w:marLeft w:val="0"/>
          <w:marRight w:val="0"/>
          <w:marTop w:val="0"/>
          <w:marBottom w:val="0"/>
          <w:divBdr>
            <w:top w:val="none" w:sz="0" w:space="0" w:color="auto"/>
            <w:left w:val="none" w:sz="0" w:space="0" w:color="auto"/>
            <w:bottom w:val="none" w:sz="0" w:space="0" w:color="auto"/>
            <w:right w:val="none" w:sz="0" w:space="0" w:color="auto"/>
          </w:divBdr>
        </w:div>
        <w:div w:id="563610591">
          <w:marLeft w:val="0"/>
          <w:marRight w:val="0"/>
          <w:marTop w:val="0"/>
          <w:marBottom w:val="0"/>
          <w:divBdr>
            <w:top w:val="none" w:sz="0" w:space="0" w:color="auto"/>
            <w:left w:val="none" w:sz="0" w:space="0" w:color="auto"/>
            <w:bottom w:val="none" w:sz="0" w:space="0" w:color="auto"/>
            <w:right w:val="none" w:sz="0" w:space="0" w:color="auto"/>
          </w:divBdr>
        </w:div>
        <w:div w:id="1085809854">
          <w:marLeft w:val="0"/>
          <w:marRight w:val="0"/>
          <w:marTop w:val="0"/>
          <w:marBottom w:val="0"/>
          <w:divBdr>
            <w:top w:val="none" w:sz="0" w:space="0" w:color="auto"/>
            <w:left w:val="none" w:sz="0" w:space="0" w:color="auto"/>
            <w:bottom w:val="none" w:sz="0" w:space="0" w:color="auto"/>
            <w:right w:val="none" w:sz="0" w:space="0" w:color="auto"/>
          </w:divBdr>
        </w:div>
      </w:divsChild>
    </w:div>
    <w:div w:id="1306813168">
      <w:bodyDiv w:val="1"/>
      <w:marLeft w:val="0"/>
      <w:marRight w:val="0"/>
      <w:marTop w:val="0"/>
      <w:marBottom w:val="0"/>
      <w:divBdr>
        <w:top w:val="none" w:sz="0" w:space="0" w:color="auto"/>
        <w:left w:val="none" w:sz="0" w:space="0" w:color="auto"/>
        <w:bottom w:val="none" w:sz="0" w:space="0" w:color="auto"/>
        <w:right w:val="none" w:sz="0" w:space="0" w:color="auto"/>
      </w:divBdr>
    </w:div>
    <w:div w:id="1337995020">
      <w:bodyDiv w:val="1"/>
      <w:marLeft w:val="0"/>
      <w:marRight w:val="0"/>
      <w:marTop w:val="0"/>
      <w:marBottom w:val="0"/>
      <w:divBdr>
        <w:top w:val="none" w:sz="0" w:space="0" w:color="auto"/>
        <w:left w:val="none" w:sz="0" w:space="0" w:color="auto"/>
        <w:bottom w:val="none" w:sz="0" w:space="0" w:color="auto"/>
        <w:right w:val="none" w:sz="0" w:space="0" w:color="auto"/>
      </w:divBdr>
      <w:divsChild>
        <w:div w:id="963855159">
          <w:marLeft w:val="0"/>
          <w:marRight w:val="0"/>
          <w:marTop w:val="0"/>
          <w:marBottom w:val="0"/>
          <w:divBdr>
            <w:top w:val="none" w:sz="0" w:space="0" w:color="auto"/>
            <w:left w:val="none" w:sz="0" w:space="0" w:color="auto"/>
            <w:bottom w:val="none" w:sz="0" w:space="0" w:color="auto"/>
            <w:right w:val="none" w:sz="0" w:space="0" w:color="auto"/>
          </w:divBdr>
        </w:div>
        <w:div w:id="1103302573">
          <w:marLeft w:val="0"/>
          <w:marRight w:val="0"/>
          <w:marTop w:val="0"/>
          <w:marBottom w:val="0"/>
          <w:divBdr>
            <w:top w:val="none" w:sz="0" w:space="0" w:color="auto"/>
            <w:left w:val="none" w:sz="0" w:space="0" w:color="auto"/>
            <w:bottom w:val="none" w:sz="0" w:space="0" w:color="auto"/>
            <w:right w:val="none" w:sz="0" w:space="0" w:color="auto"/>
          </w:divBdr>
        </w:div>
        <w:div w:id="2020042441">
          <w:marLeft w:val="0"/>
          <w:marRight w:val="0"/>
          <w:marTop w:val="0"/>
          <w:marBottom w:val="0"/>
          <w:divBdr>
            <w:top w:val="none" w:sz="0" w:space="0" w:color="auto"/>
            <w:left w:val="none" w:sz="0" w:space="0" w:color="auto"/>
            <w:bottom w:val="none" w:sz="0" w:space="0" w:color="auto"/>
            <w:right w:val="none" w:sz="0" w:space="0" w:color="auto"/>
          </w:divBdr>
        </w:div>
      </w:divsChild>
    </w:div>
    <w:div w:id="1362825598">
      <w:bodyDiv w:val="1"/>
      <w:marLeft w:val="0"/>
      <w:marRight w:val="0"/>
      <w:marTop w:val="0"/>
      <w:marBottom w:val="0"/>
      <w:divBdr>
        <w:top w:val="none" w:sz="0" w:space="0" w:color="auto"/>
        <w:left w:val="none" w:sz="0" w:space="0" w:color="auto"/>
        <w:bottom w:val="none" w:sz="0" w:space="0" w:color="auto"/>
        <w:right w:val="none" w:sz="0" w:space="0" w:color="auto"/>
      </w:divBdr>
    </w:div>
    <w:div w:id="1467969899">
      <w:bodyDiv w:val="1"/>
      <w:marLeft w:val="0"/>
      <w:marRight w:val="0"/>
      <w:marTop w:val="0"/>
      <w:marBottom w:val="0"/>
      <w:divBdr>
        <w:top w:val="none" w:sz="0" w:space="0" w:color="auto"/>
        <w:left w:val="none" w:sz="0" w:space="0" w:color="auto"/>
        <w:bottom w:val="none" w:sz="0" w:space="0" w:color="auto"/>
        <w:right w:val="none" w:sz="0" w:space="0" w:color="auto"/>
      </w:divBdr>
    </w:div>
    <w:div w:id="1522159858">
      <w:bodyDiv w:val="1"/>
      <w:marLeft w:val="0"/>
      <w:marRight w:val="0"/>
      <w:marTop w:val="0"/>
      <w:marBottom w:val="0"/>
      <w:divBdr>
        <w:top w:val="none" w:sz="0" w:space="0" w:color="auto"/>
        <w:left w:val="none" w:sz="0" w:space="0" w:color="auto"/>
        <w:bottom w:val="none" w:sz="0" w:space="0" w:color="auto"/>
        <w:right w:val="none" w:sz="0" w:space="0" w:color="auto"/>
      </w:divBdr>
    </w:div>
    <w:div w:id="1530756471">
      <w:bodyDiv w:val="1"/>
      <w:marLeft w:val="0"/>
      <w:marRight w:val="0"/>
      <w:marTop w:val="0"/>
      <w:marBottom w:val="0"/>
      <w:divBdr>
        <w:top w:val="none" w:sz="0" w:space="0" w:color="auto"/>
        <w:left w:val="none" w:sz="0" w:space="0" w:color="auto"/>
        <w:bottom w:val="none" w:sz="0" w:space="0" w:color="auto"/>
        <w:right w:val="none" w:sz="0" w:space="0" w:color="auto"/>
      </w:divBdr>
    </w:div>
    <w:div w:id="1545486796">
      <w:bodyDiv w:val="1"/>
      <w:marLeft w:val="0"/>
      <w:marRight w:val="0"/>
      <w:marTop w:val="0"/>
      <w:marBottom w:val="0"/>
      <w:divBdr>
        <w:top w:val="none" w:sz="0" w:space="0" w:color="auto"/>
        <w:left w:val="none" w:sz="0" w:space="0" w:color="auto"/>
        <w:bottom w:val="none" w:sz="0" w:space="0" w:color="auto"/>
        <w:right w:val="none" w:sz="0" w:space="0" w:color="auto"/>
      </w:divBdr>
    </w:div>
    <w:div w:id="1604342977">
      <w:bodyDiv w:val="1"/>
      <w:marLeft w:val="0"/>
      <w:marRight w:val="0"/>
      <w:marTop w:val="0"/>
      <w:marBottom w:val="0"/>
      <w:divBdr>
        <w:top w:val="none" w:sz="0" w:space="0" w:color="auto"/>
        <w:left w:val="none" w:sz="0" w:space="0" w:color="auto"/>
        <w:bottom w:val="none" w:sz="0" w:space="0" w:color="auto"/>
        <w:right w:val="none" w:sz="0" w:space="0" w:color="auto"/>
      </w:divBdr>
    </w:div>
    <w:div w:id="1646356914">
      <w:bodyDiv w:val="1"/>
      <w:marLeft w:val="0"/>
      <w:marRight w:val="0"/>
      <w:marTop w:val="0"/>
      <w:marBottom w:val="0"/>
      <w:divBdr>
        <w:top w:val="none" w:sz="0" w:space="0" w:color="auto"/>
        <w:left w:val="none" w:sz="0" w:space="0" w:color="auto"/>
        <w:bottom w:val="none" w:sz="0" w:space="0" w:color="auto"/>
        <w:right w:val="none" w:sz="0" w:space="0" w:color="auto"/>
      </w:divBdr>
    </w:div>
    <w:div w:id="1741709924">
      <w:bodyDiv w:val="1"/>
      <w:marLeft w:val="0"/>
      <w:marRight w:val="0"/>
      <w:marTop w:val="0"/>
      <w:marBottom w:val="0"/>
      <w:divBdr>
        <w:top w:val="none" w:sz="0" w:space="0" w:color="auto"/>
        <w:left w:val="none" w:sz="0" w:space="0" w:color="auto"/>
        <w:bottom w:val="none" w:sz="0" w:space="0" w:color="auto"/>
        <w:right w:val="none" w:sz="0" w:space="0" w:color="auto"/>
      </w:divBdr>
    </w:div>
    <w:div w:id="1839543535">
      <w:bodyDiv w:val="1"/>
      <w:marLeft w:val="0"/>
      <w:marRight w:val="0"/>
      <w:marTop w:val="0"/>
      <w:marBottom w:val="0"/>
      <w:divBdr>
        <w:top w:val="none" w:sz="0" w:space="0" w:color="auto"/>
        <w:left w:val="none" w:sz="0" w:space="0" w:color="auto"/>
        <w:bottom w:val="none" w:sz="0" w:space="0" w:color="auto"/>
        <w:right w:val="none" w:sz="0" w:space="0" w:color="auto"/>
      </w:divBdr>
    </w:div>
    <w:div w:id="1858546251">
      <w:bodyDiv w:val="1"/>
      <w:marLeft w:val="0"/>
      <w:marRight w:val="0"/>
      <w:marTop w:val="0"/>
      <w:marBottom w:val="0"/>
      <w:divBdr>
        <w:top w:val="none" w:sz="0" w:space="0" w:color="auto"/>
        <w:left w:val="none" w:sz="0" w:space="0" w:color="auto"/>
        <w:bottom w:val="none" w:sz="0" w:space="0" w:color="auto"/>
        <w:right w:val="none" w:sz="0" w:space="0" w:color="auto"/>
      </w:divBdr>
    </w:div>
    <w:div w:id="1934195701">
      <w:bodyDiv w:val="1"/>
      <w:marLeft w:val="0"/>
      <w:marRight w:val="0"/>
      <w:marTop w:val="0"/>
      <w:marBottom w:val="0"/>
      <w:divBdr>
        <w:top w:val="none" w:sz="0" w:space="0" w:color="auto"/>
        <w:left w:val="none" w:sz="0" w:space="0" w:color="auto"/>
        <w:bottom w:val="none" w:sz="0" w:space="0" w:color="auto"/>
        <w:right w:val="none" w:sz="0" w:space="0" w:color="auto"/>
      </w:divBdr>
    </w:div>
    <w:div w:id="2117946218">
      <w:bodyDiv w:val="1"/>
      <w:marLeft w:val="0"/>
      <w:marRight w:val="0"/>
      <w:marTop w:val="0"/>
      <w:marBottom w:val="0"/>
      <w:divBdr>
        <w:top w:val="none" w:sz="0" w:space="0" w:color="auto"/>
        <w:left w:val="none" w:sz="0" w:space="0" w:color="auto"/>
        <w:bottom w:val="none" w:sz="0" w:space="0" w:color="auto"/>
        <w:right w:val="none" w:sz="0" w:space="0" w:color="auto"/>
      </w:divBdr>
    </w:div>
    <w:div w:id="213078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99" Type="http://schemas.openxmlformats.org/officeDocument/2006/relationships/hyperlink" Target="https://doi.org/10.17226/11468" TargetMode="External"/><Relationship Id="rId21" Type="http://schemas.openxmlformats.org/officeDocument/2006/relationships/footer" Target="footer2.xml"/><Relationship Id="rId63" Type="http://schemas.openxmlformats.org/officeDocument/2006/relationships/image" Target="media/image32.png"/><Relationship Id="rId159" Type="http://schemas.openxmlformats.org/officeDocument/2006/relationships/hyperlink" Target="https://doi.org/10.1186/s12885-024-12122-y" TargetMode="External"/><Relationship Id="rId324" Type="http://schemas.openxmlformats.org/officeDocument/2006/relationships/hyperlink" Target="http://www.tewhatuora.govt.nz/publications/new-zealand-health-plan-te-pae-waenga" TargetMode="External"/><Relationship Id="rId366" Type="http://schemas.openxmlformats.org/officeDocument/2006/relationships/hyperlink" Target="http://www.digital.govt.nz/standards-and-guidance/technology-and-architecture/artificial-intelligence/responsible-ai-guidance-for-the-public-service-genai" TargetMode="External"/><Relationship Id="rId170" Type="http://schemas.openxmlformats.org/officeDocument/2006/relationships/hyperlink" Target="http://www.health.govt.nz/publications/health-of-disabled-people-strategy" TargetMode="External"/><Relationship Id="rId191" Type="http://schemas.openxmlformats.org/officeDocument/2006/relationships/hyperlink" Target="https://doi.org/10.2147/JMDH.S419945" TargetMode="External"/><Relationship Id="rId205" Type="http://schemas.openxmlformats.org/officeDocument/2006/relationships/hyperlink" Target="https://www.health.govt.nz/statistics-research/surveys/past-surveys/nutrition" TargetMode="External"/><Relationship Id="rId226" Type="http://schemas.openxmlformats.org/officeDocument/2006/relationships/hyperlink" Target="https://www.otago.ac.nz/wellington/research/groups/research-groups-in-the-department-of-public-health/cancer-and-chronic-conditions-c3-research-group/stomach-cancer-prevention-and-care" TargetMode="External"/><Relationship Id="rId247" Type="http://schemas.openxmlformats.org/officeDocument/2006/relationships/hyperlink" Target="https://bowelcancernz.org.nz/new/prime-minister-new-screening-age-announcement/" TargetMode="External"/><Relationship Id="rId107" Type="http://schemas.openxmlformats.org/officeDocument/2006/relationships/image" Target="media/image59.png"/><Relationship Id="rId268" Type="http://schemas.openxmlformats.org/officeDocument/2006/relationships/hyperlink" Target="http://www.beehive.govt.nz/release/greater-role-nurses-primary-care" TargetMode="External"/><Relationship Id="rId289" Type="http://schemas.openxmlformats.org/officeDocument/2006/relationships/hyperlink" Target="https://teaho.govt.nz/application/files/9917/3308/7354/Te_rere_o_te_toto_Understanding_blood_cancer_medicine_availability_in_Aotearoa_Full_report_Released_24102024_d22fc8cb34.pdf" TargetMode="External"/><Relationship Id="rId11" Type="http://schemas.openxmlformats.org/officeDocument/2006/relationships/image" Target="media/image1.png"/><Relationship Id="rId32" Type="http://schemas.openxmlformats.org/officeDocument/2006/relationships/header" Target="header11.xml"/><Relationship Id="rId53" Type="http://schemas.openxmlformats.org/officeDocument/2006/relationships/image" Target="media/image22.png"/><Relationship Id="rId74" Type="http://schemas.openxmlformats.org/officeDocument/2006/relationships/image" Target="media/image43.png"/><Relationship Id="rId128" Type="http://schemas.openxmlformats.org/officeDocument/2006/relationships/image" Target="media/image77.png"/><Relationship Id="rId149" Type="http://schemas.openxmlformats.org/officeDocument/2006/relationships/hyperlink" Target="https://kaitiaki.org.nz/article/iwi-response-to-covid-19-shows-power-of-maori-lead-health-care/" TargetMode="External"/><Relationship Id="rId314" Type="http://schemas.openxmlformats.org/officeDocument/2006/relationships/hyperlink" Target="https://doi.org/10.1016/j.ijrobp.2023.06.1229" TargetMode="External"/><Relationship Id="rId335" Type="http://schemas.openxmlformats.org/officeDocument/2006/relationships/hyperlink" Target="http://www.tewhatuora.govt.nz/publications/assisted-dying-service-quarterly-report-from-1-january-2025-to-31-march-2025" TargetMode="External"/><Relationship Id="rId356" Type="http://schemas.openxmlformats.org/officeDocument/2006/relationships/hyperlink" Target="http://www.tewhatuora.govt.nz/publications/health-infrastructure-plan" TargetMode="External"/><Relationship Id="rId377" Type="http://schemas.openxmlformats.org/officeDocument/2006/relationships/hyperlink" Target="https://doi.org/10.1016/j.jcpo.2019.100204" TargetMode="External"/><Relationship Id="rId5" Type="http://schemas.openxmlformats.org/officeDocument/2006/relationships/numbering" Target="numbering.xml"/><Relationship Id="rId95" Type="http://schemas.openxmlformats.org/officeDocument/2006/relationships/image" Target="media/image51.jpeg"/><Relationship Id="rId160" Type="http://schemas.openxmlformats.org/officeDocument/2006/relationships/hyperlink" Target="https://doi.org/10.1056/NEJMra2200869" TargetMode="External"/><Relationship Id="rId181" Type="http://schemas.openxmlformats.org/officeDocument/2006/relationships/hyperlink" Target="http://www.healthdata.org/data-tools-practices/interactive-visuals/gbd-results" TargetMode="External"/><Relationship Id="rId216" Type="http://schemas.openxmlformats.org/officeDocument/2006/relationships/hyperlink" Target="https://doi.org/10.1063/1.4975499" TargetMode="External"/><Relationship Id="rId237" Type="http://schemas.openxmlformats.org/officeDocument/2006/relationships/hyperlink" Target="http://www.mbie.govt.nz/assets/69361d5a98/health-safety-at-work-strategy-2018-2028.pdf" TargetMode="External"/><Relationship Id="rId258" Type="http://schemas.openxmlformats.org/officeDocument/2006/relationships/hyperlink" Target="https://doi.org/10.1016/j.jtho.2019.05.044" TargetMode="External"/><Relationship Id="rId279" Type="http://schemas.openxmlformats.org/officeDocument/2006/relationships/hyperlink" Target="https://teaho.govt.nz/index.php/reports-and-numbers/reports/cancer-services-planning" TargetMode="External"/><Relationship Id="rId22" Type="http://schemas.openxmlformats.org/officeDocument/2006/relationships/footer" Target="footer3.xml"/><Relationship Id="rId43" Type="http://schemas.openxmlformats.org/officeDocument/2006/relationships/image" Target="media/image12.png"/><Relationship Id="rId64" Type="http://schemas.openxmlformats.org/officeDocument/2006/relationships/image" Target="media/image33.png"/><Relationship Id="rId118" Type="http://schemas.openxmlformats.org/officeDocument/2006/relationships/hyperlink" Target="https://doi.org/10.1016/s1470-2045(22)00127-9" TargetMode="External"/><Relationship Id="rId139" Type="http://schemas.openxmlformats.org/officeDocument/2006/relationships/hyperlink" Target="https://www.legislation.govt.nz/act/public/2022/0030/latest/LMS575405.html" TargetMode="External"/><Relationship Id="rId290" Type="http://schemas.openxmlformats.org/officeDocument/2006/relationships/hyperlink" Target="https://www.pharmac.govt.nz/medicine-funding-and-supply/the-funding-process/policies-manuals-and-processes/factors-for-consideration" TargetMode="External"/><Relationship Id="rId304" Type="http://schemas.openxmlformats.org/officeDocument/2006/relationships/hyperlink" Target="https://doi.org/10.1016/j.ygyno.2017.06.004" TargetMode="External"/><Relationship Id="rId325" Type="http://schemas.openxmlformats.org/officeDocument/2006/relationships/hyperlink" Target="http://www.tewhatuora.govt.nz/publications/te-pae-tata-interim-new-zealand-health-plan-2022" TargetMode="External"/><Relationship Id="rId346" Type="http://schemas.openxmlformats.org/officeDocument/2006/relationships/hyperlink" Target="https://minhealthnz.shinyapps.io/radiation-oncology-online-tool-test-version-2/" TargetMode="External"/><Relationship Id="rId367" Type="http://schemas.openxmlformats.org/officeDocument/2006/relationships/hyperlink" Target="http://www.beehive.govt.nz/release/government-ai-strategy-boost-productivity" TargetMode="External"/><Relationship Id="rId388" Type="http://schemas.openxmlformats.org/officeDocument/2006/relationships/header" Target="header20.xml"/><Relationship Id="rId85" Type="http://schemas.openxmlformats.org/officeDocument/2006/relationships/hyperlink" Target="http://www.smokefree.org.nz/our-community/smokefree-providers/history-of-tobacco-control-in-aotearoa" TargetMode="External"/><Relationship Id="rId150" Type="http://schemas.openxmlformats.org/officeDocument/2006/relationships/hyperlink" Target="http://www.beehive.govt.nz/release/new-national-cancer-treatment-service-opens" TargetMode="External"/><Relationship Id="rId171" Type="http://schemas.openxmlformats.org/officeDocument/2006/relationships/hyperlink" Target="https://doi.org/10.1016/s1470-2045(22)00018-3" TargetMode="External"/><Relationship Id="rId192" Type="http://schemas.openxmlformats.org/officeDocument/2006/relationships/hyperlink" Target="https://doi.org/10.18332/tid/192934" TargetMode="External"/><Relationship Id="rId206" Type="http://schemas.openxmlformats.org/officeDocument/2006/relationships/hyperlink" Target="https://doi.org/10.1093/jncics/pkz054" TargetMode="External"/><Relationship Id="rId227" Type="http://schemas.openxmlformats.org/officeDocument/2006/relationships/hyperlink" Target="http://www.cancer.gov/about-cancer/causes-prevention/risk/infectious-agents/hpv-and-cancer" TargetMode="External"/><Relationship Id="rId248" Type="http://schemas.openxmlformats.org/officeDocument/2006/relationships/hyperlink" Target="http://www.heiahurumowai.org.nz/news/hei-huru-mwai-slams-government-for-abandoning-mori-and-pacific-health-in-bowel-screening-announcement" TargetMode="External"/><Relationship Id="rId269" Type="http://schemas.openxmlformats.org/officeDocument/2006/relationships/hyperlink" Target="http://www.beehive.govt.nz/release/healthcare-boost-means-seeing-gp-faster" TargetMode="External"/><Relationship Id="rId12" Type="http://schemas.openxmlformats.org/officeDocument/2006/relationships/header" Target="header1.xml"/><Relationship Id="rId33" Type="http://schemas.openxmlformats.org/officeDocument/2006/relationships/footer" Target="footer6.xml"/><Relationship Id="rId108" Type="http://schemas.openxmlformats.org/officeDocument/2006/relationships/image" Target="media/image60.png"/><Relationship Id="rId129" Type="http://schemas.openxmlformats.org/officeDocument/2006/relationships/image" Target="media/image78.png"/><Relationship Id="rId280" Type="http://schemas.openxmlformats.org/officeDocument/2006/relationships/hyperlink" Target="https://teaho.govt.nz/index.php/our-work/cancer-quality-performance-indicator-programme-qpi" TargetMode="External"/><Relationship Id="rId315" Type="http://schemas.openxmlformats.org/officeDocument/2006/relationships/hyperlink" Target="http://www.tewhatuora.govt.nz/assets/Health-services-and-programmes/Maori-health/231006-Te-Aka-Whai-Ora-Rongoa-Action-Plan-Oct-2023-v2.pdf" TargetMode="External"/><Relationship Id="rId336" Type="http://schemas.openxmlformats.org/officeDocument/2006/relationships/hyperlink" Target="https://teaho.govt.nz/index.php/blog/increasing-access-new-cancer-medicines" TargetMode="External"/><Relationship Id="rId357" Type="http://schemas.openxmlformats.org/officeDocument/2006/relationships/hyperlink" Target="http://www.tewhatuora.govt.nz/corporate-information/our-health-system" TargetMode="External"/><Relationship Id="rId54" Type="http://schemas.openxmlformats.org/officeDocument/2006/relationships/image" Target="media/image23.png"/><Relationship Id="rId75" Type="http://schemas.openxmlformats.org/officeDocument/2006/relationships/image" Target="media/image44.png"/><Relationship Id="rId96" Type="http://schemas.openxmlformats.org/officeDocument/2006/relationships/hyperlink" Target="http://publications.iarc.fr/586" TargetMode="External"/><Relationship Id="rId140" Type="http://schemas.openxmlformats.org/officeDocument/2006/relationships/hyperlink" Target="http://www.tewhatuora.govt.nz/publications/health-nz-financial-management-review" TargetMode="External"/><Relationship Id="rId161" Type="http://schemas.openxmlformats.org/officeDocument/2006/relationships/hyperlink" Target="https://minhealthnz.shinyapps.io/nz-health-survey-2024-25-annual-data-explorer/" TargetMode="External"/><Relationship Id="rId182" Type="http://schemas.openxmlformats.org/officeDocument/2006/relationships/hyperlink" Target="https://doi.org/10.1136/tobaccocontrol-2016-053305" TargetMode="External"/><Relationship Id="rId217" Type="http://schemas.openxmlformats.org/officeDocument/2006/relationships/hyperlink" Target="https://www.stats.govt.nz/indicators/uv-intensity-data-to-2023/" TargetMode="External"/><Relationship Id="rId378" Type="http://schemas.openxmlformats.org/officeDocument/2006/relationships/hyperlink" Target="https://doi.org/10.1001/jama.2023.4387" TargetMode="External"/><Relationship Id="rId6" Type="http://schemas.openxmlformats.org/officeDocument/2006/relationships/styles" Target="styles.xml"/><Relationship Id="rId238" Type="http://schemas.openxmlformats.org/officeDocument/2006/relationships/hyperlink" Target="https://bpac.org.nz/2023/silicosis.aspx" TargetMode="External"/><Relationship Id="rId259" Type="http://schemas.openxmlformats.org/officeDocument/2006/relationships/hyperlink" Target="https://doi.org/10.1111/imj.15230" TargetMode="External"/><Relationship Id="rId23" Type="http://schemas.openxmlformats.org/officeDocument/2006/relationships/header" Target="header6.xml"/><Relationship Id="rId119" Type="http://schemas.openxmlformats.org/officeDocument/2006/relationships/image" Target="media/image70.png"/><Relationship Id="rId270" Type="http://schemas.openxmlformats.org/officeDocument/2006/relationships/hyperlink" Target="http://www.beehive.govt.nz/release/strengthening-primary-care-better-meet-patient-needs" TargetMode="External"/><Relationship Id="rId291" Type="http://schemas.openxmlformats.org/officeDocument/2006/relationships/hyperlink" Target="http://www.pharmac.govt.nz/news-and-resources/news/funding-boost-means-more-medicines-for-more-new-zealanders" TargetMode="External"/><Relationship Id="rId305" Type="http://schemas.openxmlformats.org/officeDocument/2006/relationships/hyperlink" Target="https://doi.org/10.1089/lrb.2016.0001" TargetMode="External"/><Relationship Id="rId326" Type="http://schemas.openxmlformats.org/officeDocument/2006/relationships/hyperlink" Target="http://www.tewhatuora.govt.nz/for-health-professionals/clinical-guidance/specific-life-stage-health-information/palliative/national-palliative-care-work-programme" TargetMode="External"/><Relationship Id="rId347" Type="http://schemas.openxmlformats.org/officeDocument/2006/relationships/hyperlink" Target="http://www.tewhatuora.govt.nz/corporate-information/planning-and-performance/health-workforce/health-workforce-plan-2024/cancer-workforce-focus" TargetMode="External"/><Relationship Id="rId44" Type="http://schemas.openxmlformats.org/officeDocument/2006/relationships/image" Target="media/image13.png"/><Relationship Id="rId65" Type="http://schemas.openxmlformats.org/officeDocument/2006/relationships/image" Target="media/image34.png"/><Relationship Id="rId86" Type="http://schemas.openxmlformats.org/officeDocument/2006/relationships/header" Target="header16.xml"/><Relationship Id="rId130" Type="http://schemas.openxmlformats.org/officeDocument/2006/relationships/image" Target="media/image79.png"/><Relationship Id="rId151" Type="http://schemas.openxmlformats.org/officeDocument/2006/relationships/hyperlink" Target="https://doi.org/10.1007/s00520-021-06528-8" TargetMode="External"/><Relationship Id="rId368" Type="http://schemas.openxmlformats.org/officeDocument/2006/relationships/hyperlink" Target="https://doi.org/10.1038/s41576-021-00338-8" TargetMode="External"/><Relationship Id="rId389" Type="http://schemas.openxmlformats.org/officeDocument/2006/relationships/footer" Target="footer10.xml"/><Relationship Id="rId172" Type="http://schemas.openxmlformats.org/officeDocument/2006/relationships/hyperlink" Target="https://asset.turboweb.co.nz/219/file/rrskrp8gwocgfgtdlr4d/Policy-Brief-The-Geographic-Classification-for-Health-A-fit-for-purpose-rurality-classification.pdf" TargetMode="External"/><Relationship Id="rId193" Type="http://schemas.openxmlformats.org/officeDocument/2006/relationships/hyperlink" Target="https://doi.org/10.3390/arm91060038" TargetMode="External"/><Relationship Id="rId207" Type="http://schemas.openxmlformats.org/officeDocument/2006/relationships/hyperlink" Target="https://doi.org/10.3390/cancers15020485" TargetMode="External"/><Relationship Id="rId228" Type="http://schemas.openxmlformats.org/officeDocument/2006/relationships/hyperlink" Target="http://www.who.int/publications/i/item/9789240014107" TargetMode="External"/><Relationship Id="rId249" Type="http://schemas.openxmlformats.org/officeDocument/2006/relationships/hyperlink" Target="http://www.beehive.govt.nz/release/bowel-screening-changes-save-hundreds-lives" TargetMode="External"/><Relationship Id="rId13" Type="http://schemas.openxmlformats.org/officeDocument/2006/relationships/header" Target="header2.xml"/><Relationship Id="rId109" Type="http://schemas.openxmlformats.org/officeDocument/2006/relationships/image" Target="media/image61.png"/><Relationship Id="rId260" Type="http://schemas.openxmlformats.org/officeDocument/2006/relationships/hyperlink" Target="https://doi.org/10.1136/bmjopen-2020-037145" TargetMode="External"/><Relationship Id="rId281" Type="http://schemas.openxmlformats.org/officeDocument/2006/relationships/hyperlink" Target="https://doi.org/10.1016/j.jcpo.2019.100209" TargetMode="External"/><Relationship Id="rId316" Type="http://schemas.openxmlformats.org/officeDocument/2006/relationships/hyperlink" Target="https://forms.justice.govt.nz/search/Documents/WT/wt_DOC_68356054/KoAotearoaTeneiTT1W.pdf" TargetMode="External"/><Relationship Id="rId337" Type="http://schemas.openxmlformats.org/officeDocument/2006/relationships/hyperlink" Target="http://www.tewhatuora.govt.nz/for-health-professionals/health-workforce-development/health-workforce-initiatives" TargetMode="External"/><Relationship Id="rId34" Type="http://schemas.openxmlformats.org/officeDocument/2006/relationships/footer" Target="footer7.xml"/><Relationship Id="rId55" Type="http://schemas.openxmlformats.org/officeDocument/2006/relationships/image" Target="media/image24.png"/><Relationship Id="rId76" Type="http://schemas.openxmlformats.org/officeDocument/2006/relationships/image" Target="media/image45.jpeg"/><Relationship Id="rId97" Type="http://schemas.openxmlformats.org/officeDocument/2006/relationships/hyperlink" Target="http://www.wcrf.org/wp-content/uploads/2024/11/Summary-of-Third-Expert-Report-2018.pdf" TargetMode="External"/><Relationship Id="rId120" Type="http://schemas.openxmlformats.org/officeDocument/2006/relationships/hyperlink" Target="https://aus01.safelinks.protection.outlook.com/?url=https%3A%2F%2Fwww.tewhatuora.govt.nz%2Ffor-health-professionals%2Fdata-and-statistics%2Fnz-health-statistics%2Fdata-references%2Fdata-dictionaries&amp;data=05%7C02%7CColleen.Dunne%40teaho.govt.nz%7Cdec8f5b7f21245f49bec08dd755e7690%7C23cec7246d204bd19fe9dc4447edd1fa%7C0%7C0%7C638795770779796995%7CUnknown%7CTWFpbGZsb3d8eyJFbXB0eU1hcGkiOnRydWUsIlYiOiIwLjAuMDAwMCIsIlAiOiJXaW4zMiIsIkFOIjoiTWFpbCIsIldUIjoyfQ%3D%3D%7C0%7C%7C%7C&amp;sdata=Gbx5HVfs7SQ%2BbZNgqaiFqHRFJozKlLUl6gRiH7HJtDg%3D&amp;reserved=0" TargetMode="External"/><Relationship Id="rId141" Type="http://schemas.openxmlformats.org/officeDocument/2006/relationships/hyperlink" Target="http://www.health.govt.nz/strategies-initiatives/health-strategies/pae-ora-strategies" TargetMode="External"/><Relationship Id="rId358" Type="http://schemas.openxmlformats.org/officeDocument/2006/relationships/hyperlink" Target="https://teaho.govt.nz/index.php/our-work/canshare/radiation-oncology-collection" TargetMode="External"/><Relationship Id="rId379" Type="http://schemas.openxmlformats.org/officeDocument/2006/relationships/hyperlink" Target="https://www.inpursuit.co.nz/" TargetMode="External"/><Relationship Id="rId7" Type="http://schemas.openxmlformats.org/officeDocument/2006/relationships/settings" Target="settings.xml"/><Relationship Id="rId162" Type="http://schemas.openxmlformats.org/officeDocument/2006/relationships/hyperlink" Target="https://doi.org/10.1007/s00268-010-0558-5" TargetMode="External"/><Relationship Id="rId183" Type="http://schemas.openxmlformats.org/officeDocument/2006/relationships/hyperlink" Target="http://www.who.int/news-room/fact-sheets/detail/lung-cancer" TargetMode="External"/><Relationship Id="rId218" Type="http://schemas.openxmlformats.org/officeDocument/2006/relationships/hyperlink" Target="https://strategy.melnet.org.nz" TargetMode="External"/><Relationship Id="rId239" Type="http://schemas.openxmlformats.org/officeDocument/2006/relationships/hyperlink" Target="https://www.tewhatuora.govt.nz/for-health-professionals/clinical-guidance/diseases-and-conditions/accelerated-silicosis/accelerated-silicosis-assessment-pathway" TargetMode="External"/><Relationship Id="rId390" Type="http://schemas.openxmlformats.org/officeDocument/2006/relationships/footer" Target="footer11.xml"/><Relationship Id="rId250" Type="http://schemas.openxmlformats.org/officeDocument/2006/relationships/hyperlink" Target="http://www.tewhatuora.govt.nz/health-services-and-programmes/national-bowel-screening-programme/resources" TargetMode="External"/><Relationship Id="rId271" Type="http://schemas.openxmlformats.org/officeDocument/2006/relationships/hyperlink" Target="https://doi.org/10.1016/j.jcpo.2020.100245" TargetMode="External"/><Relationship Id="rId292" Type="http://schemas.openxmlformats.org/officeDocument/2006/relationships/hyperlink" Target="http://www.pharmac.govt.nz/medicine-funding-and-supply/funding-cancer-medicines" TargetMode="External"/><Relationship Id="rId306" Type="http://schemas.openxmlformats.org/officeDocument/2006/relationships/hyperlink" Target="http://www.health.govt.nz/publications/new-zealand-cancer-action-plan-2019-2029" TargetMode="External"/><Relationship Id="rId24" Type="http://schemas.openxmlformats.org/officeDocument/2006/relationships/hyperlink" Target="http://www.teaho.govt.nz" TargetMode="External"/><Relationship Id="rId45" Type="http://schemas.openxmlformats.org/officeDocument/2006/relationships/image" Target="media/image14.png"/><Relationship Id="rId66" Type="http://schemas.openxmlformats.org/officeDocument/2006/relationships/image" Target="media/image35.png"/><Relationship Id="rId87" Type="http://schemas.openxmlformats.org/officeDocument/2006/relationships/header" Target="header17.xml"/><Relationship Id="rId110" Type="http://schemas.openxmlformats.org/officeDocument/2006/relationships/image" Target="media/image62.png"/><Relationship Id="rId131" Type="http://schemas.openxmlformats.org/officeDocument/2006/relationships/hyperlink" Target="https://minhealthnz.shinyapps.io/state_of_cancer/" TargetMode="External"/><Relationship Id="rId327" Type="http://schemas.openxmlformats.org/officeDocument/2006/relationships/hyperlink" Target="http://www.tewhatuora.govt.nz/assets/For-the-health-sector/Specific-life-stage/Palliative-Care/Palliative-care-survey-key-themes-report_May_2024.pdf" TargetMode="External"/><Relationship Id="rId348" Type="http://schemas.openxmlformats.org/officeDocument/2006/relationships/hyperlink" Target="http://www.nzdoctor.co.nz/article/undoctored/expectation-continues-override-investment-medical-laboratory-workforce" TargetMode="External"/><Relationship Id="rId369" Type="http://schemas.openxmlformats.org/officeDocument/2006/relationships/hyperlink" Target="https://doi.org/10.1200/PO.21.00349" TargetMode="External"/><Relationship Id="rId152" Type="http://schemas.openxmlformats.org/officeDocument/2006/relationships/hyperlink" Target="http://www.heiahurumowai.org.nz/rangahau" TargetMode="External"/><Relationship Id="rId173" Type="http://schemas.openxmlformats.org/officeDocument/2006/relationships/hyperlink" Target="http://www.stats.govt.nz/2018-census/" TargetMode="External"/><Relationship Id="rId194" Type="http://schemas.openxmlformats.org/officeDocument/2006/relationships/hyperlink" Target="http://www.who.int/europe/news/item/04-01-2023-no-level-of-alcohol-consumption-is-safe-for-our-health" TargetMode="External"/><Relationship Id="rId208" Type="http://schemas.openxmlformats.org/officeDocument/2006/relationships/hyperlink" Target="https://doi.org/10.1200/JCO.2016.67.9712" TargetMode="External"/><Relationship Id="rId229" Type="http://schemas.openxmlformats.org/officeDocument/2006/relationships/hyperlink" Target="http://www.who.int/initiatives/cervical-cancer-elimination-initiative" TargetMode="External"/><Relationship Id="rId380" Type="http://schemas.openxmlformats.org/officeDocument/2006/relationships/hyperlink" Target="https://nzcphm.org.nz/Matariki-Rangahau-Cancer-Symposium/10929-b7341542-3f83-49ed-a4c9-33217914a1d1/" TargetMode="External"/><Relationship Id="rId240" Type="http://schemas.openxmlformats.org/officeDocument/2006/relationships/hyperlink" Target="http://www.tewhatuora.govt.nz/publications/bsa-quality-and-safety-review-report" TargetMode="External"/><Relationship Id="rId261" Type="http://schemas.openxmlformats.org/officeDocument/2006/relationships/hyperlink" Target="https://doi.org/10.1038/bjc.2015.48" TargetMode="External"/><Relationship Id="rId14" Type="http://schemas.openxmlformats.org/officeDocument/2006/relationships/footer" Target="footer1.xml"/><Relationship Id="rId35" Type="http://schemas.openxmlformats.org/officeDocument/2006/relationships/header" Target="header12.xml"/><Relationship Id="rId56" Type="http://schemas.openxmlformats.org/officeDocument/2006/relationships/image" Target="media/image25.png"/><Relationship Id="rId77" Type="http://schemas.openxmlformats.org/officeDocument/2006/relationships/hyperlink" Target="http://publications.iarc.fr/586" TargetMode="External"/><Relationship Id="rId100" Type="http://schemas.openxmlformats.org/officeDocument/2006/relationships/image" Target="media/image53.jpeg"/><Relationship Id="rId282" Type="http://schemas.openxmlformats.org/officeDocument/2006/relationships/hyperlink" Target="https://doi.org/10.1186/s12957-023-03182-8" TargetMode="External"/><Relationship Id="rId317" Type="http://schemas.openxmlformats.org/officeDocument/2006/relationships/hyperlink" Target="http://www.tewhatuora.govt.nz/assets/For-the-health-sector/Specific-life-stage/Palliative-Care/FINAL-Position-statement-National-Palliative-Care-Steering-Group-September-2024.pdf" TargetMode="External"/><Relationship Id="rId338" Type="http://schemas.openxmlformats.org/officeDocument/2006/relationships/hyperlink" Target="http://www.tewhatuora.govt.nz/corporate-information/our-health-system/strategic-initiatives-in-health-research-and-innovation/national-clinical-networks/cancer-national-clinical-network" TargetMode="External"/><Relationship Id="rId359" Type="http://schemas.openxmlformats.org/officeDocument/2006/relationships/hyperlink" Target="https://minhealthnz.shinyapps.io/cancer-care-data-explorer/" TargetMode="External"/><Relationship Id="rId8" Type="http://schemas.openxmlformats.org/officeDocument/2006/relationships/webSettings" Target="webSettings.xml"/><Relationship Id="rId98" Type="http://schemas.openxmlformats.org/officeDocument/2006/relationships/image" Target="media/image52.jpeg"/><Relationship Id="rId121" Type="http://schemas.openxmlformats.org/officeDocument/2006/relationships/image" Target="media/image71.png"/><Relationship Id="rId142" Type="http://schemas.openxmlformats.org/officeDocument/2006/relationships/hyperlink" Target="http://www.health.govt.nz/publications/government-policy-statement-on-health-2024-2027" TargetMode="External"/><Relationship Id="rId163" Type="http://schemas.openxmlformats.org/officeDocument/2006/relationships/hyperlink" Target="http://www.childcancernetwork.org.nz/wp-content/uploads/2022/08/Final-July-2022-Childhood-Cancer-Incidence-2015-2019.pdf" TargetMode="External"/><Relationship Id="rId184" Type="http://schemas.openxmlformats.org/officeDocument/2006/relationships/hyperlink" Target="https://doi.org/10.1186/1475-9276-5-14" TargetMode="External"/><Relationship Id="rId219" Type="http://schemas.openxmlformats.org/officeDocument/2006/relationships/hyperlink" Target="https://strategy.melnet.org.nz/wp-content/uploads/2025/02/Supplementary-Information-to-the-Skin-Cancer-Prevention-and-Early-Detection-Strategy-FINAL-February-2025.pdf" TargetMode="External"/><Relationship Id="rId370" Type="http://schemas.openxmlformats.org/officeDocument/2006/relationships/hyperlink" Target="https://doi.org/10.1007/s10555-021-09976-0" TargetMode="External"/><Relationship Id="rId391" Type="http://schemas.openxmlformats.org/officeDocument/2006/relationships/header" Target="header21.xml"/><Relationship Id="rId230" Type="http://schemas.openxmlformats.org/officeDocument/2006/relationships/hyperlink" Target="https://www.who.int/news/item/20-12-2022-WHO-updates-recommendations-on-HPV-vaccination-schedule" TargetMode="External"/><Relationship Id="rId251" Type="http://schemas.openxmlformats.org/officeDocument/2006/relationships/hyperlink" Target="https://doi.org/10.2196/37801" TargetMode="External"/><Relationship Id="rId25" Type="http://schemas.openxmlformats.org/officeDocument/2006/relationships/header" Target="header7.xml"/><Relationship Id="rId46" Type="http://schemas.openxmlformats.org/officeDocument/2006/relationships/image" Target="media/image15.png"/><Relationship Id="rId67" Type="http://schemas.openxmlformats.org/officeDocument/2006/relationships/image" Target="media/image36.png"/><Relationship Id="rId272" Type="http://schemas.openxmlformats.org/officeDocument/2006/relationships/hyperlink" Target="https://doi.org/10.1016/j.eclinm.2019.08.009" TargetMode="External"/><Relationship Id="rId293" Type="http://schemas.openxmlformats.org/officeDocument/2006/relationships/hyperlink" Target="https://teaho.govt.nz/index.php/our-work/canshare/act-now-programme" TargetMode="External"/><Relationship Id="rId307" Type="http://schemas.openxmlformats.org/officeDocument/2006/relationships/hyperlink" Target="https://doi.org/10.1186/s12913-023-09580-8" TargetMode="External"/><Relationship Id="rId328" Type="http://schemas.openxmlformats.org/officeDocument/2006/relationships/hyperlink" Target="http://www.tewhatuora.govt.nz/publications/palliative-care-action-plan" TargetMode="External"/><Relationship Id="rId349" Type="http://schemas.openxmlformats.org/officeDocument/2006/relationships/hyperlink" Target="https://not-for-profit.org.nz/current-challenges/" TargetMode="External"/><Relationship Id="rId88" Type="http://schemas.openxmlformats.org/officeDocument/2006/relationships/footer" Target="footer8.xml"/><Relationship Id="rId111" Type="http://schemas.openxmlformats.org/officeDocument/2006/relationships/image" Target="media/image63.png"/><Relationship Id="rId132" Type="http://schemas.openxmlformats.org/officeDocument/2006/relationships/hyperlink" Target="http://www.tewhatuora.govt.nz/for-health-professionals/data-and-statistics/cancer/data-web-tool" TargetMode="External"/><Relationship Id="rId153" Type="http://schemas.openxmlformats.org/officeDocument/2006/relationships/hyperlink" Target="https://teweu.nz/extreme-weather-events-impact-on-health-wellbeing-in-tairawhiti/" TargetMode="External"/><Relationship Id="rId174" Type="http://schemas.openxmlformats.org/officeDocument/2006/relationships/hyperlink" Target="https://www.who.int/activities/preventing-cancer" TargetMode="External"/><Relationship Id="rId195" Type="http://schemas.openxmlformats.org/officeDocument/2006/relationships/hyperlink" Target="https://doi.org/10.1093/alcalc/agaa012" TargetMode="External"/><Relationship Id="rId209" Type="http://schemas.openxmlformats.org/officeDocument/2006/relationships/hyperlink" Target="https://doi.org/10.26635/6965.6871" TargetMode="External"/><Relationship Id="rId360" Type="http://schemas.openxmlformats.org/officeDocument/2006/relationships/hyperlink" Target="https://minhealthnz.shinyapps.io/cancer-route-to-diagnosis/" TargetMode="External"/><Relationship Id="rId381" Type="http://schemas.openxmlformats.org/officeDocument/2006/relationships/hyperlink" Target="http://www.nzier.org.nz/publications/the-value-of-clinical-research-with-modern-medicines-in-new-zealand" TargetMode="External"/><Relationship Id="rId220" Type="http://schemas.openxmlformats.org/officeDocument/2006/relationships/hyperlink" Target="https://melnet.org.nz/assets/Melanoma-Quality-Statements-3rd-edition-FINAL-updated-July-2024-UNDER-REVIEW.pdf" TargetMode="External"/><Relationship Id="rId241" Type="http://schemas.openxmlformats.org/officeDocument/2006/relationships/hyperlink" Target="http://www.tewhatuora.govt.nz/publications/breastscreen-aotearoa-quality-improvement-action-plan" TargetMode="External"/><Relationship Id="rId15" Type="http://schemas.openxmlformats.org/officeDocument/2006/relationships/header" Target="header3.xml"/><Relationship Id="rId36" Type="http://schemas.openxmlformats.org/officeDocument/2006/relationships/image" Target="media/image5.png"/><Relationship Id="rId57" Type="http://schemas.openxmlformats.org/officeDocument/2006/relationships/image" Target="media/image26.png"/><Relationship Id="rId262" Type="http://schemas.openxmlformats.org/officeDocument/2006/relationships/hyperlink" Target="https://teaho.govt.nz/index.php/reports-and-numbers/reports/route-diagnosis-people-diagnosed-cancer-within-30-days-emergency-or-acute-unplanned-hospital-admission" TargetMode="External"/><Relationship Id="rId283" Type="http://schemas.openxmlformats.org/officeDocument/2006/relationships/hyperlink" Target="https://doi.org/10.1016/j.radonc.2014.03.024" TargetMode="External"/><Relationship Id="rId318" Type="http://schemas.openxmlformats.org/officeDocument/2006/relationships/hyperlink" Target="https://palliativecare.org.au/publication/kpmg-palliativecare-economic-report/" TargetMode="External"/><Relationship Id="rId339" Type="http://schemas.openxmlformats.org/officeDocument/2006/relationships/hyperlink" Target="https://doi.org/10.1016/j.tipsro.2020.11.002" TargetMode="External"/><Relationship Id="rId78" Type="http://schemas.openxmlformats.org/officeDocument/2006/relationships/image" Target="media/image46.png"/><Relationship Id="rId99" Type="http://schemas.openxmlformats.org/officeDocument/2006/relationships/hyperlink" Target="http://publications.iarc.fr/586" TargetMode="External"/><Relationship Id="rId101" Type="http://schemas.openxmlformats.org/officeDocument/2006/relationships/image" Target="media/image54.jpeg"/><Relationship Id="rId122" Type="http://schemas.openxmlformats.org/officeDocument/2006/relationships/image" Target="media/image72.png"/><Relationship Id="rId143" Type="http://schemas.openxmlformats.org/officeDocument/2006/relationships/hyperlink" Target="http://www.health.govt.nz/statistics-research/system-monitoring/health-targets" TargetMode="External"/><Relationship Id="rId164" Type="http://schemas.openxmlformats.org/officeDocument/2006/relationships/hyperlink" Target="http://www.tewhatuora.govt.nz/assets/Our-health-system/National-Service-Framework/Service-specifications/Specialist-medical-services/T3_SM_Coordination_of_AYA_Cancer_Services_202411.pdf" TargetMode="External"/><Relationship Id="rId185" Type="http://schemas.openxmlformats.org/officeDocument/2006/relationships/hyperlink" Target="http://www.health.govt.nz/regulation-legislation/smoked-tobacco/smokefree-legislation/smokefree-environments-and-regulated-products-smoked-tobacco-act" TargetMode="External"/><Relationship Id="rId350" Type="http://schemas.openxmlformats.org/officeDocument/2006/relationships/hyperlink" Target="https://doi.org/10.1111/1754-9485.13448" TargetMode="External"/><Relationship Id="rId371" Type="http://schemas.openxmlformats.org/officeDocument/2006/relationships/hyperlink" Target="https://doi.org/10.1038/s43018-022-00418-6" TargetMode="External"/><Relationship Id="rId9" Type="http://schemas.openxmlformats.org/officeDocument/2006/relationships/footnotes" Target="footnotes.xml"/><Relationship Id="rId210" Type="http://schemas.openxmlformats.org/officeDocument/2006/relationships/hyperlink" Target="https://doi.org/10.1186/s12961-021-00809-8" TargetMode="External"/><Relationship Id="rId392" Type="http://schemas.openxmlformats.org/officeDocument/2006/relationships/fontTable" Target="fontTable.xml"/><Relationship Id="rId26" Type="http://schemas.openxmlformats.org/officeDocument/2006/relationships/header" Target="header8.xml"/><Relationship Id="rId231" Type="http://schemas.openxmlformats.org/officeDocument/2006/relationships/hyperlink" Target="https://doi.org/10.1016/S2214-109X(22)00309-6" TargetMode="External"/><Relationship Id="rId252" Type="http://schemas.openxmlformats.org/officeDocument/2006/relationships/hyperlink" Target="http://www.tewhatuora.govt.nz/assets/Our-health-system/Screening/HPV-Primary-Screening/clinical_practice_guidelines_final_version_1.1.pdf" TargetMode="External"/><Relationship Id="rId273" Type="http://schemas.openxmlformats.org/officeDocument/2006/relationships/hyperlink" Target="http://www.rnz.co.nz/news/national/516063/mobile-pet-ct-scanner-a-game-changer-for-patients-in-provincial-nz" TargetMode="External"/><Relationship Id="rId294" Type="http://schemas.openxmlformats.org/officeDocument/2006/relationships/hyperlink" Target="https://ayacancernetwork.org.nz/wp-content/uploads/2021/07/AYA_Standards_low_res.pdf" TargetMode="External"/><Relationship Id="rId308" Type="http://schemas.openxmlformats.org/officeDocument/2006/relationships/hyperlink" Target="https://doi.org/10.1016/s1470-2045(16)30386-2" TargetMode="External"/><Relationship Id="rId329" Type="http://schemas.openxmlformats.org/officeDocument/2006/relationships/hyperlink" Target="https://assets.nationbuilder.com/hospicenz/pages/38/attachments/original/1715088365/Maori-and-Palliative-Care_Te-ORA-Literature-Review.pdf?1715088365" TargetMode="External"/><Relationship Id="rId47" Type="http://schemas.openxmlformats.org/officeDocument/2006/relationships/image" Target="media/image16.png"/><Relationship Id="rId68" Type="http://schemas.openxmlformats.org/officeDocument/2006/relationships/image" Target="media/image37.png"/><Relationship Id="rId89" Type="http://schemas.openxmlformats.org/officeDocument/2006/relationships/footer" Target="footer9.xml"/><Relationship Id="rId112" Type="http://schemas.openxmlformats.org/officeDocument/2006/relationships/image" Target="media/image64.png"/><Relationship Id="rId133" Type="http://schemas.openxmlformats.org/officeDocument/2006/relationships/hyperlink" Target="https://teaho.govt.nz/application/files/4317/5132/8358/Breast_cancer_quality_monitoring_report_FINAL_2.pdf" TargetMode="External"/><Relationship Id="rId154" Type="http://schemas.openxmlformats.org/officeDocument/2006/relationships/hyperlink" Target="http://www.nzherald.co.nz/hawkes-bay-today/news/nurse-advocacy-and-cyclone-gabrielle-bring-permanent-chemotherapy-to-wairoa/YORTSTC6DJAPVG7SIV4RR7IPS4/" TargetMode="External"/><Relationship Id="rId175" Type="http://schemas.openxmlformats.org/officeDocument/2006/relationships/hyperlink" Target="https://doi.org/10.1016/j.amepre.2016.03.013" TargetMode="External"/><Relationship Id="rId340" Type="http://schemas.openxmlformats.org/officeDocument/2006/relationships/hyperlink" Target="https://www.health.govt.nz/strategies-initiatives/programmes-and-initiatives/primary-and-community-health-care/primary-care-announcements" TargetMode="External"/><Relationship Id="rId361" Type="http://schemas.openxmlformats.org/officeDocument/2006/relationships/hyperlink" Target="http://www.health.govt.nz/publications/precision-health-exploring-opportunities-and-challenges-to-predict-prevent-diagnose-and-treat-health" TargetMode="External"/><Relationship Id="rId196" Type="http://schemas.openxmlformats.org/officeDocument/2006/relationships/hyperlink" Target="https://doi.org/10.1111/dar.12443" TargetMode="External"/><Relationship Id="rId200" Type="http://schemas.openxmlformats.org/officeDocument/2006/relationships/hyperlink" Target="http://www.beehive.govt.nz/release/community-based-approaches-reduce-alcohol-harm-0" TargetMode="External"/><Relationship Id="rId382" Type="http://schemas.openxmlformats.org/officeDocument/2006/relationships/hyperlink" Target="http://www.auckland.ac.nz/en/liggins/our-research/reports-and-guidelines-1/enhancing-aotearoa-nz-clinical-trials.html" TargetMode="External"/><Relationship Id="rId16" Type="http://schemas.openxmlformats.org/officeDocument/2006/relationships/image" Target="media/image2.png"/><Relationship Id="rId221" Type="http://schemas.openxmlformats.org/officeDocument/2006/relationships/hyperlink" Target="https://doi.org/10.1016/S2214-109X(19)30488-7" TargetMode="External"/><Relationship Id="rId242" Type="http://schemas.openxmlformats.org/officeDocument/2006/relationships/hyperlink" Target="http://www.tewhatuora.govt.nz/health-services-and-programmes/breastscreen-aotearoa/national-breast-screening-system-te-puna" TargetMode="External"/><Relationship Id="rId263" Type="http://schemas.openxmlformats.org/officeDocument/2006/relationships/hyperlink" Target="https://doi.org/10.1016/s1470-2045(22)00127-9" TargetMode="External"/><Relationship Id="rId284" Type="http://schemas.openxmlformats.org/officeDocument/2006/relationships/hyperlink" Target="http://www.tewhatuora.govt.nz/health-services-and-programmes/infrastructure-and-investment/project-maunga" TargetMode="External"/><Relationship Id="rId319" Type="http://schemas.openxmlformats.org/officeDocument/2006/relationships/hyperlink" Target="http://www.otago.ac.nz/__data/assets/pdf_file/0036/259299/policy-brief-711830.pdf" TargetMode="External"/><Relationship Id="rId37" Type="http://schemas.openxmlformats.org/officeDocument/2006/relationships/image" Target="media/image6.png"/><Relationship Id="rId58" Type="http://schemas.openxmlformats.org/officeDocument/2006/relationships/image" Target="media/image27.png"/><Relationship Id="rId79" Type="http://schemas.openxmlformats.org/officeDocument/2006/relationships/header" Target="header13.xml"/><Relationship Id="rId102" Type="http://schemas.openxmlformats.org/officeDocument/2006/relationships/hyperlink" Target="http://publications.iarc.fr/586" TargetMode="External"/><Relationship Id="rId123" Type="http://schemas.openxmlformats.org/officeDocument/2006/relationships/image" Target="media/image73.png"/><Relationship Id="rId144" Type="http://schemas.openxmlformats.org/officeDocument/2006/relationships/hyperlink" Target="https://doi.org/10.1136/bmjopen-2020-048107" TargetMode="External"/><Relationship Id="rId330" Type="http://schemas.openxmlformats.org/officeDocument/2006/relationships/hyperlink" Target="http://www.tewhatuora.govt.nz/assets/For-health-professionals/Clinical-guidance/Specific-life-stage/Palliative-care/The-voices-of-underserved-communities-in-palliative-care.pdf" TargetMode="External"/><Relationship Id="rId90" Type="http://schemas.openxmlformats.org/officeDocument/2006/relationships/header" Target="header18.xml"/><Relationship Id="rId165" Type="http://schemas.openxmlformats.org/officeDocument/2006/relationships/hyperlink" Target="https://doi.org/10.1016/S1470-2045(19)30456-5" TargetMode="External"/><Relationship Id="rId186" Type="http://schemas.openxmlformats.org/officeDocument/2006/relationships/hyperlink" Target="https://doi.org/10.1016/j.healthpol.2024.105123" TargetMode="External"/><Relationship Id="rId351" Type="http://schemas.openxmlformats.org/officeDocument/2006/relationships/hyperlink" Target="http://www.health.govt.nz/publications/health-workforce-strategic-framework" TargetMode="External"/><Relationship Id="rId372" Type="http://schemas.openxmlformats.org/officeDocument/2006/relationships/hyperlink" Target="https://doi.org/10.3892/or.2019.7335" TargetMode="External"/><Relationship Id="rId393" Type="http://schemas.openxmlformats.org/officeDocument/2006/relationships/theme" Target="theme/theme1.xml"/><Relationship Id="rId211" Type="http://schemas.openxmlformats.org/officeDocument/2006/relationships/hyperlink" Target="https://doi.org/10.1158/1940-6207.Capr-14-0320" TargetMode="External"/><Relationship Id="rId232" Type="http://schemas.openxmlformats.org/officeDocument/2006/relationships/hyperlink" Target="https://immunizationdata.who.int/global/wiise-detail-page/hepatitis-b-vaccination-coverage?CODE=NZL&amp;ANTIGEN=&amp;YEAR" TargetMode="External"/><Relationship Id="rId253" Type="http://schemas.openxmlformats.org/officeDocument/2006/relationships/hyperlink" Target="https://tewhatuora.shinyapps.io/nsu-ncsp-coverage/" TargetMode="External"/><Relationship Id="rId274" Type="http://schemas.openxmlformats.org/officeDocument/2006/relationships/hyperlink" Target="https://teaho.govt.nz/application/files/6817/4045/2175/Lung_Cancer_Quality_Improvement_Monitoring_Report_20210103_FINAL.pdf" TargetMode="External"/><Relationship Id="rId295" Type="http://schemas.openxmlformats.org/officeDocument/2006/relationships/hyperlink" Target="https://ayacancernetwork.org.nz/wp-content/uploads/2025/03/AYA-Cancer-Action-Plan-2020-2025-for-website.pdf" TargetMode="External"/><Relationship Id="rId309" Type="http://schemas.openxmlformats.org/officeDocument/2006/relationships/hyperlink" Target="https://doi.org/10.7326/0003-4819-158-11-201306040-01006" TargetMode="External"/><Relationship Id="rId27" Type="http://schemas.openxmlformats.org/officeDocument/2006/relationships/footer" Target="footer4.xml"/><Relationship Id="rId48" Type="http://schemas.openxmlformats.org/officeDocument/2006/relationships/image" Target="media/image17.png"/><Relationship Id="rId69" Type="http://schemas.openxmlformats.org/officeDocument/2006/relationships/image" Target="media/image38.png"/><Relationship Id="rId113" Type="http://schemas.openxmlformats.org/officeDocument/2006/relationships/image" Target="media/image65.png"/><Relationship Id="rId134" Type="http://schemas.openxmlformats.org/officeDocument/2006/relationships/hyperlink" Target="http://www.stats.govt.nz/methods/statistical-standard-for-geographic-areas-2018/" TargetMode="External"/><Relationship Id="rId320" Type="http://schemas.openxmlformats.org/officeDocument/2006/relationships/hyperlink" Target="http://www.hospice.org.nz/new_carers_guide" TargetMode="External"/><Relationship Id="rId80" Type="http://schemas.openxmlformats.org/officeDocument/2006/relationships/header" Target="header14.xml"/><Relationship Id="rId155" Type="http://schemas.openxmlformats.org/officeDocument/2006/relationships/hyperlink" Target="http://www.health.govt.nz/news/research-into-health-and-wellbeing-impacts-of-adverse-weather-conditions" TargetMode="External"/><Relationship Id="rId176" Type="http://schemas.openxmlformats.org/officeDocument/2006/relationships/hyperlink" Target="https://doi.org/10.1111/dar.12256" TargetMode="External"/><Relationship Id="rId197" Type="http://schemas.openxmlformats.org/officeDocument/2006/relationships/hyperlink" Target="https://doi.org/10.1158/1055-9965.EPI-08-0347" TargetMode="External"/><Relationship Id="rId341" Type="http://schemas.openxmlformats.org/officeDocument/2006/relationships/hyperlink" Target="http://www.beehive.govt.nz/release/new-waikato-medical-school-gets-green-light" TargetMode="External"/><Relationship Id="rId362" Type="http://schemas.openxmlformats.org/officeDocument/2006/relationships/hyperlink" Target="https://doi.org/10.4048/jbc.2023.26.e45" TargetMode="External"/><Relationship Id="rId383" Type="http://schemas.openxmlformats.org/officeDocument/2006/relationships/hyperlink" Target="https://nzmj.org.nz/media/pages/journal/vol-137-no-1607/process-of-development-of-decentralised-clinical-trial-methodology-for-cancer-clinical-trials-in-aotearoa-new-zealand/183622f68c-1733948489/6628.pdf" TargetMode="External"/><Relationship Id="rId201" Type="http://schemas.openxmlformats.org/officeDocument/2006/relationships/hyperlink" Target="http://www.royalsociety.org.nz/news/alcohol-causes-cancer-more-awareness-and-action-needed-in-aotearoa-report" TargetMode="External"/><Relationship Id="rId222" Type="http://schemas.openxmlformats.org/officeDocument/2006/relationships/hyperlink" Target="https://doi.org/10.1016/S2214-109X(20)30001-2" TargetMode="External"/><Relationship Id="rId243" Type="http://schemas.openxmlformats.org/officeDocument/2006/relationships/hyperlink" Target="http://www.tewhatuora.govt.nz/health-services-and-programmes/ncsp-hpv-screening/about-hpv-screening" TargetMode="External"/><Relationship Id="rId264" Type="http://schemas.openxmlformats.org/officeDocument/2006/relationships/hyperlink" Target="https://doi.org/10.1016/j.lungcan.2023.03.010" TargetMode="External"/><Relationship Id="rId285" Type="http://schemas.openxmlformats.org/officeDocument/2006/relationships/hyperlink" Target="http://www.tewhatuora.govt.nz/for-health-professionals/hospital-and-specialist-services/radiation-oncology" TargetMode="External"/><Relationship Id="rId17" Type="http://schemas.openxmlformats.org/officeDocument/2006/relationships/hyperlink" Target="https://teaho.govt.nz/" TargetMode="External"/><Relationship Id="rId38" Type="http://schemas.openxmlformats.org/officeDocument/2006/relationships/image" Target="media/image7.png"/><Relationship Id="rId59" Type="http://schemas.openxmlformats.org/officeDocument/2006/relationships/image" Target="media/image28.png"/><Relationship Id="rId103" Type="http://schemas.openxmlformats.org/officeDocument/2006/relationships/image" Target="media/image55.jpeg"/><Relationship Id="rId124" Type="http://schemas.openxmlformats.org/officeDocument/2006/relationships/hyperlink" Target="http://www.tewhatuora.govt.nz/for-health-professionals/hospital-and-specialist-services/radiation-oncology" TargetMode="External"/><Relationship Id="rId310" Type="http://schemas.openxmlformats.org/officeDocument/2006/relationships/hyperlink" Target="https://doi.org/10.1200/jop.2014.001403" TargetMode="External"/><Relationship Id="rId70" Type="http://schemas.openxmlformats.org/officeDocument/2006/relationships/image" Target="media/image39.png"/><Relationship Id="rId91" Type="http://schemas.openxmlformats.org/officeDocument/2006/relationships/image" Target="media/image48.png"/><Relationship Id="rId145" Type="http://schemas.openxmlformats.org/officeDocument/2006/relationships/hyperlink" Target="https://doi.org/10.1016/j.lanwpc.2021.100127" TargetMode="External"/><Relationship Id="rId166" Type="http://schemas.openxmlformats.org/officeDocument/2006/relationships/hyperlink" Target="https://doi.org/10.1200/go.20.00028" TargetMode="External"/><Relationship Id="rId187" Type="http://schemas.openxmlformats.org/officeDocument/2006/relationships/hyperlink" Target="http://www.otago.ac.nz/news/newsroom/repeal-of-smokefree-laws-means-thousands-will-die,-researchers-warn" TargetMode="External"/><Relationship Id="rId331" Type="http://schemas.openxmlformats.org/officeDocument/2006/relationships/hyperlink" Target="https://assets.nationbuilder.com/hospicenz/pages/554/attachments/original/1741218449/Sustainable_funding_for_hospice_services_-_Final_report_50924.pdf?1741218449" TargetMode="External"/><Relationship Id="rId352" Type="http://schemas.openxmlformats.org/officeDocument/2006/relationships/hyperlink" Target="http://www.tewhatuora.govt.nz/publications/health-workforce-plan-2024" TargetMode="External"/><Relationship Id="rId373" Type="http://schemas.openxmlformats.org/officeDocument/2006/relationships/hyperlink" Target="https://doi.org/10.3389/fimmu.2022.961805" TargetMode="External"/><Relationship Id="rId394" Type="http://schemas.microsoft.com/office/2019/05/relationships/documenttasks" Target="documenttasks/documenttasks1.xml"/><Relationship Id="rId1" Type="http://schemas.openxmlformats.org/officeDocument/2006/relationships/customXml" Target="../customXml/item1.xml"/><Relationship Id="rId212" Type="http://schemas.openxmlformats.org/officeDocument/2006/relationships/hyperlink" Target="https://sportnz.org.nz/resources/national-physical-activity-and-play-plan/" TargetMode="External"/><Relationship Id="rId233" Type="http://schemas.openxmlformats.org/officeDocument/2006/relationships/hyperlink" Target="https://doi.org/10.1016/j.ssmph.2024.101657" TargetMode="External"/><Relationship Id="rId254" Type="http://schemas.openxmlformats.org/officeDocument/2006/relationships/hyperlink" Target="https://doi.org/10.1056/NEJMoa1102873" TargetMode="External"/><Relationship Id="rId28" Type="http://schemas.openxmlformats.org/officeDocument/2006/relationships/footer" Target="footer5.xml"/><Relationship Id="rId49" Type="http://schemas.openxmlformats.org/officeDocument/2006/relationships/image" Target="media/image18.png"/><Relationship Id="rId114" Type="http://schemas.openxmlformats.org/officeDocument/2006/relationships/image" Target="media/image66.png"/><Relationship Id="rId275" Type="http://schemas.openxmlformats.org/officeDocument/2006/relationships/hyperlink" Target="https://teaho.govt.nz/application/files/2117/5374/3063/Lung_cancer_quality_improvement_monitoring_report_update_2025_Te_Aho_o_Te_Kahu_Cancer_Control_Agency_July_2025.pdf" TargetMode="External"/><Relationship Id="rId296" Type="http://schemas.openxmlformats.org/officeDocument/2006/relationships/hyperlink" Target="https://teaho.govt.nz/index.php/about-us/our-people/partnerships-and-advisory-groups/cancer-psychological-and-social-support-service-national-group" TargetMode="External"/><Relationship Id="rId300" Type="http://schemas.openxmlformats.org/officeDocument/2006/relationships/hyperlink" Target="https://bpac.org.nz/2021/lung-cancer-surveillance.aspx" TargetMode="External"/><Relationship Id="rId60" Type="http://schemas.openxmlformats.org/officeDocument/2006/relationships/image" Target="media/image29.png"/><Relationship Id="rId81" Type="http://schemas.openxmlformats.org/officeDocument/2006/relationships/header" Target="header15.xml"/><Relationship Id="rId135" Type="http://schemas.openxmlformats.org/officeDocument/2006/relationships/hyperlink" Target="https://doi.org/10.26635/6965.5495" TargetMode="External"/><Relationship Id="rId156" Type="http://schemas.openxmlformats.org/officeDocument/2006/relationships/hyperlink" Target="https://doi.org/10.1016/j.canep.2024.102535" TargetMode="External"/><Relationship Id="rId177" Type="http://schemas.openxmlformats.org/officeDocument/2006/relationships/hyperlink" Target="https://doi.org/10.1111/obr.12850" TargetMode="External"/><Relationship Id="rId198" Type="http://schemas.openxmlformats.org/officeDocument/2006/relationships/hyperlink" Target="https://www.auckland.ac.nz/en/news/2023/05/25/Wide-impact-of-courts-liquor-licensing-decision.html" TargetMode="External"/><Relationship Id="rId321" Type="http://schemas.openxmlformats.org/officeDocument/2006/relationships/hyperlink" Target="http://www.hospice.org.nz/palliative_care_handbook" TargetMode="External"/><Relationship Id="rId342" Type="http://schemas.openxmlformats.org/officeDocument/2006/relationships/hyperlink" Target="https://doi.org/10.1177/0969733014542679" TargetMode="External"/><Relationship Id="rId363" Type="http://schemas.openxmlformats.org/officeDocument/2006/relationships/hyperlink" Target="https://doi.org/10.1038/s41571-019-0252-y" TargetMode="External"/><Relationship Id="rId384" Type="http://schemas.openxmlformats.org/officeDocument/2006/relationships/hyperlink" Target="http://www.hrc.govt.nz/news-and-events/study-help-more-nz-cancer-patients-access-clinical-trials-remotely" TargetMode="External"/><Relationship Id="rId202" Type="http://schemas.openxmlformats.org/officeDocument/2006/relationships/hyperlink" Target="http://www.cancer.org.nz/assets/Awareness-fullreport-Oct2023-ISBN.pdf" TargetMode="External"/><Relationship Id="rId223" Type="http://schemas.openxmlformats.org/officeDocument/2006/relationships/hyperlink" Target="http://www.cancer.org/cancer/risk-prevention/infections/infections-that-can-lead-to-cancer/intro.html" TargetMode="External"/><Relationship Id="rId244" Type="http://schemas.openxmlformats.org/officeDocument/2006/relationships/hyperlink" Target="http://www.who.int/initiatives/cervical-cancer-elimination-initiative" TargetMode="External"/><Relationship Id="rId18" Type="http://schemas.openxmlformats.org/officeDocument/2006/relationships/image" Target="media/image3.png"/><Relationship Id="rId39" Type="http://schemas.openxmlformats.org/officeDocument/2006/relationships/image" Target="media/image8.png"/><Relationship Id="rId265" Type="http://schemas.openxmlformats.org/officeDocument/2006/relationships/hyperlink" Target="https://doi.org/10.1038/nrclinonc.2016.155" TargetMode="External"/><Relationship Id="rId286" Type="http://schemas.openxmlformats.org/officeDocument/2006/relationships/hyperlink" Target="https://doi.org/10.1371/journal.pone.0269593" TargetMode="External"/><Relationship Id="rId50" Type="http://schemas.openxmlformats.org/officeDocument/2006/relationships/image" Target="media/image19.png"/><Relationship Id="rId104" Type="http://schemas.openxmlformats.org/officeDocument/2006/relationships/image" Target="media/image56.png"/><Relationship Id="rId125" Type="http://schemas.openxmlformats.org/officeDocument/2006/relationships/image" Target="media/image74.png"/><Relationship Id="rId146" Type="http://schemas.openxmlformats.org/officeDocument/2006/relationships/hyperlink" Target="http://www.covid19lessons.royalcommission.nz/reports-lessons-learned/main-report/" TargetMode="External"/><Relationship Id="rId167" Type="http://schemas.openxmlformats.org/officeDocument/2006/relationships/hyperlink" Target="https://doi.org/10.26635/6965.6299" TargetMode="External"/><Relationship Id="rId188" Type="http://schemas.openxmlformats.org/officeDocument/2006/relationships/hyperlink" Target="http://www.healthcoalition.org.nz/shameful-repeal-of-smokefree-law-will-result-in-more-tobacco-harm-deaths" TargetMode="External"/><Relationship Id="rId311" Type="http://schemas.openxmlformats.org/officeDocument/2006/relationships/hyperlink" Target="https://doi.org/10.1001/jamanetworkopen.2020.0506" TargetMode="External"/><Relationship Id="rId332" Type="http://schemas.openxmlformats.org/officeDocument/2006/relationships/hyperlink" Target="https://www.legislation.govt.nz/act/public/2019/0067/latest/whole.html" TargetMode="External"/><Relationship Id="rId353" Type="http://schemas.openxmlformats.org/officeDocument/2006/relationships/hyperlink" Target="https://tewaihanga.govt.nz/our-work/research-insights/sector-state-of-play-health" TargetMode="External"/><Relationship Id="rId374" Type="http://schemas.openxmlformats.org/officeDocument/2006/relationships/hyperlink" Target="https://pubmed.ncbi.nlm.nih.gov/35728166/" TargetMode="External"/><Relationship Id="rId395" Type="http://schemas.microsoft.com/office/2020/10/relationships/intelligence" Target="intelligence2.xml"/><Relationship Id="rId71" Type="http://schemas.openxmlformats.org/officeDocument/2006/relationships/image" Target="media/image40.png"/><Relationship Id="rId92" Type="http://schemas.openxmlformats.org/officeDocument/2006/relationships/image" Target="media/image49.jpeg"/><Relationship Id="rId213" Type="http://schemas.openxmlformats.org/officeDocument/2006/relationships/hyperlink" Target="https://doi.org/10.1016/s1011-1344(01)00198-1" TargetMode="External"/><Relationship Id="rId234" Type="http://schemas.openxmlformats.org/officeDocument/2006/relationships/hyperlink" Target="https://www.who.int/health-topics/hepatitis/elimination-of-hepatitis-by-2030" TargetMode="Externa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hyperlink" Target="https://doi.org/10.1016/s1470-2045(17)30861-6" TargetMode="External"/><Relationship Id="rId276" Type="http://schemas.openxmlformats.org/officeDocument/2006/relationships/hyperlink" Target="https://tewhatuora.shinyapps.io/nsu-bsp-colonoscopywaittime" TargetMode="External"/><Relationship Id="rId297" Type="http://schemas.openxmlformats.org/officeDocument/2006/relationships/hyperlink" Target="https://teaho.govt.nz/index.php/reports-and-numbers/reports/voices-whanau-maori-affected-cancer" TargetMode="External"/><Relationship Id="rId40" Type="http://schemas.openxmlformats.org/officeDocument/2006/relationships/image" Target="media/image9.png"/><Relationship Id="rId115" Type="http://schemas.openxmlformats.org/officeDocument/2006/relationships/image" Target="media/image67.png"/><Relationship Id="rId136" Type="http://schemas.openxmlformats.org/officeDocument/2006/relationships/hyperlink" Target="http://www.health.govt.nz/strategies-initiatives/health-strategies/rural-health-strategy" TargetMode="External"/><Relationship Id="rId157" Type="http://schemas.openxmlformats.org/officeDocument/2006/relationships/hyperlink" Target="https://teaho.govt.nz/index.php/our-work/optimal-cancer-care-pathways" TargetMode="External"/><Relationship Id="rId178" Type="http://schemas.openxmlformats.org/officeDocument/2006/relationships/hyperlink" Target="http://www.health.govt.nz/about-us/organisation-and-leadership/public-health-agency" TargetMode="External"/><Relationship Id="rId301" Type="http://schemas.openxmlformats.org/officeDocument/2006/relationships/hyperlink" Target="https://ayacancernetwork.org.nz/general-fertility-and-sexuality/" TargetMode="External"/><Relationship Id="rId322" Type="http://schemas.openxmlformats.org/officeDocument/2006/relationships/hyperlink" Target="https://palliativecare.org.au/wp-content/uploads/dlm_uploads/2018/09/An-implementation-guide-for-community.pdf" TargetMode="External"/><Relationship Id="rId343" Type="http://schemas.openxmlformats.org/officeDocument/2006/relationships/hyperlink" Target="https://doi.org/10.1177/10398562211037332" TargetMode="External"/><Relationship Id="rId364" Type="http://schemas.openxmlformats.org/officeDocument/2006/relationships/hyperlink" Target="https://doi.org/10.3389/fdgth.2021.645232" TargetMode="External"/><Relationship Id="rId61" Type="http://schemas.openxmlformats.org/officeDocument/2006/relationships/image" Target="media/image30.png"/><Relationship Id="rId82" Type="http://schemas.openxmlformats.org/officeDocument/2006/relationships/chart" Target="charts/chart1.xml"/><Relationship Id="rId199" Type="http://schemas.openxmlformats.org/officeDocument/2006/relationships/hyperlink" Target="https://legislation.govt.nz/bill/government/2022/0205/latest/LMS791367.html?src=qs" TargetMode="External"/><Relationship Id="rId203" Type="http://schemas.openxmlformats.org/officeDocument/2006/relationships/hyperlink" Target="http://www.education.govt.nz/our-work/overall-strategies-and-policies/wellbeing-in-education/free-and-healthy-school-lunches" TargetMode="External"/><Relationship Id="rId385" Type="http://schemas.openxmlformats.org/officeDocument/2006/relationships/hyperlink" Target="http://www.malaghan.org.nz/research-and-expertise/clinical-trials-and-studies/car-t-cell/" TargetMode="External"/><Relationship Id="rId19" Type="http://schemas.openxmlformats.org/officeDocument/2006/relationships/header" Target="header4.xml"/><Relationship Id="rId224" Type="http://schemas.openxmlformats.org/officeDocument/2006/relationships/hyperlink" Target="https://doi.org/10.3748/wjg.v29.i16.2452" TargetMode="External"/><Relationship Id="rId245" Type="http://schemas.openxmlformats.org/officeDocument/2006/relationships/hyperlink" Target="http://www.nzno.org.nz/about_us/media_releases/artmid/4731/articleid/6853/nurses-call-for-bowel-screening-changes-to-be-reversed" TargetMode="External"/><Relationship Id="rId266" Type="http://schemas.openxmlformats.org/officeDocument/2006/relationships/hyperlink" Target="https://doi.org/10.1016/j.canep.2019.04.011" TargetMode="External"/><Relationship Id="rId287" Type="http://schemas.openxmlformats.org/officeDocument/2006/relationships/hyperlink" Target="https://doi.org/10.1016/S0140-6736(20)30932-6" TargetMode="External"/><Relationship Id="rId30" Type="http://schemas.openxmlformats.org/officeDocument/2006/relationships/image" Target="media/image4.png"/><Relationship Id="rId105" Type="http://schemas.openxmlformats.org/officeDocument/2006/relationships/image" Target="media/image57.png"/><Relationship Id="rId126" Type="http://schemas.openxmlformats.org/officeDocument/2006/relationships/image" Target="media/image75.png"/><Relationship Id="rId147" Type="http://schemas.openxmlformats.org/officeDocument/2006/relationships/hyperlink" Target="https://doi.org/10.1016/j.lanwpc.2021.100172" TargetMode="External"/><Relationship Id="rId168" Type="http://schemas.openxmlformats.org/officeDocument/2006/relationships/hyperlink" Target="http://www.tewhatuora.govt.nz/assets/Uploads/Technical-Report-Life-Expectancy-Nov-2024-printable.pdf" TargetMode="External"/><Relationship Id="rId312" Type="http://schemas.openxmlformats.org/officeDocument/2006/relationships/hyperlink" Target="http://www.health.govt.nz/publications/hauora-haumi-allied-health-report-2024" TargetMode="External"/><Relationship Id="rId333" Type="http://schemas.openxmlformats.org/officeDocument/2006/relationships/hyperlink" Target="http://www.tewhatuora.govt.nz/health-services-and-programmes/assisted-dying-service/assisted-dying-service-data-and-reporting" TargetMode="External"/><Relationship Id="rId354" Type="http://schemas.openxmlformats.org/officeDocument/2006/relationships/hyperlink" Target="http://www.tewhatuora.govt.nz/health-services-and-programmes/infrastructure-and-investment/about" TargetMode="External"/><Relationship Id="rId51" Type="http://schemas.openxmlformats.org/officeDocument/2006/relationships/image" Target="media/image20.png"/><Relationship Id="rId72" Type="http://schemas.openxmlformats.org/officeDocument/2006/relationships/image" Target="media/image41.png"/><Relationship Id="rId93" Type="http://schemas.openxmlformats.org/officeDocument/2006/relationships/hyperlink" Target="http://publications.iarc.fr/586" TargetMode="External"/><Relationship Id="rId189" Type="http://schemas.openxmlformats.org/officeDocument/2006/relationships/hyperlink" Target="http://www.tewhatuora.govt.nz/publications/getting-to-smokefree-2025-the-final-push-to-achieving-the-smokefree-2025-goal" TargetMode="External"/><Relationship Id="rId375" Type="http://schemas.openxmlformats.org/officeDocument/2006/relationships/hyperlink" Target="http://www.genomics-aotearoa.org.nz/our-work/health-projects/rakeiora-pathfinder-genomic-medicine" TargetMode="External"/><Relationship Id="rId3" Type="http://schemas.openxmlformats.org/officeDocument/2006/relationships/customXml" Target="../customXml/item3.xml"/><Relationship Id="rId214" Type="http://schemas.openxmlformats.org/officeDocument/2006/relationships/hyperlink" Target="https://doi.org/10.26635/6965.6430" TargetMode="External"/><Relationship Id="rId235" Type="http://schemas.openxmlformats.org/officeDocument/2006/relationships/hyperlink" Target="http://www.health.govt.nz/publications/national-hepatitis-c-action-plan-for-aotearoa-new-zealand" TargetMode="External"/><Relationship Id="rId256" Type="http://schemas.openxmlformats.org/officeDocument/2006/relationships/hyperlink" Target="https://doi.org/10.1016/j.jtho.2018.08.012" TargetMode="External"/><Relationship Id="rId277" Type="http://schemas.openxmlformats.org/officeDocument/2006/relationships/hyperlink" Target="http://www.beehive.govt.nz/release/30m-investment-faster-access-radiology-services" TargetMode="External"/><Relationship Id="rId298" Type="http://schemas.openxmlformats.org/officeDocument/2006/relationships/hyperlink" Target="http://www.beehive.govt.nz/release/18m-boost-kiwis-travelling-health-treatment" TargetMode="External"/><Relationship Id="rId116" Type="http://schemas.openxmlformats.org/officeDocument/2006/relationships/image" Target="media/image68.png"/><Relationship Id="rId137" Type="http://schemas.openxmlformats.org/officeDocument/2006/relationships/hyperlink" Target="http://www.tewhatuora.govt.nz/for-health-professionals/clinical-guidance/diseases-and-conditions/cancer/new-zealand-cancer-registry-nzcr" TargetMode="External"/><Relationship Id="rId158" Type="http://schemas.openxmlformats.org/officeDocument/2006/relationships/hyperlink" Target="https://doi.org/10.1001/jama.2018.3712" TargetMode="External"/><Relationship Id="rId302" Type="http://schemas.openxmlformats.org/officeDocument/2006/relationships/hyperlink" Target="https://ayacancernetwork.org.nz/our-resources/" TargetMode="External"/><Relationship Id="rId323" Type="http://schemas.openxmlformats.org/officeDocument/2006/relationships/hyperlink" Target="https://doi.org/10.21037/apm.2018.03.04" TargetMode="External"/><Relationship Id="rId344" Type="http://schemas.openxmlformats.org/officeDocument/2006/relationships/hyperlink" Target="https://doi.org/10.1176/appi.neuropsych.19020036" TargetMode="External"/><Relationship Id="rId20" Type="http://schemas.openxmlformats.org/officeDocument/2006/relationships/header" Target="header5.xml"/><Relationship Id="rId41" Type="http://schemas.openxmlformats.org/officeDocument/2006/relationships/image" Target="media/image10.png"/><Relationship Id="rId62" Type="http://schemas.openxmlformats.org/officeDocument/2006/relationships/image" Target="media/image31.png"/><Relationship Id="rId83" Type="http://schemas.openxmlformats.org/officeDocument/2006/relationships/image" Target="media/image47.png"/><Relationship Id="rId179" Type="http://schemas.openxmlformats.org/officeDocument/2006/relationships/hyperlink" Target="http://www.tewhatuora.govt.nz/health-services-and-programmes/national-public-health-service" TargetMode="External"/><Relationship Id="rId365" Type="http://schemas.openxmlformats.org/officeDocument/2006/relationships/hyperlink" Target="http://www.dpmc.govt.nz/sites/default/files/2024-01/PMCSA-23-12-03-V3-PMCSA-AI-healthcare-LONG-REPORT-FINAL-%28pdf-version%29-v3.pdf" TargetMode="External"/><Relationship Id="rId386" Type="http://schemas.openxmlformats.org/officeDocument/2006/relationships/hyperlink" Target="http://www.hrc.govt.nz/news-and-events/government-agencies-team-help-achieve-equity-cancer-outcomes" TargetMode="External"/><Relationship Id="rId190" Type="http://schemas.openxmlformats.org/officeDocument/2006/relationships/hyperlink" Target="http://www.health.govt.nz/regulation-legislation/vaping-herbal-smoking-and-smokeless-tobacco/requirements/recent-changes-to-smokefree-laws" TargetMode="External"/><Relationship Id="rId204" Type="http://schemas.openxmlformats.org/officeDocument/2006/relationships/hyperlink" Target="http://www.health.govt.nz/news/urgent-government-action-needed-to-rebalance-new-zealands-food-system" TargetMode="External"/><Relationship Id="rId225" Type="http://schemas.openxmlformats.org/officeDocument/2006/relationships/hyperlink" Target="https://doi.org/10.1007/s10120-016-0671-8" TargetMode="External"/><Relationship Id="rId246" Type="http://schemas.openxmlformats.org/officeDocument/2006/relationships/hyperlink" Target="http://www.racp.edu.au/news-and-events/media-releases/govt-move-to-raise-age-of-free-bowel-cancer-screenings-for-m%C4%81ori-and-pacific-people-will-cost-lives-doctors-warn" TargetMode="External"/><Relationship Id="rId267" Type="http://schemas.openxmlformats.org/officeDocument/2006/relationships/hyperlink" Target="http://www.beehive.govt.nz/release/more-locally-trained-doctors-primary-care" TargetMode="External"/><Relationship Id="rId288" Type="http://schemas.openxmlformats.org/officeDocument/2006/relationships/hyperlink" Target="https://teaho.govt.nz/index.php/reports-and-numbers/reports/cancer-medicines-availability-analysis" TargetMode="External"/><Relationship Id="rId106" Type="http://schemas.openxmlformats.org/officeDocument/2006/relationships/image" Target="media/image58.png"/><Relationship Id="rId127" Type="http://schemas.openxmlformats.org/officeDocument/2006/relationships/image" Target="media/image76.png"/><Relationship Id="rId313" Type="http://schemas.openxmlformats.org/officeDocument/2006/relationships/hyperlink" Target="https://pnz.org.nz/Story?Action=View&amp;Story_id=5204" TargetMode="External"/><Relationship Id="rId10" Type="http://schemas.openxmlformats.org/officeDocument/2006/relationships/endnotes" Target="endnotes.xml"/><Relationship Id="rId31" Type="http://schemas.openxmlformats.org/officeDocument/2006/relationships/header" Target="header10.xml"/><Relationship Id="rId52" Type="http://schemas.openxmlformats.org/officeDocument/2006/relationships/image" Target="media/image21.png"/><Relationship Id="rId73" Type="http://schemas.openxmlformats.org/officeDocument/2006/relationships/image" Target="media/image42.png"/><Relationship Id="rId94" Type="http://schemas.openxmlformats.org/officeDocument/2006/relationships/image" Target="media/image50.png"/><Relationship Id="rId148" Type="http://schemas.openxmlformats.org/officeDocument/2006/relationships/hyperlink" Target="http://www.hqsc.govt.nz/resources/resource-library/a-window-on-quality-2024-turbulence-quality-and-the-future-he-tirohanga-kounga-2024-he-hukeri-he-kounga-ki-anamata-hoki/" TargetMode="External"/><Relationship Id="rId169" Type="http://schemas.openxmlformats.org/officeDocument/2006/relationships/hyperlink" Target="https://doi.org/10.1186/s12939-014-0119-x" TargetMode="External"/><Relationship Id="rId334" Type="http://schemas.openxmlformats.org/officeDocument/2006/relationships/hyperlink" Target="http://www.health.govt.nz/regulation-legislation/assisted-dying/regulation-and-reporting" TargetMode="External"/><Relationship Id="rId355" Type="http://schemas.openxmlformats.org/officeDocument/2006/relationships/hyperlink" Target="http://www.tewhatuora.govt.nz/publications/national-asset-management-strategy-infrastructure" TargetMode="External"/><Relationship Id="rId376" Type="http://schemas.openxmlformats.org/officeDocument/2006/relationships/hyperlink" Target="http://www.otago.ac.nz/news/newsroom/govt-invests-$25m-in-otago-led-genomics-research" TargetMode="External"/><Relationship Id="rId4" Type="http://schemas.openxmlformats.org/officeDocument/2006/relationships/customXml" Target="../customXml/item4.xml"/><Relationship Id="rId180" Type="http://schemas.openxmlformats.org/officeDocument/2006/relationships/hyperlink" Target="https://teaho.govt.nz/index.php/reports-and-numbers/reports/cancer-prevention-report" TargetMode="External"/><Relationship Id="rId215" Type="http://schemas.openxmlformats.org/officeDocument/2006/relationships/hyperlink" Target="https://doi.org/10.3390/ijerph19063178" TargetMode="External"/><Relationship Id="rId236" Type="http://schemas.openxmlformats.org/officeDocument/2006/relationships/hyperlink" Target="https://www.worksafe.govt.nz/topic-and-industry/work-related-health/carcinogens-and-airborne-risks/what-are-carcinogens-and-airborne-risks/" TargetMode="External"/><Relationship Id="rId257" Type="http://schemas.openxmlformats.org/officeDocument/2006/relationships/hyperlink" Target="https://doi.org/10.1056/NEJMoa1911793" TargetMode="External"/><Relationship Id="rId278" Type="http://schemas.openxmlformats.org/officeDocument/2006/relationships/hyperlink" Target="https://teaho.govt.nz/index.php/download_file/view/8b1c1605-5aff-49e4-9b05-79c97a355e0d/365" TargetMode="External"/><Relationship Id="rId303" Type="http://schemas.openxmlformats.org/officeDocument/2006/relationships/hyperlink" Target="https://www.ncbi.nlm.nih.gov/books/NBK537239/" TargetMode="External"/><Relationship Id="rId42" Type="http://schemas.openxmlformats.org/officeDocument/2006/relationships/image" Target="media/image11.png"/><Relationship Id="rId84" Type="http://schemas.openxmlformats.org/officeDocument/2006/relationships/hyperlink" Target="http://www.smokefree.org.nz/facts/law-policy-and-research/smoking-rates-and-figures" TargetMode="External"/><Relationship Id="rId138" Type="http://schemas.openxmlformats.org/officeDocument/2006/relationships/hyperlink" Target="https://teaho.govt.nz/index.php/reports-and-numbers/reports/state-cancer-new-zealand-2020" TargetMode="External"/><Relationship Id="rId345" Type="http://schemas.openxmlformats.org/officeDocument/2006/relationships/hyperlink" Target="https://doi.org/10.1177/0969733019874492" TargetMode="External"/><Relationship Id="rId387" Type="http://schemas.openxmlformats.org/officeDocument/2006/relationships/header" Target="header19.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Sheet1!$B$1:$B$42</c:f>
              <c:numCache>
                <c:formatCode>General</c:formatCode>
                <c:ptCount val="42"/>
                <c:pt idx="0">
                  <c:v>1983</c:v>
                </c:pt>
                <c:pt idx="1">
                  <c:v>1984</c:v>
                </c:pt>
                <c:pt idx="2">
                  <c:v>1985</c:v>
                </c:pt>
                <c:pt idx="3">
                  <c:v>1986</c:v>
                </c:pt>
                <c:pt idx="4">
                  <c:v>1987</c:v>
                </c:pt>
                <c:pt idx="5">
                  <c:v>1988</c:v>
                </c:pt>
                <c:pt idx="6">
                  <c:v>1989</c:v>
                </c:pt>
                <c:pt idx="7">
                  <c:v>1990</c:v>
                </c:pt>
                <c:pt idx="8">
                  <c:v>1991</c:v>
                </c:pt>
                <c:pt idx="9">
                  <c:v>1992</c:v>
                </c:pt>
                <c:pt idx="10">
                  <c:v>1993</c:v>
                </c:pt>
                <c:pt idx="11">
                  <c:v>1994</c:v>
                </c:pt>
                <c:pt idx="12">
                  <c:v>1995</c:v>
                </c:pt>
                <c:pt idx="13">
                  <c:v>1996</c:v>
                </c:pt>
                <c:pt idx="14">
                  <c:v>1997</c:v>
                </c:pt>
                <c:pt idx="15">
                  <c:v>1998</c:v>
                </c:pt>
                <c:pt idx="16">
                  <c:v>1999</c:v>
                </c:pt>
                <c:pt idx="17">
                  <c:v>2000</c:v>
                </c:pt>
                <c:pt idx="18">
                  <c:v>2001</c:v>
                </c:pt>
                <c:pt idx="19">
                  <c:v>2002</c:v>
                </c:pt>
                <c:pt idx="20">
                  <c:v>2003</c:v>
                </c:pt>
                <c:pt idx="21">
                  <c:v>2004</c:v>
                </c:pt>
                <c:pt idx="22">
                  <c:v>2005</c:v>
                </c:pt>
                <c:pt idx="23">
                  <c:v>2006</c:v>
                </c:pt>
                <c:pt idx="24">
                  <c:v>2007</c:v>
                </c:pt>
                <c:pt idx="25">
                  <c:v>2008</c:v>
                </c:pt>
                <c:pt idx="26">
                  <c:v>2009</c:v>
                </c:pt>
                <c:pt idx="27">
                  <c:v>2010</c:v>
                </c:pt>
                <c:pt idx="28">
                  <c:v>2011</c:v>
                </c:pt>
                <c:pt idx="29">
                  <c:v>2012</c:v>
                </c:pt>
                <c:pt idx="30">
                  <c:v>2013</c:v>
                </c:pt>
                <c:pt idx="31">
                  <c:v>2014</c:v>
                </c:pt>
                <c:pt idx="32">
                  <c:v>2015</c:v>
                </c:pt>
                <c:pt idx="33">
                  <c:v>2016</c:v>
                </c:pt>
                <c:pt idx="34">
                  <c:v>2017</c:v>
                </c:pt>
                <c:pt idx="35">
                  <c:v>2018</c:v>
                </c:pt>
                <c:pt idx="36">
                  <c:v>2019</c:v>
                </c:pt>
                <c:pt idx="37">
                  <c:v>2020</c:v>
                </c:pt>
                <c:pt idx="38">
                  <c:v>2021</c:v>
                </c:pt>
                <c:pt idx="39">
                  <c:v>2022</c:v>
                </c:pt>
                <c:pt idx="40">
                  <c:v>2023</c:v>
                </c:pt>
                <c:pt idx="41">
                  <c:v>2024</c:v>
                </c:pt>
              </c:numCache>
            </c:numRef>
          </c:cat>
          <c:val>
            <c:numRef>
              <c:f>Sheet1!$C$1:$C$42</c:f>
              <c:numCache>
                <c:formatCode>General</c:formatCode>
                <c:ptCount val="42"/>
                <c:pt idx="0">
                  <c:v>33</c:v>
                </c:pt>
                <c:pt idx="1">
                  <c:v>32</c:v>
                </c:pt>
                <c:pt idx="2">
                  <c:v>30</c:v>
                </c:pt>
                <c:pt idx="3">
                  <c:v>30</c:v>
                </c:pt>
                <c:pt idx="4">
                  <c:v>30</c:v>
                </c:pt>
                <c:pt idx="5">
                  <c:v>29</c:v>
                </c:pt>
                <c:pt idx="6">
                  <c:v>26.5</c:v>
                </c:pt>
                <c:pt idx="7">
                  <c:v>27.8</c:v>
                </c:pt>
                <c:pt idx="8">
                  <c:v>25.8</c:v>
                </c:pt>
                <c:pt idx="9">
                  <c:v>27</c:v>
                </c:pt>
                <c:pt idx="10">
                  <c:v>27</c:v>
                </c:pt>
                <c:pt idx="11">
                  <c:v>27</c:v>
                </c:pt>
                <c:pt idx="12">
                  <c:v>27</c:v>
                </c:pt>
                <c:pt idx="13">
                  <c:v>26</c:v>
                </c:pt>
                <c:pt idx="14">
                  <c:v>26</c:v>
                </c:pt>
                <c:pt idx="15">
                  <c:v>25</c:v>
                </c:pt>
                <c:pt idx="16">
                  <c:v>26</c:v>
                </c:pt>
                <c:pt idx="17">
                  <c:v>25</c:v>
                </c:pt>
                <c:pt idx="18">
                  <c:v>25</c:v>
                </c:pt>
                <c:pt idx="19">
                  <c:v>25</c:v>
                </c:pt>
                <c:pt idx="20">
                  <c:v>25</c:v>
                </c:pt>
                <c:pt idx="21">
                  <c:v>22.8</c:v>
                </c:pt>
                <c:pt idx="22">
                  <c:v>23.7</c:v>
                </c:pt>
                <c:pt idx="23">
                  <c:v>20.399999999999999</c:v>
                </c:pt>
                <c:pt idx="24">
                  <c:v>20</c:v>
                </c:pt>
                <c:pt idx="25">
                  <c:v>21</c:v>
                </c:pt>
                <c:pt idx="26">
                  <c:v>19.7</c:v>
                </c:pt>
                <c:pt idx="27">
                  <c:v>19.7</c:v>
                </c:pt>
                <c:pt idx="28">
                  <c:v>18.399999999999999</c:v>
                </c:pt>
                <c:pt idx="29">
                  <c:v>18.399999999999999</c:v>
                </c:pt>
                <c:pt idx="30">
                  <c:v>17.899999999999999</c:v>
                </c:pt>
                <c:pt idx="31">
                  <c:v>17.600000000000001</c:v>
                </c:pt>
                <c:pt idx="32">
                  <c:v>16.8</c:v>
                </c:pt>
                <c:pt idx="33">
                  <c:v>16.600000000000001</c:v>
                </c:pt>
                <c:pt idx="34">
                  <c:v>16</c:v>
                </c:pt>
                <c:pt idx="35">
                  <c:v>15.1</c:v>
                </c:pt>
                <c:pt idx="36">
                  <c:v>14.7</c:v>
                </c:pt>
                <c:pt idx="37">
                  <c:v>13.7</c:v>
                </c:pt>
                <c:pt idx="38">
                  <c:v>10.9</c:v>
                </c:pt>
                <c:pt idx="39">
                  <c:v>9.8000000000000007</c:v>
                </c:pt>
                <c:pt idx="40">
                  <c:v>8.3000000000000007</c:v>
                </c:pt>
                <c:pt idx="41">
                  <c:v>8.4</c:v>
                </c:pt>
              </c:numCache>
            </c:numRef>
          </c:val>
          <c:smooth val="0"/>
          <c:extLst>
            <c:ext xmlns:c16="http://schemas.microsoft.com/office/drawing/2014/chart" uri="{C3380CC4-5D6E-409C-BE32-E72D297353CC}">
              <c16:uniqueId val="{00000000-CE49-4BA7-83A9-50F0B8CAB288}"/>
            </c:ext>
          </c:extLst>
        </c:ser>
        <c:dLbls>
          <c:showLegendKey val="0"/>
          <c:showVal val="0"/>
          <c:showCatName val="0"/>
          <c:showSerName val="0"/>
          <c:showPercent val="0"/>
          <c:showBubbleSize val="0"/>
        </c:dLbls>
        <c:marker val="1"/>
        <c:smooth val="0"/>
        <c:axId val="1130578144"/>
        <c:axId val="1130574184"/>
      </c:lineChart>
      <c:catAx>
        <c:axId val="113057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1130574184"/>
        <c:crosses val="autoZero"/>
        <c:auto val="1"/>
        <c:lblAlgn val="ctr"/>
        <c:lblOffset val="100"/>
        <c:noMultiLvlLbl val="0"/>
      </c:catAx>
      <c:valAx>
        <c:axId val="1130574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Fira Sans" panose="020B0503050000020004" pitchFamily="34" charset="0"/>
                    <a:ea typeface="+mn-ea"/>
                    <a:cs typeface="+mn-cs"/>
                  </a:defRPr>
                </a:pPr>
                <a:r>
                  <a:rPr lang="en-NZ" dirty="0">
                    <a:latin typeface="Fira Sans" panose="020B0503050000020004" pitchFamily="34" charset="0"/>
                  </a:rPr>
                  <a:t>Current smokers</a:t>
                </a:r>
                <a:r>
                  <a:rPr lang="en-NZ" baseline="0" dirty="0">
                    <a:latin typeface="Fira Sans" panose="020B0503050000020004" pitchFamily="34" charset="0"/>
                  </a:rPr>
                  <a:t> (age 15+) (%) </a:t>
                </a:r>
                <a:endParaRPr lang="en-NZ" dirty="0">
                  <a:latin typeface="Fira Sans" panose="020B05030500000200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Fira Sans" panose="020B0503050000020004" pitchFamily="34" charset="0"/>
                  <a:ea typeface="+mn-ea"/>
                  <a:cs typeface="+mn-cs"/>
                </a:defRPr>
              </a:pPr>
              <a:endParaRPr lang="en-N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mn-ea"/>
                <a:cs typeface="+mn-cs"/>
              </a:defRPr>
            </a:pPr>
            <a:endParaRPr lang="en-US"/>
          </a:p>
        </c:txPr>
        <c:crossAx val="11305781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3B1158BB-9CD5-44F0-B65A-95FBECBB6AFA}">
    <t:Anchor>
      <t:Comment id="740877816"/>
    </t:Anchor>
    <t:History>
      <t:Event id="{736DE860-F206-4457-9C38-C574844EB7A2}" time="2025-07-22T02:52:34.432Z">
        <t:Attribution userId="S::Muireann.Walton@health.govt.nz::a31ad03e-96bc-4da5-85d2-1829a867d652" userProvider="AD" userName="Muireann Walton"/>
        <t:Anchor>
          <t:Comment id="740959282"/>
        </t:Anchor>
        <t:Create/>
      </t:Event>
      <t:Event id="{3F9AA218-67F5-4BB1-A49B-1C777AC662BA}" time="2025-07-22T02:52:34.432Z">
        <t:Attribution userId="S::Muireann.Walton@health.govt.nz::a31ad03e-96bc-4da5-85d2-1829a867d652" userProvider="AD" userName="Muireann Walton"/>
        <t:Anchor>
          <t:Comment id="740959282"/>
        </t:Anchor>
        <t:Assign userId="S::Jocasta.Whittingham@health.govt.nz::58f69974-8956-4f27-8e3d-631e2d7f7ac3" userProvider="AD" userName="Jocasta Whittingham"/>
      </t:Event>
      <t:Event id="{886FBC0A-81A4-4720-B7F8-CA2C8AFEC2D2}" time="2025-07-22T02:52:34.432Z">
        <t:Attribution userId="S::Muireann.Walton@health.govt.nz::a31ad03e-96bc-4da5-85d2-1829a867d652" userProvider="AD" userName="Muireann Walton"/>
        <t:Anchor>
          <t:Comment id="740959282"/>
        </t:Anchor>
        <t:SetTitle title="@Jocasta Whittingham another reference to add please "/>
      </t:Event>
      <t:Event id="{F0C33B7F-CCD3-4267-B992-DFD237FB4F82}" time="2025-07-22T03:25:21.719Z">
        <t:Attribution userId="S::Jocasta.Whittingham@health.govt.nz::58f69974-8956-4f27-8e3d-631e2d7f7ac3" userProvider="AD" userName="Jocasta Whittingham"/>
        <t:Progress percentComplete="100"/>
      </t:Event>
    </t:History>
  </t:Task>
  <t:Task id="{73D7908A-E976-4698-B353-1215AFE8E70E}">
    <t:Anchor>
      <t:Comment id="746034944"/>
    </t:Anchor>
    <t:History>
      <t:Event id="{9046B588-84AB-47B6-A8DB-518E09922468}" time="2025-09-18T20:46:56.364Z">
        <t:Attribution userId="S::Jocasta.Whittingham@health.govt.nz::58f69974-8956-4f27-8e3d-631e2d7f7ac3" userProvider="AD" userName="Jocasta Whittingham"/>
        <t:Anchor>
          <t:Comment id="746034944"/>
        </t:Anchor>
        <t:Create/>
      </t:Event>
      <t:Event id="{C0FE6F63-814A-4043-82B5-371FEF3F6D02}" time="2025-09-18T20:46:56.364Z">
        <t:Attribution userId="S::Jocasta.Whittingham@health.govt.nz::58f69974-8956-4f27-8e3d-631e2d7f7ac3" userProvider="AD" userName="Jocasta Whittingham"/>
        <t:Anchor>
          <t:Comment id="746034944"/>
        </t:Anchor>
        <t:Assign userId="S::Jocasta.Whittingham@health.govt.nz::58f69974-8956-4f27-8e3d-631e2d7f7ac3" userProvider="AD" userName="Jocasta Whittingham"/>
      </t:Event>
      <t:Event id="{30C0035F-8049-4B50-B76E-62E495B0BA97}" time="2025-09-18T20:46:56.364Z">
        <t:Attribution userId="S::Jocasta.Whittingham@health.govt.nz::58f69974-8956-4f27-8e3d-631e2d7f7ac3" userProvider="AD" userName="Jocasta Whittingham"/>
        <t:Anchor>
          <t:Comment id="746034944"/>
        </t:Anchor>
        <t:SetTitle title="@Jocasta Whittingham "/>
      </t:Event>
      <t:Event id="{344A614B-4B6C-4DD1-B195-9313BA9F30A2}" time="2025-09-19T00:06:46.5Z">
        <t:Attribution userId="S::Jocasta.Whittingham@health.govt.nz::58f69974-8956-4f27-8e3d-631e2d7f7ac3" userProvider="AD" userName="Jocasta Whittingham"/>
        <t:Progress percentComplete="100"/>
      </t:Event>
    </t:History>
  </t:Task>
  <t:Task id="{A7F1E6F6-2AAB-45A3-922E-D38CE623A9A1}">
    <t:Anchor>
      <t:Comment id="747606506"/>
    </t:Anchor>
    <t:History>
      <t:Event id="{E406D7D4-7DDA-452D-8E62-9B463CDAA01D}" time="2025-10-07T00:19:38.437Z">
        <t:Attribution userId="S::Jocasta.Whittingham@health.govt.nz::58f69974-8956-4f27-8e3d-631e2d7f7ac3" userProvider="AD" userName="Jocasta Whittingham"/>
        <t:Anchor>
          <t:Comment id="747606506"/>
        </t:Anchor>
        <t:Create/>
      </t:Event>
      <t:Event id="{35FDBA2D-54AB-41C1-BE4F-79785B54B2A5}" time="2025-10-07T00:19:38.437Z">
        <t:Attribution userId="S::Jocasta.Whittingham@health.govt.nz::58f69974-8956-4f27-8e3d-631e2d7f7ac3" userProvider="AD" userName="Jocasta Whittingham"/>
        <t:Anchor>
          <t:Comment id="747606506"/>
        </t:Anchor>
        <t:Assign userId="S::Alannah.Flockton@health.govt.nz::562d0522-99dd-490a-9150-d2a0562e1cce" userProvider="AD" userName="Alannah Flockton"/>
      </t:Event>
      <t:Event id="{94490883-11A8-4E23-A940-8B3D3B98DF02}" time="2025-10-07T00:19:38.437Z">
        <t:Attribution userId="S::Jocasta.Whittingham@health.govt.nz::58f69974-8956-4f27-8e3d-631e2d7f7ac3" userProvider="AD" userName="Jocasta Whittingham"/>
        <t:Anchor>
          <t:Comment id="747606506"/>
        </t:Anchor>
        <t:SetTitle title="@Alannah Flockton - please can you check this wording? There is ongoing confusion re Canterbury whether it’s a data incompleteness issue or a wait time issue. We need to be clearer here. Thank you!"/>
      </t:Event>
      <t:Event id="{B7D12241-B26B-4B52-BB08-D3380C568CC8}" time="2025-10-08T23:34:04.116Z">
        <t:Attribution userId="S::Jocasta.Whittingham@health.govt.nz::58f69974-8956-4f27-8e3d-631e2d7f7ac3" userProvider="AD" userName="Jocasta Whittingham"/>
        <t:Progress percentComplete="100"/>
      </t:Event>
    </t:History>
  </t:Task>
</t:Tasks>
</file>

<file path=word/theme/theme1.xml><?xml version="1.0" encoding="utf-8"?>
<a:theme xmlns:a="http://schemas.openxmlformats.org/drawingml/2006/main" name="Office Theme">
  <a:themeElements>
    <a:clrScheme name="Te Aho o Te Kahu">
      <a:dk1>
        <a:sysClr val="windowText" lastClr="000000"/>
      </a:dk1>
      <a:lt1>
        <a:sysClr val="window" lastClr="FFFFFF"/>
      </a:lt1>
      <a:dk2>
        <a:srgbClr val="44546A"/>
      </a:dk2>
      <a:lt2>
        <a:srgbClr val="E7E6E6"/>
      </a:lt2>
      <a:accent1>
        <a:srgbClr val="2C463B"/>
      </a:accent1>
      <a:accent2>
        <a:srgbClr val="C2D9BA"/>
      </a:accent2>
      <a:accent3>
        <a:srgbClr val="FFF7ED"/>
      </a:accent3>
      <a:accent4>
        <a:srgbClr val="595454"/>
      </a:accent4>
      <a:accent5>
        <a:srgbClr val="0AB58F"/>
      </a:accent5>
      <a:accent6>
        <a:srgbClr val="C2D9BA"/>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2.xml><?xml version="1.0" encoding="utf-8"?>
<ds:datastoreItem xmlns:ds="http://schemas.openxmlformats.org/officeDocument/2006/customXml" ds:itemID="{8BB28A9F-38CA-436F-8597-74C87B674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93BCF-10C1-490A-AADA-6415EEE74CD3}">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4.xml><?xml version="1.0" encoding="utf-8"?>
<ds:datastoreItem xmlns:ds="http://schemas.openxmlformats.org/officeDocument/2006/customXml" ds:itemID="{9A852FE4-CE30-4EFC-B417-F331A1819D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TotalTime>
  <Pages>176</Pages>
  <Words>59791</Words>
  <Characters>348947</Characters>
  <Application>Microsoft Office Word</Application>
  <DocSecurity>0</DocSecurity>
  <Lines>5648</Lines>
  <Paragraphs>1864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 Aho o Te Kahu</dc:creator>
  <cp:keywords/>
  <cp:lastModifiedBy>Debbie Caterer</cp:lastModifiedBy>
  <cp:revision>3</cp:revision>
  <cp:lastPrinted>2025-12-09T23:50:00Z</cp:lastPrinted>
  <dcterms:created xsi:type="dcterms:W3CDTF">2026-05-12T23:51:00Z</dcterms:created>
  <dcterms:modified xsi:type="dcterms:W3CDTF">2026-05-12T23:55:00Z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